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tblLayout w:type="fixed"/>
        <w:tblLook w:val="0000" w:firstRow="0" w:lastRow="0" w:firstColumn="0" w:lastColumn="0" w:noHBand="0" w:noVBand="0"/>
      </w:tblPr>
      <w:tblGrid>
        <w:gridCol w:w="1502"/>
        <w:gridCol w:w="818"/>
        <w:gridCol w:w="4714"/>
        <w:gridCol w:w="704"/>
        <w:gridCol w:w="1759"/>
      </w:tblGrid>
      <w:tr w:rsidR="001C33EB" w:rsidRPr="009A55B3" w14:paraId="1547AB00" w14:textId="77777777" w:rsidTr="00215525">
        <w:trPr>
          <w:cantSplit/>
          <w:trHeight w:val="1079"/>
        </w:trPr>
        <w:tc>
          <w:tcPr>
            <w:tcW w:w="1501" w:type="dxa"/>
          </w:tcPr>
          <w:p w14:paraId="265ABDFD" w14:textId="77777777" w:rsidR="001C33EB" w:rsidRPr="00541206" w:rsidRDefault="001C33EB" w:rsidP="00215525">
            <w:pPr>
              <w:spacing w:line="480" w:lineRule="exact"/>
              <w:jc w:val="both"/>
              <w:rPr>
                <w:rFonts w:ascii="Simplified Arabic" w:hAnsi="Simplified Arabic"/>
                <w:b/>
                <w:bCs/>
                <w:sz w:val="48"/>
                <w:szCs w:val="48"/>
              </w:rPr>
            </w:pPr>
            <w:r w:rsidRPr="00541206">
              <w:rPr>
                <w:rFonts w:ascii="Simplified Arabic" w:hAnsi="Simplified Arabic"/>
                <w:b/>
                <w:bCs/>
                <w:sz w:val="48"/>
                <w:szCs w:val="48"/>
                <w:rtl/>
              </w:rPr>
              <w:t>الأمم المتحدة</w:t>
            </w:r>
          </w:p>
        </w:tc>
        <w:tc>
          <w:tcPr>
            <w:tcW w:w="6236" w:type="dxa"/>
            <w:gridSpan w:val="3"/>
            <w:tcBorders>
              <w:left w:val="nil"/>
            </w:tcBorders>
          </w:tcPr>
          <w:p w14:paraId="023764F6" w14:textId="77777777" w:rsidR="001C33EB" w:rsidRPr="009A55B3" w:rsidRDefault="001C33EB" w:rsidP="00215525">
            <w:pPr>
              <w:rPr>
                <w:sz w:val="6"/>
                <w:szCs w:val="6"/>
              </w:rPr>
            </w:pPr>
            <w:r>
              <w:rPr>
                <w:noProof/>
              </w:rPr>
              <w:drawing>
                <wp:inline distT="0" distB="0" distL="0" distR="0" wp14:anchorId="6E7103B2" wp14:editId="00A7A320">
                  <wp:extent cx="3883838" cy="611505"/>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a:extLst>
                              <a:ext uri="{28A0092B-C50C-407E-A947-70E740481C1C}">
                                <a14:useLocalDpi xmlns:a14="http://schemas.microsoft.com/office/drawing/2010/main" val="0"/>
                              </a:ext>
                            </a:extLst>
                          </a:blip>
                          <a:stretch>
                            <a:fillRect/>
                          </a:stretch>
                        </pic:blipFill>
                        <pic:spPr>
                          <a:xfrm>
                            <a:off x="0" y="0"/>
                            <a:ext cx="3883838" cy="611505"/>
                          </a:xfrm>
                          <a:prstGeom prst="rect">
                            <a:avLst/>
                          </a:prstGeom>
                        </pic:spPr>
                      </pic:pic>
                    </a:graphicData>
                  </a:graphic>
                </wp:inline>
              </w:drawing>
            </w:r>
          </w:p>
        </w:tc>
        <w:tc>
          <w:tcPr>
            <w:tcW w:w="1759" w:type="dxa"/>
          </w:tcPr>
          <w:p w14:paraId="2228E0E0" w14:textId="77777777" w:rsidR="001C33EB" w:rsidRPr="00606AC6" w:rsidRDefault="001C33EB" w:rsidP="00215525">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1C33EB" w:rsidRPr="009A55B3" w14:paraId="5F7484EC" w14:textId="77777777" w:rsidTr="001C33EB">
        <w:trPr>
          <w:cantSplit/>
          <w:trHeight w:val="282"/>
        </w:trPr>
        <w:tc>
          <w:tcPr>
            <w:tcW w:w="1501" w:type="dxa"/>
            <w:tcBorders>
              <w:bottom w:val="single" w:sz="6" w:space="0" w:color="auto"/>
            </w:tcBorders>
          </w:tcPr>
          <w:p w14:paraId="7977DD43" w14:textId="77777777" w:rsidR="001C33EB" w:rsidRPr="009A55B3" w:rsidRDefault="001C33EB" w:rsidP="00215525">
            <w:pPr>
              <w:jc w:val="both"/>
              <w:rPr>
                <w:sz w:val="6"/>
                <w:szCs w:val="6"/>
              </w:rPr>
            </w:pPr>
          </w:p>
        </w:tc>
        <w:tc>
          <w:tcPr>
            <w:tcW w:w="5532" w:type="dxa"/>
            <w:gridSpan w:val="2"/>
            <w:tcBorders>
              <w:bottom w:val="single" w:sz="6" w:space="0" w:color="auto"/>
            </w:tcBorders>
          </w:tcPr>
          <w:p w14:paraId="06705160" w14:textId="77777777" w:rsidR="001C33EB" w:rsidRPr="009A55B3" w:rsidRDefault="001C33EB" w:rsidP="00215525">
            <w:pPr>
              <w:rPr>
                <w:rFonts w:ascii="Univers" w:hAnsi="Univers"/>
                <w:b/>
                <w:sz w:val="6"/>
                <w:szCs w:val="6"/>
              </w:rPr>
            </w:pPr>
          </w:p>
        </w:tc>
        <w:tc>
          <w:tcPr>
            <w:tcW w:w="2463" w:type="dxa"/>
            <w:gridSpan w:val="2"/>
            <w:tcBorders>
              <w:bottom w:val="single" w:sz="6" w:space="0" w:color="auto"/>
            </w:tcBorders>
          </w:tcPr>
          <w:p w14:paraId="1DEE7112" w14:textId="77777777" w:rsidR="001C33EB" w:rsidRPr="00DC5D99" w:rsidRDefault="001C33EB" w:rsidP="00215525">
            <w:pPr>
              <w:bidi w:val="0"/>
              <w:jc w:val="both"/>
              <w:rPr>
                <w:b/>
                <w:sz w:val="24"/>
                <w:szCs w:val="24"/>
                <w:lang w:val="en-GB"/>
              </w:rPr>
            </w:pPr>
            <w:r w:rsidRPr="007E3856">
              <w:rPr>
                <w:b/>
                <w:sz w:val="24"/>
                <w:szCs w:val="24"/>
              </w:rPr>
              <w:t>IPBES</w:t>
            </w:r>
            <w:r w:rsidRPr="007226C6">
              <w:rPr>
                <w:sz w:val="20"/>
                <w:szCs w:val="20"/>
              </w:rPr>
              <w:t>/</w:t>
            </w:r>
            <w:r>
              <w:rPr>
                <w:sz w:val="20"/>
                <w:szCs w:val="20"/>
              </w:rPr>
              <w:t>8</w:t>
            </w:r>
            <w:r w:rsidRPr="008B1BBE">
              <w:rPr>
                <w:rFonts w:cs="Times New Roman"/>
                <w:sz w:val="20"/>
                <w:szCs w:val="20"/>
              </w:rPr>
              <w:t>/</w:t>
            </w:r>
            <w:r>
              <w:rPr>
                <w:rFonts w:cs="Times New Roman" w:hint="cs"/>
                <w:sz w:val="20"/>
                <w:szCs w:val="20"/>
                <w:rtl/>
              </w:rPr>
              <w:t>1</w:t>
            </w:r>
            <w:r>
              <w:rPr>
                <w:rFonts w:cs="Times New Roman"/>
                <w:sz w:val="20"/>
                <w:szCs w:val="20"/>
                <w:lang w:val="en-GB"/>
              </w:rPr>
              <w:t>/Add.2</w:t>
            </w:r>
          </w:p>
        </w:tc>
      </w:tr>
      <w:tr w:rsidR="001C33EB" w:rsidRPr="009A55B3" w14:paraId="579E495B" w14:textId="77777777" w:rsidTr="001C33EB">
        <w:trPr>
          <w:cantSplit/>
          <w:trHeight w:val="1433"/>
        </w:trPr>
        <w:tc>
          <w:tcPr>
            <w:tcW w:w="2319" w:type="dxa"/>
            <w:gridSpan w:val="2"/>
            <w:tcBorders>
              <w:top w:val="single" w:sz="6" w:space="0" w:color="auto"/>
              <w:bottom w:val="single" w:sz="24" w:space="0" w:color="auto"/>
            </w:tcBorders>
            <w:vAlign w:val="center"/>
          </w:tcPr>
          <w:p w14:paraId="141C3338" w14:textId="77777777" w:rsidR="001C33EB" w:rsidRPr="009A55B3" w:rsidRDefault="001C33EB" w:rsidP="00215525">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3A29C5FC" wp14:editId="6F9D39B3">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tcBorders>
              <w:top w:val="single" w:sz="6" w:space="0" w:color="auto"/>
              <w:bottom w:val="single" w:sz="24" w:space="0" w:color="auto"/>
            </w:tcBorders>
          </w:tcPr>
          <w:p w14:paraId="18E5AAE3" w14:textId="77777777" w:rsidR="001C33EB" w:rsidRPr="007C6296" w:rsidRDefault="001C33EB" w:rsidP="00215525">
            <w:pPr>
              <w:spacing w:before="120" w:after="120" w:line="400" w:lineRule="exact"/>
              <w:ind w:right="264"/>
              <w:jc w:val="both"/>
              <w:rPr>
                <w:rFonts w:ascii="Simplified Arabic" w:hAnsi="Simplified Arabic"/>
                <w:b/>
                <w:bCs/>
                <w:sz w:val="34"/>
                <w:szCs w:val="34"/>
                <w:rtl/>
              </w:rPr>
            </w:pPr>
            <w:r w:rsidRPr="007C6296">
              <w:rPr>
                <w:rFonts w:ascii="Simplified Arabic" w:hAnsi="Simplified Arabic"/>
                <w:b/>
                <w:bCs/>
                <w:w w:val="97"/>
                <w:sz w:val="34"/>
                <w:szCs w:val="34"/>
                <w:rtl/>
              </w:rPr>
              <w:t>المنبر الحكومي الدولي للعلوم والسياسات في مجال التنوع البيولوجي وخدمات النظم الإيكولوجية</w:t>
            </w:r>
          </w:p>
        </w:tc>
        <w:tc>
          <w:tcPr>
            <w:tcW w:w="2463" w:type="dxa"/>
            <w:gridSpan w:val="2"/>
            <w:tcBorders>
              <w:top w:val="single" w:sz="6" w:space="0" w:color="auto"/>
              <w:bottom w:val="single" w:sz="24" w:space="0" w:color="auto"/>
            </w:tcBorders>
          </w:tcPr>
          <w:p w14:paraId="3DD97B24" w14:textId="77777777" w:rsidR="001C33EB" w:rsidRPr="007226C6" w:rsidRDefault="001C33EB" w:rsidP="00215525">
            <w:pPr>
              <w:bidi w:val="0"/>
              <w:spacing w:before="120"/>
              <w:rPr>
                <w:sz w:val="20"/>
                <w:szCs w:val="20"/>
              </w:rPr>
            </w:pPr>
            <w:r w:rsidRPr="007226C6">
              <w:rPr>
                <w:sz w:val="20"/>
                <w:szCs w:val="20"/>
              </w:rPr>
              <w:t xml:space="preserve">Distr.: </w:t>
            </w:r>
            <w:r>
              <w:rPr>
                <w:sz w:val="20"/>
                <w:szCs w:val="20"/>
              </w:rPr>
              <w:t>General</w:t>
            </w:r>
          </w:p>
          <w:p w14:paraId="5B55E227" w14:textId="77777777" w:rsidR="001C33EB" w:rsidRPr="00952665" w:rsidRDefault="001C33EB" w:rsidP="00215525">
            <w:pPr>
              <w:bidi w:val="0"/>
              <w:spacing w:after="120"/>
              <w:rPr>
                <w:sz w:val="20"/>
                <w:szCs w:val="20"/>
                <w:lang w:val="en-GB"/>
              </w:rPr>
            </w:pPr>
            <w:r>
              <w:rPr>
                <w:rFonts w:hint="cs"/>
                <w:sz w:val="20"/>
                <w:szCs w:val="20"/>
                <w:rtl/>
              </w:rPr>
              <w:t>23</w:t>
            </w:r>
            <w:r>
              <w:rPr>
                <w:sz w:val="20"/>
                <w:szCs w:val="20"/>
              </w:rPr>
              <w:t xml:space="preserve"> March </w:t>
            </w:r>
            <w:r w:rsidRPr="007226C6">
              <w:rPr>
                <w:sz w:val="20"/>
                <w:szCs w:val="20"/>
              </w:rPr>
              <w:t>20</w:t>
            </w:r>
            <w:r>
              <w:rPr>
                <w:sz w:val="20"/>
                <w:szCs w:val="20"/>
              </w:rPr>
              <w:t>2</w:t>
            </w:r>
            <w:r>
              <w:rPr>
                <w:sz w:val="20"/>
                <w:szCs w:val="20"/>
                <w:rtl/>
              </w:rPr>
              <w:t>1</w:t>
            </w:r>
          </w:p>
          <w:p w14:paraId="08D1D65A" w14:textId="77777777" w:rsidR="001C33EB" w:rsidRPr="007226C6" w:rsidRDefault="001C33EB" w:rsidP="00215525">
            <w:pPr>
              <w:bidi w:val="0"/>
              <w:spacing w:before="120"/>
              <w:rPr>
                <w:sz w:val="20"/>
                <w:szCs w:val="20"/>
              </w:rPr>
            </w:pPr>
            <w:r w:rsidRPr="007226C6">
              <w:rPr>
                <w:sz w:val="20"/>
                <w:szCs w:val="20"/>
              </w:rPr>
              <w:t>Arabic</w:t>
            </w:r>
          </w:p>
          <w:p w14:paraId="7518E88C" w14:textId="77777777" w:rsidR="001C33EB" w:rsidRPr="00A13843" w:rsidRDefault="001C33EB" w:rsidP="00215525">
            <w:pPr>
              <w:bidi w:val="0"/>
              <w:spacing w:after="120"/>
            </w:pPr>
            <w:r w:rsidRPr="007226C6">
              <w:rPr>
                <w:sz w:val="20"/>
                <w:szCs w:val="20"/>
              </w:rPr>
              <w:t>Original: English</w:t>
            </w:r>
          </w:p>
        </w:tc>
      </w:tr>
    </w:tbl>
    <w:p w14:paraId="71F2BD57" w14:textId="0977FDD6" w:rsidR="008A6A43" w:rsidRPr="007C6296" w:rsidRDefault="00FE4A4D" w:rsidP="0021192E">
      <w:pPr>
        <w:shd w:val="clear" w:color="auto" w:fill="FFFFFF"/>
        <w:spacing w:before="40" w:line="320" w:lineRule="exact"/>
        <w:ind w:left="142" w:right="5954"/>
        <w:jc w:val="both"/>
        <w:rPr>
          <w:rFonts w:ascii="Simplified Arabic" w:hAnsi="Simplified Arabic"/>
          <w:b/>
          <w:bCs/>
          <w:w w:val="97"/>
          <w:sz w:val="24"/>
          <w:szCs w:val="24"/>
          <w:rtl/>
        </w:rPr>
      </w:pPr>
      <w:r w:rsidRPr="007C6296">
        <w:rPr>
          <w:rFonts w:ascii="Simplified Arabic" w:hAnsi="Simplified Arabic"/>
          <w:b/>
          <w:bCs/>
          <w:w w:val="97"/>
          <w:sz w:val="24"/>
          <w:szCs w:val="24"/>
          <w:rtl/>
        </w:rPr>
        <w:t>ا</w:t>
      </w:r>
      <w:r w:rsidR="008A6A43" w:rsidRPr="007C6296">
        <w:rPr>
          <w:rFonts w:ascii="Simplified Arabic" w:hAnsi="Simplified Arabic"/>
          <w:b/>
          <w:bCs/>
          <w:w w:val="97"/>
          <w:sz w:val="24"/>
          <w:szCs w:val="24"/>
          <w:rtl/>
        </w:rPr>
        <w:t>لاجتماع العام للمنبر الحكومي الدولي للعلوم والسياسات في مجال التنوع البيولوجي وخدمات النظم الإيكولوجية</w:t>
      </w:r>
    </w:p>
    <w:p w14:paraId="5E08A0ED" w14:textId="77777777" w:rsidR="00195098" w:rsidRPr="00A67760" w:rsidRDefault="00195098" w:rsidP="0021192E">
      <w:pPr>
        <w:pStyle w:val="AATitle"/>
        <w:shd w:val="clear" w:color="auto" w:fill="FFFFFF"/>
        <w:bidi/>
        <w:spacing w:line="320" w:lineRule="exact"/>
        <w:ind w:left="142"/>
        <w:textDirection w:val="tbRlV"/>
        <w:rPr>
          <w:rFonts w:ascii="Simplified Arabic" w:hAnsi="Simplified Arabic" w:cs="Simplified Arabic"/>
          <w:b w:val="0"/>
          <w:bCs/>
          <w:sz w:val="24"/>
          <w:szCs w:val="24"/>
          <w:rtl/>
          <w:lang w:val="ar-SA" w:eastAsia="zh-TW"/>
        </w:rPr>
      </w:pPr>
      <w:r w:rsidRPr="00A67760">
        <w:rPr>
          <w:rFonts w:ascii="Simplified Arabic" w:hAnsi="Simplified Arabic" w:cs="Simplified Arabic"/>
          <w:sz w:val="24"/>
          <w:szCs w:val="24"/>
          <w:rtl/>
        </w:rPr>
        <w:t>عبر الإنترنت، 14-24 حزيران/يونيه 2021</w:t>
      </w:r>
    </w:p>
    <w:p w14:paraId="0C1282BC" w14:textId="474162CE" w:rsidR="00195098" w:rsidRDefault="00195098" w:rsidP="0021192E">
      <w:pPr>
        <w:pStyle w:val="AATitle"/>
        <w:shd w:val="clear" w:color="auto" w:fill="FFFFFF"/>
        <w:bidi/>
        <w:spacing w:line="320" w:lineRule="exact"/>
        <w:ind w:left="142"/>
        <w:jc w:val="both"/>
        <w:textDirection w:val="tbRlV"/>
        <w:rPr>
          <w:rFonts w:ascii="Simplified Arabic" w:hAnsi="Simplified Arabic" w:cs="Simplified Arabic"/>
          <w:b w:val="0"/>
          <w:bCs/>
          <w:sz w:val="24"/>
          <w:szCs w:val="24"/>
          <w:rtl/>
        </w:rPr>
      </w:pPr>
      <w:r w:rsidRPr="00A67760">
        <w:rPr>
          <w:rFonts w:ascii="Simplified Arabic" w:hAnsi="Simplified Arabic" w:cs="Simplified Arabic"/>
          <w:sz w:val="24"/>
          <w:szCs w:val="24"/>
          <w:rtl/>
        </w:rPr>
        <w:t xml:space="preserve">البند </w:t>
      </w:r>
      <w:r w:rsidR="00F06A68">
        <w:rPr>
          <w:rFonts w:ascii="Simplified Arabic" w:hAnsi="Simplified Arabic" w:cs="Simplified Arabic" w:hint="cs"/>
          <w:sz w:val="24"/>
          <w:szCs w:val="24"/>
          <w:rtl/>
        </w:rPr>
        <w:t>2</w:t>
      </w:r>
      <w:r w:rsidRPr="00A67760">
        <w:rPr>
          <w:rFonts w:ascii="Simplified Arabic" w:hAnsi="Simplified Arabic" w:cs="Simplified Arabic"/>
          <w:sz w:val="24"/>
          <w:szCs w:val="24"/>
          <w:rtl/>
        </w:rPr>
        <w:t xml:space="preserve"> (أ) من جدول الأعمال المؤقت</w:t>
      </w:r>
      <w:r w:rsidRPr="00F24F24">
        <w:rPr>
          <w:rFonts w:asciiTheme="majorBidi" w:hAnsiTheme="majorBidi" w:cstheme="majorBidi"/>
          <w:b w:val="0"/>
          <w:bCs/>
          <w:sz w:val="28"/>
          <w:szCs w:val="28"/>
          <w:vertAlign w:val="superscript"/>
        </w:rPr>
        <w:footnoteReference w:customMarkFollows="1" w:id="2"/>
        <w:t>*</w:t>
      </w:r>
    </w:p>
    <w:p w14:paraId="5C584D60" w14:textId="5B985E11" w:rsidR="00817765" w:rsidRPr="00DA5000" w:rsidRDefault="001266B7" w:rsidP="0021192E">
      <w:pPr>
        <w:pStyle w:val="AATitle2"/>
        <w:shd w:val="clear" w:color="auto" w:fill="FFFFFF"/>
        <w:tabs>
          <w:tab w:val="clear" w:pos="2948"/>
          <w:tab w:val="clear" w:pos="3515"/>
        </w:tabs>
        <w:bidi/>
        <w:spacing w:before="0" w:after="0" w:line="320" w:lineRule="exact"/>
        <w:ind w:left="142" w:right="5670"/>
        <w:jc w:val="both"/>
        <w:rPr>
          <w:rFonts w:ascii="Simplified Arabic" w:hAnsi="Simplified Arabic" w:cs="Simplified Arabic"/>
          <w:sz w:val="28"/>
          <w:szCs w:val="28"/>
          <w:rtl/>
          <w:lang w:eastAsia="zh-TW"/>
        </w:rPr>
      </w:pPr>
      <w:r w:rsidRPr="001266B7">
        <w:rPr>
          <w:rFonts w:ascii="Simplified Arabic" w:hAnsi="Simplified Arabic" w:cs="Simplified Arabic"/>
          <w:bCs/>
          <w:sz w:val="22"/>
          <w:szCs w:val="22"/>
          <w:rtl/>
        </w:rPr>
        <w:t>المسائل التنظيمية: إقرار جدول الأعمال وتنظيم العمل</w:t>
      </w:r>
      <w:bookmarkStart w:id="0" w:name="_Hlk499030572"/>
    </w:p>
    <w:p w14:paraId="0476AF84" w14:textId="31135DB1" w:rsidR="00195098" w:rsidRPr="00DF1132" w:rsidRDefault="001266B7" w:rsidP="00D83954">
      <w:pPr>
        <w:pStyle w:val="BBTitle"/>
        <w:shd w:val="clear" w:color="auto" w:fill="FFFFFF"/>
        <w:tabs>
          <w:tab w:val="clear" w:pos="1247"/>
          <w:tab w:val="clear" w:pos="1814"/>
          <w:tab w:val="left" w:pos="1132"/>
          <w:tab w:val="left" w:pos="1841"/>
        </w:tabs>
        <w:bidi/>
        <w:spacing w:before="240" w:line="340" w:lineRule="exact"/>
        <w:ind w:left="1134" w:right="0"/>
        <w:jc w:val="both"/>
        <w:textDirection w:val="tbRlV"/>
        <w:rPr>
          <w:bCs/>
          <w:rtl/>
          <w:lang w:val="ar-SA" w:eastAsia="zh-TW"/>
        </w:rPr>
      </w:pPr>
      <w:r w:rsidRPr="001266B7">
        <w:rPr>
          <w:rFonts w:ascii="Simplified Arabic" w:hAnsi="Simplified Arabic" w:cs="Simplified Arabic"/>
          <w:bCs/>
          <w:rtl/>
        </w:rPr>
        <w:t>جدول الأعمال المؤقت المشروح</w:t>
      </w:r>
    </w:p>
    <w:p w14:paraId="58380762" w14:textId="69F67E16" w:rsidR="00195098" w:rsidRDefault="001266B7" w:rsidP="0021192E">
      <w:pPr>
        <w:pStyle w:val="CH1"/>
        <w:shd w:val="clear" w:color="auto" w:fill="FFFFFF"/>
        <w:tabs>
          <w:tab w:val="clear" w:pos="1247"/>
          <w:tab w:val="clear" w:pos="1814"/>
          <w:tab w:val="left" w:pos="1132"/>
          <w:tab w:val="left" w:pos="1841"/>
        </w:tabs>
        <w:bidi/>
        <w:spacing w:before="0" w:line="340" w:lineRule="exact"/>
        <w:ind w:left="1132" w:hanging="567"/>
        <w:jc w:val="both"/>
        <w:textDirection w:val="tbRlV"/>
        <w:rPr>
          <w:rFonts w:ascii="Simplified Arabic" w:hAnsi="Simplified Arabic" w:cs="Simplified Arabic"/>
          <w:bCs/>
          <w:sz w:val="26"/>
          <w:szCs w:val="26"/>
        </w:rPr>
      </w:pPr>
      <w:r w:rsidRPr="001266B7">
        <w:rPr>
          <w:rFonts w:ascii="Simplified Arabic" w:hAnsi="Simplified Arabic" w:cs="Simplified Arabic"/>
          <w:bCs/>
          <w:sz w:val="26"/>
          <w:szCs w:val="26"/>
          <w:rtl/>
        </w:rPr>
        <w:t>البند 1</w:t>
      </w:r>
    </w:p>
    <w:p w14:paraId="3123E178" w14:textId="77777777" w:rsidR="001266B7" w:rsidRPr="001266B7" w:rsidRDefault="001266B7" w:rsidP="0021192E">
      <w:pPr>
        <w:pStyle w:val="CH1"/>
        <w:shd w:val="clear" w:color="auto" w:fill="FFFFFF"/>
        <w:tabs>
          <w:tab w:val="clear" w:pos="1247"/>
          <w:tab w:val="clear" w:pos="1814"/>
          <w:tab w:val="left" w:pos="1132"/>
          <w:tab w:val="left" w:pos="1841"/>
        </w:tabs>
        <w:bidi/>
        <w:spacing w:before="0" w:line="340" w:lineRule="exact"/>
        <w:ind w:left="1132" w:hanging="567"/>
        <w:jc w:val="both"/>
        <w:rPr>
          <w:rFonts w:ascii="Simplified Arabic" w:hAnsi="Simplified Arabic" w:cs="Simplified Arabic"/>
          <w:bCs/>
          <w:sz w:val="26"/>
          <w:szCs w:val="26"/>
          <w:rtl/>
        </w:rPr>
      </w:pPr>
      <w:r w:rsidRPr="001266B7">
        <w:rPr>
          <w:rFonts w:ascii="Simplified Arabic" w:hAnsi="Simplified Arabic" w:cs="Simplified Arabic"/>
          <w:bCs/>
          <w:sz w:val="26"/>
          <w:szCs w:val="26"/>
          <w:rtl/>
        </w:rPr>
        <w:t>افتتاح الدورة</w:t>
      </w:r>
    </w:p>
    <w:p w14:paraId="78802FC9" w14:textId="73EACA76" w:rsidR="00195098" w:rsidRPr="001266B7"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eastAsia="MS Mincho" w:hAnsi="Simplified Arabic" w:cs="Simplified Arabic"/>
          <w:sz w:val="24"/>
          <w:szCs w:val="24"/>
          <w:lang w:val="ar-SA" w:eastAsia="zh-TW"/>
        </w:rPr>
      </w:pPr>
      <w:r w:rsidRPr="00BB6DB7">
        <w:rPr>
          <w:rFonts w:ascii="Simplified Arabic" w:hAnsi="Simplified Arabic" w:cs="Simplified Arabic"/>
          <w:sz w:val="24"/>
          <w:szCs w:val="24"/>
          <w:rtl/>
        </w:rPr>
        <w:t>ستعقد الدورة الثامنة من الاجتماع العام للمنبر الحكومي الدولي للعلوم والسياسات في مجال التنوع البيولوجي وخدمات النظم الإيكولوجية (المنبر) عبر الإنترنت في الفترة من 14 إلى 24 حزيران/يونيه 2021. وستبدأ الدورة في الساعة 12:45 (بالتوقيت القياسي لوسط أوروبا (</w:t>
      </w:r>
      <w:r w:rsidRPr="00BB6DB7">
        <w:rPr>
          <w:rFonts w:cs="Times New Roman"/>
          <w:rtl/>
        </w:rPr>
        <w:t>UTC+2</w:t>
      </w:r>
      <w:r w:rsidRPr="00BB6DB7">
        <w:rPr>
          <w:rFonts w:ascii="Simplified Arabic" w:hAnsi="Simplified Arabic" w:cs="Simplified Arabic"/>
          <w:sz w:val="24"/>
          <w:szCs w:val="24"/>
          <w:rtl/>
        </w:rPr>
        <w:t>))</w:t>
      </w:r>
      <w:r w:rsidR="00C25894" w:rsidRPr="00BB6DB7">
        <w:rPr>
          <w:rFonts w:ascii="Simplified Arabic" w:hAnsi="Simplified Arabic" w:cs="Simplified Arabic" w:hint="cs"/>
          <w:sz w:val="24"/>
          <w:szCs w:val="24"/>
          <w:vertAlign w:val="superscript"/>
          <w:rtl/>
          <w:lang w:val="en-GB" w:bidi="ar-SY"/>
        </w:rPr>
        <w:t>(</w:t>
      </w:r>
      <w:r w:rsidR="00C25894" w:rsidRPr="00BB6DB7">
        <w:rPr>
          <w:rFonts w:ascii="Simplified Arabic" w:hAnsi="Simplified Arabic" w:cs="Simplified Arabic"/>
          <w:sz w:val="24"/>
          <w:szCs w:val="24"/>
          <w:vertAlign w:val="superscript"/>
          <w:rtl/>
        </w:rPr>
        <w:footnoteReference w:id="3"/>
      </w:r>
      <w:r w:rsidR="00C25894" w:rsidRPr="00BB6DB7">
        <w:rPr>
          <w:rFonts w:ascii="Simplified Arabic" w:hAnsi="Simplified Arabic" w:cs="Simplified Arabic" w:hint="cs"/>
          <w:sz w:val="24"/>
          <w:szCs w:val="24"/>
          <w:vertAlign w:val="superscript"/>
          <w:rtl/>
          <w:lang w:val="en-GB" w:bidi="ar-SY"/>
        </w:rPr>
        <w:t>)</w:t>
      </w:r>
      <w:r w:rsidRPr="00BB6DB7">
        <w:rPr>
          <w:rFonts w:ascii="Simplified Arabic" w:hAnsi="Simplified Arabic" w:cs="Simplified Arabic"/>
          <w:sz w:val="24"/>
          <w:szCs w:val="24"/>
          <w:rtl/>
        </w:rPr>
        <w:t xml:space="preserve"> يوم الاثنين 14 حزيران/يونيه</w:t>
      </w:r>
      <w:r w:rsidR="00195098" w:rsidRPr="00BB6DB7">
        <w:rPr>
          <w:rFonts w:ascii="Simplified Arabic" w:hAnsi="Simplified Arabic" w:cs="Simplified Arabic"/>
          <w:sz w:val="24"/>
          <w:szCs w:val="24"/>
          <w:rtl/>
        </w:rPr>
        <w:t>.</w:t>
      </w:r>
    </w:p>
    <w:p w14:paraId="5226F8EC" w14:textId="11660229" w:rsidR="001266B7" w:rsidRPr="001266B7"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1266B7">
        <w:rPr>
          <w:rFonts w:ascii="Simplified Arabic" w:hAnsi="Simplified Arabic" w:cs="Simplified Arabic"/>
          <w:sz w:val="24"/>
          <w:szCs w:val="24"/>
          <w:rtl/>
        </w:rPr>
        <w:t>ويتوقع أن يدلي بكلمات الترحيب كل من الرئيس والأمينة التنفيذية للمنبر وممثل عن برنامج الأمم المتحدة الإنمائي، يتحدث أيضا</w:t>
      </w:r>
      <w:r w:rsidR="00ED010A">
        <w:rPr>
          <w:rFonts w:ascii="Simplified Arabic" w:hAnsi="Simplified Arabic" w:cs="Simplified Arabic" w:hint="cs"/>
          <w:sz w:val="24"/>
          <w:szCs w:val="24"/>
          <w:rtl/>
        </w:rPr>
        <w:t>ً</w:t>
      </w:r>
      <w:r w:rsidRPr="001266B7">
        <w:rPr>
          <w:rFonts w:ascii="Simplified Arabic" w:hAnsi="Simplified Arabic" w:cs="Simplified Arabic"/>
          <w:sz w:val="24"/>
          <w:szCs w:val="24"/>
          <w:rtl/>
        </w:rPr>
        <w:t xml:space="preserve"> باسم برنامج الأمم المتحدة للبيئة ومنظمة الأمم المتحدة للتربية والعلم والثقافة (اليونسكو) ومنظمة الأغذية والزراعة للأمم المتحدة. وستعقد المشاورات الإقليمية في الفترة من 7 إلى 11 حزيران/يونيه 2021 والأيام المخصصة للجهات صاحبة المصلحة في 3 حزيران/يونيه (الجلسة الافتتاحية من الساعة 13:00 إلى 15:00)، و4 حزيران/يونيه (من الساعة 17:00 إلى 20:00؛ </w:t>
      </w:r>
      <w:proofErr w:type="spellStart"/>
      <w:r w:rsidRPr="001266B7">
        <w:rPr>
          <w:rFonts w:ascii="Simplified Arabic" w:hAnsi="Simplified Arabic" w:cs="Simplified Arabic"/>
          <w:sz w:val="24"/>
          <w:szCs w:val="24"/>
          <w:rtl/>
        </w:rPr>
        <w:t>للأمريكتين</w:t>
      </w:r>
      <w:proofErr w:type="spellEnd"/>
      <w:r w:rsidRPr="001266B7">
        <w:rPr>
          <w:rFonts w:ascii="Simplified Arabic" w:hAnsi="Simplified Arabic" w:cs="Simplified Arabic"/>
          <w:sz w:val="24"/>
          <w:szCs w:val="24"/>
          <w:rtl/>
        </w:rPr>
        <w:t>)؛ و7 حزيران/يونيه (من الساعة 13:00 إلى 15:00؛ لأوروبا وأفريقيا)؛ و8 حزيران/يونيه (من الساعة 9:00 إلى 12:00؛ لآسيا والمحيط الهادئ) و9 حزيران/يونيه 2021 (الجلسة الختامية لأيام الجهات صاحبة المصلحة، من الساعة 13:00 إلى 17:00).</w:t>
      </w:r>
    </w:p>
    <w:p w14:paraId="3C286408" w14:textId="77777777" w:rsidR="001266B7" w:rsidRPr="001266B7" w:rsidRDefault="001266B7" w:rsidP="003971B8">
      <w:pPr>
        <w:pStyle w:val="CH1"/>
        <w:shd w:val="clear" w:color="auto" w:fill="FFFFFF"/>
        <w:tabs>
          <w:tab w:val="clear" w:pos="1247"/>
          <w:tab w:val="clear" w:pos="1814"/>
          <w:tab w:val="left" w:pos="1132"/>
          <w:tab w:val="left" w:pos="1841"/>
        </w:tabs>
        <w:bidi/>
        <w:spacing w:before="0" w:line="340" w:lineRule="exact"/>
        <w:ind w:left="1132" w:hanging="567"/>
        <w:jc w:val="both"/>
        <w:textDirection w:val="tbRlV"/>
        <w:rPr>
          <w:rFonts w:ascii="Simplified Arabic" w:hAnsi="Simplified Arabic" w:cs="Simplified Arabic"/>
          <w:bCs/>
          <w:sz w:val="26"/>
          <w:szCs w:val="26"/>
          <w:rtl/>
        </w:rPr>
      </w:pPr>
      <w:r w:rsidRPr="001266B7">
        <w:rPr>
          <w:rFonts w:ascii="Simplified Arabic" w:hAnsi="Simplified Arabic" w:cs="Simplified Arabic"/>
          <w:bCs/>
          <w:sz w:val="26"/>
          <w:szCs w:val="26"/>
          <w:rtl/>
        </w:rPr>
        <w:t>البند 2</w:t>
      </w:r>
    </w:p>
    <w:p w14:paraId="749248C4" w14:textId="77777777" w:rsidR="001266B7" w:rsidRPr="001266B7" w:rsidRDefault="001266B7" w:rsidP="003971B8">
      <w:pPr>
        <w:pStyle w:val="CH1"/>
        <w:shd w:val="clear" w:color="auto" w:fill="FFFFFF"/>
        <w:tabs>
          <w:tab w:val="clear" w:pos="1247"/>
          <w:tab w:val="clear" w:pos="1814"/>
          <w:tab w:val="left" w:pos="1132"/>
          <w:tab w:val="left" w:pos="1841"/>
        </w:tabs>
        <w:bidi/>
        <w:spacing w:before="0" w:line="340" w:lineRule="exact"/>
        <w:ind w:left="1132" w:hanging="567"/>
        <w:jc w:val="both"/>
        <w:textDirection w:val="tbRlV"/>
        <w:rPr>
          <w:rFonts w:ascii="Simplified Arabic" w:hAnsi="Simplified Arabic" w:cs="Simplified Arabic"/>
          <w:bCs/>
          <w:sz w:val="26"/>
          <w:szCs w:val="26"/>
          <w:rtl/>
        </w:rPr>
      </w:pPr>
      <w:r w:rsidRPr="001266B7">
        <w:rPr>
          <w:rFonts w:ascii="Simplified Arabic" w:hAnsi="Simplified Arabic" w:cs="Simplified Arabic"/>
          <w:bCs/>
          <w:sz w:val="26"/>
          <w:szCs w:val="26"/>
          <w:rtl/>
        </w:rPr>
        <w:t>المسائل التنظيمية</w:t>
      </w:r>
    </w:p>
    <w:p w14:paraId="2AFE7A72" w14:textId="294B9CAF" w:rsidR="001266B7" w:rsidRPr="001266B7"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1266B7">
        <w:rPr>
          <w:rFonts w:ascii="Simplified Arabic" w:hAnsi="Simplified Arabic" w:cs="Simplified Arabic"/>
          <w:sz w:val="24"/>
          <w:szCs w:val="24"/>
          <w:rtl/>
        </w:rPr>
        <w:t>ستُنظم الدورة الثامنة وفقاً لأحكام النظام الداخلي للاجتماع العام للمنبر، بصيغته التي اعتمدها الاجتماع العام في مقرره م</w:t>
      </w:r>
      <w:r w:rsidR="00B2362E">
        <w:rPr>
          <w:rFonts w:ascii="Simplified Arabic" w:hAnsi="Simplified Arabic" w:cs="Simplified Arabic" w:hint="cs"/>
          <w:sz w:val="24"/>
          <w:szCs w:val="24"/>
          <w:rtl/>
        </w:rPr>
        <w:t>.</w:t>
      </w:r>
      <w:r w:rsidRPr="001266B7">
        <w:rPr>
          <w:rFonts w:ascii="Simplified Arabic" w:hAnsi="Simplified Arabic" w:cs="Simplified Arabic"/>
          <w:sz w:val="24"/>
          <w:szCs w:val="24"/>
          <w:rtl/>
        </w:rPr>
        <w:t>ح</w:t>
      </w:r>
      <w:r w:rsidR="00B2362E">
        <w:rPr>
          <w:rFonts w:ascii="Simplified Arabic" w:hAnsi="Simplified Arabic" w:cs="Simplified Arabic" w:hint="cs"/>
          <w:sz w:val="24"/>
          <w:szCs w:val="24"/>
          <w:rtl/>
        </w:rPr>
        <w:t>.</w:t>
      </w:r>
      <w:r w:rsidRPr="001266B7">
        <w:rPr>
          <w:rFonts w:ascii="Simplified Arabic" w:hAnsi="Simplified Arabic" w:cs="Simplified Arabic"/>
          <w:sz w:val="24"/>
          <w:szCs w:val="24"/>
          <w:rtl/>
        </w:rPr>
        <w:t>د-1/1 والمعدلة بموجب مقرره م</w:t>
      </w:r>
      <w:r w:rsidR="00D00A10">
        <w:rPr>
          <w:rFonts w:ascii="Simplified Arabic" w:hAnsi="Simplified Arabic" w:cs="Simplified Arabic" w:hint="cs"/>
          <w:sz w:val="24"/>
          <w:szCs w:val="24"/>
          <w:rtl/>
        </w:rPr>
        <w:t>.</w:t>
      </w:r>
      <w:r w:rsidRPr="001266B7">
        <w:rPr>
          <w:rFonts w:ascii="Simplified Arabic" w:hAnsi="Simplified Arabic" w:cs="Simplified Arabic"/>
          <w:sz w:val="24"/>
          <w:szCs w:val="24"/>
          <w:rtl/>
        </w:rPr>
        <w:t>ح</w:t>
      </w:r>
      <w:r w:rsidR="00D00A10">
        <w:rPr>
          <w:rFonts w:ascii="Simplified Arabic" w:hAnsi="Simplified Arabic" w:cs="Simplified Arabic" w:hint="cs"/>
          <w:sz w:val="24"/>
          <w:szCs w:val="24"/>
          <w:rtl/>
        </w:rPr>
        <w:t>.</w:t>
      </w:r>
      <w:r w:rsidRPr="001266B7">
        <w:rPr>
          <w:rFonts w:ascii="Simplified Arabic" w:hAnsi="Simplified Arabic" w:cs="Simplified Arabic"/>
          <w:sz w:val="24"/>
          <w:szCs w:val="24"/>
          <w:rtl/>
        </w:rPr>
        <w:t>د-</w:t>
      </w:r>
      <w:r w:rsidR="00F93122">
        <w:rPr>
          <w:rFonts w:ascii="Simplified Arabic" w:hAnsi="Simplified Arabic" w:cs="Simplified Arabic" w:hint="cs"/>
          <w:sz w:val="24"/>
          <w:szCs w:val="24"/>
          <w:rtl/>
        </w:rPr>
        <w:t>2</w:t>
      </w:r>
      <w:r w:rsidRPr="001266B7">
        <w:rPr>
          <w:rFonts w:ascii="Simplified Arabic" w:hAnsi="Simplified Arabic" w:cs="Simplified Arabic"/>
          <w:sz w:val="24"/>
          <w:szCs w:val="24"/>
          <w:rtl/>
        </w:rPr>
        <w:t>/</w:t>
      </w:r>
      <w:r w:rsidR="00F93122">
        <w:rPr>
          <w:rFonts w:ascii="Simplified Arabic" w:hAnsi="Simplified Arabic" w:cs="Simplified Arabic" w:hint="cs"/>
          <w:sz w:val="24"/>
          <w:szCs w:val="24"/>
          <w:rtl/>
        </w:rPr>
        <w:t>1</w:t>
      </w:r>
      <w:r w:rsidRPr="001266B7">
        <w:rPr>
          <w:rFonts w:ascii="Simplified Arabic" w:hAnsi="Simplified Arabic" w:cs="Simplified Arabic"/>
          <w:sz w:val="24"/>
          <w:szCs w:val="24"/>
          <w:rtl/>
        </w:rPr>
        <w:t>.</w:t>
      </w:r>
    </w:p>
    <w:p w14:paraId="7FAC28D3" w14:textId="1330D4B7" w:rsidR="001266B7" w:rsidRPr="00C53D53" w:rsidRDefault="001266B7" w:rsidP="003971B8">
      <w:pPr>
        <w:pStyle w:val="CH1"/>
        <w:numPr>
          <w:ilvl w:val="0"/>
          <w:numId w:val="7"/>
        </w:numPr>
        <w:shd w:val="clear" w:color="auto" w:fill="FFFFFF"/>
        <w:tabs>
          <w:tab w:val="clear" w:pos="851"/>
          <w:tab w:val="clear" w:pos="1247"/>
          <w:tab w:val="clear" w:pos="1814"/>
          <w:tab w:val="left" w:pos="1132"/>
          <w:tab w:val="left" w:pos="1841"/>
        </w:tabs>
        <w:bidi/>
        <w:spacing w:before="0" w:line="340" w:lineRule="exact"/>
        <w:ind w:left="1133" w:hanging="567"/>
        <w:jc w:val="both"/>
        <w:textDirection w:val="tbRlV"/>
        <w:rPr>
          <w:rFonts w:ascii="Simplified Arabic" w:hAnsi="Simplified Arabic" w:cs="Simplified Arabic"/>
          <w:bCs/>
          <w:sz w:val="24"/>
          <w:szCs w:val="24"/>
          <w:rtl/>
        </w:rPr>
      </w:pPr>
      <w:r w:rsidRPr="00C53D53">
        <w:rPr>
          <w:rFonts w:ascii="Simplified Arabic" w:hAnsi="Simplified Arabic" w:cs="Simplified Arabic"/>
          <w:bCs/>
          <w:sz w:val="24"/>
          <w:szCs w:val="24"/>
          <w:rtl/>
        </w:rPr>
        <w:t>إقرار جدول الأعمال وتنظيم العمل</w:t>
      </w:r>
    </w:p>
    <w:p w14:paraId="0AA71673" w14:textId="20157983" w:rsidR="001266B7" w:rsidRPr="001266B7"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1266B7">
        <w:rPr>
          <w:rFonts w:ascii="Simplified Arabic" w:hAnsi="Simplified Arabic" w:cs="Simplified Arabic"/>
          <w:sz w:val="24"/>
          <w:szCs w:val="24"/>
          <w:rtl/>
        </w:rPr>
        <w:t xml:space="preserve">قد يود الاجتماع العام أن يعتمد جدول الأعمال على أساس جدول الأعمال المؤقت </w:t>
      </w:r>
      <w:r w:rsidRPr="008D0418">
        <w:rPr>
          <w:rFonts w:asciiTheme="majorBidi" w:hAnsiTheme="majorBidi" w:cstheme="majorBidi"/>
          <w:sz w:val="22"/>
          <w:szCs w:val="22"/>
          <w:rtl/>
        </w:rPr>
        <w:t>(</w:t>
      </w:r>
      <w:r w:rsidRPr="008D0418">
        <w:rPr>
          <w:rFonts w:asciiTheme="majorBidi" w:hAnsiTheme="majorBidi" w:cstheme="majorBidi"/>
          <w:sz w:val="22"/>
          <w:szCs w:val="22"/>
        </w:rPr>
        <w:t>IPBES/8/1</w:t>
      </w:r>
      <w:r w:rsidRPr="008D0418">
        <w:rPr>
          <w:rFonts w:asciiTheme="majorBidi" w:hAnsiTheme="majorBidi" w:cstheme="majorBidi"/>
          <w:sz w:val="22"/>
          <w:szCs w:val="22"/>
          <w:rtl/>
        </w:rPr>
        <w:t>)</w:t>
      </w:r>
      <w:r w:rsidRPr="001266B7">
        <w:rPr>
          <w:rFonts w:ascii="Simplified Arabic" w:hAnsi="Simplified Arabic" w:cs="Simplified Arabic"/>
          <w:sz w:val="24"/>
          <w:szCs w:val="24"/>
          <w:rtl/>
        </w:rPr>
        <w:t>.</w:t>
      </w:r>
    </w:p>
    <w:p w14:paraId="4714ED8D" w14:textId="72E366D6" w:rsidR="001266B7" w:rsidRPr="001266B7" w:rsidRDefault="001266B7" w:rsidP="00D83954">
      <w:pPr>
        <w:pStyle w:val="Normalnumber"/>
        <w:numPr>
          <w:ilvl w:val="0"/>
          <w:numId w:val="6"/>
        </w:numPr>
        <w:shd w:val="clear" w:color="auto" w:fill="FFFFFF"/>
        <w:tabs>
          <w:tab w:val="clear" w:pos="1247"/>
          <w:tab w:val="clear" w:pos="1814"/>
          <w:tab w:val="clear" w:pos="2381"/>
          <w:tab w:val="clear" w:pos="2948"/>
          <w:tab w:val="clear" w:pos="3515"/>
          <w:tab w:val="left" w:pos="1841"/>
        </w:tabs>
        <w:bidi/>
        <w:spacing w:after="0" w:line="340" w:lineRule="exact"/>
        <w:ind w:left="1134" w:firstLine="0"/>
        <w:jc w:val="both"/>
        <w:textDirection w:val="tbRlV"/>
        <w:rPr>
          <w:rFonts w:ascii="Simplified Arabic" w:hAnsi="Simplified Arabic" w:cs="Simplified Arabic"/>
          <w:sz w:val="24"/>
          <w:szCs w:val="24"/>
          <w:rtl/>
        </w:rPr>
      </w:pPr>
      <w:r w:rsidRPr="001266B7">
        <w:rPr>
          <w:rFonts w:ascii="Simplified Arabic" w:hAnsi="Simplified Arabic" w:cs="Simplified Arabic"/>
          <w:sz w:val="24"/>
          <w:szCs w:val="24"/>
          <w:rtl/>
        </w:rPr>
        <w:t>ويُقترح أن تأخذ المداولات شكل جلسات عامة. غير أن الاجتماع العام قد يرغب، إذا اقتضت الحاجة، في إنشاء أفرقة عاملة وأفرقة اتصال لمناقشة مسائل محددة.</w:t>
      </w:r>
    </w:p>
    <w:p w14:paraId="08EA27C6" w14:textId="77777777" w:rsidR="001266B7" w:rsidRPr="001266B7"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1266B7">
        <w:rPr>
          <w:rFonts w:ascii="Simplified Arabic" w:hAnsi="Simplified Arabic" w:cs="Simplified Arabic"/>
          <w:sz w:val="24"/>
          <w:szCs w:val="24"/>
          <w:rtl/>
        </w:rPr>
        <w:lastRenderedPageBreak/>
        <w:t>وقد يرغب الاجتماع العام في إنشاء فريق عامل للنظر، في إطار البند 7 (تقييم المعارف)، في البنود الفرعية 7 (أ) (تقرير تحديد النطاق لتقييم موضوعي بشأن الروابط المتبادلة بين التنوع البيولوجي والماء والغذاء والصحة؛) و7 (ب) (تقرير تحديد النطاق لتقييم موضوعي بشأن الأسباب الكامنة وراء فقدان التنوع البيولوجي والعوامل المحددة للتغيير التحويلي والخيارات المتاحة لتحقيق رؤية العام 2050 للتنوع البيولوجي)، وللنظر في البند 8 (بناء القدرات وتعزيز أسس المعارف ودعم السياسات).</w:t>
      </w:r>
    </w:p>
    <w:p w14:paraId="1A047979" w14:textId="20F0956B" w:rsidR="001266B7" w:rsidRPr="001266B7"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1266B7">
        <w:rPr>
          <w:rFonts w:ascii="Simplified Arabic" w:hAnsi="Simplified Arabic" w:cs="Simplified Arabic"/>
          <w:sz w:val="24"/>
          <w:szCs w:val="24"/>
          <w:rtl/>
        </w:rPr>
        <w:t>ويتوقع أن يقدم الفريق العامل إلى الاجتماع العام تقريرا</w:t>
      </w:r>
      <w:r w:rsidR="00E86EDA">
        <w:rPr>
          <w:rFonts w:ascii="Simplified Arabic" w:hAnsi="Simplified Arabic" w:cs="Simplified Arabic" w:hint="cs"/>
          <w:sz w:val="24"/>
          <w:szCs w:val="24"/>
          <w:rtl/>
        </w:rPr>
        <w:t>ً</w:t>
      </w:r>
      <w:r w:rsidRPr="001266B7">
        <w:rPr>
          <w:rFonts w:ascii="Simplified Arabic" w:hAnsi="Simplified Arabic" w:cs="Simplified Arabic"/>
          <w:sz w:val="24"/>
          <w:szCs w:val="24"/>
          <w:rtl/>
        </w:rPr>
        <w:t xml:space="preserve"> عن التقدم المحرز بشأن البندين الفرعيين 7 (أ) و7 (ب) والبند 8، يوم الاثنين 21 حزيران/يونيه، وتقريرا</w:t>
      </w:r>
      <w:r w:rsidR="00E86EDA">
        <w:rPr>
          <w:rFonts w:ascii="Simplified Arabic" w:hAnsi="Simplified Arabic" w:cs="Simplified Arabic" w:hint="cs"/>
          <w:sz w:val="24"/>
          <w:szCs w:val="24"/>
          <w:rtl/>
        </w:rPr>
        <w:t>ً</w:t>
      </w:r>
      <w:r w:rsidRPr="001266B7">
        <w:rPr>
          <w:rFonts w:ascii="Simplified Arabic" w:hAnsi="Simplified Arabic" w:cs="Simplified Arabic"/>
          <w:sz w:val="24"/>
          <w:szCs w:val="24"/>
          <w:rtl/>
        </w:rPr>
        <w:t xml:space="preserve"> نهائيا</w:t>
      </w:r>
      <w:r w:rsidR="00E86EDA">
        <w:rPr>
          <w:rFonts w:ascii="Simplified Arabic" w:hAnsi="Simplified Arabic" w:cs="Simplified Arabic" w:hint="cs"/>
          <w:sz w:val="24"/>
          <w:szCs w:val="24"/>
          <w:rtl/>
        </w:rPr>
        <w:t>ً</w:t>
      </w:r>
      <w:r w:rsidRPr="001266B7">
        <w:rPr>
          <w:rFonts w:ascii="Simplified Arabic" w:hAnsi="Simplified Arabic" w:cs="Simplified Arabic"/>
          <w:sz w:val="24"/>
          <w:szCs w:val="24"/>
          <w:rtl/>
        </w:rPr>
        <w:t xml:space="preserve"> عن هذه البنود يوم الخميس 24 حزيران/يونيه.</w:t>
      </w:r>
    </w:p>
    <w:p w14:paraId="38B4E6AE" w14:textId="5E73F8E9" w:rsidR="001266B7" w:rsidRPr="001266B7"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1266B7">
        <w:rPr>
          <w:rFonts w:ascii="Simplified Arabic" w:hAnsi="Simplified Arabic" w:cs="Simplified Arabic"/>
          <w:sz w:val="24"/>
          <w:szCs w:val="24"/>
          <w:rtl/>
        </w:rPr>
        <w:t>وتمشياً مع الممارسة المتبعة في الدورات السابقة للاجتماع العام</w:t>
      </w:r>
      <w:r w:rsidR="00F93122">
        <w:rPr>
          <w:rFonts w:ascii="Simplified Arabic" w:hAnsi="Simplified Arabic" w:cs="Simplified Arabic" w:hint="cs"/>
          <w:sz w:val="24"/>
          <w:szCs w:val="24"/>
          <w:rtl/>
        </w:rPr>
        <w:t>،</w:t>
      </w:r>
      <w:r w:rsidRPr="001266B7">
        <w:rPr>
          <w:rFonts w:ascii="Simplified Arabic" w:hAnsi="Simplified Arabic" w:cs="Simplified Arabic"/>
          <w:sz w:val="24"/>
          <w:szCs w:val="24"/>
          <w:rtl/>
        </w:rPr>
        <w:t xml:space="preserve"> فقد يود الاجتماع العام أيضاً أن ينشئ فريق اتصال معني بالبند 6 </w:t>
      </w:r>
      <w:r w:rsidR="00C53D53">
        <w:rPr>
          <w:rFonts w:ascii="Simplified Arabic" w:hAnsi="Simplified Arabic" w:cs="Simplified Arabic" w:hint="cs"/>
          <w:sz w:val="24"/>
          <w:szCs w:val="24"/>
          <w:rtl/>
        </w:rPr>
        <w:t>(</w:t>
      </w:r>
      <w:r w:rsidRPr="001266B7">
        <w:rPr>
          <w:rFonts w:ascii="Simplified Arabic" w:hAnsi="Simplified Arabic" w:cs="Simplified Arabic"/>
          <w:sz w:val="24"/>
          <w:szCs w:val="24"/>
          <w:rtl/>
        </w:rPr>
        <w:t>الترتيبات المالية والمتعلقة بالميزانية الخاصة بالمنبر</w:t>
      </w:r>
      <w:r w:rsidR="00C53D53">
        <w:rPr>
          <w:rFonts w:ascii="Simplified Arabic" w:hAnsi="Simplified Arabic" w:cs="Simplified Arabic" w:hint="cs"/>
          <w:sz w:val="24"/>
          <w:szCs w:val="24"/>
          <w:rtl/>
        </w:rPr>
        <w:t>)</w:t>
      </w:r>
      <w:r w:rsidRPr="001266B7">
        <w:rPr>
          <w:rFonts w:ascii="Simplified Arabic" w:hAnsi="Simplified Arabic" w:cs="Simplified Arabic"/>
          <w:sz w:val="24"/>
          <w:szCs w:val="24"/>
          <w:rtl/>
        </w:rPr>
        <w:t>. وبالنظر إلى طبيعة الاجتماع المعقود عبر الإنترنت، سيبذل كل جهد ممكن لتجنب عقد اجتماعات متوازية.</w:t>
      </w:r>
    </w:p>
    <w:p w14:paraId="0F02853E" w14:textId="48E186CD" w:rsidR="001266B7" w:rsidRPr="001266B7"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1266B7">
        <w:rPr>
          <w:rFonts w:ascii="Simplified Arabic" w:hAnsi="Simplified Arabic" w:cs="Simplified Arabic"/>
          <w:sz w:val="24"/>
          <w:szCs w:val="24"/>
          <w:rtl/>
        </w:rPr>
        <w:t>ويُقترح كذلك أن تُعقد الاجتماعات كل يوم من الساعة 12:45 إلى الساعة 14:45 ومن الساعة 15:</w:t>
      </w:r>
      <w:r w:rsidR="00F93122">
        <w:rPr>
          <w:rFonts w:ascii="Simplified Arabic" w:hAnsi="Simplified Arabic" w:cs="Simplified Arabic" w:hint="cs"/>
          <w:sz w:val="24"/>
          <w:szCs w:val="24"/>
          <w:rtl/>
        </w:rPr>
        <w:t>15</w:t>
      </w:r>
      <w:r w:rsidRPr="001266B7">
        <w:rPr>
          <w:rFonts w:ascii="Simplified Arabic" w:hAnsi="Simplified Arabic" w:cs="Simplified Arabic"/>
          <w:sz w:val="24"/>
          <w:szCs w:val="24"/>
          <w:rtl/>
        </w:rPr>
        <w:t xml:space="preserve"> إلى الساعة 17:15. وإذا اقتضى الأمر، يمكن تحديد مواعيد الاجتماعات من الساعة 18:00 إلى الساعة 20:00 أيام الخميس 17 حزيران/يونيه، والاثنين 21 حزيران/يونيه، والثلاثاء 22 حزيران/يونيه لضمان تناول جدول الأعمال بالكامل خلال الأسبوع.</w:t>
      </w:r>
    </w:p>
    <w:p w14:paraId="6EBE61CE" w14:textId="12629C51" w:rsidR="001266B7" w:rsidRPr="001266B7"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1266B7">
        <w:rPr>
          <w:rFonts w:ascii="Simplified Arabic" w:hAnsi="Simplified Arabic" w:cs="Simplified Arabic"/>
          <w:sz w:val="24"/>
          <w:szCs w:val="24"/>
          <w:rtl/>
        </w:rPr>
        <w:t>ومن أجل استيعاب جدول الأعمال ضمن الوقت المحدود المتاح للاجتماع عبر الإنترنت، يقترح اتخاذ عدد من التدابير كما يلي</w:t>
      </w:r>
      <w:r w:rsidRPr="001266B7">
        <w:rPr>
          <w:rFonts w:ascii="Simplified Arabic" w:hAnsi="Simplified Arabic" w:cs="Simplified Arabic"/>
          <w:sz w:val="24"/>
          <w:szCs w:val="24"/>
        </w:rPr>
        <w:t>:</w:t>
      </w:r>
    </w:p>
    <w:p w14:paraId="18BB0437" w14:textId="476E7D1A" w:rsidR="001266B7" w:rsidRPr="00F93122" w:rsidRDefault="001266B7" w:rsidP="003971B8">
      <w:pPr>
        <w:pStyle w:val="Normalnumber"/>
        <w:numPr>
          <w:ilvl w:val="0"/>
          <w:numId w:val="8"/>
        </w:numPr>
        <w:shd w:val="clear" w:color="auto" w:fill="FFFFFF"/>
        <w:tabs>
          <w:tab w:val="clear" w:pos="1247"/>
          <w:tab w:val="clear" w:pos="1814"/>
          <w:tab w:val="clear" w:pos="2381"/>
          <w:tab w:val="clear" w:pos="2948"/>
          <w:tab w:val="clear" w:pos="3515"/>
          <w:tab w:val="left" w:pos="1841"/>
          <w:tab w:val="left" w:pos="2409"/>
        </w:tabs>
        <w:bidi/>
        <w:spacing w:line="360" w:lineRule="exact"/>
        <w:ind w:left="1133" w:firstLine="709"/>
        <w:jc w:val="both"/>
        <w:textDirection w:val="tbRlV"/>
        <w:rPr>
          <w:rFonts w:ascii="Simplified Arabic" w:hAnsi="Simplified Arabic" w:cs="Simplified Arabic"/>
          <w:sz w:val="24"/>
          <w:szCs w:val="24"/>
          <w:rtl/>
        </w:rPr>
      </w:pPr>
      <w:r w:rsidRPr="00F93122">
        <w:rPr>
          <w:rFonts w:ascii="Simplified Arabic" w:hAnsi="Simplified Arabic" w:cs="Simplified Arabic"/>
          <w:sz w:val="24"/>
          <w:szCs w:val="24"/>
          <w:rtl/>
        </w:rPr>
        <w:t>سيس</w:t>
      </w:r>
      <w:r w:rsidR="00F93122">
        <w:rPr>
          <w:rFonts w:ascii="Simplified Arabic" w:hAnsi="Simplified Arabic" w:cs="Simplified Arabic" w:hint="cs"/>
          <w:sz w:val="24"/>
          <w:szCs w:val="24"/>
          <w:rtl/>
        </w:rPr>
        <w:t>َ</w:t>
      </w:r>
      <w:r w:rsidRPr="00F93122">
        <w:rPr>
          <w:rFonts w:ascii="Simplified Arabic" w:hAnsi="Simplified Arabic" w:cs="Simplified Arabic"/>
          <w:sz w:val="24"/>
          <w:szCs w:val="24"/>
          <w:rtl/>
        </w:rPr>
        <w:t>جل تقديم التقارير مسبقا</w:t>
      </w:r>
      <w:r w:rsidR="00697B5B">
        <w:rPr>
          <w:rFonts w:ascii="Simplified Arabic" w:hAnsi="Simplified Arabic" w:cs="Simplified Arabic" w:hint="cs"/>
          <w:sz w:val="24"/>
          <w:szCs w:val="24"/>
          <w:rtl/>
        </w:rPr>
        <w:t>ً</w:t>
      </w:r>
      <w:r w:rsidRPr="00F93122">
        <w:rPr>
          <w:rFonts w:ascii="Simplified Arabic" w:hAnsi="Simplified Arabic" w:cs="Simplified Arabic"/>
          <w:sz w:val="24"/>
          <w:szCs w:val="24"/>
          <w:rtl/>
        </w:rPr>
        <w:t xml:space="preserve"> وسيتاح للمشاركين قبل انعقاد الدورة، بما في ذلك ما يتعلق منها بما يلي</w:t>
      </w:r>
      <w:r w:rsidRPr="00F93122">
        <w:rPr>
          <w:rFonts w:ascii="Simplified Arabic" w:hAnsi="Simplified Arabic" w:cs="Simplified Arabic"/>
          <w:sz w:val="24"/>
          <w:szCs w:val="24"/>
        </w:rPr>
        <w:t>:</w:t>
      </w:r>
    </w:p>
    <w:p w14:paraId="599D6681" w14:textId="74C229C8" w:rsidR="001266B7" w:rsidRPr="00F93122" w:rsidRDefault="00E63B66" w:rsidP="003971B8">
      <w:pPr>
        <w:pStyle w:val="Normalnumber"/>
        <w:numPr>
          <w:ilvl w:val="0"/>
          <w:numId w:val="0"/>
        </w:numPr>
        <w:shd w:val="clear" w:color="auto" w:fill="FFFFFF"/>
        <w:tabs>
          <w:tab w:val="clear" w:pos="1247"/>
          <w:tab w:val="clear" w:pos="1814"/>
          <w:tab w:val="clear" w:pos="2381"/>
          <w:tab w:val="clear" w:pos="2948"/>
          <w:tab w:val="clear" w:pos="3515"/>
        </w:tabs>
        <w:bidi/>
        <w:spacing w:line="360" w:lineRule="exact"/>
        <w:ind w:left="2976" w:hanging="567"/>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1266B7" w:rsidRPr="00F93122">
        <w:rPr>
          <w:rFonts w:ascii="Simplified Arabic" w:hAnsi="Simplified Arabic" w:cs="Simplified Arabic"/>
          <w:sz w:val="24"/>
          <w:szCs w:val="24"/>
          <w:rtl/>
        </w:rPr>
        <w:t>حالة العضوية في المنبر (البند 2 (ب))؛</w:t>
      </w:r>
    </w:p>
    <w:p w14:paraId="0672495E" w14:textId="57C9C79B" w:rsidR="001266B7" w:rsidRPr="00F93122" w:rsidRDefault="00E63B66" w:rsidP="003971B8">
      <w:pPr>
        <w:pStyle w:val="Normalnumber"/>
        <w:numPr>
          <w:ilvl w:val="0"/>
          <w:numId w:val="0"/>
        </w:numPr>
        <w:shd w:val="clear" w:color="auto" w:fill="FFFFFF"/>
        <w:tabs>
          <w:tab w:val="clear" w:pos="1247"/>
          <w:tab w:val="clear" w:pos="1814"/>
          <w:tab w:val="clear" w:pos="2381"/>
          <w:tab w:val="clear" w:pos="2948"/>
          <w:tab w:val="clear" w:pos="3515"/>
        </w:tabs>
        <w:bidi/>
        <w:spacing w:line="360" w:lineRule="exact"/>
        <w:ind w:left="2976" w:hanging="567"/>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001266B7" w:rsidRPr="00F93122">
        <w:rPr>
          <w:rFonts w:ascii="Simplified Arabic" w:hAnsi="Simplified Arabic" w:cs="Simplified Arabic"/>
          <w:sz w:val="24"/>
          <w:szCs w:val="24"/>
          <w:rtl/>
        </w:rPr>
        <w:t>التقدم المحرز في تنفيذ برنامج العمل المتجدد حتى العام 2030 (البند 5)؛</w:t>
      </w:r>
    </w:p>
    <w:p w14:paraId="69756134" w14:textId="72FB5927" w:rsidR="001266B7" w:rsidRPr="00F93122" w:rsidRDefault="00E63B66" w:rsidP="003971B8">
      <w:pPr>
        <w:pStyle w:val="Normalnumber"/>
        <w:numPr>
          <w:ilvl w:val="0"/>
          <w:numId w:val="0"/>
        </w:numPr>
        <w:shd w:val="clear" w:color="auto" w:fill="FFFFFF"/>
        <w:tabs>
          <w:tab w:val="clear" w:pos="1247"/>
          <w:tab w:val="clear" w:pos="1814"/>
          <w:tab w:val="clear" w:pos="2381"/>
          <w:tab w:val="clear" w:pos="2948"/>
          <w:tab w:val="clear" w:pos="3515"/>
        </w:tabs>
        <w:bidi/>
        <w:spacing w:line="360" w:lineRule="exact"/>
        <w:ind w:left="2976" w:hanging="567"/>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’3‘</w:t>
      </w:r>
      <w:r>
        <w:rPr>
          <w:rFonts w:ascii="Simplified Arabic" w:hAnsi="Simplified Arabic" w:cs="Simplified Arabic" w:hint="cs"/>
          <w:sz w:val="24"/>
          <w:szCs w:val="24"/>
          <w:rtl/>
        </w:rPr>
        <w:tab/>
      </w:r>
      <w:r w:rsidR="001266B7" w:rsidRPr="00F93122">
        <w:rPr>
          <w:rFonts w:ascii="Simplified Arabic" w:hAnsi="Simplified Arabic" w:cs="Simplified Arabic"/>
          <w:sz w:val="24"/>
          <w:szCs w:val="24"/>
          <w:rtl/>
        </w:rPr>
        <w:t>الترتيبات المالية والمتعلقة بالميزانية الخاصة بالمنبر (البند 6)؛</w:t>
      </w:r>
    </w:p>
    <w:p w14:paraId="571F01B9" w14:textId="2F9810D3" w:rsidR="001266B7" w:rsidRPr="00F93122" w:rsidRDefault="00E63B66" w:rsidP="003971B8">
      <w:pPr>
        <w:pStyle w:val="Normalnumber"/>
        <w:numPr>
          <w:ilvl w:val="0"/>
          <w:numId w:val="0"/>
        </w:numPr>
        <w:shd w:val="clear" w:color="auto" w:fill="FFFFFF"/>
        <w:tabs>
          <w:tab w:val="clear" w:pos="1247"/>
          <w:tab w:val="clear" w:pos="1814"/>
          <w:tab w:val="clear" w:pos="2381"/>
          <w:tab w:val="clear" w:pos="2948"/>
          <w:tab w:val="clear" w:pos="3515"/>
        </w:tabs>
        <w:bidi/>
        <w:spacing w:line="360" w:lineRule="exact"/>
        <w:ind w:left="2976" w:hanging="567"/>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’4‘</w:t>
      </w:r>
      <w:r>
        <w:rPr>
          <w:rFonts w:ascii="Simplified Arabic" w:hAnsi="Simplified Arabic" w:cs="Simplified Arabic" w:hint="cs"/>
          <w:sz w:val="24"/>
          <w:szCs w:val="24"/>
          <w:rtl/>
        </w:rPr>
        <w:tab/>
      </w:r>
      <w:r w:rsidR="001266B7" w:rsidRPr="00F93122">
        <w:rPr>
          <w:rFonts w:ascii="Simplified Arabic" w:hAnsi="Simplified Arabic" w:cs="Simplified Arabic"/>
          <w:sz w:val="24"/>
          <w:szCs w:val="24"/>
          <w:rtl/>
        </w:rPr>
        <w:t>تحديد النطاق لتقييم موضوعي بشأن الروابط المتبادلة بين التنوع البيولوجي والماء والغذاء والصحة (البند 7 (أ))؛</w:t>
      </w:r>
    </w:p>
    <w:p w14:paraId="5B91FD62" w14:textId="323F8B2A" w:rsidR="001266B7" w:rsidRPr="00F93122" w:rsidRDefault="00E63B66" w:rsidP="003971B8">
      <w:pPr>
        <w:pStyle w:val="Normalnumber"/>
        <w:numPr>
          <w:ilvl w:val="0"/>
          <w:numId w:val="0"/>
        </w:numPr>
        <w:shd w:val="clear" w:color="auto" w:fill="FFFFFF"/>
        <w:tabs>
          <w:tab w:val="clear" w:pos="1247"/>
          <w:tab w:val="clear" w:pos="1814"/>
          <w:tab w:val="clear" w:pos="2381"/>
          <w:tab w:val="clear" w:pos="2948"/>
          <w:tab w:val="clear" w:pos="3515"/>
        </w:tabs>
        <w:bidi/>
        <w:spacing w:line="360" w:lineRule="exact"/>
        <w:ind w:left="2976" w:hanging="567"/>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’5‘</w:t>
      </w:r>
      <w:r>
        <w:rPr>
          <w:rFonts w:ascii="Simplified Arabic" w:hAnsi="Simplified Arabic" w:cs="Simplified Arabic" w:hint="cs"/>
          <w:sz w:val="24"/>
          <w:szCs w:val="24"/>
          <w:rtl/>
        </w:rPr>
        <w:tab/>
      </w:r>
      <w:r w:rsidR="001266B7" w:rsidRPr="00F93122">
        <w:rPr>
          <w:rFonts w:ascii="Simplified Arabic" w:hAnsi="Simplified Arabic" w:cs="Simplified Arabic"/>
          <w:sz w:val="24"/>
          <w:szCs w:val="24"/>
          <w:rtl/>
        </w:rPr>
        <w:t>حلقة عمل المنبر المتعلقة بالتنوع البيولوجي والجائحات المرضية (البند 7 (أ))؛</w:t>
      </w:r>
    </w:p>
    <w:p w14:paraId="0AB27704" w14:textId="4ACAA49F" w:rsidR="001266B7" w:rsidRPr="00F93122" w:rsidRDefault="00E63B66" w:rsidP="003971B8">
      <w:pPr>
        <w:pStyle w:val="Normalnumber"/>
        <w:numPr>
          <w:ilvl w:val="0"/>
          <w:numId w:val="0"/>
        </w:numPr>
        <w:shd w:val="clear" w:color="auto" w:fill="FFFFFF"/>
        <w:tabs>
          <w:tab w:val="clear" w:pos="1247"/>
          <w:tab w:val="clear" w:pos="1814"/>
          <w:tab w:val="clear" w:pos="2381"/>
          <w:tab w:val="clear" w:pos="2948"/>
          <w:tab w:val="clear" w:pos="3515"/>
        </w:tabs>
        <w:bidi/>
        <w:spacing w:line="360" w:lineRule="exact"/>
        <w:ind w:left="2976" w:hanging="567"/>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’6‘</w:t>
      </w:r>
      <w:r>
        <w:rPr>
          <w:rFonts w:ascii="Simplified Arabic" w:hAnsi="Simplified Arabic" w:cs="Simplified Arabic" w:hint="cs"/>
          <w:sz w:val="24"/>
          <w:szCs w:val="24"/>
          <w:rtl/>
        </w:rPr>
        <w:tab/>
      </w:r>
      <w:r w:rsidR="001266B7" w:rsidRPr="00F93122">
        <w:rPr>
          <w:rFonts w:ascii="Simplified Arabic" w:hAnsi="Simplified Arabic" w:cs="Simplified Arabic"/>
          <w:sz w:val="24"/>
          <w:szCs w:val="24"/>
          <w:rtl/>
        </w:rPr>
        <w:t>حلقة العمل بشأن التنوع البيولوجي وخدمات النظم الإيكولوجية التي اشترك في رعايتها المنبر والهيئة الحكومية الدولية المعنية بتغير المناخ (البند 7 (أ))؛</w:t>
      </w:r>
    </w:p>
    <w:p w14:paraId="7B8C82D5" w14:textId="1831D747" w:rsidR="001266B7" w:rsidRPr="00F93122" w:rsidRDefault="00E63B66" w:rsidP="003971B8">
      <w:pPr>
        <w:pStyle w:val="Normalnumber"/>
        <w:numPr>
          <w:ilvl w:val="0"/>
          <w:numId w:val="0"/>
        </w:numPr>
        <w:shd w:val="clear" w:color="auto" w:fill="FFFFFF"/>
        <w:tabs>
          <w:tab w:val="clear" w:pos="1247"/>
          <w:tab w:val="clear" w:pos="1814"/>
          <w:tab w:val="clear" w:pos="2381"/>
          <w:tab w:val="clear" w:pos="2948"/>
          <w:tab w:val="clear" w:pos="3515"/>
        </w:tabs>
        <w:bidi/>
        <w:spacing w:line="360" w:lineRule="exact"/>
        <w:ind w:left="2976" w:hanging="567"/>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’7‘</w:t>
      </w:r>
      <w:r>
        <w:rPr>
          <w:rFonts w:ascii="Simplified Arabic" w:hAnsi="Simplified Arabic" w:cs="Simplified Arabic" w:hint="cs"/>
          <w:sz w:val="24"/>
          <w:szCs w:val="24"/>
          <w:rtl/>
        </w:rPr>
        <w:tab/>
      </w:r>
      <w:r w:rsidR="001266B7" w:rsidRPr="00F93122">
        <w:rPr>
          <w:rFonts w:ascii="Simplified Arabic" w:hAnsi="Simplified Arabic" w:cs="Simplified Arabic"/>
          <w:sz w:val="24"/>
          <w:szCs w:val="24"/>
          <w:rtl/>
        </w:rPr>
        <w:t>تقرير تحديد النطاق لتقييم موضوعي بشأن الأسباب الكامنة وراء فقدان التنوع البيولوجي والعوامل المحددة للتغيير التحويلي والخيارات المتاحة لتحقيق رؤية العام 2050 للتنوع البيولوجي (البند 7(ب))؛</w:t>
      </w:r>
    </w:p>
    <w:p w14:paraId="58840FED" w14:textId="4B1C7411" w:rsidR="001266B7" w:rsidRPr="00F93122" w:rsidRDefault="00C53D53" w:rsidP="003971B8">
      <w:pPr>
        <w:pStyle w:val="Normalnumber"/>
        <w:numPr>
          <w:ilvl w:val="0"/>
          <w:numId w:val="0"/>
        </w:numPr>
        <w:shd w:val="clear" w:color="auto" w:fill="FFFFFF"/>
        <w:tabs>
          <w:tab w:val="clear" w:pos="1247"/>
          <w:tab w:val="clear" w:pos="1814"/>
          <w:tab w:val="clear" w:pos="2381"/>
          <w:tab w:val="clear" w:pos="2948"/>
          <w:tab w:val="clear" w:pos="3515"/>
        </w:tabs>
        <w:bidi/>
        <w:spacing w:line="360" w:lineRule="exact"/>
        <w:ind w:left="2976" w:hanging="567"/>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’8‘</w:t>
      </w:r>
      <w:r>
        <w:rPr>
          <w:rFonts w:ascii="Simplified Arabic" w:hAnsi="Simplified Arabic" w:cs="Simplified Arabic" w:hint="cs"/>
          <w:sz w:val="24"/>
          <w:szCs w:val="24"/>
          <w:rtl/>
        </w:rPr>
        <w:tab/>
      </w:r>
      <w:r w:rsidR="001266B7" w:rsidRPr="00F93122">
        <w:rPr>
          <w:rFonts w:ascii="Simplified Arabic" w:hAnsi="Simplified Arabic" w:cs="Simplified Arabic"/>
          <w:sz w:val="24"/>
          <w:szCs w:val="24"/>
          <w:rtl/>
        </w:rPr>
        <w:t>العمل المتعلق بالروابط المتبادلة بين التنوع البيولوجي وتغير المناخ والتعاون مع الهيئة الحكومية الدولية المعنية بتغير المناخ (البند 7(ج))؛</w:t>
      </w:r>
    </w:p>
    <w:p w14:paraId="5D63DC2D" w14:textId="6393DFB7" w:rsidR="001266B7" w:rsidRPr="00F93122" w:rsidRDefault="00E63B66" w:rsidP="003971B8">
      <w:pPr>
        <w:pStyle w:val="Normalnumber"/>
        <w:numPr>
          <w:ilvl w:val="0"/>
          <w:numId w:val="0"/>
        </w:numPr>
        <w:shd w:val="clear" w:color="auto" w:fill="FFFFFF"/>
        <w:tabs>
          <w:tab w:val="clear" w:pos="1247"/>
          <w:tab w:val="clear" w:pos="1814"/>
          <w:tab w:val="clear" w:pos="2381"/>
          <w:tab w:val="clear" w:pos="2948"/>
          <w:tab w:val="clear" w:pos="3515"/>
        </w:tabs>
        <w:bidi/>
        <w:spacing w:line="360" w:lineRule="exact"/>
        <w:ind w:left="2976" w:hanging="567"/>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w:t>
      </w:r>
      <w:r w:rsidR="00C53D53">
        <w:rPr>
          <w:rFonts w:ascii="Simplified Arabic" w:hAnsi="Simplified Arabic" w:cs="Simplified Arabic" w:hint="cs"/>
          <w:sz w:val="24"/>
          <w:szCs w:val="24"/>
          <w:rtl/>
        </w:rPr>
        <w:t>9</w:t>
      </w:r>
      <w:r>
        <w:rPr>
          <w:rFonts w:ascii="Simplified Arabic" w:hAnsi="Simplified Arabic" w:cs="Simplified Arabic" w:hint="cs"/>
          <w:sz w:val="24"/>
          <w:szCs w:val="24"/>
          <w:rtl/>
        </w:rPr>
        <w:t>‘</w:t>
      </w:r>
      <w:r>
        <w:rPr>
          <w:rFonts w:ascii="Simplified Arabic" w:hAnsi="Simplified Arabic" w:cs="Simplified Arabic" w:hint="cs"/>
          <w:sz w:val="24"/>
          <w:szCs w:val="24"/>
          <w:rtl/>
        </w:rPr>
        <w:tab/>
      </w:r>
      <w:r w:rsidR="001266B7" w:rsidRPr="00F93122">
        <w:rPr>
          <w:rFonts w:ascii="Simplified Arabic" w:hAnsi="Simplified Arabic" w:cs="Simplified Arabic"/>
          <w:sz w:val="24"/>
          <w:szCs w:val="24"/>
          <w:rtl/>
        </w:rPr>
        <w:t>خطط العمل المؤقتة المتعلقة ببناء القدرات وتعزيز أسس المعارف ودعم السياسات (البند</w:t>
      </w:r>
      <w:r w:rsidR="00B579E8">
        <w:rPr>
          <w:rFonts w:ascii="Simplified Arabic" w:hAnsi="Simplified Arabic" w:cs="Simplified Arabic" w:hint="cs"/>
          <w:sz w:val="24"/>
          <w:szCs w:val="24"/>
          <w:rtl/>
        </w:rPr>
        <w:t> </w:t>
      </w:r>
      <w:r w:rsidR="001266B7" w:rsidRPr="00F93122">
        <w:rPr>
          <w:rFonts w:ascii="Simplified Arabic" w:hAnsi="Simplified Arabic" w:cs="Simplified Arabic"/>
          <w:sz w:val="24"/>
          <w:szCs w:val="24"/>
          <w:rtl/>
        </w:rPr>
        <w:t>8)؛</w:t>
      </w:r>
    </w:p>
    <w:p w14:paraId="5B028576" w14:textId="43F9C0DE" w:rsidR="001266B7" w:rsidRPr="00F93122" w:rsidRDefault="00E63B66" w:rsidP="003971B8">
      <w:pPr>
        <w:pStyle w:val="Normalnumber"/>
        <w:numPr>
          <w:ilvl w:val="0"/>
          <w:numId w:val="0"/>
        </w:numPr>
        <w:shd w:val="clear" w:color="auto" w:fill="FFFFFF"/>
        <w:tabs>
          <w:tab w:val="clear" w:pos="1247"/>
          <w:tab w:val="clear" w:pos="1814"/>
          <w:tab w:val="clear" w:pos="2381"/>
          <w:tab w:val="clear" w:pos="2948"/>
          <w:tab w:val="clear" w:pos="3515"/>
        </w:tabs>
        <w:bidi/>
        <w:spacing w:line="360" w:lineRule="exact"/>
        <w:ind w:left="2976" w:hanging="567"/>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w:t>
      </w:r>
      <w:r w:rsidR="00C53D53">
        <w:rPr>
          <w:rFonts w:ascii="Simplified Arabic" w:hAnsi="Simplified Arabic" w:cs="Simplified Arabic" w:hint="cs"/>
          <w:sz w:val="24"/>
          <w:szCs w:val="24"/>
          <w:rtl/>
        </w:rPr>
        <w:t>10</w:t>
      </w:r>
      <w:r>
        <w:rPr>
          <w:rFonts w:ascii="Simplified Arabic" w:hAnsi="Simplified Arabic" w:cs="Simplified Arabic" w:hint="cs"/>
          <w:sz w:val="24"/>
          <w:szCs w:val="24"/>
          <w:rtl/>
        </w:rPr>
        <w:t>‘</w:t>
      </w:r>
      <w:r>
        <w:rPr>
          <w:rFonts w:ascii="Simplified Arabic" w:hAnsi="Simplified Arabic" w:cs="Simplified Arabic" w:hint="cs"/>
          <w:sz w:val="24"/>
          <w:szCs w:val="24"/>
          <w:rtl/>
        </w:rPr>
        <w:tab/>
      </w:r>
      <w:r w:rsidR="001266B7" w:rsidRPr="00F93122">
        <w:rPr>
          <w:rFonts w:ascii="Simplified Arabic" w:hAnsi="Simplified Arabic" w:cs="Simplified Arabic"/>
          <w:sz w:val="24"/>
          <w:szCs w:val="24"/>
          <w:rtl/>
        </w:rPr>
        <w:t>التقدم المحرز في تناول التوصيات الواردة في التقرير المتعلق باستعراض المنبر في نهاية برنامج عمله الأول فيما يتعلق بتحسين فعالية المنبر (البند 9)؛</w:t>
      </w:r>
    </w:p>
    <w:p w14:paraId="0AC6D4EA" w14:textId="534948CF" w:rsidR="001266B7" w:rsidRPr="00F93122" w:rsidRDefault="00E63B66" w:rsidP="003971B8">
      <w:pPr>
        <w:pStyle w:val="Normalnumber"/>
        <w:numPr>
          <w:ilvl w:val="0"/>
          <w:numId w:val="0"/>
        </w:numPr>
        <w:shd w:val="clear" w:color="auto" w:fill="FFFFFF"/>
        <w:tabs>
          <w:tab w:val="clear" w:pos="1247"/>
          <w:tab w:val="clear" w:pos="1814"/>
          <w:tab w:val="clear" w:pos="2381"/>
          <w:tab w:val="clear" w:pos="2948"/>
          <w:tab w:val="clear" w:pos="3515"/>
        </w:tabs>
        <w:bidi/>
        <w:spacing w:line="360" w:lineRule="exact"/>
        <w:ind w:left="2976" w:hanging="567"/>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lastRenderedPageBreak/>
        <w:t>’1</w:t>
      </w:r>
      <w:r w:rsidR="00C53D53">
        <w:rPr>
          <w:rFonts w:ascii="Simplified Arabic" w:hAnsi="Simplified Arabic" w:cs="Simplified Arabic" w:hint="cs"/>
          <w:sz w:val="24"/>
          <w:szCs w:val="24"/>
          <w:rtl/>
        </w:rPr>
        <w:t>1</w:t>
      </w:r>
      <w:r>
        <w:rPr>
          <w:rFonts w:ascii="Simplified Arabic" w:hAnsi="Simplified Arabic" w:cs="Simplified Arabic" w:hint="cs"/>
          <w:sz w:val="24"/>
          <w:szCs w:val="24"/>
          <w:rtl/>
        </w:rPr>
        <w:t>‘</w:t>
      </w:r>
      <w:r>
        <w:rPr>
          <w:rFonts w:ascii="Simplified Arabic" w:hAnsi="Simplified Arabic" w:cs="Simplified Arabic" w:hint="cs"/>
          <w:sz w:val="24"/>
          <w:szCs w:val="24"/>
          <w:rtl/>
        </w:rPr>
        <w:tab/>
      </w:r>
      <w:r w:rsidR="001266B7" w:rsidRPr="00F93122">
        <w:rPr>
          <w:rFonts w:ascii="Simplified Arabic" w:hAnsi="Simplified Arabic" w:cs="Simplified Arabic"/>
          <w:sz w:val="24"/>
          <w:szCs w:val="24"/>
          <w:rtl/>
        </w:rPr>
        <w:t>ترتيبات الأمم المتحدة للشراكة التعاونية من أجل عمل المنبر وأمانته (البند 11).</w:t>
      </w:r>
    </w:p>
    <w:p w14:paraId="08E2CEB5" w14:textId="7560A0B1" w:rsidR="001266B7" w:rsidRPr="00E63B66" w:rsidRDefault="001266B7" w:rsidP="003971B8">
      <w:pPr>
        <w:pStyle w:val="Normalnumber"/>
        <w:numPr>
          <w:ilvl w:val="0"/>
          <w:numId w:val="8"/>
        </w:numPr>
        <w:shd w:val="clear" w:color="auto" w:fill="FFFFFF"/>
        <w:tabs>
          <w:tab w:val="clear" w:pos="1247"/>
          <w:tab w:val="clear" w:pos="1814"/>
          <w:tab w:val="clear" w:pos="2381"/>
          <w:tab w:val="clear" w:pos="2948"/>
          <w:tab w:val="clear" w:pos="3515"/>
          <w:tab w:val="left" w:pos="1841"/>
          <w:tab w:val="left" w:pos="2409"/>
        </w:tabs>
        <w:bidi/>
        <w:spacing w:line="360" w:lineRule="exact"/>
        <w:ind w:left="1133" w:firstLine="709"/>
        <w:jc w:val="both"/>
        <w:textDirection w:val="tbRlV"/>
        <w:rPr>
          <w:rFonts w:ascii="Simplified Arabic" w:hAnsi="Simplified Arabic" w:cs="Simplified Arabic"/>
          <w:sz w:val="24"/>
          <w:szCs w:val="24"/>
          <w:rtl/>
        </w:rPr>
      </w:pPr>
      <w:r w:rsidRPr="00E63B66">
        <w:rPr>
          <w:rFonts w:ascii="Simplified Arabic" w:hAnsi="Simplified Arabic" w:cs="Simplified Arabic"/>
          <w:sz w:val="24"/>
          <w:szCs w:val="24"/>
          <w:rtl/>
        </w:rPr>
        <w:t>يقترح ضمن عدد من البنود ألا يتلقى الاجتماع العام سوى تقرير عن التقدم المحرز، وأن يُدعى إلى اعتماد قرار إجرائي ويرجئ مواصلة النظر في البند إلى دورته التاسعة. وتشمل هذه البنود ما يلي</w:t>
      </w:r>
      <w:r w:rsidRPr="00E63B66">
        <w:rPr>
          <w:rFonts w:ascii="Simplified Arabic" w:hAnsi="Simplified Arabic" w:cs="Simplified Arabic"/>
          <w:sz w:val="24"/>
          <w:szCs w:val="24"/>
        </w:rPr>
        <w:t>:</w:t>
      </w:r>
    </w:p>
    <w:p w14:paraId="0020A3FD" w14:textId="5632C31F" w:rsidR="001266B7" w:rsidRPr="00E63B66" w:rsidRDefault="00E63B66" w:rsidP="003971B8">
      <w:pPr>
        <w:pStyle w:val="Normalnumber"/>
        <w:numPr>
          <w:ilvl w:val="0"/>
          <w:numId w:val="0"/>
        </w:numPr>
        <w:shd w:val="clear" w:color="auto" w:fill="FFFFFF"/>
        <w:tabs>
          <w:tab w:val="clear" w:pos="1247"/>
          <w:tab w:val="clear" w:pos="1814"/>
          <w:tab w:val="clear" w:pos="2381"/>
          <w:tab w:val="clear" w:pos="2948"/>
          <w:tab w:val="clear" w:pos="3515"/>
        </w:tabs>
        <w:bidi/>
        <w:spacing w:line="360" w:lineRule="exact"/>
        <w:ind w:left="2834" w:hanging="425"/>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’1‘</w:t>
      </w:r>
      <w:r>
        <w:rPr>
          <w:rFonts w:ascii="Simplified Arabic" w:hAnsi="Simplified Arabic" w:cs="Simplified Arabic" w:hint="cs"/>
          <w:sz w:val="24"/>
          <w:szCs w:val="24"/>
          <w:rtl/>
        </w:rPr>
        <w:tab/>
      </w:r>
      <w:r w:rsidR="001266B7" w:rsidRPr="00E63B66">
        <w:rPr>
          <w:rFonts w:ascii="Simplified Arabic" w:hAnsi="Simplified Arabic" w:cs="Simplified Arabic"/>
          <w:sz w:val="24"/>
          <w:szCs w:val="24"/>
          <w:rtl/>
        </w:rPr>
        <w:t>البند 7(ج) (العمل المتعلق بالروابط المتبادلة بين التنوع البيولوجي وتغير المناخ والتعاون مع الهيئة الحكومية الدولية المعنية بتغير المناخ)؛</w:t>
      </w:r>
    </w:p>
    <w:p w14:paraId="7F3FD728" w14:textId="74746B01" w:rsidR="001266B7" w:rsidRPr="00E63B66" w:rsidRDefault="00E63B66" w:rsidP="003971B8">
      <w:pPr>
        <w:pStyle w:val="Normalnumber"/>
        <w:numPr>
          <w:ilvl w:val="0"/>
          <w:numId w:val="0"/>
        </w:numPr>
        <w:shd w:val="clear" w:color="auto" w:fill="FFFFFF"/>
        <w:tabs>
          <w:tab w:val="clear" w:pos="1247"/>
          <w:tab w:val="clear" w:pos="1814"/>
          <w:tab w:val="clear" w:pos="2381"/>
          <w:tab w:val="clear" w:pos="2948"/>
          <w:tab w:val="clear" w:pos="3515"/>
        </w:tabs>
        <w:bidi/>
        <w:spacing w:line="360" w:lineRule="exact"/>
        <w:ind w:left="2834" w:hanging="425"/>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001266B7" w:rsidRPr="00E63B66">
        <w:rPr>
          <w:rFonts w:ascii="Simplified Arabic" w:hAnsi="Simplified Arabic" w:cs="Simplified Arabic"/>
          <w:sz w:val="24"/>
          <w:szCs w:val="24"/>
          <w:rtl/>
        </w:rPr>
        <w:t>البند 9 (تحسين فعالية المنبر)؛</w:t>
      </w:r>
    </w:p>
    <w:p w14:paraId="4F2E06DA" w14:textId="71747698" w:rsidR="001266B7" w:rsidRPr="00E63B66" w:rsidRDefault="001266B7" w:rsidP="003971B8">
      <w:pPr>
        <w:pStyle w:val="Normalnumber"/>
        <w:numPr>
          <w:ilvl w:val="0"/>
          <w:numId w:val="8"/>
        </w:numPr>
        <w:shd w:val="clear" w:color="auto" w:fill="FFFFFF"/>
        <w:tabs>
          <w:tab w:val="clear" w:pos="1247"/>
          <w:tab w:val="clear" w:pos="1814"/>
          <w:tab w:val="clear" w:pos="2381"/>
          <w:tab w:val="clear" w:pos="2948"/>
          <w:tab w:val="clear" w:pos="3515"/>
          <w:tab w:val="left" w:pos="1841"/>
          <w:tab w:val="left" w:pos="2409"/>
        </w:tabs>
        <w:bidi/>
        <w:spacing w:line="360" w:lineRule="exact"/>
        <w:ind w:left="1133" w:firstLine="709"/>
        <w:jc w:val="both"/>
        <w:textDirection w:val="tbRlV"/>
        <w:rPr>
          <w:rFonts w:ascii="Simplified Arabic" w:hAnsi="Simplified Arabic" w:cs="Simplified Arabic"/>
          <w:sz w:val="24"/>
          <w:szCs w:val="24"/>
          <w:rtl/>
        </w:rPr>
      </w:pPr>
      <w:r w:rsidRPr="00E63B66">
        <w:rPr>
          <w:rFonts w:ascii="Simplified Arabic" w:hAnsi="Simplified Arabic" w:cs="Simplified Arabic"/>
          <w:sz w:val="24"/>
          <w:szCs w:val="24"/>
          <w:rtl/>
        </w:rPr>
        <w:t>وفي إطار البند 8 (بناء القدرات وتعزيز أسس المعارف ودعم السياسات)، سيدعى الاجتماع العام إلى أن ينظر في الموافقة على خطط عمل مؤقتة للفترة ما بين الدورتين 2021-2022، ويؤجل إلى دورته التاسعة النظر في النواتج 2 و3 و4 لبرنامج العمل المتجدد للمنبر حتى عام 2030 وفي خطط العمل للفترة ما بين الدورات 2022-2023.</w:t>
      </w:r>
    </w:p>
    <w:p w14:paraId="33C9C1DF" w14:textId="64FCEFB7" w:rsidR="001266B7" w:rsidRPr="00C53D53"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C53D53">
        <w:rPr>
          <w:rFonts w:ascii="Simplified Arabic" w:hAnsi="Simplified Arabic" w:cs="Simplified Arabic"/>
          <w:sz w:val="24"/>
          <w:szCs w:val="24"/>
          <w:rtl/>
        </w:rPr>
        <w:t>ويرد في المرفق الأول لهذه الوثيقة مقترح بشأن الكيفية التي قد يود بها الاجتماع العام تنظيم عمله في سياق عقده عبر الإنترنت، في حين ترد قائمة وثائق الدورة في المرفق الثاني. ويشمل المقترح تخصيص الوقت والمهام للأفرقة العاملة وأفرقة الاتصال التي قد يرغب الاجتماع العام في إنشائها.</w:t>
      </w:r>
    </w:p>
    <w:p w14:paraId="5E1F5855" w14:textId="2308E7C2" w:rsidR="001266B7" w:rsidRPr="00C53D53"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C53D53">
        <w:rPr>
          <w:rFonts w:ascii="Simplified Arabic" w:hAnsi="Simplified Arabic" w:cs="Simplified Arabic"/>
          <w:sz w:val="24"/>
          <w:szCs w:val="24"/>
          <w:rtl/>
        </w:rPr>
        <w:t xml:space="preserve">وستُوفر الترجمة </w:t>
      </w:r>
      <w:r w:rsidR="00C53D53">
        <w:rPr>
          <w:rFonts w:ascii="Simplified Arabic" w:hAnsi="Simplified Arabic" w:cs="Simplified Arabic" w:hint="cs"/>
          <w:sz w:val="24"/>
          <w:szCs w:val="24"/>
          <w:rtl/>
        </w:rPr>
        <w:t xml:space="preserve">الفورية </w:t>
      </w:r>
      <w:r w:rsidRPr="00C53D53">
        <w:rPr>
          <w:rFonts w:ascii="Simplified Arabic" w:hAnsi="Simplified Arabic" w:cs="Simplified Arabic"/>
          <w:sz w:val="24"/>
          <w:szCs w:val="24"/>
          <w:rtl/>
        </w:rPr>
        <w:t>الشفوية باللغات الرسمية الست للأمم المتحدة في الجلسات العامة وجلسات الأفرقة العاملة المشار إليها في المرفق الأول، أما جلسات فريق الاتصال فستعقد باللغة الإنكليزية فقط.</w:t>
      </w:r>
    </w:p>
    <w:p w14:paraId="738CAA4A" w14:textId="77777777" w:rsidR="001266B7" w:rsidRPr="00C53D53" w:rsidRDefault="001266B7" w:rsidP="003971B8">
      <w:pPr>
        <w:pStyle w:val="CH1"/>
        <w:numPr>
          <w:ilvl w:val="0"/>
          <w:numId w:val="7"/>
        </w:numPr>
        <w:shd w:val="clear" w:color="auto" w:fill="FFFFFF"/>
        <w:tabs>
          <w:tab w:val="clear" w:pos="851"/>
          <w:tab w:val="clear" w:pos="1247"/>
          <w:tab w:val="clear" w:pos="1814"/>
          <w:tab w:val="left" w:pos="1132"/>
          <w:tab w:val="left" w:pos="1841"/>
        </w:tabs>
        <w:bidi/>
        <w:spacing w:before="0" w:line="360" w:lineRule="exact"/>
        <w:ind w:left="1133" w:hanging="567"/>
        <w:jc w:val="both"/>
        <w:textDirection w:val="tbRlV"/>
        <w:rPr>
          <w:rFonts w:ascii="Simplified Arabic" w:hAnsi="Simplified Arabic" w:cs="Simplified Arabic"/>
          <w:bCs/>
          <w:sz w:val="24"/>
          <w:szCs w:val="24"/>
          <w:rtl/>
        </w:rPr>
      </w:pPr>
      <w:r w:rsidRPr="00C53D53">
        <w:rPr>
          <w:rFonts w:ascii="Simplified Arabic" w:hAnsi="Simplified Arabic" w:cs="Simplified Arabic"/>
          <w:bCs/>
          <w:sz w:val="24"/>
          <w:szCs w:val="24"/>
          <w:rtl/>
        </w:rPr>
        <w:tab/>
        <w:t>حالة العضوية في المنبر</w:t>
      </w:r>
    </w:p>
    <w:p w14:paraId="766DCAEC" w14:textId="5832E4A9" w:rsidR="001266B7" w:rsidRPr="00C53D53"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C53D53">
        <w:rPr>
          <w:rFonts w:ascii="Simplified Arabic" w:hAnsi="Simplified Arabic" w:cs="Simplified Arabic"/>
          <w:sz w:val="24"/>
          <w:szCs w:val="24"/>
          <w:rtl/>
        </w:rPr>
        <w:t xml:space="preserve">سيقدم رئيس المنبر </w:t>
      </w:r>
      <w:r w:rsidR="00C53D53">
        <w:rPr>
          <w:rFonts w:ascii="Simplified Arabic" w:hAnsi="Simplified Arabic" w:cs="Simplified Arabic" w:hint="cs"/>
          <w:sz w:val="24"/>
          <w:szCs w:val="24"/>
          <w:rtl/>
        </w:rPr>
        <w:t>ال</w:t>
      </w:r>
      <w:r w:rsidRPr="00C53D53">
        <w:rPr>
          <w:rFonts w:ascii="Simplified Arabic" w:hAnsi="Simplified Arabic" w:cs="Simplified Arabic"/>
          <w:sz w:val="24"/>
          <w:szCs w:val="24"/>
          <w:rtl/>
        </w:rPr>
        <w:t>معلومات عن حالة العضوية في المنبر. ويُطلب من أي دولة عضو في الأمم المتحدة تنوي الانضمام إلى المنبر أن تعرب عن نيتها للأمانة بخطاب رسمي يصدر عن السلطة الحكومية المعنية.</w:t>
      </w:r>
    </w:p>
    <w:p w14:paraId="6D0EAB1B" w14:textId="56853CE9" w:rsidR="001266B7" w:rsidRPr="00C53D53" w:rsidRDefault="001266B7" w:rsidP="003971B8">
      <w:pPr>
        <w:pStyle w:val="CH1"/>
        <w:numPr>
          <w:ilvl w:val="0"/>
          <w:numId w:val="9"/>
        </w:numPr>
        <w:shd w:val="clear" w:color="auto" w:fill="FFFFFF"/>
        <w:tabs>
          <w:tab w:val="clear" w:pos="851"/>
          <w:tab w:val="clear" w:pos="1247"/>
          <w:tab w:val="clear" w:pos="1814"/>
          <w:tab w:val="left" w:pos="1132"/>
          <w:tab w:val="left" w:pos="1841"/>
        </w:tabs>
        <w:bidi/>
        <w:spacing w:before="0" w:line="360" w:lineRule="exact"/>
        <w:ind w:left="1133" w:hanging="567"/>
        <w:jc w:val="both"/>
        <w:textDirection w:val="tbRlV"/>
        <w:rPr>
          <w:rFonts w:ascii="Simplified Arabic" w:hAnsi="Simplified Arabic" w:cs="Simplified Arabic"/>
          <w:bCs/>
          <w:sz w:val="24"/>
          <w:szCs w:val="24"/>
          <w:rtl/>
        </w:rPr>
      </w:pPr>
      <w:r w:rsidRPr="00C53D53">
        <w:rPr>
          <w:rFonts w:ascii="Simplified Arabic" w:hAnsi="Simplified Arabic" w:cs="Simplified Arabic"/>
          <w:bCs/>
          <w:sz w:val="24"/>
          <w:szCs w:val="24"/>
          <w:rtl/>
        </w:rPr>
        <w:tab/>
        <w:t>انتخاب أعضاء المكتب</w:t>
      </w:r>
    </w:p>
    <w:p w14:paraId="66C70FE3" w14:textId="68D9349B" w:rsidR="001266B7" w:rsidRPr="00C53D53"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C53D53">
        <w:rPr>
          <w:rFonts w:ascii="Simplified Arabic" w:hAnsi="Simplified Arabic" w:cs="Simplified Arabic"/>
          <w:sz w:val="24"/>
          <w:szCs w:val="24"/>
          <w:rtl/>
        </w:rPr>
        <w:t>انتخب الاجتماع العام في دورته السادسة، التي عقدت في ميديين، كولومبيا، في آذار/مارس 2018، فريق خبراء متعدد التخصصات يتألف من 25 عضوا</w:t>
      </w:r>
      <w:r w:rsidR="0042684F">
        <w:rPr>
          <w:rFonts w:ascii="Simplified Arabic" w:hAnsi="Simplified Arabic" w:cs="Simplified Arabic" w:hint="cs"/>
          <w:sz w:val="24"/>
          <w:szCs w:val="24"/>
          <w:rtl/>
        </w:rPr>
        <w:t>ً</w:t>
      </w:r>
      <w:r w:rsidRPr="00C53D53">
        <w:rPr>
          <w:rFonts w:ascii="Simplified Arabic" w:hAnsi="Simplified Arabic" w:cs="Simplified Arabic"/>
          <w:sz w:val="24"/>
          <w:szCs w:val="24"/>
          <w:rtl/>
        </w:rPr>
        <w:t>. وتنص الفقرة 1 من المادة 29 من النظام الداخلي لدورات الاجتماع العام على أن تكون مدة ولاية جميع أعضاء الفريق ثلاث سنوات وأن تبدأ مدة ولاية كل عضو في الفريق في نهاية الدورة التي ينتخب فيها وتنتهي في نهاية الدورة التي ينتخب فيها خلف له.</w:t>
      </w:r>
    </w:p>
    <w:p w14:paraId="7DB952A6" w14:textId="6CC031A9" w:rsidR="001266B7" w:rsidRPr="00C53D53"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C53D53">
        <w:rPr>
          <w:rFonts w:ascii="Simplified Arabic" w:hAnsi="Simplified Arabic" w:cs="Simplified Arabic"/>
          <w:sz w:val="24"/>
          <w:szCs w:val="24"/>
          <w:rtl/>
        </w:rPr>
        <w:t>وانتخب الاجتماع العام في دورته السابعة، التي عقدت في باريس في نيسان/أبريل وأيار/مايو 2019، مكتبا</w:t>
      </w:r>
      <w:r w:rsidR="00404179">
        <w:rPr>
          <w:rFonts w:ascii="Simplified Arabic" w:hAnsi="Simplified Arabic" w:cs="Simplified Arabic" w:hint="cs"/>
          <w:sz w:val="24"/>
          <w:szCs w:val="24"/>
          <w:rtl/>
        </w:rPr>
        <w:t>ً</w:t>
      </w:r>
      <w:r w:rsidRPr="00C53D53">
        <w:rPr>
          <w:rFonts w:ascii="Simplified Arabic" w:hAnsi="Simplified Arabic" w:cs="Simplified Arabic"/>
          <w:sz w:val="24"/>
          <w:szCs w:val="24"/>
          <w:rtl/>
        </w:rPr>
        <w:t xml:space="preserve"> يتألف من رئيس وأربعة نواب للرئيس وخمسة أعضاء آخرين. وتنص الفقرة 3 من المادة 15 على أن تكون مدة ولاية عضو المكتب ثلاث سنوات وأن تبدأ مدة الولاية هذه في نهاية الدورة التي ينتخب فيها العضو وتنتهي في نهاية الدورة التي ينتخب فيها خلف له.</w:t>
      </w:r>
    </w:p>
    <w:p w14:paraId="49A4ACAE" w14:textId="7D6E75A4" w:rsidR="001266B7" w:rsidRPr="00C53D53"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C53D53">
        <w:rPr>
          <w:rFonts w:ascii="Simplified Arabic" w:hAnsi="Simplified Arabic" w:cs="Simplified Arabic"/>
          <w:sz w:val="24"/>
          <w:szCs w:val="24"/>
          <w:rtl/>
        </w:rPr>
        <w:t>وقرر الاجتماع العام أيضا</w:t>
      </w:r>
      <w:r w:rsidR="00404179">
        <w:rPr>
          <w:rFonts w:ascii="Simplified Arabic" w:hAnsi="Simplified Arabic" w:cs="Simplified Arabic" w:hint="cs"/>
          <w:sz w:val="24"/>
          <w:szCs w:val="24"/>
          <w:rtl/>
        </w:rPr>
        <w:t>ً</w:t>
      </w:r>
      <w:r w:rsidRPr="00C53D53">
        <w:rPr>
          <w:rFonts w:ascii="Simplified Arabic" w:hAnsi="Simplified Arabic" w:cs="Simplified Arabic"/>
          <w:sz w:val="24"/>
          <w:szCs w:val="24"/>
          <w:rtl/>
        </w:rPr>
        <w:t xml:space="preserve"> في دورته السابعة تحديد موعد لدورته الثامنة في كانون الثاني/يناير أو شباط/فبراير 2021. وبسبب جائحة مرض فيروس كورونا (كوفيد-19)، تعين تحديد موعد جديد للدورة بتأجيلها إلى حزيران/يونيه 2021. ونتيجة لذلك، فإن المدة الإجمالية للفترات الثلاث الفاصلة ما بين الدورات بعد الاجتماع العام الذي أُجريت فيه الانتخابات ستتجاوز مدة الثلاث سنوات المنصوص عليها في النظام الداخلي.</w:t>
      </w:r>
    </w:p>
    <w:p w14:paraId="4D816B26" w14:textId="395E8DDB" w:rsidR="001266B7" w:rsidRPr="00C53D53"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C53D53">
        <w:rPr>
          <w:rFonts w:ascii="Simplified Arabic" w:hAnsi="Simplified Arabic" w:cs="Simplified Arabic"/>
          <w:sz w:val="24"/>
          <w:szCs w:val="24"/>
          <w:rtl/>
        </w:rPr>
        <w:t>ولذلك، سيُدعى الاجتماع العام في دورته الثامنة إلى اتخاذ قرار إجرائي يمدد، على الرغم من المادتين 15 و29 من النظام الداخلي، فترة ولاية الأعضاء الحاليين في فريق الخبراء المتعدد التخصصات حتى نهاية الدورة التاسعة للاجتماع العام، وفترة ولاية أعضاء المكتب الحاليين حتى نهاية الدورة العاشرة للاجتماع العام.</w:t>
      </w:r>
    </w:p>
    <w:p w14:paraId="78F865C5" w14:textId="4D2A6D1C" w:rsidR="001266B7" w:rsidRPr="00C53D53"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C53D53">
        <w:rPr>
          <w:rFonts w:ascii="Simplified Arabic" w:hAnsi="Simplified Arabic" w:cs="Simplified Arabic"/>
          <w:sz w:val="24"/>
          <w:szCs w:val="24"/>
          <w:rtl/>
        </w:rPr>
        <w:lastRenderedPageBreak/>
        <w:t>وفي حالة استقالة أي عضو من أعضاء المكتب أو فريق الخبراء المتعدد التخصصات، ولم يكن الاجتماع العام قد انتخب عضواً مناوبا</w:t>
      </w:r>
      <w:r w:rsidR="005900D9">
        <w:rPr>
          <w:rFonts w:ascii="Simplified Arabic" w:hAnsi="Simplified Arabic" w:cs="Simplified Arabic" w:hint="cs"/>
          <w:sz w:val="24"/>
          <w:szCs w:val="24"/>
          <w:rtl/>
        </w:rPr>
        <w:t>ً</w:t>
      </w:r>
      <w:r w:rsidRPr="00C53D53">
        <w:rPr>
          <w:rFonts w:ascii="Simplified Arabic" w:hAnsi="Simplified Arabic" w:cs="Simplified Arabic"/>
          <w:sz w:val="24"/>
          <w:szCs w:val="24"/>
          <w:rtl/>
        </w:rPr>
        <w:t xml:space="preserve"> له، قبل انعقاد الدورة الثامنة للاجتماع العام، سيدعى الاجتماع العام إلى انتخاب بديل له في إطار هذا البند.</w:t>
      </w:r>
    </w:p>
    <w:p w14:paraId="6C653604"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4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البند 3</w:t>
      </w:r>
    </w:p>
    <w:p w14:paraId="01D6369C" w14:textId="1D025678" w:rsidR="001266B7" w:rsidRPr="00C53D53" w:rsidRDefault="001266B7" w:rsidP="003971B8">
      <w:pPr>
        <w:pStyle w:val="CH1"/>
        <w:shd w:val="clear" w:color="auto" w:fill="FFFFFF"/>
        <w:tabs>
          <w:tab w:val="clear" w:pos="1247"/>
          <w:tab w:val="clear" w:pos="1814"/>
          <w:tab w:val="left" w:pos="1132"/>
          <w:tab w:val="left" w:pos="1841"/>
        </w:tabs>
        <w:bidi/>
        <w:spacing w:before="0" w:line="34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قبول المراقبين</w:t>
      </w:r>
    </w:p>
    <w:p w14:paraId="11F9BB97" w14:textId="788755D9" w:rsidR="001266B7" w:rsidRPr="00C53D53"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C53D53">
        <w:rPr>
          <w:rFonts w:ascii="Simplified Arabic" w:hAnsi="Simplified Arabic" w:cs="Simplified Arabic"/>
          <w:sz w:val="24"/>
          <w:szCs w:val="24"/>
          <w:rtl/>
        </w:rPr>
        <w:t xml:space="preserve">سيقترح رئيس المنبر، باسم المكتب، قائمة المراقبين المقبولين في الدورة الثامنة </w:t>
      </w:r>
      <w:r w:rsidRPr="00B579E8">
        <w:rPr>
          <w:rFonts w:asciiTheme="majorBidi" w:hAnsiTheme="majorBidi" w:cstheme="majorBidi"/>
          <w:sz w:val="22"/>
          <w:szCs w:val="22"/>
          <w:rtl/>
        </w:rPr>
        <w:t>(</w:t>
      </w:r>
      <w:r w:rsidRPr="00B579E8">
        <w:rPr>
          <w:rFonts w:asciiTheme="majorBidi" w:hAnsiTheme="majorBidi" w:cstheme="majorBidi"/>
          <w:sz w:val="22"/>
          <w:szCs w:val="22"/>
        </w:rPr>
        <w:t>IPBES/8/INF/1</w:t>
      </w:r>
      <w:r w:rsidRPr="00B579E8">
        <w:rPr>
          <w:rFonts w:asciiTheme="majorBidi" w:hAnsiTheme="majorBidi" w:cstheme="majorBidi"/>
          <w:sz w:val="22"/>
          <w:szCs w:val="22"/>
          <w:rtl/>
        </w:rPr>
        <w:t>)</w:t>
      </w:r>
      <w:r w:rsidRPr="00C53D53">
        <w:rPr>
          <w:rFonts w:ascii="Simplified Arabic" w:hAnsi="Simplified Arabic" w:cs="Simplified Arabic"/>
          <w:sz w:val="24"/>
          <w:szCs w:val="24"/>
          <w:rtl/>
        </w:rPr>
        <w:t xml:space="preserve"> وفقاً لما قرره الاجتماع العام في دورته السابعة </w:t>
      </w:r>
      <w:r w:rsidRPr="00B579E8">
        <w:rPr>
          <w:rFonts w:asciiTheme="majorBidi" w:hAnsiTheme="majorBidi" w:cstheme="majorBidi"/>
          <w:sz w:val="22"/>
          <w:szCs w:val="22"/>
          <w:rtl/>
        </w:rPr>
        <w:t>(</w:t>
      </w:r>
      <w:r w:rsidRPr="00B579E8">
        <w:rPr>
          <w:rFonts w:asciiTheme="majorBidi" w:hAnsiTheme="majorBidi" w:cstheme="majorBidi"/>
          <w:sz w:val="22"/>
          <w:szCs w:val="22"/>
        </w:rPr>
        <w:t>IPBES/7/10</w:t>
      </w:r>
      <w:r w:rsidRPr="00C53D53">
        <w:rPr>
          <w:rFonts w:ascii="Simplified Arabic" w:hAnsi="Simplified Arabic" w:cs="Simplified Arabic"/>
          <w:sz w:val="24"/>
          <w:szCs w:val="24"/>
          <w:rtl/>
        </w:rPr>
        <w:t xml:space="preserve">، الفقرة 29) بأن يُطبق أيضاً في دورته الثامنة الإجراء المؤقت لقبول المراقبين في دورات الاجتماع العام، على النحو المبين في الفقرة 22 من تقرير الدورة الأولى للاجتماع العام </w:t>
      </w:r>
      <w:r w:rsidRPr="00B579E8">
        <w:rPr>
          <w:rFonts w:asciiTheme="majorBidi" w:hAnsiTheme="majorBidi" w:cstheme="majorBidi"/>
          <w:sz w:val="22"/>
          <w:szCs w:val="22"/>
          <w:rtl/>
        </w:rPr>
        <w:t>(</w:t>
      </w:r>
      <w:r w:rsidRPr="00B579E8">
        <w:rPr>
          <w:rFonts w:asciiTheme="majorBidi" w:hAnsiTheme="majorBidi" w:cstheme="majorBidi"/>
          <w:sz w:val="22"/>
          <w:szCs w:val="22"/>
        </w:rPr>
        <w:t>IPBES/1/12</w:t>
      </w:r>
      <w:r w:rsidRPr="00B579E8">
        <w:rPr>
          <w:rFonts w:asciiTheme="majorBidi" w:hAnsiTheme="majorBidi" w:cstheme="majorBidi"/>
          <w:sz w:val="22"/>
          <w:szCs w:val="22"/>
          <w:rtl/>
        </w:rPr>
        <w:t>)</w:t>
      </w:r>
      <w:r w:rsidRPr="00C53D53">
        <w:rPr>
          <w:rFonts w:ascii="Simplified Arabic" w:hAnsi="Simplified Arabic" w:cs="Simplified Arabic"/>
          <w:sz w:val="24"/>
          <w:szCs w:val="24"/>
          <w:rtl/>
        </w:rPr>
        <w:t>، وهو الإجراء الذي طبق في دورات الاجتماع العام الثانية إلى السابعة.</w:t>
      </w:r>
    </w:p>
    <w:p w14:paraId="349E5D2F" w14:textId="77777777" w:rsidR="001266B7" w:rsidRPr="00C53D53"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C53D53">
        <w:rPr>
          <w:rFonts w:ascii="Simplified Arabic" w:hAnsi="Simplified Arabic" w:cs="Simplified Arabic"/>
          <w:sz w:val="24"/>
          <w:szCs w:val="24"/>
          <w:rtl/>
        </w:rPr>
        <w:t xml:space="preserve">وقرر الاجتماع العام أيضاً أن يواصل النظر في دورته الثامنة في مشروع السياسات والإجراءات الخاصة بقبول المراقبين الواردة في مرفق مذكرة الأمانة عن تلك المسألة </w:t>
      </w:r>
      <w:r w:rsidRPr="00B579E8">
        <w:rPr>
          <w:rFonts w:asciiTheme="majorBidi" w:hAnsiTheme="majorBidi" w:cstheme="majorBidi"/>
          <w:sz w:val="22"/>
          <w:szCs w:val="22"/>
          <w:rtl/>
        </w:rPr>
        <w:t>(</w:t>
      </w:r>
      <w:r w:rsidRPr="00B579E8">
        <w:rPr>
          <w:rFonts w:asciiTheme="majorBidi" w:hAnsiTheme="majorBidi" w:cstheme="majorBidi"/>
          <w:sz w:val="22"/>
          <w:szCs w:val="22"/>
        </w:rPr>
        <w:t>IPBES/8/10</w:t>
      </w:r>
      <w:r w:rsidRPr="00B579E8">
        <w:rPr>
          <w:rFonts w:asciiTheme="majorBidi" w:hAnsiTheme="majorBidi" w:cstheme="majorBidi"/>
          <w:sz w:val="22"/>
          <w:szCs w:val="22"/>
          <w:rtl/>
        </w:rPr>
        <w:t>)</w:t>
      </w:r>
      <w:r w:rsidRPr="00C53D53">
        <w:rPr>
          <w:rFonts w:ascii="Simplified Arabic" w:hAnsi="Simplified Arabic" w:cs="Simplified Arabic"/>
          <w:sz w:val="24"/>
          <w:szCs w:val="24"/>
          <w:rtl/>
        </w:rPr>
        <w:t>.</w:t>
      </w:r>
    </w:p>
    <w:p w14:paraId="3A69AFF0"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4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البند 4</w:t>
      </w:r>
    </w:p>
    <w:p w14:paraId="038F5831"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4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وثائق تفويض الممثلين</w:t>
      </w:r>
    </w:p>
    <w:p w14:paraId="2D3706A6" w14:textId="50B332EA" w:rsidR="001266B7" w:rsidRPr="00965D5C"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965D5C">
        <w:rPr>
          <w:rFonts w:ascii="Simplified Arabic" w:hAnsi="Simplified Arabic" w:cs="Simplified Arabic"/>
          <w:sz w:val="24"/>
          <w:szCs w:val="24"/>
          <w:rtl/>
        </w:rPr>
        <w:t>تدعى جميع الدول الأعضاء في المنبر إلى المشاركة في الدورة مشاركة كاملة. ووفقاً للمادة 11 من النظام الداخلي، يمثل كل عضو من أعضاء المنبر بوفد يتألف من رئيس الوفد ومن العدد الذي قد يتطلبه الوفد من الممثلين الآخرين المعتمدين والمناوبين والمستشارين حسب الاقتضاء.</w:t>
      </w:r>
    </w:p>
    <w:p w14:paraId="3306E6A5" w14:textId="1293E77B" w:rsidR="001266B7" w:rsidRPr="00965D5C"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bookmarkStart w:id="1" w:name="_Hlk55472630"/>
      <w:r w:rsidRPr="00965D5C">
        <w:rPr>
          <w:rFonts w:ascii="Simplified Arabic" w:hAnsi="Simplified Arabic" w:cs="Simplified Arabic"/>
          <w:sz w:val="24"/>
          <w:szCs w:val="24"/>
          <w:rtl/>
        </w:rPr>
        <w:t>وعملاً بالمادة 12 من النظام الداخلي، ينبغي أن تُقدَم إلى الأمانة وثائق تفويض ممثلي الدول الأعضاء في المنبر الذين يحضرون الدورة، وينبغي أن تصدر تلك الوثائق عن رؤساء تلك الدول أو رؤساء حكوماتها أو وزراء خارجيتها أو من ينوب عنهم، وفقاً لسياسات كل بلد وقوانينه، وذلك إن أمكن في موعد لا يتجاوز 24 ساعة بعد افتتاح الدورة. ويشترط تقديم وثائق التفويض المذكورة من أجل مشاركة الممثلين في اعتماد المقررات في أثناء الدورة. وينبغي تقديم نسخة ممسوحة ضوئيا</w:t>
      </w:r>
      <w:r w:rsidR="00FA02E6">
        <w:rPr>
          <w:rFonts w:ascii="Simplified Arabic" w:hAnsi="Simplified Arabic" w:cs="Simplified Arabic" w:hint="cs"/>
          <w:sz w:val="24"/>
          <w:szCs w:val="24"/>
          <w:rtl/>
        </w:rPr>
        <w:t>ً</w:t>
      </w:r>
      <w:r w:rsidRPr="00965D5C">
        <w:rPr>
          <w:rFonts w:ascii="Simplified Arabic" w:hAnsi="Simplified Arabic" w:cs="Simplified Arabic"/>
          <w:sz w:val="24"/>
          <w:szCs w:val="24"/>
          <w:rtl/>
        </w:rPr>
        <w:t xml:space="preserve"> من وثائق التفويض، فضلا</w:t>
      </w:r>
      <w:r w:rsidR="00FA02E6">
        <w:rPr>
          <w:rFonts w:ascii="Simplified Arabic" w:hAnsi="Simplified Arabic" w:cs="Simplified Arabic" w:hint="cs"/>
          <w:sz w:val="24"/>
          <w:szCs w:val="24"/>
          <w:rtl/>
        </w:rPr>
        <w:t>ً</w:t>
      </w:r>
      <w:r w:rsidRPr="00965D5C">
        <w:rPr>
          <w:rFonts w:ascii="Simplified Arabic" w:hAnsi="Simplified Arabic" w:cs="Simplified Arabic"/>
          <w:sz w:val="24"/>
          <w:szCs w:val="24"/>
          <w:rtl/>
        </w:rPr>
        <w:t xml:space="preserve"> عن الرسائل الأخرى التي تتضمن أسماء الممثلين للدورة الثامنة للمنبر، مثل الرسائل والمذكرات الشفوية، وذلك بحلول 9 حزيران/يونيه 2021 عن طريق المنصة الإلكترونية على الرابط</w:t>
      </w:r>
      <w:r w:rsidRPr="00965D5C">
        <w:rPr>
          <w:rFonts w:ascii="Simplified Arabic" w:hAnsi="Simplified Arabic" w:cs="Simplified Arabic"/>
          <w:sz w:val="24"/>
          <w:szCs w:val="24"/>
        </w:rPr>
        <w:t>:</w:t>
      </w:r>
      <w:r w:rsidRPr="00965D5C">
        <w:rPr>
          <w:rFonts w:ascii="Simplified Arabic" w:hAnsi="Simplified Arabic" w:cs="Simplified Arabic"/>
          <w:sz w:val="24"/>
          <w:szCs w:val="24"/>
          <w:rtl/>
        </w:rPr>
        <w:t xml:space="preserve"> </w:t>
      </w:r>
      <w:r w:rsidRPr="00D95E09">
        <w:rPr>
          <w:rFonts w:cs="Times New Roman"/>
        </w:rPr>
        <w:t>https://ipbes.net/ipbes-8/nomination-letters-and-credentials</w:t>
      </w:r>
      <w:r w:rsidRPr="00965D5C">
        <w:rPr>
          <w:rFonts w:ascii="Simplified Arabic" w:hAnsi="Simplified Arabic" w:cs="Simplified Arabic"/>
          <w:sz w:val="24"/>
          <w:szCs w:val="24"/>
          <w:rtl/>
        </w:rPr>
        <w:t>. ولئن كان ينبغي عادة تسليم النسخة الورقية الأصلية من وثائق التفويض إلى أمانة المنبر، لا يمكن للأمانة تلقي النسخ الورقية الأصلية حتى إشعار آخر، وذلك بسبب انعقاد الاجتماع العام عبر الإنترنت.</w:t>
      </w:r>
    </w:p>
    <w:bookmarkEnd w:id="1"/>
    <w:p w14:paraId="2ACB27B4" w14:textId="77777777" w:rsidR="001266B7" w:rsidRPr="00965D5C"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965D5C">
        <w:rPr>
          <w:rFonts w:ascii="Simplified Arabic" w:hAnsi="Simplified Arabic" w:cs="Simplified Arabic"/>
          <w:sz w:val="24"/>
          <w:szCs w:val="24"/>
          <w:rtl/>
        </w:rPr>
        <w:t>ووفقاً للمادة 13 من النظام الداخلي، سيفحص المكتب وثائق تفويض ممثلي الأعضاء في المنبر، ويقدم تقريراً عنها إلى الاجتماع العام. وسيبلغ المكتب عن نتائج فحصه للوثائق يوم الاثنين 14 حزيران/يونيه 2021، وذلك قبل اعتماد أي مقررات.</w:t>
      </w:r>
    </w:p>
    <w:p w14:paraId="4EBEDD1C"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4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البند 5</w:t>
      </w:r>
    </w:p>
    <w:p w14:paraId="0B356845"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40" w:lineRule="exact"/>
        <w:ind w:left="1132" w:hanging="567"/>
        <w:jc w:val="both"/>
        <w:textDirection w:val="tbRlV"/>
        <w:rPr>
          <w:rFonts w:ascii="Simplified Arabic" w:hAnsi="Simplified Arabic" w:cs="Simplified Arabic"/>
          <w:bCs/>
          <w:sz w:val="26"/>
          <w:szCs w:val="26"/>
          <w:rtl/>
        </w:rPr>
      </w:pPr>
      <w:bookmarkStart w:id="2" w:name="_Hlk54192340"/>
      <w:r w:rsidRPr="00C53D53">
        <w:rPr>
          <w:rFonts w:ascii="Simplified Arabic" w:hAnsi="Simplified Arabic" w:cs="Simplified Arabic"/>
          <w:bCs/>
          <w:sz w:val="26"/>
          <w:szCs w:val="26"/>
          <w:rtl/>
        </w:rPr>
        <w:t>تقرير الأمينة التنفيذية بشأن التقدم المحرز في تنفيذ برنامج العمل المتجدد حتى العام 2030</w:t>
      </w:r>
    </w:p>
    <w:bookmarkEnd w:id="2"/>
    <w:p w14:paraId="1AEDE487" w14:textId="6B0D9A47" w:rsidR="001266B7" w:rsidRPr="00965D5C"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965D5C">
        <w:rPr>
          <w:rFonts w:ascii="Simplified Arabic" w:hAnsi="Simplified Arabic" w:cs="Simplified Arabic"/>
          <w:sz w:val="24"/>
          <w:szCs w:val="24"/>
          <w:rtl/>
        </w:rPr>
        <w:t>عملاً بالمقرر م</w:t>
      </w:r>
      <w:r w:rsidR="00A3100C">
        <w:rPr>
          <w:rFonts w:ascii="Simplified Arabic" w:hAnsi="Simplified Arabic" w:cs="Simplified Arabic" w:hint="cs"/>
          <w:sz w:val="24"/>
          <w:szCs w:val="24"/>
          <w:rtl/>
        </w:rPr>
        <w:t>.</w:t>
      </w:r>
      <w:r w:rsidRPr="00965D5C">
        <w:rPr>
          <w:rFonts w:ascii="Simplified Arabic" w:hAnsi="Simplified Arabic" w:cs="Simplified Arabic"/>
          <w:sz w:val="24"/>
          <w:szCs w:val="24"/>
          <w:rtl/>
        </w:rPr>
        <w:t>ح</w:t>
      </w:r>
      <w:r w:rsidR="00CD2959">
        <w:rPr>
          <w:rFonts w:ascii="Simplified Arabic" w:hAnsi="Simplified Arabic" w:cs="Simplified Arabic" w:hint="cs"/>
          <w:sz w:val="24"/>
          <w:szCs w:val="24"/>
          <w:rtl/>
        </w:rPr>
        <w:t>.</w:t>
      </w:r>
      <w:r w:rsidRPr="00965D5C">
        <w:rPr>
          <w:rFonts w:ascii="Simplified Arabic" w:hAnsi="Simplified Arabic" w:cs="Simplified Arabic"/>
          <w:sz w:val="24"/>
          <w:szCs w:val="24"/>
          <w:rtl/>
        </w:rPr>
        <w:t>د-7/1</w:t>
      </w:r>
      <w:r w:rsidR="00D95E09">
        <w:rPr>
          <w:rFonts w:ascii="Simplified Arabic" w:hAnsi="Simplified Arabic" w:cs="Simplified Arabic" w:hint="cs"/>
          <w:sz w:val="24"/>
          <w:szCs w:val="24"/>
          <w:rtl/>
        </w:rPr>
        <w:t xml:space="preserve">، الفرع الأول، </w:t>
      </w:r>
      <w:r w:rsidRPr="00965D5C">
        <w:rPr>
          <w:rFonts w:ascii="Simplified Arabic" w:hAnsi="Simplified Arabic" w:cs="Simplified Arabic"/>
          <w:sz w:val="24"/>
          <w:szCs w:val="24"/>
          <w:rtl/>
        </w:rPr>
        <w:t xml:space="preserve">المتعلق بتنفيذ برنامج العمل المتجدد للمنبر حتى العام 2030، أعدت الأمينة التنفيذية، بالتشاور مع فريق الخبراء المتعدد التخصصات والمكتب، تقريراً عن تنفيذ برنامج العمل المتجدد للمنبر حتى العام 2030 </w:t>
      </w:r>
      <w:r w:rsidRPr="00B579E8">
        <w:rPr>
          <w:rFonts w:asciiTheme="majorBidi" w:hAnsiTheme="majorBidi" w:cstheme="majorBidi"/>
          <w:sz w:val="22"/>
          <w:szCs w:val="22"/>
          <w:rtl/>
        </w:rPr>
        <w:t>(</w:t>
      </w:r>
      <w:r w:rsidRPr="00B579E8">
        <w:rPr>
          <w:rFonts w:asciiTheme="majorBidi" w:hAnsiTheme="majorBidi" w:cstheme="majorBidi"/>
          <w:sz w:val="22"/>
          <w:szCs w:val="22"/>
        </w:rPr>
        <w:t>IPBES/8/2</w:t>
      </w:r>
      <w:r w:rsidRPr="00B579E8">
        <w:rPr>
          <w:rFonts w:asciiTheme="majorBidi" w:hAnsiTheme="majorBidi" w:cstheme="majorBidi"/>
          <w:sz w:val="22"/>
          <w:szCs w:val="22"/>
          <w:rtl/>
        </w:rPr>
        <w:t>)</w:t>
      </w:r>
      <w:r w:rsidRPr="00965D5C">
        <w:rPr>
          <w:rFonts w:ascii="Simplified Arabic" w:hAnsi="Simplified Arabic" w:cs="Simplified Arabic"/>
          <w:sz w:val="24"/>
          <w:szCs w:val="24"/>
          <w:rtl/>
        </w:rPr>
        <w:t xml:space="preserve"> لكي ينظر فيه الاجتماع العام. ويقدم التقرير معلومات شاملة عن جميع جوانب تنفيذ برنامج العمل.</w:t>
      </w:r>
    </w:p>
    <w:p w14:paraId="3364D121" w14:textId="2333842A" w:rsidR="001266B7" w:rsidRPr="00965D5C"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965D5C">
        <w:rPr>
          <w:rFonts w:ascii="Simplified Arabic" w:hAnsi="Simplified Arabic" w:cs="Simplified Arabic"/>
          <w:sz w:val="24"/>
          <w:szCs w:val="24"/>
          <w:rtl/>
        </w:rPr>
        <w:t>وقد يود الاجتماع العام أن يرحب بالمعلومات الواردة في التقرير والوثائق ذات الصلة، بما في ذلك</w:t>
      </w:r>
      <w:r w:rsidRPr="00965D5C">
        <w:rPr>
          <w:rFonts w:ascii="Simplified Arabic" w:hAnsi="Simplified Arabic" w:cs="Simplified Arabic"/>
          <w:sz w:val="24"/>
          <w:szCs w:val="24"/>
        </w:rPr>
        <w:t>:</w:t>
      </w:r>
    </w:p>
    <w:p w14:paraId="3DB7C0C5" w14:textId="7AF54E0E" w:rsidR="001266B7" w:rsidRPr="00D95E09" w:rsidRDefault="001266B7" w:rsidP="003971B8">
      <w:pPr>
        <w:pStyle w:val="Normalnumber"/>
        <w:numPr>
          <w:ilvl w:val="0"/>
          <w:numId w:val="10"/>
        </w:numPr>
        <w:shd w:val="clear" w:color="auto" w:fill="FFFFFF"/>
        <w:tabs>
          <w:tab w:val="clear" w:pos="1247"/>
          <w:tab w:val="clear" w:pos="1814"/>
          <w:tab w:val="clear" w:pos="2381"/>
          <w:tab w:val="clear" w:pos="2948"/>
          <w:tab w:val="clear" w:pos="3515"/>
          <w:tab w:val="left" w:pos="1841"/>
          <w:tab w:val="left" w:pos="2409"/>
        </w:tabs>
        <w:bidi/>
        <w:spacing w:line="360" w:lineRule="exact"/>
        <w:ind w:left="1133" w:firstLine="709"/>
        <w:jc w:val="both"/>
        <w:textDirection w:val="tbRlV"/>
        <w:rPr>
          <w:rFonts w:ascii="Simplified Arabic" w:hAnsi="Simplified Arabic" w:cs="Simplified Arabic"/>
          <w:sz w:val="24"/>
          <w:szCs w:val="24"/>
          <w:rtl/>
        </w:rPr>
      </w:pPr>
      <w:r w:rsidRPr="00D95E09">
        <w:rPr>
          <w:rFonts w:ascii="Simplified Arabic" w:hAnsi="Simplified Arabic" w:cs="Simplified Arabic"/>
          <w:sz w:val="24"/>
          <w:szCs w:val="24"/>
          <w:rtl/>
        </w:rPr>
        <w:t xml:space="preserve">المعلومات عن الترتيبات المؤسسية التي وضعت لتفعيل الدعم التقني من أجل تنفيذ برنامج العمل </w:t>
      </w:r>
      <w:r w:rsidRPr="00B579E8">
        <w:rPr>
          <w:rFonts w:asciiTheme="majorBidi" w:hAnsiTheme="majorBidi" w:cstheme="majorBidi"/>
          <w:sz w:val="22"/>
          <w:szCs w:val="22"/>
          <w:rtl/>
        </w:rPr>
        <w:t>(</w:t>
      </w:r>
      <w:r w:rsidRPr="00B579E8">
        <w:rPr>
          <w:rFonts w:asciiTheme="majorBidi" w:hAnsiTheme="majorBidi" w:cstheme="majorBidi"/>
          <w:sz w:val="22"/>
          <w:szCs w:val="22"/>
        </w:rPr>
        <w:t>IPBES/8/INF/2</w:t>
      </w:r>
      <w:r w:rsidRPr="00B579E8">
        <w:rPr>
          <w:rFonts w:asciiTheme="majorBidi" w:hAnsiTheme="majorBidi" w:cstheme="majorBidi"/>
          <w:sz w:val="22"/>
          <w:szCs w:val="22"/>
          <w:rtl/>
        </w:rPr>
        <w:t>)</w:t>
      </w:r>
      <w:r w:rsidRPr="00D95E09">
        <w:rPr>
          <w:rFonts w:ascii="Simplified Arabic" w:hAnsi="Simplified Arabic" w:cs="Simplified Arabic"/>
          <w:sz w:val="24"/>
          <w:szCs w:val="24"/>
          <w:rtl/>
        </w:rPr>
        <w:t>؛</w:t>
      </w:r>
    </w:p>
    <w:p w14:paraId="4D6B20FA" w14:textId="2CA14EB0" w:rsidR="001266B7" w:rsidRPr="00D95E09" w:rsidRDefault="001266B7" w:rsidP="003971B8">
      <w:pPr>
        <w:pStyle w:val="Normalnumber"/>
        <w:numPr>
          <w:ilvl w:val="0"/>
          <w:numId w:val="10"/>
        </w:numPr>
        <w:shd w:val="clear" w:color="auto" w:fill="FFFFFF"/>
        <w:tabs>
          <w:tab w:val="clear" w:pos="1247"/>
          <w:tab w:val="clear" w:pos="1814"/>
          <w:tab w:val="clear" w:pos="2381"/>
          <w:tab w:val="clear" w:pos="2948"/>
          <w:tab w:val="clear" w:pos="3515"/>
          <w:tab w:val="left" w:pos="1841"/>
          <w:tab w:val="left" w:pos="2409"/>
        </w:tabs>
        <w:bidi/>
        <w:spacing w:line="360" w:lineRule="exact"/>
        <w:ind w:left="1133" w:firstLine="709"/>
        <w:jc w:val="both"/>
        <w:textDirection w:val="tbRlV"/>
        <w:rPr>
          <w:rFonts w:ascii="Simplified Arabic" w:hAnsi="Simplified Arabic" w:cs="Simplified Arabic"/>
          <w:sz w:val="24"/>
          <w:szCs w:val="24"/>
          <w:rtl/>
        </w:rPr>
      </w:pPr>
      <w:r w:rsidRPr="00D95E09">
        <w:rPr>
          <w:rFonts w:ascii="Simplified Arabic" w:hAnsi="Simplified Arabic" w:cs="Simplified Arabic"/>
          <w:sz w:val="24"/>
          <w:szCs w:val="24"/>
          <w:rtl/>
        </w:rPr>
        <w:lastRenderedPageBreak/>
        <w:t xml:space="preserve">المعلومات عن العمل المتعلق بتقييم المعارف، بما في ذلك تقرير عن التقدم المحرز في تنفيذ تقييم الاستخدام المستدام للأنواع البرية، وتقييم الأنواع </w:t>
      </w:r>
      <w:r w:rsidR="00EA25D4">
        <w:rPr>
          <w:rFonts w:ascii="Simplified Arabic" w:hAnsi="Simplified Arabic" w:cs="Simplified Arabic" w:hint="cs"/>
          <w:sz w:val="24"/>
          <w:szCs w:val="24"/>
          <w:rtl/>
        </w:rPr>
        <w:t>الدخيلة</w:t>
      </w:r>
      <w:r w:rsidRPr="00D95E09">
        <w:rPr>
          <w:rFonts w:ascii="Simplified Arabic" w:hAnsi="Simplified Arabic" w:cs="Simplified Arabic"/>
          <w:sz w:val="24"/>
          <w:szCs w:val="24"/>
          <w:rtl/>
        </w:rPr>
        <w:t xml:space="preserve"> </w:t>
      </w:r>
      <w:r w:rsidR="00EA25D4">
        <w:rPr>
          <w:rFonts w:ascii="Simplified Arabic" w:hAnsi="Simplified Arabic" w:cs="Simplified Arabic" w:hint="cs"/>
          <w:sz w:val="24"/>
          <w:szCs w:val="24"/>
          <w:rtl/>
        </w:rPr>
        <w:t>المغيرة</w:t>
      </w:r>
      <w:r w:rsidRPr="00D95E09">
        <w:rPr>
          <w:rFonts w:ascii="Simplified Arabic" w:hAnsi="Simplified Arabic" w:cs="Simplified Arabic"/>
          <w:sz w:val="24"/>
          <w:szCs w:val="24"/>
          <w:rtl/>
        </w:rPr>
        <w:t>، والتقييم بشأن المفاهيم المتنوعة للقيم المتعددة للطبيعة ومنافعها (التقييم المتعلق بالقيم) تمشياً مع الفقرتين 2 و3 من الفرع الخامس  والفقرة 3 من الفرع السادس من المقرر م</w:t>
      </w:r>
      <w:r w:rsidR="004D3C26">
        <w:rPr>
          <w:rFonts w:ascii="Simplified Arabic" w:hAnsi="Simplified Arabic" w:cs="Simplified Arabic" w:hint="cs"/>
          <w:sz w:val="24"/>
          <w:szCs w:val="24"/>
          <w:rtl/>
        </w:rPr>
        <w:t>.</w:t>
      </w:r>
      <w:r w:rsidRPr="00D95E09">
        <w:rPr>
          <w:rFonts w:ascii="Simplified Arabic" w:hAnsi="Simplified Arabic" w:cs="Simplified Arabic"/>
          <w:sz w:val="24"/>
          <w:szCs w:val="24"/>
          <w:rtl/>
        </w:rPr>
        <w:t>ح</w:t>
      </w:r>
      <w:r w:rsidR="004D3C26">
        <w:rPr>
          <w:rFonts w:ascii="Simplified Arabic" w:hAnsi="Simplified Arabic" w:cs="Simplified Arabic" w:hint="cs"/>
          <w:sz w:val="24"/>
          <w:szCs w:val="24"/>
          <w:rtl/>
        </w:rPr>
        <w:t>.</w:t>
      </w:r>
      <w:r w:rsidRPr="00D95E09">
        <w:rPr>
          <w:rFonts w:ascii="Simplified Arabic" w:hAnsi="Simplified Arabic" w:cs="Simplified Arabic"/>
          <w:sz w:val="24"/>
          <w:szCs w:val="24"/>
          <w:rtl/>
        </w:rPr>
        <w:t>د-</w:t>
      </w:r>
      <w:r w:rsidR="000B4D2C">
        <w:rPr>
          <w:rFonts w:ascii="Simplified Arabic" w:hAnsi="Simplified Arabic" w:cs="Simplified Arabic" w:hint="cs"/>
          <w:sz w:val="24"/>
          <w:szCs w:val="24"/>
          <w:rtl/>
        </w:rPr>
        <w:t>6</w:t>
      </w:r>
      <w:r w:rsidRPr="00D95E09">
        <w:rPr>
          <w:rFonts w:ascii="Simplified Arabic" w:hAnsi="Simplified Arabic" w:cs="Simplified Arabic"/>
          <w:sz w:val="24"/>
          <w:szCs w:val="24"/>
          <w:rtl/>
        </w:rPr>
        <w:t>/</w:t>
      </w:r>
      <w:r w:rsidR="000B4D2C">
        <w:rPr>
          <w:rFonts w:ascii="Simplified Arabic" w:hAnsi="Simplified Arabic" w:cs="Simplified Arabic" w:hint="cs"/>
          <w:sz w:val="24"/>
          <w:szCs w:val="24"/>
          <w:rtl/>
        </w:rPr>
        <w:t>1</w:t>
      </w:r>
      <w:r w:rsidRPr="00D95E09">
        <w:rPr>
          <w:rFonts w:ascii="Simplified Arabic" w:hAnsi="Simplified Arabic" w:cs="Simplified Arabic"/>
          <w:sz w:val="24"/>
          <w:szCs w:val="24"/>
          <w:rtl/>
        </w:rPr>
        <w:t xml:space="preserve"> (انظر أيضاً </w:t>
      </w:r>
      <w:r w:rsidRPr="00B579E8">
        <w:rPr>
          <w:rFonts w:asciiTheme="majorBidi" w:hAnsiTheme="majorBidi" w:cstheme="majorBidi"/>
          <w:sz w:val="22"/>
          <w:szCs w:val="22"/>
        </w:rPr>
        <w:t>IPBES/8/INF/3</w:t>
      </w:r>
      <w:r w:rsidRPr="00B579E8">
        <w:rPr>
          <w:rFonts w:asciiTheme="majorBidi" w:hAnsiTheme="majorBidi" w:cstheme="majorBidi"/>
          <w:sz w:val="22"/>
          <w:szCs w:val="22"/>
          <w:rtl/>
        </w:rPr>
        <w:t>)</w:t>
      </w:r>
      <w:r w:rsidRPr="00D95E09">
        <w:rPr>
          <w:rFonts w:ascii="Simplified Arabic" w:hAnsi="Simplified Arabic" w:cs="Simplified Arabic"/>
          <w:sz w:val="24"/>
          <w:szCs w:val="24"/>
          <w:rtl/>
        </w:rPr>
        <w:t xml:space="preserve">؛ والمعلومات عن عملية تحديد النطاق لتقييم موضوعي بشأن الروابط المتبادلة بين التنوع البيولوجي والماء والغذاء والصحة (تقييم صلة الترابط، انظر </w:t>
      </w:r>
      <w:r w:rsidRPr="00B579E8">
        <w:rPr>
          <w:rFonts w:asciiTheme="majorBidi" w:hAnsiTheme="majorBidi" w:cstheme="majorBidi"/>
          <w:sz w:val="22"/>
          <w:szCs w:val="22"/>
        </w:rPr>
        <w:t>IPBES/8/INF/4</w:t>
      </w:r>
      <w:r w:rsidRPr="00B579E8">
        <w:rPr>
          <w:rFonts w:asciiTheme="majorBidi" w:hAnsiTheme="majorBidi" w:cstheme="majorBidi"/>
          <w:sz w:val="22"/>
          <w:szCs w:val="22"/>
          <w:rtl/>
        </w:rPr>
        <w:t>)</w:t>
      </w:r>
      <w:r w:rsidRPr="00D95E09">
        <w:rPr>
          <w:rFonts w:ascii="Simplified Arabic" w:hAnsi="Simplified Arabic" w:cs="Simplified Arabic"/>
          <w:sz w:val="24"/>
          <w:szCs w:val="24"/>
          <w:rtl/>
        </w:rPr>
        <w:t xml:space="preserve">، ولتقييم موضوعي بشأن الأسباب الكامنة وراء فقدان التنوع البيولوجي والعوامل المحددة للتغيير التحويلي والخيارات المتاحة لتحقيق رؤية عام 2050 للتنوع البيولوجي (تقييم التغير التحويلي، انظر </w:t>
      </w:r>
      <w:r w:rsidRPr="00B579E8">
        <w:rPr>
          <w:rFonts w:asciiTheme="majorBidi" w:hAnsiTheme="majorBidi" w:cstheme="majorBidi"/>
          <w:sz w:val="22"/>
          <w:szCs w:val="22"/>
        </w:rPr>
        <w:t>IPBES/8/INF/6</w:t>
      </w:r>
      <w:r w:rsidRPr="00B579E8">
        <w:rPr>
          <w:rFonts w:asciiTheme="majorBidi" w:hAnsiTheme="majorBidi" w:cstheme="majorBidi"/>
          <w:sz w:val="22"/>
          <w:szCs w:val="22"/>
          <w:rtl/>
        </w:rPr>
        <w:t>)</w:t>
      </w:r>
      <w:r w:rsidRPr="00D95E09">
        <w:rPr>
          <w:rFonts w:ascii="Simplified Arabic" w:hAnsi="Simplified Arabic" w:cs="Simplified Arabic"/>
          <w:sz w:val="24"/>
          <w:szCs w:val="24"/>
          <w:rtl/>
        </w:rPr>
        <w:t>، وكذلك التقدم المحرز في تحديد النطاق لتقييم منهجي لأثر الأعمال التجارية واعتمادها على التنوع البيولوجي وعلى الإسهامات التي تقدمها الطبيعة للبشر، استجابة للفرع الثاني من المقرر م</w:t>
      </w:r>
      <w:r w:rsidR="00E75E8F">
        <w:rPr>
          <w:rFonts w:ascii="Simplified Arabic" w:hAnsi="Simplified Arabic" w:cs="Simplified Arabic" w:hint="cs"/>
          <w:sz w:val="24"/>
          <w:szCs w:val="24"/>
          <w:rtl/>
        </w:rPr>
        <w:t>.</w:t>
      </w:r>
      <w:r w:rsidRPr="00D95E09">
        <w:rPr>
          <w:rFonts w:ascii="Simplified Arabic" w:hAnsi="Simplified Arabic" w:cs="Simplified Arabic"/>
          <w:sz w:val="24"/>
          <w:szCs w:val="24"/>
          <w:rtl/>
        </w:rPr>
        <w:t>ح</w:t>
      </w:r>
      <w:r w:rsidR="00E75E8F">
        <w:rPr>
          <w:rFonts w:ascii="Simplified Arabic" w:hAnsi="Simplified Arabic" w:cs="Simplified Arabic" w:hint="cs"/>
          <w:sz w:val="24"/>
          <w:szCs w:val="24"/>
          <w:rtl/>
        </w:rPr>
        <w:t>.</w:t>
      </w:r>
      <w:r w:rsidRPr="00D95E09">
        <w:rPr>
          <w:rFonts w:ascii="Simplified Arabic" w:hAnsi="Simplified Arabic" w:cs="Simplified Arabic"/>
          <w:sz w:val="24"/>
          <w:szCs w:val="24"/>
          <w:rtl/>
        </w:rPr>
        <w:t>د-</w:t>
      </w:r>
      <w:r w:rsidR="000B4D2C">
        <w:rPr>
          <w:rFonts w:ascii="Simplified Arabic" w:hAnsi="Simplified Arabic" w:cs="Simplified Arabic" w:hint="cs"/>
          <w:sz w:val="24"/>
          <w:szCs w:val="24"/>
          <w:rtl/>
        </w:rPr>
        <w:t>7</w:t>
      </w:r>
      <w:r w:rsidRPr="00D95E09">
        <w:rPr>
          <w:rFonts w:ascii="Simplified Arabic" w:hAnsi="Simplified Arabic" w:cs="Simplified Arabic"/>
          <w:sz w:val="24"/>
          <w:szCs w:val="24"/>
          <w:rtl/>
        </w:rPr>
        <w:t>/</w:t>
      </w:r>
      <w:r w:rsidR="000B4D2C">
        <w:rPr>
          <w:rFonts w:ascii="Simplified Arabic" w:hAnsi="Simplified Arabic" w:cs="Simplified Arabic" w:hint="cs"/>
          <w:sz w:val="24"/>
          <w:szCs w:val="24"/>
          <w:rtl/>
        </w:rPr>
        <w:t>1</w:t>
      </w:r>
      <w:r w:rsidRPr="00D95E09">
        <w:rPr>
          <w:rFonts w:ascii="Simplified Arabic" w:hAnsi="Simplified Arabic" w:cs="Simplified Arabic"/>
          <w:sz w:val="24"/>
          <w:szCs w:val="24"/>
          <w:rtl/>
        </w:rPr>
        <w:t xml:space="preserve"> (انظر أيضا</w:t>
      </w:r>
      <w:r w:rsidR="00E75E8F">
        <w:rPr>
          <w:rFonts w:ascii="Simplified Arabic" w:hAnsi="Simplified Arabic" w:cs="Simplified Arabic" w:hint="cs"/>
          <w:sz w:val="24"/>
          <w:szCs w:val="24"/>
          <w:rtl/>
        </w:rPr>
        <w:t>ً</w:t>
      </w:r>
      <w:r w:rsidRPr="00D95E09">
        <w:rPr>
          <w:rFonts w:ascii="Simplified Arabic" w:hAnsi="Simplified Arabic" w:cs="Simplified Arabic"/>
          <w:sz w:val="24"/>
          <w:szCs w:val="24"/>
          <w:rtl/>
        </w:rPr>
        <w:t xml:space="preserve"> </w:t>
      </w:r>
      <w:r w:rsidRPr="00B579E8">
        <w:rPr>
          <w:rFonts w:asciiTheme="majorBidi" w:hAnsiTheme="majorBidi" w:cstheme="majorBidi"/>
          <w:sz w:val="22"/>
          <w:szCs w:val="22"/>
        </w:rPr>
        <w:t>IPBES/8/INF/7</w:t>
      </w:r>
      <w:r w:rsidRPr="00B579E8">
        <w:rPr>
          <w:rFonts w:asciiTheme="majorBidi" w:hAnsiTheme="majorBidi" w:cstheme="majorBidi"/>
          <w:sz w:val="22"/>
          <w:szCs w:val="22"/>
          <w:rtl/>
        </w:rPr>
        <w:t>)</w:t>
      </w:r>
      <w:r w:rsidRPr="00D95E09">
        <w:rPr>
          <w:rFonts w:ascii="Simplified Arabic" w:hAnsi="Simplified Arabic" w:cs="Simplified Arabic"/>
          <w:sz w:val="24"/>
          <w:szCs w:val="24"/>
          <w:rtl/>
        </w:rPr>
        <w:t>؛ والمعلومات المتعلقة بدليل إنتاج التقييمات وفقا</w:t>
      </w:r>
      <w:r w:rsidR="00042B7A">
        <w:rPr>
          <w:rFonts w:ascii="Simplified Arabic" w:hAnsi="Simplified Arabic" w:cs="Simplified Arabic" w:hint="cs"/>
          <w:sz w:val="24"/>
          <w:szCs w:val="24"/>
          <w:rtl/>
        </w:rPr>
        <w:t>ً</w:t>
      </w:r>
      <w:r w:rsidRPr="00D95E09">
        <w:rPr>
          <w:rFonts w:ascii="Simplified Arabic" w:hAnsi="Simplified Arabic" w:cs="Simplified Arabic"/>
          <w:sz w:val="24"/>
          <w:szCs w:val="24"/>
          <w:rtl/>
        </w:rPr>
        <w:t xml:space="preserve"> للمقرر نفسه (انظر </w:t>
      </w:r>
      <w:r w:rsidRPr="000E2E45">
        <w:rPr>
          <w:rFonts w:asciiTheme="majorBidi" w:hAnsiTheme="majorBidi" w:cstheme="majorBidi"/>
          <w:sz w:val="22"/>
          <w:szCs w:val="22"/>
        </w:rPr>
        <w:t>IPBES/8/INF/8</w:t>
      </w:r>
      <w:r w:rsidRPr="000E2E45">
        <w:rPr>
          <w:rFonts w:asciiTheme="majorBidi" w:hAnsiTheme="majorBidi" w:cstheme="majorBidi"/>
          <w:sz w:val="22"/>
          <w:szCs w:val="22"/>
          <w:rtl/>
        </w:rPr>
        <w:t>)</w:t>
      </w:r>
      <w:r w:rsidRPr="00D95E09">
        <w:rPr>
          <w:rFonts w:ascii="Simplified Arabic" w:hAnsi="Simplified Arabic" w:cs="Simplified Arabic"/>
          <w:sz w:val="24"/>
          <w:szCs w:val="24"/>
          <w:rtl/>
        </w:rPr>
        <w:t>؛</w:t>
      </w:r>
    </w:p>
    <w:p w14:paraId="21DD07BD" w14:textId="66C49922" w:rsidR="001266B7" w:rsidRPr="00D95E09" w:rsidRDefault="001266B7" w:rsidP="003971B8">
      <w:pPr>
        <w:pStyle w:val="Normalnumber"/>
        <w:numPr>
          <w:ilvl w:val="0"/>
          <w:numId w:val="10"/>
        </w:numPr>
        <w:shd w:val="clear" w:color="auto" w:fill="FFFFFF"/>
        <w:tabs>
          <w:tab w:val="clear" w:pos="1247"/>
          <w:tab w:val="clear" w:pos="1814"/>
          <w:tab w:val="clear" w:pos="2381"/>
          <w:tab w:val="clear" w:pos="2948"/>
          <w:tab w:val="clear" w:pos="3515"/>
          <w:tab w:val="left" w:pos="1841"/>
          <w:tab w:val="left" w:pos="2409"/>
        </w:tabs>
        <w:bidi/>
        <w:spacing w:line="360" w:lineRule="exact"/>
        <w:ind w:left="1133" w:firstLine="709"/>
        <w:jc w:val="both"/>
        <w:textDirection w:val="tbRlV"/>
        <w:rPr>
          <w:rFonts w:ascii="Simplified Arabic" w:hAnsi="Simplified Arabic" w:cs="Simplified Arabic"/>
          <w:sz w:val="24"/>
          <w:szCs w:val="24"/>
          <w:rtl/>
        </w:rPr>
      </w:pPr>
      <w:r w:rsidRPr="00D95E09">
        <w:rPr>
          <w:rFonts w:ascii="Simplified Arabic" w:hAnsi="Simplified Arabic" w:cs="Simplified Arabic"/>
          <w:sz w:val="24"/>
          <w:szCs w:val="24"/>
          <w:rtl/>
        </w:rPr>
        <w:t xml:space="preserve">المعلومات عن الأعمال المتعلقة ببناء القدرات وتعزيز أسس المعارف ودعم السياسات (انظر </w:t>
      </w:r>
      <w:r w:rsidRPr="000E2E45">
        <w:rPr>
          <w:rFonts w:asciiTheme="majorBidi" w:hAnsiTheme="majorBidi" w:cstheme="majorBidi"/>
          <w:sz w:val="22"/>
          <w:szCs w:val="22"/>
        </w:rPr>
        <w:t>IPBES/8/7</w:t>
      </w:r>
      <w:r w:rsidRPr="000E2E45">
        <w:rPr>
          <w:rFonts w:asciiTheme="majorBidi" w:hAnsiTheme="majorBidi" w:cstheme="majorBidi"/>
          <w:sz w:val="22"/>
          <w:szCs w:val="22"/>
          <w:rtl/>
        </w:rPr>
        <w:t>)</w:t>
      </w:r>
      <w:r w:rsidRPr="00D95E09">
        <w:rPr>
          <w:rFonts w:ascii="Simplified Arabic" w:hAnsi="Simplified Arabic" w:cs="Simplified Arabic"/>
          <w:sz w:val="24"/>
          <w:szCs w:val="24"/>
          <w:rtl/>
        </w:rPr>
        <w:t>، بما في ذلك وثائق المعلومات بشأن العمل المتعلق ببناء القدرات، استجابة للفرع الثالث من المقرر م</w:t>
      </w:r>
      <w:r w:rsidR="009A01A3">
        <w:rPr>
          <w:rFonts w:ascii="Simplified Arabic" w:hAnsi="Simplified Arabic" w:cs="Simplified Arabic" w:hint="cs"/>
          <w:sz w:val="24"/>
          <w:szCs w:val="24"/>
          <w:rtl/>
        </w:rPr>
        <w:t>.</w:t>
      </w:r>
      <w:r w:rsidRPr="00D95E09">
        <w:rPr>
          <w:rFonts w:ascii="Simplified Arabic" w:hAnsi="Simplified Arabic" w:cs="Simplified Arabic"/>
          <w:sz w:val="24"/>
          <w:szCs w:val="24"/>
          <w:rtl/>
        </w:rPr>
        <w:t>ح</w:t>
      </w:r>
      <w:r w:rsidR="009A01A3">
        <w:rPr>
          <w:rFonts w:ascii="Simplified Arabic" w:hAnsi="Simplified Arabic" w:cs="Simplified Arabic" w:hint="cs"/>
          <w:sz w:val="24"/>
          <w:szCs w:val="24"/>
          <w:rtl/>
        </w:rPr>
        <w:t>.</w:t>
      </w:r>
      <w:r w:rsidRPr="00D95E09">
        <w:rPr>
          <w:rFonts w:ascii="Simplified Arabic" w:hAnsi="Simplified Arabic" w:cs="Simplified Arabic"/>
          <w:sz w:val="24"/>
          <w:szCs w:val="24"/>
          <w:rtl/>
        </w:rPr>
        <w:t>د-</w:t>
      </w:r>
      <w:r w:rsidR="00EA25D4">
        <w:rPr>
          <w:rFonts w:ascii="Simplified Arabic" w:hAnsi="Simplified Arabic" w:cs="Simplified Arabic" w:hint="cs"/>
          <w:sz w:val="24"/>
          <w:szCs w:val="24"/>
          <w:rtl/>
        </w:rPr>
        <w:t>7</w:t>
      </w:r>
      <w:r w:rsidRPr="00D95E09">
        <w:rPr>
          <w:rFonts w:ascii="Simplified Arabic" w:hAnsi="Simplified Arabic" w:cs="Simplified Arabic"/>
          <w:sz w:val="24"/>
          <w:szCs w:val="24"/>
          <w:rtl/>
        </w:rPr>
        <w:t>/</w:t>
      </w:r>
      <w:r w:rsidR="00EA25D4">
        <w:rPr>
          <w:rFonts w:ascii="Simplified Arabic" w:hAnsi="Simplified Arabic" w:cs="Simplified Arabic" w:hint="cs"/>
          <w:sz w:val="24"/>
          <w:szCs w:val="24"/>
          <w:rtl/>
        </w:rPr>
        <w:t>1</w:t>
      </w:r>
      <w:r w:rsidRPr="00D95E09">
        <w:rPr>
          <w:rFonts w:ascii="Simplified Arabic" w:hAnsi="Simplified Arabic" w:cs="Simplified Arabic"/>
          <w:sz w:val="24"/>
          <w:szCs w:val="24"/>
          <w:rtl/>
        </w:rPr>
        <w:t xml:space="preserve"> </w:t>
      </w:r>
      <w:r w:rsidRPr="000E2E45">
        <w:rPr>
          <w:rFonts w:asciiTheme="majorBidi" w:hAnsiTheme="majorBidi" w:cstheme="majorBidi"/>
          <w:sz w:val="22"/>
          <w:szCs w:val="22"/>
          <w:rtl/>
        </w:rPr>
        <w:t>(</w:t>
      </w:r>
      <w:r w:rsidRPr="000E2E45">
        <w:rPr>
          <w:rFonts w:asciiTheme="majorBidi" w:hAnsiTheme="majorBidi" w:cstheme="majorBidi"/>
          <w:sz w:val="22"/>
          <w:szCs w:val="22"/>
        </w:rPr>
        <w:t>IPBES/8/INF/9</w:t>
      </w:r>
      <w:r w:rsidRPr="000E2E45">
        <w:rPr>
          <w:rFonts w:asciiTheme="majorBidi" w:hAnsiTheme="majorBidi" w:cstheme="majorBidi"/>
          <w:sz w:val="22"/>
          <w:szCs w:val="22"/>
          <w:rtl/>
        </w:rPr>
        <w:t>)</w:t>
      </w:r>
      <w:r w:rsidRPr="00D95E09">
        <w:rPr>
          <w:rFonts w:ascii="Simplified Arabic" w:hAnsi="Simplified Arabic" w:cs="Simplified Arabic"/>
          <w:sz w:val="24"/>
          <w:szCs w:val="24"/>
          <w:rtl/>
        </w:rPr>
        <w:t>؛ والعمل المتعلق بتعزيز أسس المعارف، استجابة للفرع الرابع من المقرر م</w:t>
      </w:r>
      <w:r w:rsidR="00BA1132">
        <w:rPr>
          <w:rFonts w:ascii="Simplified Arabic" w:hAnsi="Simplified Arabic" w:cs="Simplified Arabic" w:hint="cs"/>
          <w:sz w:val="24"/>
          <w:szCs w:val="24"/>
          <w:rtl/>
        </w:rPr>
        <w:t>.</w:t>
      </w:r>
      <w:r w:rsidRPr="00D95E09">
        <w:rPr>
          <w:rFonts w:ascii="Simplified Arabic" w:hAnsi="Simplified Arabic" w:cs="Simplified Arabic"/>
          <w:sz w:val="24"/>
          <w:szCs w:val="24"/>
          <w:rtl/>
        </w:rPr>
        <w:t>ح</w:t>
      </w:r>
      <w:r w:rsidR="009A01A3">
        <w:rPr>
          <w:rFonts w:ascii="Simplified Arabic" w:hAnsi="Simplified Arabic" w:cs="Simplified Arabic" w:hint="cs"/>
          <w:sz w:val="24"/>
          <w:szCs w:val="24"/>
          <w:rtl/>
        </w:rPr>
        <w:t>.</w:t>
      </w:r>
      <w:r w:rsidRPr="00D95E09">
        <w:rPr>
          <w:rFonts w:ascii="Simplified Arabic" w:hAnsi="Simplified Arabic" w:cs="Simplified Arabic"/>
          <w:sz w:val="24"/>
          <w:szCs w:val="24"/>
          <w:rtl/>
        </w:rPr>
        <w:t>د-7/1، ولا</w:t>
      </w:r>
      <w:r w:rsidR="000E2E45">
        <w:rPr>
          <w:rFonts w:ascii="Simplified Arabic" w:hAnsi="Simplified Arabic" w:cs="Simplified Arabic" w:hint="cs"/>
          <w:sz w:val="24"/>
          <w:szCs w:val="24"/>
          <w:rtl/>
        </w:rPr>
        <w:t> </w:t>
      </w:r>
      <w:r w:rsidRPr="00D95E09">
        <w:rPr>
          <w:rFonts w:ascii="Simplified Arabic" w:hAnsi="Simplified Arabic" w:cs="Simplified Arabic"/>
          <w:sz w:val="24"/>
          <w:szCs w:val="24"/>
          <w:rtl/>
        </w:rPr>
        <w:t xml:space="preserve">سيما بشأن نظم معارف الشعوب الأصلية والمعارف المحلية </w:t>
      </w:r>
      <w:r w:rsidRPr="000E2E45">
        <w:rPr>
          <w:rFonts w:asciiTheme="majorBidi" w:hAnsiTheme="majorBidi" w:cstheme="majorBidi"/>
          <w:sz w:val="22"/>
          <w:szCs w:val="22"/>
          <w:rtl/>
        </w:rPr>
        <w:t>(</w:t>
      </w:r>
      <w:r w:rsidRPr="000E2E45">
        <w:rPr>
          <w:rFonts w:asciiTheme="majorBidi" w:hAnsiTheme="majorBidi" w:cstheme="majorBidi"/>
          <w:sz w:val="22"/>
          <w:szCs w:val="22"/>
        </w:rPr>
        <w:t>IPBES/8/INF/10</w:t>
      </w:r>
      <w:r w:rsidRPr="000E2E45">
        <w:rPr>
          <w:rFonts w:asciiTheme="majorBidi" w:hAnsiTheme="majorBidi" w:cstheme="majorBidi"/>
          <w:sz w:val="22"/>
          <w:szCs w:val="22"/>
          <w:rtl/>
        </w:rPr>
        <w:t>)</w:t>
      </w:r>
      <w:r w:rsidRPr="00D95E09">
        <w:rPr>
          <w:rFonts w:ascii="Simplified Arabic" w:hAnsi="Simplified Arabic" w:cs="Simplified Arabic"/>
          <w:sz w:val="24"/>
          <w:szCs w:val="24"/>
          <w:rtl/>
        </w:rPr>
        <w:t xml:space="preserve"> والمعارف والبيانات (</w:t>
      </w:r>
      <w:r w:rsidRPr="00D95E09">
        <w:rPr>
          <w:rFonts w:asciiTheme="majorBidi" w:hAnsiTheme="majorBidi" w:cstheme="majorBidi"/>
        </w:rPr>
        <w:t>IPBES/8/INF/11</w:t>
      </w:r>
      <w:r w:rsidRPr="00D95E09">
        <w:rPr>
          <w:rFonts w:ascii="Simplified Arabic" w:hAnsi="Simplified Arabic" w:cs="Simplified Arabic"/>
          <w:sz w:val="24"/>
          <w:szCs w:val="24"/>
          <w:rtl/>
        </w:rPr>
        <w:t>)؛ والعمل على دعم السياسات، استجابة للفرع الخامس من المقرر م</w:t>
      </w:r>
      <w:r w:rsidR="00B75F18">
        <w:rPr>
          <w:rFonts w:ascii="Simplified Arabic" w:hAnsi="Simplified Arabic" w:cs="Simplified Arabic" w:hint="cs"/>
          <w:sz w:val="24"/>
          <w:szCs w:val="24"/>
          <w:rtl/>
        </w:rPr>
        <w:t>.</w:t>
      </w:r>
      <w:r w:rsidRPr="00D95E09">
        <w:rPr>
          <w:rFonts w:ascii="Simplified Arabic" w:hAnsi="Simplified Arabic" w:cs="Simplified Arabic"/>
          <w:sz w:val="24"/>
          <w:szCs w:val="24"/>
          <w:rtl/>
        </w:rPr>
        <w:t>ح</w:t>
      </w:r>
      <w:r w:rsidR="00B75F18">
        <w:rPr>
          <w:rFonts w:ascii="Simplified Arabic" w:hAnsi="Simplified Arabic" w:cs="Simplified Arabic" w:hint="cs"/>
          <w:sz w:val="24"/>
          <w:szCs w:val="24"/>
          <w:rtl/>
        </w:rPr>
        <w:t>.</w:t>
      </w:r>
      <w:r w:rsidRPr="00D95E09">
        <w:rPr>
          <w:rFonts w:ascii="Simplified Arabic" w:hAnsi="Simplified Arabic" w:cs="Simplified Arabic"/>
          <w:sz w:val="24"/>
          <w:szCs w:val="24"/>
          <w:rtl/>
        </w:rPr>
        <w:t>د-7/1، و</w:t>
      </w:r>
      <w:r w:rsidR="00EA25D4">
        <w:rPr>
          <w:rFonts w:ascii="Simplified Arabic" w:hAnsi="Simplified Arabic" w:cs="Simplified Arabic"/>
          <w:sz w:val="24"/>
          <w:szCs w:val="24"/>
          <w:rtl/>
        </w:rPr>
        <w:t xml:space="preserve">لا سيما بشأن </w:t>
      </w:r>
      <w:r w:rsidR="00EA25D4">
        <w:rPr>
          <w:rFonts w:ascii="Simplified Arabic" w:hAnsi="Simplified Arabic" w:cs="Simplified Arabic" w:hint="cs"/>
          <w:sz w:val="24"/>
          <w:szCs w:val="24"/>
          <w:rtl/>
        </w:rPr>
        <w:t>أدوات ومنهجيات السياسات</w:t>
      </w:r>
      <w:r w:rsidRPr="00D95E09">
        <w:rPr>
          <w:rFonts w:ascii="Simplified Arabic" w:hAnsi="Simplified Arabic" w:cs="Simplified Arabic"/>
          <w:sz w:val="24"/>
          <w:szCs w:val="24"/>
          <w:rtl/>
        </w:rPr>
        <w:t xml:space="preserve"> </w:t>
      </w:r>
      <w:r w:rsidRPr="000E2E45">
        <w:rPr>
          <w:rFonts w:asciiTheme="majorBidi" w:hAnsiTheme="majorBidi" w:cstheme="majorBidi"/>
          <w:sz w:val="22"/>
          <w:szCs w:val="22"/>
          <w:rtl/>
        </w:rPr>
        <w:t>(</w:t>
      </w:r>
      <w:r w:rsidRPr="000E2E45">
        <w:rPr>
          <w:rFonts w:asciiTheme="majorBidi" w:hAnsiTheme="majorBidi" w:cstheme="majorBidi"/>
          <w:sz w:val="22"/>
          <w:szCs w:val="22"/>
        </w:rPr>
        <w:t>IPBES/8/INF/13</w:t>
      </w:r>
      <w:r w:rsidRPr="000E2E45">
        <w:rPr>
          <w:rFonts w:asciiTheme="majorBidi" w:hAnsiTheme="majorBidi" w:cstheme="majorBidi"/>
          <w:sz w:val="22"/>
          <w:szCs w:val="22"/>
          <w:rtl/>
        </w:rPr>
        <w:t>)</w:t>
      </w:r>
      <w:r w:rsidRPr="00D95E09">
        <w:rPr>
          <w:rFonts w:ascii="Simplified Arabic" w:hAnsi="Simplified Arabic" w:cs="Simplified Arabic"/>
          <w:sz w:val="24"/>
          <w:szCs w:val="24"/>
          <w:rtl/>
        </w:rPr>
        <w:t xml:space="preserve"> والسيناريوهات والنماذج </w:t>
      </w:r>
      <w:r w:rsidRPr="000E2E45">
        <w:rPr>
          <w:rFonts w:asciiTheme="majorBidi" w:hAnsiTheme="majorBidi" w:cstheme="majorBidi"/>
          <w:sz w:val="22"/>
          <w:szCs w:val="22"/>
          <w:rtl/>
        </w:rPr>
        <w:t>(</w:t>
      </w:r>
      <w:r w:rsidRPr="000E2E45">
        <w:rPr>
          <w:rFonts w:asciiTheme="majorBidi" w:hAnsiTheme="majorBidi" w:cstheme="majorBidi"/>
          <w:sz w:val="22"/>
          <w:szCs w:val="22"/>
        </w:rPr>
        <w:t>IPBES/8/INF/14</w:t>
      </w:r>
      <w:r w:rsidRPr="000E2E45">
        <w:rPr>
          <w:rFonts w:asciiTheme="majorBidi" w:hAnsiTheme="majorBidi" w:cstheme="majorBidi"/>
          <w:sz w:val="22"/>
          <w:szCs w:val="22"/>
          <w:rtl/>
        </w:rPr>
        <w:t>)</w:t>
      </w:r>
      <w:r w:rsidRPr="00D95E09">
        <w:rPr>
          <w:rFonts w:ascii="Simplified Arabic" w:hAnsi="Simplified Arabic" w:cs="Simplified Arabic"/>
          <w:sz w:val="24"/>
          <w:szCs w:val="24"/>
          <w:rtl/>
        </w:rPr>
        <w:t>؛</w:t>
      </w:r>
    </w:p>
    <w:p w14:paraId="377EAD3C" w14:textId="6E90EB5F" w:rsidR="001266B7" w:rsidRPr="00D95E09" w:rsidRDefault="001266B7" w:rsidP="003971B8">
      <w:pPr>
        <w:pStyle w:val="Normalnumber"/>
        <w:numPr>
          <w:ilvl w:val="0"/>
          <w:numId w:val="10"/>
        </w:numPr>
        <w:shd w:val="clear" w:color="auto" w:fill="FFFFFF"/>
        <w:tabs>
          <w:tab w:val="clear" w:pos="1247"/>
          <w:tab w:val="clear" w:pos="1814"/>
          <w:tab w:val="clear" w:pos="2381"/>
          <w:tab w:val="clear" w:pos="2948"/>
          <w:tab w:val="clear" w:pos="3515"/>
          <w:tab w:val="left" w:pos="1841"/>
          <w:tab w:val="left" w:pos="2409"/>
        </w:tabs>
        <w:bidi/>
        <w:spacing w:line="360" w:lineRule="exact"/>
        <w:ind w:left="1133" w:firstLine="709"/>
        <w:jc w:val="both"/>
        <w:textDirection w:val="tbRlV"/>
        <w:rPr>
          <w:rFonts w:ascii="Simplified Arabic" w:hAnsi="Simplified Arabic" w:cs="Simplified Arabic"/>
          <w:sz w:val="24"/>
          <w:szCs w:val="24"/>
          <w:rtl/>
        </w:rPr>
      </w:pPr>
      <w:r w:rsidRPr="00D95E09">
        <w:rPr>
          <w:rFonts w:ascii="Simplified Arabic" w:hAnsi="Simplified Arabic" w:cs="Simplified Arabic"/>
          <w:sz w:val="24"/>
          <w:szCs w:val="24"/>
          <w:rtl/>
        </w:rPr>
        <w:t>المعلومات عن العمل المتعلق بالتواصل واجتذاب المشاركة، ولا سيما المعلومات المتعلقة بتنفيذ استراتيجية الاتصالات والتوعية واستراتيجية إشراك أصحاب المصلحة، استجابة للمقرر م</w:t>
      </w:r>
      <w:r w:rsidR="00B607F4">
        <w:rPr>
          <w:rFonts w:ascii="Simplified Arabic" w:hAnsi="Simplified Arabic" w:cs="Simplified Arabic" w:hint="cs"/>
          <w:sz w:val="24"/>
          <w:szCs w:val="24"/>
          <w:rtl/>
        </w:rPr>
        <w:t>.</w:t>
      </w:r>
      <w:r w:rsidRPr="00D95E09">
        <w:rPr>
          <w:rFonts w:ascii="Simplified Arabic" w:hAnsi="Simplified Arabic" w:cs="Simplified Arabic"/>
          <w:sz w:val="24"/>
          <w:szCs w:val="24"/>
          <w:rtl/>
        </w:rPr>
        <w:t>ح</w:t>
      </w:r>
      <w:r w:rsidR="00B607F4">
        <w:rPr>
          <w:rFonts w:ascii="Simplified Arabic" w:hAnsi="Simplified Arabic" w:cs="Simplified Arabic" w:hint="cs"/>
          <w:sz w:val="24"/>
          <w:szCs w:val="24"/>
          <w:rtl/>
        </w:rPr>
        <w:t>.</w:t>
      </w:r>
      <w:r w:rsidRPr="00D95E09">
        <w:rPr>
          <w:rFonts w:ascii="Simplified Arabic" w:hAnsi="Simplified Arabic" w:cs="Simplified Arabic"/>
          <w:sz w:val="24"/>
          <w:szCs w:val="24"/>
          <w:rtl/>
        </w:rPr>
        <w:t>د-</w:t>
      </w:r>
      <w:r w:rsidR="00EA25D4">
        <w:rPr>
          <w:rFonts w:ascii="Simplified Arabic" w:hAnsi="Simplified Arabic" w:cs="Simplified Arabic" w:hint="cs"/>
          <w:sz w:val="24"/>
          <w:szCs w:val="24"/>
          <w:rtl/>
        </w:rPr>
        <w:t>7</w:t>
      </w:r>
      <w:r w:rsidRPr="00D95E09">
        <w:rPr>
          <w:rFonts w:ascii="Simplified Arabic" w:hAnsi="Simplified Arabic" w:cs="Simplified Arabic"/>
          <w:sz w:val="24"/>
          <w:szCs w:val="24"/>
          <w:rtl/>
        </w:rPr>
        <w:t>/</w:t>
      </w:r>
      <w:r w:rsidR="00EA25D4">
        <w:rPr>
          <w:rFonts w:ascii="Simplified Arabic" w:hAnsi="Simplified Arabic" w:cs="Simplified Arabic" w:hint="cs"/>
          <w:sz w:val="24"/>
          <w:szCs w:val="24"/>
          <w:rtl/>
        </w:rPr>
        <w:t>1</w:t>
      </w:r>
      <w:r w:rsidRPr="00D95E09">
        <w:rPr>
          <w:rFonts w:ascii="Simplified Arabic" w:hAnsi="Simplified Arabic" w:cs="Simplified Arabic"/>
          <w:sz w:val="24"/>
          <w:szCs w:val="24"/>
          <w:rtl/>
        </w:rPr>
        <w:t xml:space="preserve"> </w:t>
      </w:r>
      <w:r w:rsidRPr="00AC3274">
        <w:rPr>
          <w:rFonts w:asciiTheme="majorBidi" w:hAnsiTheme="majorBidi" w:cstheme="majorBidi"/>
          <w:sz w:val="22"/>
          <w:szCs w:val="22"/>
          <w:rtl/>
        </w:rPr>
        <w:t>(</w:t>
      </w:r>
      <w:r w:rsidRPr="00AC3274">
        <w:rPr>
          <w:rFonts w:asciiTheme="majorBidi" w:hAnsiTheme="majorBidi" w:cstheme="majorBidi"/>
          <w:sz w:val="22"/>
          <w:szCs w:val="22"/>
        </w:rPr>
        <w:t>IPBES/8/INF/15</w:t>
      </w:r>
      <w:r w:rsidRPr="00D95E09">
        <w:rPr>
          <w:rFonts w:ascii="Simplified Arabic" w:hAnsi="Simplified Arabic" w:cs="Simplified Arabic"/>
          <w:sz w:val="24"/>
          <w:szCs w:val="24"/>
          <w:rtl/>
        </w:rPr>
        <w:t xml:space="preserve"> و</w:t>
      </w:r>
      <w:r w:rsidRPr="00AC3274">
        <w:rPr>
          <w:rFonts w:asciiTheme="majorBidi" w:hAnsiTheme="majorBidi" w:cstheme="majorBidi"/>
          <w:sz w:val="22"/>
          <w:szCs w:val="22"/>
        </w:rPr>
        <w:t>IPBES/8/INF/16</w:t>
      </w:r>
      <w:r w:rsidRPr="00D95E09">
        <w:rPr>
          <w:rFonts w:ascii="Simplified Arabic" w:hAnsi="Simplified Arabic" w:cs="Simplified Arabic"/>
          <w:sz w:val="24"/>
          <w:szCs w:val="24"/>
          <w:rtl/>
        </w:rPr>
        <w:t xml:space="preserve"> و</w:t>
      </w:r>
      <w:r w:rsidRPr="00AC3274">
        <w:rPr>
          <w:rFonts w:asciiTheme="majorBidi" w:hAnsiTheme="majorBidi" w:cstheme="majorBidi"/>
          <w:sz w:val="22"/>
          <w:szCs w:val="22"/>
        </w:rPr>
        <w:t>IPBES/8/INF/17</w:t>
      </w:r>
      <w:r w:rsidRPr="00AC3274">
        <w:rPr>
          <w:rFonts w:asciiTheme="majorBidi" w:hAnsiTheme="majorBidi" w:cstheme="majorBidi"/>
          <w:sz w:val="22"/>
          <w:szCs w:val="22"/>
          <w:rtl/>
        </w:rPr>
        <w:t>)</w:t>
      </w:r>
      <w:r w:rsidRPr="00D95E09">
        <w:rPr>
          <w:rFonts w:ascii="Simplified Arabic" w:hAnsi="Simplified Arabic" w:cs="Simplified Arabic"/>
          <w:sz w:val="24"/>
          <w:szCs w:val="24"/>
          <w:rtl/>
        </w:rPr>
        <w:t xml:space="preserve"> والمعلومات عن التعاون والشراكات (انظر </w:t>
      </w:r>
      <w:r w:rsidRPr="00AC3274">
        <w:rPr>
          <w:rFonts w:asciiTheme="majorBidi" w:hAnsiTheme="majorBidi" w:cstheme="majorBidi"/>
          <w:sz w:val="22"/>
          <w:szCs w:val="22"/>
        </w:rPr>
        <w:t>IPBES/8/INF/18</w:t>
      </w:r>
      <w:r w:rsidRPr="00AC3274">
        <w:rPr>
          <w:rFonts w:asciiTheme="majorBidi" w:hAnsiTheme="majorBidi" w:cstheme="majorBidi"/>
          <w:sz w:val="22"/>
          <w:szCs w:val="22"/>
          <w:rtl/>
        </w:rPr>
        <w:t>)</w:t>
      </w:r>
      <w:r w:rsidRPr="00D95E09">
        <w:rPr>
          <w:rFonts w:ascii="Simplified Arabic" w:hAnsi="Simplified Arabic" w:cs="Simplified Arabic"/>
          <w:sz w:val="24"/>
          <w:szCs w:val="24"/>
          <w:rtl/>
        </w:rPr>
        <w:t>؛</w:t>
      </w:r>
    </w:p>
    <w:p w14:paraId="11C8ACE5" w14:textId="39C58A73" w:rsidR="001266B7" w:rsidRPr="00D95E09" w:rsidRDefault="001266B7" w:rsidP="003971B8">
      <w:pPr>
        <w:pStyle w:val="Normalnumber"/>
        <w:numPr>
          <w:ilvl w:val="0"/>
          <w:numId w:val="10"/>
        </w:numPr>
        <w:shd w:val="clear" w:color="auto" w:fill="FFFFFF"/>
        <w:tabs>
          <w:tab w:val="clear" w:pos="1247"/>
          <w:tab w:val="clear" w:pos="1814"/>
          <w:tab w:val="clear" w:pos="2381"/>
          <w:tab w:val="clear" w:pos="2948"/>
          <w:tab w:val="clear" w:pos="3515"/>
          <w:tab w:val="left" w:pos="1841"/>
          <w:tab w:val="left" w:pos="2409"/>
        </w:tabs>
        <w:bidi/>
        <w:spacing w:line="360" w:lineRule="exact"/>
        <w:ind w:left="1133" w:firstLine="709"/>
        <w:jc w:val="both"/>
        <w:textDirection w:val="tbRlV"/>
        <w:rPr>
          <w:rFonts w:ascii="Simplified Arabic" w:hAnsi="Simplified Arabic" w:cs="Simplified Arabic"/>
          <w:sz w:val="24"/>
          <w:szCs w:val="24"/>
          <w:rtl/>
        </w:rPr>
      </w:pPr>
      <w:r w:rsidRPr="00D95E09">
        <w:rPr>
          <w:rFonts w:ascii="Simplified Arabic" w:hAnsi="Simplified Arabic" w:cs="Simplified Arabic"/>
          <w:sz w:val="24"/>
          <w:szCs w:val="24"/>
          <w:rtl/>
        </w:rPr>
        <w:t xml:space="preserve">المعلومات عن العمل المتعلق بتحسين فعالية المنبر </w:t>
      </w:r>
      <w:r w:rsidRPr="00AC3274">
        <w:rPr>
          <w:rFonts w:asciiTheme="majorBidi" w:hAnsiTheme="majorBidi" w:cstheme="majorBidi"/>
          <w:sz w:val="22"/>
          <w:szCs w:val="22"/>
          <w:rtl/>
        </w:rPr>
        <w:t>(</w:t>
      </w:r>
      <w:r w:rsidRPr="00AC3274">
        <w:rPr>
          <w:rFonts w:asciiTheme="majorBidi" w:hAnsiTheme="majorBidi" w:cstheme="majorBidi"/>
          <w:sz w:val="22"/>
          <w:szCs w:val="22"/>
        </w:rPr>
        <w:t>IPBES/8/8</w:t>
      </w:r>
      <w:r w:rsidRPr="00D95E09">
        <w:rPr>
          <w:rFonts w:ascii="Simplified Arabic" w:hAnsi="Simplified Arabic" w:cs="Simplified Arabic"/>
          <w:sz w:val="24"/>
          <w:szCs w:val="24"/>
          <w:rtl/>
        </w:rPr>
        <w:t xml:space="preserve"> و</w:t>
      </w:r>
      <w:r w:rsidRPr="00AC3274">
        <w:rPr>
          <w:rFonts w:asciiTheme="majorBidi" w:hAnsiTheme="majorBidi" w:cstheme="majorBidi"/>
          <w:sz w:val="22"/>
          <w:szCs w:val="22"/>
        </w:rPr>
        <w:t>IPBES/8/INF/21</w:t>
      </w:r>
      <w:r w:rsidRPr="00D95E09">
        <w:rPr>
          <w:rFonts w:asciiTheme="majorBidi" w:hAnsiTheme="majorBidi" w:cstheme="majorBidi"/>
          <w:rtl/>
        </w:rPr>
        <w:t xml:space="preserve"> </w:t>
      </w:r>
      <w:r w:rsidRPr="00D95E09">
        <w:rPr>
          <w:rFonts w:ascii="Simplified Arabic" w:hAnsi="Simplified Arabic" w:cs="Simplified Arabic"/>
          <w:sz w:val="24"/>
          <w:szCs w:val="24"/>
          <w:rtl/>
        </w:rPr>
        <w:t>و</w:t>
      </w:r>
      <w:r w:rsidRPr="00AC3274">
        <w:rPr>
          <w:rFonts w:asciiTheme="majorBidi" w:hAnsiTheme="majorBidi" w:cstheme="majorBidi"/>
          <w:sz w:val="22"/>
          <w:szCs w:val="22"/>
        </w:rPr>
        <w:t>IPBES/8/INF/22</w:t>
      </w:r>
      <w:r w:rsidRPr="00AC3274">
        <w:rPr>
          <w:rFonts w:asciiTheme="majorBidi" w:hAnsiTheme="majorBidi" w:cstheme="majorBidi"/>
          <w:sz w:val="22"/>
          <w:szCs w:val="22"/>
          <w:rtl/>
        </w:rPr>
        <w:t>)</w:t>
      </w:r>
      <w:r w:rsidRPr="00D95E09">
        <w:rPr>
          <w:rFonts w:ascii="Simplified Arabic" w:hAnsi="Simplified Arabic" w:cs="Simplified Arabic"/>
          <w:sz w:val="24"/>
          <w:szCs w:val="24"/>
          <w:rtl/>
        </w:rPr>
        <w:t>، التي سيجري تناولها في إطار البند 9؛</w:t>
      </w:r>
    </w:p>
    <w:p w14:paraId="5A9D755A" w14:textId="2A21C05F" w:rsidR="001266B7" w:rsidRPr="00D95E09" w:rsidRDefault="001266B7" w:rsidP="003971B8">
      <w:pPr>
        <w:pStyle w:val="Normalnumber"/>
        <w:numPr>
          <w:ilvl w:val="0"/>
          <w:numId w:val="10"/>
        </w:numPr>
        <w:shd w:val="clear" w:color="auto" w:fill="FFFFFF"/>
        <w:tabs>
          <w:tab w:val="clear" w:pos="1247"/>
          <w:tab w:val="clear" w:pos="1814"/>
          <w:tab w:val="clear" w:pos="2381"/>
          <w:tab w:val="clear" w:pos="2948"/>
          <w:tab w:val="clear" w:pos="3515"/>
          <w:tab w:val="left" w:pos="1841"/>
          <w:tab w:val="left" w:pos="2409"/>
        </w:tabs>
        <w:bidi/>
        <w:spacing w:line="360" w:lineRule="exact"/>
        <w:ind w:left="1133" w:firstLine="709"/>
        <w:jc w:val="both"/>
        <w:textDirection w:val="tbRlV"/>
        <w:rPr>
          <w:rFonts w:ascii="Simplified Arabic" w:hAnsi="Simplified Arabic" w:cs="Simplified Arabic"/>
          <w:sz w:val="24"/>
          <w:szCs w:val="24"/>
          <w:rtl/>
        </w:rPr>
      </w:pPr>
      <w:r w:rsidRPr="00D95E09">
        <w:rPr>
          <w:rFonts w:ascii="Simplified Arabic" w:hAnsi="Simplified Arabic" w:cs="Simplified Arabic"/>
          <w:sz w:val="24"/>
          <w:szCs w:val="24"/>
          <w:rtl/>
        </w:rPr>
        <w:t>والمعلومات المتعلقة بتنفيذ السياسات والإجراءات المتعلقة بتضارب المصالح (وفقاً للمقرر م</w:t>
      </w:r>
      <w:r w:rsidR="00271639">
        <w:rPr>
          <w:rFonts w:ascii="Simplified Arabic" w:hAnsi="Simplified Arabic" w:cs="Simplified Arabic" w:hint="cs"/>
          <w:sz w:val="24"/>
          <w:szCs w:val="24"/>
          <w:rtl/>
        </w:rPr>
        <w:t>.</w:t>
      </w:r>
      <w:r w:rsidRPr="00D95E09">
        <w:rPr>
          <w:rFonts w:ascii="Simplified Arabic" w:hAnsi="Simplified Arabic" w:cs="Simplified Arabic"/>
          <w:sz w:val="24"/>
          <w:szCs w:val="24"/>
          <w:rtl/>
        </w:rPr>
        <w:t>ح</w:t>
      </w:r>
      <w:r w:rsidR="00271639">
        <w:rPr>
          <w:rFonts w:ascii="Simplified Arabic" w:hAnsi="Simplified Arabic" w:cs="Simplified Arabic" w:hint="cs"/>
          <w:sz w:val="24"/>
          <w:szCs w:val="24"/>
          <w:rtl/>
        </w:rPr>
        <w:t>.</w:t>
      </w:r>
      <w:r w:rsidRPr="00D95E09">
        <w:rPr>
          <w:rFonts w:ascii="Simplified Arabic" w:hAnsi="Simplified Arabic" w:cs="Simplified Arabic"/>
          <w:sz w:val="24"/>
          <w:szCs w:val="24"/>
          <w:rtl/>
        </w:rPr>
        <w:t xml:space="preserve">د-3/3، المرفق الثاني (انظر أيضاً </w:t>
      </w:r>
      <w:r w:rsidRPr="00AC3274">
        <w:rPr>
          <w:rFonts w:asciiTheme="majorBidi" w:hAnsiTheme="majorBidi" w:cstheme="majorBidi"/>
          <w:sz w:val="22"/>
          <w:szCs w:val="22"/>
        </w:rPr>
        <w:t>IPBES/8/INF/19</w:t>
      </w:r>
      <w:r w:rsidRPr="00AC3274">
        <w:rPr>
          <w:rFonts w:asciiTheme="majorBidi" w:hAnsiTheme="majorBidi" w:cstheme="majorBidi"/>
          <w:sz w:val="22"/>
          <w:szCs w:val="22"/>
          <w:rtl/>
        </w:rPr>
        <w:t>)</w:t>
      </w:r>
      <w:r w:rsidRPr="00D95E09">
        <w:rPr>
          <w:rFonts w:ascii="Simplified Arabic" w:hAnsi="Simplified Arabic" w:cs="Simplified Arabic"/>
          <w:sz w:val="24"/>
          <w:szCs w:val="24"/>
          <w:rtl/>
        </w:rPr>
        <w:t>.</w:t>
      </w:r>
    </w:p>
    <w:p w14:paraId="65ABE552"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البند 6</w:t>
      </w:r>
    </w:p>
    <w:p w14:paraId="0E895CA6"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الترتيبات المالية والمتعلقة بالميزانية الخاصة بالمنبر</w:t>
      </w:r>
    </w:p>
    <w:p w14:paraId="46B40852" w14:textId="34BE235F" w:rsidR="001266B7" w:rsidRPr="00EA25D4"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EA25D4">
        <w:rPr>
          <w:rFonts w:ascii="Simplified Arabic" w:hAnsi="Simplified Arabic" w:cs="Simplified Arabic"/>
          <w:sz w:val="24"/>
          <w:szCs w:val="24"/>
          <w:rtl/>
        </w:rPr>
        <w:t>استجابة للمقرر م</w:t>
      </w:r>
      <w:r w:rsidR="00717A55">
        <w:rPr>
          <w:rFonts w:ascii="Simplified Arabic" w:hAnsi="Simplified Arabic" w:cs="Simplified Arabic" w:hint="cs"/>
          <w:sz w:val="24"/>
          <w:szCs w:val="24"/>
          <w:rtl/>
        </w:rPr>
        <w:t>.</w:t>
      </w:r>
      <w:r w:rsidRPr="00EA25D4">
        <w:rPr>
          <w:rFonts w:ascii="Simplified Arabic" w:hAnsi="Simplified Arabic" w:cs="Simplified Arabic"/>
          <w:sz w:val="24"/>
          <w:szCs w:val="24"/>
          <w:rtl/>
        </w:rPr>
        <w:t>ح</w:t>
      </w:r>
      <w:r w:rsidR="00717A55">
        <w:rPr>
          <w:rFonts w:ascii="Simplified Arabic" w:hAnsi="Simplified Arabic" w:cs="Simplified Arabic" w:hint="cs"/>
          <w:sz w:val="24"/>
          <w:szCs w:val="24"/>
          <w:rtl/>
        </w:rPr>
        <w:t>.</w:t>
      </w:r>
      <w:r w:rsidRPr="00EA25D4">
        <w:rPr>
          <w:rFonts w:ascii="Simplified Arabic" w:hAnsi="Simplified Arabic" w:cs="Simplified Arabic"/>
          <w:sz w:val="24"/>
          <w:szCs w:val="24"/>
          <w:rtl/>
        </w:rPr>
        <w:t xml:space="preserve">د-7/4 بشأن الترتيبات المالية وتلك المتعلقة بالميزانية، سيدعى الاجتماع العام إلى النظر في مذكرة من الأمانة بشأن الترتيبات المالية والمتعلقة بالميزانية الخاصة بالمنبر </w:t>
      </w:r>
      <w:r w:rsidRPr="00AE0BDB">
        <w:rPr>
          <w:rFonts w:asciiTheme="majorBidi" w:hAnsiTheme="majorBidi" w:cstheme="majorBidi"/>
          <w:sz w:val="22"/>
          <w:szCs w:val="22"/>
          <w:rtl/>
        </w:rPr>
        <w:t>(</w:t>
      </w:r>
      <w:r w:rsidRPr="00AE0BDB">
        <w:rPr>
          <w:rFonts w:asciiTheme="majorBidi" w:hAnsiTheme="majorBidi" w:cstheme="majorBidi"/>
          <w:sz w:val="22"/>
          <w:szCs w:val="22"/>
        </w:rPr>
        <w:t>IPBES/8/5</w:t>
      </w:r>
      <w:r w:rsidRPr="00AE0BDB">
        <w:rPr>
          <w:rFonts w:asciiTheme="majorBidi" w:hAnsiTheme="majorBidi" w:cstheme="majorBidi"/>
          <w:sz w:val="22"/>
          <w:szCs w:val="22"/>
          <w:rtl/>
        </w:rPr>
        <w:t>)</w:t>
      </w:r>
      <w:r w:rsidRPr="00EA25D4">
        <w:rPr>
          <w:rFonts w:ascii="Simplified Arabic" w:hAnsi="Simplified Arabic" w:cs="Simplified Arabic"/>
          <w:sz w:val="24"/>
          <w:szCs w:val="24"/>
          <w:rtl/>
        </w:rPr>
        <w:t xml:space="preserve">. وتقدم المذكرة معلومات عن حالة المساهمات النقدية والعينية للمنبر، وعن النفقات للأعوام 2018 و2019 و2020، وتتضمن ميزانية منقحة لعام 2021، وميزانية لعام 2022، وميزانية مؤقتة لعام 2023، لكي ينظر فيها الاجتماع العام. وتتضمن الوثيقة </w:t>
      </w:r>
      <w:r w:rsidRPr="00AE0BDB">
        <w:rPr>
          <w:rFonts w:asciiTheme="majorBidi" w:hAnsiTheme="majorBidi" w:cstheme="majorBidi"/>
          <w:sz w:val="22"/>
          <w:szCs w:val="22"/>
        </w:rPr>
        <w:t>IPBES/8/INF/24</w:t>
      </w:r>
      <w:r w:rsidR="00EA25D4">
        <w:rPr>
          <w:rFonts w:asciiTheme="majorBidi" w:hAnsiTheme="majorBidi" w:cstheme="majorBidi" w:hint="cs"/>
          <w:rtl/>
        </w:rPr>
        <w:t xml:space="preserve"> </w:t>
      </w:r>
      <w:r w:rsidRPr="00EA25D4">
        <w:rPr>
          <w:rFonts w:ascii="Simplified Arabic" w:hAnsi="Simplified Arabic" w:cs="Simplified Arabic"/>
          <w:sz w:val="24"/>
          <w:szCs w:val="24"/>
          <w:rtl/>
        </w:rPr>
        <w:t>معلومات مفصلة عن تكاليف تنفيذ برنامج العمل.</w:t>
      </w:r>
    </w:p>
    <w:p w14:paraId="03B01E97" w14:textId="524C5FF7" w:rsidR="001266B7" w:rsidRPr="00EA25D4"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EA25D4">
        <w:rPr>
          <w:rFonts w:ascii="Simplified Arabic" w:hAnsi="Simplified Arabic" w:cs="Simplified Arabic"/>
          <w:sz w:val="24"/>
          <w:szCs w:val="24"/>
          <w:rtl/>
        </w:rPr>
        <w:t>وتتضمن مذكرة الأمانة أيضا</w:t>
      </w:r>
      <w:r w:rsidR="009F45FE">
        <w:rPr>
          <w:rFonts w:ascii="Simplified Arabic" w:hAnsi="Simplified Arabic" w:cs="Simplified Arabic" w:hint="cs"/>
          <w:sz w:val="24"/>
          <w:szCs w:val="24"/>
          <w:rtl/>
        </w:rPr>
        <w:t>ً</w:t>
      </w:r>
      <w:r w:rsidRPr="00EA25D4">
        <w:rPr>
          <w:rFonts w:ascii="Simplified Arabic" w:hAnsi="Simplified Arabic" w:cs="Simplified Arabic"/>
          <w:sz w:val="24"/>
          <w:szCs w:val="24"/>
          <w:rtl/>
        </w:rPr>
        <w:t xml:space="preserve"> معلومات عن الأنشطة المتعلقة بجمع الأموال، وتبين مشروع مبادئ توجيهية لتنظيم المساهمات في أعمال المنبر من القطاع الخاص والجهات غير الحكومية صاحبة المصلحة، تُعرض لكي ينظر فيها الاجتماع العام.</w:t>
      </w:r>
    </w:p>
    <w:p w14:paraId="509DB205" w14:textId="77777777" w:rsidR="00CA5823" w:rsidRDefault="00CA5823">
      <w:pPr>
        <w:bidi w:val="0"/>
        <w:rPr>
          <w:rFonts w:ascii="Simplified Arabic" w:hAnsi="Simplified Arabic"/>
          <w:b/>
          <w:bCs/>
          <w:sz w:val="26"/>
          <w:szCs w:val="26"/>
          <w:rtl/>
          <w:lang w:val="en-GB"/>
        </w:rPr>
      </w:pPr>
      <w:r>
        <w:rPr>
          <w:rFonts w:ascii="Simplified Arabic" w:hAnsi="Simplified Arabic"/>
          <w:bCs/>
          <w:sz w:val="26"/>
          <w:szCs w:val="26"/>
          <w:rtl/>
        </w:rPr>
        <w:br w:type="page"/>
      </w:r>
    </w:p>
    <w:p w14:paraId="16923072" w14:textId="43E20319" w:rsidR="001266B7" w:rsidRPr="00C53D53"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lastRenderedPageBreak/>
        <w:tab/>
        <w:t>البند 7</w:t>
      </w:r>
    </w:p>
    <w:p w14:paraId="015931A0"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ab/>
        <w:t>تقييم المعارف</w:t>
      </w:r>
    </w:p>
    <w:p w14:paraId="55D1810B" w14:textId="1170CB5A" w:rsidR="001266B7" w:rsidRPr="00EA25D4" w:rsidRDefault="001266B7" w:rsidP="003971B8">
      <w:pPr>
        <w:pStyle w:val="CH1"/>
        <w:numPr>
          <w:ilvl w:val="0"/>
          <w:numId w:val="11"/>
        </w:numPr>
        <w:shd w:val="clear" w:color="auto" w:fill="FFFFFF"/>
        <w:tabs>
          <w:tab w:val="clear" w:pos="851"/>
          <w:tab w:val="clear" w:pos="1247"/>
          <w:tab w:val="clear" w:pos="1814"/>
          <w:tab w:val="left" w:pos="1133"/>
          <w:tab w:val="left" w:pos="1841"/>
        </w:tabs>
        <w:bidi/>
        <w:spacing w:before="0" w:line="360" w:lineRule="exact"/>
        <w:ind w:left="1133" w:hanging="566"/>
        <w:jc w:val="both"/>
        <w:textDirection w:val="tbRlV"/>
        <w:rPr>
          <w:rFonts w:ascii="Simplified Arabic" w:hAnsi="Simplified Arabic" w:cs="Simplified Arabic"/>
          <w:bCs/>
          <w:sz w:val="24"/>
          <w:szCs w:val="24"/>
          <w:rtl/>
        </w:rPr>
      </w:pPr>
      <w:r w:rsidRPr="00EA25D4">
        <w:rPr>
          <w:rFonts w:ascii="Simplified Arabic" w:hAnsi="Simplified Arabic" w:cs="Simplified Arabic"/>
          <w:bCs/>
          <w:sz w:val="24"/>
          <w:szCs w:val="24"/>
          <w:rtl/>
        </w:rPr>
        <w:t>تقرير تحديد النطاق لتقييم موضوعي بشأن الروابط المتبادلة بين التنوع البيولوجي والماء والغذاء والصحة</w:t>
      </w:r>
    </w:p>
    <w:p w14:paraId="61506C7F" w14:textId="62856989" w:rsidR="001266B7" w:rsidRPr="00EA25D4"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EA25D4">
        <w:rPr>
          <w:rFonts w:ascii="Simplified Arabic" w:hAnsi="Simplified Arabic" w:cs="Simplified Arabic"/>
          <w:sz w:val="24"/>
          <w:szCs w:val="24"/>
          <w:rtl/>
        </w:rPr>
        <w:t>في الفقرة 2 (أ) من الفرع الثاني من المقرر م</w:t>
      </w:r>
      <w:r w:rsidR="00AE0BDB">
        <w:rPr>
          <w:rFonts w:ascii="Simplified Arabic" w:hAnsi="Simplified Arabic" w:cs="Simplified Arabic" w:hint="cs"/>
          <w:sz w:val="24"/>
          <w:szCs w:val="24"/>
          <w:rtl/>
        </w:rPr>
        <w:t>.</w:t>
      </w:r>
      <w:r w:rsidRPr="00EA25D4">
        <w:rPr>
          <w:rFonts w:ascii="Simplified Arabic" w:hAnsi="Simplified Arabic" w:cs="Simplified Arabic"/>
          <w:sz w:val="24"/>
          <w:szCs w:val="24"/>
          <w:rtl/>
        </w:rPr>
        <w:t>ح</w:t>
      </w:r>
      <w:r w:rsidR="00AE0BDB">
        <w:rPr>
          <w:rFonts w:ascii="Simplified Arabic" w:hAnsi="Simplified Arabic" w:cs="Simplified Arabic" w:hint="cs"/>
          <w:sz w:val="24"/>
          <w:szCs w:val="24"/>
          <w:rtl/>
        </w:rPr>
        <w:t>.</w:t>
      </w:r>
      <w:r w:rsidRPr="00EA25D4">
        <w:rPr>
          <w:rFonts w:ascii="Simplified Arabic" w:hAnsi="Simplified Arabic" w:cs="Simplified Arabic"/>
          <w:sz w:val="24"/>
          <w:szCs w:val="24"/>
          <w:rtl/>
        </w:rPr>
        <w:t>د-7/1، وافق الاجتماع العام على عملية تحديد النطاق لتقييم مواضيعي للروابط القائمة بين التنوع البيولوجي والمياه والغذاء والصحة (تقييم صلة الترابط)، وفقاً لإجراءات إعداد نواتج المنبر المبينة في المرفق الأول للمقرر م</w:t>
      </w:r>
      <w:r w:rsidR="00AE0BDB">
        <w:rPr>
          <w:rFonts w:ascii="Simplified Arabic" w:hAnsi="Simplified Arabic" w:cs="Simplified Arabic" w:hint="cs"/>
          <w:sz w:val="24"/>
          <w:szCs w:val="24"/>
          <w:rtl/>
        </w:rPr>
        <w:t>.</w:t>
      </w:r>
      <w:r w:rsidRPr="00EA25D4">
        <w:rPr>
          <w:rFonts w:ascii="Simplified Arabic" w:hAnsi="Simplified Arabic" w:cs="Simplified Arabic"/>
          <w:sz w:val="24"/>
          <w:szCs w:val="24"/>
          <w:rtl/>
        </w:rPr>
        <w:t>ح</w:t>
      </w:r>
      <w:r w:rsidR="00AE0BDB">
        <w:rPr>
          <w:rFonts w:ascii="Simplified Arabic" w:hAnsi="Simplified Arabic" w:cs="Simplified Arabic" w:hint="cs"/>
          <w:sz w:val="24"/>
          <w:szCs w:val="24"/>
          <w:rtl/>
        </w:rPr>
        <w:t>.</w:t>
      </w:r>
      <w:r w:rsidRPr="00EA25D4">
        <w:rPr>
          <w:rFonts w:ascii="Simplified Arabic" w:hAnsi="Simplified Arabic" w:cs="Simplified Arabic"/>
          <w:sz w:val="24"/>
          <w:szCs w:val="24"/>
          <w:rtl/>
        </w:rPr>
        <w:t xml:space="preserve">د-3/3، واستناداً إلى تقرير تحديد النطاق الأولي للتقييم، المبين في الفرع الأول من التذييل الثاني للوثيقة </w:t>
      </w:r>
      <w:r w:rsidRPr="00AE0BDB">
        <w:rPr>
          <w:rFonts w:asciiTheme="majorBidi" w:hAnsiTheme="majorBidi" w:cstheme="majorBidi"/>
          <w:sz w:val="22"/>
          <w:szCs w:val="22"/>
        </w:rPr>
        <w:t>IPBES/7/6</w:t>
      </w:r>
      <w:r w:rsidRPr="00EA25D4">
        <w:rPr>
          <w:rFonts w:ascii="Simplified Arabic" w:hAnsi="Simplified Arabic" w:cs="Simplified Arabic"/>
          <w:sz w:val="24"/>
          <w:szCs w:val="24"/>
          <w:rtl/>
        </w:rPr>
        <w:t>.</w:t>
      </w:r>
    </w:p>
    <w:p w14:paraId="655F1FD9" w14:textId="77777777" w:rsidR="001266B7" w:rsidRPr="00EA25D4"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EA25D4">
        <w:rPr>
          <w:rFonts w:ascii="Simplified Arabic" w:hAnsi="Simplified Arabic" w:cs="Simplified Arabic"/>
          <w:sz w:val="24"/>
          <w:szCs w:val="24"/>
          <w:rtl/>
        </w:rPr>
        <w:t>وفي الفقرة 3 من الفرع الثاني من المقرر نفسه، طلب الاجتماع العام إلى فريق الخبراء المتعدد التخصصات والمكتب والأمينة التنفيذية تيسير المناقشات بين عمليتي تحديد النطاق لتقييم صلة الترابط وتقييم التغيير التحويلي بهدف تحقيق أقصى قدر من التآزر بين التقييمين وتجنب ازدواج النطاق. وفي الفقرة 5 من الفرع الثاني، قرر الاجتماع العام، كجزء من عملية تحديد النطاق للتقييمين، أن ينظر في الكيفية التي يمكن بها استخدام وظائف المنبر المتعلقة ببناء القدرات، وتعزيز أسس المعارف وسياسات الدعم، وفرق العمل المعنية بكل منها، لدعم عمليات إعداد التقييمات وتنفيذها والأخذ بها في السياسات بطريقة متكاملة.</w:t>
      </w:r>
    </w:p>
    <w:p w14:paraId="0D55AE43" w14:textId="53946B97" w:rsidR="001266B7" w:rsidRPr="00EA25D4"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EA25D4">
        <w:rPr>
          <w:rFonts w:ascii="Simplified Arabic" w:hAnsi="Simplified Arabic" w:cs="Simplified Arabic"/>
          <w:sz w:val="24"/>
          <w:szCs w:val="24"/>
          <w:rtl/>
        </w:rPr>
        <w:t xml:space="preserve">وفي ضوء الحالة الاستثنائية الناجمة عن جائحة كوفيد-19، وافق المكتب وفريق الخبراء المتعدد التخصصات على حلقة عمل للمنبر تعقد بالوسائل الإلكترونية وتتناول الصلة بين التنوع البيولوجي والجائحات المرضية، </w:t>
      </w:r>
      <w:r w:rsidR="002374DA">
        <w:rPr>
          <w:rFonts w:ascii="Simplified Arabic" w:hAnsi="Simplified Arabic" w:cs="Simplified Arabic" w:hint="cs"/>
          <w:sz w:val="24"/>
          <w:szCs w:val="24"/>
          <w:rtl/>
        </w:rPr>
        <w:t>و</w:t>
      </w:r>
      <w:r w:rsidRPr="00EA25D4">
        <w:rPr>
          <w:rFonts w:ascii="Simplified Arabic" w:hAnsi="Simplified Arabic" w:cs="Simplified Arabic"/>
          <w:sz w:val="24"/>
          <w:szCs w:val="24"/>
          <w:rtl/>
        </w:rPr>
        <w:t>تهدف أساسا</w:t>
      </w:r>
      <w:r w:rsidR="00DA65D5">
        <w:rPr>
          <w:rFonts w:ascii="Simplified Arabic" w:hAnsi="Simplified Arabic" w:cs="Simplified Arabic" w:hint="cs"/>
          <w:sz w:val="24"/>
          <w:szCs w:val="24"/>
          <w:rtl/>
        </w:rPr>
        <w:t>ً</w:t>
      </w:r>
      <w:r w:rsidRPr="00EA25D4">
        <w:rPr>
          <w:rFonts w:ascii="Simplified Arabic" w:hAnsi="Simplified Arabic" w:cs="Simplified Arabic"/>
          <w:sz w:val="24"/>
          <w:szCs w:val="24"/>
          <w:rtl/>
        </w:rPr>
        <w:t xml:space="preserve"> إلى دعم تحديد نطاق تقييم صلة الترابط بينهما في هذا الموضوع. واستعرض المشاركون في حلقة العمل الأدلة المتعلقة بأصل الأمراض المعدية التي تنتقل من الحيوانات البرية، والعلاقة بين الجائحات والتنوع البيولوجي، ولا</w:t>
      </w:r>
      <w:r w:rsidR="00DA65D5">
        <w:rPr>
          <w:rFonts w:ascii="Simplified Arabic" w:hAnsi="Simplified Arabic" w:cs="Simplified Arabic" w:hint="cs"/>
          <w:sz w:val="24"/>
          <w:szCs w:val="24"/>
          <w:rtl/>
        </w:rPr>
        <w:t> </w:t>
      </w:r>
      <w:r w:rsidRPr="00EA25D4">
        <w:rPr>
          <w:rFonts w:ascii="Simplified Arabic" w:hAnsi="Simplified Arabic" w:cs="Simplified Arabic"/>
          <w:sz w:val="24"/>
          <w:szCs w:val="24"/>
          <w:rtl/>
        </w:rPr>
        <w:t>سيما الدوافع المحركة للجائحات وخيارات اتخاذ الإجراءات فيما يتعلق بالتنوع البيولوجي وخدمات النظم الإيكولوجية في سياق الأزمة الحالية والوقاية من تفشي الأمراض في المستقبل.</w:t>
      </w:r>
    </w:p>
    <w:p w14:paraId="2B0AFF6E" w14:textId="4E6E5D26" w:rsidR="001266B7" w:rsidRPr="00EA25D4"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EA25D4">
        <w:rPr>
          <w:rFonts w:ascii="Simplified Arabic" w:hAnsi="Simplified Arabic" w:cs="Simplified Arabic"/>
          <w:sz w:val="24"/>
          <w:szCs w:val="24"/>
          <w:rtl/>
        </w:rPr>
        <w:t>وكانت حلقة العمل المعنية بالتنوع البيولوجي وتغير المناخ، التي اشترك في رعايتها المنبر مع الهيئة الحكومية الدولية المعنية بتغير المناخ (انظر البند الفرعي 7 (ج) أدناه)، تهدف أيضاً إلى دعم تحديد نطاق تقييم صلة الترابط بشأن ذلك الموضوع.</w:t>
      </w:r>
    </w:p>
    <w:p w14:paraId="5FF5F68D" w14:textId="77777777" w:rsidR="001266B7" w:rsidRPr="00EA25D4"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EA25D4">
        <w:rPr>
          <w:rFonts w:ascii="Simplified Arabic" w:hAnsi="Simplified Arabic" w:cs="Simplified Arabic"/>
          <w:sz w:val="24"/>
          <w:szCs w:val="24"/>
          <w:rtl/>
        </w:rPr>
        <w:t xml:space="preserve">وسيدعى الاجتماع العام إلى النظر في تقرير تحديد النطاق </w:t>
      </w:r>
      <w:r w:rsidRPr="00DA65D5">
        <w:rPr>
          <w:rFonts w:asciiTheme="majorBidi" w:hAnsiTheme="majorBidi" w:cstheme="majorBidi"/>
          <w:sz w:val="22"/>
          <w:szCs w:val="22"/>
          <w:rtl/>
        </w:rPr>
        <w:t>(</w:t>
      </w:r>
      <w:r w:rsidRPr="00DA65D5">
        <w:rPr>
          <w:rFonts w:asciiTheme="majorBidi" w:hAnsiTheme="majorBidi" w:cstheme="majorBidi"/>
          <w:sz w:val="22"/>
          <w:szCs w:val="22"/>
        </w:rPr>
        <w:t>IPBES/8/3</w:t>
      </w:r>
      <w:r w:rsidRPr="00DA65D5">
        <w:rPr>
          <w:rFonts w:asciiTheme="majorBidi" w:hAnsiTheme="majorBidi" w:cstheme="majorBidi"/>
          <w:sz w:val="22"/>
          <w:szCs w:val="22"/>
          <w:rtl/>
        </w:rPr>
        <w:t>)</w:t>
      </w:r>
      <w:r w:rsidRPr="00EA25D4">
        <w:rPr>
          <w:rFonts w:ascii="Simplified Arabic" w:hAnsi="Simplified Arabic" w:cs="Simplified Arabic"/>
          <w:sz w:val="24"/>
          <w:szCs w:val="24"/>
          <w:rtl/>
        </w:rPr>
        <w:t xml:space="preserve"> للموافقة عليه، من أجل الشروع في التقييم، وإلى الترحيب بالتقارير عن حلقة العمل المتعلقة بالتنوع البيولوجي والجائحات المرضية </w:t>
      </w:r>
      <w:r w:rsidRPr="00DA65D5">
        <w:rPr>
          <w:rFonts w:asciiTheme="majorBidi" w:hAnsiTheme="majorBidi" w:cstheme="majorBidi"/>
          <w:sz w:val="22"/>
          <w:szCs w:val="22"/>
          <w:rtl/>
        </w:rPr>
        <w:t>(</w:t>
      </w:r>
      <w:r w:rsidRPr="00DA65D5">
        <w:rPr>
          <w:rFonts w:asciiTheme="majorBidi" w:hAnsiTheme="majorBidi" w:cstheme="majorBidi"/>
          <w:sz w:val="22"/>
          <w:szCs w:val="22"/>
        </w:rPr>
        <w:t>IPBES/8/INF/5</w:t>
      </w:r>
      <w:r w:rsidRPr="00DA65D5">
        <w:rPr>
          <w:rFonts w:asciiTheme="majorBidi" w:hAnsiTheme="majorBidi" w:cstheme="majorBidi"/>
          <w:sz w:val="22"/>
          <w:szCs w:val="22"/>
          <w:rtl/>
        </w:rPr>
        <w:t>)</w:t>
      </w:r>
      <w:r w:rsidRPr="00EA25D4">
        <w:rPr>
          <w:rFonts w:ascii="Simplified Arabic" w:hAnsi="Simplified Arabic" w:cs="Simplified Arabic"/>
          <w:sz w:val="24"/>
          <w:szCs w:val="24"/>
          <w:rtl/>
        </w:rPr>
        <w:t xml:space="preserve"> وعن حلقة العمل المنفذة برعاية مشتركة بشأن التنوع البيولوجي وتغير المناخ </w:t>
      </w:r>
      <w:r w:rsidRPr="00DA65D5">
        <w:rPr>
          <w:rFonts w:asciiTheme="majorBidi" w:hAnsiTheme="majorBidi" w:cstheme="majorBidi"/>
          <w:sz w:val="22"/>
          <w:szCs w:val="22"/>
          <w:rtl/>
        </w:rPr>
        <w:t>(</w:t>
      </w:r>
      <w:r w:rsidRPr="00DA65D5">
        <w:rPr>
          <w:rFonts w:asciiTheme="majorBidi" w:hAnsiTheme="majorBidi" w:cstheme="majorBidi"/>
          <w:sz w:val="22"/>
          <w:szCs w:val="22"/>
        </w:rPr>
        <w:t>IPBES/8/INF/20</w:t>
      </w:r>
      <w:r w:rsidRPr="00DA65D5">
        <w:rPr>
          <w:rFonts w:asciiTheme="majorBidi" w:hAnsiTheme="majorBidi" w:cstheme="majorBidi"/>
          <w:sz w:val="22"/>
          <w:szCs w:val="22"/>
          <w:rtl/>
        </w:rPr>
        <w:t>)</w:t>
      </w:r>
      <w:r w:rsidRPr="00EA25D4">
        <w:rPr>
          <w:rFonts w:ascii="Simplified Arabic" w:hAnsi="Simplified Arabic" w:cs="Simplified Arabic"/>
          <w:sz w:val="24"/>
          <w:szCs w:val="24"/>
          <w:rtl/>
        </w:rPr>
        <w:t xml:space="preserve">، وإلى دعوة الخبراء الذين سيعدون تقييم صلة الترابط للاستفادة من التقارير في إجراء التقييم، وفقاً لإجراءات إعداد نواتج المنبر. ويمكن الاطلاع على لمحة عامة عن العملية المتبعة في إعداد تقرير تحديد النطاق في الوثيقة </w:t>
      </w:r>
      <w:r w:rsidRPr="00DA65D5">
        <w:rPr>
          <w:rFonts w:asciiTheme="majorBidi" w:hAnsiTheme="majorBidi" w:cstheme="majorBidi"/>
          <w:sz w:val="22"/>
          <w:szCs w:val="22"/>
        </w:rPr>
        <w:t>IPBES/8/INF/4</w:t>
      </w:r>
      <w:r w:rsidRPr="00EA25D4">
        <w:rPr>
          <w:rFonts w:ascii="Simplified Arabic" w:hAnsi="Simplified Arabic" w:cs="Simplified Arabic"/>
          <w:sz w:val="24"/>
          <w:szCs w:val="24"/>
          <w:rtl/>
        </w:rPr>
        <w:t>.</w:t>
      </w:r>
    </w:p>
    <w:p w14:paraId="7A006605" w14:textId="636719BD" w:rsidR="001266B7" w:rsidRPr="00EA25D4" w:rsidRDefault="001266B7" w:rsidP="003971B8">
      <w:pPr>
        <w:pStyle w:val="CH1"/>
        <w:numPr>
          <w:ilvl w:val="0"/>
          <w:numId w:val="11"/>
        </w:numPr>
        <w:shd w:val="clear" w:color="auto" w:fill="FFFFFF"/>
        <w:tabs>
          <w:tab w:val="clear" w:pos="851"/>
          <w:tab w:val="clear" w:pos="1247"/>
          <w:tab w:val="clear" w:pos="1814"/>
          <w:tab w:val="left" w:pos="1133"/>
          <w:tab w:val="left" w:pos="1841"/>
        </w:tabs>
        <w:bidi/>
        <w:spacing w:before="0" w:line="340" w:lineRule="exact"/>
        <w:ind w:left="1133" w:right="0" w:hanging="566"/>
        <w:jc w:val="both"/>
        <w:textDirection w:val="tbRlV"/>
        <w:rPr>
          <w:rFonts w:ascii="Simplified Arabic" w:hAnsi="Simplified Arabic" w:cs="Simplified Arabic"/>
          <w:bCs/>
          <w:sz w:val="24"/>
          <w:szCs w:val="24"/>
          <w:rtl/>
        </w:rPr>
      </w:pPr>
      <w:r w:rsidRPr="00EA25D4">
        <w:rPr>
          <w:rFonts w:ascii="Simplified Arabic" w:hAnsi="Simplified Arabic" w:cs="Simplified Arabic"/>
          <w:bCs/>
          <w:sz w:val="24"/>
          <w:szCs w:val="24"/>
          <w:rtl/>
        </w:rPr>
        <w:t>تقرير تحديد النطاق لتقييم موضوعي بشأن الأسباب الكامنة وراء فقدان التنوع البيولوجي والعوامل المحددة للتغيير التحويلي والخيارات المتاحة لتحقيق رؤية العام 2050 للتنوع البيولوجي</w:t>
      </w:r>
    </w:p>
    <w:p w14:paraId="7C56D61C" w14:textId="74D692DF"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في الفقرة 2 (ب) من الفرع الثاني من المقرر م</w:t>
      </w:r>
      <w:r w:rsidR="00DA65D5">
        <w:rPr>
          <w:rFonts w:ascii="Simplified Arabic" w:hAnsi="Simplified Arabic" w:cs="Simplified Arabic" w:hint="cs"/>
          <w:sz w:val="24"/>
          <w:szCs w:val="24"/>
          <w:rtl/>
        </w:rPr>
        <w:t>.</w:t>
      </w:r>
      <w:r w:rsidRPr="002374DA">
        <w:rPr>
          <w:rFonts w:ascii="Simplified Arabic" w:hAnsi="Simplified Arabic" w:cs="Simplified Arabic"/>
          <w:sz w:val="24"/>
          <w:szCs w:val="24"/>
          <w:rtl/>
        </w:rPr>
        <w:t>ح</w:t>
      </w:r>
      <w:r w:rsidR="00DA65D5">
        <w:rPr>
          <w:rFonts w:ascii="Simplified Arabic" w:hAnsi="Simplified Arabic" w:cs="Simplified Arabic" w:hint="cs"/>
          <w:sz w:val="24"/>
          <w:szCs w:val="24"/>
          <w:rtl/>
        </w:rPr>
        <w:t>.</w:t>
      </w:r>
      <w:r w:rsidRPr="002374DA">
        <w:rPr>
          <w:rFonts w:ascii="Simplified Arabic" w:hAnsi="Simplified Arabic" w:cs="Simplified Arabic"/>
          <w:sz w:val="24"/>
          <w:szCs w:val="24"/>
          <w:rtl/>
        </w:rPr>
        <w:t>د-7/1، وافق الاجتماع العام على عملية تحديد النطاق لتقييم موضوعي للأسباب الكامنة وراء فقدان التنوع البيولوجي والعوامل المحددة للتغيير التحويلي والخيارات الكفيلة بتحقيق رؤية العام 2050 للتنوع البيولوجي، وفقاً لإجراءات إعداد نواتج المنبر المبينة في المرفق الأول للمقرر م</w:t>
      </w:r>
      <w:r w:rsidR="00DA65D5">
        <w:rPr>
          <w:rFonts w:ascii="Simplified Arabic" w:hAnsi="Simplified Arabic" w:cs="Simplified Arabic" w:hint="cs"/>
          <w:sz w:val="24"/>
          <w:szCs w:val="24"/>
          <w:rtl/>
        </w:rPr>
        <w:t>.</w:t>
      </w:r>
      <w:r w:rsidRPr="002374DA">
        <w:rPr>
          <w:rFonts w:ascii="Simplified Arabic" w:hAnsi="Simplified Arabic" w:cs="Simplified Arabic"/>
          <w:sz w:val="24"/>
          <w:szCs w:val="24"/>
          <w:rtl/>
        </w:rPr>
        <w:t>ح</w:t>
      </w:r>
      <w:r w:rsidR="00DA65D5">
        <w:rPr>
          <w:rFonts w:ascii="Simplified Arabic" w:hAnsi="Simplified Arabic" w:cs="Simplified Arabic" w:hint="cs"/>
          <w:sz w:val="24"/>
          <w:szCs w:val="24"/>
          <w:rtl/>
        </w:rPr>
        <w:t>.</w:t>
      </w:r>
      <w:r w:rsidRPr="002374DA">
        <w:rPr>
          <w:rFonts w:ascii="Simplified Arabic" w:hAnsi="Simplified Arabic" w:cs="Simplified Arabic"/>
          <w:sz w:val="24"/>
          <w:szCs w:val="24"/>
          <w:rtl/>
        </w:rPr>
        <w:t xml:space="preserve">د-3/3 واستناداً إلى تقرير تحديد النطاق الأولي للتقييم، المبين في الفرع الثالث من التذييل الثاني للوثيقة </w:t>
      </w:r>
      <w:r w:rsidRPr="00DA65D5">
        <w:rPr>
          <w:rFonts w:asciiTheme="majorBidi" w:hAnsiTheme="majorBidi" w:cstheme="majorBidi"/>
          <w:sz w:val="22"/>
          <w:szCs w:val="22"/>
        </w:rPr>
        <w:t>IPBES/7/6</w:t>
      </w:r>
      <w:r w:rsidRPr="002374DA">
        <w:rPr>
          <w:rFonts w:ascii="Simplified Arabic" w:hAnsi="Simplified Arabic" w:cs="Simplified Arabic"/>
          <w:sz w:val="24"/>
          <w:szCs w:val="24"/>
          <w:rtl/>
        </w:rPr>
        <w:t>.</w:t>
      </w:r>
    </w:p>
    <w:p w14:paraId="2A60D999" w14:textId="77777777"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 xml:space="preserve">وفي الفقرة 3 من الفرع الثاني من المقرر نفسه، طلب الاجتماع العام إلى فريق الخبراء المتعدد التخصصات والمكتب والأمينة التنفيذية تيسير المناقشات بين عمليتي تحديد النطاق لتقييم التغيير التحويلي وتقييم صلة الترابط بهدف تحقيق أقصى قدر من التآزر بين التقييمين وتجنب ازدواج النطاق. وفي الفقرة 5 من الفرع الثاني، قرر </w:t>
      </w:r>
      <w:r w:rsidRPr="002374DA">
        <w:rPr>
          <w:rFonts w:ascii="Simplified Arabic" w:hAnsi="Simplified Arabic" w:cs="Simplified Arabic"/>
          <w:sz w:val="24"/>
          <w:szCs w:val="24"/>
          <w:rtl/>
        </w:rPr>
        <w:lastRenderedPageBreak/>
        <w:t>الاجتماع العام، كجزء من عملية تحديد النطاق، أن ينظر في الكيفية التي يمكن بها استخدام وظائف المنبر المتعلقة ببناء القدرات، وتعزيز أسس المعارف وسياسات الدعم، وفرق العمل المعنية بكل منها، لدعم عمليات إعداد التقييمات وتنفيذها والأخذ بها في السياسات بطريقة متكاملة.</w:t>
      </w:r>
    </w:p>
    <w:p w14:paraId="60888BEF" w14:textId="2761B573" w:rsidR="001266B7" w:rsidRPr="002374DA" w:rsidRDefault="001266B7" w:rsidP="0005296B">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lowKashida"/>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 xml:space="preserve">وسيدعى الاجتماع العام إلى النظر في تقرير تحديد النطاق </w:t>
      </w:r>
      <w:r w:rsidRPr="00DA65D5">
        <w:rPr>
          <w:rFonts w:asciiTheme="majorBidi" w:hAnsiTheme="majorBidi" w:cstheme="majorBidi"/>
          <w:sz w:val="22"/>
          <w:szCs w:val="22"/>
          <w:rtl/>
        </w:rPr>
        <w:t>(</w:t>
      </w:r>
      <w:r w:rsidRPr="00DA65D5">
        <w:rPr>
          <w:rFonts w:asciiTheme="majorBidi" w:hAnsiTheme="majorBidi" w:cstheme="majorBidi"/>
          <w:sz w:val="22"/>
          <w:szCs w:val="22"/>
        </w:rPr>
        <w:t>IPBES/8/4</w:t>
      </w:r>
      <w:r w:rsidRPr="00DA65D5">
        <w:rPr>
          <w:rFonts w:asciiTheme="majorBidi" w:hAnsiTheme="majorBidi" w:cstheme="majorBidi"/>
          <w:sz w:val="22"/>
          <w:szCs w:val="22"/>
          <w:rtl/>
        </w:rPr>
        <w:t>)</w:t>
      </w:r>
      <w:r w:rsidRPr="002374DA">
        <w:rPr>
          <w:rFonts w:ascii="Simplified Arabic" w:hAnsi="Simplified Arabic" w:cs="Simplified Arabic"/>
          <w:sz w:val="24"/>
          <w:szCs w:val="24"/>
          <w:rtl/>
        </w:rPr>
        <w:t xml:space="preserve"> للموافقة عليه وإلى الشروع في التقييم. ويمكن الاطلاع على لمحة عامة عن العملية المتبعة </w:t>
      </w:r>
      <w:r w:rsidR="00945626">
        <w:rPr>
          <w:rFonts w:ascii="Simplified Arabic" w:hAnsi="Simplified Arabic" w:cs="Simplified Arabic" w:hint="cs"/>
          <w:sz w:val="24"/>
          <w:szCs w:val="24"/>
          <w:rtl/>
        </w:rPr>
        <w:t>ل</w:t>
      </w:r>
      <w:r w:rsidRPr="002374DA">
        <w:rPr>
          <w:rFonts w:ascii="Simplified Arabic" w:hAnsi="Simplified Arabic" w:cs="Simplified Arabic"/>
          <w:sz w:val="24"/>
          <w:szCs w:val="24"/>
          <w:rtl/>
        </w:rPr>
        <w:t xml:space="preserve">إعداد تقرير تحديد النطاق في الوثيقة </w:t>
      </w:r>
      <w:r w:rsidRPr="00DA65D5">
        <w:rPr>
          <w:rFonts w:asciiTheme="majorBidi" w:hAnsiTheme="majorBidi" w:cstheme="majorBidi"/>
          <w:sz w:val="22"/>
          <w:szCs w:val="22"/>
        </w:rPr>
        <w:t>IPBES/8/INF/6</w:t>
      </w:r>
      <w:r w:rsidRPr="002374DA">
        <w:rPr>
          <w:rFonts w:ascii="Simplified Arabic" w:hAnsi="Simplified Arabic" w:cs="Simplified Arabic"/>
          <w:sz w:val="24"/>
          <w:szCs w:val="24"/>
          <w:rtl/>
        </w:rPr>
        <w:t>.</w:t>
      </w:r>
    </w:p>
    <w:p w14:paraId="716D495B" w14:textId="3BF92159" w:rsidR="001266B7" w:rsidRPr="002374DA" w:rsidRDefault="001266B7" w:rsidP="003971B8">
      <w:pPr>
        <w:pStyle w:val="CH1"/>
        <w:numPr>
          <w:ilvl w:val="0"/>
          <w:numId w:val="11"/>
        </w:numPr>
        <w:shd w:val="clear" w:color="auto" w:fill="FFFFFF"/>
        <w:tabs>
          <w:tab w:val="clear" w:pos="851"/>
          <w:tab w:val="clear" w:pos="1247"/>
          <w:tab w:val="clear" w:pos="1814"/>
          <w:tab w:val="left" w:pos="1133"/>
          <w:tab w:val="left" w:pos="1841"/>
        </w:tabs>
        <w:bidi/>
        <w:spacing w:before="0" w:line="360" w:lineRule="exact"/>
        <w:ind w:left="1133" w:right="0" w:hanging="566"/>
        <w:jc w:val="both"/>
        <w:textDirection w:val="tbRlV"/>
        <w:rPr>
          <w:rFonts w:ascii="Simplified Arabic" w:hAnsi="Simplified Arabic" w:cs="Simplified Arabic"/>
          <w:bCs/>
          <w:sz w:val="24"/>
          <w:szCs w:val="24"/>
          <w:rtl/>
        </w:rPr>
      </w:pPr>
      <w:r w:rsidRPr="002374DA">
        <w:rPr>
          <w:rFonts w:ascii="Simplified Arabic" w:hAnsi="Simplified Arabic" w:cs="Simplified Arabic"/>
          <w:bCs/>
          <w:sz w:val="24"/>
          <w:szCs w:val="24"/>
          <w:rtl/>
        </w:rPr>
        <w:t>العمل المتعلق بالروابط المتبادلة بين التنوع البيولوجي وتغير المناخ والتعاون مع الهيئة الحكومية الدولية المعنية بتغير المناخ</w:t>
      </w:r>
      <w:bookmarkStart w:id="3" w:name="_Hlk54193818"/>
      <w:bookmarkEnd w:id="3"/>
    </w:p>
    <w:p w14:paraId="08A419BB" w14:textId="596496B9"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في الفقرة 6 من الفرع الثاني للمقرر م</w:t>
      </w:r>
      <w:r w:rsidR="00DA65D5">
        <w:rPr>
          <w:rFonts w:ascii="Simplified Arabic" w:hAnsi="Simplified Arabic" w:cs="Simplified Arabic" w:hint="cs"/>
          <w:sz w:val="24"/>
          <w:szCs w:val="24"/>
          <w:rtl/>
        </w:rPr>
        <w:t>.</w:t>
      </w:r>
      <w:r w:rsidRPr="002374DA">
        <w:rPr>
          <w:rFonts w:ascii="Simplified Arabic" w:hAnsi="Simplified Arabic" w:cs="Simplified Arabic"/>
          <w:sz w:val="24"/>
          <w:szCs w:val="24"/>
          <w:rtl/>
        </w:rPr>
        <w:t>ح</w:t>
      </w:r>
      <w:r w:rsidR="00DA65D5">
        <w:rPr>
          <w:rFonts w:ascii="Simplified Arabic" w:hAnsi="Simplified Arabic" w:cs="Simplified Arabic" w:hint="cs"/>
          <w:sz w:val="24"/>
          <w:szCs w:val="24"/>
          <w:rtl/>
        </w:rPr>
        <w:t>.</w:t>
      </w:r>
      <w:r w:rsidRPr="002374DA">
        <w:rPr>
          <w:rFonts w:ascii="Simplified Arabic" w:hAnsi="Simplified Arabic" w:cs="Simplified Arabic"/>
          <w:sz w:val="24"/>
          <w:szCs w:val="24"/>
          <w:rtl/>
        </w:rPr>
        <w:t xml:space="preserve">د-7/1، وافق الاجتماع العام على إعداد ورقة تقنية تتناول التنوع البيولوجي وتغير المناخ، وتستند إلى المواد المشار إليها أو الواردة في تقارير التقييم التي يعدها المنبر، وبشكل استثنائي تقارير التقييم التي أعدتها الهيئة الحكومية الدولية المعنية بتغير المناخ، بهدف إعلام عدة جهات من بينها مؤتمر الأطراف في اتفاقية التنوع البيولوجي في اجتماعه الخامس عشر ومؤتمر الأطراف في اتفاقية الأمم المتحدة الإطارية بشأن تغير المناخ في دورته السادسة والعشرين، بحيث تعد الورقة التقنية وفقاً لعمليات إقرار الأوراق التقنية المبينة في إجراءات إعداد نواتج المنبر، واستناداً إلى المذكرة المفاهيمية للورقة التقنية التي ترد في الفرع الثاني من التذييل الثاني للوثيقة </w:t>
      </w:r>
      <w:r w:rsidRPr="00256A0B">
        <w:rPr>
          <w:rFonts w:asciiTheme="majorBidi" w:hAnsiTheme="majorBidi" w:cstheme="majorBidi"/>
          <w:sz w:val="22"/>
          <w:szCs w:val="22"/>
        </w:rPr>
        <w:t>IPBES/7/6</w:t>
      </w:r>
      <w:r w:rsidRPr="002374DA">
        <w:rPr>
          <w:rFonts w:ascii="Simplified Arabic" w:hAnsi="Simplified Arabic" w:cs="Simplified Arabic"/>
          <w:sz w:val="24"/>
          <w:szCs w:val="24"/>
          <w:rtl/>
        </w:rPr>
        <w:t>.</w:t>
      </w:r>
    </w:p>
    <w:p w14:paraId="1A7BBD2E" w14:textId="63FCD6F5"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وفي الفقرة 7 من الفرع الثاني من المقرر نفسه، طلب الاجتماع العام إلى الأمينة التنفيذية أن تستكشف، لهذا الغرض، مع أمانة الهيئة الحكومية الدولية المعنية بتغير المناخ أنشطة مشتركة محتملة بشأن التنوع البيولوجي وتغير المناخ، بما في ذلك إمكانية الاشتراك في إعداد الورقة التقنية المذكورة أعلاه، وأن تقدم تقريراً إلى الاجتماع العام في دورته الثامنة عن المناقشات بشأن الخيارات الإضافية للأنشطة والنواتج المشتركة المحتملة ذات الصلة بالتنوع البيولوجي وخدمات النظم الإيكولوجية وتغير المناخ، مع الإشارة إلى</w:t>
      </w:r>
      <w:r w:rsidR="00945626">
        <w:rPr>
          <w:rFonts w:ascii="Simplified Arabic" w:hAnsi="Simplified Arabic" w:cs="Simplified Arabic" w:hint="cs"/>
          <w:sz w:val="24"/>
          <w:szCs w:val="24"/>
          <w:rtl/>
        </w:rPr>
        <w:t xml:space="preserve"> الآثار المترتبة عليها فيما يتعلق بالتوقيت والموارد.</w:t>
      </w:r>
    </w:p>
    <w:p w14:paraId="18154190" w14:textId="290E0B37"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ونظرا لعبء عمل الهيئة الحكومية الدولية المعنية بتغير المناخ، لم تتمكن الهيئة من إعداد ورقة تقنية بالاشتراك مع المنبر. ولكن الهيئة وافقت على أن تشترك مع المنبر في رعاية حلقة عمل بشأن التنوع البيولوجي وتغير المناخ. وقد وافق فريق الخبراء المتعدد التخصصات والمكتب التابعين للمنبر على حلقة العمل، بموجب الفرع 6-2 من إجراءات إعداد نواتج المنبر المبينة في المرفق الأول للمقرر م</w:t>
      </w:r>
      <w:r w:rsidR="00E63DFF">
        <w:rPr>
          <w:rFonts w:ascii="Simplified Arabic" w:hAnsi="Simplified Arabic" w:cs="Simplified Arabic" w:hint="cs"/>
          <w:sz w:val="24"/>
          <w:szCs w:val="24"/>
          <w:rtl/>
        </w:rPr>
        <w:t>.</w:t>
      </w:r>
      <w:r w:rsidRPr="002374DA">
        <w:rPr>
          <w:rFonts w:ascii="Simplified Arabic" w:hAnsi="Simplified Arabic" w:cs="Simplified Arabic"/>
          <w:sz w:val="24"/>
          <w:szCs w:val="24"/>
          <w:rtl/>
        </w:rPr>
        <w:t>ح</w:t>
      </w:r>
      <w:r w:rsidR="00E63DFF">
        <w:rPr>
          <w:rFonts w:ascii="Simplified Arabic" w:hAnsi="Simplified Arabic" w:cs="Simplified Arabic" w:hint="cs"/>
          <w:sz w:val="24"/>
          <w:szCs w:val="24"/>
          <w:rtl/>
        </w:rPr>
        <w:t>.</w:t>
      </w:r>
      <w:r w:rsidRPr="002374DA">
        <w:rPr>
          <w:rFonts w:ascii="Simplified Arabic" w:hAnsi="Simplified Arabic" w:cs="Simplified Arabic"/>
          <w:sz w:val="24"/>
          <w:szCs w:val="24"/>
          <w:rtl/>
        </w:rPr>
        <w:t xml:space="preserve">د-3/3، كما وافق عليها مكتب الهيئة الحكومية الدولية المعنية بتغير المناخ، بموجب إجراءات الهيئة ذات الصلة. ويرد تقرير حلقة العمل في الوثيقة </w:t>
      </w:r>
      <w:r w:rsidRPr="00E63DFF">
        <w:rPr>
          <w:rFonts w:asciiTheme="majorBidi" w:hAnsiTheme="majorBidi" w:cstheme="majorBidi"/>
          <w:sz w:val="22"/>
          <w:szCs w:val="22"/>
        </w:rPr>
        <w:t>IPBES/8/INF/20</w:t>
      </w:r>
      <w:r w:rsidRPr="002374DA">
        <w:rPr>
          <w:rFonts w:ascii="Simplified Arabic" w:hAnsi="Simplified Arabic" w:cs="Simplified Arabic"/>
          <w:sz w:val="24"/>
          <w:szCs w:val="24"/>
          <w:rtl/>
        </w:rPr>
        <w:t>.</w:t>
      </w:r>
      <w:bookmarkStart w:id="4" w:name="_Hlk39836467"/>
      <w:bookmarkEnd w:id="4"/>
    </w:p>
    <w:p w14:paraId="0280FF77" w14:textId="59ABC956"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وفي الفقرة  12 من الفرع الثاني من المقرر م</w:t>
      </w:r>
      <w:r w:rsidR="00E63DFF">
        <w:rPr>
          <w:rFonts w:ascii="Simplified Arabic" w:hAnsi="Simplified Arabic" w:cs="Simplified Arabic" w:hint="cs"/>
          <w:sz w:val="24"/>
          <w:szCs w:val="24"/>
          <w:rtl/>
        </w:rPr>
        <w:t>.</w:t>
      </w:r>
      <w:r w:rsidRPr="002374DA">
        <w:rPr>
          <w:rFonts w:ascii="Simplified Arabic" w:hAnsi="Simplified Arabic" w:cs="Simplified Arabic"/>
          <w:sz w:val="24"/>
          <w:szCs w:val="24"/>
          <w:rtl/>
        </w:rPr>
        <w:t>ح</w:t>
      </w:r>
      <w:r w:rsidR="00E63DFF">
        <w:rPr>
          <w:rFonts w:ascii="Simplified Arabic" w:hAnsi="Simplified Arabic" w:cs="Simplified Arabic" w:hint="cs"/>
          <w:sz w:val="24"/>
          <w:szCs w:val="24"/>
          <w:rtl/>
        </w:rPr>
        <w:t>.</w:t>
      </w:r>
      <w:r w:rsidRPr="002374DA">
        <w:rPr>
          <w:rFonts w:ascii="Simplified Arabic" w:hAnsi="Simplified Arabic" w:cs="Simplified Arabic"/>
          <w:sz w:val="24"/>
          <w:szCs w:val="24"/>
          <w:rtl/>
        </w:rPr>
        <w:t>د-7/1، أقر الاجتماع العام بالحاجة إلى الإدارة التكيفية المستمرة للمنبر، وفقاً لاحتياجات وأولويات المنبر، وقرر النظر في أي تعديلات في الجدول الزمني للتقييمات وقائمتها حسب الاقتضاء.</w:t>
      </w:r>
    </w:p>
    <w:p w14:paraId="29D53D04" w14:textId="2E161A60"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4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 xml:space="preserve">وسيدعى الاجتماع العام إلى أن يرحب بالتقرير عن التقدم المحرز الوارد في مذكرة الأمانة بشأن العمل المتعلق بالتنوع البيولوجي وتغير المناخ </w:t>
      </w:r>
      <w:r w:rsidRPr="00E63DFF">
        <w:rPr>
          <w:rFonts w:asciiTheme="majorBidi" w:hAnsiTheme="majorBidi" w:cstheme="majorBidi"/>
          <w:sz w:val="22"/>
          <w:szCs w:val="22"/>
          <w:rtl/>
        </w:rPr>
        <w:t>(</w:t>
      </w:r>
      <w:r w:rsidRPr="00E63DFF">
        <w:rPr>
          <w:rFonts w:asciiTheme="majorBidi" w:hAnsiTheme="majorBidi" w:cstheme="majorBidi"/>
          <w:sz w:val="22"/>
          <w:szCs w:val="22"/>
        </w:rPr>
        <w:t>IPBES/8/6</w:t>
      </w:r>
      <w:r w:rsidRPr="00E63DFF">
        <w:rPr>
          <w:rFonts w:asciiTheme="majorBidi" w:hAnsiTheme="majorBidi" w:cstheme="majorBidi"/>
          <w:sz w:val="22"/>
          <w:szCs w:val="22"/>
          <w:rtl/>
        </w:rPr>
        <w:t>)</w:t>
      </w:r>
      <w:r w:rsidRPr="002374DA">
        <w:rPr>
          <w:rFonts w:ascii="Simplified Arabic" w:hAnsi="Simplified Arabic" w:cs="Simplified Arabic"/>
          <w:sz w:val="24"/>
          <w:szCs w:val="24"/>
          <w:rtl/>
        </w:rPr>
        <w:t xml:space="preserve"> وأن يطلب إلى الرئيس والأمينة التنفيذية للمنبر مواصلة عمليات الاستكشاف مع رئيس الهيئة الحكومية الدولية المعنية بتغير المناخ وأمينه</w:t>
      </w:r>
      <w:r w:rsidR="00945626">
        <w:rPr>
          <w:rFonts w:ascii="Simplified Arabic" w:hAnsi="Simplified Arabic" w:cs="Simplified Arabic" w:hint="cs"/>
          <w:sz w:val="24"/>
          <w:szCs w:val="24"/>
          <w:rtl/>
        </w:rPr>
        <w:t>ا</w:t>
      </w:r>
      <w:r w:rsidRPr="002374DA">
        <w:rPr>
          <w:rFonts w:ascii="Simplified Arabic" w:hAnsi="Simplified Arabic" w:cs="Simplified Arabic"/>
          <w:sz w:val="24"/>
          <w:szCs w:val="24"/>
          <w:rtl/>
        </w:rPr>
        <w:t xml:space="preserve"> بشأن الأنشطة المشتركة المحتملة بين الهيئة والمنبر، بما في ذلك الأنشطة المبينة في الفرع الثاني من المذكرة، وأن يقدما تقريراً عن ذلك إلى الاجتماع العام في دورته التاسعة.</w:t>
      </w:r>
    </w:p>
    <w:p w14:paraId="51999B18" w14:textId="77777777" w:rsidR="00506CB5" w:rsidRDefault="00506CB5" w:rsidP="00B86774">
      <w:pPr>
        <w:bidi w:val="0"/>
        <w:jc w:val="right"/>
        <w:rPr>
          <w:rFonts w:ascii="Simplified Arabic" w:hAnsi="Simplified Arabic"/>
          <w:b/>
          <w:bCs/>
          <w:sz w:val="26"/>
          <w:szCs w:val="26"/>
          <w:lang w:val="en-GB"/>
        </w:rPr>
      </w:pPr>
      <w:r>
        <w:rPr>
          <w:rFonts w:ascii="Simplified Arabic" w:hAnsi="Simplified Arabic"/>
          <w:bCs/>
          <w:sz w:val="26"/>
          <w:szCs w:val="26"/>
          <w:rtl/>
        </w:rPr>
        <w:br w:type="page"/>
      </w:r>
    </w:p>
    <w:p w14:paraId="7492928D" w14:textId="2E10B26C" w:rsidR="001266B7" w:rsidRPr="000B72A7"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 w:val="0"/>
          <w:sz w:val="26"/>
          <w:szCs w:val="26"/>
          <w:rtl/>
        </w:rPr>
      </w:pPr>
      <w:r w:rsidRPr="00C53D53">
        <w:rPr>
          <w:rFonts w:ascii="Simplified Arabic" w:hAnsi="Simplified Arabic" w:cs="Simplified Arabic"/>
          <w:bCs/>
          <w:sz w:val="26"/>
          <w:szCs w:val="26"/>
          <w:rtl/>
        </w:rPr>
        <w:lastRenderedPageBreak/>
        <w:t>البند 8</w:t>
      </w:r>
    </w:p>
    <w:p w14:paraId="360D22BC"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ab/>
        <w:t>بناء القدرات وتعزيز أسس المعارف ودعم السياسات</w:t>
      </w:r>
    </w:p>
    <w:p w14:paraId="30FA5559" w14:textId="28AA4E34"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في المقرر م</w:t>
      </w:r>
      <w:r w:rsidR="00E63DFF">
        <w:rPr>
          <w:rFonts w:ascii="Simplified Arabic" w:hAnsi="Simplified Arabic" w:cs="Simplified Arabic" w:hint="cs"/>
          <w:sz w:val="24"/>
          <w:szCs w:val="24"/>
          <w:rtl/>
        </w:rPr>
        <w:t>.</w:t>
      </w:r>
      <w:r w:rsidRPr="002374DA">
        <w:rPr>
          <w:rFonts w:ascii="Simplified Arabic" w:hAnsi="Simplified Arabic" w:cs="Simplified Arabic"/>
          <w:sz w:val="24"/>
          <w:szCs w:val="24"/>
          <w:rtl/>
        </w:rPr>
        <w:t>ح</w:t>
      </w:r>
      <w:r w:rsidR="00E63DFF">
        <w:rPr>
          <w:rFonts w:ascii="Simplified Arabic" w:hAnsi="Simplified Arabic" w:cs="Simplified Arabic" w:hint="cs"/>
          <w:sz w:val="24"/>
          <w:szCs w:val="24"/>
          <w:rtl/>
        </w:rPr>
        <w:t>.</w:t>
      </w:r>
      <w:r w:rsidRPr="002374DA">
        <w:rPr>
          <w:rFonts w:ascii="Simplified Arabic" w:hAnsi="Simplified Arabic" w:cs="Simplified Arabic"/>
          <w:sz w:val="24"/>
          <w:szCs w:val="24"/>
          <w:rtl/>
        </w:rPr>
        <w:t xml:space="preserve">د-7/1، مدد الاجتماع العام ولايات فرق العمل المعنية ببناء القدرات (الفرع الثالث من المقرر) وبالمعارف والبيانات، وبنظم معارف الشعوب الأصلية والمعارف المحلية (الفرع الرابع)، وأنشأ فرقتي عمل معنيتين </w:t>
      </w:r>
      <w:r w:rsidR="00EA25D4" w:rsidRPr="002374DA">
        <w:rPr>
          <w:rFonts w:ascii="Simplified Arabic" w:hAnsi="Simplified Arabic" w:cs="Simplified Arabic" w:hint="cs"/>
          <w:sz w:val="24"/>
          <w:szCs w:val="24"/>
          <w:rtl/>
        </w:rPr>
        <w:t>بأدوات ومنهجيات السياسات</w:t>
      </w:r>
      <w:r w:rsidRPr="002374DA">
        <w:rPr>
          <w:rFonts w:ascii="Simplified Arabic" w:hAnsi="Simplified Arabic" w:cs="Simplified Arabic"/>
          <w:sz w:val="24"/>
          <w:szCs w:val="24"/>
          <w:rtl/>
        </w:rPr>
        <w:t>، وبالسيناريوهات والنماذج (الفرع الخامس) من أجل تنفيذ الأهداف ذات الصلة من برنامج العمل المتجدد للمنبر حتى عام 2030.</w:t>
      </w:r>
    </w:p>
    <w:p w14:paraId="0EA90303" w14:textId="60FDE824"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وفي المقرر نفسه طلب الاجتماع العام إلى فرقة العمل وضع نواتج محددة لكل موضوع من المواضيع ذات الأولوية الواردة في الفقرة 8 من برنامج العمل، لكي ينظر فيها الاجتماع العام في دورته الثامنة.</w:t>
      </w:r>
    </w:p>
    <w:p w14:paraId="04E54F1A" w14:textId="67D7455B"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وتتوقع الاختصاصات العامة لفرق العمل، المبينة في المرفق الثاني للمقرر م</w:t>
      </w:r>
      <w:r w:rsidR="00E63DFF">
        <w:rPr>
          <w:rFonts w:ascii="Simplified Arabic" w:hAnsi="Simplified Arabic" w:cs="Simplified Arabic" w:hint="cs"/>
          <w:sz w:val="24"/>
          <w:szCs w:val="24"/>
          <w:rtl/>
        </w:rPr>
        <w:t>.</w:t>
      </w:r>
      <w:r w:rsidRPr="002374DA">
        <w:rPr>
          <w:rFonts w:ascii="Simplified Arabic" w:hAnsi="Simplified Arabic" w:cs="Simplified Arabic"/>
          <w:sz w:val="24"/>
          <w:szCs w:val="24"/>
          <w:rtl/>
        </w:rPr>
        <w:t>ح</w:t>
      </w:r>
      <w:r w:rsidR="00E63DFF">
        <w:rPr>
          <w:rFonts w:ascii="Simplified Arabic" w:hAnsi="Simplified Arabic" w:cs="Simplified Arabic" w:hint="cs"/>
          <w:sz w:val="24"/>
          <w:szCs w:val="24"/>
          <w:rtl/>
        </w:rPr>
        <w:t>.</w:t>
      </w:r>
      <w:r w:rsidRPr="002374DA">
        <w:rPr>
          <w:rFonts w:ascii="Simplified Arabic" w:hAnsi="Simplified Arabic" w:cs="Simplified Arabic"/>
          <w:sz w:val="24"/>
          <w:szCs w:val="24"/>
          <w:rtl/>
        </w:rPr>
        <w:t>د-7/1، أن تقوم كل فرقة من فرق العمل بأنشطة منها تقديم التقارير المرحلية المنتظمة وبالتشاور مع فريق الخبراء المتعدد التخصصات والمكتب، تطوير وتحديث خطة عمل تحدد علامات مرحلية ونواتج واضحة فيما يتعلق بالمواضيع ذات الصلة والأهداف المتوخاة من برنامج العمل المتجدد حتى العام 2030 لكي ينظر فيها الاجتماع العام بشكل دوري.</w:t>
      </w:r>
    </w:p>
    <w:p w14:paraId="6C185715" w14:textId="17901AAD"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وقد قامت فرقة العمل المعنية بالمعارف والبيانات، استجابة لولايتها المتمثلة في توجيه الأمانة، بما في ذلك وحدات الدعم التقني المخصصة، في إدارة البيانات والمعلومات والمعارف المستخدمة في منتجات المنبر (المقرر م</w:t>
      </w:r>
      <w:r w:rsidR="00E63DFF">
        <w:rPr>
          <w:rFonts w:ascii="Simplified Arabic" w:hAnsi="Simplified Arabic" w:cs="Simplified Arabic" w:hint="cs"/>
          <w:sz w:val="24"/>
          <w:szCs w:val="24"/>
          <w:rtl/>
        </w:rPr>
        <w:t>.</w:t>
      </w:r>
      <w:r w:rsidRPr="002374DA">
        <w:rPr>
          <w:rFonts w:ascii="Simplified Arabic" w:hAnsi="Simplified Arabic" w:cs="Simplified Arabic"/>
          <w:sz w:val="24"/>
          <w:szCs w:val="24"/>
          <w:rtl/>
        </w:rPr>
        <w:t>ح</w:t>
      </w:r>
      <w:r w:rsidR="00E63DFF">
        <w:rPr>
          <w:rFonts w:ascii="Simplified Arabic" w:hAnsi="Simplified Arabic" w:cs="Simplified Arabic" w:hint="cs"/>
          <w:sz w:val="24"/>
          <w:szCs w:val="24"/>
          <w:rtl/>
        </w:rPr>
        <w:t>.</w:t>
      </w:r>
      <w:r w:rsidRPr="002374DA">
        <w:rPr>
          <w:rFonts w:ascii="Simplified Arabic" w:hAnsi="Simplified Arabic" w:cs="Simplified Arabic"/>
          <w:sz w:val="24"/>
          <w:szCs w:val="24"/>
          <w:rtl/>
        </w:rPr>
        <w:t>د-7/1، المرفق الثاني، الفرع الثالث)، بإعداد سياسة لإدارة البيانات في المنبر. وقد وافق المكتب وفريق الخبراء المتعدد التخصصات على هذه السياسة في الاجتماع الرابع عشر لكل منهما.</w:t>
      </w:r>
    </w:p>
    <w:p w14:paraId="7CD1BB22" w14:textId="359D0DC9"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في الفقرة 9 من الفرع الثاني للمقرر م</w:t>
      </w:r>
      <w:r w:rsidR="00E63DFF">
        <w:rPr>
          <w:rFonts w:ascii="Simplified Arabic" w:hAnsi="Simplified Arabic" w:cs="Simplified Arabic" w:hint="cs"/>
          <w:sz w:val="24"/>
          <w:szCs w:val="24"/>
          <w:rtl/>
        </w:rPr>
        <w:t>.</w:t>
      </w:r>
      <w:r w:rsidRPr="002374DA">
        <w:rPr>
          <w:rFonts w:ascii="Simplified Arabic" w:hAnsi="Simplified Arabic" w:cs="Simplified Arabic"/>
          <w:sz w:val="24"/>
          <w:szCs w:val="24"/>
          <w:rtl/>
        </w:rPr>
        <w:t>ح</w:t>
      </w:r>
      <w:r w:rsidR="00E63DFF">
        <w:rPr>
          <w:rFonts w:ascii="Simplified Arabic" w:hAnsi="Simplified Arabic" w:cs="Simplified Arabic" w:hint="cs"/>
          <w:sz w:val="24"/>
          <w:szCs w:val="24"/>
          <w:rtl/>
        </w:rPr>
        <w:t>.</w:t>
      </w:r>
      <w:r w:rsidRPr="002374DA">
        <w:rPr>
          <w:rFonts w:ascii="Simplified Arabic" w:hAnsi="Simplified Arabic" w:cs="Simplified Arabic"/>
          <w:sz w:val="24"/>
          <w:szCs w:val="24"/>
          <w:rtl/>
        </w:rPr>
        <w:t xml:space="preserve">د-7/1، طلب الاجتماع العام إلى الأمينة التنفيذية أن تحدَّث باستمرار الدليل المتعلق بإنتاج التقييمات، مع مراعاة الأعمال التي تقوم بها فرق العمل وأفرقة الخبراء التابعة للمنبر وأي مواد أخرى ذات صلة. واستجابة لذلك الطلب، تم تحديث الدليل المتعلق بإنتاج التقييمات ليشمل التوجيهات ذات الصلة بمؤلفي التقييم التي أعدتها فرق العمل التابعة للمنبر، وهي توجيهات يجري تحديثها باستمرار </w:t>
      </w:r>
      <w:r w:rsidRPr="00C014CA">
        <w:rPr>
          <w:rFonts w:asciiTheme="majorBidi" w:hAnsiTheme="majorBidi" w:cstheme="majorBidi"/>
          <w:sz w:val="22"/>
          <w:szCs w:val="22"/>
          <w:rtl/>
        </w:rPr>
        <w:t>(</w:t>
      </w:r>
      <w:r w:rsidRPr="00C014CA">
        <w:rPr>
          <w:rFonts w:asciiTheme="majorBidi" w:hAnsiTheme="majorBidi" w:cstheme="majorBidi"/>
          <w:sz w:val="22"/>
          <w:szCs w:val="22"/>
        </w:rPr>
        <w:t>IPBES/8/INF/8</w:t>
      </w:r>
      <w:r w:rsidRPr="00C014CA">
        <w:rPr>
          <w:rFonts w:asciiTheme="majorBidi" w:hAnsiTheme="majorBidi" w:cstheme="majorBidi"/>
          <w:sz w:val="22"/>
          <w:szCs w:val="22"/>
          <w:rtl/>
        </w:rPr>
        <w:t>)</w:t>
      </w:r>
      <w:r w:rsidRPr="002374DA">
        <w:rPr>
          <w:rFonts w:ascii="Simplified Arabic" w:hAnsi="Simplified Arabic" w:cs="Simplified Arabic"/>
          <w:sz w:val="24"/>
          <w:szCs w:val="24"/>
          <w:rtl/>
        </w:rPr>
        <w:t>.</w:t>
      </w:r>
    </w:p>
    <w:p w14:paraId="150506F5" w14:textId="774ADF22"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 xml:space="preserve">وسيدعى الاجتماع العام إلى أن ينظر في خطط العمل المؤقتة لكل فرقة من فرق العمل لفترة ما بين الدورتين 2021-2022، على النحو المبين في مذكرة الأمانة بشأن هذه المسألة </w:t>
      </w:r>
      <w:r w:rsidRPr="00C014CA">
        <w:rPr>
          <w:rFonts w:asciiTheme="majorBidi" w:hAnsiTheme="majorBidi" w:cstheme="majorBidi"/>
          <w:sz w:val="22"/>
          <w:szCs w:val="22"/>
          <w:rtl/>
        </w:rPr>
        <w:t>(</w:t>
      </w:r>
      <w:r w:rsidRPr="00C014CA">
        <w:rPr>
          <w:rFonts w:asciiTheme="majorBidi" w:hAnsiTheme="majorBidi" w:cstheme="majorBidi"/>
          <w:sz w:val="22"/>
          <w:szCs w:val="22"/>
        </w:rPr>
        <w:t>IPBES/8/7</w:t>
      </w:r>
      <w:r w:rsidRPr="00C014CA">
        <w:rPr>
          <w:rFonts w:asciiTheme="majorBidi" w:hAnsiTheme="majorBidi" w:cstheme="majorBidi"/>
          <w:sz w:val="22"/>
          <w:szCs w:val="22"/>
          <w:rtl/>
        </w:rPr>
        <w:t>)</w:t>
      </w:r>
      <w:r w:rsidRPr="002374DA">
        <w:rPr>
          <w:rFonts w:ascii="Simplified Arabic" w:hAnsi="Simplified Arabic" w:cs="Simplified Arabic"/>
          <w:sz w:val="24"/>
          <w:szCs w:val="24"/>
          <w:rtl/>
        </w:rPr>
        <w:t>، وأن يحيط علما</w:t>
      </w:r>
      <w:r w:rsidR="00C014CA">
        <w:rPr>
          <w:rFonts w:ascii="Simplified Arabic" w:hAnsi="Simplified Arabic" w:cs="Simplified Arabic" w:hint="cs"/>
          <w:sz w:val="24"/>
          <w:szCs w:val="24"/>
          <w:rtl/>
        </w:rPr>
        <w:t>ً</w:t>
      </w:r>
      <w:r w:rsidRPr="002374DA">
        <w:rPr>
          <w:rFonts w:ascii="Simplified Arabic" w:hAnsi="Simplified Arabic" w:cs="Simplified Arabic"/>
          <w:sz w:val="24"/>
          <w:szCs w:val="24"/>
          <w:rtl/>
        </w:rPr>
        <w:t xml:space="preserve"> بالتقدم المحرز في وضع نواتج برنامج العمل المبينة في المذكرة نفسها، ويقرر إرجاء النظر في النواتج إلى دورته التاسعة. وسيدعى الاجتماع العام أيضا</w:t>
      </w:r>
      <w:r w:rsidR="00C014CA">
        <w:rPr>
          <w:rFonts w:ascii="Simplified Arabic" w:hAnsi="Simplified Arabic" w:cs="Simplified Arabic" w:hint="cs"/>
          <w:sz w:val="24"/>
          <w:szCs w:val="24"/>
          <w:rtl/>
        </w:rPr>
        <w:t>ً</w:t>
      </w:r>
      <w:r w:rsidRPr="002374DA">
        <w:rPr>
          <w:rFonts w:ascii="Simplified Arabic" w:hAnsi="Simplified Arabic" w:cs="Simplified Arabic"/>
          <w:sz w:val="24"/>
          <w:szCs w:val="24"/>
          <w:rtl/>
        </w:rPr>
        <w:t xml:space="preserve"> إلى أن يحيط علماً بسياسة إدارة بيانات المنبر </w:t>
      </w:r>
      <w:r w:rsidRPr="00C014CA">
        <w:rPr>
          <w:rFonts w:asciiTheme="majorBidi" w:hAnsiTheme="majorBidi" w:cstheme="majorBidi"/>
          <w:sz w:val="22"/>
          <w:szCs w:val="22"/>
          <w:rtl/>
        </w:rPr>
        <w:t>(</w:t>
      </w:r>
      <w:r w:rsidRPr="00C014CA">
        <w:rPr>
          <w:rFonts w:asciiTheme="majorBidi" w:hAnsiTheme="majorBidi" w:cstheme="majorBidi"/>
          <w:sz w:val="22"/>
          <w:szCs w:val="22"/>
        </w:rPr>
        <w:t>IPBES/8/INF/12</w:t>
      </w:r>
      <w:r w:rsidRPr="00C014CA">
        <w:rPr>
          <w:rFonts w:asciiTheme="majorBidi" w:hAnsiTheme="majorBidi" w:cstheme="majorBidi"/>
          <w:sz w:val="22"/>
          <w:szCs w:val="22"/>
          <w:rtl/>
        </w:rPr>
        <w:t>)</w:t>
      </w:r>
      <w:r w:rsidRPr="002374DA">
        <w:rPr>
          <w:rFonts w:ascii="Simplified Arabic" w:hAnsi="Simplified Arabic" w:cs="Simplified Arabic"/>
          <w:sz w:val="24"/>
          <w:szCs w:val="24"/>
          <w:rtl/>
        </w:rPr>
        <w:t>.</w:t>
      </w:r>
    </w:p>
    <w:p w14:paraId="7CE8A55D"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البند 9</w:t>
      </w:r>
    </w:p>
    <w:p w14:paraId="041CE21E"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ab/>
        <w:t>تحسين فعالية المنبر</w:t>
      </w:r>
    </w:p>
    <w:p w14:paraId="631B39A4" w14:textId="5FA6A998"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في المقرر م</w:t>
      </w:r>
      <w:r w:rsidR="00C014CA">
        <w:rPr>
          <w:rFonts w:ascii="Simplified Arabic" w:hAnsi="Simplified Arabic" w:cs="Simplified Arabic" w:hint="cs"/>
          <w:sz w:val="24"/>
          <w:szCs w:val="24"/>
          <w:rtl/>
        </w:rPr>
        <w:t>.</w:t>
      </w:r>
      <w:r w:rsidRPr="002374DA">
        <w:rPr>
          <w:rFonts w:ascii="Simplified Arabic" w:hAnsi="Simplified Arabic" w:cs="Simplified Arabic"/>
          <w:sz w:val="24"/>
          <w:szCs w:val="24"/>
          <w:rtl/>
        </w:rPr>
        <w:t>ح</w:t>
      </w:r>
      <w:r w:rsidR="00C014CA">
        <w:rPr>
          <w:rFonts w:ascii="Simplified Arabic" w:hAnsi="Simplified Arabic" w:cs="Simplified Arabic" w:hint="cs"/>
          <w:sz w:val="24"/>
          <w:szCs w:val="24"/>
          <w:rtl/>
        </w:rPr>
        <w:t>.</w:t>
      </w:r>
      <w:r w:rsidRPr="002374DA">
        <w:rPr>
          <w:rFonts w:ascii="Simplified Arabic" w:hAnsi="Simplified Arabic" w:cs="Simplified Arabic"/>
          <w:sz w:val="24"/>
          <w:szCs w:val="24"/>
          <w:rtl/>
        </w:rPr>
        <w:t>د-5/2، اعتمد الاجتماع العام اختصاصات استعراض المنبر عند نهاية برنامج عمله الأول على النحو الوارد في مرفق ذلك المقرر. وفي الفقرة 1 من الفرع الثامن من المقرر م</w:t>
      </w:r>
      <w:r w:rsidR="00C014CA">
        <w:rPr>
          <w:rFonts w:ascii="Simplified Arabic" w:hAnsi="Simplified Arabic" w:cs="Simplified Arabic" w:hint="cs"/>
          <w:sz w:val="24"/>
          <w:szCs w:val="24"/>
          <w:rtl/>
        </w:rPr>
        <w:t>.</w:t>
      </w:r>
      <w:r w:rsidRPr="002374DA">
        <w:rPr>
          <w:rFonts w:ascii="Simplified Arabic" w:hAnsi="Simplified Arabic" w:cs="Simplified Arabic"/>
          <w:sz w:val="24"/>
          <w:szCs w:val="24"/>
          <w:rtl/>
        </w:rPr>
        <w:t>ح</w:t>
      </w:r>
      <w:r w:rsidR="00C014CA">
        <w:rPr>
          <w:rFonts w:ascii="Simplified Arabic" w:hAnsi="Simplified Arabic" w:cs="Simplified Arabic" w:hint="cs"/>
          <w:sz w:val="24"/>
          <w:szCs w:val="24"/>
          <w:rtl/>
        </w:rPr>
        <w:t>.</w:t>
      </w:r>
      <w:r w:rsidRPr="002374DA">
        <w:rPr>
          <w:rFonts w:ascii="Simplified Arabic" w:hAnsi="Simplified Arabic" w:cs="Simplified Arabic"/>
          <w:sz w:val="24"/>
          <w:szCs w:val="24"/>
          <w:rtl/>
        </w:rPr>
        <w:t>د-6/1، أحاط الاجتماع العام علماً بالتقرير الذي أعده فريق الاستعراض الداخلي.</w:t>
      </w:r>
    </w:p>
    <w:p w14:paraId="267F30E1" w14:textId="4BB3DF7F"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وفي المقرر م</w:t>
      </w:r>
      <w:r w:rsidR="00C014CA">
        <w:rPr>
          <w:rFonts w:ascii="Simplified Arabic" w:hAnsi="Simplified Arabic" w:cs="Simplified Arabic" w:hint="cs"/>
          <w:sz w:val="24"/>
          <w:szCs w:val="24"/>
          <w:rtl/>
        </w:rPr>
        <w:t>.</w:t>
      </w:r>
      <w:r w:rsidRPr="002374DA">
        <w:rPr>
          <w:rFonts w:ascii="Simplified Arabic" w:hAnsi="Simplified Arabic" w:cs="Simplified Arabic"/>
          <w:sz w:val="24"/>
          <w:szCs w:val="24"/>
          <w:rtl/>
        </w:rPr>
        <w:t>ح</w:t>
      </w:r>
      <w:r w:rsidR="00C014CA">
        <w:rPr>
          <w:rFonts w:ascii="Simplified Arabic" w:hAnsi="Simplified Arabic" w:cs="Simplified Arabic" w:hint="cs"/>
          <w:sz w:val="24"/>
          <w:szCs w:val="24"/>
          <w:rtl/>
        </w:rPr>
        <w:t>.</w:t>
      </w:r>
      <w:r w:rsidRPr="002374DA">
        <w:rPr>
          <w:rFonts w:ascii="Simplified Arabic" w:hAnsi="Simplified Arabic" w:cs="Simplified Arabic"/>
          <w:sz w:val="24"/>
          <w:szCs w:val="24"/>
          <w:rtl/>
        </w:rPr>
        <w:t xml:space="preserve">د-7/2، رحب الاجتماع العام بالتقرير الذي أعده فريق الاستعراض عن استعراض المنبر في نهاية برنامج عمله الأول </w:t>
      </w:r>
      <w:r w:rsidR="00E852C4">
        <w:rPr>
          <w:rFonts w:ascii="Simplified Arabic" w:hAnsi="Simplified Arabic" w:cs="Simplified Arabic" w:hint="cs"/>
          <w:sz w:val="24"/>
          <w:szCs w:val="24"/>
          <w:rtl/>
        </w:rPr>
        <w:t>(</w:t>
      </w:r>
      <w:r w:rsidRPr="00C014CA">
        <w:rPr>
          <w:rFonts w:asciiTheme="majorBidi" w:hAnsiTheme="majorBidi" w:cstheme="majorBidi"/>
          <w:sz w:val="22"/>
          <w:szCs w:val="22"/>
        </w:rPr>
        <w:t>IPBES/7/INF/18</w:t>
      </w:r>
      <w:r w:rsidR="00E852C4">
        <w:rPr>
          <w:rFonts w:ascii="Simplified Arabic" w:hAnsi="Simplified Arabic" w:cs="Simplified Arabic" w:hint="cs"/>
          <w:sz w:val="24"/>
          <w:szCs w:val="24"/>
          <w:rtl/>
        </w:rPr>
        <w:t>)</w:t>
      </w:r>
      <w:r w:rsidRPr="002374DA">
        <w:rPr>
          <w:rFonts w:ascii="Simplified Arabic" w:hAnsi="Simplified Arabic" w:cs="Simplified Arabic"/>
          <w:sz w:val="24"/>
          <w:szCs w:val="24"/>
          <w:rtl/>
        </w:rPr>
        <w:t>، و</w:t>
      </w:r>
      <w:r w:rsidR="00AF5DDA">
        <w:rPr>
          <w:rFonts w:ascii="Simplified Arabic" w:hAnsi="Simplified Arabic" w:cs="Simplified Arabic" w:hint="cs"/>
          <w:sz w:val="24"/>
          <w:szCs w:val="24"/>
          <w:rtl/>
        </w:rPr>
        <w:t xml:space="preserve">كذلك </w:t>
      </w:r>
      <w:r w:rsidRPr="002374DA">
        <w:rPr>
          <w:rFonts w:ascii="Simplified Arabic" w:hAnsi="Simplified Arabic" w:cs="Simplified Arabic"/>
          <w:sz w:val="24"/>
          <w:szCs w:val="24"/>
          <w:rtl/>
        </w:rPr>
        <w:t xml:space="preserve">بالرد الذي قدمه فريق الخبراء المتعدد التخصصات والمكتب </w:t>
      </w:r>
      <w:r w:rsidR="00AF5DDA">
        <w:rPr>
          <w:rFonts w:ascii="Simplified Arabic" w:hAnsi="Simplified Arabic" w:cs="Simplified Arabic" w:hint="cs"/>
          <w:sz w:val="24"/>
          <w:szCs w:val="24"/>
          <w:rtl/>
        </w:rPr>
        <w:t>(</w:t>
      </w:r>
      <w:r w:rsidRPr="00C014CA">
        <w:rPr>
          <w:rFonts w:asciiTheme="majorBidi" w:hAnsiTheme="majorBidi" w:cstheme="majorBidi"/>
          <w:sz w:val="22"/>
          <w:szCs w:val="22"/>
        </w:rPr>
        <w:t>IPBES/7/INF/19</w:t>
      </w:r>
      <w:r w:rsidR="00AF5DDA">
        <w:rPr>
          <w:rFonts w:ascii="Simplified Arabic" w:hAnsi="Simplified Arabic" w:cs="Simplified Arabic" w:hint="cs"/>
          <w:sz w:val="24"/>
          <w:szCs w:val="24"/>
          <w:rtl/>
        </w:rPr>
        <w:t>)</w:t>
      </w:r>
      <w:r w:rsidRPr="002374DA">
        <w:rPr>
          <w:rFonts w:ascii="Simplified Arabic" w:hAnsi="Simplified Arabic" w:cs="Simplified Arabic"/>
          <w:sz w:val="24"/>
          <w:szCs w:val="24"/>
          <w:rtl/>
        </w:rPr>
        <w:t xml:space="preserve">، وبرد الأمينة التنفيذية </w:t>
      </w:r>
      <w:r w:rsidR="00B61AAA">
        <w:rPr>
          <w:rFonts w:ascii="Simplified Arabic" w:hAnsi="Simplified Arabic" w:cs="Simplified Arabic" w:hint="cs"/>
          <w:sz w:val="24"/>
          <w:szCs w:val="24"/>
          <w:rtl/>
        </w:rPr>
        <w:t>(</w:t>
      </w:r>
      <w:r w:rsidRPr="00C014CA">
        <w:rPr>
          <w:rFonts w:asciiTheme="majorBidi" w:hAnsiTheme="majorBidi" w:cstheme="majorBidi"/>
          <w:sz w:val="22"/>
          <w:szCs w:val="22"/>
        </w:rPr>
        <w:t>IPBES/7/INF/20</w:t>
      </w:r>
      <w:r w:rsidR="00B61AAA">
        <w:rPr>
          <w:rFonts w:ascii="Simplified Arabic" w:hAnsi="Simplified Arabic" w:cs="Simplified Arabic" w:hint="cs"/>
          <w:sz w:val="24"/>
          <w:szCs w:val="24"/>
          <w:rtl/>
        </w:rPr>
        <w:t>)</w:t>
      </w:r>
      <w:r w:rsidR="008E3D23">
        <w:rPr>
          <w:rFonts w:ascii="Simplified Arabic" w:hAnsi="Simplified Arabic" w:cs="Simplified Arabic" w:hint="cs"/>
          <w:sz w:val="24"/>
          <w:szCs w:val="24"/>
          <w:rtl/>
        </w:rPr>
        <w:t xml:space="preserve"> على ذلك التقرير</w:t>
      </w:r>
      <w:r w:rsidRPr="002374DA">
        <w:rPr>
          <w:rFonts w:ascii="Simplified Arabic" w:hAnsi="Simplified Arabic" w:cs="Simplified Arabic"/>
          <w:sz w:val="24"/>
          <w:szCs w:val="24"/>
          <w:rtl/>
        </w:rPr>
        <w:t>. وفي المقرر نفسه، طلب الاجتماع العام إلى المكتب وفريق الخبراء المتعدد التخصصات والأمينة التنفيذية، وفقاً لولاية كل منهم، أخذ التوصيات التي قدمها فريق الاستعراض في الاعتبار عند تنفيذ برنامج عمل المنبر المتجدد حتى العام 2030 وتحديد حلول و/أو مسائل لكي ينظر فيها الاجتماع العام في دورته الثامنة.</w:t>
      </w:r>
    </w:p>
    <w:p w14:paraId="7882FB94" w14:textId="19381487"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lastRenderedPageBreak/>
        <w:t xml:space="preserve">وفي </w:t>
      </w:r>
      <w:r w:rsidR="00D95EE6">
        <w:rPr>
          <w:rFonts w:ascii="Simplified Arabic" w:hAnsi="Simplified Arabic" w:cs="Simplified Arabic" w:hint="cs"/>
          <w:sz w:val="24"/>
          <w:szCs w:val="24"/>
          <w:rtl/>
        </w:rPr>
        <w:t>الفقرة 10 من الفرع الثاني من</w:t>
      </w:r>
      <w:r w:rsidR="00D95EE6" w:rsidRPr="002374DA">
        <w:rPr>
          <w:rFonts w:ascii="Simplified Arabic" w:hAnsi="Simplified Arabic" w:cs="Simplified Arabic"/>
          <w:sz w:val="24"/>
          <w:szCs w:val="24"/>
          <w:rtl/>
        </w:rPr>
        <w:t xml:space="preserve"> </w:t>
      </w:r>
      <w:r w:rsidRPr="002374DA">
        <w:rPr>
          <w:rFonts w:ascii="Simplified Arabic" w:hAnsi="Simplified Arabic" w:cs="Simplified Arabic"/>
          <w:sz w:val="24"/>
          <w:szCs w:val="24"/>
          <w:rtl/>
        </w:rPr>
        <w:t>المقرر م</w:t>
      </w:r>
      <w:r w:rsidR="00C014CA">
        <w:rPr>
          <w:rFonts w:ascii="Simplified Arabic" w:hAnsi="Simplified Arabic" w:cs="Simplified Arabic" w:hint="cs"/>
          <w:sz w:val="24"/>
          <w:szCs w:val="24"/>
          <w:rtl/>
        </w:rPr>
        <w:t>.</w:t>
      </w:r>
      <w:r w:rsidRPr="002374DA">
        <w:rPr>
          <w:rFonts w:ascii="Simplified Arabic" w:hAnsi="Simplified Arabic" w:cs="Simplified Arabic"/>
          <w:sz w:val="24"/>
          <w:szCs w:val="24"/>
          <w:rtl/>
        </w:rPr>
        <w:t>ح</w:t>
      </w:r>
      <w:r w:rsidR="00C014CA">
        <w:rPr>
          <w:rFonts w:ascii="Simplified Arabic" w:hAnsi="Simplified Arabic" w:cs="Simplified Arabic" w:hint="cs"/>
          <w:sz w:val="24"/>
          <w:szCs w:val="24"/>
          <w:rtl/>
        </w:rPr>
        <w:t>.</w:t>
      </w:r>
      <w:r w:rsidRPr="002374DA">
        <w:rPr>
          <w:rFonts w:ascii="Simplified Arabic" w:hAnsi="Simplified Arabic" w:cs="Simplified Arabic"/>
          <w:sz w:val="24"/>
          <w:szCs w:val="24"/>
          <w:rtl/>
        </w:rPr>
        <w:t xml:space="preserve">د-7/1، طلب الاجتماع العام إلى فريق الخبراء المتعدد التخصصات والمكتب استعراض الإطار المفاهيمي للمنبر تمشياً مع الهدف 6 (ب) من برنامج العمل، </w:t>
      </w:r>
      <w:r w:rsidR="00B31411">
        <w:rPr>
          <w:rFonts w:ascii="Simplified Arabic" w:hAnsi="Simplified Arabic" w:cs="Simplified Arabic" w:hint="cs"/>
          <w:sz w:val="24"/>
          <w:szCs w:val="24"/>
          <w:rtl/>
        </w:rPr>
        <w:t>المتعلق باستعراض الإطار المفاهيمي للمنبر، الذي يه</w:t>
      </w:r>
      <w:r w:rsidR="00B31411" w:rsidRPr="002374DA">
        <w:rPr>
          <w:rFonts w:ascii="Simplified Arabic" w:hAnsi="Simplified Arabic" w:cs="Simplified Arabic"/>
          <w:sz w:val="24"/>
          <w:szCs w:val="24"/>
          <w:rtl/>
        </w:rPr>
        <w:t xml:space="preserve">دف </w:t>
      </w:r>
      <w:r w:rsidR="00B31411">
        <w:rPr>
          <w:rFonts w:ascii="Simplified Arabic" w:hAnsi="Simplified Arabic" w:cs="Simplified Arabic" w:hint="cs"/>
          <w:sz w:val="24"/>
          <w:szCs w:val="24"/>
          <w:rtl/>
        </w:rPr>
        <w:t>إلى</w:t>
      </w:r>
      <w:r w:rsidRPr="002374DA">
        <w:rPr>
          <w:rFonts w:ascii="Simplified Arabic" w:hAnsi="Simplified Arabic" w:cs="Simplified Arabic"/>
          <w:sz w:val="24"/>
          <w:szCs w:val="24"/>
          <w:rtl/>
        </w:rPr>
        <w:t xml:space="preserve"> ضمان استعراض استخدام وأثر الإطار المفاهيمي للمنبر من أجل إرشاد تطور برنامج العمل المتجدد.</w:t>
      </w:r>
    </w:p>
    <w:p w14:paraId="53FA66C8" w14:textId="696EF304"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 xml:space="preserve">ويسعى الهدف 6 (ج) من برنامج العمل، </w:t>
      </w:r>
      <w:r w:rsidR="00E44841">
        <w:rPr>
          <w:rFonts w:ascii="Simplified Arabic" w:hAnsi="Simplified Arabic" w:cs="Simplified Arabic" w:hint="cs"/>
          <w:sz w:val="24"/>
          <w:szCs w:val="24"/>
          <w:rtl/>
        </w:rPr>
        <w:t>بشأن</w:t>
      </w:r>
      <w:r w:rsidRPr="002374DA">
        <w:rPr>
          <w:rFonts w:ascii="Simplified Arabic" w:hAnsi="Simplified Arabic" w:cs="Simplified Arabic"/>
          <w:sz w:val="24"/>
          <w:szCs w:val="24"/>
          <w:rtl/>
        </w:rPr>
        <w:t xml:space="preserve"> تحسين فعالية عملية التقييم، إلى توفير الدروس المستفادة والمشورة من المؤلفين وغيرهم من المساهمين في التقييمات المنجزة لفائدة </w:t>
      </w:r>
      <w:proofErr w:type="spellStart"/>
      <w:r w:rsidRPr="002374DA">
        <w:rPr>
          <w:rFonts w:ascii="Simplified Arabic" w:hAnsi="Simplified Arabic" w:cs="Simplified Arabic"/>
          <w:sz w:val="24"/>
          <w:szCs w:val="24"/>
          <w:rtl/>
        </w:rPr>
        <w:t>المضطلعين</w:t>
      </w:r>
      <w:proofErr w:type="spellEnd"/>
      <w:r w:rsidRPr="002374DA">
        <w:rPr>
          <w:rFonts w:ascii="Simplified Arabic" w:hAnsi="Simplified Arabic" w:cs="Simplified Arabic"/>
          <w:sz w:val="24"/>
          <w:szCs w:val="24"/>
          <w:rtl/>
        </w:rPr>
        <w:t xml:space="preserve"> بالتقييمات المستقبلية. </w:t>
      </w:r>
      <w:r w:rsidR="00D103DA">
        <w:rPr>
          <w:rFonts w:ascii="Simplified Arabic" w:hAnsi="Simplified Arabic" w:cs="Simplified Arabic" w:hint="cs"/>
          <w:sz w:val="24"/>
          <w:szCs w:val="24"/>
          <w:rtl/>
        </w:rPr>
        <w:t>وفي الفقرة 11</w:t>
      </w:r>
      <w:r w:rsidR="00D103DA" w:rsidRPr="002374DA">
        <w:rPr>
          <w:rFonts w:ascii="Simplified Arabic" w:hAnsi="Simplified Arabic" w:cs="Simplified Arabic"/>
          <w:sz w:val="24"/>
          <w:szCs w:val="24"/>
          <w:rtl/>
        </w:rPr>
        <w:t xml:space="preserve"> </w:t>
      </w:r>
      <w:r w:rsidR="00D103DA">
        <w:rPr>
          <w:rFonts w:ascii="Simplified Arabic" w:hAnsi="Simplified Arabic" w:cs="Simplified Arabic" w:hint="cs"/>
          <w:sz w:val="24"/>
          <w:szCs w:val="24"/>
          <w:rtl/>
        </w:rPr>
        <w:t xml:space="preserve">من </w:t>
      </w:r>
      <w:r w:rsidR="00D103DA" w:rsidRPr="002374DA">
        <w:rPr>
          <w:rFonts w:ascii="Simplified Arabic" w:hAnsi="Simplified Arabic" w:cs="Simplified Arabic"/>
          <w:sz w:val="24"/>
          <w:szCs w:val="24"/>
          <w:rtl/>
        </w:rPr>
        <w:t>الفرع الثاني من المقرر م</w:t>
      </w:r>
      <w:r w:rsidR="00D103DA">
        <w:rPr>
          <w:rFonts w:ascii="Simplified Arabic" w:hAnsi="Simplified Arabic" w:cs="Simplified Arabic" w:hint="cs"/>
          <w:sz w:val="24"/>
          <w:szCs w:val="24"/>
          <w:rtl/>
        </w:rPr>
        <w:t>.</w:t>
      </w:r>
      <w:r w:rsidR="00D103DA" w:rsidRPr="002374DA">
        <w:rPr>
          <w:rFonts w:ascii="Simplified Arabic" w:hAnsi="Simplified Arabic" w:cs="Simplified Arabic"/>
          <w:sz w:val="24"/>
          <w:szCs w:val="24"/>
          <w:rtl/>
        </w:rPr>
        <w:t>ح</w:t>
      </w:r>
      <w:r w:rsidR="00D103DA">
        <w:rPr>
          <w:rFonts w:ascii="Simplified Arabic" w:hAnsi="Simplified Arabic" w:cs="Simplified Arabic" w:hint="cs"/>
          <w:sz w:val="24"/>
          <w:szCs w:val="24"/>
          <w:rtl/>
        </w:rPr>
        <w:t>.</w:t>
      </w:r>
      <w:r w:rsidR="00D103DA" w:rsidRPr="002374DA">
        <w:rPr>
          <w:rFonts w:ascii="Simplified Arabic" w:hAnsi="Simplified Arabic" w:cs="Simplified Arabic"/>
          <w:sz w:val="24"/>
          <w:szCs w:val="24"/>
          <w:rtl/>
        </w:rPr>
        <w:t>د-7/1،</w:t>
      </w:r>
      <w:r w:rsidRPr="002374DA">
        <w:rPr>
          <w:rFonts w:ascii="Simplified Arabic" w:hAnsi="Simplified Arabic" w:cs="Simplified Arabic"/>
          <w:sz w:val="24"/>
          <w:szCs w:val="24"/>
          <w:rtl/>
        </w:rPr>
        <w:t xml:space="preserve"> طلب الاجتماع العام إلى الأمينة التنفيذية تيسير تبادل الدروس المستفادة والمشورة بين مؤلفي التقييمات والمساهمين الآخرين في التقييمات المنجزة وبين أولئك الذين سيجرون التقييمات في المستقبل.</w:t>
      </w:r>
    </w:p>
    <w:p w14:paraId="4845F6D3" w14:textId="6D34B509"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 xml:space="preserve">وسيدعى الاجتماع العام إلى الترحيب بتقرير المكتب وفريق الخبراء المتعدد التخصصات والأمينة التنفيذية عن تنفيذ </w:t>
      </w:r>
      <w:r w:rsidR="00E109CB">
        <w:rPr>
          <w:rFonts w:ascii="Simplified Arabic" w:hAnsi="Simplified Arabic" w:cs="Simplified Arabic" w:hint="cs"/>
          <w:sz w:val="24"/>
          <w:szCs w:val="24"/>
          <w:rtl/>
        </w:rPr>
        <w:t>التوصيات الصادرة عن</w:t>
      </w:r>
      <w:r w:rsidR="00E109CB" w:rsidRPr="002374DA">
        <w:rPr>
          <w:rFonts w:ascii="Simplified Arabic" w:hAnsi="Simplified Arabic" w:cs="Simplified Arabic"/>
          <w:sz w:val="24"/>
          <w:szCs w:val="24"/>
          <w:rtl/>
        </w:rPr>
        <w:t xml:space="preserve"> </w:t>
      </w:r>
      <w:r w:rsidR="00E109CB">
        <w:rPr>
          <w:rFonts w:ascii="Simplified Arabic" w:hAnsi="Simplified Arabic" w:cs="Simplified Arabic" w:hint="cs"/>
          <w:sz w:val="24"/>
          <w:szCs w:val="24"/>
          <w:rtl/>
        </w:rPr>
        <w:t xml:space="preserve"> </w:t>
      </w:r>
      <w:r w:rsidRPr="002374DA">
        <w:rPr>
          <w:rFonts w:ascii="Simplified Arabic" w:hAnsi="Simplified Arabic" w:cs="Simplified Arabic"/>
          <w:sz w:val="24"/>
          <w:szCs w:val="24"/>
          <w:rtl/>
        </w:rPr>
        <w:t xml:space="preserve">فريق الاستعراض في سياق برنامج العمل المتجدد للمنبر حتى عام 2030، بما في ذلك الحلول و/أو المسائل المحددة </w:t>
      </w:r>
      <w:r w:rsidRPr="00037423">
        <w:rPr>
          <w:rFonts w:asciiTheme="majorBidi" w:hAnsiTheme="majorBidi" w:cstheme="majorBidi"/>
          <w:sz w:val="22"/>
          <w:szCs w:val="22"/>
          <w:rtl/>
        </w:rPr>
        <w:t>(</w:t>
      </w:r>
      <w:r w:rsidRPr="00037423">
        <w:rPr>
          <w:rFonts w:asciiTheme="majorBidi" w:hAnsiTheme="majorBidi" w:cstheme="majorBidi"/>
          <w:sz w:val="22"/>
          <w:szCs w:val="22"/>
        </w:rPr>
        <w:t>IPBES/8/8</w:t>
      </w:r>
      <w:r w:rsidRPr="00037423">
        <w:rPr>
          <w:rFonts w:asciiTheme="majorBidi" w:hAnsiTheme="majorBidi" w:cstheme="majorBidi"/>
          <w:sz w:val="22"/>
          <w:szCs w:val="22"/>
          <w:rtl/>
        </w:rPr>
        <w:t>)</w:t>
      </w:r>
      <w:r w:rsidRPr="002374DA">
        <w:rPr>
          <w:rFonts w:ascii="Simplified Arabic" w:hAnsi="Simplified Arabic" w:cs="Simplified Arabic"/>
          <w:sz w:val="24"/>
          <w:szCs w:val="24"/>
          <w:rtl/>
        </w:rPr>
        <w:t xml:space="preserve"> ومذكرة </w:t>
      </w:r>
      <w:r w:rsidR="00D26A5B">
        <w:rPr>
          <w:rFonts w:ascii="Simplified Arabic" w:hAnsi="Simplified Arabic" w:cs="Simplified Arabic" w:hint="cs"/>
          <w:sz w:val="24"/>
          <w:szCs w:val="24"/>
          <w:rtl/>
        </w:rPr>
        <w:t xml:space="preserve">الأمانة </w:t>
      </w:r>
      <w:r w:rsidRPr="002374DA">
        <w:rPr>
          <w:rFonts w:ascii="Simplified Arabic" w:hAnsi="Simplified Arabic" w:cs="Simplified Arabic"/>
          <w:sz w:val="24"/>
          <w:szCs w:val="24"/>
          <w:rtl/>
        </w:rPr>
        <w:t xml:space="preserve">المتعلقة بتنفيذ أدوار المكتب وفريق الخبراء المتعدد التخصصات في الممارسة العملية </w:t>
      </w:r>
      <w:r w:rsidR="009A3DB6">
        <w:rPr>
          <w:rFonts w:ascii="Simplified Arabic" w:hAnsi="Simplified Arabic" w:cs="Simplified Arabic" w:hint="cs"/>
          <w:sz w:val="24"/>
          <w:szCs w:val="24"/>
          <w:rtl/>
        </w:rPr>
        <w:t>(</w:t>
      </w:r>
      <w:r w:rsidRPr="00037423">
        <w:rPr>
          <w:rFonts w:asciiTheme="majorBidi" w:hAnsiTheme="majorBidi" w:cstheme="majorBidi"/>
          <w:sz w:val="22"/>
          <w:szCs w:val="22"/>
        </w:rPr>
        <w:t>IPBES/8/INF/22</w:t>
      </w:r>
      <w:r w:rsidR="009A3DB6">
        <w:rPr>
          <w:rFonts w:ascii="Simplified Arabic" w:hAnsi="Simplified Arabic" w:cs="Simplified Arabic" w:hint="cs"/>
          <w:sz w:val="24"/>
          <w:szCs w:val="24"/>
          <w:rtl/>
        </w:rPr>
        <w:t>)</w:t>
      </w:r>
      <w:r w:rsidRPr="002374DA">
        <w:rPr>
          <w:rFonts w:ascii="Simplified Arabic" w:hAnsi="Simplified Arabic" w:cs="Simplified Arabic"/>
          <w:sz w:val="24"/>
          <w:szCs w:val="24"/>
          <w:rtl/>
        </w:rPr>
        <w:t xml:space="preserve">. وترد لمحة عامة عن الردود على كل توصية من توصيات فريق الاستعراض في الوثيقة </w:t>
      </w:r>
      <w:r w:rsidRPr="00807B1F">
        <w:rPr>
          <w:rFonts w:asciiTheme="majorBidi" w:hAnsiTheme="majorBidi" w:cstheme="majorBidi"/>
          <w:sz w:val="22"/>
          <w:szCs w:val="22"/>
        </w:rPr>
        <w:t>IPBES/8/INF/21</w:t>
      </w:r>
      <w:r w:rsidRPr="002374DA">
        <w:rPr>
          <w:rFonts w:ascii="Simplified Arabic" w:hAnsi="Simplified Arabic" w:cs="Simplified Arabic"/>
          <w:sz w:val="24"/>
          <w:szCs w:val="24"/>
          <w:rtl/>
        </w:rPr>
        <w:t>.</w:t>
      </w:r>
    </w:p>
    <w:p w14:paraId="3F1AD345" w14:textId="25240A07" w:rsidR="001266B7" w:rsidRPr="002374DA" w:rsidRDefault="00794564"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و</w:t>
      </w:r>
      <w:r w:rsidR="001266B7" w:rsidRPr="002374DA">
        <w:rPr>
          <w:rFonts w:ascii="Simplified Arabic" w:hAnsi="Simplified Arabic" w:cs="Simplified Arabic"/>
          <w:sz w:val="24"/>
          <w:szCs w:val="24"/>
          <w:rtl/>
        </w:rPr>
        <w:t>قد يود الاجتماع العام أن يطلب إلى المكتب وفريق الخبراء المتعدد التخصصات والأمينة التنفيذية، وفقاً لولاية كل منهم، أن يواصلوا أخذ التوصيات التي يقدمها فريق الاستعراض في الاعتبار عند تنفيذ برنامج عمل المنبر المتجدد حتى العام 2030 وأن يقدموا تقريراً عن التقدم المحرز في هذا الصدد إلى الاجتماع العام في دورته التاسعة بما في ذلك ما يحدد من الحلول و/أو المسائل الإضافية. وقد يود الاجتماع العام أيضاً أن ينظر، بعد توصية من فريق الخبراء المتعدد التخصصات والمكتب، في تجريب إجراء استعراض إضافي من الحكومات للموجز الخاص بمقرري السياسات للتقييم المتعلق بالقيم.</w:t>
      </w:r>
    </w:p>
    <w:p w14:paraId="0327D703"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Cs/>
          <w:sz w:val="26"/>
          <w:szCs w:val="26"/>
          <w:rtl/>
        </w:rPr>
      </w:pPr>
      <w:bookmarkStart w:id="5" w:name="_Hlk34728909"/>
      <w:r w:rsidRPr="00C53D53">
        <w:rPr>
          <w:rFonts w:ascii="Simplified Arabic" w:hAnsi="Simplified Arabic" w:cs="Simplified Arabic"/>
          <w:bCs/>
          <w:sz w:val="26"/>
          <w:szCs w:val="26"/>
          <w:rtl/>
        </w:rPr>
        <w:t>البند 10</w:t>
      </w:r>
    </w:p>
    <w:p w14:paraId="2A703282" w14:textId="31A58920" w:rsidR="001266B7" w:rsidRPr="00C53D53"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تنظيم الاجتماع العام</w:t>
      </w:r>
      <w:r w:rsidR="009A3DB6">
        <w:rPr>
          <w:rFonts w:ascii="Simplified Arabic" w:hAnsi="Simplified Arabic" w:cs="Simplified Arabic" w:hint="cs"/>
          <w:bCs/>
          <w:sz w:val="26"/>
          <w:szCs w:val="26"/>
          <w:rtl/>
        </w:rPr>
        <w:t>،</w:t>
      </w:r>
      <w:r w:rsidRPr="00C53D53">
        <w:rPr>
          <w:rFonts w:ascii="Simplified Arabic" w:hAnsi="Simplified Arabic" w:cs="Simplified Arabic"/>
          <w:bCs/>
          <w:sz w:val="26"/>
          <w:szCs w:val="26"/>
          <w:rtl/>
        </w:rPr>
        <w:t xml:space="preserve"> ومواعيد وأماكن انعقاد الدورات المستقبلية</w:t>
      </w:r>
      <w:bookmarkEnd w:id="5"/>
      <w:r w:rsidR="009A3DB6">
        <w:rPr>
          <w:rFonts w:ascii="Simplified Arabic" w:hAnsi="Simplified Arabic" w:cs="Simplified Arabic" w:hint="cs"/>
          <w:bCs/>
          <w:sz w:val="26"/>
          <w:szCs w:val="26"/>
          <w:rtl/>
        </w:rPr>
        <w:t xml:space="preserve"> للاجتماع العام</w:t>
      </w:r>
    </w:p>
    <w:p w14:paraId="2D4E6359" w14:textId="0B8E381C"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في المقرر م</w:t>
      </w:r>
      <w:r w:rsidR="00807B1F">
        <w:rPr>
          <w:rFonts w:ascii="Simplified Arabic" w:hAnsi="Simplified Arabic" w:cs="Simplified Arabic" w:hint="cs"/>
          <w:sz w:val="24"/>
          <w:szCs w:val="24"/>
          <w:rtl/>
        </w:rPr>
        <w:t>.</w:t>
      </w:r>
      <w:r w:rsidRPr="002374DA">
        <w:rPr>
          <w:rFonts w:ascii="Simplified Arabic" w:hAnsi="Simplified Arabic" w:cs="Simplified Arabic"/>
          <w:sz w:val="24"/>
          <w:szCs w:val="24"/>
          <w:rtl/>
        </w:rPr>
        <w:t>ح</w:t>
      </w:r>
      <w:r w:rsidR="00807B1F">
        <w:rPr>
          <w:rFonts w:ascii="Simplified Arabic" w:hAnsi="Simplified Arabic" w:cs="Simplified Arabic" w:hint="cs"/>
          <w:sz w:val="24"/>
          <w:szCs w:val="24"/>
          <w:rtl/>
        </w:rPr>
        <w:t>.</w:t>
      </w:r>
      <w:r w:rsidRPr="002374DA">
        <w:rPr>
          <w:rFonts w:ascii="Simplified Arabic" w:hAnsi="Simplified Arabic" w:cs="Simplified Arabic"/>
          <w:sz w:val="24"/>
          <w:szCs w:val="24"/>
          <w:rtl/>
        </w:rPr>
        <w:t>د-7/3، دعا الاجتماع العام الأعضاء القادرين إلى النظر في استضافة الدورة التاسعة للاجتماع العام، المقرر تنظيمها في العام 2022. وتُشجع الحكومات التي ترغب في استضافة الدورتين التاسعة أو العاشرة على إبلاغ الأمانة بذلك قبل انعقاد الدورة الثامنة.</w:t>
      </w:r>
    </w:p>
    <w:p w14:paraId="334607B4" w14:textId="77777777"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 xml:space="preserve">وترد المعلومات ذات الصلة، بما في ذلك مشروع جدول الأعمال المؤقت وتنظيم العمل للدورتين التاسعة والعاشرة للاجتماع العام في مذكرة من الأمانة بشأن تنظيم عمل الاجتماع العام ومواعيد وأماكن انعقاد دوراته المستقبلية </w:t>
      </w:r>
      <w:r w:rsidRPr="00807B1F">
        <w:rPr>
          <w:rFonts w:asciiTheme="majorBidi" w:hAnsiTheme="majorBidi" w:cstheme="majorBidi"/>
          <w:sz w:val="22"/>
          <w:szCs w:val="22"/>
          <w:rtl/>
        </w:rPr>
        <w:t>(</w:t>
      </w:r>
      <w:r w:rsidRPr="00807B1F">
        <w:rPr>
          <w:rFonts w:asciiTheme="majorBidi" w:hAnsiTheme="majorBidi" w:cstheme="majorBidi"/>
          <w:sz w:val="22"/>
          <w:szCs w:val="22"/>
        </w:rPr>
        <w:t>IPBES/8/9</w:t>
      </w:r>
      <w:r w:rsidRPr="00807B1F">
        <w:rPr>
          <w:rFonts w:asciiTheme="majorBidi" w:hAnsiTheme="majorBidi" w:cstheme="majorBidi"/>
          <w:sz w:val="22"/>
          <w:szCs w:val="22"/>
          <w:rtl/>
        </w:rPr>
        <w:t>)</w:t>
      </w:r>
      <w:r w:rsidRPr="002374DA">
        <w:rPr>
          <w:rFonts w:ascii="Simplified Arabic" w:hAnsi="Simplified Arabic" w:cs="Simplified Arabic"/>
          <w:sz w:val="24"/>
          <w:szCs w:val="24"/>
          <w:rtl/>
        </w:rPr>
        <w:t xml:space="preserve">. وتبين الوثيقة </w:t>
      </w:r>
      <w:r w:rsidRPr="00807B1F">
        <w:rPr>
          <w:rFonts w:asciiTheme="majorBidi" w:hAnsiTheme="majorBidi" w:cstheme="majorBidi"/>
          <w:sz w:val="22"/>
          <w:szCs w:val="22"/>
        </w:rPr>
        <w:t>IPBES/8/9/Add.1</w:t>
      </w:r>
      <w:r w:rsidRPr="002374DA">
        <w:rPr>
          <w:rFonts w:ascii="Simplified Arabic" w:hAnsi="Simplified Arabic" w:cs="Simplified Arabic"/>
          <w:sz w:val="24"/>
          <w:szCs w:val="24"/>
          <w:rtl/>
        </w:rPr>
        <w:t xml:space="preserve"> العروض الواردة لاستضافة الدورة التاسعة أو العاشرة من الاجتماع العام.</w:t>
      </w:r>
    </w:p>
    <w:p w14:paraId="20A24AFA"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البند 11</w:t>
      </w:r>
    </w:p>
    <w:p w14:paraId="0D231058"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الترتيبات المؤسسية: ترتيبات الأمم المتحدة للشراكة التعاونية من أجل عمل المنبر وأمانته</w:t>
      </w:r>
    </w:p>
    <w:p w14:paraId="1536CA4D" w14:textId="72A17067"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 xml:space="preserve">عقب موافقة الاجتماع العام في مقرره م ح د-2/8 على ترتيبات الشراكة التعاونية لإنشاء رابطة مؤسسية بين الاجتماع العام وبرنامج الأمم المتحدة للبيئة </w:t>
      </w:r>
      <w:r w:rsidR="00F93122" w:rsidRPr="002374DA">
        <w:rPr>
          <w:rFonts w:ascii="Simplified Arabic" w:hAnsi="Simplified Arabic" w:cs="Simplified Arabic" w:hint="cs"/>
          <w:sz w:val="24"/>
          <w:szCs w:val="24"/>
          <w:rtl/>
        </w:rPr>
        <w:t>واليونسكو</w:t>
      </w:r>
      <w:r w:rsidRPr="002374DA">
        <w:rPr>
          <w:rFonts w:ascii="Simplified Arabic" w:hAnsi="Simplified Arabic" w:cs="Simplified Arabic"/>
          <w:sz w:val="24"/>
          <w:szCs w:val="24"/>
          <w:rtl/>
        </w:rPr>
        <w:t xml:space="preserve"> ومنظمة الأغذية والزراعة للأمم المتحدة وبرنامج الأمم المتحدة الإنمائي، يرد تقرير مرحلي عن تلك الترتيبات في مذكرة من الأمانة عن المسألة (</w:t>
      </w:r>
      <w:r w:rsidRPr="00C95DB8">
        <w:rPr>
          <w:rFonts w:asciiTheme="majorBidi" w:hAnsiTheme="majorBidi" w:cstheme="majorBidi"/>
        </w:rPr>
        <w:t>IPBES/8/INF/23</w:t>
      </w:r>
      <w:r w:rsidRPr="002374DA">
        <w:rPr>
          <w:rFonts w:ascii="Simplified Arabic" w:hAnsi="Simplified Arabic" w:cs="Simplified Arabic"/>
          <w:sz w:val="24"/>
          <w:szCs w:val="24"/>
          <w:rtl/>
        </w:rPr>
        <w:t>) وذلك لاطلاع الاجتماع العام.</w:t>
      </w:r>
    </w:p>
    <w:p w14:paraId="71FBA6A4"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lastRenderedPageBreak/>
        <w:t>البند 12</w:t>
      </w:r>
    </w:p>
    <w:p w14:paraId="5E34C408"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اعتماد مقررات الدورة وتقريرها</w:t>
      </w:r>
    </w:p>
    <w:p w14:paraId="29515AAC" w14:textId="366212A9"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 xml:space="preserve">عقب النظر في المسائل الواردة أعلاه، وبعد عرض تقرير المكتب عن وثائق التفويض، قد يود الاجتماع العام أن ينظر في اعتماد مشاريع مقررات تجسد نتائج مداولاته خلال الدورة. وقد يود أيضاً أن يعتمد مشروع تقرير الدورة، بالصيغة التي يعدها المقرِّر. ويرد تجميع لمشاريع المقررات الصادرة عن الدورة الثامنة للاجتماع العام في مذكرة الأمانة عن المسألة </w:t>
      </w:r>
      <w:r w:rsidRPr="00EB0533">
        <w:rPr>
          <w:rFonts w:asciiTheme="majorBidi" w:hAnsiTheme="majorBidi" w:cstheme="majorBidi"/>
          <w:sz w:val="22"/>
          <w:szCs w:val="22"/>
          <w:rtl/>
        </w:rPr>
        <w:t>(</w:t>
      </w:r>
      <w:r w:rsidRPr="00EB0533">
        <w:rPr>
          <w:rFonts w:asciiTheme="majorBidi" w:hAnsiTheme="majorBidi" w:cstheme="majorBidi"/>
          <w:sz w:val="22"/>
          <w:szCs w:val="22"/>
        </w:rPr>
        <w:t>IPBES/8/1/Add.2</w:t>
      </w:r>
      <w:r w:rsidRPr="00EB0533">
        <w:rPr>
          <w:rFonts w:asciiTheme="majorBidi" w:hAnsiTheme="majorBidi" w:cstheme="majorBidi"/>
          <w:sz w:val="22"/>
          <w:szCs w:val="22"/>
          <w:rtl/>
        </w:rPr>
        <w:t>)</w:t>
      </w:r>
      <w:r w:rsidRPr="002374DA">
        <w:rPr>
          <w:rFonts w:ascii="Simplified Arabic" w:hAnsi="Simplified Arabic" w:cs="Simplified Arabic"/>
          <w:sz w:val="24"/>
          <w:szCs w:val="24"/>
          <w:rtl/>
        </w:rPr>
        <w:t>.</w:t>
      </w:r>
    </w:p>
    <w:p w14:paraId="31104450"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البند 13</w:t>
      </w:r>
    </w:p>
    <w:p w14:paraId="58198402" w14:textId="77777777" w:rsidR="001266B7" w:rsidRPr="00C53D53" w:rsidRDefault="001266B7" w:rsidP="003971B8">
      <w:pPr>
        <w:pStyle w:val="CH1"/>
        <w:shd w:val="clear" w:color="auto" w:fill="FFFFFF"/>
        <w:tabs>
          <w:tab w:val="clear" w:pos="1247"/>
          <w:tab w:val="clear" w:pos="1814"/>
          <w:tab w:val="left" w:pos="1132"/>
          <w:tab w:val="left" w:pos="1841"/>
        </w:tabs>
        <w:bidi/>
        <w:spacing w:before="0" w:line="360" w:lineRule="exact"/>
        <w:ind w:left="1132" w:hanging="567"/>
        <w:jc w:val="both"/>
        <w:textDirection w:val="tbRlV"/>
        <w:rPr>
          <w:rFonts w:ascii="Simplified Arabic" w:hAnsi="Simplified Arabic" w:cs="Simplified Arabic"/>
          <w:bCs/>
          <w:sz w:val="26"/>
          <w:szCs w:val="26"/>
          <w:rtl/>
        </w:rPr>
      </w:pPr>
      <w:r w:rsidRPr="00C53D53">
        <w:rPr>
          <w:rFonts w:ascii="Simplified Arabic" w:hAnsi="Simplified Arabic" w:cs="Simplified Arabic"/>
          <w:bCs/>
          <w:sz w:val="26"/>
          <w:szCs w:val="26"/>
          <w:rtl/>
        </w:rPr>
        <w:t>اختتام الدورة</w:t>
      </w:r>
    </w:p>
    <w:p w14:paraId="65EA1D7C" w14:textId="77777777" w:rsidR="001266B7" w:rsidRPr="002374DA" w:rsidRDefault="001266B7" w:rsidP="003971B8">
      <w:pPr>
        <w:pStyle w:val="Normalnumber"/>
        <w:numPr>
          <w:ilvl w:val="0"/>
          <w:numId w:val="6"/>
        </w:numPr>
        <w:shd w:val="clear" w:color="auto" w:fill="FFFFFF"/>
        <w:tabs>
          <w:tab w:val="clear" w:pos="1247"/>
          <w:tab w:val="clear" w:pos="1814"/>
          <w:tab w:val="clear" w:pos="2381"/>
          <w:tab w:val="clear" w:pos="2948"/>
          <w:tab w:val="clear" w:pos="3515"/>
          <w:tab w:val="left" w:pos="1841"/>
        </w:tabs>
        <w:bidi/>
        <w:spacing w:line="360" w:lineRule="exact"/>
        <w:ind w:left="1134" w:firstLine="0"/>
        <w:jc w:val="both"/>
        <w:textDirection w:val="tbRlV"/>
        <w:rPr>
          <w:rFonts w:ascii="Simplified Arabic" w:hAnsi="Simplified Arabic" w:cs="Simplified Arabic"/>
          <w:sz w:val="24"/>
          <w:szCs w:val="24"/>
          <w:rtl/>
        </w:rPr>
      </w:pPr>
      <w:r w:rsidRPr="002374DA">
        <w:rPr>
          <w:rFonts w:ascii="Simplified Arabic" w:hAnsi="Simplified Arabic" w:cs="Simplified Arabic"/>
          <w:sz w:val="24"/>
          <w:szCs w:val="24"/>
          <w:rtl/>
        </w:rPr>
        <w:t>يُتوقع أن يختتم الرئيس الدورة في الساعة 17:15 من يوم الخميس 24 حزيران/يونيه 2021.</w:t>
      </w:r>
    </w:p>
    <w:p w14:paraId="617A194D" w14:textId="77777777" w:rsidR="001266B7" w:rsidRPr="001266B7" w:rsidRDefault="001266B7" w:rsidP="003971B8">
      <w:pPr>
        <w:shd w:val="clear" w:color="auto" w:fill="FFFFFF"/>
        <w:tabs>
          <w:tab w:val="left" w:pos="624"/>
        </w:tabs>
        <w:bidi w:val="0"/>
        <w:rPr>
          <w:rFonts w:cs="Times New Roman"/>
          <w:sz w:val="20"/>
          <w:szCs w:val="20"/>
          <w:lang w:val="en-GB" w:eastAsia="en-GB"/>
        </w:rPr>
      </w:pPr>
    </w:p>
    <w:p w14:paraId="24299776" w14:textId="77777777" w:rsidR="001266B7" w:rsidRPr="001266B7" w:rsidRDefault="001266B7" w:rsidP="003971B8">
      <w:pPr>
        <w:shd w:val="clear" w:color="auto" w:fill="FFFFFF"/>
        <w:tabs>
          <w:tab w:val="left" w:pos="624"/>
        </w:tabs>
        <w:bidi w:val="0"/>
        <w:rPr>
          <w:rFonts w:cs="Times New Roman"/>
          <w:sz w:val="20"/>
          <w:szCs w:val="20"/>
          <w:lang w:val="en-GB" w:eastAsia="en-GB"/>
        </w:rPr>
        <w:sectPr w:rsidR="001266B7" w:rsidRPr="001266B7" w:rsidSect="004E4CF2">
          <w:headerReference w:type="even" r:id="rId13"/>
          <w:headerReference w:type="default" r:id="rId14"/>
          <w:footerReference w:type="even" r:id="rId15"/>
          <w:footerReference w:type="default" r:id="rId16"/>
          <w:footerReference w:type="first" r:id="rId17"/>
          <w:type w:val="continuous"/>
          <w:pgSz w:w="11907" w:h="16840" w:code="9"/>
          <w:pgMar w:top="907" w:right="1418" w:bottom="1418" w:left="992" w:header="539" w:footer="975" w:gutter="0"/>
          <w:cols w:space="720"/>
          <w:titlePg/>
          <w:rtlGutter/>
          <w:docGrid w:linePitch="272"/>
        </w:sectPr>
      </w:pPr>
    </w:p>
    <w:p w14:paraId="6AA44056" w14:textId="77777777" w:rsidR="001266B7" w:rsidRPr="00807B1F" w:rsidRDefault="001266B7" w:rsidP="003971B8">
      <w:pPr>
        <w:shd w:val="clear" w:color="auto" w:fill="FFFFFF"/>
        <w:textDirection w:val="tbRlV"/>
        <w:rPr>
          <w:rFonts w:ascii="Simplified Arabic" w:eastAsia="Calibri" w:hAnsi="Simplified Arabic"/>
          <w:b/>
          <w:bCs/>
          <w:sz w:val="26"/>
          <w:szCs w:val="26"/>
          <w:rtl/>
          <w:lang w:val="ar-SA" w:eastAsia="zh-TW"/>
        </w:rPr>
      </w:pPr>
      <w:bookmarkStart w:id="6" w:name="_Hlk67066031"/>
      <w:r w:rsidRPr="00807B1F">
        <w:rPr>
          <w:rFonts w:ascii="Simplified Arabic" w:hAnsi="Simplified Arabic"/>
          <w:b/>
          <w:bCs/>
          <w:sz w:val="26"/>
          <w:szCs w:val="26"/>
          <w:rtl/>
          <w:lang w:val="en-GB" w:eastAsia="en-GB"/>
        </w:rPr>
        <w:lastRenderedPageBreak/>
        <w:t>المرفق الأول</w:t>
      </w:r>
    </w:p>
    <w:p w14:paraId="3A452578" w14:textId="77777777" w:rsidR="001266B7" w:rsidRPr="00807B1F" w:rsidRDefault="001266B7" w:rsidP="003971B8">
      <w:pPr>
        <w:shd w:val="clear" w:color="auto" w:fill="FFFFFF"/>
        <w:ind w:left="1247"/>
        <w:textDirection w:val="tbRlV"/>
        <w:rPr>
          <w:rFonts w:ascii="Simplified Arabic" w:hAnsi="Simplified Arabic"/>
          <w:b/>
          <w:bCs/>
          <w:sz w:val="26"/>
          <w:szCs w:val="26"/>
          <w:rtl/>
          <w:lang w:val="ar-SA" w:eastAsia="zh-TW"/>
        </w:rPr>
      </w:pPr>
      <w:r w:rsidRPr="00807B1F">
        <w:rPr>
          <w:rFonts w:ascii="Simplified Arabic" w:hAnsi="Simplified Arabic"/>
          <w:b/>
          <w:bCs/>
          <w:sz w:val="26"/>
          <w:szCs w:val="26"/>
          <w:rtl/>
          <w:lang w:val="en-GB" w:eastAsia="en-GB"/>
        </w:rPr>
        <w:t>التنظيم المقترح لأعمال الدورة الثامنة للاجتماع العام للمنبر الحكومي الدولي للعلوم والسياسات في مجال التنوع البيولوجي وخدمات النظم الإيكولوجية</w:t>
      </w:r>
    </w:p>
    <w:p w14:paraId="09BB3A99" w14:textId="77777777" w:rsidR="001266B7" w:rsidRPr="002374DA" w:rsidRDefault="001266B7" w:rsidP="003971B8">
      <w:pPr>
        <w:shd w:val="clear" w:color="auto" w:fill="FFFFFF"/>
        <w:tabs>
          <w:tab w:val="left" w:pos="624"/>
        </w:tabs>
        <w:bidi w:val="0"/>
        <w:rPr>
          <w:rFonts w:ascii="Simplified Arabic" w:hAnsi="Simplified Arabic"/>
          <w:i/>
          <w:iCs/>
          <w:sz w:val="24"/>
          <w:szCs w:val="24"/>
          <w:lang w:val="en-GB" w:eastAsia="en-GB"/>
        </w:rPr>
        <w:sectPr w:rsidR="001266B7" w:rsidRPr="002374DA" w:rsidSect="004E4CF2">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907" w:right="992" w:bottom="1418" w:left="1418" w:header="539" w:footer="975" w:gutter="0"/>
          <w:cols w:space="539"/>
          <w:titlePg/>
          <w:rtlGutter/>
          <w:docGrid w:linePitch="360"/>
        </w:sectPr>
      </w:pPr>
    </w:p>
    <w:tbl>
      <w:tblPr>
        <w:tblpPr w:leftFromText="180" w:rightFromText="180" w:vertAnchor="text" w:horzAnchor="margin" w:tblpXSpec="center" w:tblpY="115"/>
        <w:bidiVisual/>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541"/>
        <w:gridCol w:w="1541"/>
        <w:gridCol w:w="1540"/>
        <w:gridCol w:w="1540"/>
        <w:gridCol w:w="1540"/>
        <w:gridCol w:w="1541"/>
        <w:gridCol w:w="1598"/>
        <w:gridCol w:w="1483"/>
        <w:gridCol w:w="1541"/>
      </w:tblGrid>
      <w:tr w:rsidR="000F70F2" w:rsidRPr="00794564" w14:paraId="5937E3B9"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322C16EA" w14:textId="77777777" w:rsidR="000F70F2" w:rsidRPr="00E11655" w:rsidRDefault="000F70F2" w:rsidP="003971B8">
            <w:pPr>
              <w:shd w:val="clear" w:color="auto" w:fill="FFFFFF"/>
              <w:tabs>
                <w:tab w:val="left" w:pos="624"/>
              </w:tabs>
              <w:rPr>
                <w:rFonts w:ascii="Simplified Arabic" w:hAnsi="Simplified Arabic"/>
                <w:i/>
                <w:iCs/>
                <w:sz w:val="20"/>
                <w:szCs w:val="20"/>
                <w:rtl/>
                <w:lang w:val="ar-SA" w:eastAsia="zh-TW"/>
              </w:rPr>
            </w:pPr>
            <w:r w:rsidRPr="00E11655">
              <w:rPr>
                <w:rFonts w:ascii="Simplified Arabic" w:hAnsi="Simplified Arabic"/>
                <w:i/>
                <w:iCs/>
                <w:sz w:val="20"/>
                <w:szCs w:val="20"/>
                <w:rtl/>
                <w:lang w:val="en-GB" w:eastAsia="en-GB"/>
              </w:rPr>
              <w:t>التوقيت</w:t>
            </w:r>
            <w:r w:rsidRPr="00E11655">
              <w:rPr>
                <w:rFonts w:ascii="Simplified Arabic" w:hAnsi="Simplified Arabic" w:hint="cs"/>
                <w:i/>
                <w:iCs/>
                <w:sz w:val="20"/>
                <w:szCs w:val="20"/>
                <w:vertAlign w:val="superscript"/>
                <w:rtl/>
                <w:lang w:val="en-GB" w:eastAsia="en-GB"/>
              </w:rPr>
              <w:t>(</w:t>
            </w:r>
            <w:r w:rsidRPr="00E11655">
              <w:rPr>
                <w:rFonts w:ascii="Simplified Arabic" w:hAnsi="Simplified Arabic"/>
                <w:i/>
                <w:iCs/>
                <w:sz w:val="20"/>
                <w:szCs w:val="20"/>
                <w:vertAlign w:val="superscript"/>
                <w:rtl/>
                <w:lang w:val="en-GB" w:eastAsia="en-GB"/>
              </w:rPr>
              <w:footnoteReference w:id="4"/>
            </w:r>
            <w:r w:rsidRPr="00E11655">
              <w:rPr>
                <w:rFonts w:ascii="Simplified Arabic" w:hAnsi="Simplified Arabic" w:hint="cs"/>
                <w:i/>
                <w:iCs/>
                <w:sz w:val="20"/>
                <w:szCs w:val="20"/>
                <w:vertAlign w:val="superscript"/>
                <w:rtl/>
                <w:lang w:val="en-GB" w:eastAsia="en-GB"/>
              </w:rPr>
              <w:t>)</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77DA9C"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الاثنين</w:t>
            </w:r>
          </w:p>
          <w:p w14:paraId="710A7713"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14 حزيران/يونيه 2021</w:t>
            </w:r>
          </w:p>
        </w:tc>
        <w:tc>
          <w:tcPr>
            <w:tcW w:w="1560" w:type="dxa"/>
            <w:tcBorders>
              <w:top w:val="single" w:sz="4" w:space="0" w:color="auto"/>
              <w:left w:val="single" w:sz="4" w:space="0" w:color="auto"/>
              <w:bottom w:val="single" w:sz="4" w:space="0" w:color="auto"/>
              <w:right w:val="single" w:sz="4" w:space="0" w:color="auto"/>
            </w:tcBorders>
            <w:vAlign w:val="center"/>
          </w:tcPr>
          <w:p w14:paraId="3986FD07"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الثلاثاء</w:t>
            </w:r>
          </w:p>
          <w:p w14:paraId="0AA5C964"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15 حزيران/يونيه 2021</w:t>
            </w:r>
          </w:p>
        </w:tc>
        <w:tc>
          <w:tcPr>
            <w:tcW w:w="1559" w:type="dxa"/>
            <w:tcBorders>
              <w:top w:val="single" w:sz="4" w:space="0" w:color="auto"/>
              <w:left w:val="single" w:sz="4" w:space="0" w:color="auto"/>
              <w:bottom w:val="single" w:sz="4" w:space="0" w:color="auto"/>
              <w:right w:val="single" w:sz="4" w:space="0" w:color="auto"/>
            </w:tcBorders>
            <w:vAlign w:val="center"/>
          </w:tcPr>
          <w:p w14:paraId="152BBE9F"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الأربعاء</w:t>
            </w:r>
          </w:p>
          <w:p w14:paraId="4A3CA391"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16 حزيران/يونيه 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35BC84C"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الخميس</w:t>
            </w:r>
          </w:p>
          <w:p w14:paraId="431FBE30"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17 حزيران/يونيه 2021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3D00238"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الجمعة</w:t>
            </w:r>
          </w:p>
          <w:p w14:paraId="4DF1DC75"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18 حزيران/يونيه 2021</w:t>
            </w:r>
          </w:p>
        </w:tc>
        <w:tc>
          <w:tcPr>
            <w:tcW w:w="1560" w:type="dxa"/>
            <w:tcBorders>
              <w:top w:val="single" w:sz="4" w:space="0" w:color="auto"/>
              <w:left w:val="single" w:sz="4" w:space="0" w:color="auto"/>
              <w:bottom w:val="single" w:sz="4" w:space="0" w:color="auto"/>
              <w:right w:val="single" w:sz="4" w:space="0" w:color="auto"/>
            </w:tcBorders>
            <w:vAlign w:val="center"/>
          </w:tcPr>
          <w:p w14:paraId="52A36499"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الاثنين</w:t>
            </w:r>
          </w:p>
          <w:p w14:paraId="6157113B"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21 حزيران/يونيه 2021</w:t>
            </w:r>
          </w:p>
        </w:tc>
        <w:tc>
          <w:tcPr>
            <w:tcW w:w="1617" w:type="dxa"/>
            <w:tcBorders>
              <w:top w:val="single" w:sz="4" w:space="0" w:color="auto"/>
              <w:left w:val="single" w:sz="4" w:space="0" w:color="auto"/>
              <w:bottom w:val="single" w:sz="4" w:space="0" w:color="auto"/>
              <w:right w:val="single" w:sz="4" w:space="0" w:color="auto"/>
            </w:tcBorders>
            <w:vAlign w:val="center"/>
          </w:tcPr>
          <w:p w14:paraId="643CE17E"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الثلاثاء</w:t>
            </w:r>
          </w:p>
          <w:p w14:paraId="2A34A3D2" w14:textId="77777777" w:rsidR="00132B51" w:rsidRDefault="000F70F2" w:rsidP="003971B8">
            <w:pPr>
              <w:shd w:val="clear" w:color="auto" w:fill="FFFFFF"/>
              <w:tabs>
                <w:tab w:val="left" w:pos="624"/>
              </w:tabs>
              <w:jc w:val="center"/>
              <w:rPr>
                <w:rFonts w:ascii="Simplified Arabic" w:hAnsi="Simplified Arabic"/>
                <w:i/>
                <w:iCs/>
                <w:sz w:val="18"/>
                <w:szCs w:val="18"/>
                <w:rtl/>
                <w:lang w:val="en-GB" w:eastAsia="en-GB"/>
              </w:rPr>
            </w:pPr>
            <w:r w:rsidRPr="00E11655">
              <w:rPr>
                <w:rFonts w:ascii="Simplified Arabic" w:hAnsi="Simplified Arabic"/>
                <w:i/>
                <w:iCs/>
                <w:sz w:val="18"/>
                <w:szCs w:val="18"/>
                <w:rtl/>
                <w:lang w:val="en-GB" w:eastAsia="en-GB"/>
              </w:rPr>
              <w:t>22 حزيران/يونيه</w:t>
            </w:r>
          </w:p>
          <w:p w14:paraId="0EA38F8B" w14:textId="537E2A96"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2021</w:t>
            </w:r>
          </w:p>
        </w:tc>
        <w:tc>
          <w:tcPr>
            <w:tcW w:w="1501" w:type="dxa"/>
            <w:tcBorders>
              <w:top w:val="single" w:sz="4" w:space="0" w:color="auto"/>
              <w:left w:val="single" w:sz="4" w:space="0" w:color="auto"/>
              <w:bottom w:val="single" w:sz="4" w:space="0" w:color="auto"/>
              <w:right w:val="single" w:sz="4" w:space="0" w:color="auto"/>
            </w:tcBorders>
            <w:vAlign w:val="center"/>
          </w:tcPr>
          <w:p w14:paraId="33C68922"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الأربعاء</w:t>
            </w:r>
          </w:p>
          <w:p w14:paraId="6287BBAF"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23 حزيران/يونيه 2021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C381CB7"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الخميس</w:t>
            </w:r>
          </w:p>
          <w:p w14:paraId="5FB260C9" w14:textId="77777777" w:rsidR="000F70F2" w:rsidRPr="00E11655" w:rsidRDefault="000F70F2" w:rsidP="003971B8">
            <w:pPr>
              <w:shd w:val="clear" w:color="auto" w:fill="FFFFFF"/>
              <w:tabs>
                <w:tab w:val="left" w:pos="624"/>
              </w:tabs>
              <w:jc w:val="center"/>
              <w:rPr>
                <w:rFonts w:ascii="Simplified Arabic" w:hAnsi="Simplified Arabic"/>
                <w:i/>
                <w:iCs/>
                <w:sz w:val="18"/>
                <w:szCs w:val="18"/>
                <w:rtl/>
                <w:lang w:val="ar-SA" w:eastAsia="zh-TW"/>
              </w:rPr>
            </w:pPr>
            <w:r w:rsidRPr="00E11655">
              <w:rPr>
                <w:rFonts w:ascii="Simplified Arabic" w:hAnsi="Simplified Arabic"/>
                <w:i/>
                <w:iCs/>
                <w:sz w:val="18"/>
                <w:szCs w:val="18"/>
                <w:rtl/>
                <w:lang w:val="en-GB" w:eastAsia="en-GB"/>
              </w:rPr>
              <w:t>24 حزيران/يونيه 2021</w:t>
            </w:r>
          </w:p>
        </w:tc>
      </w:tr>
      <w:tr w:rsidR="000F70F2" w:rsidRPr="00794564" w14:paraId="19DB5E5B"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280ED7" w14:textId="10156BFE" w:rsidR="000F70F2" w:rsidRPr="00794564" w:rsidRDefault="000F70F2" w:rsidP="003971B8">
            <w:pPr>
              <w:shd w:val="clear" w:color="auto" w:fill="FFFFFF"/>
              <w:tabs>
                <w:tab w:val="left" w:pos="624"/>
              </w:tabs>
              <w:spacing w:before="40" w:after="40"/>
              <w:rPr>
                <w:rFonts w:ascii="Simplified Arabic" w:hAnsi="Simplified Arabic"/>
                <w:sz w:val="16"/>
                <w:szCs w:val="16"/>
                <w:rtl/>
                <w:lang w:val="ar-SA" w:eastAsia="zh-TW"/>
              </w:rPr>
            </w:pPr>
            <w:r w:rsidRPr="00794564">
              <w:rPr>
                <w:rFonts w:ascii="Simplified Arabic" w:hAnsi="Simplified Arabic"/>
                <w:sz w:val="16"/>
                <w:szCs w:val="16"/>
                <w:rtl/>
                <w:lang w:val="en-GB" w:eastAsia="en-GB"/>
              </w:rPr>
              <w:t>10:</w:t>
            </w:r>
            <w:r w:rsidR="008D1DFE">
              <w:rPr>
                <w:rFonts w:ascii="Simplified Arabic" w:hAnsi="Simplified Arabic" w:hint="cs"/>
                <w:sz w:val="16"/>
                <w:szCs w:val="16"/>
                <w:rtl/>
                <w:lang w:val="en-GB" w:eastAsia="en-GB"/>
              </w:rPr>
              <w:t>15</w:t>
            </w:r>
            <w:r w:rsidRPr="00794564">
              <w:rPr>
                <w:rFonts w:ascii="Simplified Arabic" w:hAnsi="Simplified Arabic"/>
                <w:sz w:val="16"/>
                <w:szCs w:val="16"/>
                <w:rtl/>
                <w:lang w:val="en-GB" w:eastAsia="en-GB"/>
              </w:rPr>
              <w:t>-10:45</w:t>
            </w:r>
          </w:p>
        </w:tc>
        <w:tc>
          <w:tcPr>
            <w:tcW w:w="1559" w:type="dxa"/>
            <w:tcBorders>
              <w:left w:val="single" w:sz="4" w:space="0" w:color="auto"/>
              <w:right w:val="single" w:sz="4" w:space="0" w:color="auto"/>
            </w:tcBorders>
            <w:shd w:val="clear" w:color="auto" w:fill="D9D9D9"/>
            <w:vAlign w:val="center"/>
            <w:hideMark/>
          </w:tcPr>
          <w:p w14:paraId="2BCE37C2"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tcBorders>
              <w:left w:val="single" w:sz="4" w:space="0" w:color="auto"/>
              <w:right w:val="single" w:sz="4" w:space="0" w:color="auto"/>
            </w:tcBorders>
            <w:shd w:val="clear" w:color="auto" w:fill="D9D9D9"/>
            <w:vAlign w:val="center"/>
          </w:tcPr>
          <w:p w14:paraId="213DC54D"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tcBorders>
              <w:left w:val="single" w:sz="4" w:space="0" w:color="auto"/>
              <w:right w:val="single" w:sz="4" w:space="0" w:color="auto"/>
            </w:tcBorders>
            <w:shd w:val="clear" w:color="auto" w:fill="D9D9D9"/>
            <w:vAlign w:val="center"/>
          </w:tcPr>
          <w:p w14:paraId="59C6DACF"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tcBorders>
              <w:left w:val="single" w:sz="4" w:space="0" w:color="auto"/>
              <w:right w:val="single" w:sz="4" w:space="0" w:color="auto"/>
            </w:tcBorders>
            <w:shd w:val="clear" w:color="auto" w:fill="D9D9D9"/>
            <w:vAlign w:val="center"/>
          </w:tcPr>
          <w:p w14:paraId="3CC52E1C"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tcBorders>
              <w:left w:val="single" w:sz="4" w:space="0" w:color="auto"/>
              <w:right w:val="single" w:sz="4" w:space="0" w:color="auto"/>
            </w:tcBorders>
            <w:shd w:val="clear" w:color="auto" w:fill="D9D9D9"/>
            <w:vAlign w:val="center"/>
          </w:tcPr>
          <w:p w14:paraId="7386CC20"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tcBorders>
              <w:left w:val="single" w:sz="4" w:space="0" w:color="auto"/>
              <w:right w:val="single" w:sz="4" w:space="0" w:color="auto"/>
            </w:tcBorders>
            <w:shd w:val="clear" w:color="auto" w:fill="D9D9D9"/>
            <w:vAlign w:val="center"/>
          </w:tcPr>
          <w:p w14:paraId="1551CD4E"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617" w:type="dxa"/>
            <w:tcBorders>
              <w:left w:val="single" w:sz="4" w:space="0" w:color="auto"/>
              <w:right w:val="single" w:sz="4" w:space="0" w:color="auto"/>
            </w:tcBorders>
            <w:shd w:val="clear" w:color="auto" w:fill="D9D9D9"/>
            <w:vAlign w:val="center"/>
          </w:tcPr>
          <w:p w14:paraId="7E3DEF8A"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01" w:type="dxa"/>
            <w:tcBorders>
              <w:left w:val="single" w:sz="4" w:space="0" w:color="auto"/>
              <w:right w:val="single" w:sz="4" w:space="0" w:color="auto"/>
            </w:tcBorders>
            <w:shd w:val="clear" w:color="auto" w:fill="D9D9D9"/>
            <w:vAlign w:val="center"/>
          </w:tcPr>
          <w:p w14:paraId="291B88E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tcBorders>
              <w:left w:val="single" w:sz="4" w:space="0" w:color="auto"/>
              <w:right w:val="single" w:sz="4" w:space="0" w:color="auto"/>
            </w:tcBorders>
            <w:shd w:val="clear" w:color="auto" w:fill="D9D9D9"/>
            <w:vAlign w:val="center"/>
          </w:tcPr>
          <w:p w14:paraId="205FE4DB"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r>
      <w:tr w:rsidR="000F70F2" w:rsidRPr="00794564" w14:paraId="7F81D444"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BF96C3" w14:textId="77777777" w:rsidR="000F70F2" w:rsidRPr="00794564" w:rsidRDefault="000F70F2" w:rsidP="003971B8">
            <w:pPr>
              <w:shd w:val="clear" w:color="auto" w:fill="FFFFFF"/>
              <w:tabs>
                <w:tab w:val="left" w:pos="624"/>
              </w:tabs>
              <w:spacing w:before="40" w:after="40"/>
              <w:rPr>
                <w:rFonts w:ascii="Simplified Arabic" w:hAnsi="Simplified Arabic"/>
                <w:sz w:val="16"/>
                <w:szCs w:val="16"/>
                <w:rtl/>
                <w:lang w:val="ar-SA" w:eastAsia="zh-TW"/>
              </w:rPr>
            </w:pPr>
            <w:r w:rsidRPr="00794564">
              <w:rPr>
                <w:rFonts w:ascii="Simplified Arabic" w:hAnsi="Simplified Arabic"/>
                <w:sz w:val="16"/>
                <w:szCs w:val="16"/>
                <w:rtl/>
                <w:lang w:val="en-GB" w:eastAsia="en-GB"/>
              </w:rPr>
              <w:t>10:45-11:15</w:t>
            </w:r>
          </w:p>
        </w:tc>
        <w:tc>
          <w:tcPr>
            <w:tcW w:w="1559" w:type="dxa"/>
            <w:tcBorders>
              <w:left w:val="single" w:sz="4" w:space="0" w:color="auto"/>
              <w:right w:val="single" w:sz="4" w:space="0" w:color="auto"/>
            </w:tcBorders>
            <w:shd w:val="clear" w:color="auto" w:fill="D9D9D9"/>
            <w:vAlign w:val="center"/>
            <w:hideMark/>
          </w:tcPr>
          <w:p w14:paraId="4407782D"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tcBorders>
              <w:left w:val="single" w:sz="4" w:space="0" w:color="auto"/>
              <w:right w:val="single" w:sz="4" w:space="0" w:color="auto"/>
            </w:tcBorders>
            <w:shd w:val="clear" w:color="auto" w:fill="D9D9D9"/>
            <w:vAlign w:val="center"/>
          </w:tcPr>
          <w:p w14:paraId="6D9A3F2B"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tcBorders>
              <w:left w:val="single" w:sz="4" w:space="0" w:color="auto"/>
              <w:right w:val="single" w:sz="4" w:space="0" w:color="auto"/>
            </w:tcBorders>
            <w:shd w:val="clear" w:color="auto" w:fill="D9D9D9"/>
            <w:vAlign w:val="center"/>
          </w:tcPr>
          <w:p w14:paraId="5176593E"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tcBorders>
              <w:left w:val="single" w:sz="4" w:space="0" w:color="auto"/>
              <w:right w:val="single" w:sz="4" w:space="0" w:color="auto"/>
            </w:tcBorders>
            <w:shd w:val="clear" w:color="auto" w:fill="D9D9D9"/>
            <w:vAlign w:val="center"/>
          </w:tcPr>
          <w:p w14:paraId="444A8CB2"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tcBorders>
              <w:left w:val="single" w:sz="4" w:space="0" w:color="auto"/>
              <w:right w:val="single" w:sz="4" w:space="0" w:color="auto"/>
            </w:tcBorders>
            <w:shd w:val="clear" w:color="auto" w:fill="D9D9D9"/>
            <w:vAlign w:val="center"/>
          </w:tcPr>
          <w:p w14:paraId="7B045516"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tcBorders>
              <w:left w:val="single" w:sz="4" w:space="0" w:color="auto"/>
              <w:right w:val="single" w:sz="4" w:space="0" w:color="auto"/>
            </w:tcBorders>
            <w:shd w:val="clear" w:color="auto" w:fill="D9D9D9"/>
            <w:vAlign w:val="center"/>
          </w:tcPr>
          <w:p w14:paraId="704137AF"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617" w:type="dxa"/>
            <w:tcBorders>
              <w:left w:val="single" w:sz="4" w:space="0" w:color="auto"/>
              <w:right w:val="single" w:sz="4" w:space="0" w:color="auto"/>
            </w:tcBorders>
            <w:shd w:val="clear" w:color="auto" w:fill="D9D9D9"/>
            <w:vAlign w:val="center"/>
          </w:tcPr>
          <w:p w14:paraId="110216CF"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01" w:type="dxa"/>
            <w:tcBorders>
              <w:left w:val="single" w:sz="4" w:space="0" w:color="auto"/>
              <w:right w:val="single" w:sz="4" w:space="0" w:color="auto"/>
            </w:tcBorders>
            <w:shd w:val="clear" w:color="auto" w:fill="D9D9D9"/>
            <w:vAlign w:val="center"/>
          </w:tcPr>
          <w:p w14:paraId="1831BBC6"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tcBorders>
              <w:left w:val="single" w:sz="4" w:space="0" w:color="auto"/>
              <w:right w:val="single" w:sz="4" w:space="0" w:color="auto"/>
            </w:tcBorders>
            <w:shd w:val="clear" w:color="auto" w:fill="D9D9D9"/>
            <w:vAlign w:val="center"/>
          </w:tcPr>
          <w:p w14:paraId="46FD53BA"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r>
      <w:tr w:rsidR="000F70F2" w:rsidRPr="00794564" w14:paraId="51DF00C5"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B942C5" w14:textId="51D93E54" w:rsidR="000F70F2" w:rsidRPr="00794564" w:rsidRDefault="000F70F2" w:rsidP="003971B8">
            <w:pPr>
              <w:shd w:val="clear" w:color="auto" w:fill="FFFFFF"/>
              <w:tabs>
                <w:tab w:val="left" w:pos="624"/>
              </w:tabs>
              <w:spacing w:before="40" w:after="40"/>
              <w:rPr>
                <w:rFonts w:ascii="Simplified Arabic" w:hAnsi="Simplified Arabic"/>
                <w:sz w:val="16"/>
                <w:szCs w:val="16"/>
                <w:rtl/>
                <w:lang w:val="ar-SA" w:eastAsia="zh-TW"/>
              </w:rPr>
            </w:pPr>
            <w:r w:rsidRPr="00794564">
              <w:rPr>
                <w:rFonts w:ascii="Simplified Arabic" w:hAnsi="Simplified Arabic"/>
                <w:sz w:val="16"/>
                <w:szCs w:val="16"/>
                <w:rtl/>
                <w:lang w:val="en-GB" w:eastAsia="en-GB"/>
              </w:rPr>
              <w:t>11:</w:t>
            </w:r>
            <w:r w:rsidR="008D1DFE">
              <w:rPr>
                <w:rFonts w:ascii="Simplified Arabic" w:hAnsi="Simplified Arabic" w:hint="cs"/>
                <w:sz w:val="16"/>
                <w:szCs w:val="16"/>
                <w:rtl/>
                <w:lang w:val="en-GB" w:eastAsia="en-GB"/>
              </w:rPr>
              <w:t>11</w:t>
            </w:r>
            <w:r w:rsidRPr="00794564">
              <w:rPr>
                <w:rFonts w:ascii="Simplified Arabic" w:hAnsi="Simplified Arabic"/>
                <w:sz w:val="16"/>
                <w:szCs w:val="16"/>
                <w:rtl/>
                <w:lang w:val="en-GB" w:eastAsia="en-GB"/>
              </w:rPr>
              <w:t>-11:45</w:t>
            </w:r>
          </w:p>
        </w:tc>
        <w:tc>
          <w:tcPr>
            <w:tcW w:w="1559" w:type="dxa"/>
            <w:tcBorders>
              <w:left w:val="single" w:sz="4" w:space="0" w:color="auto"/>
              <w:right w:val="single" w:sz="4" w:space="0" w:color="auto"/>
            </w:tcBorders>
            <w:shd w:val="clear" w:color="auto" w:fill="D9D9D9"/>
            <w:vAlign w:val="center"/>
            <w:hideMark/>
          </w:tcPr>
          <w:p w14:paraId="0843420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vMerge w:val="restart"/>
            <w:tcBorders>
              <w:left w:val="single" w:sz="4" w:space="0" w:color="auto"/>
              <w:right w:val="single" w:sz="4" w:space="0" w:color="auto"/>
            </w:tcBorders>
            <w:shd w:val="clear" w:color="auto" w:fill="00B0F0"/>
            <w:vAlign w:val="center"/>
          </w:tcPr>
          <w:p w14:paraId="1748E4CE" w14:textId="77777777" w:rsidR="000F70F2" w:rsidRPr="00794564" w:rsidRDefault="000F70F2" w:rsidP="002F23E4">
            <w:pPr>
              <w:shd w:val="clear" w:color="auto" w:fill="FFFFFF"/>
              <w:tabs>
                <w:tab w:val="left" w:pos="624"/>
              </w:tabs>
              <w:spacing w:after="40" w:line="220" w:lineRule="exact"/>
              <w:jc w:val="center"/>
              <w:rPr>
                <w:rFonts w:ascii="Simplified Arabic" w:hAnsi="Simplified Arabic"/>
                <w:b/>
                <w:bCs/>
                <w:sz w:val="16"/>
                <w:szCs w:val="16"/>
                <w:rtl/>
                <w:lang w:val="ar-SA" w:eastAsia="zh-TW"/>
              </w:rPr>
            </w:pPr>
            <w:r w:rsidRPr="00794564">
              <w:rPr>
                <w:rFonts w:ascii="Simplified Arabic" w:hAnsi="Simplified Arabic"/>
                <w:b/>
                <w:bCs/>
                <w:sz w:val="16"/>
                <w:szCs w:val="16"/>
                <w:rtl/>
                <w:lang w:val="en-GB" w:eastAsia="en-GB"/>
              </w:rPr>
              <w:t>فريق الاتصال</w:t>
            </w:r>
          </w:p>
          <w:p w14:paraId="627E79A4" w14:textId="77777777" w:rsidR="000F70F2" w:rsidRPr="00794564" w:rsidRDefault="000F70F2" w:rsidP="002F23E4">
            <w:pPr>
              <w:shd w:val="clear" w:color="auto" w:fill="FFFFFF"/>
              <w:tabs>
                <w:tab w:val="left" w:pos="624"/>
              </w:tabs>
              <w:spacing w:after="40" w:line="220" w:lineRule="exact"/>
              <w:jc w:val="center"/>
              <w:rPr>
                <w:rFonts w:ascii="Simplified Arabic" w:hAnsi="Simplified Arabic"/>
                <w:sz w:val="16"/>
                <w:szCs w:val="16"/>
                <w:rtl/>
                <w:lang w:val="ar-SA" w:eastAsia="zh-TW"/>
              </w:rPr>
            </w:pPr>
            <w:r w:rsidRPr="00794564">
              <w:rPr>
                <w:rFonts w:ascii="Simplified Arabic" w:hAnsi="Simplified Arabic"/>
                <w:b/>
                <w:bCs/>
                <w:sz w:val="16"/>
                <w:szCs w:val="16"/>
                <w:rtl/>
                <w:lang w:val="en-GB" w:eastAsia="en-GB"/>
              </w:rPr>
              <w:t>البند 6</w:t>
            </w:r>
          </w:p>
          <w:p w14:paraId="290D7B5F" w14:textId="77777777" w:rsidR="000F70F2" w:rsidRPr="00794564" w:rsidRDefault="000F70F2" w:rsidP="002F23E4">
            <w:pPr>
              <w:shd w:val="clear" w:color="auto" w:fill="FFFFFF"/>
              <w:tabs>
                <w:tab w:val="left" w:pos="624"/>
              </w:tabs>
              <w:spacing w:after="40" w:line="220" w:lineRule="exact"/>
              <w:jc w:val="center"/>
              <w:rPr>
                <w:rFonts w:ascii="Simplified Arabic" w:hAnsi="Simplified Arabic"/>
                <w:sz w:val="16"/>
                <w:szCs w:val="16"/>
                <w:rtl/>
                <w:lang w:val="ar-SA" w:eastAsia="zh-TW"/>
              </w:rPr>
            </w:pPr>
            <w:r w:rsidRPr="00794564">
              <w:rPr>
                <w:rFonts w:ascii="Simplified Arabic" w:hAnsi="Simplified Arabic"/>
                <w:sz w:val="16"/>
                <w:szCs w:val="16"/>
                <w:rtl/>
                <w:lang w:val="en-GB" w:eastAsia="en-GB"/>
              </w:rPr>
              <w:t>الميزانية</w:t>
            </w:r>
          </w:p>
        </w:tc>
        <w:tc>
          <w:tcPr>
            <w:tcW w:w="1559" w:type="dxa"/>
            <w:vMerge w:val="restart"/>
            <w:tcBorders>
              <w:left w:val="single" w:sz="4" w:space="0" w:color="auto"/>
              <w:right w:val="single" w:sz="4" w:space="0" w:color="auto"/>
            </w:tcBorders>
            <w:shd w:val="clear" w:color="auto" w:fill="00B0F0"/>
            <w:vAlign w:val="center"/>
          </w:tcPr>
          <w:p w14:paraId="0542A97B" w14:textId="77777777" w:rsidR="000F70F2" w:rsidRPr="002F23E4" w:rsidRDefault="000F70F2" w:rsidP="002F23E4">
            <w:pPr>
              <w:shd w:val="clear" w:color="auto" w:fill="FFFFFF"/>
              <w:tabs>
                <w:tab w:val="left" w:pos="624"/>
              </w:tabs>
              <w:spacing w:after="40" w:line="220" w:lineRule="exact"/>
              <w:jc w:val="center"/>
              <w:rPr>
                <w:rFonts w:ascii="Simplified Arabic" w:hAnsi="Simplified Arabic"/>
                <w:b/>
                <w:bCs/>
                <w:sz w:val="16"/>
                <w:szCs w:val="16"/>
                <w:rtl/>
                <w:lang w:val="en-GB" w:eastAsia="en-GB"/>
              </w:rPr>
            </w:pPr>
            <w:r w:rsidRPr="00794564">
              <w:rPr>
                <w:rFonts w:ascii="Simplified Arabic" w:hAnsi="Simplified Arabic"/>
                <w:b/>
                <w:bCs/>
                <w:sz w:val="16"/>
                <w:szCs w:val="16"/>
                <w:rtl/>
                <w:lang w:val="en-GB" w:eastAsia="en-GB"/>
              </w:rPr>
              <w:t>فريق الاتصال</w:t>
            </w:r>
          </w:p>
          <w:p w14:paraId="696C8F79" w14:textId="77777777" w:rsidR="000F70F2" w:rsidRPr="002F23E4" w:rsidRDefault="000F70F2" w:rsidP="002F23E4">
            <w:pPr>
              <w:shd w:val="clear" w:color="auto" w:fill="FFFFFF"/>
              <w:tabs>
                <w:tab w:val="left" w:pos="624"/>
              </w:tabs>
              <w:spacing w:after="40" w:line="220" w:lineRule="exact"/>
              <w:jc w:val="center"/>
              <w:rPr>
                <w:rFonts w:ascii="Simplified Arabic" w:hAnsi="Simplified Arabic"/>
                <w:b/>
                <w:bCs/>
                <w:sz w:val="16"/>
                <w:szCs w:val="16"/>
                <w:rtl/>
                <w:lang w:val="en-GB" w:eastAsia="en-GB"/>
              </w:rPr>
            </w:pPr>
            <w:r w:rsidRPr="00794564">
              <w:rPr>
                <w:rFonts w:ascii="Simplified Arabic" w:hAnsi="Simplified Arabic"/>
                <w:b/>
                <w:bCs/>
                <w:sz w:val="16"/>
                <w:szCs w:val="16"/>
                <w:rtl/>
                <w:lang w:val="en-GB" w:eastAsia="en-GB"/>
              </w:rPr>
              <w:t>البند 6</w:t>
            </w:r>
          </w:p>
          <w:p w14:paraId="04C91337" w14:textId="77777777" w:rsidR="000F70F2" w:rsidRPr="002F23E4" w:rsidRDefault="000F70F2" w:rsidP="002F23E4">
            <w:pPr>
              <w:shd w:val="clear" w:color="auto" w:fill="FFFFFF"/>
              <w:tabs>
                <w:tab w:val="left" w:pos="624"/>
              </w:tabs>
              <w:spacing w:after="40" w:line="220" w:lineRule="exact"/>
              <w:jc w:val="center"/>
              <w:rPr>
                <w:rFonts w:ascii="Simplified Arabic" w:hAnsi="Simplified Arabic"/>
                <w:sz w:val="16"/>
                <w:szCs w:val="16"/>
                <w:rtl/>
                <w:lang w:val="en-GB" w:eastAsia="en-GB"/>
              </w:rPr>
            </w:pPr>
            <w:r w:rsidRPr="002F23E4">
              <w:rPr>
                <w:rFonts w:ascii="Simplified Arabic" w:hAnsi="Simplified Arabic"/>
                <w:sz w:val="16"/>
                <w:szCs w:val="16"/>
                <w:rtl/>
                <w:lang w:val="en-GB" w:eastAsia="en-GB"/>
              </w:rPr>
              <w:t>الميزانية</w:t>
            </w:r>
          </w:p>
        </w:tc>
        <w:tc>
          <w:tcPr>
            <w:tcW w:w="1559" w:type="dxa"/>
            <w:tcBorders>
              <w:left w:val="single" w:sz="4" w:space="0" w:color="auto"/>
              <w:right w:val="single" w:sz="4" w:space="0" w:color="auto"/>
            </w:tcBorders>
            <w:shd w:val="clear" w:color="auto" w:fill="D9D9D9"/>
            <w:vAlign w:val="center"/>
          </w:tcPr>
          <w:p w14:paraId="30F2DAEE"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tcBorders>
              <w:left w:val="single" w:sz="4" w:space="0" w:color="auto"/>
              <w:right w:val="single" w:sz="4" w:space="0" w:color="auto"/>
            </w:tcBorders>
            <w:shd w:val="clear" w:color="auto" w:fill="D9D9D9"/>
            <w:vAlign w:val="center"/>
          </w:tcPr>
          <w:p w14:paraId="6FC5ADE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tcBorders>
              <w:left w:val="single" w:sz="4" w:space="0" w:color="auto"/>
              <w:right w:val="single" w:sz="4" w:space="0" w:color="auto"/>
            </w:tcBorders>
            <w:shd w:val="clear" w:color="auto" w:fill="D9D9D9"/>
            <w:vAlign w:val="center"/>
          </w:tcPr>
          <w:p w14:paraId="0DAD8822"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617" w:type="dxa"/>
            <w:tcBorders>
              <w:left w:val="single" w:sz="4" w:space="0" w:color="auto"/>
              <w:right w:val="single" w:sz="4" w:space="0" w:color="auto"/>
            </w:tcBorders>
            <w:shd w:val="clear" w:color="auto" w:fill="D9D9D9" w:themeFill="background1" w:themeFillShade="D9"/>
            <w:vAlign w:val="center"/>
          </w:tcPr>
          <w:p w14:paraId="554C3493"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01" w:type="dxa"/>
            <w:tcBorders>
              <w:left w:val="single" w:sz="4" w:space="0" w:color="auto"/>
              <w:right w:val="single" w:sz="4" w:space="0" w:color="auto"/>
            </w:tcBorders>
            <w:shd w:val="clear" w:color="auto" w:fill="D9D9D9" w:themeFill="background1" w:themeFillShade="D9"/>
            <w:vAlign w:val="center"/>
          </w:tcPr>
          <w:p w14:paraId="6789DC64"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tcBorders>
              <w:left w:val="single" w:sz="4" w:space="0" w:color="auto"/>
              <w:right w:val="single" w:sz="4" w:space="0" w:color="auto"/>
            </w:tcBorders>
            <w:shd w:val="clear" w:color="auto" w:fill="D9D9D9"/>
            <w:vAlign w:val="center"/>
          </w:tcPr>
          <w:p w14:paraId="2ED8E53C"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r>
      <w:tr w:rsidR="000F70F2" w:rsidRPr="00794564" w14:paraId="60DA6BB2" w14:textId="77777777" w:rsidTr="000F70F2">
        <w:trPr>
          <w:trHeight w:val="395"/>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2D5477" w14:textId="77777777" w:rsidR="000F70F2" w:rsidRPr="00794564" w:rsidRDefault="000F70F2" w:rsidP="003971B8">
            <w:pPr>
              <w:shd w:val="clear" w:color="auto" w:fill="FFFFFF"/>
              <w:tabs>
                <w:tab w:val="left" w:pos="624"/>
              </w:tabs>
              <w:spacing w:before="40" w:after="40"/>
              <w:ind w:right="-227"/>
              <w:rPr>
                <w:rFonts w:ascii="Simplified Arabic" w:hAnsi="Simplified Arabic"/>
                <w:sz w:val="16"/>
                <w:szCs w:val="16"/>
                <w:rtl/>
                <w:lang w:val="ar-SA" w:eastAsia="zh-TW"/>
              </w:rPr>
            </w:pPr>
            <w:r w:rsidRPr="00794564">
              <w:rPr>
                <w:rFonts w:ascii="Simplified Arabic" w:hAnsi="Simplified Arabic"/>
                <w:sz w:val="16"/>
                <w:szCs w:val="16"/>
                <w:rtl/>
                <w:lang w:val="en-GB" w:eastAsia="en-GB"/>
              </w:rPr>
              <w:t>11:45</w:t>
            </w:r>
            <w:r>
              <w:rPr>
                <w:rFonts w:ascii="Simplified Arabic" w:hAnsi="Simplified Arabic" w:hint="cs"/>
                <w:sz w:val="16"/>
                <w:szCs w:val="16"/>
                <w:rtl/>
                <w:lang w:val="en-GB" w:eastAsia="en-GB"/>
              </w:rPr>
              <w:t>-</w:t>
            </w:r>
            <w:r w:rsidRPr="00794564">
              <w:rPr>
                <w:rFonts w:ascii="Simplified Arabic" w:hAnsi="Simplified Arabic"/>
                <w:sz w:val="16"/>
                <w:szCs w:val="16"/>
                <w:rtl/>
                <w:lang w:val="en-GB" w:eastAsia="en-GB"/>
              </w:rPr>
              <w:t>12:15</w:t>
            </w:r>
          </w:p>
        </w:tc>
        <w:tc>
          <w:tcPr>
            <w:tcW w:w="1559" w:type="dxa"/>
            <w:tcBorders>
              <w:left w:val="single" w:sz="4" w:space="0" w:color="auto"/>
              <w:right w:val="single" w:sz="4" w:space="0" w:color="auto"/>
            </w:tcBorders>
            <w:shd w:val="clear" w:color="auto" w:fill="D9D9D9"/>
            <w:vAlign w:val="center"/>
            <w:hideMark/>
          </w:tcPr>
          <w:p w14:paraId="2D0E3D56"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vMerge/>
            <w:tcBorders>
              <w:left w:val="single" w:sz="4" w:space="0" w:color="auto"/>
              <w:right w:val="single" w:sz="4" w:space="0" w:color="auto"/>
            </w:tcBorders>
            <w:shd w:val="clear" w:color="auto" w:fill="00B0F0"/>
            <w:vAlign w:val="center"/>
          </w:tcPr>
          <w:p w14:paraId="1653D97F"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vMerge/>
            <w:tcBorders>
              <w:left w:val="single" w:sz="4" w:space="0" w:color="auto"/>
              <w:right w:val="single" w:sz="4" w:space="0" w:color="auto"/>
            </w:tcBorders>
            <w:shd w:val="clear" w:color="auto" w:fill="00B0F0"/>
            <w:vAlign w:val="center"/>
          </w:tcPr>
          <w:p w14:paraId="29CB9B07"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tcBorders>
              <w:left w:val="single" w:sz="4" w:space="0" w:color="auto"/>
              <w:right w:val="single" w:sz="4" w:space="0" w:color="auto"/>
            </w:tcBorders>
            <w:shd w:val="clear" w:color="auto" w:fill="D9D9D9"/>
            <w:vAlign w:val="center"/>
          </w:tcPr>
          <w:p w14:paraId="030736BC"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vMerge w:val="restart"/>
            <w:tcBorders>
              <w:left w:val="single" w:sz="4" w:space="0" w:color="auto"/>
              <w:right w:val="single" w:sz="4" w:space="0" w:color="auto"/>
            </w:tcBorders>
            <w:shd w:val="clear" w:color="auto" w:fill="00B0F0"/>
            <w:vAlign w:val="center"/>
          </w:tcPr>
          <w:p w14:paraId="46CB7FF2" w14:textId="77777777" w:rsidR="000F70F2" w:rsidRPr="00794564" w:rsidRDefault="000F70F2" w:rsidP="009B43A9">
            <w:pPr>
              <w:shd w:val="clear" w:color="auto" w:fill="FFFFFF"/>
              <w:tabs>
                <w:tab w:val="left" w:pos="624"/>
              </w:tabs>
              <w:spacing w:before="40" w:after="40" w:line="240" w:lineRule="exact"/>
              <w:jc w:val="center"/>
              <w:rPr>
                <w:rFonts w:ascii="Simplified Arabic" w:hAnsi="Simplified Arabic"/>
                <w:b/>
                <w:bCs/>
                <w:sz w:val="16"/>
                <w:szCs w:val="16"/>
                <w:rtl/>
                <w:lang w:val="ar-SA" w:eastAsia="zh-TW"/>
              </w:rPr>
            </w:pPr>
            <w:r w:rsidRPr="00794564">
              <w:rPr>
                <w:rFonts w:ascii="Simplified Arabic" w:hAnsi="Simplified Arabic"/>
                <w:b/>
                <w:bCs/>
                <w:sz w:val="16"/>
                <w:szCs w:val="16"/>
                <w:rtl/>
                <w:lang w:val="en-GB" w:eastAsia="en-GB"/>
              </w:rPr>
              <w:t>فريق الاتصال</w:t>
            </w:r>
          </w:p>
          <w:p w14:paraId="07F842DB" w14:textId="77777777" w:rsidR="000F70F2" w:rsidRPr="00794564" w:rsidRDefault="000F70F2" w:rsidP="009B43A9">
            <w:pPr>
              <w:shd w:val="clear" w:color="auto" w:fill="FFFFFF"/>
              <w:tabs>
                <w:tab w:val="left" w:pos="624"/>
              </w:tabs>
              <w:spacing w:before="40" w:after="40" w:line="240" w:lineRule="exact"/>
              <w:jc w:val="center"/>
              <w:rPr>
                <w:rFonts w:ascii="Simplified Arabic" w:hAnsi="Simplified Arabic"/>
                <w:sz w:val="16"/>
                <w:szCs w:val="16"/>
                <w:rtl/>
                <w:lang w:val="ar-SA" w:eastAsia="zh-TW"/>
              </w:rPr>
            </w:pPr>
            <w:r w:rsidRPr="00794564">
              <w:rPr>
                <w:rFonts w:ascii="Simplified Arabic" w:hAnsi="Simplified Arabic"/>
                <w:b/>
                <w:bCs/>
                <w:sz w:val="16"/>
                <w:szCs w:val="16"/>
                <w:rtl/>
                <w:lang w:val="en-GB" w:eastAsia="en-GB"/>
              </w:rPr>
              <w:t>البند 6</w:t>
            </w:r>
          </w:p>
          <w:p w14:paraId="5A29912A" w14:textId="77777777" w:rsidR="000F70F2" w:rsidRPr="00794564" w:rsidRDefault="000F70F2" w:rsidP="009B43A9">
            <w:pPr>
              <w:shd w:val="clear" w:color="auto" w:fill="FFFFFF"/>
              <w:tabs>
                <w:tab w:val="left" w:pos="624"/>
              </w:tabs>
              <w:spacing w:before="40" w:after="40" w:line="240" w:lineRule="exact"/>
              <w:jc w:val="center"/>
              <w:rPr>
                <w:rFonts w:ascii="Simplified Arabic" w:hAnsi="Simplified Arabic"/>
                <w:bCs/>
                <w:sz w:val="16"/>
                <w:szCs w:val="16"/>
                <w:rtl/>
                <w:lang w:val="ar-SA" w:eastAsia="zh-TW"/>
              </w:rPr>
            </w:pPr>
            <w:r w:rsidRPr="00794564">
              <w:rPr>
                <w:rFonts w:ascii="Simplified Arabic" w:hAnsi="Simplified Arabic"/>
                <w:sz w:val="16"/>
                <w:szCs w:val="16"/>
                <w:rtl/>
                <w:lang w:val="en-GB" w:eastAsia="en-GB"/>
              </w:rPr>
              <w:t>الميزانية</w:t>
            </w:r>
          </w:p>
        </w:tc>
        <w:tc>
          <w:tcPr>
            <w:tcW w:w="1560" w:type="dxa"/>
            <w:tcBorders>
              <w:left w:val="single" w:sz="4" w:space="0" w:color="auto"/>
              <w:right w:val="single" w:sz="4" w:space="0" w:color="auto"/>
            </w:tcBorders>
            <w:shd w:val="clear" w:color="auto" w:fill="D9D9D9"/>
            <w:vAlign w:val="center"/>
          </w:tcPr>
          <w:p w14:paraId="07B2EEA6"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617" w:type="dxa"/>
            <w:tcBorders>
              <w:left w:val="single" w:sz="4" w:space="0" w:color="auto"/>
              <w:right w:val="single" w:sz="4" w:space="0" w:color="auto"/>
            </w:tcBorders>
            <w:shd w:val="clear" w:color="auto" w:fill="D9D9D9" w:themeFill="background1" w:themeFillShade="D9"/>
            <w:vAlign w:val="center"/>
          </w:tcPr>
          <w:p w14:paraId="767A097A"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01" w:type="dxa"/>
            <w:tcBorders>
              <w:left w:val="single" w:sz="4" w:space="0" w:color="auto"/>
              <w:right w:val="single" w:sz="4" w:space="0" w:color="auto"/>
            </w:tcBorders>
            <w:shd w:val="clear" w:color="auto" w:fill="D9D9D9" w:themeFill="background1" w:themeFillShade="D9"/>
            <w:vAlign w:val="center"/>
          </w:tcPr>
          <w:p w14:paraId="42CA8FD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tcBorders>
              <w:left w:val="single" w:sz="4" w:space="0" w:color="auto"/>
              <w:right w:val="single" w:sz="4" w:space="0" w:color="auto"/>
            </w:tcBorders>
            <w:shd w:val="clear" w:color="auto" w:fill="D9D9D9"/>
            <w:vAlign w:val="center"/>
          </w:tcPr>
          <w:p w14:paraId="6FFD3B57"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r>
      <w:tr w:rsidR="000F70F2" w:rsidRPr="00794564" w14:paraId="1B7B0FBC"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626581" w14:textId="77777777" w:rsidR="000F70F2" w:rsidRPr="00794564" w:rsidRDefault="000F70F2" w:rsidP="003971B8">
            <w:pPr>
              <w:shd w:val="clear" w:color="auto" w:fill="FFFFFF"/>
              <w:tabs>
                <w:tab w:val="left" w:pos="624"/>
              </w:tabs>
              <w:spacing w:before="40" w:after="40"/>
              <w:rPr>
                <w:rFonts w:ascii="Simplified Arabic" w:hAnsi="Simplified Arabic"/>
                <w:sz w:val="16"/>
                <w:szCs w:val="16"/>
                <w:rtl/>
                <w:lang w:val="ar-SA" w:eastAsia="zh-TW"/>
              </w:rPr>
            </w:pPr>
            <w:r w:rsidRPr="00794564">
              <w:rPr>
                <w:rFonts w:ascii="Simplified Arabic" w:hAnsi="Simplified Arabic"/>
                <w:sz w:val="16"/>
                <w:szCs w:val="16"/>
                <w:rtl/>
                <w:lang w:val="en-GB" w:eastAsia="en-GB"/>
              </w:rPr>
              <w:t>12:15-12:45</w:t>
            </w:r>
          </w:p>
        </w:tc>
        <w:tc>
          <w:tcPr>
            <w:tcW w:w="1559" w:type="dxa"/>
            <w:tcBorders>
              <w:left w:val="single" w:sz="4" w:space="0" w:color="auto"/>
              <w:right w:val="single" w:sz="4" w:space="0" w:color="auto"/>
            </w:tcBorders>
            <w:shd w:val="clear" w:color="auto" w:fill="D9D9D9"/>
            <w:vAlign w:val="center"/>
            <w:hideMark/>
          </w:tcPr>
          <w:p w14:paraId="77DCD78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tcBorders>
              <w:left w:val="single" w:sz="4" w:space="0" w:color="auto"/>
              <w:right w:val="single" w:sz="4" w:space="0" w:color="auto"/>
            </w:tcBorders>
            <w:shd w:val="clear" w:color="auto" w:fill="D9D9D9"/>
            <w:vAlign w:val="center"/>
          </w:tcPr>
          <w:p w14:paraId="6E457C2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tcBorders>
              <w:left w:val="single" w:sz="4" w:space="0" w:color="auto"/>
              <w:right w:val="single" w:sz="4" w:space="0" w:color="auto"/>
            </w:tcBorders>
            <w:shd w:val="clear" w:color="auto" w:fill="D9D9D9"/>
            <w:vAlign w:val="center"/>
          </w:tcPr>
          <w:p w14:paraId="7AB8FF31"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tcBorders>
              <w:left w:val="single" w:sz="4" w:space="0" w:color="auto"/>
              <w:right w:val="single" w:sz="4" w:space="0" w:color="auto"/>
            </w:tcBorders>
            <w:shd w:val="clear" w:color="auto" w:fill="D9D9D9"/>
            <w:vAlign w:val="center"/>
          </w:tcPr>
          <w:p w14:paraId="2622F3F6"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vMerge/>
            <w:tcBorders>
              <w:left w:val="single" w:sz="4" w:space="0" w:color="auto"/>
              <w:right w:val="single" w:sz="4" w:space="0" w:color="auto"/>
            </w:tcBorders>
            <w:shd w:val="clear" w:color="auto" w:fill="00B0F0"/>
            <w:vAlign w:val="center"/>
          </w:tcPr>
          <w:p w14:paraId="25F5F345"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tcBorders>
              <w:left w:val="single" w:sz="4" w:space="0" w:color="auto"/>
              <w:right w:val="single" w:sz="4" w:space="0" w:color="auto"/>
            </w:tcBorders>
            <w:shd w:val="clear" w:color="auto" w:fill="D9D9D9"/>
            <w:vAlign w:val="center"/>
          </w:tcPr>
          <w:p w14:paraId="67825BCE"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617" w:type="dxa"/>
            <w:tcBorders>
              <w:left w:val="single" w:sz="4" w:space="0" w:color="auto"/>
              <w:right w:val="single" w:sz="4" w:space="0" w:color="auto"/>
            </w:tcBorders>
            <w:shd w:val="clear" w:color="auto" w:fill="D9D9D9"/>
            <w:vAlign w:val="center"/>
          </w:tcPr>
          <w:p w14:paraId="0F08E174"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01" w:type="dxa"/>
            <w:tcBorders>
              <w:left w:val="single" w:sz="4" w:space="0" w:color="auto"/>
              <w:right w:val="single" w:sz="4" w:space="0" w:color="auto"/>
            </w:tcBorders>
            <w:shd w:val="clear" w:color="auto" w:fill="D9D9D9"/>
            <w:vAlign w:val="center"/>
          </w:tcPr>
          <w:p w14:paraId="62BDDD0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tcBorders>
              <w:left w:val="single" w:sz="4" w:space="0" w:color="auto"/>
              <w:right w:val="single" w:sz="4" w:space="0" w:color="auto"/>
            </w:tcBorders>
            <w:shd w:val="clear" w:color="auto" w:fill="D9D9D9"/>
            <w:vAlign w:val="center"/>
          </w:tcPr>
          <w:p w14:paraId="28D55719"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r>
      <w:tr w:rsidR="000F70F2" w:rsidRPr="00794564" w14:paraId="415C324A"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1754DF" w14:textId="77777777" w:rsidR="000F70F2" w:rsidRPr="00794564" w:rsidRDefault="000F70F2" w:rsidP="003971B8">
            <w:pPr>
              <w:shd w:val="clear" w:color="auto" w:fill="FFFFFF"/>
              <w:tabs>
                <w:tab w:val="left" w:pos="624"/>
              </w:tabs>
              <w:spacing w:before="40" w:after="40"/>
              <w:rPr>
                <w:rFonts w:ascii="Simplified Arabic" w:hAnsi="Simplified Arabic"/>
                <w:sz w:val="16"/>
                <w:szCs w:val="16"/>
                <w:rtl/>
                <w:lang w:val="ar-SA" w:eastAsia="zh-TW"/>
              </w:rPr>
            </w:pPr>
            <w:r w:rsidRPr="00794564">
              <w:rPr>
                <w:rFonts w:ascii="Simplified Arabic" w:hAnsi="Simplified Arabic"/>
                <w:sz w:val="16"/>
                <w:szCs w:val="16"/>
                <w:rtl/>
                <w:lang w:val="en-GB" w:eastAsia="en-GB"/>
              </w:rPr>
              <w:t>13:15-12:45</w:t>
            </w:r>
          </w:p>
        </w:tc>
        <w:tc>
          <w:tcPr>
            <w:tcW w:w="1559" w:type="dxa"/>
            <w:vMerge w:val="restart"/>
            <w:tcBorders>
              <w:left w:val="single" w:sz="4" w:space="0" w:color="auto"/>
              <w:right w:val="single" w:sz="4" w:space="0" w:color="auto"/>
            </w:tcBorders>
            <w:shd w:val="clear" w:color="auto" w:fill="FFC000"/>
            <w:tcMar>
              <w:top w:w="0" w:type="dxa"/>
              <w:left w:w="57" w:type="dxa"/>
              <w:bottom w:w="0" w:type="dxa"/>
              <w:right w:w="57" w:type="dxa"/>
            </w:tcMar>
            <w:vAlign w:val="center"/>
          </w:tcPr>
          <w:p w14:paraId="291FC3FB" w14:textId="77777777" w:rsidR="000F70F2" w:rsidRPr="00794564" w:rsidRDefault="000F70F2" w:rsidP="003971B8">
            <w:pPr>
              <w:shd w:val="clear" w:color="auto" w:fill="FFFFFF"/>
              <w:tabs>
                <w:tab w:val="left" w:pos="624"/>
              </w:tabs>
              <w:spacing w:before="40" w:after="40"/>
              <w:jc w:val="center"/>
              <w:rPr>
                <w:rFonts w:ascii="Simplified Arabic" w:hAnsi="Simplified Arabic"/>
                <w:b/>
                <w:bCs/>
                <w:sz w:val="16"/>
                <w:szCs w:val="16"/>
                <w:rtl/>
                <w:lang w:val="ar-SA" w:eastAsia="zh-TW"/>
              </w:rPr>
            </w:pPr>
            <w:r w:rsidRPr="00794564">
              <w:rPr>
                <w:rFonts w:ascii="Simplified Arabic" w:hAnsi="Simplified Arabic"/>
                <w:b/>
                <w:bCs/>
                <w:sz w:val="16"/>
                <w:szCs w:val="16"/>
                <w:rtl/>
                <w:lang w:val="en-GB" w:eastAsia="en-GB"/>
              </w:rPr>
              <w:t>الاجتماع العام</w:t>
            </w:r>
          </w:p>
          <w:p w14:paraId="42AE4D46" w14:textId="77777777" w:rsidR="000F70F2" w:rsidRPr="00794564" w:rsidRDefault="000F70F2" w:rsidP="003971B8">
            <w:pPr>
              <w:shd w:val="clear" w:color="auto" w:fill="FFFFFF"/>
              <w:tabs>
                <w:tab w:val="left" w:pos="624"/>
              </w:tabs>
              <w:spacing w:before="40" w:after="40"/>
              <w:jc w:val="center"/>
              <w:rPr>
                <w:rFonts w:ascii="Simplified Arabic" w:hAnsi="Simplified Arabic"/>
                <w:sz w:val="16"/>
                <w:szCs w:val="16"/>
                <w:rtl/>
                <w:lang w:val="ar-SA" w:eastAsia="zh-TW"/>
              </w:rPr>
            </w:pPr>
            <w:r w:rsidRPr="00794564">
              <w:rPr>
                <w:rFonts w:ascii="Simplified Arabic" w:hAnsi="Simplified Arabic"/>
                <w:sz w:val="16"/>
                <w:szCs w:val="16"/>
                <w:rtl/>
                <w:lang w:val="en-GB" w:eastAsia="en-GB"/>
              </w:rPr>
              <w:t>البنود من 1 إلى 3</w:t>
            </w:r>
          </w:p>
        </w:tc>
        <w:tc>
          <w:tcPr>
            <w:tcW w:w="1560" w:type="dxa"/>
            <w:vMerge w:val="restart"/>
            <w:tcBorders>
              <w:left w:val="single" w:sz="4" w:space="0" w:color="auto"/>
              <w:right w:val="single" w:sz="4" w:space="0" w:color="auto"/>
            </w:tcBorders>
            <w:shd w:val="clear" w:color="auto" w:fill="FFC000"/>
            <w:vAlign w:val="center"/>
          </w:tcPr>
          <w:p w14:paraId="33D74F25" w14:textId="77777777" w:rsidR="000F70F2" w:rsidRPr="00794564" w:rsidRDefault="000F70F2" w:rsidP="003971B8">
            <w:pPr>
              <w:shd w:val="clear" w:color="auto" w:fill="FFFFFF"/>
              <w:tabs>
                <w:tab w:val="left" w:pos="624"/>
              </w:tabs>
              <w:spacing w:before="40" w:after="40"/>
              <w:jc w:val="center"/>
              <w:rPr>
                <w:rFonts w:ascii="Simplified Arabic" w:hAnsi="Simplified Arabic"/>
                <w:b/>
                <w:bCs/>
                <w:sz w:val="16"/>
                <w:szCs w:val="16"/>
                <w:rtl/>
                <w:lang w:val="ar-SA" w:eastAsia="zh-TW"/>
              </w:rPr>
            </w:pPr>
            <w:r w:rsidRPr="00794564">
              <w:rPr>
                <w:rFonts w:ascii="Simplified Arabic" w:hAnsi="Simplified Arabic"/>
                <w:bCs/>
                <w:sz w:val="16"/>
                <w:szCs w:val="16"/>
                <w:rtl/>
                <w:lang w:val="en-GB" w:eastAsia="en-GB"/>
              </w:rPr>
              <w:t>الاجتماع العام</w:t>
            </w:r>
          </w:p>
          <w:p w14:paraId="66041AAD" w14:textId="77777777" w:rsidR="000F70F2" w:rsidRPr="00794564" w:rsidRDefault="000F70F2" w:rsidP="003971B8">
            <w:pPr>
              <w:shd w:val="clear" w:color="auto" w:fill="FFFFFF"/>
              <w:tabs>
                <w:tab w:val="left" w:pos="624"/>
              </w:tabs>
              <w:spacing w:before="40" w:after="40"/>
              <w:jc w:val="center"/>
              <w:rPr>
                <w:rFonts w:ascii="Simplified Arabic" w:hAnsi="Simplified Arabic"/>
                <w:sz w:val="16"/>
                <w:szCs w:val="16"/>
                <w:rtl/>
                <w:lang w:val="ar-SA" w:eastAsia="zh-TW"/>
              </w:rPr>
            </w:pPr>
            <w:r w:rsidRPr="00794564">
              <w:rPr>
                <w:rFonts w:ascii="Simplified Arabic" w:hAnsi="Simplified Arabic"/>
                <w:sz w:val="16"/>
                <w:szCs w:val="16"/>
                <w:rtl/>
                <w:lang w:val="en-GB" w:eastAsia="en-GB"/>
              </w:rPr>
              <w:t>البندان 9 و11</w:t>
            </w:r>
          </w:p>
        </w:tc>
        <w:tc>
          <w:tcPr>
            <w:tcW w:w="1559" w:type="dxa"/>
            <w:vMerge w:val="restart"/>
            <w:tcBorders>
              <w:left w:val="single" w:sz="4" w:space="0" w:color="auto"/>
              <w:right w:val="single" w:sz="4" w:space="0" w:color="auto"/>
            </w:tcBorders>
            <w:shd w:val="clear" w:color="auto" w:fill="92D050"/>
            <w:vAlign w:val="center"/>
          </w:tcPr>
          <w:p w14:paraId="46804FB1" w14:textId="77777777" w:rsidR="000F70F2" w:rsidRPr="00794564" w:rsidRDefault="000F70F2" w:rsidP="009B43A9">
            <w:pPr>
              <w:shd w:val="clear" w:color="auto" w:fill="FFFFFF"/>
              <w:tabs>
                <w:tab w:val="left" w:pos="624"/>
              </w:tabs>
              <w:spacing w:before="40" w:after="40" w:line="240" w:lineRule="exact"/>
              <w:jc w:val="center"/>
              <w:rPr>
                <w:rFonts w:ascii="Simplified Arabic" w:hAnsi="Simplified Arabic"/>
                <w:b/>
                <w:bCs/>
                <w:sz w:val="16"/>
                <w:szCs w:val="16"/>
                <w:rtl/>
                <w:lang w:val="ar-SA" w:eastAsia="zh-TW"/>
              </w:rPr>
            </w:pPr>
            <w:r w:rsidRPr="00794564">
              <w:rPr>
                <w:rFonts w:ascii="Simplified Arabic" w:hAnsi="Simplified Arabic"/>
                <w:b/>
                <w:bCs/>
                <w:sz w:val="16"/>
                <w:szCs w:val="16"/>
                <w:rtl/>
                <w:lang w:val="en-GB" w:eastAsia="en-GB"/>
              </w:rPr>
              <w:t>الفريق العامل</w:t>
            </w:r>
          </w:p>
          <w:p w14:paraId="437E01E8" w14:textId="77777777" w:rsidR="000F70F2" w:rsidRPr="00794564" w:rsidRDefault="000F70F2" w:rsidP="009B43A9">
            <w:pPr>
              <w:shd w:val="clear" w:color="auto" w:fill="FFFFFF"/>
              <w:tabs>
                <w:tab w:val="left" w:pos="624"/>
              </w:tabs>
              <w:spacing w:before="40" w:after="40" w:line="240" w:lineRule="exact"/>
              <w:jc w:val="center"/>
              <w:rPr>
                <w:rFonts w:ascii="Simplified Arabic" w:hAnsi="Simplified Arabic"/>
                <w:sz w:val="16"/>
                <w:szCs w:val="16"/>
                <w:rtl/>
                <w:lang w:val="ar-SA" w:eastAsia="zh-TW"/>
              </w:rPr>
            </w:pPr>
            <w:r w:rsidRPr="00794564">
              <w:rPr>
                <w:rFonts w:ascii="Simplified Arabic" w:hAnsi="Simplified Arabic"/>
                <w:sz w:val="16"/>
                <w:szCs w:val="16"/>
                <w:rtl/>
                <w:lang w:val="en-GB" w:eastAsia="en-GB"/>
              </w:rPr>
              <w:t>البند 7 (ب)</w:t>
            </w:r>
          </w:p>
          <w:p w14:paraId="541BFB7E" w14:textId="77777777" w:rsidR="000F70F2" w:rsidRPr="00794564" w:rsidRDefault="000F70F2" w:rsidP="009B43A9">
            <w:pPr>
              <w:shd w:val="clear" w:color="auto" w:fill="FFFFFF"/>
              <w:tabs>
                <w:tab w:val="left" w:pos="624"/>
              </w:tabs>
              <w:spacing w:before="40" w:after="40" w:line="240" w:lineRule="exact"/>
              <w:jc w:val="center"/>
              <w:rPr>
                <w:rFonts w:ascii="Simplified Arabic" w:hAnsi="Simplified Arabic"/>
                <w:b/>
                <w:sz w:val="16"/>
                <w:szCs w:val="16"/>
                <w:rtl/>
                <w:lang w:val="ar-SA" w:eastAsia="zh-TW"/>
              </w:rPr>
            </w:pPr>
            <w:r w:rsidRPr="00794564">
              <w:rPr>
                <w:rFonts w:ascii="Simplified Arabic" w:hAnsi="Simplified Arabic"/>
                <w:b/>
                <w:sz w:val="16"/>
                <w:szCs w:val="16"/>
                <w:rtl/>
                <w:lang w:val="en-GB" w:eastAsia="en-GB"/>
              </w:rPr>
              <w:t>تقرير تحديد النطاق لتقييم التغيير التحويلي</w:t>
            </w:r>
          </w:p>
        </w:tc>
        <w:tc>
          <w:tcPr>
            <w:tcW w:w="1559" w:type="dxa"/>
            <w:vMerge w:val="restart"/>
            <w:tcBorders>
              <w:left w:val="single" w:sz="4" w:space="0" w:color="auto"/>
              <w:right w:val="single" w:sz="4" w:space="0" w:color="auto"/>
            </w:tcBorders>
            <w:shd w:val="clear" w:color="auto" w:fill="92D050"/>
            <w:vAlign w:val="center"/>
          </w:tcPr>
          <w:p w14:paraId="508C0549" w14:textId="77777777" w:rsidR="000F70F2" w:rsidRPr="00794564" w:rsidRDefault="000F70F2" w:rsidP="003971B8">
            <w:pPr>
              <w:shd w:val="clear" w:color="auto" w:fill="FFFFFF"/>
              <w:tabs>
                <w:tab w:val="left" w:pos="624"/>
              </w:tabs>
              <w:spacing w:before="40" w:after="40"/>
              <w:jc w:val="center"/>
              <w:rPr>
                <w:rFonts w:ascii="Simplified Arabic" w:hAnsi="Simplified Arabic"/>
                <w:b/>
                <w:bCs/>
                <w:sz w:val="16"/>
                <w:szCs w:val="16"/>
                <w:rtl/>
                <w:lang w:val="ar-SA" w:eastAsia="zh-TW"/>
              </w:rPr>
            </w:pPr>
            <w:r w:rsidRPr="00794564">
              <w:rPr>
                <w:rFonts w:ascii="Simplified Arabic" w:hAnsi="Simplified Arabic"/>
                <w:b/>
                <w:bCs/>
                <w:sz w:val="16"/>
                <w:szCs w:val="16"/>
                <w:rtl/>
                <w:lang w:val="en-GB" w:eastAsia="en-GB"/>
              </w:rPr>
              <w:t>الفريق العامل</w:t>
            </w:r>
          </w:p>
          <w:p w14:paraId="26B3ACAB" w14:textId="77777777" w:rsidR="000F70F2" w:rsidRPr="00794564" w:rsidRDefault="000F70F2" w:rsidP="003971B8">
            <w:pPr>
              <w:shd w:val="clear" w:color="auto" w:fill="FFFFFF"/>
              <w:tabs>
                <w:tab w:val="left" w:pos="624"/>
              </w:tabs>
              <w:spacing w:before="40" w:after="40"/>
              <w:jc w:val="center"/>
              <w:rPr>
                <w:rFonts w:ascii="Simplified Arabic" w:hAnsi="Simplified Arabic"/>
                <w:sz w:val="16"/>
                <w:szCs w:val="16"/>
                <w:rtl/>
                <w:lang w:val="ar-SA" w:eastAsia="zh-TW"/>
              </w:rPr>
            </w:pPr>
            <w:r w:rsidRPr="00794564">
              <w:rPr>
                <w:rFonts w:ascii="Simplified Arabic" w:hAnsi="Simplified Arabic"/>
                <w:b/>
                <w:bCs/>
                <w:sz w:val="16"/>
                <w:szCs w:val="16"/>
                <w:rtl/>
                <w:lang w:val="en-GB" w:eastAsia="en-GB"/>
              </w:rPr>
              <w:t>البند 8</w:t>
            </w:r>
          </w:p>
          <w:p w14:paraId="55F3EC38" w14:textId="77777777" w:rsidR="000F70F2" w:rsidRPr="00794564" w:rsidRDefault="000F70F2" w:rsidP="003971B8">
            <w:pPr>
              <w:shd w:val="clear" w:color="auto" w:fill="FFFFFF"/>
              <w:tabs>
                <w:tab w:val="left" w:pos="624"/>
              </w:tabs>
              <w:spacing w:before="40" w:after="40"/>
              <w:jc w:val="center"/>
              <w:rPr>
                <w:rFonts w:ascii="Simplified Arabic" w:hAnsi="Simplified Arabic"/>
                <w:sz w:val="16"/>
                <w:szCs w:val="16"/>
                <w:rtl/>
                <w:lang w:val="ar-SA" w:eastAsia="zh-TW"/>
              </w:rPr>
            </w:pPr>
            <w:r w:rsidRPr="00794564">
              <w:rPr>
                <w:rFonts w:ascii="Simplified Arabic" w:hAnsi="Simplified Arabic"/>
                <w:sz w:val="16"/>
                <w:szCs w:val="16"/>
                <w:rtl/>
                <w:lang w:val="en-GB" w:eastAsia="en-GB"/>
              </w:rPr>
              <w:t>بناء القدرات وتعزيز أسس المعارف ودعم السياسات</w:t>
            </w:r>
          </w:p>
        </w:tc>
        <w:tc>
          <w:tcPr>
            <w:tcW w:w="1559" w:type="dxa"/>
            <w:vMerge/>
            <w:tcBorders>
              <w:left w:val="single" w:sz="4" w:space="0" w:color="auto"/>
              <w:right w:val="single" w:sz="4" w:space="0" w:color="auto"/>
            </w:tcBorders>
            <w:shd w:val="clear" w:color="auto" w:fill="00B0F0"/>
            <w:vAlign w:val="center"/>
          </w:tcPr>
          <w:p w14:paraId="09BA00DB"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vMerge w:val="restart"/>
            <w:tcBorders>
              <w:left w:val="single" w:sz="4" w:space="0" w:color="auto"/>
              <w:right w:val="single" w:sz="4" w:space="0" w:color="auto"/>
            </w:tcBorders>
            <w:shd w:val="clear" w:color="auto" w:fill="FFC000"/>
            <w:vAlign w:val="center"/>
          </w:tcPr>
          <w:p w14:paraId="3FBF833D" w14:textId="77777777" w:rsidR="000F70F2" w:rsidRPr="00794564" w:rsidRDefault="000F70F2" w:rsidP="003971B8">
            <w:pPr>
              <w:shd w:val="clear" w:color="auto" w:fill="FFFFFF"/>
              <w:tabs>
                <w:tab w:val="left" w:pos="624"/>
              </w:tabs>
              <w:spacing w:before="40" w:after="40"/>
              <w:jc w:val="center"/>
              <w:rPr>
                <w:rFonts w:ascii="Simplified Arabic" w:hAnsi="Simplified Arabic"/>
                <w:b/>
                <w:bCs/>
                <w:sz w:val="16"/>
                <w:szCs w:val="16"/>
                <w:rtl/>
                <w:lang w:val="ar-SA" w:eastAsia="zh-TW"/>
              </w:rPr>
            </w:pPr>
            <w:r w:rsidRPr="00794564">
              <w:rPr>
                <w:rFonts w:ascii="Simplified Arabic" w:hAnsi="Simplified Arabic"/>
                <w:b/>
                <w:bCs/>
                <w:sz w:val="16"/>
                <w:szCs w:val="16"/>
                <w:rtl/>
                <w:lang w:val="en-GB" w:eastAsia="en-GB"/>
              </w:rPr>
              <w:t>الجلسة العامة لإجراء الجرد</w:t>
            </w:r>
          </w:p>
        </w:tc>
        <w:tc>
          <w:tcPr>
            <w:tcW w:w="1617" w:type="dxa"/>
            <w:vMerge w:val="restart"/>
            <w:tcBorders>
              <w:left w:val="single" w:sz="4" w:space="0" w:color="auto"/>
              <w:right w:val="single" w:sz="4" w:space="0" w:color="auto"/>
            </w:tcBorders>
            <w:shd w:val="clear" w:color="auto" w:fill="92D050"/>
            <w:vAlign w:val="center"/>
          </w:tcPr>
          <w:p w14:paraId="311A7F0C" w14:textId="77777777" w:rsidR="000F70F2" w:rsidRPr="00794564" w:rsidRDefault="000F70F2" w:rsidP="003971B8">
            <w:pPr>
              <w:shd w:val="clear" w:color="auto" w:fill="FFFFFF"/>
              <w:tabs>
                <w:tab w:val="left" w:pos="624"/>
              </w:tabs>
              <w:spacing w:before="40" w:after="40"/>
              <w:jc w:val="center"/>
              <w:rPr>
                <w:rFonts w:ascii="Simplified Arabic" w:hAnsi="Simplified Arabic"/>
                <w:b/>
                <w:bCs/>
                <w:sz w:val="16"/>
                <w:szCs w:val="16"/>
                <w:rtl/>
                <w:lang w:val="ar-SA" w:eastAsia="zh-TW"/>
              </w:rPr>
            </w:pPr>
            <w:r w:rsidRPr="00794564">
              <w:rPr>
                <w:rFonts w:ascii="Simplified Arabic" w:hAnsi="Simplified Arabic"/>
                <w:b/>
                <w:bCs/>
                <w:sz w:val="16"/>
                <w:szCs w:val="16"/>
                <w:rtl/>
                <w:lang w:val="en-GB" w:eastAsia="en-GB"/>
              </w:rPr>
              <w:t>الفريق العامل</w:t>
            </w:r>
          </w:p>
          <w:p w14:paraId="6088B890" w14:textId="77777777" w:rsidR="000F70F2" w:rsidRPr="00794564" w:rsidRDefault="000F70F2" w:rsidP="003971B8">
            <w:pPr>
              <w:shd w:val="clear" w:color="auto" w:fill="FFFFFF"/>
              <w:tabs>
                <w:tab w:val="left" w:pos="624"/>
              </w:tabs>
              <w:spacing w:before="40" w:after="40"/>
              <w:jc w:val="center"/>
              <w:rPr>
                <w:rFonts w:ascii="Simplified Arabic" w:hAnsi="Simplified Arabic"/>
                <w:bCs/>
                <w:sz w:val="16"/>
                <w:szCs w:val="16"/>
                <w:rtl/>
                <w:lang w:val="ar-SA" w:eastAsia="zh-TW"/>
              </w:rPr>
            </w:pPr>
            <w:r w:rsidRPr="00794564">
              <w:rPr>
                <w:rFonts w:ascii="Simplified Arabic" w:hAnsi="Simplified Arabic"/>
                <w:sz w:val="16"/>
                <w:szCs w:val="16"/>
                <w:rtl/>
                <w:lang w:val="en-GB" w:eastAsia="en-GB"/>
              </w:rPr>
              <w:t>البند 7 (ب)</w:t>
            </w:r>
          </w:p>
        </w:tc>
        <w:tc>
          <w:tcPr>
            <w:tcW w:w="1501" w:type="dxa"/>
            <w:tcBorders>
              <w:left w:val="single" w:sz="4" w:space="0" w:color="auto"/>
              <w:right w:val="single" w:sz="4" w:space="0" w:color="auto"/>
            </w:tcBorders>
            <w:shd w:val="clear" w:color="auto" w:fill="D9D9D9" w:themeFill="background1" w:themeFillShade="D9"/>
            <w:vAlign w:val="center"/>
          </w:tcPr>
          <w:p w14:paraId="781D57E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vMerge w:val="restart"/>
            <w:tcBorders>
              <w:left w:val="single" w:sz="4" w:space="0" w:color="auto"/>
              <w:right w:val="single" w:sz="4" w:space="0" w:color="auto"/>
            </w:tcBorders>
            <w:shd w:val="clear" w:color="auto" w:fill="FFC000"/>
            <w:vAlign w:val="center"/>
          </w:tcPr>
          <w:p w14:paraId="18C25931" w14:textId="77777777" w:rsidR="000F70F2" w:rsidRPr="00794564" w:rsidRDefault="000F70F2" w:rsidP="003971B8">
            <w:pPr>
              <w:shd w:val="clear" w:color="auto" w:fill="FFFFFF"/>
              <w:tabs>
                <w:tab w:val="left" w:pos="624"/>
              </w:tabs>
              <w:spacing w:before="40" w:after="40"/>
              <w:jc w:val="center"/>
              <w:rPr>
                <w:rFonts w:ascii="Simplified Arabic" w:hAnsi="Simplified Arabic"/>
                <w:b/>
                <w:bCs/>
                <w:sz w:val="16"/>
                <w:szCs w:val="16"/>
                <w:rtl/>
                <w:lang w:val="ar-SA" w:eastAsia="zh-TW"/>
              </w:rPr>
            </w:pPr>
            <w:r w:rsidRPr="00794564">
              <w:rPr>
                <w:rFonts w:ascii="Simplified Arabic" w:hAnsi="Simplified Arabic"/>
                <w:bCs/>
                <w:sz w:val="16"/>
                <w:szCs w:val="16"/>
                <w:rtl/>
                <w:lang w:val="en-GB" w:eastAsia="en-GB"/>
              </w:rPr>
              <w:t>الاجتماع العام</w:t>
            </w:r>
          </w:p>
          <w:p w14:paraId="72E474A7" w14:textId="77777777" w:rsidR="000F70F2" w:rsidRPr="00794564" w:rsidRDefault="000F70F2" w:rsidP="003971B8">
            <w:pPr>
              <w:shd w:val="clear" w:color="auto" w:fill="FFFFFF"/>
              <w:tabs>
                <w:tab w:val="left" w:pos="624"/>
              </w:tabs>
              <w:spacing w:before="40" w:after="40"/>
              <w:jc w:val="center"/>
              <w:rPr>
                <w:rFonts w:ascii="Simplified Arabic" w:hAnsi="Simplified Arabic"/>
                <w:sz w:val="16"/>
                <w:szCs w:val="16"/>
                <w:rtl/>
                <w:lang w:val="ar-SA" w:eastAsia="zh-TW"/>
              </w:rPr>
            </w:pPr>
            <w:r w:rsidRPr="00794564">
              <w:rPr>
                <w:rFonts w:ascii="Simplified Arabic" w:hAnsi="Simplified Arabic"/>
                <w:b/>
                <w:bCs/>
                <w:sz w:val="16"/>
                <w:szCs w:val="16"/>
                <w:rtl/>
                <w:lang w:val="en-GB" w:eastAsia="en-GB"/>
              </w:rPr>
              <w:t>البند 12</w:t>
            </w:r>
          </w:p>
        </w:tc>
      </w:tr>
      <w:tr w:rsidR="000F70F2" w:rsidRPr="00794564" w14:paraId="190AD4FE"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0211E2" w14:textId="77777777" w:rsidR="000F70F2" w:rsidRPr="00794564" w:rsidRDefault="000F70F2" w:rsidP="003971B8">
            <w:pPr>
              <w:shd w:val="clear" w:color="auto" w:fill="FFFFFF"/>
              <w:tabs>
                <w:tab w:val="left" w:pos="624"/>
              </w:tabs>
              <w:spacing w:before="40" w:after="40"/>
              <w:rPr>
                <w:rFonts w:ascii="Simplified Arabic" w:hAnsi="Simplified Arabic"/>
                <w:sz w:val="16"/>
                <w:szCs w:val="16"/>
                <w:rtl/>
                <w:lang w:val="ar-SA" w:eastAsia="zh-TW"/>
              </w:rPr>
            </w:pPr>
            <w:r w:rsidRPr="00794564">
              <w:rPr>
                <w:rFonts w:ascii="Simplified Arabic" w:hAnsi="Simplified Arabic"/>
                <w:sz w:val="16"/>
                <w:szCs w:val="16"/>
                <w:rtl/>
                <w:lang w:val="en-GB" w:eastAsia="en-GB"/>
              </w:rPr>
              <w:t>13:15-13:45</w:t>
            </w:r>
          </w:p>
        </w:tc>
        <w:tc>
          <w:tcPr>
            <w:tcW w:w="1559" w:type="dxa"/>
            <w:vMerge/>
            <w:tcBorders>
              <w:left w:val="single" w:sz="4" w:space="0" w:color="auto"/>
              <w:right w:val="single" w:sz="4" w:space="0" w:color="auto"/>
            </w:tcBorders>
            <w:shd w:val="clear" w:color="auto" w:fill="FFC000"/>
            <w:vAlign w:val="center"/>
            <w:hideMark/>
          </w:tcPr>
          <w:p w14:paraId="2F74CC24"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vMerge/>
            <w:tcBorders>
              <w:left w:val="single" w:sz="4" w:space="0" w:color="auto"/>
              <w:right w:val="single" w:sz="4" w:space="0" w:color="auto"/>
            </w:tcBorders>
            <w:shd w:val="clear" w:color="auto" w:fill="FFC000"/>
            <w:vAlign w:val="center"/>
          </w:tcPr>
          <w:p w14:paraId="2EC84E0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59" w:type="dxa"/>
            <w:vMerge/>
            <w:tcBorders>
              <w:left w:val="single" w:sz="4" w:space="0" w:color="auto"/>
              <w:right w:val="single" w:sz="4" w:space="0" w:color="auto"/>
            </w:tcBorders>
            <w:shd w:val="clear" w:color="auto" w:fill="92D050"/>
            <w:vAlign w:val="center"/>
          </w:tcPr>
          <w:p w14:paraId="55665149"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59" w:type="dxa"/>
            <w:vMerge/>
            <w:tcBorders>
              <w:left w:val="single" w:sz="4" w:space="0" w:color="auto"/>
              <w:right w:val="single" w:sz="4" w:space="0" w:color="auto"/>
            </w:tcBorders>
            <w:shd w:val="clear" w:color="auto" w:fill="92D050"/>
            <w:vAlign w:val="center"/>
          </w:tcPr>
          <w:p w14:paraId="51494931"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59" w:type="dxa"/>
            <w:tcBorders>
              <w:left w:val="single" w:sz="4" w:space="0" w:color="auto"/>
              <w:right w:val="single" w:sz="4" w:space="0" w:color="auto"/>
            </w:tcBorders>
            <w:shd w:val="clear" w:color="auto" w:fill="D9D9D9" w:themeFill="background1" w:themeFillShade="D9"/>
            <w:vAlign w:val="center"/>
          </w:tcPr>
          <w:p w14:paraId="0389B751"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vMerge/>
            <w:tcBorders>
              <w:left w:val="single" w:sz="4" w:space="0" w:color="auto"/>
              <w:right w:val="single" w:sz="4" w:space="0" w:color="auto"/>
            </w:tcBorders>
            <w:shd w:val="clear" w:color="auto" w:fill="FFC000"/>
            <w:vAlign w:val="center"/>
          </w:tcPr>
          <w:p w14:paraId="554A6216"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617" w:type="dxa"/>
            <w:vMerge/>
            <w:tcBorders>
              <w:left w:val="single" w:sz="4" w:space="0" w:color="auto"/>
              <w:right w:val="single" w:sz="4" w:space="0" w:color="auto"/>
            </w:tcBorders>
            <w:shd w:val="clear" w:color="auto" w:fill="92D050"/>
            <w:vAlign w:val="center"/>
          </w:tcPr>
          <w:p w14:paraId="21A1C0A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01" w:type="dxa"/>
            <w:tcBorders>
              <w:left w:val="single" w:sz="4" w:space="0" w:color="auto"/>
              <w:right w:val="single" w:sz="4" w:space="0" w:color="auto"/>
            </w:tcBorders>
            <w:shd w:val="clear" w:color="auto" w:fill="D9D9D9" w:themeFill="background1" w:themeFillShade="D9"/>
            <w:vAlign w:val="center"/>
          </w:tcPr>
          <w:p w14:paraId="5568BEA1"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vMerge/>
            <w:tcBorders>
              <w:left w:val="single" w:sz="4" w:space="0" w:color="auto"/>
              <w:right w:val="single" w:sz="4" w:space="0" w:color="auto"/>
            </w:tcBorders>
            <w:shd w:val="clear" w:color="auto" w:fill="FFC000"/>
            <w:vAlign w:val="center"/>
          </w:tcPr>
          <w:p w14:paraId="2E65F8E9"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r>
      <w:tr w:rsidR="000F70F2" w:rsidRPr="00794564" w14:paraId="4AC5E6BF"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99DFA7" w14:textId="77777777" w:rsidR="000F70F2" w:rsidRPr="00794564" w:rsidRDefault="000F70F2" w:rsidP="003971B8">
            <w:pPr>
              <w:shd w:val="clear" w:color="auto" w:fill="FFFFFF"/>
              <w:tabs>
                <w:tab w:val="left" w:pos="624"/>
              </w:tabs>
              <w:spacing w:before="40" w:after="40"/>
              <w:rPr>
                <w:rFonts w:ascii="Simplified Arabic" w:hAnsi="Simplified Arabic"/>
                <w:sz w:val="16"/>
                <w:szCs w:val="16"/>
                <w:rtl/>
                <w:lang w:val="ar-SA" w:eastAsia="zh-TW"/>
              </w:rPr>
            </w:pPr>
            <w:r w:rsidRPr="00794564">
              <w:rPr>
                <w:rFonts w:ascii="Simplified Arabic" w:hAnsi="Simplified Arabic"/>
                <w:sz w:val="16"/>
                <w:szCs w:val="16"/>
                <w:rtl/>
                <w:lang w:val="en-GB" w:eastAsia="en-GB"/>
              </w:rPr>
              <w:t>13:45-14:15</w:t>
            </w:r>
          </w:p>
        </w:tc>
        <w:tc>
          <w:tcPr>
            <w:tcW w:w="1559" w:type="dxa"/>
            <w:vMerge/>
            <w:tcBorders>
              <w:left w:val="single" w:sz="4" w:space="0" w:color="auto"/>
              <w:right w:val="single" w:sz="4" w:space="0" w:color="auto"/>
            </w:tcBorders>
            <w:shd w:val="clear" w:color="auto" w:fill="FFC000"/>
            <w:vAlign w:val="center"/>
            <w:hideMark/>
          </w:tcPr>
          <w:p w14:paraId="5D25D92A"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vMerge w:val="restart"/>
            <w:tcBorders>
              <w:left w:val="single" w:sz="4" w:space="0" w:color="auto"/>
              <w:right w:val="single" w:sz="4" w:space="0" w:color="auto"/>
            </w:tcBorders>
            <w:shd w:val="clear" w:color="auto" w:fill="92D050"/>
            <w:vAlign w:val="center"/>
          </w:tcPr>
          <w:p w14:paraId="100915C0" w14:textId="77777777" w:rsidR="000F70F2" w:rsidRPr="00794564" w:rsidRDefault="000F70F2" w:rsidP="009B43A9">
            <w:pPr>
              <w:shd w:val="clear" w:color="auto" w:fill="FFFFFF"/>
              <w:tabs>
                <w:tab w:val="left" w:pos="624"/>
              </w:tabs>
              <w:spacing w:before="40" w:after="40" w:line="240" w:lineRule="exact"/>
              <w:jc w:val="center"/>
              <w:rPr>
                <w:rFonts w:ascii="Simplified Arabic" w:hAnsi="Simplified Arabic"/>
                <w:b/>
                <w:bCs/>
                <w:sz w:val="16"/>
                <w:szCs w:val="16"/>
                <w:rtl/>
                <w:lang w:val="ar-SA" w:eastAsia="zh-TW"/>
              </w:rPr>
            </w:pPr>
            <w:r w:rsidRPr="00794564">
              <w:rPr>
                <w:rFonts w:ascii="Simplified Arabic" w:hAnsi="Simplified Arabic"/>
                <w:b/>
                <w:bCs/>
                <w:sz w:val="16"/>
                <w:szCs w:val="16"/>
                <w:rtl/>
                <w:lang w:val="en-GB" w:eastAsia="en-GB"/>
              </w:rPr>
              <w:t>الفريق العامل</w:t>
            </w:r>
          </w:p>
          <w:p w14:paraId="47941308" w14:textId="77777777" w:rsidR="000F70F2" w:rsidRPr="00794564" w:rsidRDefault="000F70F2" w:rsidP="009B43A9">
            <w:pPr>
              <w:shd w:val="clear" w:color="auto" w:fill="FFFFFF"/>
              <w:tabs>
                <w:tab w:val="left" w:pos="624"/>
              </w:tabs>
              <w:spacing w:before="40" w:after="40" w:line="240" w:lineRule="exact"/>
              <w:jc w:val="center"/>
              <w:rPr>
                <w:rFonts w:ascii="Simplified Arabic" w:hAnsi="Simplified Arabic"/>
                <w:sz w:val="16"/>
                <w:szCs w:val="16"/>
                <w:rtl/>
                <w:lang w:val="ar-SA" w:eastAsia="zh-TW"/>
              </w:rPr>
            </w:pPr>
            <w:r w:rsidRPr="00794564">
              <w:rPr>
                <w:rFonts w:ascii="Simplified Arabic" w:hAnsi="Simplified Arabic"/>
                <w:sz w:val="16"/>
                <w:szCs w:val="16"/>
                <w:rtl/>
                <w:lang w:val="en-GB" w:eastAsia="en-GB"/>
              </w:rPr>
              <w:t>البند 7 (أ)</w:t>
            </w:r>
          </w:p>
          <w:p w14:paraId="16AB0129" w14:textId="77777777" w:rsidR="000F70F2" w:rsidRPr="00794564" w:rsidRDefault="000F70F2" w:rsidP="009B43A9">
            <w:pPr>
              <w:shd w:val="clear" w:color="auto" w:fill="FFFFFF"/>
              <w:tabs>
                <w:tab w:val="left" w:pos="624"/>
              </w:tabs>
              <w:spacing w:before="40" w:after="40" w:line="240" w:lineRule="exact"/>
              <w:jc w:val="center"/>
              <w:rPr>
                <w:rFonts w:ascii="Simplified Arabic" w:hAnsi="Simplified Arabic"/>
                <w:sz w:val="16"/>
                <w:szCs w:val="16"/>
                <w:rtl/>
                <w:lang w:val="ar-SA" w:eastAsia="zh-TW"/>
              </w:rPr>
            </w:pPr>
            <w:r w:rsidRPr="00794564">
              <w:rPr>
                <w:rFonts w:ascii="Simplified Arabic" w:hAnsi="Simplified Arabic"/>
                <w:sz w:val="16"/>
                <w:szCs w:val="16"/>
                <w:rtl/>
                <w:lang w:val="en-GB" w:eastAsia="en-GB"/>
              </w:rPr>
              <w:t>تقرير تحديد النطاق لتقييم صلة الترابط</w:t>
            </w:r>
          </w:p>
        </w:tc>
        <w:tc>
          <w:tcPr>
            <w:tcW w:w="1559" w:type="dxa"/>
            <w:vMerge/>
            <w:tcBorders>
              <w:left w:val="single" w:sz="4" w:space="0" w:color="auto"/>
              <w:right w:val="single" w:sz="4" w:space="0" w:color="auto"/>
            </w:tcBorders>
            <w:shd w:val="clear" w:color="auto" w:fill="92D050"/>
            <w:vAlign w:val="center"/>
          </w:tcPr>
          <w:p w14:paraId="395840E9"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59" w:type="dxa"/>
            <w:vMerge/>
            <w:tcBorders>
              <w:left w:val="single" w:sz="4" w:space="0" w:color="auto"/>
              <w:right w:val="single" w:sz="4" w:space="0" w:color="auto"/>
            </w:tcBorders>
            <w:shd w:val="clear" w:color="auto" w:fill="92D050"/>
            <w:vAlign w:val="center"/>
          </w:tcPr>
          <w:p w14:paraId="09BEFB45"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59" w:type="dxa"/>
            <w:vMerge w:val="restart"/>
            <w:tcBorders>
              <w:left w:val="single" w:sz="4" w:space="0" w:color="auto"/>
              <w:right w:val="single" w:sz="4" w:space="0" w:color="auto"/>
            </w:tcBorders>
            <w:shd w:val="clear" w:color="auto" w:fill="00B0F0"/>
            <w:vAlign w:val="center"/>
          </w:tcPr>
          <w:p w14:paraId="7EBA4A9F" w14:textId="77777777" w:rsidR="000F70F2" w:rsidRPr="00794564" w:rsidRDefault="000F70F2" w:rsidP="003971B8">
            <w:pPr>
              <w:shd w:val="clear" w:color="auto" w:fill="FFFFFF"/>
              <w:tabs>
                <w:tab w:val="left" w:pos="624"/>
              </w:tabs>
              <w:spacing w:before="40" w:after="40"/>
              <w:jc w:val="center"/>
              <w:rPr>
                <w:rFonts w:ascii="Simplified Arabic" w:hAnsi="Simplified Arabic"/>
                <w:b/>
                <w:bCs/>
                <w:sz w:val="16"/>
                <w:szCs w:val="16"/>
                <w:rtl/>
                <w:lang w:val="ar-SA" w:eastAsia="zh-TW"/>
              </w:rPr>
            </w:pPr>
            <w:r w:rsidRPr="00794564">
              <w:rPr>
                <w:rFonts w:ascii="Simplified Arabic" w:hAnsi="Simplified Arabic"/>
                <w:b/>
                <w:bCs/>
                <w:sz w:val="16"/>
                <w:szCs w:val="16"/>
                <w:rtl/>
                <w:lang w:val="en-GB" w:eastAsia="en-GB"/>
              </w:rPr>
              <w:t>فريق الاتصال</w:t>
            </w:r>
          </w:p>
          <w:p w14:paraId="4BCDBDAE" w14:textId="77777777" w:rsidR="000F70F2" w:rsidRPr="00794564" w:rsidRDefault="000F70F2" w:rsidP="003971B8">
            <w:pPr>
              <w:shd w:val="clear" w:color="auto" w:fill="FFFFFF"/>
              <w:tabs>
                <w:tab w:val="left" w:pos="624"/>
              </w:tabs>
              <w:spacing w:before="40" w:after="40"/>
              <w:jc w:val="center"/>
              <w:rPr>
                <w:rFonts w:ascii="Simplified Arabic" w:hAnsi="Simplified Arabic"/>
                <w:sz w:val="16"/>
                <w:szCs w:val="16"/>
                <w:rtl/>
                <w:lang w:val="ar-SA" w:eastAsia="zh-TW"/>
              </w:rPr>
            </w:pPr>
            <w:r w:rsidRPr="00794564">
              <w:rPr>
                <w:rFonts w:ascii="Simplified Arabic" w:hAnsi="Simplified Arabic"/>
                <w:b/>
                <w:bCs/>
                <w:sz w:val="16"/>
                <w:szCs w:val="16"/>
                <w:rtl/>
                <w:lang w:val="en-GB" w:eastAsia="en-GB"/>
              </w:rPr>
              <w:t>البند 6</w:t>
            </w:r>
          </w:p>
          <w:p w14:paraId="2EF2A915" w14:textId="77777777" w:rsidR="000F70F2" w:rsidRPr="00794564" w:rsidRDefault="000F70F2" w:rsidP="003971B8">
            <w:pPr>
              <w:shd w:val="clear" w:color="auto" w:fill="FFFFFF"/>
              <w:tabs>
                <w:tab w:val="left" w:pos="624"/>
              </w:tabs>
              <w:spacing w:before="40" w:after="40"/>
              <w:jc w:val="center"/>
              <w:rPr>
                <w:rFonts w:ascii="Simplified Arabic" w:hAnsi="Simplified Arabic"/>
                <w:bCs/>
                <w:sz w:val="16"/>
                <w:szCs w:val="16"/>
                <w:rtl/>
                <w:lang w:val="ar-SA" w:eastAsia="zh-TW"/>
              </w:rPr>
            </w:pPr>
            <w:r w:rsidRPr="00794564">
              <w:rPr>
                <w:rFonts w:ascii="Simplified Arabic" w:hAnsi="Simplified Arabic"/>
                <w:sz w:val="16"/>
                <w:szCs w:val="16"/>
                <w:rtl/>
                <w:lang w:val="en-GB" w:eastAsia="en-GB"/>
              </w:rPr>
              <w:t>الميزانية</w:t>
            </w:r>
          </w:p>
        </w:tc>
        <w:tc>
          <w:tcPr>
            <w:tcW w:w="1560" w:type="dxa"/>
            <w:vMerge w:val="restart"/>
            <w:tcBorders>
              <w:left w:val="single" w:sz="4" w:space="0" w:color="auto"/>
              <w:right w:val="single" w:sz="4" w:space="0" w:color="auto"/>
            </w:tcBorders>
            <w:shd w:val="clear" w:color="auto" w:fill="92D050"/>
            <w:vAlign w:val="center"/>
          </w:tcPr>
          <w:p w14:paraId="2E4D618C" w14:textId="77777777" w:rsidR="000F70F2" w:rsidRPr="00794564" w:rsidRDefault="000F70F2" w:rsidP="003971B8">
            <w:pPr>
              <w:shd w:val="clear" w:color="auto" w:fill="FFFFFF"/>
              <w:tabs>
                <w:tab w:val="left" w:pos="624"/>
              </w:tabs>
              <w:spacing w:before="40" w:after="40"/>
              <w:jc w:val="center"/>
              <w:rPr>
                <w:rFonts w:ascii="Simplified Arabic" w:hAnsi="Simplified Arabic"/>
                <w:b/>
                <w:bCs/>
                <w:sz w:val="16"/>
                <w:szCs w:val="16"/>
                <w:rtl/>
                <w:lang w:val="ar-SA" w:eastAsia="zh-TW"/>
              </w:rPr>
            </w:pPr>
            <w:r w:rsidRPr="00794564">
              <w:rPr>
                <w:rFonts w:ascii="Simplified Arabic" w:hAnsi="Simplified Arabic"/>
                <w:b/>
                <w:bCs/>
                <w:sz w:val="16"/>
                <w:szCs w:val="16"/>
                <w:rtl/>
                <w:lang w:val="en-GB" w:eastAsia="en-GB"/>
              </w:rPr>
              <w:t>الفريق العامل</w:t>
            </w:r>
          </w:p>
          <w:p w14:paraId="69A4064F" w14:textId="77777777" w:rsidR="000F70F2" w:rsidRPr="00794564" w:rsidRDefault="000F70F2" w:rsidP="003971B8">
            <w:pPr>
              <w:shd w:val="clear" w:color="auto" w:fill="FFFFFF"/>
              <w:tabs>
                <w:tab w:val="left" w:pos="624"/>
              </w:tabs>
              <w:spacing w:before="40" w:after="40"/>
              <w:jc w:val="center"/>
              <w:rPr>
                <w:rFonts w:ascii="Simplified Arabic" w:hAnsi="Simplified Arabic"/>
                <w:sz w:val="16"/>
                <w:szCs w:val="16"/>
                <w:rtl/>
                <w:lang w:val="ar-SA" w:eastAsia="zh-TW"/>
              </w:rPr>
            </w:pPr>
            <w:r w:rsidRPr="00794564">
              <w:rPr>
                <w:rFonts w:ascii="Simplified Arabic" w:hAnsi="Simplified Arabic"/>
                <w:sz w:val="16"/>
                <w:szCs w:val="16"/>
                <w:rtl/>
                <w:lang w:val="en-GB" w:eastAsia="en-GB"/>
              </w:rPr>
              <w:t>البند 8</w:t>
            </w:r>
          </w:p>
        </w:tc>
        <w:tc>
          <w:tcPr>
            <w:tcW w:w="1617" w:type="dxa"/>
            <w:vMerge/>
            <w:tcBorders>
              <w:left w:val="single" w:sz="4" w:space="0" w:color="auto"/>
              <w:right w:val="single" w:sz="4" w:space="0" w:color="auto"/>
            </w:tcBorders>
            <w:shd w:val="clear" w:color="auto" w:fill="92D050"/>
            <w:vAlign w:val="center"/>
          </w:tcPr>
          <w:p w14:paraId="5492E55B"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01" w:type="dxa"/>
            <w:tcBorders>
              <w:left w:val="single" w:sz="4" w:space="0" w:color="auto"/>
              <w:right w:val="single" w:sz="4" w:space="0" w:color="auto"/>
            </w:tcBorders>
            <w:shd w:val="clear" w:color="auto" w:fill="D9D9D9" w:themeFill="background1" w:themeFillShade="D9"/>
            <w:vAlign w:val="center"/>
          </w:tcPr>
          <w:p w14:paraId="2275BA0A"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vMerge/>
            <w:tcBorders>
              <w:left w:val="single" w:sz="4" w:space="0" w:color="auto"/>
              <w:right w:val="single" w:sz="4" w:space="0" w:color="auto"/>
            </w:tcBorders>
            <w:shd w:val="clear" w:color="auto" w:fill="FFC000"/>
            <w:vAlign w:val="center"/>
          </w:tcPr>
          <w:p w14:paraId="196ECD47"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r>
      <w:tr w:rsidR="000F70F2" w:rsidRPr="00794564" w14:paraId="41230781"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3211F1" w14:textId="77777777" w:rsidR="000F70F2" w:rsidRPr="00794564" w:rsidRDefault="000F70F2" w:rsidP="003971B8">
            <w:pPr>
              <w:shd w:val="clear" w:color="auto" w:fill="FFFFFF"/>
              <w:tabs>
                <w:tab w:val="left" w:pos="624"/>
              </w:tabs>
              <w:spacing w:before="40" w:after="40"/>
              <w:rPr>
                <w:rFonts w:ascii="Simplified Arabic" w:hAnsi="Simplified Arabic"/>
                <w:sz w:val="16"/>
                <w:szCs w:val="16"/>
                <w:rtl/>
                <w:lang w:val="ar-SA" w:eastAsia="zh-TW"/>
              </w:rPr>
            </w:pPr>
            <w:r w:rsidRPr="00794564">
              <w:rPr>
                <w:rFonts w:ascii="Simplified Arabic" w:hAnsi="Simplified Arabic"/>
                <w:sz w:val="16"/>
                <w:szCs w:val="16"/>
                <w:rtl/>
                <w:lang w:val="en-GB" w:eastAsia="en-GB"/>
              </w:rPr>
              <w:t>14:15-14:45</w:t>
            </w:r>
          </w:p>
        </w:tc>
        <w:tc>
          <w:tcPr>
            <w:tcW w:w="1559" w:type="dxa"/>
            <w:vMerge/>
            <w:tcBorders>
              <w:left w:val="single" w:sz="4" w:space="0" w:color="auto"/>
              <w:right w:val="single" w:sz="4" w:space="0" w:color="auto"/>
            </w:tcBorders>
            <w:shd w:val="clear" w:color="auto" w:fill="FFC000"/>
            <w:vAlign w:val="center"/>
            <w:hideMark/>
          </w:tcPr>
          <w:p w14:paraId="0CE71B41"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vMerge/>
            <w:tcBorders>
              <w:left w:val="single" w:sz="4" w:space="0" w:color="auto"/>
              <w:right w:val="single" w:sz="4" w:space="0" w:color="auto"/>
            </w:tcBorders>
            <w:shd w:val="clear" w:color="auto" w:fill="92D050"/>
            <w:vAlign w:val="center"/>
          </w:tcPr>
          <w:p w14:paraId="190D31C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59" w:type="dxa"/>
            <w:vMerge/>
            <w:tcBorders>
              <w:left w:val="single" w:sz="4" w:space="0" w:color="auto"/>
              <w:right w:val="single" w:sz="4" w:space="0" w:color="auto"/>
            </w:tcBorders>
            <w:shd w:val="clear" w:color="auto" w:fill="92D050"/>
            <w:vAlign w:val="center"/>
          </w:tcPr>
          <w:p w14:paraId="2A3B7CBB"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59" w:type="dxa"/>
            <w:vMerge/>
            <w:tcBorders>
              <w:left w:val="single" w:sz="4" w:space="0" w:color="auto"/>
              <w:right w:val="single" w:sz="4" w:space="0" w:color="auto"/>
            </w:tcBorders>
            <w:shd w:val="clear" w:color="auto" w:fill="92D050"/>
            <w:vAlign w:val="center"/>
          </w:tcPr>
          <w:p w14:paraId="472CD8D1"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59" w:type="dxa"/>
            <w:vMerge/>
            <w:tcBorders>
              <w:left w:val="single" w:sz="4" w:space="0" w:color="auto"/>
              <w:right w:val="single" w:sz="4" w:space="0" w:color="auto"/>
            </w:tcBorders>
            <w:shd w:val="clear" w:color="auto" w:fill="00B0F0"/>
            <w:vAlign w:val="center"/>
          </w:tcPr>
          <w:p w14:paraId="1E869D53"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vMerge/>
            <w:tcBorders>
              <w:left w:val="single" w:sz="4" w:space="0" w:color="auto"/>
              <w:right w:val="single" w:sz="4" w:space="0" w:color="auto"/>
            </w:tcBorders>
            <w:shd w:val="clear" w:color="auto" w:fill="92D050"/>
            <w:vAlign w:val="center"/>
          </w:tcPr>
          <w:p w14:paraId="2D4E3300"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617" w:type="dxa"/>
            <w:vMerge/>
            <w:tcBorders>
              <w:left w:val="single" w:sz="4" w:space="0" w:color="auto"/>
              <w:right w:val="single" w:sz="4" w:space="0" w:color="auto"/>
            </w:tcBorders>
            <w:shd w:val="clear" w:color="auto" w:fill="92D050"/>
            <w:vAlign w:val="center"/>
          </w:tcPr>
          <w:p w14:paraId="2C07432B"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01" w:type="dxa"/>
            <w:tcBorders>
              <w:left w:val="single" w:sz="4" w:space="0" w:color="auto"/>
              <w:right w:val="single" w:sz="4" w:space="0" w:color="auto"/>
            </w:tcBorders>
            <w:shd w:val="clear" w:color="auto" w:fill="D9D9D9" w:themeFill="background1" w:themeFillShade="D9"/>
            <w:vAlign w:val="center"/>
          </w:tcPr>
          <w:p w14:paraId="2DA89CFE"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vMerge/>
            <w:tcBorders>
              <w:left w:val="single" w:sz="4" w:space="0" w:color="auto"/>
              <w:right w:val="single" w:sz="4" w:space="0" w:color="auto"/>
            </w:tcBorders>
            <w:shd w:val="clear" w:color="auto" w:fill="FFC000"/>
            <w:vAlign w:val="center"/>
          </w:tcPr>
          <w:p w14:paraId="389B83FB"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r>
      <w:tr w:rsidR="000F70F2" w:rsidRPr="00794564" w14:paraId="20EBA06E"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E3B91A" w14:textId="77777777" w:rsidR="000F70F2" w:rsidRPr="00794564" w:rsidRDefault="000F70F2" w:rsidP="003971B8">
            <w:pPr>
              <w:shd w:val="clear" w:color="auto" w:fill="FFFFFF"/>
              <w:tabs>
                <w:tab w:val="left" w:pos="624"/>
              </w:tabs>
              <w:spacing w:before="40" w:after="40"/>
              <w:rPr>
                <w:rFonts w:ascii="Simplified Arabic" w:hAnsi="Simplified Arabic"/>
                <w:sz w:val="16"/>
                <w:szCs w:val="16"/>
                <w:rtl/>
                <w:lang w:val="ar-SA" w:eastAsia="zh-TW"/>
              </w:rPr>
            </w:pPr>
            <w:r w:rsidRPr="00794564">
              <w:rPr>
                <w:rFonts w:ascii="Simplified Arabic" w:hAnsi="Simplified Arabic"/>
                <w:sz w:val="16"/>
                <w:szCs w:val="16"/>
                <w:rtl/>
                <w:lang w:val="en-GB" w:eastAsia="en-GB"/>
              </w:rPr>
              <w:t>14:45-15:15</w:t>
            </w:r>
          </w:p>
        </w:tc>
        <w:tc>
          <w:tcPr>
            <w:tcW w:w="1559" w:type="dxa"/>
            <w:tcBorders>
              <w:left w:val="single" w:sz="4" w:space="0" w:color="auto"/>
              <w:right w:val="single" w:sz="4" w:space="0" w:color="auto"/>
            </w:tcBorders>
            <w:shd w:val="clear" w:color="auto" w:fill="D9D9D9"/>
            <w:tcMar>
              <w:top w:w="0" w:type="dxa"/>
              <w:left w:w="57" w:type="dxa"/>
              <w:bottom w:w="0" w:type="dxa"/>
              <w:right w:w="57" w:type="dxa"/>
            </w:tcMar>
            <w:vAlign w:val="center"/>
          </w:tcPr>
          <w:p w14:paraId="7641011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tcBorders>
              <w:left w:val="single" w:sz="4" w:space="0" w:color="auto"/>
              <w:right w:val="single" w:sz="4" w:space="0" w:color="auto"/>
            </w:tcBorders>
            <w:shd w:val="clear" w:color="auto" w:fill="D9D9D9"/>
            <w:vAlign w:val="center"/>
          </w:tcPr>
          <w:p w14:paraId="36D3F014"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tcBorders>
              <w:left w:val="single" w:sz="4" w:space="0" w:color="auto"/>
              <w:right w:val="single" w:sz="4" w:space="0" w:color="auto"/>
            </w:tcBorders>
            <w:shd w:val="clear" w:color="auto" w:fill="D9D9D9"/>
            <w:vAlign w:val="center"/>
          </w:tcPr>
          <w:p w14:paraId="7BADFA91"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tcBorders>
              <w:left w:val="single" w:sz="4" w:space="0" w:color="auto"/>
              <w:right w:val="single" w:sz="4" w:space="0" w:color="auto"/>
            </w:tcBorders>
            <w:shd w:val="clear" w:color="auto" w:fill="D9D9D9"/>
            <w:vAlign w:val="center"/>
          </w:tcPr>
          <w:p w14:paraId="5C727B91"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59" w:type="dxa"/>
            <w:vMerge/>
            <w:tcBorders>
              <w:left w:val="single" w:sz="4" w:space="0" w:color="auto"/>
              <w:right w:val="single" w:sz="4" w:space="0" w:color="auto"/>
            </w:tcBorders>
            <w:shd w:val="clear" w:color="auto" w:fill="D9D9D9"/>
            <w:vAlign w:val="center"/>
          </w:tcPr>
          <w:p w14:paraId="2EFB6349"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60" w:type="dxa"/>
            <w:tcBorders>
              <w:left w:val="single" w:sz="4" w:space="0" w:color="auto"/>
              <w:right w:val="single" w:sz="4" w:space="0" w:color="auto"/>
            </w:tcBorders>
            <w:shd w:val="clear" w:color="auto" w:fill="D9D9D9"/>
            <w:vAlign w:val="center"/>
          </w:tcPr>
          <w:p w14:paraId="7D1CB9CA"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617" w:type="dxa"/>
            <w:tcBorders>
              <w:left w:val="single" w:sz="4" w:space="0" w:color="auto"/>
              <w:right w:val="single" w:sz="4" w:space="0" w:color="auto"/>
            </w:tcBorders>
            <w:shd w:val="clear" w:color="auto" w:fill="D9D9D9"/>
            <w:vAlign w:val="center"/>
          </w:tcPr>
          <w:p w14:paraId="5210652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01" w:type="dxa"/>
            <w:tcBorders>
              <w:left w:val="single" w:sz="4" w:space="0" w:color="auto"/>
              <w:right w:val="single" w:sz="4" w:space="0" w:color="auto"/>
            </w:tcBorders>
            <w:shd w:val="clear" w:color="auto" w:fill="D9D9D9"/>
            <w:vAlign w:val="center"/>
          </w:tcPr>
          <w:p w14:paraId="5A05833A"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c>
          <w:tcPr>
            <w:tcW w:w="1560" w:type="dxa"/>
            <w:tcBorders>
              <w:left w:val="single" w:sz="4" w:space="0" w:color="auto"/>
              <w:right w:val="single" w:sz="4" w:space="0" w:color="auto"/>
            </w:tcBorders>
            <w:shd w:val="clear" w:color="auto" w:fill="D9D9D9"/>
            <w:vAlign w:val="center"/>
          </w:tcPr>
          <w:p w14:paraId="20881DCA"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
                <w:sz w:val="16"/>
                <w:szCs w:val="16"/>
                <w:lang w:val="en-GB" w:eastAsia="en-GB"/>
              </w:rPr>
            </w:pPr>
          </w:p>
        </w:tc>
      </w:tr>
      <w:tr w:rsidR="000F70F2" w:rsidRPr="00794564" w14:paraId="0AF784DE"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7671D5" w14:textId="77777777" w:rsidR="000F70F2" w:rsidRPr="00794564" w:rsidRDefault="000F70F2" w:rsidP="003971B8">
            <w:pPr>
              <w:shd w:val="clear" w:color="auto" w:fill="FFFFFF"/>
              <w:tabs>
                <w:tab w:val="left" w:pos="624"/>
              </w:tabs>
              <w:spacing w:before="40" w:after="40"/>
              <w:rPr>
                <w:rFonts w:ascii="Simplified Arabic" w:hAnsi="Simplified Arabic"/>
                <w:sz w:val="16"/>
                <w:szCs w:val="16"/>
                <w:rtl/>
                <w:lang w:val="ar-SA" w:eastAsia="zh-TW"/>
              </w:rPr>
            </w:pPr>
            <w:r w:rsidRPr="00794564">
              <w:rPr>
                <w:rFonts w:ascii="Simplified Arabic" w:hAnsi="Simplified Arabic"/>
                <w:sz w:val="16"/>
                <w:szCs w:val="16"/>
                <w:rtl/>
                <w:lang w:val="en-GB" w:eastAsia="en-GB"/>
              </w:rPr>
              <w:t>15:15-15:45</w:t>
            </w:r>
          </w:p>
        </w:tc>
        <w:tc>
          <w:tcPr>
            <w:tcW w:w="1559" w:type="dxa"/>
            <w:vMerge w:val="restart"/>
            <w:tcBorders>
              <w:left w:val="single" w:sz="4" w:space="0" w:color="auto"/>
              <w:right w:val="single" w:sz="4" w:space="0" w:color="auto"/>
            </w:tcBorders>
            <w:shd w:val="clear" w:color="auto" w:fill="FFC000"/>
            <w:vAlign w:val="center"/>
            <w:hideMark/>
          </w:tcPr>
          <w:p w14:paraId="7CF9B1FF" w14:textId="77777777" w:rsidR="000F70F2" w:rsidRPr="00794564" w:rsidRDefault="000F70F2" w:rsidP="003971B8">
            <w:pPr>
              <w:shd w:val="clear" w:color="auto" w:fill="FFFFFF"/>
              <w:tabs>
                <w:tab w:val="left" w:pos="624"/>
              </w:tabs>
              <w:spacing w:before="40" w:after="40"/>
              <w:jc w:val="center"/>
              <w:rPr>
                <w:rFonts w:ascii="Simplified Arabic" w:hAnsi="Simplified Arabic"/>
                <w:b/>
                <w:bCs/>
                <w:sz w:val="16"/>
                <w:szCs w:val="16"/>
                <w:rtl/>
                <w:lang w:val="ar-SA" w:eastAsia="zh-TW"/>
              </w:rPr>
            </w:pPr>
            <w:r w:rsidRPr="00794564">
              <w:rPr>
                <w:rFonts w:ascii="Simplified Arabic" w:hAnsi="Simplified Arabic"/>
                <w:bCs/>
                <w:sz w:val="16"/>
                <w:szCs w:val="16"/>
                <w:rtl/>
                <w:lang w:val="en-GB" w:eastAsia="en-GB"/>
              </w:rPr>
              <w:t>الاجتماع العام</w:t>
            </w:r>
          </w:p>
          <w:p w14:paraId="122E77A1" w14:textId="77777777" w:rsidR="000F70F2" w:rsidRPr="00794564" w:rsidRDefault="000F70F2" w:rsidP="003971B8">
            <w:pPr>
              <w:shd w:val="clear" w:color="auto" w:fill="FFFFFF"/>
              <w:tabs>
                <w:tab w:val="left" w:pos="624"/>
              </w:tabs>
              <w:spacing w:before="40" w:after="40"/>
              <w:jc w:val="center"/>
              <w:rPr>
                <w:rFonts w:ascii="Simplified Arabic" w:hAnsi="Simplified Arabic"/>
                <w:sz w:val="16"/>
                <w:szCs w:val="16"/>
                <w:rtl/>
                <w:lang w:val="ar-SA" w:eastAsia="zh-TW"/>
              </w:rPr>
            </w:pPr>
            <w:r w:rsidRPr="00794564">
              <w:rPr>
                <w:rFonts w:ascii="Simplified Arabic" w:hAnsi="Simplified Arabic"/>
                <w:sz w:val="16"/>
                <w:szCs w:val="16"/>
                <w:rtl/>
                <w:lang w:val="en-GB" w:eastAsia="en-GB"/>
              </w:rPr>
              <w:t>البنود من 4 إلى 8</w:t>
            </w:r>
          </w:p>
        </w:tc>
        <w:tc>
          <w:tcPr>
            <w:tcW w:w="1560" w:type="dxa"/>
            <w:vMerge w:val="restart"/>
            <w:tcBorders>
              <w:left w:val="single" w:sz="4" w:space="0" w:color="auto"/>
              <w:right w:val="single" w:sz="4" w:space="0" w:color="auto"/>
            </w:tcBorders>
            <w:shd w:val="clear" w:color="auto" w:fill="92D050"/>
            <w:vAlign w:val="center"/>
          </w:tcPr>
          <w:p w14:paraId="1BB015DC" w14:textId="77777777" w:rsidR="000F70F2" w:rsidRPr="00794564" w:rsidRDefault="000F70F2" w:rsidP="003971B8">
            <w:pPr>
              <w:shd w:val="clear" w:color="auto" w:fill="FFFFFF"/>
              <w:tabs>
                <w:tab w:val="left" w:pos="624"/>
              </w:tabs>
              <w:spacing w:before="40" w:after="40"/>
              <w:jc w:val="center"/>
              <w:rPr>
                <w:rFonts w:ascii="Simplified Arabic" w:hAnsi="Simplified Arabic"/>
                <w:b/>
                <w:bCs/>
                <w:sz w:val="16"/>
                <w:szCs w:val="16"/>
                <w:rtl/>
                <w:lang w:val="ar-SA" w:eastAsia="zh-TW"/>
              </w:rPr>
            </w:pPr>
            <w:r w:rsidRPr="00794564">
              <w:rPr>
                <w:rFonts w:ascii="Simplified Arabic" w:hAnsi="Simplified Arabic"/>
                <w:b/>
                <w:bCs/>
                <w:sz w:val="16"/>
                <w:szCs w:val="16"/>
                <w:rtl/>
                <w:lang w:val="en-GB" w:eastAsia="en-GB"/>
              </w:rPr>
              <w:t>الفريق العامل</w:t>
            </w:r>
          </w:p>
          <w:p w14:paraId="4D435F81" w14:textId="77777777" w:rsidR="000F70F2" w:rsidRPr="00794564" w:rsidRDefault="000F70F2" w:rsidP="003971B8">
            <w:pPr>
              <w:shd w:val="clear" w:color="auto" w:fill="FFFFFF"/>
              <w:tabs>
                <w:tab w:val="left" w:pos="624"/>
              </w:tabs>
              <w:spacing w:before="40" w:after="40"/>
              <w:jc w:val="center"/>
              <w:rPr>
                <w:rFonts w:ascii="Simplified Arabic" w:hAnsi="Simplified Arabic"/>
                <w:sz w:val="16"/>
                <w:szCs w:val="16"/>
                <w:rtl/>
                <w:lang w:val="ar-SA" w:eastAsia="zh-TW"/>
              </w:rPr>
            </w:pPr>
            <w:r w:rsidRPr="00794564">
              <w:rPr>
                <w:rFonts w:ascii="Simplified Arabic" w:hAnsi="Simplified Arabic"/>
                <w:sz w:val="16"/>
                <w:szCs w:val="16"/>
                <w:rtl/>
                <w:lang w:val="en-GB" w:eastAsia="en-GB"/>
              </w:rPr>
              <w:t>البند 7 (أ)</w:t>
            </w:r>
          </w:p>
        </w:tc>
        <w:tc>
          <w:tcPr>
            <w:tcW w:w="1559" w:type="dxa"/>
            <w:vMerge w:val="restart"/>
            <w:tcBorders>
              <w:left w:val="single" w:sz="4" w:space="0" w:color="auto"/>
              <w:right w:val="single" w:sz="4" w:space="0" w:color="auto"/>
            </w:tcBorders>
            <w:shd w:val="clear" w:color="auto" w:fill="92D050"/>
            <w:vAlign w:val="center"/>
          </w:tcPr>
          <w:p w14:paraId="2CB3B5C0" w14:textId="77777777" w:rsidR="000F70F2" w:rsidRPr="00794564" w:rsidRDefault="000F70F2" w:rsidP="003971B8">
            <w:pPr>
              <w:shd w:val="clear" w:color="auto" w:fill="FFFFFF"/>
              <w:tabs>
                <w:tab w:val="left" w:pos="624"/>
              </w:tabs>
              <w:spacing w:before="40" w:after="40"/>
              <w:jc w:val="center"/>
              <w:rPr>
                <w:rFonts w:ascii="Simplified Arabic" w:hAnsi="Simplified Arabic"/>
                <w:b/>
                <w:bCs/>
                <w:sz w:val="16"/>
                <w:szCs w:val="16"/>
                <w:rtl/>
                <w:lang w:val="ar-SA" w:eastAsia="zh-TW"/>
              </w:rPr>
            </w:pPr>
            <w:r w:rsidRPr="00794564">
              <w:rPr>
                <w:rFonts w:ascii="Simplified Arabic" w:hAnsi="Simplified Arabic"/>
                <w:b/>
                <w:bCs/>
                <w:sz w:val="16"/>
                <w:szCs w:val="16"/>
                <w:rtl/>
                <w:lang w:val="en-GB" w:eastAsia="en-GB"/>
              </w:rPr>
              <w:t>الفريق العامل</w:t>
            </w:r>
          </w:p>
          <w:p w14:paraId="05505115" w14:textId="77777777" w:rsidR="000F70F2" w:rsidRPr="00794564" w:rsidRDefault="000F70F2" w:rsidP="003971B8">
            <w:pPr>
              <w:shd w:val="clear" w:color="auto" w:fill="FFFFFF"/>
              <w:tabs>
                <w:tab w:val="left" w:pos="624"/>
              </w:tabs>
              <w:spacing w:before="40" w:after="40"/>
              <w:jc w:val="center"/>
              <w:rPr>
                <w:rFonts w:ascii="Simplified Arabic" w:hAnsi="Simplified Arabic"/>
                <w:sz w:val="16"/>
                <w:szCs w:val="16"/>
                <w:rtl/>
                <w:lang w:val="ar-SA" w:eastAsia="zh-TW"/>
              </w:rPr>
            </w:pPr>
            <w:r w:rsidRPr="00794564">
              <w:rPr>
                <w:rFonts w:ascii="Simplified Arabic" w:hAnsi="Simplified Arabic"/>
                <w:sz w:val="16"/>
                <w:szCs w:val="16"/>
                <w:rtl/>
                <w:lang w:val="en-GB" w:eastAsia="en-GB"/>
              </w:rPr>
              <w:t>البند 7 (ب)</w:t>
            </w:r>
          </w:p>
        </w:tc>
        <w:tc>
          <w:tcPr>
            <w:tcW w:w="1559" w:type="dxa"/>
            <w:vMerge w:val="restart"/>
            <w:tcBorders>
              <w:left w:val="single" w:sz="4" w:space="0" w:color="auto"/>
              <w:right w:val="single" w:sz="4" w:space="0" w:color="auto"/>
            </w:tcBorders>
            <w:shd w:val="clear" w:color="auto" w:fill="92D050"/>
            <w:vAlign w:val="center"/>
          </w:tcPr>
          <w:p w14:paraId="75434D4B" w14:textId="77777777" w:rsidR="000F70F2" w:rsidRPr="00794564" w:rsidRDefault="000F70F2" w:rsidP="003971B8">
            <w:pPr>
              <w:shd w:val="clear" w:color="auto" w:fill="FFFFFF"/>
              <w:tabs>
                <w:tab w:val="left" w:pos="624"/>
              </w:tabs>
              <w:spacing w:before="40" w:after="40"/>
              <w:jc w:val="center"/>
              <w:rPr>
                <w:rFonts w:ascii="Simplified Arabic" w:hAnsi="Simplified Arabic"/>
                <w:b/>
                <w:bCs/>
                <w:sz w:val="16"/>
                <w:szCs w:val="16"/>
                <w:rtl/>
                <w:lang w:val="ar-SA" w:eastAsia="zh-TW"/>
              </w:rPr>
            </w:pPr>
            <w:r w:rsidRPr="00794564">
              <w:rPr>
                <w:rFonts w:ascii="Simplified Arabic" w:hAnsi="Simplified Arabic"/>
                <w:b/>
                <w:bCs/>
                <w:sz w:val="16"/>
                <w:szCs w:val="16"/>
                <w:rtl/>
                <w:lang w:val="en-GB" w:eastAsia="en-GB"/>
              </w:rPr>
              <w:t>الفريق العامل</w:t>
            </w:r>
          </w:p>
          <w:p w14:paraId="31F93F11" w14:textId="77777777" w:rsidR="000F70F2" w:rsidRPr="00794564" w:rsidRDefault="000F70F2" w:rsidP="003971B8">
            <w:pPr>
              <w:shd w:val="clear" w:color="auto" w:fill="FFFFFF"/>
              <w:tabs>
                <w:tab w:val="left" w:pos="624"/>
              </w:tabs>
              <w:spacing w:before="40" w:after="40"/>
              <w:jc w:val="center"/>
              <w:rPr>
                <w:rFonts w:ascii="Simplified Arabic" w:hAnsi="Simplified Arabic"/>
                <w:sz w:val="16"/>
                <w:szCs w:val="16"/>
                <w:rtl/>
                <w:lang w:val="ar-SA" w:eastAsia="zh-TW"/>
              </w:rPr>
            </w:pPr>
            <w:r w:rsidRPr="00794564">
              <w:rPr>
                <w:rFonts w:ascii="Simplified Arabic" w:hAnsi="Simplified Arabic"/>
                <w:b/>
                <w:bCs/>
                <w:sz w:val="16"/>
                <w:szCs w:val="16"/>
                <w:rtl/>
                <w:lang w:val="en-GB" w:eastAsia="en-GB"/>
              </w:rPr>
              <w:t>البند 8</w:t>
            </w:r>
          </w:p>
        </w:tc>
        <w:tc>
          <w:tcPr>
            <w:tcW w:w="1559" w:type="dxa"/>
            <w:vMerge/>
            <w:tcBorders>
              <w:left w:val="single" w:sz="4" w:space="0" w:color="auto"/>
              <w:right w:val="single" w:sz="4" w:space="0" w:color="auto"/>
            </w:tcBorders>
            <w:shd w:val="clear" w:color="auto" w:fill="D9D9D9"/>
            <w:vAlign w:val="center"/>
          </w:tcPr>
          <w:p w14:paraId="41F53C94"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vMerge w:val="restart"/>
            <w:tcBorders>
              <w:left w:val="single" w:sz="4" w:space="0" w:color="auto"/>
              <w:right w:val="single" w:sz="4" w:space="0" w:color="auto"/>
            </w:tcBorders>
            <w:shd w:val="clear" w:color="auto" w:fill="92D050"/>
            <w:vAlign w:val="center"/>
          </w:tcPr>
          <w:p w14:paraId="7821C597" w14:textId="77777777" w:rsidR="000F70F2" w:rsidRPr="00794564" w:rsidRDefault="000F70F2" w:rsidP="003971B8">
            <w:pPr>
              <w:shd w:val="clear" w:color="auto" w:fill="FFFFFF"/>
              <w:tabs>
                <w:tab w:val="left" w:pos="624"/>
              </w:tabs>
              <w:spacing w:before="40" w:after="40"/>
              <w:jc w:val="center"/>
              <w:rPr>
                <w:rFonts w:ascii="Simplified Arabic" w:hAnsi="Simplified Arabic"/>
                <w:b/>
                <w:bCs/>
                <w:sz w:val="16"/>
                <w:szCs w:val="16"/>
                <w:rtl/>
                <w:lang w:val="ar-SA" w:eastAsia="zh-TW"/>
              </w:rPr>
            </w:pPr>
            <w:r w:rsidRPr="00794564">
              <w:rPr>
                <w:rFonts w:ascii="Simplified Arabic" w:hAnsi="Simplified Arabic"/>
                <w:b/>
                <w:bCs/>
                <w:sz w:val="16"/>
                <w:szCs w:val="16"/>
                <w:rtl/>
                <w:lang w:val="en-GB" w:eastAsia="en-GB"/>
              </w:rPr>
              <w:t>الفريق العامل</w:t>
            </w:r>
          </w:p>
          <w:p w14:paraId="42A62B2A" w14:textId="77777777" w:rsidR="000F70F2" w:rsidRPr="00794564" w:rsidRDefault="000F70F2" w:rsidP="003971B8">
            <w:pPr>
              <w:shd w:val="clear" w:color="auto" w:fill="FFFFFF"/>
              <w:tabs>
                <w:tab w:val="left" w:pos="624"/>
              </w:tabs>
              <w:spacing w:before="40" w:after="40"/>
              <w:jc w:val="center"/>
              <w:rPr>
                <w:rFonts w:ascii="Simplified Arabic" w:hAnsi="Simplified Arabic"/>
                <w:sz w:val="16"/>
                <w:szCs w:val="16"/>
                <w:rtl/>
                <w:lang w:val="ar-SA" w:eastAsia="zh-TW"/>
              </w:rPr>
            </w:pPr>
            <w:r w:rsidRPr="00794564">
              <w:rPr>
                <w:rFonts w:ascii="Simplified Arabic" w:hAnsi="Simplified Arabic"/>
                <w:sz w:val="16"/>
                <w:szCs w:val="16"/>
                <w:rtl/>
                <w:lang w:val="en-GB" w:eastAsia="en-GB"/>
              </w:rPr>
              <w:t>البند 7 (أ)</w:t>
            </w:r>
          </w:p>
        </w:tc>
        <w:tc>
          <w:tcPr>
            <w:tcW w:w="1617" w:type="dxa"/>
            <w:vMerge w:val="restart"/>
            <w:tcBorders>
              <w:left w:val="single" w:sz="4" w:space="0" w:color="auto"/>
              <w:right w:val="single" w:sz="4" w:space="0" w:color="auto"/>
            </w:tcBorders>
            <w:shd w:val="clear" w:color="auto" w:fill="00B0F0"/>
            <w:vAlign w:val="center"/>
          </w:tcPr>
          <w:p w14:paraId="7BD2C717" w14:textId="77777777" w:rsidR="000F70F2" w:rsidRPr="00794564" w:rsidRDefault="000F70F2" w:rsidP="003971B8">
            <w:pPr>
              <w:shd w:val="clear" w:color="auto" w:fill="FFFFFF"/>
              <w:tabs>
                <w:tab w:val="left" w:pos="624"/>
              </w:tabs>
              <w:spacing w:before="40" w:after="40"/>
              <w:jc w:val="center"/>
              <w:rPr>
                <w:rFonts w:ascii="Simplified Arabic" w:hAnsi="Simplified Arabic"/>
                <w:b/>
                <w:bCs/>
                <w:sz w:val="16"/>
                <w:szCs w:val="16"/>
                <w:rtl/>
                <w:lang w:val="ar-SA" w:eastAsia="zh-TW"/>
              </w:rPr>
            </w:pPr>
            <w:r w:rsidRPr="00794564">
              <w:rPr>
                <w:rFonts w:ascii="Simplified Arabic" w:hAnsi="Simplified Arabic"/>
                <w:b/>
                <w:bCs/>
                <w:sz w:val="16"/>
                <w:szCs w:val="16"/>
                <w:rtl/>
                <w:lang w:val="en-GB" w:eastAsia="en-GB"/>
              </w:rPr>
              <w:t>فريق الاتصال</w:t>
            </w:r>
          </w:p>
          <w:p w14:paraId="602CBF94" w14:textId="77777777" w:rsidR="000F70F2" w:rsidRPr="00794564" w:rsidRDefault="000F70F2" w:rsidP="003971B8">
            <w:pPr>
              <w:shd w:val="clear" w:color="auto" w:fill="FFFFFF"/>
              <w:tabs>
                <w:tab w:val="left" w:pos="624"/>
              </w:tabs>
              <w:spacing w:before="40" w:after="40"/>
              <w:jc w:val="center"/>
              <w:rPr>
                <w:rFonts w:ascii="Simplified Arabic" w:hAnsi="Simplified Arabic"/>
                <w:sz w:val="16"/>
                <w:szCs w:val="16"/>
                <w:rtl/>
                <w:lang w:val="ar-SA" w:eastAsia="zh-TW"/>
              </w:rPr>
            </w:pPr>
            <w:r w:rsidRPr="00794564">
              <w:rPr>
                <w:rFonts w:ascii="Simplified Arabic" w:hAnsi="Simplified Arabic"/>
                <w:b/>
                <w:bCs/>
                <w:sz w:val="16"/>
                <w:szCs w:val="16"/>
                <w:rtl/>
                <w:lang w:val="en-GB" w:eastAsia="en-GB"/>
              </w:rPr>
              <w:t>البند 6</w:t>
            </w:r>
          </w:p>
          <w:p w14:paraId="2FBE8521" w14:textId="77777777" w:rsidR="000F70F2" w:rsidRPr="00794564" w:rsidRDefault="000F70F2" w:rsidP="003971B8">
            <w:pPr>
              <w:shd w:val="clear" w:color="auto" w:fill="FFFFFF"/>
              <w:tabs>
                <w:tab w:val="left" w:pos="624"/>
              </w:tabs>
              <w:spacing w:before="40" w:after="40"/>
              <w:jc w:val="center"/>
              <w:rPr>
                <w:rFonts w:ascii="Simplified Arabic" w:hAnsi="Simplified Arabic"/>
                <w:bCs/>
                <w:sz w:val="16"/>
                <w:szCs w:val="16"/>
                <w:rtl/>
                <w:lang w:val="ar-SA" w:eastAsia="zh-TW"/>
              </w:rPr>
            </w:pPr>
            <w:r w:rsidRPr="00794564">
              <w:rPr>
                <w:rFonts w:ascii="Simplified Arabic" w:hAnsi="Simplified Arabic"/>
                <w:sz w:val="16"/>
                <w:szCs w:val="16"/>
                <w:rtl/>
                <w:lang w:val="en-GB" w:eastAsia="en-GB"/>
              </w:rPr>
              <w:t>الميزانية</w:t>
            </w:r>
          </w:p>
        </w:tc>
        <w:tc>
          <w:tcPr>
            <w:tcW w:w="1501" w:type="dxa"/>
            <w:tcBorders>
              <w:left w:val="single" w:sz="4" w:space="0" w:color="auto"/>
              <w:right w:val="single" w:sz="4" w:space="0" w:color="auto"/>
            </w:tcBorders>
            <w:shd w:val="clear" w:color="auto" w:fill="D9D9D9" w:themeFill="background1" w:themeFillShade="D9"/>
            <w:vAlign w:val="center"/>
          </w:tcPr>
          <w:p w14:paraId="3B062033"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60" w:type="dxa"/>
            <w:vMerge w:val="restart"/>
            <w:tcBorders>
              <w:left w:val="single" w:sz="4" w:space="0" w:color="auto"/>
              <w:right w:val="single" w:sz="4" w:space="0" w:color="auto"/>
            </w:tcBorders>
            <w:shd w:val="clear" w:color="auto" w:fill="FFC000"/>
            <w:vAlign w:val="center"/>
          </w:tcPr>
          <w:p w14:paraId="750E1CDD" w14:textId="77777777" w:rsidR="000F70F2" w:rsidRPr="00794564" w:rsidRDefault="000F70F2" w:rsidP="003971B8">
            <w:pPr>
              <w:shd w:val="clear" w:color="auto" w:fill="FFFFFF"/>
              <w:tabs>
                <w:tab w:val="left" w:pos="624"/>
              </w:tabs>
              <w:spacing w:before="40" w:after="40"/>
              <w:jc w:val="center"/>
              <w:rPr>
                <w:rFonts w:ascii="Simplified Arabic" w:hAnsi="Simplified Arabic"/>
                <w:b/>
                <w:bCs/>
                <w:sz w:val="16"/>
                <w:szCs w:val="16"/>
                <w:rtl/>
                <w:lang w:val="ar-SA" w:eastAsia="zh-TW"/>
              </w:rPr>
            </w:pPr>
            <w:r w:rsidRPr="00794564">
              <w:rPr>
                <w:rFonts w:ascii="Simplified Arabic" w:hAnsi="Simplified Arabic"/>
                <w:bCs/>
                <w:sz w:val="16"/>
                <w:szCs w:val="16"/>
                <w:rtl/>
                <w:lang w:val="en-GB" w:eastAsia="en-GB"/>
              </w:rPr>
              <w:t>الاجتماع العام</w:t>
            </w:r>
          </w:p>
          <w:p w14:paraId="39765068" w14:textId="77777777" w:rsidR="000F70F2" w:rsidRPr="00794564" w:rsidRDefault="000F70F2" w:rsidP="003971B8">
            <w:pPr>
              <w:shd w:val="clear" w:color="auto" w:fill="FFFFFF"/>
              <w:tabs>
                <w:tab w:val="left" w:pos="624"/>
              </w:tabs>
              <w:spacing w:before="40" w:after="40"/>
              <w:jc w:val="center"/>
              <w:rPr>
                <w:rFonts w:ascii="Simplified Arabic" w:hAnsi="Simplified Arabic"/>
                <w:sz w:val="16"/>
                <w:szCs w:val="16"/>
                <w:rtl/>
                <w:lang w:val="ar-SA" w:eastAsia="zh-TW"/>
              </w:rPr>
            </w:pPr>
            <w:r w:rsidRPr="00794564">
              <w:rPr>
                <w:rFonts w:ascii="Simplified Arabic" w:hAnsi="Simplified Arabic"/>
                <w:sz w:val="16"/>
                <w:szCs w:val="16"/>
                <w:rtl/>
                <w:lang w:val="en-GB" w:eastAsia="en-GB"/>
              </w:rPr>
              <w:t>البندان 12 و 13</w:t>
            </w:r>
          </w:p>
        </w:tc>
      </w:tr>
      <w:tr w:rsidR="000F70F2" w:rsidRPr="00794564" w14:paraId="7543EEF8"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B0FF61" w14:textId="77777777" w:rsidR="000F70F2" w:rsidRPr="00794564" w:rsidRDefault="000F70F2" w:rsidP="003971B8">
            <w:pPr>
              <w:shd w:val="clear" w:color="auto" w:fill="FFFFFF"/>
              <w:tabs>
                <w:tab w:val="left" w:pos="624"/>
              </w:tabs>
              <w:spacing w:before="40" w:after="40"/>
              <w:rPr>
                <w:rFonts w:ascii="Simplified Arabic" w:hAnsi="Simplified Arabic"/>
                <w:sz w:val="16"/>
                <w:szCs w:val="16"/>
                <w:rtl/>
                <w:lang w:val="ar-SA" w:eastAsia="zh-TW"/>
              </w:rPr>
            </w:pPr>
            <w:r w:rsidRPr="00794564">
              <w:rPr>
                <w:rFonts w:ascii="Simplified Arabic" w:hAnsi="Simplified Arabic"/>
                <w:sz w:val="16"/>
                <w:szCs w:val="16"/>
                <w:rtl/>
                <w:lang w:val="en-GB" w:eastAsia="en-GB"/>
              </w:rPr>
              <w:t>15:45-16:15</w:t>
            </w:r>
          </w:p>
        </w:tc>
        <w:tc>
          <w:tcPr>
            <w:tcW w:w="1559" w:type="dxa"/>
            <w:vMerge/>
            <w:tcBorders>
              <w:left w:val="single" w:sz="4" w:space="0" w:color="auto"/>
              <w:right w:val="single" w:sz="4" w:space="0" w:color="auto"/>
            </w:tcBorders>
            <w:shd w:val="clear" w:color="auto" w:fill="FFC000"/>
            <w:vAlign w:val="center"/>
            <w:hideMark/>
          </w:tcPr>
          <w:p w14:paraId="25421810"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vMerge/>
            <w:tcBorders>
              <w:left w:val="single" w:sz="4" w:space="0" w:color="auto"/>
              <w:right w:val="single" w:sz="4" w:space="0" w:color="auto"/>
            </w:tcBorders>
            <w:shd w:val="clear" w:color="auto" w:fill="92D050"/>
            <w:vAlign w:val="center"/>
          </w:tcPr>
          <w:p w14:paraId="73A1DFE5"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59" w:type="dxa"/>
            <w:vMerge/>
            <w:tcBorders>
              <w:left w:val="single" w:sz="4" w:space="0" w:color="auto"/>
              <w:right w:val="single" w:sz="4" w:space="0" w:color="auto"/>
            </w:tcBorders>
            <w:shd w:val="clear" w:color="auto" w:fill="92D050"/>
            <w:vAlign w:val="center"/>
          </w:tcPr>
          <w:p w14:paraId="24175C57"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59" w:type="dxa"/>
            <w:vMerge/>
            <w:tcBorders>
              <w:left w:val="single" w:sz="4" w:space="0" w:color="auto"/>
              <w:right w:val="single" w:sz="4" w:space="0" w:color="auto"/>
            </w:tcBorders>
            <w:shd w:val="clear" w:color="auto" w:fill="92D050"/>
            <w:vAlign w:val="center"/>
          </w:tcPr>
          <w:p w14:paraId="2F3E2ABB"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59" w:type="dxa"/>
            <w:vMerge/>
            <w:tcBorders>
              <w:left w:val="single" w:sz="4" w:space="0" w:color="auto"/>
              <w:right w:val="single" w:sz="4" w:space="0" w:color="auto"/>
            </w:tcBorders>
            <w:shd w:val="clear" w:color="auto" w:fill="D9D9D9"/>
            <w:vAlign w:val="center"/>
          </w:tcPr>
          <w:p w14:paraId="7EFA1974"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vMerge/>
            <w:tcBorders>
              <w:left w:val="single" w:sz="4" w:space="0" w:color="auto"/>
              <w:right w:val="single" w:sz="4" w:space="0" w:color="auto"/>
            </w:tcBorders>
            <w:shd w:val="clear" w:color="auto" w:fill="92D050"/>
            <w:vAlign w:val="center"/>
          </w:tcPr>
          <w:p w14:paraId="5BAF68F5"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617" w:type="dxa"/>
            <w:vMerge/>
            <w:tcBorders>
              <w:left w:val="single" w:sz="4" w:space="0" w:color="auto"/>
              <w:right w:val="single" w:sz="4" w:space="0" w:color="auto"/>
            </w:tcBorders>
            <w:shd w:val="clear" w:color="auto" w:fill="00B0F0"/>
            <w:vAlign w:val="center"/>
          </w:tcPr>
          <w:p w14:paraId="735A558B"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01" w:type="dxa"/>
            <w:tcBorders>
              <w:left w:val="single" w:sz="4" w:space="0" w:color="auto"/>
              <w:right w:val="single" w:sz="4" w:space="0" w:color="auto"/>
            </w:tcBorders>
            <w:shd w:val="clear" w:color="auto" w:fill="D9D9D9" w:themeFill="background1" w:themeFillShade="D9"/>
            <w:vAlign w:val="center"/>
          </w:tcPr>
          <w:p w14:paraId="6B90ADD4"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vMerge/>
            <w:tcBorders>
              <w:left w:val="single" w:sz="4" w:space="0" w:color="auto"/>
              <w:right w:val="single" w:sz="4" w:space="0" w:color="auto"/>
            </w:tcBorders>
            <w:shd w:val="clear" w:color="auto" w:fill="FFC000"/>
            <w:vAlign w:val="center"/>
          </w:tcPr>
          <w:p w14:paraId="2869934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r>
      <w:tr w:rsidR="000F70F2" w:rsidRPr="00794564" w14:paraId="0B92D737"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339AAD" w14:textId="77777777" w:rsidR="000F70F2" w:rsidRPr="00794564" w:rsidRDefault="000F70F2" w:rsidP="003971B8">
            <w:pPr>
              <w:shd w:val="clear" w:color="auto" w:fill="FFFFFF"/>
              <w:tabs>
                <w:tab w:val="left" w:pos="624"/>
              </w:tabs>
              <w:spacing w:before="40" w:after="40"/>
              <w:rPr>
                <w:rFonts w:ascii="Simplified Arabic" w:hAnsi="Simplified Arabic"/>
                <w:sz w:val="16"/>
                <w:szCs w:val="16"/>
                <w:rtl/>
                <w:lang w:val="ar-SA" w:eastAsia="zh-TW"/>
              </w:rPr>
            </w:pPr>
            <w:r w:rsidRPr="00794564">
              <w:rPr>
                <w:rFonts w:ascii="Simplified Arabic" w:hAnsi="Simplified Arabic"/>
                <w:sz w:val="16"/>
                <w:szCs w:val="16"/>
                <w:rtl/>
                <w:lang w:val="en-GB" w:eastAsia="en-GB"/>
              </w:rPr>
              <w:t>16:15-16:45</w:t>
            </w:r>
          </w:p>
        </w:tc>
        <w:tc>
          <w:tcPr>
            <w:tcW w:w="1559" w:type="dxa"/>
            <w:vMerge/>
            <w:tcBorders>
              <w:left w:val="single" w:sz="4" w:space="0" w:color="auto"/>
              <w:right w:val="single" w:sz="4" w:space="0" w:color="auto"/>
            </w:tcBorders>
            <w:shd w:val="clear" w:color="auto" w:fill="FFC000"/>
            <w:tcMar>
              <w:top w:w="0" w:type="dxa"/>
              <w:left w:w="57" w:type="dxa"/>
              <w:bottom w:w="0" w:type="dxa"/>
              <w:right w:w="57" w:type="dxa"/>
            </w:tcMar>
            <w:vAlign w:val="center"/>
          </w:tcPr>
          <w:p w14:paraId="38C1BEFB"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vMerge/>
            <w:tcBorders>
              <w:left w:val="single" w:sz="4" w:space="0" w:color="auto"/>
              <w:right w:val="single" w:sz="4" w:space="0" w:color="auto"/>
            </w:tcBorders>
            <w:shd w:val="clear" w:color="auto" w:fill="92D050"/>
            <w:vAlign w:val="center"/>
          </w:tcPr>
          <w:p w14:paraId="7BC87EBE"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59" w:type="dxa"/>
            <w:vMerge/>
            <w:tcBorders>
              <w:left w:val="single" w:sz="4" w:space="0" w:color="auto"/>
              <w:right w:val="single" w:sz="4" w:space="0" w:color="auto"/>
            </w:tcBorders>
            <w:shd w:val="clear" w:color="auto" w:fill="92D050"/>
            <w:vAlign w:val="center"/>
          </w:tcPr>
          <w:p w14:paraId="55B33DE0"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59" w:type="dxa"/>
            <w:vMerge/>
            <w:tcBorders>
              <w:left w:val="single" w:sz="4" w:space="0" w:color="auto"/>
              <w:right w:val="single" w:sz="4" w:space="0" w:color="auto"/>
            </w:tcBorders>
            <w:shd w:val="clear" w:color="auto" w:fill="92D050"/>
            <w:vAlign w:val="center"/>
          </w:tcPr>
          <w:p w14:paraId="5859A825"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59" w:type="dxa"/>
            <w:tcBorders>
              <w:left w:val="single" w:sz="4" w:space="0" w:color="auto"/>
              <w:right w:val="single" w:sz="4" w:space="0" w:color="auto"/>
            </w:tcBorders>
            <w:shd w:val="clear" w:color="auto" w:fill="D9D9D9"/>
            <w:vAlign w:val="center"/>
          </w:tcPr>
          <w:p w14:paraId="02947141"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vMerge/>
            <w:tcBorders>
              <w:left w:val="single" w:sz="4" w:space="0" w:color="auto"/>
              <w:right w:val="single" w:sz="4" w:space="0" w:color="auto"/>
            </w:tcBorders>
            <w:shd w:val="clear" w:color="auto" w:fill="92D050"/>
            <w:vAlign w:val="center"/>
          </w:tcPr>
          <w:p w14:paraId="13C98DFA"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617" w:type="dxa"/>
            <w:vMerge/>
            <w:tcBorders>
              <w:left w:val="single" w:sz="4" w:space="0" w:color="auto"/>
              <w:right w:val="single" w:sz="4" w:space="0" w:color="auto"/>
            </w:tcBorders>
            <w:shd w:val="clear" w:color="auto" w:fill="00B0F0"/>
            <w:vAlign w:val="center"/>
          </w:tcPr>
          <w:p w14:paraId="36586E9D"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01" w:type="dxa"/>
            <w:tcBorders>
              <w:left w:val="single" w:sz="4" w:space="0" w:color="auto"/>
              <w:right w:val="single" w:sz="4" w:space="0" w:color="auto"/>
            </w:tcBorders>
            <w:shd w:val="clear" w:color="auto" w:fill="D9D9D9" w:themeFill="background1" w:themeFillShade="D9"/>
            <w:vAlign w:val="center"/>
          </w:tcPr>
          <w:p w14:paraId="79984FC1"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vMerge/>
            <w:tcBorders>
              <w:left w:val="single" w:sz="4" w:space="0" w:color="auto"/>
              <w:right w:val="single" w:sz="4" w:space="0" w:color="auto"/>
            </w:tcBorders>
            <w:shd w:val="clear" w:color="auto" w:fill="FFC000"/>
            <w:vAlign w:val="center"/>
          </w:tcPr>
          <w:p w14:paraId="63388D55"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r>
      <w:tr w:rsidR="000F70F2" w:rsidRPr="00794564" w14:paraId="689EC4AB"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570A96" w14:textId="77777777" w:rsidR="000F70F2" w:rsidRPr="00794564" w:rsidRDefault="000F70F2" w:rsidP="003971B8">
            <w:pPr>
              <w:shd w:val="clear" w:color="auto" w:fill="FFFFFF"/>
              <w:tabs>
                <w:tab w:val="left" w:pos="624"/>
              </w:tabs>
              <w:spacing w:before="40" w:after="40"/>
              <w:rPr>
                <w:rFonts w:ascii="Simplified Arabic" w:hAnsi="Simplified Arabic"/>
                <w:sz w:val="16"/>
                <w:szCs w:val="16"/>
                <w:rtl/>
                <w:lang w:val="ar-SA" w:eastAsia="zh-TW"/>
              </w:rPr>
            </w:pPr>
            <w:r w:rsidRPr="00794564">
              <w:rPr>
                <w:rFonts w:ascii="Simplified Arabic" w:hAnsi="Simplified Arabic"/>
                <w:sz w:val="16"/>
                <w:szCs w:val="16"/>
                <w:rtl/>
                <w:lang w:val="en-GB" w:eastAsia="en-GB"/>
              </w:rPr>
              <w:t>16:45-17:15</w:t>
            </w:r>
          </w:p>
        </w:tc>
        <w:tc>
          <w:tcPr>
            <w:tcW w:w="1559" w:type="dxa"/>
            <w:vMerge/>
            <w:tcBorders>
              <w:left w:val="single" w:sz="4" w:space="0" w:color="auto"/>
              <w:right w:val="single" w:sz="4" w:space="0" w:color="auto"/>
            </w:tcBorders>
            <w:shd w:val="clear" w:color="auto" w:fill="FFC000"/>
            <w:vAlign w:val="center"/>
            <w:hideMark/>
          </w:tcPr>
          <w:p w14:paraId="753DD96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vMerge/>
            <w:tcBorders>
              <w:left w:val="single" w:sz="4" w:space="0" w:color="auto"/>
              <w:right w:val="single" w:sz="4" w:space="0" w:color="auto"/>
            </w:tcBorders>
            <w:shd w:val="clear" w:color="auto" w:fill="92D050"/>
            <w:vAlign w:val="center"/>
          </w:tcPr>
          <w:p w14:paraId="60CA5E7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59" w:type="dxa"/>
            <w:vMerge/>
            <w:tcBorders>
              <w:left w:val="single" w:sz="4" w:space="0" w:color="auto"/>
              <w:right w:val="single" w:sz="4" w:space="0" w:color="auto"/>
            </w:tcBorders>
            <w:shd w:val="clear" w:color="auto" w:fill="92D050"/>
            <w:vAlign w:val="center"/>
          </w:tcPr>
          <w:p w14:paraId="4E970CD1"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59" w:type="dxa"/>
            <w:vMerge/>
            <w:tcBorders>
              <w:left w:val="single" w:sz="4" w:space="0" w:color="auto"/>
              <w:right w:val="single" w:sz="4" w:space="0" w:color="auto"/>
            </w:tcBorders>
            <w:shd w:val="clear" w:color="auto" w:fill="92D050"/>
            <w:vAlign w:val="center"/>
          </w:tcPr>
          <w:p w14:paraId="13D384FF"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59" w:type="dxa"/>
            <w:tcBorders>
              <w:left w:val="single" w:sz="4" w:space="0" w:color="auto"/>
              <w:right w:val="single" w:sz="4" w:space="0" w:color="auto"/>
            </w:tcBorders>
            <w:shd w:val="clear" w:color="auto" w:fill="D9D9D9"/>
            <w:vAlign w:val="center"/>
          </w:tcPr>
          <w:p w14:paraId="34A1E0A9"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vMerge/>
            <w:tcBorders>
              <w:left w:val="single" w:sz="4" w:space="0" w:color="auto"/>
              <w:right w:val="single" w:sz="4" w:space="0" w:color="auto"/>
            </w:tcBorders>
            <w:shd w:val="clear" w:color="auto" w:fill="92D050"/>
            <w:vAlign w:val="center"/>
          </w:tcPr>
          <w:p w14:paraId="41348BCF"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617" w:type="dxa"/>
            <w:vMerge/>
            <w:tcBorders>
              <w:left w:val="single" w:sz="4" w:space="0" w:color="auto"/>
              <w:right w:val="single" w:sz="4" w:space="0" w:color="auto"/>
            </w:tcBorders>
            <w:shd w:val="clear" w:color="auto" w:fill="00B0F0"/>
            <w:vAlign w:val="center"/>
          </w:tcPr>
          <w:p w14:paraId="17E46AEE"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01" w:type="dxa"/>
            <w:tcBorders>
              <w:left w:val="single" w:sz="4" w:space="0" w:color="auto"/>
              <w:right w:val="single" w:sz="4" w:space="0" w:color="auto"/>
            </w:tcBorders>
            <w:shd w:val="clear" w:color="auto" w:fill="D9D9D9" w:themeFill="background1" w:themeFillShade="D9"/>
            <w:vAlign w:val="center"/>
          </w:tcPr>
          <w:p w14:paraId="30E6E110"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vMerge/>
            <w:tcBorders>
              <w:left w:val="single" w:sz="4" w:space="0" w:color="auto"/>
              <w:right w:val="single" w:sz="4" w:space="0" w:color="auto"/>
            </w:tcBorders>
            <w:shd w:val="clear" w:color="auto" w:fill="FFC000"/>
            <w:vAlign w:val="center"/>
          </w:tcPr>
          <w:p w14:paraId="2454E9EC"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r>
      <w:tr w:rsidR="000F70F2" w:rsidRPr="00794564" w14:paraId="33245964"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EBCE55" w14:textId="77777777" w:rsidR="000F70F2" w:rsidRPr="00794564" w:rsidRDefault="000F70F2" w:rsidP="003971B8">
            <w:pPr>
              <w:shd w:val="clear" w:color="auto" w:fill="FFFFFF"/>
              <w:tabs>
                <w:tab w:val="left" w:pos="624"/>
              </w:tabs>
              <w:spacing w:before="40" w:after="40"/>
              <w:rPr>
                <w:rFonts w:ascii="Simplified Arabic" w:hAnsi="Simplified Arabic"/>
                <w:sz w:val="16"/>
                <w:szCs w:val="16"/>
                <w:rtl/>
                <w:lang w:val="ar-SA" w:eastAsia="zh-TW"/>
              </w:rPr>
            </w:pPr>
            <w:r w:rsidRPr="00794564">
              <w:rPr>
                <w:rFonts w:ascii="Simplified Arabic" w:hAnsi="Simplified Arabic"/>
                <w:sz w:val="16"/>
                <w:szCs w:val="16"/>
                <w:rtl/>
                <w:lang w:val="en-GB" w:eastAsia="en-GB"/>
              </w:rPr>
              <w:t>17:15-17:45</w:t>
            </w:r>
          </w:p>
        </w:tc>
        <w:tc>
          <w:tcPr>
            <w:tcW w:w="1559" w:type="dxa"/>
            <w:tcBorders>
              <w:left w:val="single" w:sz="4" w:space="0" w:color="auto"/>
              <w:bottom w:val="single" w:sz="4" w:space="0" w:color="auto"/>
              <w:right w:val="single" w:sz="4" w:space="0" w:color="auto"/>
            </w:tcBorders>
            <w:shd w:val="clear" w:color="auto" w:fill="D9D9D9"/>
            <w:vAlign w:val="center"/>
            <w:hideMark/>
          </w:tcPr>
          <w:p w14:paraId="4A57502C"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tcBorders>
              <w:left w:val="single" w:sz="4" w:space="0" w:color="auto"/>
              <w:bottom w:val="single" w:sz="4" w:space="0" w:color="auto"/>
              <w:right w:val="single" w:sz="4" w:space="0" w:color="auto"/>
            </w:tcBorders>
            <w:shd w:val="clear" w:color="auto" w:fill="D9D9D9"/>
            <w:vAlign w:val="center"/>
          </w:tcPr>
          <w:p w14:paraId="12AB71CB"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59" w:type="dxa"/>
            <w:tcBorders>
              <w:left w:val="single" w:sz="4" w:space="0" w:color="auto"/>
              <w:bottom w:val="single" w:sz="4" w:space="0" w:color="auto"/>
              <w:right w:val="single" w:sz="4" w:space="0" w:color="auto"/>
            </w:tcBorders>
            <w:shd w:val="clear" w:color="auto" w:fill="D9D9D9"/>
            <w:vAlign w:val="center"/>
          </w:tcPr>
          <w:p w14:paraId="56392900"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59" w:type="dxa"/>
            <w:tcBorders>
              <w:left w:val="single" w:sz="4" w:space="0" w:color="auto"/>
              <w:bottom w:val="single" w:sz="4" w:space="0" w:color="auto"/>
              <w:right w:val="single" w:sz="4" w:space="0" w:color="auto"/>
            </w:tcBorders>
            <w:shd w:val="clear" w:color="auto" w:fill="D9D9D9"/>
            <w:vAlign w:val="center"/>
          </w:tcPr>
          <w:p w14:paraId="69E6BDF0"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59" w:type="dxa"/>
            <w:tcBorders>
              <w:left w:val="single" w:sz="4" w:space="0" w:color="auto"/>
              <w:bottom w:val="single" w:sz="4" w:space="0" w:color="auto"/>
              <w:right w:val="single" w:sz="4" w:space="0" w:color="auto"/>
            </w:tcBorders>
            <w:shd w:val="clear" w:color="auto" w:fill="D9D9D9"/>
            <w:vAlign w:val="center"/>
          </w:tcPr>
          <w:p w14:paraId="54119154"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tcBorders>
              <w:left w:val="single" w:sz="4" w:space="0" w:color="auto"/>
              <w:bottom w:val="single" w:sz="4" w:space="0" w:color="auto"/>
              <w:right w:val="single" w:sz="4" w:space="0" w:color="auto"/>
            </w:tcBorders>
            <w:shd w:val="clear" w:color="auto" w:fill="D9D9D9"/>
            <w:vAlign w:val="center"/>
          </w:tcPr>
          <w:p w14:paraId="410127FF"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617" w:type="dxa"/>
            <w:tcBorders>
              <w:left w:val="single" w:sz="4" w:space="0" w:color="auto"/>
              <w:bottom w:val="single" w:sz="4" w:space="0" w:color="auto"/>
              <w:right w:val="single" w:sz="4" w:space="0" w:color="auto"/>
            </w:tcBorders>
            <w:shd w:val="clear" w:color="auto" w:fill="D9D9D9"/>
            <w:vAlign w:val="center"/>
          </w:tcPr>
          <w:p w14:paraId="64682B5D"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01" w:type="dxa"/>
            <w:tcBorders>
              <w:left w:val="single" w:sz="4" w:space="0" w:color="auto"/>
              <w:bottom w:val="single" w:sz="4" w:space="0" w:color="auto"/>
              <w:right w:val="single" w:sz="4" w:space="0" w:color="auto"/>
            </w:tcBorders>
            <w:shd w:val="clear" w:color="auto" w:fill="D9D9D9"/>
            <w:vAlign w:val="center"/>
          </w:tcPr>
          <w:p w14:paraId="0B5484CD"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tcBorders>
              <w:left w:val="single" w:sz="4" w:space="0" w:color="auto"/>
              <w:bottom w:val="single" w:sz="4" w:space="0" w:color="auto"/>
              <w:right w:val="single" w:sz="4" w:space="0" w:color="auto"/>
            </w:tcBorders>
            <w:shd w:val="clear" w:color="auto" w:fill="D9D9D9"/>
            <w:vAlign w:val="center"/>
          </w:tcPr>
          <w:p w14:paraId="4477632C"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r>
      <w:tr w:rsidR="000F70F2" w:rsidRPr="00794564" w14:paraId="7FE7B1BC" w14:textId="77777777" w:rsidTr="000F70F2">
        <w:trPr>
          <w:trHeight w:val="403"/>
        </w:trPr>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8612F8" w14:textId="77777777" w:rsidR="000F70F2" w:rsidRPr="00794564" w:rsidRDefault="000F70F2" w:rsidP="003971B8">
            <w:pPr>
              <w:shd w:val="clear" w:color="auto" w:fill="FFFFFF"/>
              <w:tabs>
                <w:tab w:val="left" w:pos="624"/>
              </w:tabs>
              <w:spacing w:before="40" w:after="40"/>
              <w:rPr>
                <w:rFonts w:ascii="Simplified Arabic" w:hAnsi="Simplified Arabic"/>
                <w:sz w:val="16"/>
                <w:szCs w:val="16"/>
                <w:rtl/>
                <w:lang w:val="ar-SA" w:eastAsia="zh-TW"/>
              </w:rPr>
            </w:pPr>
            <w:r w:rsidRPr="00794564">
              <w:rPr>
                <w:rFonts w:ascii="Simplified Arabic" w:hAnsi="Simplified Arabic"/>
                <w:sz w:val="16"/>
                <w:szCs w:val="16"/>
                <w:rtl/>
                <w:lang w:val="en-GB" w:eastAsia="en-GB"/>
              </w:rPr>
              <w:t>17:45-18:15</w:t>
            </w:r>
          </w:p>
        </w:tc>
        <w:tc>
          <w:tcPr>
            <w:tcW w:w="1559" w:type="dxa"/>
            <w:tcBorders>
              <w:top w:val="single" w:sz="4" w:space="0" w:color="auto"/>
              <w:left w:val="single" w:sz="4" w:space="0" w:color="auto"/>
              <w:right w:val="single" w:sz="4" w:space="0" w:color="auto"/>
            </w:tcBorders>
            <w:shd w:val="clear" w:color="auto" w:fill="D9D9D9"/>
            <w:tcMar>
              <w:top w:w="0" w:type="dxa"/>
              <w:left w:w="57" w:type="dxa"/>
              <w:bottom w:w="0" w:type="dxa"/>
              <w:right w:w="57" w:type="dxa"/>
            </w:tcMar>
            <w:vAlign w:val="center"/>
            <w:hideMark/>
          </w:tcPr>
          <w:p w14:paraId="76926C10"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tcBorders>
              <w:top w:val="single" w:sz="4" w:space="0" w:color="auto"/>
              <w:left w:val="single" w:sz="4" w:space="0" w:color="auto"/>
              <w:right w:val="single" w:sz="4" w:space="0" w:color="auto"/>
            </w:tcBorders>
            <w:shd w:val="clear" w:color="auto" w:fill="D9D9D9"/>
            <w:vAlign w:val="center"/>
          </w:tcPr>
          <w:p w14:paraId="6A4895F3"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bCs/>
                <w:sz w:val="16"/>
                <w:szCs w:val="16"/>
                <w:lang w:val="en-GB" w:eastAsia="en-GB"/>
              </w:rPr>
            </w:pP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14:paraId="7DAD79F1"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14:paraId="032C1D9F"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14:paraId="4E791508"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tcBorders>
              <w:top w:val="single" w:sz="4" w:space="0" w:color="auto"/>
              <w:left w:val="single" w:sz="4" w:space="0" w:color="auto"/>
              <w:right w:val="single" w:sz="4" w:space="0" w:color="auto"/>
            </w:tcBorders>
            <w:shd w:val="clear" w:color="auto" w:fill="D9D9D9" w:themeFill="background1" w:themeFillShade="D9"/>
            <w:vAlign w:val="center"/>
          </w:tcPr>
          <w:p w14:paraId="1628BD8F"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617" w:type="dxa"/>
            <w:tcBorders>
              <w:top w:val="single" w:sz="4" w:space="0" w:color="auto"/>
              <w:left w:val="single" w:sz="4" w:space="0" w:color="auto"/>
              <w:right w:val="single" w:sz="4" w:space="0" w:color="auto"/>
            </w:tcBorders>
            <w:shd w:val="clear" w:color="auto" w:fill="D9D9D9" w:themeFill="background1" w:themeFillShade="D9"/>
            <w:vAlign w:val="center"/>
          </w:tcPr>
          <w:p w14:paraId="33FCE5C6"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01" w:type="dxa"/>
            <w:tcBorders>
              <w:top w:val="single" w:sz="4" w:space="0" w:color="auto"/>
              <w:left w:val="single" w:sz="4" w:space="0" w:color="auto"/>
              <w:right w:val="single" w:sz="4" w:space="0" w:color="auto"/>
            </w:tcBorders>
            <w:shd w:val="clear" w:color="auto" w:fill="D9D9D9" w:themeFill="background1" w:themeFillShade="D9"/>
            <w:vAlign w:val="center"/>
          </w:tcPr>
          <w:p w14:paraId="0807BA12"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c>
          <w:tcPr>
            <w:tcW w:w="1560" w:type="dxa"/>
            <w:tcBorders>
              <w:top w:val="single" w:sz="4" w:space="0" w:color="auto"/>
              <w:left w:val="single" w:sz="4" w:space="0" w:color="auto"/>
              <w:right w:val="single" w:sz="4" w:space="0" w:color="auto"/>
            </w:tcBorders>
            <w:shd w:val="clear" w:color="auto" w:fill="D9D9D9"/>
            <w:vAlign w:val="center"/>
          </w:tcPr>
          <w:p w14:paraId="2B79EF8D" w14:textId="77777777" w:rsidR="000F70F2" w:rsidRPr="00794564" w:rsidRDefault="000F70F2" w:rsidP="003971B8">
            <w:pPr>
              <w:shd w:val="clear" w:color="auto" w:fill="FFFFFF"/>
              <w:tabs>
                <w:tab w:val="left" w:pos="624"/>
              </w:tabs>
              <w:bidi w:val="0"/>
              <w:spacing w:before="40" w:after="40"/>
              <w:jc w:val="center"/>
              <w:rPr>
                <w:rFonts w:ascii="Simplified Arabic" w:hAnsi="Simplified Arabic"/>
                <w:sz w:val="16"/>
                <w:szCs w:val="16"/>
                <w:lang w:val="en-GB" w:eastAsia="en-GB"/>
              </w:rPr>
            </w:pPr>
          </w:p>
        </w:tc>
      </w:tr>
    </w:tbl>
    <w:p w14:paraId="6EC3B66D" w14:textId="77777777" w:rsidR="001266B7" w:rsidRPr="001266B7" w:rsidRDefault="001266B7" w:rsidP="003971B8">
      <w:pPr>
        <w:shd w:val="clear" w:color="auto" w:fill="FFFFFF"/>
        <w:tabs>
          <w:tab w:val="left" w:pos="624"/>
        </w:tabs>
        <w:bidi w:val="0"/>
        <w:spacing w:before="40" w:after="40"/>
        <w:rPr>
          <w:rFonts w:cs="Times New Roman"/>
          <w:i/>
          <w:iCs/>
          <w:sz w:val="18"/>
          <w:szCs w:val="18"/>
          <w:lang w:val="en-GB" w:eastAsia="en-GB"/>
        </w:rPr>
        <w:sectPr w:rsidR="001266B7" w:rsidRPr="001266B7" w:rsidSect="004E4CF2">
          <w:type w:val="continuous"/>
          <w:pgSz w:w="16840" w:h="11907" w:orient="landscape" w:code="9"/>
          <w:pgMar w:top="907" w:right="992" w:bottom="1418" w:left="1418" w:header="539" w:footer="975" w:gutter="0"/>
          <w:cols w:space="539"/>
          <w:titlePg/>
          <w:rtlGutter/>
          <w:docGrid w:linePitch="360"/>
        </w:sectPr>
      </w:pPr>
    </w:p>
    <w:bookmarkEnd w:id="6"/>
    <w:p w14:paraId="47A0E547" w14:textId="77777777" w:rsidR="001266B7" w:rsidRPr="00F36EAE" w:rsidRDefault="001266B7" w:rsidP="003971B8">
      <w:pPr>
        <w:shd w:val="clear" w:color="auto" w:fill="FFFFFF"/>
        <w:spacing w:after="120" w:line="320" w:lineRule="exact"/>
        <w:textDirection w:val="tbRlV"/>
        <w:rPr>
          <w:rFonts w:ascii="Simplified Arabic" w:hAnsi="Simplified Arabic"/>
          <w:b/>
          <w:bCs/>
          <w:sz w:val="26"/>
          <w:szCs w:val="26"/>
          <w:rtl/>
          <w:lang w:val="ar-SA" w:eastAsia="zh-TW"/>
        </w:rPr>
      </w:pPr>
      <w:r w:rsidRPr="00F36EAE">
        <w:rPr>
          <w:rFonts w:ascii="Simplified Arabic" w:hAnsi="Simplified Arabic"/>
          <w:b/>
          <w:bCs/>
          <w:sz w:val="26"/>
          <w:szCs w:val="26"/>
          <w:rtl/>
          <w:lang w:val="en-GB" w:eastAsia="en-GB"/>
        </w:rPr>
        <w:lastRenderedPageBreak/>
        <w:t>المرفق الثاني</w:t>
      </w:r>
    </w:p>
    <w:p w14:paraId="0288A6B2" w14:textId="2B60F59C" w:rsidR="001266B7" w:rsidRPr="00F36EAE" w:rsidRDefault="001266B7" w:rsidP="003971B8">
      <w:pPr>
        <w:shd w:val="clear" w:color="auto" w:fill="FFFFFF"/>
        <w:spacing w:after="120" w:line="320" w:lineRule="exact"/>
        <w:ind w:left="1247"/>
        <w:textDirection w:val="tbRlV"/>
        <w:rPr>
          <w:rFonts w:ascii="Simplified Arabic" w:hAnsi="Simplified Arabic"/>
          <w:b/>
          <w:bCs/>
          <w:sz w:val="28"/>
          <w:rtl/>
          <w:lang w:val="ar-SA" w:eastAsia="zh-TW"/>
        </w:rPr>
      </w:pPr>
      <w:r w:rsidRPr="00F36EAE">
        <w:rPr>
          <w:rFonts w:ascii="Simplified Arabic" w:hAnsi="Simplified Arabic"/>
          <w:b/>
          <w:bCs/>
          <w:sz w:val="28"/>
          <w:szCs w:val="26"/>
          <w:rtl/>
          <w:lang w:val="en-GB" w:eastAsia="en-GB"/>
        </w:rPr>
        <w:t>قائمة وثائق العمل</w:t>
      </w:r>
    </w:p>
    <w:tbl>
      <w:tblPr>
        <w:bidiVisual/>
        <w:tblW w:w="8307" w:type="dxa"/>
        <w:jc w:val="right"/>
        <w:tblLayout w:type="fixed"/>
        <w:tblLook w:val="04A0" w:firstRow="1" w:lastRow="0" w:firstColumn="1" w:lastColumn="0" w:noHBand="0" w:noVBand="1"/>
      </w:tblPr>
      <w:tblGrid>
        <w:gridCol w:w="1497"/>
        <w:gridCol w:w="5654"/>
        <w:gridCol w:w="1156"/>
      </w:tblGrid>
      <w:tr w:rsidR="001266B7" w:rsidRPr="002374DA" w14:paraId="4A475A24" w14:textId="77777777" w:rsidTr="00AE5544">
        <w:trPr>
          <w:trHeight w:val="57"/>
          <w:jc w:val="right"/>
        </w:trPr>
        <w:tc>
          <w:tcPr>
            <w:tcW w:w="1497" w:type="dxa"/>
            <w:tcBorders>
              <w:top w:val="single" w:sz="4" w:space="0" w:color="auto"/>
              <w:left w:val="nil"/>
              <w:bottom w:val="single" w:sz="12" w:space="0" w:color="auto"/>
              <w:right w:val="nil"/>
            </w:tcBorders>
            <w:vAlign w:val="bottom"/>
            <w:hideMark/>
          </w:tcPr>
          <w:p w14:paraId="4F6F9C3B" w14:textId="77777777" w:rsidR="001266B7" w:rsidRPr="002374DA" w:rsidRDefault="001266B7" w:rsidP="003971B8">
            <w:pPr>
              <w:shd w:val="clear" w:color="auto" w:fill="FFFFFF"/>
              <w:tabs>
                <w:tab w:val="left" w:pos="624"/>
              </w:tabs>
              <w:spacing w:before="60" w:after="60"/>
              <w:textDirection w:val="tbRlV"/>
              <w:rPr>
                <w:rFonts w:ascii="Simplified Arabic" w:hAnsi="Simplified Arabic"/>
                <w:i/>
                <w:iCs/>
                <w:szCs w:val="22"/>
                <w:rtl/>
                <w:lang w:val="ar-SA" w:eastAsia="zh-TW"/>
              </w:rPr>
            </w:pPr>
            <w:bookmarkStart w:id="7" w:name="_Hlk521571767"/>
            <w:r w:rsidRPr="002374DA">
              <w:rPr>
                <w:rFonts w:ascii="Simplified Arabic" w:hAnsi="Simplified Arabic"/>
                <w:i/>
                <w:iCs/>
                <w:szCs w:val="22"/>
                <w:rtl/>
                <w:lang w:val="en-GB" w:eastAsia="en-GB"/>
              </w:rPr>
              <w:t>الرمز</w:t>
            </w:r>
          </w:p>
        </w:tc>
        <w:tc>
          <w:tcPr>
            <w:tcW w:w="5654" w:type="dxa"/>
            <w:tcBorders>
              <w:top w:val="single" w:sz="4" w:space="0" w:color="auto"/>
              <w:left w:val="nil"/>
              <w:bottom w:val="single" w:sz="12" w:space="0" w:color="auto"/>
              <w:right w:val="nil"/>
            </w:tcBorders>
            <w:vAlign w:val="bottom"/>
            <w:hideMark/>
          </w:tcPr>
          <w:p w14:paraId="07C96BAA" w14:textId="77777777" w:rsidR="001266B7" w:rsidRPr="002374DA" w:rsidRDefault="001266B7" w:rsidP="003971B8">
            <w:pPr>
              <w:shd w:val="clear" w:color="auto" w:fill="FFFFFF"/>
              <w:tabs>
                <w:tab w:val="left" w:pos="624"/>
              </w:tabs>
              <w:spacing w:before="60" w:after="60"/>
              <w:textDirection w:val="tbRlV"/>
              <w:rPr>
                <w:rFonts w:ascii="Simplified Arabic" w:hAnsi="Simplified Arabic"/>
                <w:i/>
                <w:iCs/>
                <w:szCs w:val="22"/>
                <w:rtl/>
                <w:lang w:val="ar-SA" w:eastAsia="zh-TW"/>
              </w:rPr>
            </w:pPr>
            <w:r w:rsidRPr="002374DA">
              <w:rPr>
                <w:rFonts w:ascii="Simplified Arabic" w:hAnsi="Simplified Arabic"/>
                <w:i/>
                <w:iCs/>
                <w:szCs w:val="22"/>
                <w:rtl/>
                <w:lang w:val="en-GB" w:eastAsia="en-GB"/>
              </w:rPr>
              <w:t>العنوان</w:t>
            </w:r>
          </w:p>
        </w:tc>
        <w:tc>
          <w:tcPr>
            <w:tcW w:w="1156" w:type="dxa"/>
            <w:tcBorders>
              <w:top w:val="single" w:sz="4" w:space="0" w:color="auto"/>
              <w:left w:val="nil"/>
              <w:bottom w:val="single" w:sz="12" w:space="0" w:color="auto"/>
              <w:right w:val="nil"/>
            </w:tcBorders>
            <w:vAlign w:val="bottom"/>
            <w:hideMark/>
          </w:tcPr>
          <w:p w14:paraId="55341646" w14:textId="08E00EA5" w:rsidR="001266B7" w:rsidRPr="002374DA" w:rsidRDefault="001266B7" w:rsidP="00BD0235">
            <w:pPr>
              <w:shd w:val="clear" w:color="auto" w:fill="FFFFFF"/>
              <w:tabs>
                <w:tab w:val="left" w:pos="624"/>
              </w:tabs>
              <w:spacing w:before="60" w:after="60"/>
              <w:jc w:val="right"/>
              <w:textDirection w:val="tbRlV"/>
              <w:rPr>
                <w:rFonts w:ascii="Simplified Arabic" w:hAnsi="Simplified Arabic"/>
                <w:i/>
                <w:iCs/>
                <w:szCs w:val="22"/>
                <w:rtl/>
                <w:lang w:val="ar-SA" w:eastAsia="zh-TW"/>
              </w:rPr>
            </w:pPr>
            <w:r w:rsidRPr="002374DA">
              <w:rPr>
                <w:rFonts w:ascii="Simplified Arabic" w:hAnsi="Simplified Arabic"/>
                <w:i/>
                <w:iCs/>
                <w:szCs w:val="22"/>
                <w:rtl/>
                <w:lang w:val="en-GB" w:eastAsia="en-GB"/>
              </w:rPr>
              <w:t>بند جدول الأ</w:t>
            </w:r>
            <w:r w:rsidR="00BD0235">
              <w:rPr>
                <w:rFonts w:ascii="Simplified Arabic" w:hAnsi="Simplified Arabic" w:hint="cs"/>
                <w:i/>
                <w:iCs/>
                <w:szCs w:val="22"/>
                <w:rtl/>
                <w:lang w:val="en-GB" w:eastAsia="en-GB"/>
              </w:rPr>
              <w:t>ع</w:t>
            </w:r>
            <w:r w:rsidRPr="002374DA">
              <w:rPr>
                <w:rFonts w:ascii="Simplified Arabic" w:hAnsi="Simplified Arabic"/>
                <w:i/>
                <w:iCs/>
                <w:szCs w:val="22"/>
                <w:rtl/>
                <w:lang w:val="en-GB" w:eastAsia="en-GB"/>
              </w:rPr>
              <w:t>م</w:t>
            </w:r>
            <w:r w:rsidR="00BD0235">
              <w:rPr>
                <w:rFonts w:ascii="Simplified Arabic" w:hAnsi="Simplified Arabic" w:hint="cs"/>
                <w:i/>
                <w:iCs/>
                <w:szCs w:val="22"/>
                <w:rtl/>
                <w:lang w:val="en-GB" w:eastAsia="en-GB"/>
              </w:rPr>
              <w:t>ــ</w:t>
            </w:r>
            <w:r w:rsidRPr="002374DA">
              <w:rPr>
                <w:rFonts w:ascii="Simplified Arabic" w:hAnsi="Simplified Arabic"/>
                <w:i/>
                <w:iCs/>
                <w:szCs w:val="22"/>
                <w:rtl/>
                <w:lang w:val="en-GB" w:eastAsia="en-GB"/>
              </w:rPr>
              <w:t>ال</w:t>
            </w:r>
          </w:p>
        </w:tc>
      </w:tr>
      <w:tr w:rsidR="001266B7" w:rsidRPr="002374DA" w14:paraId="69D65E03" w14:textId="77777777" w:rsidTr="00AE5544">
        <w:trPr>
          <w:trHeight w:val="57"/>
          <w:jc w:val="right"/>
        </w:trPr>
        <w:tc>
          <w:tcPr>
            <w:tcW w:w="1497" w:type="dxa"/>
            <w:tcBorders>
              <w:top w:val="single" w:sz="12" w:space="0" w:color="auto"/>
              <w:left w:val="nil"/>
              <w:bottom w:val="nil"/>
              <w:right w:val="nil"/>
            </w:tcBorders>
            <w:hideMark/>
          </w:tcPr>
          <w:p w14:paraId="2E59E155" w14:textId="77777777" w:rsidR="001266B7" w:rsidRPr="002374DA" w:rsidRDefault="001266B7" w:rsidP="003971B8">
            <w:pPr>
              <w:shd w:val="clear" w:color="auto" w:fill="FFFFFF"/>
              <w:tabs>
                <w:tab w:val="left" w:pos="624"/>
              </w:tabs>
              <w:spacing w:before="60" w:after="6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IPBES/8/1</w:t>
            </w:r>
          </w:p>
        </w:tc>
        <w:tc>
          <w:tcPr>
            <w:tcW w:w="5654" w:type="dxa"/>
            <w:tcBorders>
              <w:top w:val="single" w:sz="12" w:space="0" w:color="auto"/>
              <w:left w:val="nil"/>
              <w:bottom w:val="nil"/>
              <w:right w:val="nil"/>
            </w:tcBorders>
            <w:hideMark/>
          </w:tcPr>
          <w:p w14:paraId="492653F1" w14:textId="77777777" w:rsidR="001266B7" w:rsidRPr="000F70F2" w:rsidRDefault="001266B7" w:rsidP="003971B8">
            <w:pPr>
              <w:shd w:val="clear" w:color="auto" w:fill="FFFFFF"/>
              <w:tabs>
                <w:tab w:val="left" w:pos="624"/>
              </w:tabs>
              <w:spacing w:before="60" w:after="6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جدول الأعمال المؤقت</w:t>
            </w:r>
          </w:p>
        </w:tc>
        <w:tc>
          <w:tcPr>
            <w:tcW w:w="1156" w:type="dxa"/>
            <w:tcBorders>
              <w:top w:val="single" w:sz="12" w:space="0" w:color="auto"/>
              <w:left w:val="nil"/>
              <w:bottom w:val="nil"/>
              <w:right w:val="nil"/>
            </w:tcBorders>
            <w:hideMark/>
          </w:tcPr>
          <w:p w14:paraId="5E6F2B20" w14:textId="77777777" w:rsidR="001266B7" w:rsidRPr="002374DA" w:rsidRDefault="001266B7" w:rsidP="00BD0235">
            <w:pPr>
              <w:shd w:val="clear" w:color="auto" w:fill="FFFFFF"/>
              <w:tabs>
                <w:tab w:val="left" w:pos="624"/>
              </w:tabs>
              <w:spacing w:before="60" w:after="60"/>
              <w:jc w:val="right"/>
              <w:textDirection w:val="tbRlV"/>
              <w:rPr>
                <w:rFonts w:ascii="Simplified Arabic" w:hAnsi="Simplified Arabic"/>
                <w:szCs w:val="22"/>
                <w:rtl/>
                <w:lang w:val="ar-SA" w:eastAsia="zh-TW"/>
              </w:rPr>
            </w:pPr>
            <w:r w:rsidRPr="002374DA">
              <w:rPr>
                <w:rFonts w:ascii="Simplified Arabic" w:hAnsi="Simplified Arabic"/>
                <w:szCs w:val="22"/>
                <w:rtl/>
                <w:lang w:val="en-GB" w:eastAsia="en-GB"/>
              </w:rPr>
              <w:t>2 (أ)</w:t>
            </w:r>
          </w:p>
        </w:tc>
      </w:tr>
      <w:tr w:rsidR="001266B7" w:rsidRPr="002374DA" w14:paraId="046CF5C2" w14:textId="77777777" w:rsidTr="00AE5544">
        <w:trPr>
          <w:trHeight w:val="57"/>
          <w:jc w:val="right"/>
        </w:trPr>
        <w:tc>
          <w:tcPr>
            <w:tcW w:w="1497" w:type="dxa"/>
            <w:hideMark/>
          </w:tcPr>
          <w:p w14:paraId="5FE18ECD" w14:textId="77777777" w:rsidR="001266B7" w:rsidRPr="002374DA" w:rsidRDefault="001266B7" w:rsidP="003971B8">
            <w:pPr>
              <w:shd w:val="clear" w:color="auto" w:fill="FFFFFF"/>
              <w:tabs>
                <w:tab w:val="left" w:pos="624"/>
              </w:tabs>
              <w:spacing w:before="60" w:after="6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IPBES/8/1/Add.1</w:t>
            </w:r>
          </w:p>
        </w:tc>
        <w:tc>
          <w:tcPr>
            <w:tcW w:w="5654" w:type="dxa"/>
            <w:hideMark/>
          </w:tcPr>
          <w:p w14:paraId="6B303605" w14:textId="77777777" w:rsidR="001266B7" w:rsidRPr="000F70F2" w:rsidRDefault="001266B7" w:rsidP="003971B8">
            <w:pPr>
              <w:shd w:val="clear" w:color="auto" w:fill="FFFFFF"/>
              <w:tabs>
                <w:tab w:val="left" w:pos="624"/>
              </w:tabs>
              <w:spacing w:before="60" w:after="6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جدول الأعمال المؤقت المشروح</w:t>
            </w:r>
          </w:p>
        </w:tc>
        <w:tc>
          <w:tcPr>
            <w:tcW w:w="1156" w:type="dxa"/>
            <w:hideMark/>
          </w:tcPr>
          <w:p w14:paraId="33955F12" w14:textId="77777777" w:rsidR="001266B7" w:rsidRPr="002374DA" w:rsidRDefault="001266B7" w:rsidP="00BD0235">
            <w:pPr>
              <w:shd w:val="clear" w:color="auto" w:fill="FFFFFF"/>
              <w:tabs>
                <w:tab w:val="left" w:pos="624"/>
              </w:tabs>
              <w:spacing w:before="60" w:after="60"/>
              <w:jc w:val="right"/>
              <w:textDirection w:val="tbRlV"/>
              <w:rPr>
                <w:rFonts w:ascii="Simplified Arabic" w:hAnsi="Simplified Arabic"/>
                <w:szCs w:val="22"/>
                <w:rtl/>
                <w:lang w:val="ar-SA" w:eastAsia="zh-TW"/>
              </w:rPr>
            </w:pPr>
            <w:r w:rsidRPr="002374DA">
              <w:rPr>
                <w:rFonts w:ascii="Simplified Arabic" w:hAnsi="Simplified Arabic"/>
                <w:szCs w:val="22"/>
                <w:rtl/>
                <w:lang w:val="en-GB" w:eastAsia="en-GB"/>
              </w:rPr>
              <w:t>2 (أ)</w:t>
            </w:r>
          </w:p>
        </w:tc>
      </w:tr>
      <w:tr w:rsidR="001266B7" w:rsidRPr="002374DA" w14:paraId="784E2BB1" w14:textId="77777777" w:rsidTr="00AE5544">
        <w:trPr>
          <w:trHeight w:val="57"/>
          <w:jc w:val="right"/>
        </w:trPr>
        <w:tc>
          <w:tcPr>
            <w:tcW w:w="1497" w:type="dxa"/>
            <w:hideMark/>
          </w:tcPr>
          <w:p w14:paraId="631CBA23" w14:textId="77777777" w:rsidR="001266B7" w:rsidRPr="002374DA" w:rsidRDefault="001266B7" w:rsidP="003971B8">
            <w:pPr>
              <w:shd w:val="clear" w:color="auto" w:fill="FFFFFF"/>
              <w:tabs>
                <w:tab w:val="left" w:pos="624"/>
              </w:tabs>
              <w:spacing w:before="60" w:after="6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IPBES/8/1/Add.2</w:t>
            </w:r>
          </w:p>
        </w:tc>
        <w:tc>
          <w:tcPr>
            <w:tcW w:w="5654" w:type="dxa"/>
            <w:hideMark/>
          </w:tcPr>
          <w:p w14:paraId="601DC66D" w14:textId="77777777" w:rsidR="001266B7" w:rsidRPr="000F70F2" w:rsidRDefault="001266B7" w:rsidP="003971B8">
            <w:pPr>
              <w:shd w:val="clear" w:color="auto" w:fill="FFFFFF"/>
              <w:tabs>
                <w:tab w:val="left" w:pos="624"/>
              </w:tabs>
              <w:spacing w:before="60" w:after="6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مشاريع مقررات الدورة الثامنة للاجتماع العام للمنبر الحكومي الدولي للعلوم والسياسات في مجال التنوع البيولوجي وخدمات النظم الإيكولوجية</w:t>
            </w:r>
          </w:p>
        </w:tc>
        <w:tc>
          <w:tcPr>
            <w:tcW w:w="1156" w:type="dxa"/>
            <w:hideMark/>
          </w:tcPr>
          <w:p w14:paraId="71522B25" w14:textId="77777777" w:rsidR="001266B7" w:rsidRPr="002374DA" w:rsidRDefault="001266B7" w:rsidP="00BD0235">
            <w:pPr>
              <w:shd w:val="clear" w:color="auto" w:fill="FFFFFF"/>
              <w:tabs>
                <w:tab w:val="left" w:pos="624"/>
              </w:tabs>
              <w:spacing w:before="60" w:after="60"/>
              <w:jc w:val="right"/>
              <w:textDirection w:val="tbRlV"/>
              <w:rPr>
                <w:rFonts w:ascii="Simplified Arabic" w:hAnsi="Simplified Arabic"/>
                <w:szCs w:val="22"/>
                <w:rtl/>
                <w:lang w:val="ar-SA" w:eastAsia="zh-TW"/>
              </w:rPr>
            </w:pPr>
            <w:r w:rsidRPr="002374DA">
              <w:rPr>
                <w:rFonts w:ascii="Simplified Arabic" w:hAnsi="Simplified Arabic"/>
                <w:szCs w:val="22"/>
                <w:rtl/>
                <w:lang w:val="en-GB" w:eastAsia="en-GB"/>
              </w:rPr>
              <w:t>12</w:t>
            </w:r>
          </w:p>
        </w:tc>
      </w:tr>
      <w:tr w:rsidR="001266B7" w:rsidRPr="002374DA" w14:paraId="38CC03AA" w14:textId="77777777" w:rsidTr="00AE5544">
        <w:trPr>
          <w:trHeight w:val="57"/>
          <w:jc w:val="right"/>
        </w:trPr>
        <w:tc>
          <w:tcPr>
            <w:tcW w:w="1497" w:type="dxa"/>
            <w:hideMark/>
          </w:tcPr>
          <w:p w14:paraId="69EF0BE0" w14:textId="77777777" w:rsidR="001266B7" w:rsidRPr="002374DA" w:rsidRDefault="001266B7" w:rsidP="003971B8">
            <w:pPr>
              <w:shd w:val="clear" w:color="auto" w:fill="FFFFFF"/>
              <w:tabs>
                <w:tab w:val="left" w:pos="624"/>
              </w:tabs>
              <w:spacing w:before="60" w:after="6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IPBES/8/2</w:t>
            </w:r>
          </w:p>
        </w:tc>
        <w:tc>
          <w:tcPr>
            <w:tcW w:w="5654" w:type="dxa"/>
            <w:hideMark/>
          </w:tcPr>
          <w:p w14:paraId="12A783D8" w14:textId="77777777" w:rsidR="001266B7" w:rsidRPr="000F70F2" w:rsidRDefault="001266B7" w:rsidP="003971B8">
            <w:pPr>
              <w:shd w:val="clear" w:color="auto" w:fill="FFFFFF"/>
              <w:tabs>
                <w:tab w:val="left" w:pos="624"/>
              </w:tabs>
              <w:spacing w:before="60" w:after="6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تقرير الأمينة التنفيذية بشأن التقدم المحرز في تنفيذ برنامج العمل المتجدد حتى العام 2030</w:t>
            </w:r>
          </w:p>
        </w:tc>
        <w:tc>
          <w:tcPr>
            <w:tcW w:w="1156" w:type="dxa"/>
            <w:hideMark/>
          </w:tcPr>
          <w:p w14:paraId="3F79A56C" w14:textId="77777777" w:rsidR="001266B7" w:rsidRPr="002374DA" w:rsidRDefault="001266B7" w:rsidP="00BD0235">
            <w:pPr>
              <w:shd w:val="clear" w:color="auto" w:fill="FFFFFF"/>
              <w:tabs>
                <w:tab w:val="left" w:pos="624"/>
              </w:tabs>
              <w:spacing w:before="60" w:after="60"/>
              <w:jc w:val="right"/>
              <w:textDirection w:val="tbRlV"/>
              <w:rPr>
                <w:rFonts w:ascii="Simplified Arabic" w:hAnsi="Simplified Arabic"/>
                <w:szCs w:val="22"/>
                <w:rtl/>
                <w:lang w:val="ar-SA" w:eastAsia="zh-TW"/>
              </w:rPr>
            </w:pPr>
            <w:r w:rsidRPr="002374DA">
              <w:rPr>
                <w:rFonts w:ascii="Simplified Arabic" w:hAnsi="Simplified Arabic"/>
                <w:szCs w:val="22"/>
                <w:rtl/>
                <w:lang w:val="en-GB" w:eastAsia="en-GB"/>
              </w:rPr>
              <w:t>5</w:t>
            </w:r>
          </w:p>
        </w:tc>
      </w:tr>
      <w:tr w:rsidR="001266B7" w:rsidRPr="002374DA" w14:paraId="74C4CC70" w14:textId="77777777" w:rsidTr="00AE5544">
        <w:trPr>
          <w:trHeight w:val="57"/>
          <w:jc w:val="right"/>
        </w:trPr>
        <w:tc>
          <w:tcPr>
            <w:tcW w:w="1497" w:type="dxa"/>
            <w:hideMark/>
          </w:tcPr>
          <w:p w14:paraId="05B56C06" w14:textId="77777777" w:rsidR="001266B7" w:rsidRPr="002374DA" w:rsidRDefault="001266B7" w:rsidP="003971B8">
            <w:pPr>
              <w:shd w:val="clear" w:color="auto" w:fill="FFFFFF"/>
              <w:tabs>
                <w:tab w:val="left" w:pos="624"/>
              </w:tabs>
              <w:spacing w:before="60" w:after="6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IPBES/8/3</w:t>
            </w:r>
          </w:p>
        </w:tc>
        <w:tc>
          <w:tcPr>
            <w:tcW w:w="5654" w:type="dxa"/>
            <w:hideMark/>
          </w:tcPr>
          <w:p w14:paraId="1BFDDECD" w14:textId="77777777" w:rsidR="001266B7" w:rsidRPr="000F70F2" w:rsidRDefault="001266B7" w:rsidP="003971B8">
            <w:pPr>
              <w:shd w:val="clear" w:color="auto" w:fill="FFFFFF"/>
              <w:tabs>
                <w:tab w:val="left" w:pos="624"/>
              </w:tabs>
              <w:spacing w:before="60" w:after="6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تقرير تحديد النطاق لتقييم الروابط المتبادلة بين التنوع البيولوجي والمناخ والماء والغذاء والطاقة والصحة (تقييم صلة الترابط)</w:t>
            </w:r>
          </w:p>
        </w:tc>
        <w:tc>
          <w:tcPr>
            <w:tcW w:w="1156" w:type="dxa"/>
            <w:hideMark/>
          </w:tcPr>
          <w:p w14:paraId="75590FEC" w14:textId="77777777" w:rsidR="001266B7" w:rsidRPr="002374DA" w:rsidRDefault="001266B7" w:rsidP="00BD0235">
            <w:pPr>
              <w:shd w:val="clear" w:color="auto" w:fill="FFFFFF"/>
              <w:tabs>
                <w:tab w:val="left" w:pos="624"/>
              </w:tabs>
              <w:spacing w:before="60" w:after="60"/>
              <w:jc w:val="right"/>
              <w:textDirection w:val="tbRlV"/>
              <w:rPr>
                <w:rFonts w:ascii="Simplified Arabic" w:hAnsi="Simplified Arabic"/>
                <w:szCs w:val="22"/>
                <w:rtl/>
                <w:lang w:val="ar-SA" w:eastAsia="zh-TW"/>
              </w:rPr>
            </w:pPr>
            <w:r w:rsidRPr="002374DA">
              <w:rPr>
                <w:rFonts w:ascii="Simplified Arabic" w:hAnsi="Simplified Arabic"/>
                <w:szCs w:val="22"/>
                <w:rtl/>
                <w:lang w:val="en-GB" w:eastAsia="en-GB"/>
              </w:rPr>
              <w:t>7 (أ)</w:t>
            </w:r>
          </w:p>
        </w:tc>
      </w:tr>
      <w:tr w:rsidR="001266B7" w:rsidRPr="002374DA" w14:paraId="1EF3B297" w14:textId="77777777" w:rsidTr="00AE5544">
        <w:trPr>
          <w:trHeight w:val="57"/>
          <w:jc w:val="right"/>
        </w:trPr>
        <w:tc>
          <w:tcPr>
            <w:tcW w:w="1497" w:type="dxa"/>
            <w:hideMark/>
          </w:tcPr>
          <w:p w14:paraId="3CE3E0B2" w14:textId="77777777" w:rsidR="001266B7" w:rsidRPr="002374DA" w:rsidRDefault="001266B7" w:rsidP="003971B8">
            <w:pPr>
              <w:shd w:val="clear" w:color="auto" w:fill="FFFFFF"/>
              <w:tabs>
                <w:tab w:val="left" w:pos="624"/>
              </w:tabs>
              <w:spacing w:before="60" w:after="6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IPBES/8/4</w:t>
            </w:r>
          </w:p>
        </w:tc>
        <w:tc>
          <w:tcPr>
            <w:tcW w:w="5654" w:type="dxa"/>
            <w:hideMark/>
          </w:tcPr>
          <w:p w14:paraId="0D2FD7D2" w14:textId="77777777" w:rsidR="001266B7" w:rsidRPr="000F70F2" w:rsidRDefault="001266B7" w:rsidP="003971B8">
            <w:pPr>
              <w:shd w:val="clear" w:color="auto" w:fill="FFFFFF"/>
              <w:tabs>
                <w:tab w:val="left" w:pos="624"/>
              </w:tabs>
              <w:spacing w:before="60" w:after="6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تقرير تحديد النطاق لتقييم موضوعي بشأن الأسباب الكامنة وراء فقدان التنوع البيولوجي والعوامل المحددة للتغيير التحويلي (تقييم موضوعي) والخيارات المتاحة لتحقيق رؤية العام 2050 للتنوع البيولوجي</w:t>
            </w:r>
          </w:p>
        </w:tc>
        <w:tc>
          <w:tcPr>
            <w:tcW w:w="1156" w:type="dxa"/>
            <w:hideMark/>
          </w:tcPr>
          <w:p w14:paraId="7F774DE1" w14:textId="77777777" w:rsidR="001266B7" w:rsidRPr="002374DA" w:rsidRDefault="001266B7" w:rsidP="00BD0235">
            <w:pPr>
              <w:shd w:val="clear" w:color="auto" w:fill="FFFFFF"/>
              <w:tabs>
                <w:tab w:val="left" w:pos="624"/>
              </w:tabs>
              <w:spacing w:before="60" w:after="60"/>
              <w:jc w:val="right"/>
              <w:textDirection w:val="tbRlV"/>
              <w:rPr>
                <w:rFonts w:ascii="Simplified Arabic" w:hAnsi="Simplified Arabic"/>
                <w:szCs w:val="22"/>
                <w:rtl/>
                <w:lang w:val="ar-SA" w:eastAsia="zh-TW"/>
              </w:rPr>
            </w:pPr>
            <w:r w:rsidRPr="002374DA">
              <w:rPr>
                <w:rFonts w:ascii="Simplified Arabic" w:hAnsi="Simplified Arabic"/>
                <w:szCs w:val="22"/>
                <w:rtl/>
                <w:lang w:val="en-GB" w:eastAsia="en-GB"/>
              </w:rPr>
              <w:t>7 (ب)</w:t>
            </w:r>
          </w:p>
        </w:tc>
      </w:tr>
      <w:tr w:rsidR="001266B7" w:rsidRPr="002374DA" w14:paraId="35378CC6" w14:textId="77777777" w:rsidTr="00AE5544">
        <w:trPr>
          <w:trHeight w:val="57"/>
          <w:jc w:val="right"/>
        </w:trPr>
        <w:tc>
          <w:tcPr>
            <w:tcW w:w="1497" w:type="dxa"/>
            <w:hideMark/>
          </w:tcPr>
          <w:p w14:paraId="06171C75" w14:textId="77777777" w:rsidR="001266B7" w:rsidRPr="002374DA" w:rsidRDefault="001266B7" w:rsidP="003971B8">
            <w:pPr>
              <w:shd w:val="clear" w:color="auto" w:fill="FFFFFF"/>
              <w:tabs>
                <w:tab w:val="left" w:pos="624"/>
              </w:tabs>
              <w:spacing w:before="60" w:after="6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IPBES/8/5</w:t>
            </w:r>
          </w:p>
        </w:tc>
        <w:tc>
          <w:tcPr>
            <w:tcW w:w="5654" w:type="dxa"/>
            <w:hideMark/>
          </w:tcPr>
          <w:p w14:paraId="3FAB6090" w14:textId="77777777" w:rsidR="001266B7" w:rsidRPr="000F70F2" w:rsidRDefault="001266B7" w:rsidP="003971B8">
            <w:pPr>
              <w:shd w:val="clear" w:color="auto" w:fill="FFFFFF"/>
              <w:tabs>
                <w:tab w:val="left" w:pos="624"/>
              </w:tabs>
              <w:spacing w:before="60" w:after="6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الترتيبات المالية والمتعلقة بالميزانية الخاصة بالمنبر</w:t>
            </w:r>
          </w:p>
        </w:tc>
        <w:tc>
          <w:tcPr>
            <w:tcW w:w="1156" w:type="dxa"/>
            <w:hideMark/>
          </w:tcPr>
          <w:p w14:paraId="2CA446A9" w14:textId="77777777" w:rsidR="001266B7" w:rsidRPr="002374DA" w:rsidRDefault="001266B7" w:rsidP="00BD0235">
            <w:pPr>
              <w:shd w:val="clear" w:color="auto" w:fill="FFFFFF"/>
              <w:tabs>
                <w:tab w:val="left" w:pos="624"/>
              </w:tabs>
              <w:spacing w:before="60" w:after="60"/>
              <w:jc w:val="right"/>
              <w:textDirection w:val="tbRlV"/>
              <w:rPr>
                <w:rFonts w:ascii="Simplified Arabic" w:hAnsi="Simplified Arabic"/>
                <w:szCs w:val="22"/>
                <w:rtl/>
                <w:lang w:val="ar-SA" w:eastAsia="zh-TW"/>
              </w:rPr>
            </w:pPr>
            <w:r w:rsidRPr="002374DA">
              <w:rPr>
                <w:rFonts w:ascii="Simplified Arabic" w:hAnsi="Simplified Arabic"/>
                <w:szCs w:val="22"/>
                <w:rtl/>
                <w:lang w:val="en-GB" w:eastAsia="en-GB"/>
              </w:rPr>
              <w:t>6</w:t>
            </w:r>
          </w:p>
        </w:tc>
      </w:tr>
      <w:tr w:rsidR="001266B7" w:rsidRPr="002374DA" w14:paraId="186CD078" w14:textId="77777777" w:rsidTr="00AE5544">
        <w:trPr>
          <w:trHeight w:val="57"/>
          <w:jc w:val="right"/>
        </w:trPr>
        <w:tc>
          <w:tcPr>
            <w:tcW w:w="1497" w:type="dxa"/>
            <w:hideMark/>
          </w:tcPr>
          <w:p w14:paraId="2F20576E" w14:textId="77777777" w:rsidR="001266B7" w:rsidRPr="002374DA" w:rsidRDefault="001266B7" w:rsidP="003971B8">
            <w:pPr>
              <w:shd w:val="clear" w:color="auto" w:fill="FFFFFF"/>
              <w:tabs>
                <w:tab w:val="left" w:pos="624"/>
              </w:tabs>
              <w:spacing w:before="60" w:after="6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IPBES/8/6</w:t>
            </w:r>
          </w:p>
        </w:tc>
        <w:tc>
          <w:tcPr>
            <w:tcW w:w="5654" w:type="dxa"/>
            <w:hideMark/>
          </w:tcPr>
          <w:p w14:paraId="06C6E617" w14:textId="77777777" w:rsidR="001266B7" w:rsidRPr="000F70F2" w:rsidRDefault="001266B7" w:rsidP="003971B8">
            <w:pPr>
              <w:shd w:val="clear" w:color="auto" w:fill="FFFFFF"/>
              <w:tabs>
                <w:tab w:val="left" w:pos="624"/>
              </w:tabs>
              <w:spacing w:before="60" w:after="6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العمل المتعلق بالتنوع البيولوجي وتغير المناخ والتعاون مع الهيئة الحكومية الدولية المعنية بتغير المناخ</w:t>
            </w:r>
          </w:p>
        </w:tc>
        <w:tc>
          <w:tcPr>
            <w:tcW w:w="1156" w:type="dxa"/>
            <w:hideMark/>
          </w:tcPr>
          <w:p w14:paraId="1775ACA4" w14:textId="77777777" w:rsidR="001266B7" w:rsidRPr="002374DA" w:rsidRDefault="001266B7" w:rsidP="00BD0235">
            <w:pPr>
              <w:shd w:val="clear" w:color="auto" w:fill="FFFFFF"/>
              <w:tabs>
                <w:tab w:val="left" w:pos="624"/>
              </w:tabs>
              <w:spacing w:before="60" w:after="60"/>
              <w:jc w:val="right"/>
              <w:textDirection w:val="tbRlV"/>
              <w:rPr>
                <w:rFonts w:ascii="Simplified Arabic" w:hAnsi="Simplified Arabic"/>
                <w:szCs w:val="22"/>
                <w:rtl/>
                <w:lang w:val="ar-SA" w:eastAsia="zh-TW"/>
              </w:rPr>
            </w:pPr>
            <w:r w:rsidRPr="002374DA">
              <w:rPr>
                <w:rFonts w:ascii="Simplified Arabic" w:hAnsi="Simplified Arabic"/>
                <w:szCs w:val="22"/>
                <w:rtl/>
                <w:lang w:val="en-GB" w:eastAsia="en-GB"/>
              </w:rPr>
              <w:t>7 (ج)</w:t>
            </w:r>
          </w:p>
        </w:tc>
      </w:tr>
      <w:tr w:rsidR="001266B7" w:rsidRPr="002374DA" w14:paraId="2ED0C62E" w14:textId="77777777" w:rsidTr="00AE5544">
        <w:trPr>
          <w:trHeight w:val="57"/>
          <w:jc w:val="right"/>
        </w:trPr>
        <w:tc>
          <w:tcPr>
            <w:tcW w:w="1497" w:type="dxa"/>
            <w:hideMark/>
          </w:tcPr>
          <w:p w14:paraId="21864A9C" w14:textId="77777777" w:rsidR="001266B7" w:rsidRPr="002374DA" w:rsidRDefault="001266B7" w:rsidP="003971B8">
            <w:pPr>
              <w:shd w:val="clear" w:color="auto" w:fill="FFFFFF"/>
              <w:tabs>
                <w:tab w:val="left" w:pos="624"/>
              </w:tabs>
              <w:spacing w:before="60" w:after="6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IPBES/8/7</w:t>
            </w:r>
          </w:p>
        </w:tc>
        <w:tc>
          <w:tcPr>
            <w:tcW w:w="5654" w:type="dxa"/>
            <w:hideMark/>
          </w:tcPr>
          <w:p w14:paraId="37E9134C" w14:textId="77777777" w:rsidR="001266B7" w:rsidRPr="002374DA" w:rsidRDefault="001266B7" w:rsidP="003971B8">
            <w:pPr>
              <w:shd w:val="clear" w:color="auto" w:fill="FFFFFF"/>
              <w:tabs>
                <w:tab w:val="left" w:pos="624"/>
              </w:tabs>
              <w:spacing w:before="60" w:after="60"/>
              <w:jc w:val="both"/>
              <w:textDirection w:val="tbRlV"/>
              <w:rPr>
                <w:rFonts w:ascii="Simplified Arabic" w:hAnsi="Simplified Arabic"/>
                <w:szCs w:val="22"/>
                <w:rtl/>
                <w:lang w:val="ar-SA" w:eastAsia="zh-TW"/>
              </w:rPr>
            </w:pPr>
            <w:r w:rsidRPr="002374DA">
              <w:rPr>
                <w:rFonts w:ascii="Simplified Arabic" w:hAnsi="Simplified Arabic"/>
                <w:szCs w:val="22"/>
                <w:rtl/>
                <w:lang w:val="en-GB" w:eastAsia="en-GB"/>
              </w:rPr>
              <w:t>العمل بشأن بناء القدرات وتعزيز أسس المعارف ودعم السياسات‏‏: الإنجازات المتوخاة وخطط العمل</w:t>
            </w:r>
          </w:p>
        </w:tc>
        <w:tc>
          <w:tcPr>
            <w:tcW w:w="1156" w:type="dxa"/>
            <w:hideMark/>
          </w:tcPr>
          <w:p w14:paraId="03960F2C" w14:textId="77777777" w:rsidR="001266B7" w:rsidRPr="002374DA" w:rsidRDefault="001266B7" w:rsidP="00BD0235">
            <w:pPr>
              <w:shd w:val="clear" w:color="auto" w:fill="FFFFFF"/>
              <w:tabs>
                <w:tab w:val="left" w:pos="624"/>
              </w:tabs>
              <w:spacing w:before="60" w:after="60"/>
              <w:jc w:val="right"/>
              <w:textDirection w:val="tbRlV"/>
              <w:rPr>
                <w:rFonts w:ascii="Simplified Arabic" w:hAnsi="Simplified Arabic"/>
                <w:szCs w:val="22"/>
                <w:rtl/>
                <w:lang w:val="ar-SA" w:eastAsia="zh-TW"/>
              </w:rPr>
            </w:pPr>
            <w:r w:rsidRPr="002374DA">
              <w:rPr>
                <w:rFonts w:ascii="Simplified Arabic" w:hAnsi="Simplified Arabic"/>
                <w:szCs w:val="22"/>
                <w:rtl/>
                <w:lang w:val="en-GB" w:eastAsia="en-GB"/>
              </w:rPr>
              <w:t>8</w:t>
            </w:r>
          </w:p>
        </w:tc>
      </w:tr>
      <w:bookmarkEnd w:id="7"/>
      <w:tr w:rsidR="001266B7" w:rsidRPr="002374DA" w14:paraId="19D7EE1E" w14:textId="77777777" w:rsidTr="00AE5544">
        <w:trPr>
          <w:trHeight w:val="57"/>
          <w:jc w:val="right"/>
        </w:trPr>
        <w:tc>
          <w:tcPr>
            <w:tcW w:w="1497" w:type="dxa"/>
          </w:tcPr>
          <w:p w14:paraId="1A4F9939" w14:textId="77777777" w:rsidR="001266B7" w:rsidRPr="002374DA" w:rsidRDefault="001266B7" w:rsidP="003971B8">
            <w:pPr>
              <w:shd w:val="clear" w:color="auto" w:fill="FFFFFF"/>
              <w:tabs>
                <w:tab w:val="left" w:pos="624"/>
              </w:tabs>
              <w:spacing w:before="60" w:after="6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IPBES/8/8</w:t>
            </w:r>
          </w:p>
        </w:tc>
        <w:tc>
          <w:tcPr>
            <w:tcW w:w="5654" w:type="dxa"/>
          </w:tcPr>
          <w:p w14:paraId="7AB5D042" w14:textId="77777777" w:rsidR="001266B7" w:rsidRPr="002374DA" w:rsidRDefault="001266B7" w:rsidP="003971B8">
            <w:pPr>
              <w:shd w:val="clear" w:color="auto" w:fill="FFFFFF"/>
              <w:tabs>
                <w:tab w:val="left" w:pos="624"/>
              </w:tabs>
              <w:spacing w:before="60" w:after="60"/>
              <w:jc w:val="both"/>
              <w:textDirection w:val="tbRlV"/>
              <w:rPr>
                <w:rFonts w:ascii="Simplified Arabic" w:hAnsi="Simplified Arabic"/>
                <w:szCs w:val="22"/>
                <w:rtl/>
                <w:lang w:val="ar-SA" w:eastAsia="zh-TW"/>
              </w:rPr>
            </w:pPr>
            <w:bookmarkStart w:id="8" w:name="_Hlk54193539"/>
            <w:r w:rsidRPr="002374DA">
              <w:rPr>
                <w:rFonts w:ascii="Simplified Arabic" w:hAnsi="Simplified Arabic"/>
                <w:szCs w:val="22"/>
                <w:rtl/>
                <w:lang w:val="en-GB" w:eastAsia="en-GB"/>
              </w:rPr>
              <w:t>تقرير المكتب وفريق الخبراء المتعدد التخصصات والأمينة التنفيذية عن التقدم المحرز في تناول التوصيات الواردة في التقرير المتعلق باستعراض المنبر في نهاية برنامج عمله الأول</w:t>
            </w:r>
            <w:bookmarkEnd w:id="8"/>
          </w:p>
        </w:tc>
        <w:tc>
          <w:tcPr>
            <w:tcW w:w="1156" w:type="dxa"/>
          </w:tcPr>
          <w:p w14:paraId="2C0368CB" w14:textId="77777777" w:rsidR="001266B7" w:rsidRPr="002374DA" w:rsidRDefault="001266B7" w:rsidP="00BD0235">
            <w:pPr>
              <w:shd w:val="clear" w:color="auto" w:fill="FFFFFF"/>
              <w:tabs>
                <w:tab w:val="left" w:pos="624"/>
              </w:tabs>
              <w:spacing w:before="60" w:after="60"/>
              <w:jc w:val="right"/>
              <w:textDirection w:val="tbRlV"/>
              <w:rPr>
                <w:rFonts w:ascii="Simplified Arabic" w:hAnsi="Simplified Arabic"/>
                <w:szCs w:val="22"/>
                <w:rtl/>
                <w:lang w:val="ar-SA" w:eastAsia="zh-TW"/>
              </w:rPr>
            </w:pPr>
            <w:r w:rsidRPr="002374DA">
              <w:rPr>
                <w:rFonts w:ascii="Simplified Arabic" w:hAnsi="Simplified Arabic"/>
                <w:szCs w:val="22"/>
                <w:rtl/>
                <w:lang w:val="en-GB" w:eastAsia="en-GB"/>
              </w:rPr>
              <w:t>9</w:t>
            </w:r>
          </w:p>
        </w:tc>
      </w:tr>
      <w:tr w:rsidR="001266B7" w:rsidRPr="002374DA" w14:paraId="550D692E" w14:textId="77777777" w:rsidTr="00AE5544">
        <w:trPr>
          <w:trHeight w:val="57"/>
          <w:jc w:val="right"/>
        </w:trPr>
        <w:tc>
          <w:tcPr>
            <w:tcW w:w="1497" w:type="dxa"/>
          </w:tcPr>
          <w:p w14:paraId="0BD6BB7C" w14:textId="77777777" w:rsidR="001266B7" w:rsidRPr="002374DA" w:rsidRDefault="001266B7" w:rsidP="003971B8">
            <w:pPr>
              <w:shd w:val="clear" w:color="auto" w:fill="FFFFFF"/>
              <w:tabs>
                <w:tab w:val="left" w:pos="624"/>
              </w:tabs>
              <w:spacing w:before="60" w:after="6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IPBES/8/9</w:t>
            </w:r>
          </w:p>
        </w:tc>
        <w:tc>
          <w:tcPr>
            <w:tcW w:w="5654" w:type="dxa"/>
          </w:tcPr>
          <w:p w14:paraId="47E33B92" w14:textId="77777777" w:rsidR="001266B7" w:rsidRPr="002374DA" w:rsidRDefault="001266B7" w:rsidP="003971B8">
            <w:pPr>
              <w:shd w:val="clear" w:color="auto" w:fill="FFFFFF"/>
              <w:tabs>
                <w:tab w:val="left" w:pos="624"/>
              </w:tabs>
              <w:spacing w:before="60" w:after="60"/>
              <w:jc w:val="both"/>
              <w:textDirection w:val="tbRlV"/>
              <w:rPr>
                <w:rFonts w:ascii="Simplified Arabic" w:hAnsi="Simplified Arabic"/>
                <w:szCs w:val="22"/>
                <w:rtl/>
                <w:lang w:val="ar-SA" w:eastAsia="zh-TW"/>
              </w:rPr>
            </w:pPr>
            <w:r w:rsidRPr="002374DA">
              <w:rPr>
                <w:rFonts w:ascii="Simplified Arabic" w:hAnsi="Simplified Arabic"/>
                <w:szCs w:val="22"/>
                <w:rtl/>
                <w:lang w:val="en-GB" w:eastAsia="en-GB"/>
              </w:rPr>
              <w:t>تنظيم عمل الاجتماع العام ومواعيد وأماكن انعقاد دوراته المستقبلية</w:t>
            </w:r>
          </w:p>
        </w:tc>
        <w:tc>
          <w:tcPr>
            <w:tcW w:w="1156" w:type="dxa"/>
          </w:tcPr>
          <w:p w14:paraId="73711A5D" w14:textId="77777777" w:rsidR="001266B7" w:rsidRPr="002374DA" w:rsidRDefault="001266B7" w:rsidP="00BD0235">
            <w:pPr>
              <w:shd w:val="clear" w:color="auto" w:fill="FFFFFF"/>
              <w:tabs>
                <w:tab w:val="left" w:pos="624"/>
              </w:tabs>
              <w:spacing w:before="60" w:after="60"/>
              <w:jc w:val="right"/>
              <w:textDirection w:val="tbRlV"/>
              <w:rPr>
                <w:rFonts w:ascii="Simplified Arabic" w:hAnsi="Simplified Arabic"/>
                <w:szCs w:val="22"/>
                <w:rtl/>
                <w:lang w:val="ar-SA" w:eastAsia="zh-TW"/>
              </w:rPr>
            </w:pPr>
            <w:r w:rsidRPr="002374DA">
              <w:rPr>
                <w:rFonts w:ascii="Simplified Arabic" w:hAnsi="Simplified Arabic"/>
                <w:szCs w:val="22"/>
                <w:rtl/>
                <w:lang w:val="en-GB" w:eastAsia="en-GB"/>
              </w:rPr>
              <w:t>10</w:t>
            </w:r>
          </w:p>
        </w:tc>
      </w:tr>
      <w:tr w:rsidR="001266B7" w:rsidRPr="002374DA" w14:paraId="686B2CDF" w14:textId="77777777" w:rsidTr="00AE5544">
        <w:trPr>
          <w:trHeight w:val="57"/>
          <w:jc w:val="right"/>
        </w:trPr>
        <w:tc>
          <w:tcPr>
            <w:tcW w:w="1497" w:type="dxa"/>
          </w:tcPr>
          <w:p w14:paraId="7E88EC3D" w14:textId="77777777" w:rsidR="001266B7" w:rsidRPr="002374DA" w:rsidRDefault="001266B7" w:rsidP="003971B8">
            <w:pPr>
              <w:shd w:val="clear" w:color="auto" w:fill="FFFFFF"/>
              <w:tabs>
                <w:tab w:val="left" w:pos="624"/>
              </w:tabs>
              <w:spacing w:before="60" w:after="6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IPBES/8/9/Add.1</w:t>
            </w:r>
          </w:p>
        </w:tc>
        <w:tc>
          <w:tcPr>
            <w:tcW w:w="5654" w:type="dxa"/>
          </w:tcPr>
          <w:p w14:paraId="65DBDAE4" w14:textId="77777777" w:rsidR="001266B7" w:rsidRPr="002374DA" w:rsidRDefault="001266B7" w:rsidP="003971B8">
            <w:pPr>
              <w:shd w:val="clear" w:color="auto" w:fill="FFFFFF"/>
              <w:tabs>
                <w:tab w:val="left" w:pos="624"/>
              </w:tabs>
              <w:spacing w:before="60" w:after="60"/>
              <w:jc w:val="both"/>
              <w:textDirection w:val="tbRlV"/>
              <w:rPr>
                <w:rFonts w:ascii="Simplified Arabic" w:hAnsi="Simplified Arabic"/>
                <w:szCs w:val="22"/>
                <w:rtl/>
                <w:lang w:val="ar-SA" w:eastAsia="zh-TW"/>
              </w:rPr>
            </w:pPr>
            <w:r w:rsidRPr="002374DA">
              <w:rPr>
                <w:rFonts w:ascii="Simplified Arabic" w:hAnsi="Simplified Arabic"/>
                <w:szCs w:val="22"/>
                <w:rtl/>
                <w:lang w:val="en-GB" w:eastAsia="en-GB"/>
              </w:rPr>
              <w:t>عروض استضافة الدورة التاسعة أو العاشرة من الاجتماع العام</w:t>
            </w:r>
          </w:p>
        </w:tc>
        <w:tc>
          <w:tcPr>
            <w:tcW w:w="1156" w:type="dxa"/>
          </w:tcPr>
          <w:p w14:paraId="3E694AE6" w14:textId="77777777" w:rsidR="001266B7" w:rsidRPr="002374DA" w:rsidRDefault="001266B7" w:rsidP="00BD0235">
            <w:pPr>
              <w:shd w:val="clear" w:color="auto" w:fill="FFFFFF"/>
              <w:tabs>
                <w:tab w:val="left" w:pos="624"/>
              </w:tabs>
              <w:spacing w:before="60" w:after="60"/>
              <w:jc w:val="right"/>
              <w:textDirection w:val="tbRlV"/>
              <w:rPr>
                <w:rFonts w:ascii="Simplified Arabic" w:hAnsi="Simplified Arabic"/>
                <w:szCs w:val="22"/>
                <w:rtl/>
                <w:lang w:val="ar-SA" w:eastAsia="zh-TW"/>
              </w:rPr>
            </w:pPr>
            <w:r w:rsidRPr="002374DA">
              <w:rPr>
                <w:rFonts w:ascii="Simplified Arabic" w:hAnsi="Simplified Arabic"/>
                <w:szCs w:val="22"/>
                <w:rtl/>
                <w:lang w:val="en-GB" w:eastAsia="en-GB"/>
              </w:rPr>
              <w:t>10</w:t>
            </w:r>
          </w:p>
        </w:tc>
      </w:tr>
      <w:tr w:rsidR="001266B7" w:rsidRPr="002374DA" w14:paraId="57FDB60D" w14:textId="77777777" w:rsidTr="00AE5544">
        <w:trPr>
          <w:trHeight w:val="57"/>
          <w:jc w:val="right"/>
        </w:trPr>
        <w:tc>
          <w:tcPr>
            <w:tcW w:w="1497" w:type="dxa"/>
            <w:tcBorders>
              <w:top w:val="nil"/>
              <w:left w:val="nil"/>
              <w:bottom w:val="single" w:sz="12" w:space="0" w:color="auto"/>
              <w:right w:val="nil"/>
            </w:tcBorders>
          </w:tcPr>
          <w:p w14:paraId="72A5669D" w14:textId="77777777" w:rsidR="001266B7" w:rsidRPr="002374DA" w:rsidRDefault="001266B7" w:rsidP="003971B8">
            <w:pPr>
              <w:shd w:val="clear" w:color="auto" w:fill="FFFFFF"/>
              <w:tabs>
                <w:tab w:val="left" w:pos="624"/>
              </w:tabs>
              <w:spacing w:before="60" w:after="6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IPBES/8/10</w:t>
            </w:r>
          </w:p>
        </w:tc>
        <w:tc>
          <w:tcPr>
            <w:tcW w:w="5654" w:type="dxa"/>
            <w:tcBorders>
              <w:top w:val="nil"/>
              <w:left w:val="nil"/>
              <w:bottom w:val="single" w:sz="12" w:space="0" w:color="auto"/>
              <w:right w:val="nil"/>
            </w:tcBorders>
            <w:hideMark/>
          </w:tcPr>
          <w:p w14:paraId="4E5E7BB0" w14:textId="77777777" w:rsidR="001266B7" w:rsidRPr="002374DA" w:rsidRDefault="001266B7" w:rsidP="003971B8">
            <w:pPr>
              <w:shd w:val="clear" w:color="auto" w:fill="FFFFFF"/>
              <w:tabs>
                <w:tab w:val="left" w:pos="624"/>
              </w:tabs>
              <w:spacing w:before="60" w:after="60"/>
              <w:jc w:val="both"/>
              <w:textDirection w:val="tbRlV"/>
              <w:rPr>
                <w:rFonts w:ascii="Simplified Arabic" w:hAnsi="Simplified Arabic"/>
                <w:szCs w:val="22"/>
                <w:rtl/>
                <w:lang w:val="ar-SA" w:eastAsia="zh-TW"/>
              </w:rPr>
            </w:pPr>
            <w:r w:rsidRPr="002374DA">
              <w:rPr>
                <w:rFonts w:ascii="Simplified Arabic" w:hAnsi="Simplified Arabic"/>
                <w:szCs w:val="22"/>
                <w:rtl/>
                <w:lang w:val="en-GB" w:eastAsia="en-GB"/>
              </w:rPr>
              <w:t>مشروع السياسة العامة والإجراءات المتبعة لقبول المراقبين</w:t>
            </w:r>
          </w:p>
        </w:tc>
        <w:tc>
          <w:tcPr>
            <w:tcW w:w="1156" w:type="dxa"/>
            <w:tcBorders>
              <w:top w:val="nil"/>
              <w:left w:val="nil"/>
              <w:bottom w:val="single" w:sz="12" w:space="0" w:color="auto"/>
              <w:right w:val="nil"/>
            </w:tcBorders>
            <w:hideMark/>
          </w:tcPr>
          <w:p w14:paraId="19BBE2EF" w14:textId="77777777" w:rsidR="001266B7" w:rsidRPr="002374DA" w:rsidRDefault="001266B7" w:rsidP="00BD0235">
            <w:pPr>
              <w:shd w:val="clear" w:color="auto" w:fill="FFFFFF"/>
              <w:tabs>
                <w:tab w:val="left" w:pos="624"/>
              </w:tabs>
              <w:spacing w:before="60" w:after="60"/>
              <w:jc w:val="right"/>
              <w:textDirection w:val="tbRlV"/>
              <w:rPr>
                <w:rFonts w:ascii="Simplified Arabic" w:hAnsi="Simplified Arabic"/>
                <w:szCs w:val="22"/>
                <w:rtl/>
                <w:lang w:val="ar-SA" w:eastAsia="zh-TW"/>
              </w:rPr>
            </w:pPr>
            <w:r w:rsidRPr="002374DA">
              <w:rPr>
                <w:rFonts w:ascii="Simplified Arabic" w:hAnsi="Simplified Arabic"/>
                <w:szCs w:val="22"/>
                <w:rtl/>
                <w:lang w:val="en-GB" w:eastAsia="en-GB"/>
              </w:rPr>
              <w:t>3</w:t>
            </w:r>
          </w:p>
        </w:tc>
      </w:tr>
    </w:tbl>
    <w:p w14:paraId="3B3DF8A6" w14:textId="77777777" w:rsidR="001266B7" w:rsidRPr="001266B7" w:rsidRDefault="001266B7" w:rsidP="003971B8">
      <w:pPr>
        <w:shd w:val="clear" w:color="auto" w:fill="FFFFFF"/>
        <w:tabs>
          <w:tab w:val="left" w:pos="624"/>
        </w:tabs>
        <w:bidi w:val="0"/>
        <w:rPr>
          <w:rFonts w:cs="Times New Roman"/>
          <w:sz w:val="20"/>
          <w:szCs w:val="20"/>
          <w:lang w:val="en-GB" w:eastAsia="en-GB"/>
        </w:rPr>
      </w:pPr>
    </w:p>
    <w:p w14:paraId="5378CFAC" w14:textId="77777777" w:rsidR="001266B7" w:rsidRPr="001266B7" w:rsidRDefault="001266B7" w:rsidP="003971B8">
      <w:pPr>
        <w:shd w:val="clear" w:color="auto" w:fill="FFFFFF"/>
        <w:bidi w:val="0"/>
        <w:spacing w:after="200" w:line="276" w:lineRule="auto"/>
        <w:rPr>
          <w:rFonts w:cs="Traditional Arabic"/>
          <w:szCs w:val="30"/>
          <w:lang w:val="en-GB" w:eastAsia="en-GB"/>
        </w:rPr>
        <w:sectPr w:rsidR="001266B7" w:rsidRPr="001266B7" w:rsidSect="004E4CF2">
          <w:headerReference w:type="even" r:id="rId24"/>
          <w:headerReference w:type="default" r:id="rId25"/>
          <w:footerReference w:type="default" r:id="rId26"/>
          <w:headerReference w:type="first" r:id="rId27"/>
          <w:pgSz w:w="11907" w:h="16840" w:code="9"/>
          <w:pgMar w:top="907" w:right="992" w:bottom="1418" w:left="1418" w:header="539" w:footer="975" w:gutter="0"/>
          <w:cols w:space="720"/>
          <w:rtlGutter/>
          <w:docGrid w:linePitch="360"/>
        </w:sectPr>
      </w:pPr>
    </w:p>
    <w:p w14:paraId="5CC3CB61" w14:textId="77777777" w:rsidR="001266B7" w:rsidRPr="001266B7" w:rsidRDefault="001266B7" w:rsidP="003971B8">
      <w:pPr>
        <w:shd w:val="clear" w:color="auto" w:fill="FFFFFF"/>
        <w:spacing w:before="360" w:after="120"/>
        <w:ind w:left="1247"/>
        <w:textDirection w:val="tbRlV"/>
        <w:rPr>
          <w:rFonts w:cs="Times New Roman"/>
          <w:b/>
          <w:bCs/>
          <w:sz w:val="28"/>
          <w:rtl/>
          <w:lang w:val="ar-SA" w:eastAsia="zh-TW"/>
        </w:rPr>
      </w:pPr>
      <w:r w:rsidRPr="001266B7">
        <w:rPr>
          <w:rFonts w:cs="Times New Roman"/>
          <w:b/>
          <w:bCs/>
          <w:sz w:val="28"/>
          <w:szCs w:val="26"/>
          <w:rtl/>
          <w:lang w:val="en-GB" w:eastAsia="en-GB"/>
        </w:rPr>
        <w:lastRenderedPageBreak/>
        <w:t xml:space="preserve">قائمة بوثائق المعلومات (مؤقتة) </w:t>
      </w:r>
    </w:p>
    <w:tbl>
      <w:tblPr>
        <w:bidiVisual/>
        <w:tblW w:w="8307" w:type="dxa"/>
        <w:jc w:val="right"/>
        <w:tblLayout w:type="fixed"/>
        <w:tblLook w:val="04A0" w:firstRow="1" w:lastRow="0" w:firstColumn="1" w:lastColumn="0" w:noHBand="0" w:noVBand="1"/>
      </w:tblPr>
      <w:tblGrid>
        <w:gridCol w:w="1684"/>
        <w:gridCol w:w="5331"/>
        <w:gridCol w:w="1292"/>
      </w:tblGrid>
      <w:tr w:rsidR="001266B7" w:rsidRPr="002374DA" w14:paraId="43810D59" w14:textId="77777777" w:rsidTr="00AE5544">
        <w:trPr>
          <w:trHeight w:val="57"/>
          <w:tblHeader/>
          <w:jc w:val="right"/>
        </w:trPr>
        <w:tc>
          <w:tcPr>
            <w:tcW w:w="1684" w:type="dxa"/>
            <w:tcBorders>
              <w:top w:val="single" w:sz="4" w:space="0" w:color="auto"/>
              <w:left w:val="nil"/>
              <w:bottom w:val="single" w:sz="12" w:space="0" w:color="auto"/>
              <w:right w:val="nil"/>
            </w:tcBorders>
            <w:vAlign w:val="bottom"/>
            <w:hideMark/>
          </w:tcPr>
          <w:p w14:paraId="5E5E3688" w14:textId="77777777" w:rsidR="001266B7" w:rsidRPr="002374DA" w:rsidRDefault="001266B7" w:rsidP="003971B8">
            <w:pPr>
              <w:shd w:val="clear" w:color="auto" w:fill="FFFFFF"/>
              <w:tabs>
                <w:tab w:val="left" w:pos="624"/>
              </w:tabs>
              <w:spacing w:before="40" w:after="40"/>
              <w:textDirection w:val="tbRlV"/>
              <w:rPr>
                <w:rFonts w:ascii="Simplified Arabic" w:hAnsi="Simplified Arabic"/>
                <w:i/>
                <w:iCs/>
                <w:sz w:val="20"/>
                <w:szCs w:val="20"/>
                <w:rtl/>
                <w:lang w:val="ar-SA" w:eastAsia="zh-TW"/>
              </w:rPr>
            </w:pPr>
            <w:r w:rsidRPr="002374DA">
              <w:rPr>
                <w:rFonts w:ascii="Simplified Arabic" w:hAnsi="Simplified Arabic"/>
                <w:i/>
                <w:iCs/>
                <w:sz w:val="20"/>
                <w:szCs w:val="20"/>
                <w:rtl/>
                <w:lang w:val="en-GB" w:eastAsia="en-GB"/>
              </w:rPr>
              <w:t>الرمز</w:t>
            </w:r>
          </w:p>
        </w:tc>
        <w:tc>
          <w:tcPr>
            <w:tcW w:w="5331" w:type="dxa"/>
            <w:tcBorders>
              <w:top w:val="single" w:sz="4" w:space="0" w:color="auto"/>
              <w:left w:val="nil"/>
              <w:bottom w:val="single" w:sz="12" w:space="0" w:color="auto"/>
              <w:right w:val="nil"/>
            </w:tcBorders>
            <w:vAlign w:val="bottom"/>
            <w:hideMark/>
          </w:tcPr>
          <w:p w14:paraId="5F5EE7A1" w14:textId="77777777" w:rsidR="001266B7" w:rsidRPr="002374DA" w:rsidRDefault="001266B7" w:rsidP="003971B8">
            <w:pPr>
              <w:shd w:val="clear" w:color="auto" w:fill="FFFFFF"/>
              <w:tabs>
                <w:tab w:val="left" w:pos="624"/>
              </w:tabs>
              <w:spacing w:before="40" w:after="40"/>
              <w:textDirection w:val="tbRlV"/>
              <w:rPr>
                <w:rFonts w:ascii="Simplified Arabic" w:hAnsi="Simplified Arabic"/>
                <w:i/>
                <w:iCs/>
                <w:sz w:val="20"/>
                <w:szCs w:val="20"/>
                <w:rtl/>
                <w:lang w:val="ar-SA" w:eastAsia="zh-TW"/>
              </w:rPr>
            </w:pPr>
            <w:r w:rsidRPr="002374DA">
              <w:rPr>
                <w:rFonts w:ascii="Simplified Arabic" w:hAnsi="Simplified Arabic"/>
                <w:i/>
                <w:iCs/>
                <w:sz w:val="20"/>
                <w:szCs w:val="20"/>
                <w:rtl/>
                <w:lang w:val="en-GB" w:eastAsia="en-GB"/>
              </w:rPr>
              <w:t>العنوان</w:t>
            </w:r>
          </w:p>
        </w:tc>
        <w:tc>
          <w:tcPr>
            <w:tcW w:w="1292" w:type="dxa"/>
            <w:tcBorders>
              <w:top w:val="single" w:sz="4" w:space="0" w:color="auto"/>
              <w:left w:val="nil"/>
              <w:bottom w:val="single" w:sz="12" w:space="0" w:color="auto"/>
              <w:right w:val="nil"/>
            </w:tcBorders>
            <w:vAlign w:val="bottom"/>
            <w:hideMark/>
          </w:tcPr>
          <w:p w14:paraId="56E8FEBA" w14:textId="279A4EDF" w:rsidR="001266B7" w:rsidRPr="002374DA" w:rsidRDefault="001266B7" w:rsidP="00735415">
            <w:pPr>
              <w:shd w:val="clear" w:color="auto" w:fill="FFFFFF"/>
              <w:tabs>
                <w:tab w:val="left" w:pos="471"/>
              </w:tabs>
              <w:spacing w:before="40" w:after="40"/>
              <w:jc w:val="right"/>
              <w:textDirection w:val="tbRlV"/>
              <w:rPr>
                <w:rFonts w:ascii="Simplified Arabic" w:hAnsi="Simplified Arabic"/>
                <w:i/>
                <w:iCs/>
                <w:sz w:val="20"/>
                <w:szCs w:val="20"/>
                <w:rtl/>
                <w:lang w:val="ar-SA" w:eastAsia="zh-TW"/>
              </w:rPr>
            </w:pPr>
            <w:r w:rsidRPr="002374DA">
              <w:rPr>
                <w:rFonts w:ascii="Simplified Arabic" w:hAnsi="Simplified Arabic"/>
                <w:i/>
                <w:iCs/>
                <w:sz w:val="20"/>
                <w:szCs w:val="20"/>
                <w:rtl/>
                <w:lang w:val="en-GB" w:eastAsia="en-GB"/>
              </w:rPr>
              <w:t>بند جدول الأعم</w:t>
            </w:r>
            <w:r w:rsidR="00735415">
              <w:rPr>
                <w:rFonts w:ascii="Simplified Arabic" w:hAnsi="Simplified Arabic" w:hint="cs"/>
                <w:i/>
                <w:iCs/>
                <w:sz w:val="20"/>
                <w:szCs w:val="20"/>
                <w:rtl/>
                <w:lang w:val="en-GB" w:eastAsia="en-GB"/>
              </w:rPr>
              <w:t>ــــ</w:t>
            </w:r>
            <w:r w:rsidRPr="002374DA">
              <w:rPr>
                <w:rFonts w:ascii="Simplified Arabic" w:hAnsi="Simplified Arabic"/>
                <w:i/>
                <w:iCs/>
                <w:sz w:val="20"/>
                <w:szCs w:val="20"/>
                <w:rtl/>
                <w:lang w:val="en-GB" w:eastAsia="en-GB"/>
              </w:rPr>
              <w:t>ال</w:t>
            </w:r>
          </w:p>
        </w:tc>
      </w:tr>
      <w:tr w:rsidR="001266B7" w:rsidRPr="002374DA" w14:paraId="6DE48D0D" w14:textId="77777777" w:rsidTr="00AE5544">
        <w:trPr>
          <w:trHeight w:val="57"/>
          <w:jc w:val="right"/>
        </w:trPr>
        <w:tc>
          <w:tcPr>
            <w:tcW w:w="1684" w:type="dxa"/>
            <w:hideMark/>
          </w:tcPr>
          <w:p w14:paraId="48E9D8C3"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IPBES/8/INF/1</w:t>
            </w:r>
          </w:p>
        </w:tc>
        <w:tc>
          <w:tcPr>
            <w:tcW w:w="5331" w:type="dxa"/>
            <w:hideMark/>
          </w:tcPr>
          <w:p w14:paraId="4E2D8AFA"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قائمة المراقبين المقبولين في الدورات السابقة للاجتماع العام وقبول المراقبين الجدد في الدورة الثامنة</w:t>
            </w:r>
          </w:p>
        </w:tc>
        <w:tc>
          <w:tcPr>
            <w:tcW w:w="1292" w:type="dxa"/>
            <w:hideMark/>
          </w:tcPr>
          <w:p w14:paraId="4439865E"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3</w:t>
            </w:r>
          </w:p>
        </w:tc>
      </w:tr>
      <w:tr w:rsidR="001266B7" w:rsidRPr="002374DA" w14:paraId="6FAED3B9" w14:textId="77777777" w:rsidTr="00AE5544">
        <w:trPr>
          <w:trHeight w:val="57"/>
          <w:jc w:val="right"/>
        </w:trPr>
        <w:tc>
          <w:tcPr>
            <w:tcW w:w="1684" w:type="dxa"/>
            <w:hideMark/>
          </w:tcPr>
          <w:p w14:paraId="740421CF"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IPBES/8/INF/2</w:t>
            </w:r>
          </w:p>
        </w:tc>
        <w:tc>
          <w:tcPr>
            <w:tcW w:w="5331" w:type="dxa"/>
            <w:hideMark/>
          </w:tcPr>
          <w:p w14:paraId="5D91E63A"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المعلومات عن الترتيبات المؤسسية التي وضعت لتوفير الدعم التقني من أجل تنفيذ برنامج العمل</w:t>
            </w:r>
          </w:p>
        </w:tc>
        <w:tc>
          <w:tcPr>
            <w:tcW w:w="1292" w:type="dxa"/>
            <w:hideMark/>
          </w:tcPr>
          <w:p w14:paraId="413A2BCB"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5</w:t>
            </w:r>
          </w:p>
        </w:tc>
      </w:tr>
      <w:tr w:rsidR="001266B7" w:rsidRPr="002374DA" w14:paraId="34BE6707" w14:textId="77777777" w:rsidTr="00AE5544">
        <w:trPr>
          <w:trHeight w:val="57"/>
          <w:jc w:val="right"/>
        </w:trPr>
        <w:tc>
          <w:tcPr>
            <w:tcW w:w="1684" w:type="dxa"/>
            <w:hideMark/>
          </w:tcPr>
          <w:p w14:paraId="20FD5D44"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IPBES/8/INF/3</w:t>
            </w:r>
          </w:p>
        </w:tc>
        <w:tc>
          <w:tcPr>
            <w:tcW w:w="5331" w:type="dxa"/>
            <w:hideMark/>
          </w:tcPr>
          <w:p w14:paraId="32EFB353"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معلومات عن التقدم المحرز في إعداد تقييم الاستخدام المستدام للأنواع البرية؛ وتقييم الأنواع الدخيلة المغيرة والتقييم المتعلق بالمفاهيم المتنوعة للقيم المتعددة للطبيعة ومنافعها</w:t>
            </w:r>
          </w:p>
        </w:tc>
        <w:tc>
          <w:tcPr>
            <w:tcW w:w="1292" w:type="dxa"/>
            <w:hideMark/>
          </w:tcPr>
          <w:p w14:paraId="30BF44C8"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5</w:t>
            </w:r>
          </w:p>
        </w:tc>
      </w:tr>
      <w:tr w:rsidR="001266B7" w:rsidRPr="002374DA" w14:paraId="6F7BDE67" w14:textId="77777777" w:rsidTr="00AE5544">
        <w:trPr>
          <w:trHeight w:val="57"/>
          <w:jc w:val="right"/>
        </w:trPr>
        <w:tc>
          <w:tcPr>
            <w:tcW w:w="1684" w:type="dxa"/>
            <w:hideMark/>
          </w:tcPr>
          <w:p w14:paraId="07833E21"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IPBES/8/INF/4</w:t>
            </w:r>
          </w:p>
        </w:tc>
        <w:tc>
          <w:tcPr>
            <w:tcW w:w="5331" w:type="dxa"/>
          </w:tcPr>
          <w:p w14:paraId="50F32F82"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لمحة عامة عن العملية المتبعة لإعداد تقرير تحديد النطاق لتقييم الروابط المتبادلة بين التنوع البيولوجي والمناخ والماء والغذاء والطاقة والصحة (تقييم صلة الترابط)</w:t>
            </w:r>
          </w:p>
        </w:tc>
        <w:tc>
          <w:tcPr>
            <w:tcW w:w="1292" w:type="dxa"/>
            <w:hideMark/>
          </w:tcPr>
          <w:p w14:paraId="1C727EEC"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7 (أ)</w:t>
            </w:r>
          </w:p>
        </w:tc>
      </w:tr>
      <w:tr w:rsidR="001266B7" w:rsidRPr="002374DA" w14:paraId="06195F15" w14:textId="77777777" w:rsidTr="00AE5544">
        <w:trPr>
          <w:trHeight w:val="57"/>
          <w:jc w:val="right"/>
        </w:trPr>
        <w:tc>
          <w:tcPr>
            <w:tcW w:w="1684" w:type="dxa"/>
            <w:hideMark/>
          </w:tcPr>
          <w:p w14:paraId="7E0FF7DF"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IPBES/8/INF/5</w:t>
            </w:r>
          </w:p>
        </w:tc>
        <w:tc>
          <w:tcPr>
            <w:tcW w:w="5331" w:type="dxa"/>
          </w:tcPr>
          <w:p w14:paraId="45A519C7"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تقرير عن حلقة عمل المنبر المتعلقة بالتنوع البيولوجي والجائحات المرضية</w:t>
            </w:r>
          </w:p>
        </w:tc>
        <w:tc>
          <w:tcPr>
            <w:tcW w:w="1292" w:type="dxa"/>
          </w:tcPr>
          <w:p w14:paraId="69DAB331"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7 (أ)</w:t>
            </w:r>
          </w:p>
        </w:tc>
      </w:tr>
      <w:tr w:rsidR="001266B7" w:rsidRPr="002374DA" w14:paraId="4F851CE2" w14:textId="77777777" w:rsidTr="00AE5544">
        <w:trPr>
          <w:trHeight w:val="57"/>
          <w:jc w:val="right"/>
        </w:trPr>
        <w:tc>
          <w:tcPr>
            <w:tcW w:w="1684" w:type="dxa"/>
            <w:hideMark/>
          </w:tcPr>
          <w:p w14:paraId="16615AE9"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IPBES/8/INF/6</w:t>
            </w:r>
          </w:p>
        </w:tc>
        <w:tc>
          <w:tcPr>
            <w:tcW w:w="5331" w:type="dxa"/>
          </w:tcPr>
          <w:p w14:paraId="2FE94B8D"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لمحة عامة عن العملية المتبعة في إعداد تقرير تحديد النطاق لتقييم موضوعي بشأن الأسباب الكامنة وراء فقدان التنوع البيولوجي والعوامل المحددة للتغيير التحويلي (تقييم موضوعي) والخيارات المتاحة لتحقيق رؤية العام 2050 للتنوع البيولوجي</w:t>
            </w:r>
          </w:p>
        </w:tc>
        <w:tc>
          <w:tcPr>
            <w:tcW w:w="1292" w:type="dxa"/>
          </w:tcPr>
          <w:p w14:paraId="24042ED3"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7 (ب)</w:t>
            </w:r>
          </w:p>
        </w:tc>
      </w:tr>
      <w:tr w:rsidR="001266B7" w:rsidRPr="002374DA" w14:paraId="6ADE41D9" w14:textId="77777777" w:rsidTr="00AE5544">
        <w:trPr>
          <w:trHeight w:val="57"/>
          <w:jc w:val="right"/>
        </w:trPr>
        <w:tc>
          <w:tcPr>
            <w:tcW w:w="1684" w:type="dxa"/>
            <w:hideMark/>
          </w:tcPr>
          <w:p w14:paraId="40B1E7D6"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IPBES/8/INF/7</w:t>
            </w:r>
          </w:p>
        </w:tc>
        <w:tc>
          <w:tcPr>
            <w:tcW w:w="5331" w:type="dxa"/>
          </w:tcPr>
          <w:p w14:paraId="0417DF80"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التقدم المحرز في تحديد نطاق تقييم منهجي لأثر الأعمال التجارية واعتمادها على التنوع البيولوجي وعلى الإسهامات التي تقدمها الطبيعة للبشر</w:t>
            </w:r>
          </w:p>
        </w:tc>
        <w:tc>
          <w:tcPr>
            <w:tcW w:w="1292" w:type="dxa"/>
          </w:tcPr>
          <w:p w14:paraId="22E5F46A"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5</w:t>
            </w:r>
          </w:p>
        </w:tc>
      </w:tr>
      <w:tr w:rsidR="001266B7" w:rsidRPr="002374DA" w14:paraId="4CD7A8F0" w14:textId="77777777" w:rsidTr="00AE5544">
        <w:trPr>
          <w:trHeight w:val="57"/>
          <w:jc w:val="right"/>
        </w:trPr>
        <w:tc>
          <w:tcPr>
            <w:tcW w:w="1684" w:type="dxa"/>
            <w:hideMark/>
          </w:tcPr>
          <w:p w14:paraId="6B911CA3"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IPBES/8/INF/8</w:t>
            </w:r>
          </w:p>
        </w:tc>
        <w:tc>
          <w:tcPr>
            <w:tcW w:w="5331" w:type="dxa"/>
          </w:tcPr>
          <w:p w14:paraId="39048E54"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المعلومات ذات الصلة بوضع الدليل المتعلق بإنتاج التقييمات</w:t>
            </w:r>
          </w:p>
        </w:tc>
        <w:tc>
          <w:tcPr>
            <w:tcW w:w="1292" w:type="dxa"/>
          </w:tcPr>
          <w:p w14:paraId="7ED502C1"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5</w:t>
            </w:r>
          </w:p>
        </w:tc>
      </w:tr>
      <w:tr w:rsidR="001266B7" w:rsidRPr="002374DA" w14:paraId="12EB1FBF" w14:textId="77777777" w:rsidTr="00AE5544">
        <w:trPr>
          <w:trHeight w:val="57"/>
          <w:jc w:val="right"/>
        </w:trPr>
        <w:tc>
          <w:tcPr>
            <w:tcW w:w="1684" w:type="dxa"/>
            <w:hideMark/>
          </w:tcPr>
          <w:p w14:paraId="0878DE93"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IPBES/8/INF/9</w:t>
            </w:r>
          </w:p>
        </w:tc>
        <w:tc>
          <w:tcPr>
            <w:tcW w:w="5331" w:type="dxa"/>
          </w:tcPr>
          <w:p w14:paraId="1FFF69A6"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معلومات عن الأعمال ذات الصلة ببناء القدرات</w:t>
            </w:r>
          </w:p>
        </w:tc>
        <w:tc>
          <w:tcPr>
            <w:tcW w:w="1292" w:type="dxa"/>
          </w:tcPr>
          <w:p w14:paraId="2484BA48"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8</w:t>
            </w:r>
          </w:p>
        </w:tc>
      </w:tr>
      <w:tr w:rsidR="001266B7" w:rsidRPr="002374DA" w14:paraId="2BDB204B" w14:textId="77777777" w:rsidTr="00AE5544">
        <w:trPr>
          <w:trHeight w:val="57"/>
          <w:jc w:val="right"/>
        </w:trPr>
        <w:tc>
          <w:tcPr>
            <w:tcW w:w="1684" w:type="dxa"/>
            <w:hideMark/>
          </w:tcPr>
          <w:p w14:paraId="612D8FB7"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IPBES/8/INF/10</w:t>
            </w:r>
          </w:p>
        </w:tc>
        <w:tc>
          <w:tcPr>
            <w:tcW w:w="5331" w:type="dxa"/>
          </w:tcPr>
          <w:p w14:paraId="2BEF5B90"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المعلومات عن تعزيز الاعتراف بنظم معارف الشعوب الأصلية والمعارف المحلية والعمل بها</w:t>
            </w:r>
          </w:p>
        </w:tc>
        <w:tc>
          <w:tcPr>
            <w:tcW w:w="1292" w:type="dxa"/>
          </w:tcPr>
          <w:p w14:paraId="1898755D"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8</w:t>
            </w:r>
          </w:p>
        </w:tc>
      </w:tr>
      <w:tr w:rsidR="001266B7" w:rsidRPr="002374DA" w14:paraId="2C6747D7" w14:textId="77777777" w:rsidTr="00AE5544">
        <w:trPr>
          <w:trHeight w:val="57"/>
          <w:jc w:val="right"/>
        </w:trPr>
        <w:tc>
          <w:tcPr>
            <w:tcW w:w="1684" w:type="dxa"/>
            <w:hideMark/>
          </w:tcPr>
          <w:p w14:paraId="107296DF"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IPBES/8/INF/11</w:t>
            </w:r>
          </w:p>
        </w:tc>
        <w:tc>
          <w:tcPr>
            <w:tcW w:w="5331" w:type="dxa"/>
          </w:tcPr>
          <w:p w14:paraId="17129047"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المعلومات عن العمل المتقدم بشأن المعارف والبيانات</w:t>
            </w:r>
          </w:p>
        </w:tc>
        <w:tc>
          <w:tcPr>
            <w:tcW w:w="1292" w:type="dxa"/>
          </w:tcPr>
          <w:p w14:paraId="3E35AE2A"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8</w:t>
            </w:r>
          </w:p>
        </w:tc>
      </w:tr>
      <w:tr w:rsidR="001266B7" w:rsidRPr="002374DA" w14:paraId="16848747" w14:textId="77777777" w:rsidTr="00AE5544">
        <w:trPr>
          <w:trHeight w:val="57"/>
          <w:jc w:val="right"/>
        </w:trPr>
        <w:tc>
          <w:tcPr>
            <w:tcW w:w="1684" w:type="dxa"/>
          </w:tcPr>
          <w:p w14:paraId="113BE0FE"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IPBES/8/INF/12</w:t>
            </w:r>
          </w:p>
        </w:tc>
        <w:tc>
          <w:tcPr>
            <w:tcW w:w="5331" w:type="dxa"/>
          </w:tcPr>
          <w:p w14:paraId="41333A9A"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سياسة المنبر في مجال إدارة البيانات</w:t>
            </w:r>
          </w:p>
        </w:tc>
        <w:tc>
          <w:tcPr>
            <w:tcW w:w="1292" w:type="dxa"/>
          </w:tcPr>
          <w:p w14:paraId="655C06FA"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8</w:t>
            </w:r>
          </w:p>
        </w:tc>
      </w:tr>
      <w:tr w:rsidR="001266B7" w:rsidRPr="002374DA" w14:paraId="4D56751B" w14:textId="77777777" w:rsidTr="00AE5544">
        <w:trPr>
          <w:trHeight w:val="57"/>
          <w:jc w:val="right"/>
        </w:trPr>
        <w:tc>
          <w:tcPr>
            <w:tcW w:w="1684" w:type="dxa"/>
          </w:tcPr>
          <w:p w14:paraId="75467C31"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IPBES/8/INF/13</w:t>
            </w:r>
          </w:p>
        </w:tc>
        <w:tc>
          <w:tcPr>
            <w:tcW w:w="5331" w:type="dxa"/>
          </w:tcPr>
          <w:p w14:paraId="2C1755FE"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المعلومات عن العمل المتقدم بشأن الصكوك السياساتية وأدوات ومنهجيات دعم السياسات</w:t>
            </w:r>
          </w:p>
        </w:tc>
        <w:tc>
          <w:tcPr>
            <w:tcW w:w="1292" w:type="dxa"/>
          </w:tcPr>
          <w:p w14:paraId="164AC439"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8</w:t>
            </w:r>
          </w:p>
        </w:tc>
      </w:tr>
      <w:tr w:rsidR="001266B7" w:rsidRPr="002374DA" w14:paraId="53B93F75" w14:textId="77777777" w:rsidTr="00AE5544">
        <w:trPr>
          <w:trHeight w:val="57"/>
          <w:jc w:val="right"/>
        </w:trPr>
        <w:tc>
          <w:tcPr>
            <w:tcW w:w="1684" w:type="dxa"/>
          </w:tcPr>
          <w:p w14:paraId="08D761B5"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IPBES/8/INF/14</w:t>
            </w:r>
          </w:p>
        </w:tc>
        <w:tc>
          <w:tcPr>
            <w:tcW w:w="5331" w:type="dxa"/>
          </w:tcPr>
          <w:p w14:paraId="49CC0883"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المعلومات عن العمل المتقدم بشأن سيناريوهات ونماذج التنوع البيولوجي ووظائف النظم الإيكولوجية وخدماتها</w:t>
            </w:r>
          </w:p>
        </w:tc>
        <w:tc>
          <w:tcPr>
            <w:tcW w:w="1292" w:type="dxa"/>
          </w:tcPr>
          <w:p w14:paraId="336F666D"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8</w:t>
            </w:r>
          </w:p>
        </w:tc>
      </w:tr>
      <w:tr w:rsidR="001266B7" w:rsidRPr="002374DA" w14:paraId="1B3E3E2D" w14:textId="77777777" w:rsidTr="00AE5544">
        <w:trPr>
          <w:trHeight w:val="57"/>
          <w:jc w:val="right"/>
        </w:trPr>
        <w:tc>
          <w:tcPr>
            <w:tcW w:w="1684" w:type="dxa"/>
          </w:tcPr>
          <w:p w14:paraId="04C45FDF"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IPBES/8/INF/15</w:t>
            </w:r>
          </w:p>
        </w:tc>
        <w:tc>
          <w:tcPr>
            <w:tcW w:w="5331" w:type="dxa"/>
          </w:tcPr>
          <w:p w14:paraId="7C9EA4DB" w14:textId="77777777" w:rsidR="001266B7" w:rsidRPr="000F70F2" w:rsidRDefault="001266B7" w:rsidP="003971B8">
            <w:pPr>
              <w:keepNext/>
              <w:keepLines/>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المعلومات عن تعزيز الاتصالات</w:t>
            </w:r>
          </w:p>
        </w:tc>
        <w:tc>
          <w:tcPr>
            <w:tcW w:w="1292" w:type="dxa"/>
          </w:tcPr>
          <w:p w14:paraId="6D276443"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5</w:t>
            </w:r>
          </w:p>
        </w:tc>
      </w:tr>
      <w:tr w:rsidR="001266B7" w:rsidRPr="002374DA" w14:paraId="690A4C0C" w14:textId="77777777" w:rsidTr="00AE5544">
        <w:trPr>
          <w:trHeight w:val="57"/>
          <w:jc w:val="right"/>
        </w:trPr>
        <w:tc>
          <w:tcPr>
            <w:tcW w:w="1684" w:type="dxa"/>
          </w:tcPr>
          <w:p w14:paraId="3DE4041D"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IPBES/8/INF/16</w:t>
            </w:r>
          </w:p>
        </w:tc>
        <w:tc>
          <w:tcPr>
            <w:tcW w:w="5331" w:type="dxa"/>
          </w:tcPr>
          <w:p w14:paraId="6F7E961D" w14:textId="77777777" w:rsidR="001266B7" w:rsidRPr="000F70F2" w:rsidRDefault="001266B7" w:rsidP="003971B8">
            <w:pPr>
              <w:keepNext/>
              <w:keepLines/>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المعلومات عن تعزيز مشاركة أصحاب المصلحة: تنفيذ استراتيجية إشراك أصحاب المصلحة</w:t>
            </w:r>
          </w:p>
        </w:tc>
        <w:tc>
          <w:tcPr>
            <w:tcW w:w="1292" w:type="dxa"/>
          </w:tcPr>
          <w:p w14:paraId="6651BE9C"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5</w:t>
            </w:r>
          </w:p>
        </w:tc>
      </w:tr>
      <w:tr w:rsidR="001266B7" w:rsidRPr="002374DA" w14:paraId="18493D7A" w14:textId="77777777" w:rsidTr="00AE5544">
        <w:trPr>
          <w:trHeight w:val="57"/>
          <w:jc w:val="right"/>
        </w:trPr>
        <w:tc>
          <w:tcPr>
            <w:tcW w:w="1684" w:type="dxa"/>
          </w:tcPr>
          <w:p w14:paraId="4B145F58"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IPBES/8/INF/17</w:t>
            </w:r>
          </w:p>
        </w:tc>
        <w:tc>
          <w:tcPr>
            <w:tcW w:w="5331" w:type="dxa"/>
          </w:tcPr>
          <w:p w14:paraId="679A9DE4" w14:textId="77777777" w:rsidR="001266B7" w:rsidRPr="000F70F2" w:rsidRDefault="001266B7" w:rsidP="003971B8">
            <w:pPr>
              <w:keepNext/>
              <w:keepLines/>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إجراءات اعتراف المنبر بالشبكات المفتوحة العضوية لأصحاب المصلحة</w:t>
            </w:r>
          </w:p>
        </w:tc>
        <w:tc>
          <w:tcPr>
            <w:tcW w:w="1292" w:type="dxa"/>
          </w:tcPr>
          <w:p w14:paraId="31A81563"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5</w:t>
            </w:r>
          </w:p>
        </w:tc>
      </w:tr>
      <w:tr w:rsidR="001266B7" w:rsidRPr="002374DA" w14:paraId="16591BAE" w14:textId="77777777" w:rsidTr="00AE5544">
        <w:trPr>
          <w:trHeight w:val="57"/>
          <w:jc w:val="right"/>
        </w:trPr>
        <w:tc>
          <w:tcPr>
            <w:tcW w:w="1684" w:type="dxa"/>
          </w:tcPr>
          <w:p w14:paraId="4CC821E0"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IPBES/8/INF/18</w:t>
            </w:r>
          </w:p>
        </w:tc>
        <w:tc>
          <w:tcPr>
            <w:tcW w:w="5331" w:type="dxa"/>
          </w:tcPr>
          <w:p w14:paraId="34C85CD3"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معلومات عن تعزيز مشاركة أصحاب المصلحة: التعاون والشراكات</w:t>
            </w:r>
          </w:p>
        </w:tc>
        <w:tc>
          <w:tcPr>
            <w:tcW w:w="1292" w:type="dxa"/>
          </w:tcPr>
          <w:p w14:paraId="059DEB50"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5</w:t>
            </w:r>
          </w:p>
        </w:tc>
      </w:tr>
      <w:tr w:rsidR="001266B7" w:rsidRPr="002374DA" w14:paraId="0C55AE03" w14:textId="77777777" w:rsidTr="00AE5544">
        <w:trPr>
          <w:trHeight w:val="57"/>
          <w:jc w:val="right"/>
        </w:trPr>
        <w:tc>
          <w:tcPr>
            <w:tcW w:w="1684" w:type="dxa"/>
          </w:tcPr>
          <w:p w14:paraId="73879DDA"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lastRenderedPageBreak/>
              <w:t>IPBES/8/INF/19</w:t>
            </w:r>
          </w:p>
        </w:tc>
        <w:tc>
          <w:tcPr>
            <w:tcW w:w="5331" w:type="dxa"/>
          </w:tcPr>
          <w:p w14:paraId="34BFA484"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تنفيذ سياسة تضارب المصالح للمنبر الحكومي الدولي للعلوم والسياسات في مجال التنوع البيولوجي وخدمات النظم الإيكولوجية</w:t>
            </w:r>
          </w:p>
        </w:tc>
        <w:tc>
          <w:tcPr>
            <w:tcW w:w="1292" w:type="dxa"/>
          </w:tcPr>
          <w:p w14:paraId="37171A38"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5</w:t>
            </w:r>
          </w:p>
        </w:tc>
      </w:tr>
      <w:tr w:rsidR="001266B7" w:rsidRPr="002374DA" w14:paraId="7153A85E" w14:textId="77777777" w:rsidTr="00AE5544">
        <w:trPr>
          <w:trHeight w:val="57"/>
          <w:jc w:val="right"/>
        </w:trPr>
        <w:tc>
          <w:tcPr>
            <w:tcW w:w="1684" w:type="dxa"/>
          </w:tcPr>
          <w:p w14:paraId="4E01707F"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IPBES/8/INF/20</w:t>
            </w:r>
          </w:p>
        </w:tc>
        <w:tc>
          <w:tcPr>
            <w:tcW w:w="5331" w:type="dxa"/>
          </w:tcPr>
          <w:p w14:paraId="284595F3"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حلقة العمل المنفذة برعاية مشتركة من المنبر والهيئة الحكومية الدولية المعنية بتغير المناخ، بشأن التنوع البيولوجي وتغير المناخ</w:t>
            </w:r>
          </w:p>
        </w:tc>
        <w:tc>
          <w:tcPr>
            <w:tcW w:w="1292" w:type="dxa"/>
          </w:tcPr>
          <w:p w14:paraId="10964EA4"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7 (ج)</w:t>
            </w:r>
          </w:p>
        </w:tc>
      </w:tr>
      <w:tr w:rsidR="001266B7" w:rsidRPr="002374DA" w14:paraId="19AD9BBD" w14:textId="77777777" w:rsidTr="00AE5544">
        <w:trPr>
          <w:trHeight w:val="57"/>
          <w:jc w:val="right"/>
        </w:trPr>
        <w:tc>
          <w:tcPr>
            <w:tcW w:w="1684" w:type="dxa"/>
          </w:tcPr>
          <w:p w14:paraId="316F003B"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IPBES/8/INF/21</w:t>
            </w:r>
          </w:p>
        </w:tc>
        <w:tc>
          <w:tcPr>
            <w:tcW w:w="5331" w:type="dxa"/>
          </w:tcPr>
          <w:p w14:paraId="0A68A86F"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لمحة عامة عن ردود فريق الخبراء المتعدد التخصصات والمكتب والأمينة التنفيذية على التوصيات الواردة في التقرير المتعلق باستعراض المنبر في نهاية برنامج عمله الأول</w:t>
            </w:r>
          </w:p>
        </w:tc>
        <w:tc>
          <w:tcPr>
            <w:tcW w:w="1292" w:type="dxa"/>
          </w:tcPr>
          <w:p w14:paraId="6C126B5C"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9</w:t>
            </w:r>
          </w:p>
        </w:tc>
      </w:tr>
      <w:tr w:rsidR="001266B7" w:rsidRPr="002374DA" w14:paraId="692EF60E" w14:textId="77777777" w:rsidTr="00AE5544">
        <w:trPr>
          <w:trHeight w:val="57"/>
          <w:jc w:val="right"/>
        </w:trPr>
        <w:tc>
          <w:tcPr>
            <w:tcW w:w="1684" w:type="dxa"/>
          </w:tcPr>
          <w:p w14:paraId="343C6A1E"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IPBES/8/INF/22</w:t>
            </w:r>
          </w:p>
        </w:tc>
        <w:tc>
          <w:tcPr>
            <w:tcW w:w="5331" w:type="dxa"/>
          </w:tcPr>
          <w:p w14:paraId="0CBFCD2E"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تنفيذ أدوار المكتب وفريق الخبراء المتعدد التخصصات في الممارسة العملية</w:t>
            </w:r>
          </w:p>
        </w:tc>
        <w:tc>
          <w:tcPr>
            <w:tcW w:w="1292" w:type="dxa"/>
          </w:tcPr>
          <w:p w14:paraId="352F0DBE"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9</w:t>
            </w:r>
          </w:p>
        </w:tc>
      </w:tr>
      <w:tr w:rsidR="001266B7" w:rsidRPr="002374DA" w14:paraId="06CE18D3" w14:textId="77777777" w:rsidTr="00AE5544">
        <w:trPr>
          <w:trHeight w:val="57"/>
          <w:jc w:val="right"/>
        </w:trPr>
        <w:tc>
          <w:tcPr>
            <w:tcW w:w="1684" w:type="dxa"/>
          </w:tcPr>
          <w:p w14:paraId="49A27497"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IPBES/8/INF/23</w:t>
            </w:r>
          </w:p>
        </w:tc>
        <w:tc>
          <w:tcPr>
            <w:tcW w:w="5331" w:type="dxa"/>
          </w:tcPr>
          <w:p w14:paraId="785FA835"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التقرير المرحلي عن ترتيب الشراكة التعاونية للأمم المتحدة</w:t>
            </w:r>
          </w:p>
        </w:tc>
        <w:tc>
          <w:tcPr>
            <w:tcW w:w="1292" w:type="dxa"/>
          </w:tcPr>
          <w:p w14:paraId="08C4F3EA"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11</w:t>
            </w:r>
          </w:p>
        </w:tc>
      </w:tr>
      <w:tr w:rsidR="001266B7" w:rsidRPr="002374DA" w14:paraId="7E80529C" w14:textId="77777777" w:rsidTr="00AE5544">
        <w:trPr>
          <w:trHeight w:val="57"/>
          <w:jc w:val="right"/>
        </w:trPr>
        <w:tc>
          <w:tcPr>
            <w:tcW w:w="1684" w:type="dxa"/>
            <w:tcBorders>
              <w:bottom w:val="single" w:sz="12" w:space="0" w:color="auto"/>
            </w:tcBorders>
          </w:tcPr>
          <w:p w14:paraId="2B9B0EB3" w14:textId="77777777" w:rsidR="001266B7" w:rsidRPr="002374DA" w:rsidRDefault="001266B7" w:rsidP="003971B8">
            <w:pPr>
              <w:shd w:val="clear" w:color="auto" w:fill="FFFFFF"/>
              <w:tabs>
                <w:tab w:val="left" w:pos="624"/>
              </w:tabs>
              <w:spacing w:before="40" w:after="40"/>
              <w:textDirection w:val="tbRlV"/>
              <w:rPr>
                <w:rFonts w:asciiTheme="majorBidi" w:hAnsiTheme="majorBidi" w:cstheme="majorBidi"/>
                <w:sz w:val="18"/>
                <w:szCs w:val="18"/>
                <w:rtl/>
                <w:lang w:val="ar-SA" w:eastAsia="zh-TW"/>
              </w:rPr>
            </w:pPr>
            <w:r w:rsidRPr="002374DA">
              <w:rPr>
                <w:rFonts w:asciiTheme="majorBidi" w:hAnsiTheme="majorBidi" w:cstheme="majorBidi"/>
                <w:sz w:val="18"/>
                <w:szCs w:val="18"/>
                <w:lang w:val="en-GB" w:eastAsia="en-GB"/>
              </w:rPr>
              <w:t>IPBES/8/INF/24</w:t>
            </w:r>
          </w:p>
        </w:tc>
        <w:tc>
          <w:tcPr>
            <w:tcW w:w="5331" w:type="dxa"/>
            <w:tcBorders>
              <w:bottom w:val="single" w:sz="12" w:space="0" w:color="auto"/>
            </w:tcBorders>
          </w:tcPr>
          <w:p w14:paraId="768FBDC5" w14:textId="77777777" w:rsidR="001266B7" w:rsidRPr="000F70F2" w:rsidRDefault="001266B7" w:rsidP="003971B8">
            <w:pPr>
              <w:shd w:val="clear" w:color="auto" w:fill="FFFFFF"/>
              <w:tabs>
                <w:tab w:val="left" w:pos="624"/>
              </w:tabs>
              <w:spacing w:before="40" w:after="40"/>
              <w:jc w:val="both"/>
              <w:textDirection w:val="tbRlV"/>
              <w:rPr>
                <w:rFonts w:ascii="Simplified Arabic" w:hAnsi="Simplified Arabic"/>
                <w:szCs w:val="22"/>
                <w:rtl/>
                <w:lang w:val="ar-SA" w:eastAsia="zh-TW"/>
              </w:rPr>
            </w:pPr>
            <w:r w:rsidRPr="000F70F2">
              <w:rPr>
                <w:rFonts w:ascii="Simplified Arabic" w:hAnsi="Simplified Arabic"/>
                <w:szCs w:val="22"/>
                <w:rtl/>
                <w:lang w:val="en-GB" w:eastAsia="en-GB"/>
              </w:rPr>
              <w:t>الترتيبات المالية والمتعلقة بالميزانية الخاصة بالمنبر: التكاليف التفصيلية لتنفيذ برنامج العمل</w:t>
            </w:r>
          </w:p>
        </w:tc>
        <w:tc>
          <w:tcPr>
            <w:tcW w:w="1292" w:type="dxa"/>
            <w:tcBorders>
              <w:bottom w:val="single" w:sz="12" w:space="0" w:color="auto"/>
            </w:tcBorders>
          </w:tcPr>
          <w:p w14:paraId="0370191E" w14:textId="77777777" w:rsidR="001266B7" w:rsidRPr="002374DA" w:rsidRDefault="001266B7" w:rsidP="0058108F">
            <w:pPr>
              <w:shd w:val="clear" w:color="auto" w:fill="FFFFFF"/>
              <w:tabs>
                <w:tab w:val="left" w:pos="624"/>
              </w:tabs>
              <w:spacing w:before="40" w:after="40"/>
              <w:jc w:val="right"/>
              <w:textDirection w:val="tbRlV"/>
              <w:rPr>
                <w:rFonts w:ascii="Simplified Arabic" w:hAnsi="Simplified Arabic"/>
                <w:sz w:val="20"/>
                <w:szCs w:val="20"/>
                <w:rtl/>
                <w:lang w:val="ar-SA" w:eastAsia="zh-TW"/>
              </w:rPr>
            </w:pPr>
            <w:r w:rsidRPr="002374DA">
              <w:rPr>
                <w:rFonts w:ascii="Simplified Arabic" w:hAnsi="Simplified Arabic"/>
                <w:sz w:val="20"/>
                <w:szCs w:val="20"/>
                <w:rtl/>
                <w:lang w:val="en-GB" w:eastAsia="en-GB"/>
              </w:rPr>
              <w:t>6</w:t>
            </w:r>
          </w:p>
        </w:tc>
      </w:tr>
    </w:tbl>
    <w:bookmarkEnd w:id="0"/>
    <w:p w14:paraId="39A281B9" w14:textId="3223361D" w:rsidR="008A6A43" w:rsidRPr="00CB3180" w:rsidRDefault="003971B8" w:rsidP="003971B8">
      <w:pPr>
        <w:pStyle w:val="SingleTxt"/>
        <w:shd w:val="clear" w:color="auto" w:fill="FFFFFF"/>
        <w:tabs>
          <w:tab w:val="clear" w:pos="1267"/>
          <w:tab w:val="clear" w:pos="1930"/>
          <w:tab w:val="clear" w:pos="2592"/>
          <w:tab w:val="clear" w:pos="3254"/>
          <w:tab w:val="clear" w:pos="3917"/>
          <w:tab w:val="clear" w:pos="4579"/>
          <w:tab w:val="clear" w:pos="5242"/>
          <w:tab w:val="clear" w:pos="5904"/>
          <w:tab w:val="clear" w:pos="6566"/>
        </w:tabs>
        <w:spacing w:before="120" w:after="0" w:line="320" w:lineRule="exact"/>
        <w:ind w:left="1134" w:right="0"/>
        <w:jc w:val="center"/>
        <w:rPr>
          <w:rFonts w:ascii="Simplified Arabic" w:hAnsi="Simplified Arabic" w:cs="Simplified Arabic"/>
          <w:w w:val="100"/>
          <w:sz w:val="24"/>
          <w:szCs w:val="24"/>
          <w:rtl/>
          <w:lang w:val="en-GB"/>
        </w:rPr>
      </w:pPr>
      <w:r>
        <w:rPr>
          <w:rFonts w:ascii="Simplified Arabic" w:hAnsi="Simplified Arabic" w:cs="Simplified Arabic" w:hint="cs"/>
          <w:w w:val="100"/>
          <w:sz w:val="24"/>
          <w:szCs w:val="24"/>
          <w:rtl/>
          <w:lang w:val="en-GB"/>
        </w:rPr>
        <w:t>____________</w:t>
      </w:r>
    </w:p>
    <w:sectPr w:rsidR="008A6A43" w:rsidRPr="00CB3180" w:rsidSect="004E4CF2">
      <w:headerReference w:type="even" r:id="rId28"/>
      <w:headerReference w:type="default" r:id="rId29"/>
      <w:footerReference w:type="even" r:id="rId30"/>
      <w:footerReference w:type="default" r:id="rId31"/>
      <w:footerReference w:type="first" r:id="rId32"/>
      <w:endnotePr>
        <w:numFmt w:val="lowerLetter"/>
      </w:endnotePr>
      <w:pgSz w:w="11906" w:h="16838" w:code="9"/>
      <w:pgMar w:top="907" w:right="1418" w:bottom="1418" w:left="992" w:header="539" w:footer="975"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452AF" w14:textId="77777777" w:rsidR="0063654F" w:rsidRDefault="0063654F">
      <w:r>
        <w:separator/>
      </w:r>
    </w:p>
  </w:endnote>
  <w:endnote w:type="continuationSeparator" w:id="0">
    <w:p w14:paraId="7482552D" w14:textId="77777777" w:rsidR="0063654F" w:rsidRDefault="0063654F">
      <w:r>
        <w:continuationSeparator/>
      </w:r>
    </w:p>
  </w:endnote>
  <w:endnote w:type="continuationNotice" w:id="1">
    <w:p w14:paraId="7ABAB6DF" w14:textId="77777777" w:rsidR="0063654F" w:rsidRDefault="00636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altName w:val="Simplified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36075400"/>
      <w:docPartObj>
        <w:docPartGallery w:val="Page Numbers (Bottom of Page)"/>
        <w:docPartUnique/>
      </w:docPartObj>
    </w:sdtPr>
    <w:sdtEndPr>
      <w:rPr>
        <w:noProof/>
      </w:rPr>
    </w:sdtEndPr>
    <w:sdtContent>
      <w:p w14:paraId="67215FC3" w14:textId="77777777" w:rsidR="00AE5544" w:rsidRPr="001A6D72" w:rsidRDefault="00AE5544" w:rsidP="00682E04">
        <w:pPr>
          <w:pStyle w:val="Footer-pool"/>
          <w:bidi/>
          <w:rPr>
            <w:sz w:val="16"/>
            <w:szCs w:val="16"/>
          </w:rPr>
        </w:pPr>
        <w:r w:rsidRPr="00481B69">
          <w:rPr>
            <w:sz w:val="20"/>
          </w:rPr>
          <w:fldChar w:fldCharType="begin"/>
        </w:r>
        <w:r w:rsidRPr="00481B69">
          <w:rPr>
            <w:sz w:val="20"/>
          </w:rPr>
          <w:instrText xml:space="preserve"> PAGE   \* MERGEFORMAT </w:instrText>
        </w:r>
        <w:r w:rsidRPr="00481B69">
          <w:rPr>
            <w:sz w:val="20"/>
          </w:rPr>
          <w:fldChar w:fldCharType="separate"/>
        </w:r>
        <w:r w:rsidR="000F70F2" w:rsidRPr="00481B69">
          <w:rPr>
            <w:noProof/>
            <w:sz w:val="20"/>
          </w:rPr>
          <w:t>2</w:t>
        </w:r>
        <w:r w:rsidRPr="00481B69">
          <w:rPr>
            <w:noProof/>
            <w:sz w:val="20"/>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EB9A" w14:textId="77777777" w:rsidR="00AE5544" w:rsidRPr="00E64404" w:rsidRDefault="00EB0533" w:rsidP="00EB0533">
    <w:pPr>
      <w:pStyle w:val="Footer-pool"/>
      <w:rPr>
        <w:rStyle w:val="Normal-poolChar"/>
        <w:rFonts w:eastAsia="MS Mincho"/>
        <w:b w:val="0"/>
      </w:rPr>
    </w:pPr>
    <w:r w:rsidRPr="00E64404">
      <w:rPr>
        <w:rStyle w:val="PageNumber"/>
        <w:b w:val="0"/>
      </w:rPr>
      <w:fldChar w:fldCharType="begin"/>
    </w:r>
    <w:r w:rsidRPr="00E64404">
      <w:rPr>
        <w:rStyle w:val="PageNumber"/>
      </w:rPr>
      <w:instrText xml:space="preserve"> PAGE </w:instrText>
    </w:r>
    <w:r w:rsidRPr="00E64404">
      <w:rPr>
        <w:rStyle w:val="PageNumber"/>
        <w:b w:val="0"/>
      </w:rPr>
      <w:fldChar w:fldCharType="separate"/>
    </w:r>
    <w:r>
      <w:rPr>
        <w:rStyle w:val="PageNumber"/>
        <w:b w:val="0"/>
      </w:rPr>
      <w:t>12</w:t>
    </w:r>
    <w:r w:rsidRPr="00E64404">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48877"/>
      <w:docPartObj>
        <w:docPartGallery w:val="Page Numbers (Bottom of Page)"/>
        <w:docPartUnique/>
      </w:docPartObj>
    </w:sdtPr>
    <w:sdtEndPr>
      <w:rPr>
        <w:noProof/>
      </w:rPr>
    </w:sdtEndPr>
    <w:sdtContent>
      <w:p w14:paraId="3B122517" w14:textId="77777777" w:rsidR="00AE5544" w:rsidRPr="000B72A7" w:rsidRDefault="00AE5544" w:rsidP="000F6E97">
        <w:pPr>
          <w:pStyle w:val="Footer-pool"/>
          <w:rPr>
            <w:sz w:val="16"/>
            <w:szCs w:val="16"/>
          </w:rPr>
        </w:pPr>
        <w:r w:rsidRPr="00481B69">
          <w:rPr>
            <w:sz w:val="20"/>
          </w:rPr>
          <w:fldChar w:fldCharType="begin"/>
        </w:r>
        <w:r w:rsidRPr="00481B69">
          <w:rPr>
            <w:sz w:val="20"/>
          </w:rPr>
          <w:instrText xml:space="preserve"> PAGE   \* MERGEFORMAT </w:instrText>
        </w:r>
        <w:r w:rsidRPr="00481B69">
          <w:rPr>
            <w:sz w:val="20"/>
          </w:rPr>
          <w:fldChar w:fldCharType="separate"/>
        </w:r>
        <w:r w:rsidR="000F70F2" w:rsidRPr="00481B69">
          <w:rPr>
            <w:noProof/>
            <w:sz w:val="20"/>
          </w:rPr>
          <w:t>9</w:t>
        </w:r>
        <w:r w:rsidRPr="00481B69">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E3F39" w14:textId="6435C41D" w:rsidR="00AE5544" w:rsidRDefault="00AE5544" w:rsidP="001266B7">
    <w:pPr>
      <w:pStyle w:val="Normal-pool"/>
      <w:bidi/>
    </w:pPr>
    <w:r>
      <w:t>K2100872</w:t>
    </w:r>
    <w:r>
      <w:tab/>
      <w:t>070521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C0E3" w14:textId="77777777" w:rsidR="00AE5544" w:rsidRPr="00E64404" w:rsidRDefault="00AE5544" w:rsidP="00EB0533">
    <w:pPr>
      <w:pStyle w:val="Footer-pool"/>
      <w:jc w:val="right"/>
      <w:rPr>
        <w:rStyle w:val="Normal-poolChar"/>
        <w:rFonts w:eastAsia="MS Mincho"/>
        <w:b w:val="0"/>
      </w:rPr>
    </w:pPr>
    <w:r w:rsidRPr="00E64404">
      <w:rPr>
        <w:rStyle w:val="PageNumber"/>
        <w:b w:val="0"/>
      </w:rPr>
      <w:fldChar w:fldCharType="begin"/>
    </w:r>
    <w:r w:rsidRPr="00E64404">
      <w:rPr>
        <w:rStyle w:val="PageNumber"/>
      </w:rPr>
      <w:instrText xml:space="preserve"> PAGE </w:instrText>
    </w:r>
    <w:r w:rsidRPr="00E64404">
      <w:rPr>
        <w:rStyle w:val="PageNumber"/>
        <w:b w:val="0"/>
      </w:rPr>
      <w:fldChar w:fldCharType="separate"/>
    </w:r>
    <w:r w:rsidR="000F70F2">
      <w:rPr>
        <w:rStyle w:val="PageNumber"/>
        <w:noProof/>
      </w:rPr>
      <w:t>12</w:t>
    </w:r>
    <w:r w:rsidRPr="00E64404">
      <w:rPr>
        <w:rStyle w:val="PageNumber"/>
        <w:b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4961" w14:textId="77777777" w:rsidR="00AE5544" w:rsidRDefault="00AE5544" w:rsidP="00AE5544">
    <w:pPr>
      <w:pStyle w:val="Footer"/>
    </w:pPr>
    <w:r>
      <w:rPr>
        <w:rStyle w:val="PageNumber"/>
      </w:rPr>
      <w:fldChar w:fldCharType="begin"/>
    </w:r>
    <w:r>
      <w:rPr>
        <w:rStyle w:val="PageNumber"/>
      </w:rPr>
      <w:instrText xml:space="preserve"> PAGE </w:instrText>
    </w:r>
    <w:r>
      <w:rPr>
        <w:rStyle w:val="PageNumber"/>
      </w:rPr>
      <w:fldChar w:fldCharType="separate"/>
    </w:r>
    <w:r w:rsidR="000F70F2">
      <w:rPr>
        <w:rStyle w:val="PageNumber"/>
        <w:rtl/>
      </w:rPr>
      <w:t>11</w:t>
    </w:r>
    <w:r>
      <w:rPr>
        <w:rStyle w:val="PageNumber"/>
      </w:rPr>
      <w:fldChar w:fldCharType="end"/>
    </w:r>
  </w:p>
  <w:p w14:paraId="255EB654" w14:textId="77777777" w:rsidR="00AE5544" w:rsidRDefault="00AE554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833694"/>
      <w:docPartObj>
        <w:docPartGallery w:val="Page Numbers (Bottom of Page)"/>
        <w:docPartUnique/>
      </w:docPartObj>
    </w:sdtPr>
    <w:sdtEndPr>
      <w:rPr>
        <w:noProof/>
      </w:rPr>
    </w:sdtEndPr>
    <w:sdtContent>
      <w:p w14:paraId="0953C0A5" w14:textId="77777777" w:rsidR="00AE5544" w:rsidRDefault="00AE5544" w:rsidP="00EB0533">
        <w:pPr>
          <w:pStyle w:val="Footer-pool"/>
        </w:pPr>
        <w:r>
          <w:fldChar w:fldCharType="begin"/>
        </w:r>
        <w:r>
          <w:instrText xml:space="preserve"> PAGE   \* MERGEFORMAT </w:instrText>
        </w:r>
        <w:r>
          <w:fldChar w:fldCharType="separate"/>
        </w:r>
        <w:r w:rsidR="000F70F2">
          <w:rPr>
            <w:noProof/>
          </w:rPr>
          <w:t>10</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972063"/>
      <w:docPartObj>
        <w:docPartGallery w:val="Page Numbers (Bottom of Page)"/>
        <w:docPartUnique/>
      </w:docPartObj>
    </w:sdtPr>
    <w:sdtEndPr>
      <w:rPr>
        <w:noProof/>
      </w:rPr>
    </w:sdtEndPr>
    <w:sdtContent>
      <w:p w14:paraId="0E3E625C" w14:textId="77777777" w:rsidR="00AE5544" w:rsidRDefault="00AE5544" w:rsidP="00AE5544">
        <w:pPr>
          <w:pStyle w:val="Footer-pool"/>
          <w:jc w:val="right"/>
        </w:pPr>
        <w:r>
          <w:fldChar w:fldCharType="begin"/>
        </w:r>
        <w:r>
          <w:instrText xml:space="preserve"> PAGE   \* MERGEFORMAT </w:instrText>
        </w:r>
        <w:r>
          <w:fldChar w:fldCharType="separate"/>
        </w:r>
        <w:r w:rsidR="000F70F2">
          <w:rPr>
            <w:noProof/>
          </w:rPr>
          <w:t>11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F4FF" w14:textId="2C4956B4" w:rsidR="00AE5544" w:rsidRPr="00DF7063" w:rsidRDefault="00AE5544" w:rsidP="00477260">
    <w:pPr>
      <w:pStyle w:val="Footer"/>
      <w:tabs>
        <w:tab w:val="clear" w:pos="4153"/>
        <w:tab w:val="clear" w:pos="8306"/>
      </w:tabs>
      <w:bidi w:val="0"/>
      <w:spacing w:before="40" w:line="240" w:lineRule="exact"/>
      <w:rPr>
        <w:rFonts w:ascii="Times New Roman" w:hAnsi="Times New Roman" w:cs="Times New Roman"/>
        <w:sz w:val="18"/>
        <w:szCs w:val="18"/>
        <w:lang w:val="en-GB"/>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0F70F2">
      <w:rPr>
        <w:rStyle w:val="PageNumber"/>
        <w:rFonts w:ascii="Times New Roman" w:hAnsi="Times New Roman" w:cs="Times New Roman"/>
        <w:sz w:val="18"/>
        <w:szCs w:val="18"/>
      </w:rPr>
      <w:t>14</w:t>
    </w:r>
    <w:r w:rsidRPr="00B86C1A">
      <w:rPr>
        <w:rStyle w:val="PageNumber"/>
        <w:rFonts w:ascii="Times New Roman" w:hAnsi="Times New Roman" w:cs="Times New Roman"/>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BA1C" w14:textId="742E8A68" w:rsidR="00AE5544" w:rsidRPr="00B86C1A" w:rsidRDefault="00AE5544"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0F70F2">
      <w:rPr>
        <w:rStyle w:val="PageNumber"/>
        <w:rFonts w:ascii="Times New Roman" w:hAnsi="Times New Roman" w:cs="Times New Roman"/>
        <w:sz w:val="18"/>
        <w:szCs w:val="18"/>
      </w:rPr>
      <w:t>13</w:t>
    </w:r>
    <w:r w:rsidRPr="00B86C1A">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D68AE" w14:textId="77777777" w:rsidR="0063654F" w:rsidRDefault="0063654F" w:rsidP="00684243">
      <w:pPr>
        <w:ind w:left="720"/>
      </w:pPr>
      <w:r>
        <w:separator/>
      </w:r>
    </w:p>
  </w:footnote>
  <w:footnote w:type="continuationSeparator" w:id="0">
    <w:p w14:paraId="45E8358F" w14:textId="77777777" w:rsidR="0063654F" w:rsidRDefault="0063654F">
      <w:r>
        <w:continuationSeparator/>
      </w:r>
    </w:p>
  </w:footnote>
  <w:footnote w:type="continuationNotice" w:id="1">
    <w:p w14:paraId="6CFFC381" w14:textId="77777777" w:rsidR="0063654F" w:rsidRDefault="0063654F"/>
  </w:footnote>
  <w:footnote w:id="2">
    <w:p w14:paraId="3D2E2995" w14:textId="1FB601FF" w:rsidR="00AE5544" w:rsidRPr="00171843" w:rsidRDefault="00AE5544" w:rsidP="00DD5F92">
      <w:pPr>
        <w:pStyle w:val="Normal-pool"/>
        <w:bidi/>
        <w:spacing w:after="40" w:line="280" w:lineRule="exact"/>
        <w:ind w:left="1134"/>
        <w:jc w:val="both"/>
        <w:textDirection w:val="tbRlV"/>
        <w:rPr>
          <w:sz w:val="18"/>
          <w:szCs w:val="18"/>
          <w:rtl/>
          <w:lang w:val="ar-SA" w:eastAsia="zh-TW"/>
        </w:rPr>
      </w:pPr>
      <w:r w:rsidRPr="001C7AD2">
        <w:rPr>
          <w:rFonts w:asciiTheme="majorBidi" w:hAnsiTheme="majorBidi" w:cstheme="majorBidi"/>
          <w:sz w:val="18"/>
          <w:szCs w:val="18"/>
        </w:rPr>
        <w:t>*</w:t>
      </w:r>
      <w:r>
        <w:rPr>
          <w:rFonts w:ascii="Traditional Arabic" w:cs="Traditional Arabic" w:hint="cs"/>
          <w:rtl/>
        </w:rPr>
        <w:t xml:space="preserve">  </w:t>
      </w:r>
      <w:r w:rsidRPr="001D0669">
        <w:rPr>
          <w:sz w:val="18"/>
          <w:szCs w:val="18"/>
        </w:rPr>
        <w:t>IPBES/8/1</w:t>
      </w:r>
      <w:r>
        <w:rPr>
          <w:rtl/>
        </w:rPr>
        <w:t>.</w:t>
      </w:r>
    </w:p>
  </w:footnote>
  <w:footnote w:id="3">
    <w:p w14:paraId="1067EC71" w14:textId="77777777" w:rsidR="00AE5544" w:rsidRPr="00C25894" w:rsidRDefault="00AE5544" w:rsidP="00C25894">
      <w:pPr>
        <w:pStyle w:val="Normal-pool"/>
        <w:bidi/>
        <w:spacing w:after="40" w:line="280" w:lineRule="exact"/>
        <w:ind w:left="1134"/>
        <w:jc w:val="both"/>
        <w:textDirection w:val="tbRlV"/>
        <w:rPr>
          <w:rFonts w:ascii="Simplified Arabic" w:hAnsi="Simplified Arabic" w:cs="Simplified Arabic"/>
          <w:sz w:val="18"/>
          <w:szCs w:val="18"/>
          <w:rtl/>
        </w:rPr>
      </w:pPr>
      <w:r w:rsidRPr="008D0418">
        <w:rPr>
          <w:rFonts w:ascii="Simplified Arabic" w:hAnsi="Simplified Arabic" w:cs="Simplified Arabic"/>
          <w:lang w:val="en-US"/>
        </w:rPr>
        <w:t>)</w:t>
      </w:r>
      <w:r w:rsidRPr="008D0418">
        <w:rPr>
          <w:rFonts w:ascii="Simplified Arabic" w:hAnsi="Simplified Arabic" w:cs="Simplified Arabic"/>
          <w:rtl/>
        </w:rPr>
        <w:footnoteRef/>
      </w:r>
      <w:r w:rsidRPr="008D0418">
        <w:rPr>
          <w:rFonts w:ascii="Simplified Arabic" w:hAnsi="Simplified Arabic" w:cs="Simplified Arabic"/>
          <w:lang w:val="en-US"/>
        </w:rPr>
        <w:t>(</w:t>
      </w:r>
      <w:r w:rsidRPr="008D0418">
        <w:rPr>
          <w:rFonts w:ascii="Simplified Arabic" w:hAnsi="Simplified Arabic" w:cs="Simplified Arabic"/>
          <w:rtl/>
        </w:rPr>
        <w:t xml:space="preserve"> جميع الأوقات المذكورة هي بالتوقيت القياسي لوسط أوروبا</w:t>
      </w:r>
      <w:r w:rsidRPr="00C25894">
        <w:rPr>
          <w:rFonts w:ascii="Simplified Arabic" w:hAnsi="Simplified Arabic" w:cs="Simplified Arabic"/>
          <w:sz w:val="18"/>
          <w:szCs w:val="18"/>
          <w:rtl/>
        </w:rPr>
        <w:t xml:space="preserve"> </w:t>
      </w:r>
      <w:r w:rsidRPr="00C25894">
        <w:rPr>
          <w:rFonts w:asciiTheme="majorBidi" w:hAnsiTheme="majorBidi" w:cstheme="majorBidi"/>
          <w:sz w:val="18"/>
          <w:szCs w:val="18"/>
          <w:rtl/>
        </w:rPr>
        <w:t>CEST</w:t>
      </w:r>
      <w:r w:rsidRPr="00C25894">
        <w:rPr>
          <w:rFonts w:ascii="Simplified Arabic" w:hAnsi="Simplified Arabic" w:cs="Simplified Arabic"/>
          <w:sz w:val="18"/>
          <w:szCs w:val="18"/>
          <w:rtl/>
        </w:rPr>
        <w:t xml:space="preserve"> </w:t>
      </w:r>
      <w:r w:rsidRPr="008D0418">
        <w:rPr>
          <w:rFonts w:ascii="Simplified Arabic" w:hAnsi="Simplified Arabic" w:cs="Simplified Arabic"/>
          <w:rtl/>
        </w:rPr>
        <w:t>(التوقيت العالمي المنسق+ 2).</w:t>
      </w:r>
    </w:p>
  </w:footnote>
  <w:footnote w:id="4">
    <w:p w14:paraId="769A7E5E" w14:textId="51C84D39" w:rsidR="000F70F2" w:rsidRPr="00FF4978" w:rsidRDefault="00F36EAE" w:rsidP="00F36EAE">
      <w:pPr>
        <w:pStyle w:val="FootnoteText"/>
        <w:tabs>
          <w:tab w:val="left" w:pos="624"/>
        </w:tabs>
        <w:jc w:val="both"/>
        <w:textDirection w:val="tbRlV"/>
        <w:rPr>
          <w:szCs w:val="18"/>
          <w:rtl/>
          <w:lang w:val="ar-SA" w:eastAsia="zh-TW"/>
        </w:rPr>
      </w:pPr>
      <w:r w:rsidRPr="008D0418">
        <w:rPr>
          <w:rFonts w:ascii="Simplified Arabic" w:hAnsi="Simplified Arabic"/>
        </w:rPr>
        <w:t>)</w:t>
      </w:r>
      <w:r w:rsidRPr="008D0418">
        <w:rPr>
          <w:rFonts w:ascii="Simplified Arabic" w:hAnsi="Simplified Arabic"/>
          <w:rtl/>
        </w:rPr>
        <w:footnoteRef/>
      </w:r>
      <w:r w:rsidRPr="008D0418">
        <w:rPr>
          <w:rFonts w:ascii="Simplified Arabic" w:hAnsi="Simplified Arabic"/>
        </w:rPr>
        <w:t>(</w:t>
      </w:r>
      <w:r w:rsidRPr="008D0418">
        <w:rPr>
          <w:rFonts w:ascii="Simplified Arabic" w:hAnsi="Simplified Arabic"/>
          <w:rtl/>
        </w:rPr>
        <w:t xml:space="preserve"> </w:t>
      </w:r>
      <w:r w:rsidR="000F70F2">
        <w:rPr>
          <w:rtl/>
        </w:rPr>
        <w:t xml:space="preserve"> جميع الأوقات هي بالتوقيت القياسي لوسط أوروبا (التوقيت العالمي المنسق+ 2</w:t>
      </w:r>
      <w:r w:rsidR="000F70F2">
        <w:rPr>
          <w:rFonts w:ascii="Traditional Arabic" w:cs="Traditional Arabic"/>
          <w:rtl/>
        </w:rPr>
        <w:t>)</w:t>
      </w:r>
      <w:r w:rsidR="000F70F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C5D8" w14:textId="77777777" w:rsidR="00AE5544" w:rsidRPr="00D033D0" w:rsidRDefault="00AE5544" w:rsidP="00355E53">
    <w:pPr>
      <w:pStyle w:val="Header-pool"/>
      <w:bidi/>
      <w:rPr>
        <w:sz w:val="16"/>
        <w:szCs w:val="16"/>
      </w:rPr>
    </w:pPr>
    <w:r w:rsidRPr="00CF0B9D">
      <w:t>IPBES/</w:t>
    </w:r>
    <w:r>
      <w:rPr>
        <w:lang w:eastAsia="ja-JP"/>
      </w:rPr>
      <w:t>8</w:t>
    </w:r>
    <w:r w:rsidRPr="00CF0B9D">
      <w:rPr>
        <w:lang w:eastAsia="ja-JP"/>
      </w:rPr>
      <w:t>/1</w:t>
    </w:r>
    <w:r>
      <w:rPr>
        <w:lang w:eastAsia="ja-JP"/>
      </w:rPr>
      <w:t>/</w:t>
    </w:r>
    <w:r w:rsidRPr="00CF0B9D">
      <w:rPr>
        <w:lang w:eastAsia="ja-JP"/>
      </w:rPr>
      <w:t>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0518" w14:textId="76F130D6" w:rsidR="00AE5544" w:rsidRPr="0073400D" w:rsidRDefault="00AE5544" w:rsidP="00F06A68">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Pr>
        <w:rStyle w:val="PageNumber"/>
        <w:rFonts w:cs="Times New Roman"/>
        <w:b/>
        <w:bCs/>
        <w:sz w:val="17"/>
        <w:szCs w:val="17"/>
        <w:lang w:val="fr-FR"/>
      </w:rPr>
      <w:t>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7045" w14:textId="77777777" w:rsidR="00AE5544" w:rsidRPr="008B1FE3" w:rsidRDefault="00AE5544" w:rsidP="00682E04">
    <w:pPr>
      <w:pStyle w:val="Header-pool"/>
    </w:pPr>
    <w:r w:rsidRPr="00C0058D">
      <w:t>IPBES/</w:t>
    </w:r>
    <w:r>
      <w:rPr>
        <w:lang w:eastAsia="ja-JP"/>
      </w:rPr>
      <w:t>8/1/Add.1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9128" w14:textId="77777777" w:rsidR="00AE5544" w:rsidRDefault="00AE5544" w:rsidP="00AE5544">
    <w:pPr>
      <w:pStyle w:val="Header-pool"/>
    </w:pPr>
    <w:r w:rsidRPr="008B1FE3">
      <w:t>IPBES/</w:t>
    </w:r>
    <w:r w:rsidRPr="008B1FE3">
      <w:rPr>
        <w:lang w:eastAsia="ja-JP"/>
      </w:rPr>
      <w:t>6/1/Add.1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F335" w14:textId="77777777" w:rsidR="00AE5544" w:rsidRPr="00494455" w:rsidRDefault="00AE5544" w:rsidP="00AE5544">
    <w:pPr>
      <w:pStyle w:val="Header"/>
      <w:rPr>
        <w:szCs w:val="18"/>
      </w:rPr>
    </w:pPr>
    <w:r w:rsidRPr="00C0058D">
      <w:rPr>
        <w:szCs w:val="18"/>
      </w:rPr>
      <w:t>IPBES/</w:t>
    </w:r>
    <w:r>
      <w:rPr>
        <w:szCs w:val="18"/>
        <w:lang w:eastAsia="ja-JP"/>
      </w:rPr>
      <w:t>6/</w:t>
    </w:r>
    <w:r w:rsidRPr="0059580D">
      <w:rPr>
        <w:szCs w:val="18"/>
        <w:highlight w:val="yellow"/>
        <w:lang w:eastAsia="ja-JP"/>
      </w:rPr>
      <w:t>XX</w:t>
    </w:r>
  </w:p>
  <w:p w14:paraId="7D84F072" w14:textId="77777777" w:rsidR="00AE5544" w:rsidRDefault="00AE554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0652" w14:textId="77777777" w:rsidR="00AE5544" w:rsidRDefault="00AE5544" w:rsidP="00EB0533">
    <w:pPr>
      <w:pStyle w:val="Header-pool"/>
    </w:pPr>
    <w:r w:rsidRPr="00CF0B9D">
      <w:t>IPBES/</w:t>
    </w:r>
    <w:r>
      <w:rPr>
        <w:lang w:eastAsia="ja-JP"/>
      </w:rPr>
      <w:t>8</w:t>
    </w:r>
    <w:r w:rsidRPr="00CF0B9D">
      <w:rPr>
        <w:lang w:eastAsia="ja-JP"/>
      </w:rPr>
      <w:t>/1/Add.1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E8B98" w14:textId="77777777" w:rsidR="00AE5544" w:rsidRDefault="00AE5544" w:rsidP="00EB0533">
    <w:pPr>
      <w:pStyle w:val="Header-pool"/>
      <w:jc w:val="right"/>
    </w:pPr>
    <w:r w:rsidRPr="008B1FE3">
      <w:t>IPBES/</w:t>
    </w:r>
    <w:r>
      <w:rPr>
        <w:lang w:eastAsia="ja-JP"/>
      </w:rPr>
      <w:t>8</w:t>
    </w:r>
    <w:r w:rsidRPr="008B1FE3">
      <w:rPr>
        <w:lang w:eastAsia="ja-JP"/>
      </w:rPr>
      <w:t>/1/Add.1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710D" w14:textId="77777777" w:rsidR="00AE5544" w:rsidRDefault="00AE5544" w:rsidP="00AE5544">
    <w:pPr>
      <w:pStyle w:val="Header-pool"/>
      <w:jc w:val="right"/>
    </w:pPr>
    <w:r w:rsidRPr="008B1FE3">
      <w:t>IPBES/</w:t>
    </w:r>
    <w:r>
      <w:rPr>
        <w:lang w:eastAsia="ja-JP"/>
      </w:rPr>
      <w:t>8</w:t>
    </w:r>
    <w:r w:rsidRPr="008B1FE3">
      <w:rPr>
        <w:lang w:eastAsia="ja-JP"/>
      </w:rPr>
      <w:t>/1/Add.1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1FDB" w14:textId="77777777" w:rsidR="00AE5544" w:rsidRDefault="00AE5544" w:rsidP="00AE5544">
    <w:pPr>
      <w:pStyle w:val="Header-pool"/>
    </w:pPr>
    <w:r w:rsidRPr="008B1FE3">
      <w:t>IPBES/</w:t>
    </w:r>
    <w:r>
      <w:rPr>
        <w:lang w:eastAsia="ja-JP"/>
      </w:rPr>
      <w:t>8</w:t>
    </w:r>
    <w:r w:rsidRPr="008B1FE3">
      <w:rPr>
        <w:lang w:eastAsia="ja-JP"/>
      </w:rPr>
      <w:t>/1/Add.1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C524" w14:textId="61E22B78" w:rsidR="00AE5544" w:rsidRPr="0073400D" w:rsidRDefault="00AE5544" w:rsidP="00F06A68">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Pr>
        <w:rStyle w:val="PageNumber"/>
        <w:rFonts w:cs="Times New Roman"/>
        <w:b/>
        <w:bCs/>
        <w:sz w:val="17"/>
        <w:szCs w:val="17"/>
        <w:lang w:val="fr-FR"/>
      </w:rPr>
      <w:t>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13A7"/>
    <w:multiLevelType w:val="multilevel"/>
    <w:tmpl w:val="48241D10"/>
    <w:numStyleLink w:val="Normallist"/>
  </w:abstractNum>
  <w:abstractNum w:abstractNumId="1"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3" w15:restartNumberingAfterBreak="0">
    <w:nsid w:val="439D1CF0"/>
    <w:multiLevelType w:val="hybridMultilevel"/>
    <w:tmpl w:val="968E58FC"/>
    <w:lvl w:ilvl="0" w:tplc="0E924FD8">
      <w:start w:val="1"/>
      <w:numFmt w:val="arabicAbjad"/>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41548"/>
    <w:multiLevelType w:val="hybridMultilevel"/>
    <w:tmpl w:val="4F000A6C"/>
    <w:lvl w:ilvl="0" w:tplc="FC46D0B0">
      <w:start w:val="3"/>
      <w:numFmt w:val="arabicAbjad"/>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535C38F0"/>
    <w:multiLevelType w:val="hybridMultilevel"/>
    <w:tmpl w:val="EDA20516"/>
    <w:lvl w:ilvl="0" w:tplc="202CB742">
      <w:start w:val="1"/>
      <w:numFmt w:val="arabicAlpha"/>
      <w:lvlText w:val="(%1)"/>
      <w:lvlJc w:val="left"/>
      <w:pPr>
        <w:ind w:left="1385" w:hanging="360"/>
      </w:pPr>
      <w:rPr>
        <w:rFonts w:hint="default"/>
      </w:rPr>
    </w:lvl>
    <w:lvl w:ilvl="1" w:tplc="04090019" w:tentative="1">
      <w:start w:val="1"/>
      <w:numFmt w:val="lowerLetter"/>
      <w:lvlText w:val="%2."/>
      <w:lvlJc w:val="left"/>
      <w:pPr>
        <w:ind w:left="2105" w:hanging="360"/>
      </w:pPr>
    </w:lvl>
    <w:lvl w:ilvl="2" w:tplc="0409001B" w:tentative="1">
      <w:start w:val="1"/>
      <w:numFmt w:val="lowerRoman"/>
      <w:lvlText w:val="%3."/>
      <w:lvlJc w:val="right"/>
      <w:pPr>
        <w:ind w:left="2825" w:hanging="180"/>
      </w:pPr>
    </w:lvl>
    <w:lvl w:ilvl="3" w:tplc="0409000F" w:tentative="1">
      <w:start w:val="1"/>
      <w:numFmt w:val="decimal"/>
      <w:lvlText w:val="%4."/>
      <w:lvlJc w:val="left"/>
      <w:pPr>
        <w:ind w:left="3545" w:hanging="360"/>
      </w:pPr>
    </w:lvl>
    <w:lvl w:ilvl="4" w:tplc="04090019" w:tentative="1">
      <w:start w:val="1"/>
      <w:numFmt w:val="lowerLetter"/>
      <w:lvlText w:val="%5."/>
      <w:lvlJc w:val="left"/>
      <w:pPr>
        <w:ind w:left="4265" w:hanging="360"/>
      </w:pPr>
    </w:lvl>
    <w:lvl w:ilvl="5" w:tplc="0409001B" w:tentative="1">
      <w:start w:val="1"/>
      <w:numFmt w:val="lowerRoman"/>
      <w:lvlText w:val="%6."/>
      <w:lvlJc w:val="right"/>
      <w:pPr>
        <w:ind w:left="4985" w:hanging="180"/>
      </w:pPr>
    </w:lvl>
    <w:lvl w:ilvl="6" w:tplc="0409000F" w:tentative="1">
      <w:start w:val="1"/>
      <w:numFmt w:val="decimal"/>
      <w:lvlText w:val="%7."/>
      <w:lvlJc w:val="left"/>
      <w:pPr>
        <w:ind w:left="5705" w:hanging="360"/>
      </w:pPr>
    </w:lvl>
    <w:lvl w:ilvl="7" w:tplc="04090019" w:tentative="1">
      <w:start w:val="1"/>
      <w:numFmt w:val="lowerLetter"/>
      <w:lvlText w:val="%8."/>
      <w:lvlJc w:val="left"/>
      <w:pPr>
        <w:ind w:left="6425" w:hanging="360"/>
      </w:pPr>
    </w:lvl>
    <w:lvl w:ilvl="8" w:tplc="0409001B" w:tentative="1">
      <w:start w:val="1"/>
      <w:numFmt w:val="lowerRoman"/>
      <w:lvlText w:val="%9."/>
      <w:lvlJc w:val="right"/>
      <w:pPr>
        <w:ind w:left="7145" w:hanging="180"/>
      </w:pPr>
    </w:lvl>
  </w:abstractNum>
  <w:abstractNum w:abstractNumId="7" w15:restartNumberingAfterBreak="0">
    <w:nsid w:val="684E4F15"/>
    <w:multiLevelType w:val="multilevel"/>
    <w:tmpl w:val="538EDFA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E29DB"/>
    <w:multiLevelType w:val="multilevel"/>
    <w:tmpl w:val="538EDFA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5"/>
  </w:num>
  <w:num w:numId="2">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3">
    <w:abstractNumId w:val="2"/>
  </w:num>
  <w:num w:numId="4">
    <w:abstractNumId w:val="8"/>
  </w:num>
  <w:num w:numId="5">
    <w:abstractNumId w:val="1"/>
  </w:num>
  <w:num w:numId="6">
    <w:abstractNumId w:val="5"/>
    <w:lvlOverride w:ilvl="0">
      <w:lvl w:ilvl="0">
        <w:start w:val="1"/>
        <w:numFmt w:val="decimal"/>
        <w:pStyle w:val="Normalnumber"/>
        <w:lvlText w:val="%1-"/>
        <w:lvlJc w:val="left"/>
        <w:pPr>
          <w:ind w:left="1636" w:hanging="360"/>
        </w:pPr>
        <w:rPr>
          <w:rFonts w:hint="default"/>
          <w:sz w:val="22"/>
          <w:szCs w:val="22"/>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7">
    <w:abstractNumId w:val="6"/>
  </w:num>
  <w:num w:numId="8">
    <w:abstractNumId w:val="7"/>
  </w:num>
  <w:num w:numId="9">
    <w:abstractNumId w:val="4"/>
  </w:num>
  <w:num w:numId="10">
    <w:abstractNumId w:val="9"/>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qwUATWhgPiwAAAA="/>
  </w:docVars>
  <w:rsids>
    <w:rsidRoot w:val="0090002B"/>
    <w:rsid w:val="00006216"/>
    <w:rsid w:val="00016560"/>
    <w:rsid w:val="00016B71"/>
    <w:rsid w:val="00016F9B"/>
    <w:rsid w:val="000242CB"/>
    <w:rsid w:val="0002647B"/>
    <w:rsid w:val="0003131F"/>
    <w:rsid w:val="00033595"/>
    <w:rsid w:val="00033A5C"/>
    <w:rsid w:val="000346C2"/>
    <w:rsid w:val="000359C0"/>
    <w:rsid w:val="00035DFB"/>
    <w:rsid w:val="00037423"/>
    <w:rsid w:val="00042B7A"/>
    <w:rsid w:val="0005296B"/>
    <w:rsid w:val="00056A99"/>
    <w:rsid w:val="0006021A"/>
    <w:rsid w:val="000669CB"/>
    <w:rsid w:val="00070769"/>
    <w:rsid w:val="000772F3"/>
    <w:rsid w:val="0008088A"/>
    <w:rsid w:val="00081734"/>
    <w:rsid w:val="00081FBB"/>
    <w:rsid w:val="000844F9"/>
    <w:rsid w:val="00092517"/>
    <w:rsid w:val="000A2893"/>
    <w:rsid w:val="000A29CF"/>
    <w:rsid w:val="000A6E39"/>
    <w:rsid w:val="000B10CC"/>
    <w:rsid w:val="000B4D2C"/>
    <w:rsid w:val="000B502D"/>
    <w:rsid w:val="000B605E"/>
    <w:rsid w:val="000B6B96"/>
    <w:rsid w:val="000B72A7"/>
    <w:rsid w:val="000C1415"/>
    <w:rsid w:val="000C6AF1"/>
    <w:rsid w:val="000C70BB"/>
    <w:rsid w:val="000C72D5"/>
    <w:rsid w:val="000E2E45"/>
    <w:rsid w:val="000F083C"/>
    <w:rsid w:val="000F39C0"/>
    <w:rsid w:val="000F6E97"/>
    <w:rsid w:val="000F70F2"/>
    <w:rsid w:val="000F712A"/>
    <w:rsid w:val="000F73E2"/>
    <w:rsid w:val="001017F6"/>
    <w:rsid w:val="00102A11"/>
    <w:rsid w:val="00105907"/>
    <w:rsid w:val="00107C41"/>
    <w:rsid w:val="00111A3E"/>
    <w:rsid w:val="00111DDA"/>
    <w:rsid w:val="00115C7F"/>
    <w:rsid w:val="0012040B"/>
    <w:rsid w:val="001223A2"/>
    <w:rsid w:val="00123D61"/>
    <w:rsid w:val="00124CC4"/>
    <w:rsid w:val="00126193"/>
    <w:rsid w:val="001266B7"/>
    <w:rsid w:val="00131CE1"/>
    <w:rsid w:val="00132B51"/>
    <w:rsid w:val="001367EA"/>
    <w:rsid w:val="001368B8"/>
    <w:rsid w:val="0014278C"/>
    <w:rsid w:val="00147D7B"/>
    <w:rsid w:val="00153644"/>
    <w:rsid w:val="00154923"/>
    <w:rsid w:val="00154CC2"/>
    <w:rsid w:val="00155F84"/>
    <w:rsid w:val="001578B2"/>
    <w:rsid w:val="0016168E"/>
    <w:rsid w:val="0016255E"/>
    <w:rsid w:val="00165BE3"/>
    <w:rsid w:val="0017427B"/>
    <w:rsid w:val="00177C0C"/>
    <w:rsid w:val="00182D80"/>
    <w:rsid w:val="00183438"/>
    <w:rsid w:val="001841AD"/>
    <w:rsid w:val="001844E3"/>
    <w:rsid w:val="00184D87"/>
    <w:rsid w:val="00186DE2"/>
    <w:rsid w:val="001935E9"/>
    <w:rsid w:val="00195098"/>
    <w:rsid w:val="001A0F83"/>
    <w:rsid w:val="001A2594"/>
    <w:rsid w:val="001A6D72"/>
    <w:rsid w:val="001A7937"/>
    <w:rsid w:val="001B03D9"/>
    <w:rsid w:val="001B3A70"/>
    <w:rsid w:val="001C1F65"/>
    <w:rsid w:val="001C33EB"/>
    <w:rsid w:val="001C51CC"/>
    <w:rsid w:val="001C7AD2"/>
    <w:rsid w:val="001D0669"/>
    <w:rsid w:val="001D3A25"/>
    <w:rsid w:val="001D6F72"/>
    <w:rsid w:val="001D7638"/>
    <w:rsid w:val="001E0F09"/>
    <w:rsid w:val="001E4795"/>
    <w:rsid w:val="001E6E8E"/>
    <w:rsid w:val="001F0C9C"/>
    <w:rsid w:val="001F171C"/>
    <w:rsid w:val="001F390D"/>
    <w:rsid w:val="001F728D"/>
    <w:rsid w:val="00205A66"/>
    <w:rsid w:val="002079F8"/>
    <w:rsid w:val="0021192E"/>
    <w:rsid w:val="0021634D"/>
    <w:rsid w:val="00224248"/>
    <w:rsid w:val="0023160B"/>
    <w:rsid w:val="002323CD"/>
    <w:rsid w:val="00234627"/>
    <w:rsid w:val="002374DA"/>
    <w:rsid w:val="00241707"/>
    <w:rsid w:val="002450E7"/>
    <w:rsid w:val="00247C7F"/>
    <w:rsid w:val="00251749"/>
    <w:rsid w:val="00253BCB"/>
    <w:rsid w:val="00254A7E"/>
    <w:rsid w:val="00256A0B"/>
    <w:rsid w:val="00260C3B"/>
    <w:rsid w:val="00261451"/>
    <w:rsid w:val="002615F7"/>
    <w:rsid w:val="002653F1"/>
    <w:rsid w:val="00267DA8"/>
    <w:rsid w:val="00271639"/>
    <w:rsid w:val="00272AB2"/>
    <w:rsid w:val="00276E48"/>
    <w:rsid w:val="00280BE3"/>
    <w:rsid w:val="002921B6"/>
    <w:rsid w:val="002A003B"/>
    <w:rsid w:val="002A7552"/>
    <w:rsid w:val="002B14DB"/>
    <w:rsid w:val="002B5AB9"/>
    <w:rsid w:val="002C1F45"/>
    <w:rsid w:val="002C60AD"/>
    <w:rsid w:val="002D12BC"/>
    <w:rsid w:val="002D23FF"/>
    <w:rsid w:val="002D7BBF"/>
    <w:rsid w:val="002E7390"/>
    <w:rsid w:val="002F04D5"/>
    <w:rsid w:val="002F11C2"/>
    <w:rsid w:val="002F23E4"/>
    <w:rsid w:val="002F50DC"/>
    <w:rsid w:val="002F5CF3"/>
    <w:rsid w:val="002F623B"/>
    <w:rsid w:val="002F74A0"/>
    <w:rsid w:val="00302E29"/>
    <w:rsid w:val="00302EAD"/>
    <w:rsid w:val="00313B61"/>
    <w:rsid w:val="00316A0D"/>
    <w:rsid w:val="003178AB"/>
    <w:rsid w:val="00317B52"/>
    <w:rsid w:val="00317E61"/>
    <w:rsid w:val="00317FD9"/>
    <w:rsid w:val="00344240"/>
    <w:rsid w:val="003501E1"/>
    <w:rsid w:val="0035492B"/>
    <w:rsid w:val="003553DB"/>
    <w:rsid w:val="00355949"/>
    <w:rsid w:val="00355E53"/>
    <w:rsid w:val="003575C7"/>
    <w:rsid w:val="00363B20"/>
    <w:rsid w:val="00372CE2"/>
    <w:rsid w:val="0038322E"/>
    <w:rsid w:val="00386BD3"/>
    <w:rsid w:val="00386CAA"/>
    <w:rsid w:val="003901C3"/>
    <w:rsid w:val="00390CD8"/>
    <w:rsid w:val="003923ED"/>
    <w:rsid w:val="00392BF1"/>
    <w:rsid w:val="00393747"/>
    <w:rsid w:val="003947B2"/>
    <w:rsid w:val="003948F9"/>
    <w:rsid w:val="003971B8"/>
    <w:rsid w:val="00397363"/>
    <w:rsid w:val="003A1ECB"/>
    <w:rsid w:val="003A1F38"/>
    <w:rsid w:val="003A40E2"/>
    <w:rsid w:val="003B507C"/>
    <w:rsid w:val="003B68FE"/>
    <w:rsid w:val="003C0ED0"/>
    <w:rsid w:val="003C4832"/>
    <w:rsid w:val="003C72D0"/>
    <w:rsid w:val="003D355A"/>
    <w:rsid w:val="003E4E41"/>
    <w:rsid w:val="003E6341"/>
    <w:rsid w:val="003E67EA"/>
    <w:rsid w:val="003F003D"/>
    <w:rsid w:val="003F77FF"/>
    <w:rsid w:val="0040218B"/>
    <w:rsid w:val="00404179"/>
    <w:rsid w:val="00405211"/>
    <w:rsid w:val="00425186"/>
    <w:rsid w:val="0042684F"/>
    <w:rsid w:val="00451081"/>
    <w:rsid w:val="00451ABD"/>
    <w:rsid w:val="004606CA"/>
    <w:rsid w:val="0046491D"/>
    <w:rsid w:val="00471E03"/>
    <w:rsid w:val="00471F7F"/>
    <w:rsid w:val="00472C66"/>
    <w:rsid w:val="00474286"/>
    <w:rsid w:val="00477260"/>
    <w:rsid w:val="00477BB6"/>
    <w:rsid w:val="00481287"/>
    <w:rsid w:val="00481B69"/>
    <w:rsid w:val="00483FE5"/>
    <w:rsid w:val="004845CD"/>
    <w:rsid w:val="00485260"/>
    <w:rsid w:val="004916B5"/>
    <w:rsid w:val="0049182D"/>
    <w:rsid w:val="00495306"/>
    <w:rsid w:val="00495361"/>
    <w:rsid w:val="004A0852"/>
    <w:rsid w:val="004A5398"/>
    <w:rsid w:val="004B0A17"/>
    <w:rsid w:val="004C764A"/>
    <w:rsid w:val="004D2B12"/>
    <w:rsid w:val="004D3C26"/>
    <w:rsid w:val="004E001B"/>
    <w:rsid w:val="004E0AB1"/>
    <w:rsid w:val="004E1EDE"/>
    <w:rsid w:val="004E3260"/>
    <w:rsid w:val="004E46E6"/>
    <w:rsid w:val="004E4CF2"/>
    <w:rsid w:val="004E5370"/>
    <w:rsid w:val="004E561D"/>
    <w:rsid w:val="004E63A5"/>
    <w:rsid w:val="004E7B30"/>
    <w:rsid w:val="004F540F"/>
    <w:rsid w:val="00505537"/>
    <w:rsid w:val="00506CB5"/>
    <w:rsid w:val="00506D70"/>
    <w:rsid w:val="005075C7"/>
    <w:rsid w:val="00516351"/>
    <w:rsid w:val="00516B35"/>
    <w:rsid w:val="00522897"/>
    <w:rsid w:val="00522932"/>
    <w:rsid w:val="005234DB"/>
    <w:rsid w:val="00524407"/>
    <w:rsid w:val="00530F46"/>
    <w:rsid w:val="005325D6"/>
    <w:rsid w:val="00537D64"/>
    <w:rsid w:val="00540949"/>
    <w:rsid w:val="00541206"/>
    <w:rsid w:val="00560A29"/>
    <w:rsid w:val="0056457C"/>
    <w:rsid w:val="00564A9C"/>
    <w:rsid w:val="005668AB"/>
    <w:rsid w:val="00566DD6"/>
    <w:rsid w:val="0057238D"/>
    <w:rsid w:val="0057275A"/>
    <w:rsid w:val="0058108F"/>
    <w:rsid w:val="005900D9"/>
    <w:rsid w:val="00591519"/>
    <w:rsid w:val="00591B8E"/>
    <w:rsid w:val="005945AA"/>
    <w:rsid w:val="00597F50"/>
    <w:rsid w:val="005A0DCF"/>
    <w:rsid w:val="005A2781"/>
    <w:rsid w:val="005A6A53"/>
    <w:rsid w:val="005B198D"/>
    <w:rsid w:val="005B25B0"/>
    <w:rsid w:val="005B4C4C"/>
    <w:rsid w:val="005B4F71"/>
    <w:rsid w:val="005C2054"/>
    <w:rsid w:val="005C55FF"/>
    <w:rsid w:val="005E06C5"/>
    <w:rsid w:val="005E2737"/>
    <w:rsid w:val="005F3809"/>
    <w:rsid w:val="005F4603"/>
    <w:rsid w:val="005F58AB"/>
    <w:rsid w:val="005F5925"/>
    <w:rsid w:val="005F7A99"/>
    <w:rsid w:val="00604B89"/>
    <w:rsid w:val="0060772E"/>
    <w:rsid w:val="00614496"/>
    <w:rsid w:val="00615461"/>
    <w:rsid w:val="00615582"/>
    <w:rsid w:val="006160A4"/>
    <w:rsid w:val="00617DE3"/>
    <w:rsid w:val="006227F4"/>
    <w:rsid w:val="0062350F"/>
    <w:rsid w:val="0062594E"/>
    <w:rsid w:val="0063654F"/>
    <w:rsid w:val="0063685D"/>
    <w:rsid w:val="006377FE"/>
    <w:rsid w:val="00641541"/>
    <w:rsid w:val="00647320"/>
    <w:rsid w:val="006559BA"/>
    <w:rsid w:val="00671875"/>
    <w:rsid w:val="0068033E"/>
    <w:rsid w:val="006813C8"/>
    <w:rsid w:val="00682E04"/>
    <w:rsid w:val="00684243"/>
    <w:rsid w:val="0069086F"/>
    <w:rsid w:val="00696059"/>
    <w:rsid w:val="00697B5B"/>
    <w:rsid w:val="006A0994"/>
    <w:rsid w:val="006A15D7"/>
    <w:rsid w:val="006A5C3F"/>
    <w:rsid w:val="006A7589"/>
    <w:rsid w:val="006A7E4F"/>
    <w:rsid w:val="006B1E76"/>
    <w:rsid w:val="006B54B1"/>
    <w:rsid w:val="006B5F4F"/>
    <w:rsid w:val="006B7D02"/>
    <w:rsid w:val="006C258F"/>
    <w:rsid w:val="006C560D"/>
    <w:rsid w:val="006C68E8"/>
    <w:rsid w:val="006D02E1"/>
    <w:rsid w:val="006D0BA0"/>
    <w:rsid w:val="006D3972"/>
    <w:rsid w:val="006E152D"/>
    <w:rsid w:val="006E25EB"/>
    <w:rsid w:val="006E4408"/>
    <w:rsid w:val="006E4BE0"/>
    <w:rsid w:val="006F036C"/>
    <w:rsid w:val="006F62B3"/>
    <w:rsid w:val="007048C9"/>
    <w:rsid w:val="00705677"/>
    <w:rsid w:val="00706852"/>
    <w:rsid w:val="00712158"/>
    <w:rsid w:val="0071484E"/>
    <w:rsid w:val="00717A55"/>
    <w:rsid w:val="00720932"/>
    <w:rsid w:val="007226C6"/>
    <w:rsid w:val="00726D81"/>
    <w:rsid w:val="00730A80"/>
    <w:rsid w:val="0073191C"/>
    <w:rsid w:val="0073400D"/>
    <w:rsid w:val="00734465"/>
    <w:rsid w:val="00735415"/>
    <w:rsid w:val="00745062"/>
    <w:rsid w:val="007453FE"/>
    <w:rsid w:val="00751833"/>
    <w:rsid w:val="0075378C"/>
    <w:rsid w:val="00754B5C"/>
    <w:rsid w:val="00767A09"/>
    <w:rsid w:val="00774C9B"/>
    <w:rsid w:val="00775957"/>
    <w:rsid w:val="00777222"/>
    <w:rsid w:val="00783165"/>
    <w:rsid w:val="00783D31"/>
    <w:rsid w:val="00794564"/>
    <w:rsid w:val="00796F2E"/>
    <w:rsid w:val="007A51D1"/>
    <w:rsid w:val="007A671B"/>
    <w:rsid w:val="007A6D2A"/>
    <w:rsid w:val="007A7A0C"/>
    <w:rsid w:val="007B173A"/>
    <w:rsid w:val="007B5390"/>
    <w:rsid w:val="007B5F59"/>
    <w:rsid w:val="007B7061"/>
    <w:rsid w:val="007C6296"/>
    <w:rsid w:val="007C62EE"/>
    <w:rsid w:val="007D3468"/>
    <w:rsid w:val="007D7398"/>
    <w:rsid w:val="007D7596"/>
    <w:rsid w:val="007E0C9A"/>
    <w:rsid w:val="007E3856"/>
    <w:rsid w:val="007E538E"/>
    <w:rsid w:val="007E5D56"/>
    <w:rsid w:val="007F0877"/>
    <w:rsid w:val="007F304D"/>
    <w:rsid w:val="007F3175"/>
    <w:rsid w:val="00802B63"/>
    <w:rsid w:val="00805014"/>
    <w:rsid w:val="00807B1F"/>
    <w:rsid w:val="0081288C"/>
    <w:rsid w:val="008148D5"/>
    <w:rsid w:val="00817765"/>
    <w:rsid w:val="00822614"/>
    <w:rsid w:val="008243C3"/>
    <w:rsid w:val="008371D4"/>
    <w:rsid w:val="008413D1"/>
    <w:rsid w:val="00841F08"/>
    <w:rsid w:val="008500FB"/>
    <w:rsid w:val="00852F12"/>
    <w:rsid w:val="00854174"/>
    <w:rsid w:val="008547D9"/>
    <w:rsid w:val="00857B7B"/>
    <w:rsid w:val="0086197B"/>
    <w:rsid w:val="00863521"/>
    <w:rsid w:val="00873A40"/>
    <w:rsid w:val="008844D8"/>
    <w:rsid w:val="00887CE8"/>
    <w:rsid w:val="00887FD6"/>
    <w:rsid w:val="0089216B"/>
    <w:rsid w:val="00892A8F"/>
    <w:rsid w:val="0089620E"/>
    <w:rsid w:val="008A1810"/>
    <w:rsid w:val="008A2552"/>
    <w:rsid w:val="008A5EBB"/>
    <w:rsid w:val="008A6A43"/>
    <w:rsid w:val="008B1BBE"/>
    <w:rsid w:val="008B2889"/>
    <w:rsid w:val="008D0418"/>
    <w:rsid w:val="008D1DFE"/>
    <w:rsid w:val="008E0EC1"/>
    <w:rsid w:val="008E227C"/>
    <w:rsid w:val="008E3A61"/>
    <w:rsid w:val="008E3D23"/>
    <w:rsid w:val="008F07B5"/>
    <w:rsid w:val="008F63E8"/>
    <w:rsid w:val="008F75B7"/>
    <w:rsid w:val="0090002B"/>
    <w:rsid w:val="009014BF"/>
    <w:rsid w:val="009014D4"/>
    <w:rsid w:val="00902428"/>
    <w:rsid w:val="00911689"/>
    <w:rsid w:val="0092217B"/>
    <w:rsid w:val="0092522D"/>
    <w:rsid w:val="00926C1F"/>
    <w:rsid w:val="00931CC7"/>
    <w:rsid w:val="00932FA5"/>
    <w:rsid w:val="00934EBC"/>
    <w:rsid w:val="00937E85"/>
    <w:rsid w:val="009413F4"/>
    <w:rsid w:val="00945626"/>
    <w:rsid w:val="00947393"/>
    <w:rsid w:val="00952665"/>
    <w:rsid w:val="00955980"/>
    <w:rsid w:val="00965D5C"/>
    <w:rsid w:val="00967459"/>
    <w:rsid w:val="00973D23"/>
    <w:rsid w:val="0097400D"/>
    <w:rsid w:val="00980B82"/>
    <w:rsid w:val="009819E2"/>
    <w:rsid w:val="0098293D"/>
    <w:rsid w:val="00982B25"/>
    <w:rsid w:val="00982E96"/>
    <w:rsid w:val="00982F86"/>
    <w:rsid w:val="009838F3"/>
    <w:rsid w:val="009863DD"/>
    <w:rsid w:val="00995078"/>
    <w:rsid w:val="009A01A3"/>
    <w:rsid w:val="009A052E"/>
    <w:rsid w:val="009A1FDF"/>
    <w:rsid w:val="009A23FD"/>
    <w:rsid w:val="009A3DB6"/>
    <w:rsid w:val="009A55B3"/>
    <w:rsid w:val="009B2A75"/>
    <w:rsid w:val="009B43A9"/>
    <w:rsid w:val="009B6F53"/>
    <w:rsid w:val="009B74E7"/>
    <w:rsid w:val="009C5B87"/>
    <w:rsid w:val="009D0736"/>
    <w:rsid w:val="009D2569"/>
    <w:rsid w:val="009D58E8"/>
    <w:rsid w:val="009E0DC7"/>
    <w:rsid w:val="009E2CE5"/>
    <w:rsid w:val="009E46DF"/>
    <w:rsid w:val="009E6EAB"/>
    <w:rsid w:val="009E6FC0"/>
    <w:rsid w:val="009F1164"/>
    <w:rsid w:val="009F45FE"/>
    <w:rsid w:val="009F528D"/>
    <w:rsid w:val="009F7EE8"/>
    <w:rsid w:val="00A0029B"/>
    <w:rsid w:val="00A108BD"/>
    <w:rsid w:val="00A16767"/>
    <w:rsid w:val="00A22465"/>
    <w:rsid w:val="00A26089"/>
    <w:rsid w:val="00A26CCD"/>
    <w:rsid w:val="00A26E11"/>
    <w:rsid w:val="00A3100C"/>
    <w:rsid w:val="00A32738"/>
    <w:rsid w:val="00A34C1A"/>
    <w:rsid w:val="00A3521B"/>
    <w:rsid w:val="00A36E11"/>
    <w:rsid w:val="00A41B82"/>
    <w:rsid w:val="00A50563"/>
    <w:rsid w:val="00A515BE"/>
    <w:rsid w:val="00A53388"/>
    <w:rsid w:val="00A579D1"/>
    <w:rsid w:val="00A62403"/>
    <w:rsid w:val="00A6320F"/>
    <w:rsid w:val="00A65D67"/>
    <w:rsid w:val="00A66925"/>
    <w:rsid w:val="00A71BC1"/>
    <w:rsid w:val="00A72550"/>
    <w:rsid w:val="00A76B59"/>
    <w:rsid w:val="00A80817"/>
    <w:rsid w:val="00A80B37"/>
    <w:rsid w:val="00A85E58"/>
    <w:rsid w:val="00A87A85"/>
    <w:rsid w:val="00A969A0"/>
    <w:rsid w:val="00AA683A"/>
    <w:rsid w:val="00AB1E5D"/>
    <w:rsid w:val="00AB24CB"/>
    <w:rsid w:val="00AB4A4E"/>
    <w:rsid w:val="00AB7674"/>
    <w:rsid w:val="00AC3274"/>
    <w:rsid w:val="00AC6862"/>
    <w:rsid w:val="00AC6CE6"/>
    <w:rsid w:val="00AD034A"/>
    <w:rsid w:val="00AD0A43"/>
    <w:rsid w:val="00AD3C8A"/>
    <w:rsid w:val="00AD6BA5"/>
    <w:rsid w:val="00AE0BDB"/>
    <w:rsid w:val="00AE4729"/>
    <w:rsid w:val="00AE5544"/>
    <w:rsid w:val="00AF0DF6"/>
    <w:rsid w:val="00AF27E2"/>
    <w:rsid w:val="00AF5DDA"/>
    <w:rsid w:val="00B00CA0"/>
    <w:rsid w:val="00B07A4B"/>
    <w:rsid w:val="00B16121"/>
    <w:rsid w:val="00B161CD"/>
    <w:rsid w:val="00B179A4"/>
    <w:rsid w:val="00B22022"/>
    <w:rsid w:val="00B22C6D"/>
    <w:rsid w:val="00B2362E"/>
    <w:rsid w:val="00B31411"/>
    <w:rsid w:val="00B316C1"/>
    <w:rsid w:val="00B32275"/>
    <w:rsid w:val="00B451B4"/>
    <w:rsid w:val="00B479C9"/>
    <w:rsid w:val="00B51713"/>
    <w:rsid w:val="00B579E8"/>
    <w:rsid w:val="00B602AD"/>
    <w:rsid w:val="00B607F4"/>
    <w:rsid w:val="00B61AAA"/>
    <w:rsid w:val="00B647B1"/>
    <w:rsid w:val="00B73E45"/>
    <w:rsid w:val="00B75F18"/>
    <w:rsid w:val="00B77EDA"/>
    <w:rsid w:val="00B83776"/>
    <w:rsid w:val="00B839B6"/>
    <w:rsid w:val="00B85578"/>
    <w:rsid w:val="00B855AE"/>
    <w:rsid w:val="00B86774"/>
    <w:rsid w:val="00B86C1A"/>
    <w:rsid w:val="00B87B65"/>
    <w:rsid w:val="00B9103C"/>
    <w:rsid w:val="00B97A52"/>
    <w:rsid w:val="00BA1132"/>
    <w:rsid w:val="00BA25D1"/>
    <w:rsid w:val="00BA25F3"/>
    <w:rsid w:val="00BA66F1"/>
    <w:rsid w:val="00BA6B5D"/>
    <w:rsid w:val="00BA6ED1"/>
    <w:rsid w:val="00BB0629"/>
    <w:rsid w:val="00BB6DB7"/>
    <w:rsid w:val="00BC0846"/>
    <w:rsid w:val="00BC149F"/>
    <w:rsid w:val="00BC3EE3"/>
    <w:rsid w:val="00BC5AF4"/>
    <w:rsid w:val="00BC7CB1"/>
    <w:rsid w:val="00BD0235"/>
    <w:rsid w:val="00BD0B63"/>
    <w:rsid w:val="00BD1906"/>
    <w:rsid w:val="00BD4A65"/>
    <w:rsid w:val="00BE00D6"/>
    <w:rsid w:val="00BE07A5"/>
    <w:rsid w:val="00BE69D7"/>
    <w:rsid w:val="00BE6FFF"/>
    <w:rsid w:val="00BF64C6"/>
    <w:rsid w:val="00BF7E90"/>
    <w:rsid w:val="00BF7F42"/>
    <w:rsid w:val="00C014CA"/>
    <w:rsid w:val="00C02267"/>
    <w:rsid w:val="00C0594F"/>
    <w:rsid w:val="00C10C18"/>
    <w:rsid w:val="00C1200F"/>
    <w:rsid w:val="00C222DC"/>
    <w:rsid w:val="00C227E2"/>
    <w:rsid w:val="00C24462"/>
    <w:rsid w:val="00C25894"/>
    <w:rsid w:val="00C3352A"/>
    <w:rsid w:val="00C34FDE"/>
    <w:rsid w:val="00C47D5D"/>
    <w:rsid w:val="00C53D53"/>
    <w:rsid w:val="00C56205"/>
    <w:rsid w:val="00C671E6"/>
    <w:rsid w:val="00C712BF"/>
    <w:rsid w:val="00C73ECC"/>
    <w:rsid w:val="00C76CE3"/>
    <w:rsid w:val="00C84DB9"/>
    <w:rsid w:val="00C85728"/>
    <w:rsid w:val="00C86BDC"/>
    <w:rsid w:val="00C95B40"/>
    <w:rsid w:val="00C95DB8"/>
    <w:rsid w:val="00CA15F5"/>
    <w:rsid w:val="00CA4C29"/>
    <w:rsid w:val="00CA4F8C"/>
    <w:rsid w:val="00CA5823"/>
    <w:rsid w:val="00CB3180"/>
    <w:rsid w:val="00CB65AA"/>
    <w:rsid w:val="00CB79F1"/>
    <w:rsid w:val="00CC2016"/>
    <w:rsid w:val="00CC50A7"/>
    <w:rsid w:val="00CC55AD"/>
    <w:rsid w:val="00CD16B3"/>
    <w:rsid w:val="00CD248F"/>
    <w:rsid w:val="00CD25C4"/>
    <w:rsid w:val="00CD2959"/>
    <w:rsid w:val="00CD399B"/>
    <w:rsid w:val="00CD4260"/>
    <w:rsid w:val="00CD7884"/>
    <w:rsid w:val="00CE1915"/>
    <w:rsid w:val="00CE446D"/>
    <w:rsid w:val="00CF35FC"/>
    <w:rsid w:val="00CF5671"/>
    <w:rsid w:val="00CF57B4"/>
    <w:rsid w:val="00CF77D5"/>
    <w:rsid w:val="00D00A10"/>
    <w:rsid w:val="00D033D0"/>
    <w:rsid w:val="00D103DA"/>
    <w:rsid w:val="00D12FDA"/>
    <w:rsid w:val="00D26A5B"/>
    <w:rsid w:val="00D27925"/>
    <w:rsid w:val="00D30A9A"/>
    <w:rsid w:val="00D31729"/>
    <w:rsid w:val="00D319C5"/>
    <w:rsid w:val="00D36352"/>
    <w:rsid w:val="00D444E7"/>
    <w:rsid w:val="00D44CE3"/>
    <w:rsid w:val="00D54AB1"/>
    <w:rsid w:val="00D56D43"/>
    <w:rsid w:val="00D578BF"/>
    <w:rsid w:val="00D611B6"/>
    <w:rsid w:val="00D63263"/>
    <w:rsid w:val="00D6394F"/>
    <w:rsid w:val="00D63E19"/>
    <w:rsid w:val="00D66C66"/>
    <w:rsid w:val="00D70490"/>
    <w:rsid w:val="00D71822"/>
    <w:rsid w:val="00D77FD2"/>
    <w:rsid w:val="00D83954"/>
    <w:rsid w:val="00D9005E"/>
    <w:rsid w:val="00D9173E"/>
    <w:rsid w:val="00D91942"/>
    <w:rsid w:val="00D958DE"/>
    <w:rsid w:val="00D95E09"/>
    <w:rsid w:val="00D95EE6"/>
    <w:rsid w:val="00DA1588"/>
    <w:rsid w:val="00DA494E"/>
    <w:rsid w:val="00DA5000"/>
    <w:rsid w:val="00DA65D5"/>
    <w:rsid w:val="00DB6958"/>
    <w:rsid w:val="00DC590D"/>
    <w:rsid w:val="00DD295E"/>
    <w:rsid w:val="00DD440F"/>
    <w:rsid w:val="00DD5F92"/>
    <w:rsid w:val="00DE4F98"/>
    <w:rsid w:val="00DE796A"/>
    <w:rsid w:val="00DF05BB"/>
    <w:rsid w:val="00DF7063"/>
    <w:rsid w:val="00E015AC"/>
    <w:rsid w:val="00E109CB"/>
    <w:rsid w:val="00E10DF6"/>
    <w:rsid w:val="00E11655"/>
    <w:rsid w:val="00E14F28"/>
    <w:rsid w:val="00E201C8"/>
    <w:rsid w:val="00E2234C"/>
    <w:rsid w:val="00E24003"/>
    <w:rsid w:val="00E247C2"/>
    <w:rsid w:val="00E24E25"/>
    <w:rsid w:val="00E25221"/>
    <w:rsid w:val="00E31156"/>
    <w:rsid w:val="00E31210"/>
    <w:rsid w:val="00E369DB"/>
    <w:rsid w:val="00E36EB2"/>
    <w:rsid w:val="00E36EE3"/>
    <w:rsid w:val="00E43707"/>
    <w:rsid w:val="00E44841"/>
    <w:rsid w:val="00E63B66"/>
    <w:rsid w:val="00E63CFD"/>
    <w:rsid w:val="00E63DFF"/>
    <w:rsid w:val="00E75E8F"/>
    <w:rsid w:val="00E760C7"/>
    <w:rsid w:val="00E828C7"/>
    <w:rsid w:val="00E84A4F"/>
    <w:rsid w:val="00E852C4"/>
    <w:rsid w:val="00E86EDA"/>
    <w:rsid w:val="00E90558"/>
    <w:rsid w:val="00E9077F"/>
    <w:rsid w:val="00E96DEF"/>
    <w:rsid w:val="00EA0788"/>
    <w:rsid w:val="00EA0FD4"/>
    <w:rsid w:val="00EA1054"/>
    <w:rsid w:val="00EA25D4"/>
    <w:rsid w:val="00EA37A1"/>
    <w:rsid w:val="00EB0533"/>
    <w:rsid w:val="00EB0EB2"/>
    <w:rsid w:val="00EC2CB1"/>
    <w:rsid w:val="00EC3A5F"/>
    <w:rsid w:val="00ED010A"/>
    <w:rsid w:val="00ED2918"/>
    <w:rsid w:val="00ED3CAD"/>
    <w:rsid w:val="00ED4ECA"/>
    <w:rsid w:val="00ED77A3"/>
    <w:rsid w:val="00EE026C"/>
    <w:rsid w:val="00EE2EB5"/>
    <w:rsid w:val="00EE3DF6"/>
    <w:rsid w:val="00EE5AE7"/>
    <w:rsid w:val="00EE5C27"/>
    <w:rsid w:val="00EF135A"/>
    <w:rsid w:val="00EF711C"/>
    <w:rsid w:val="00EF7433"/>
    <w:rsid w:val="00EF7575"/>
    <w:rsid w:val="00F01B22"/>
    <w:rsid w:val="00F03C00"/>
    <w:rsid w:val="00F06A68"/>
    <w:rsid w:val="00F12DD6"/>
    <w:rsid w:val="00F240DC"/>
    <w:rsid w:val="00F24F24"/>
    <w:rsid w:val="00F253D4"/>
    <w:rsid w:val="00F3310C"/>
    <w:rsid w:val="00F36EAE"/>
    <w:rsid w:val="00F40D7F"/>
    <w:rsid w:val="00F43F00"/>
    <w:rsid w:val="00F45D78"/>
    <w:rsid w:val="00F47390"/>
    <w:rsid w:val="00F50135"/>
    <w:rsid w:val="00F61AB5"/>
    <w:rsid w:val="00F64BB3"/>
    <w:rsid w:val="00F65971"/>
    <w:rsid w:val="00F7639B"/>
    <w:rsid w:val="00F822AB"/>
    <w:rsid w:val="00F83A83"/>
    <w:rsid w:val="00F87E04"/>
    <w:rsid w:val="00F93122"/>
    <w:rsid w:val="00F932A0"/>
    <w:rsid w:val="00F94DCE"/>
    <w:rsid w:val="00FA02E6"/>
    <w:rsid w:val="00FA2101"/>
    <w:rsid w:val="00FB4F87"/>
    <w:rsid w:val="00FB61BA"/>
    <w:rsid w:val="00FC0D35"/>
    <w:rsid w:val="00FC44A4"/>
    <w:rsid w:val="00FD1841"/>
    <w:rsid w:val="00FD2F48"/>
    <w:rsid w:val="00FE21C0"/>
    <w:rsid w:val="00FE433E"/>
    <w:rsid w:val="00FE4A4D"/>
    <w:rsid w:val="00FF1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D037F807-0B17-4765-A1AD-7748DD60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1"/>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2"/>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3"/>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semiHidden/>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4"/>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2021-05-10T09:15:08Z</Upload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2.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10E04-3C9A-4209-AA8D-682DFB8F8ED0}"/>
</file>

<file path=customXml/itemProps4.xml><?xml version="1.0" encoding="utf-8"?>
<ds:datastoreItem xmlns:ds="http://schemas.openxmlformats.org/officeDocument/2006/customXml" ds:itemID="{2E5C4E53-D276-4DCE-BADA-565A3B44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14</Pages>
  <Words>4688</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31348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Ali-Salih</cp:lastModifiedBy>
  <cp:revision>105</cp:revision>
  <cp:lastPrinted>2017-12-18T12:39:00Z</cp:lastPrinted>
  <dcterms:created xsi:type="dcterms:W3CDTF">2021-05-06T07:53:00Z</dcterms:created>
  <dcterms:modified xsi:type="dcterms:W3CDTF">2021-05-07T10:59:00Z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