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Layout w:type="fixed"/>
        <w:tblLook w:val="0000" w:firstRow="0" w:lastRow="0" w:firstColumn="0" w:lastColumn="0" w:noHBand="0" w:noVBand="0"/>
      </w:tblPr>
      <w:tblGrid>
        <w:gridCol w:w="9180"/>
      </w:tblGrid>
      <w:tr w:rsidR="00C31E5C" w:rsidRPr="001737A6" w14:paraId="17489D3D" w14:textId="77777777" w:rsidTr="00866A8D">
        <w:trPr>
          <w:cantSplit/>
          <w:trHeight w:val="1433"/>
        </w:trPr>
        <w:tc>
          <w:tcPr>
            <w:tcW w:w="9180" w:type="dxa"/>
            <w:tcBorders>
              <w:top w:val="single" w:sz="2" w:space="0" w:color="auto"/>
              <w:bottom w:val="single" w:sz="24" w:space="0" w:color="auto"/>
            </w:tcBorders>
          </w:tcPr>
          <w:tbl>
            <w:tblPr>
              <w:tblStyle w:val="TableGrid"/>
              <w:tblW w:w="9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5"/>
              <w:gridCol w:w="1300"/>
              <w:gridCol w:w="1260"/>
              <w:gridCol w:w="1980"/>
              <w:gridCol w:w="1330"/>
            </w:tblGrid>
            <w:tr w:rsidR="00C31E5C" w:rsidRPr="001737A6" w14:paraId="2555A8C2" w14:textId="77777777" w:rsidTr="00866A8D">
              <w:trPr>
                <w:trHeight w:val="737"/>
              </w:trPr>
              <w:tc>
                <w:tcPr>
                  <w:tcW w:w="3725" w:type="dxa"/>
                </w:tcPr>
                <w:p w14:paraId="6E47EF7D" w14:textId="77777777" w:rsidR="00C31E5C" w:rsidRPr="001737A6" w:rsidRDefault="00C31E5C" w:rsidP="00866A8D">
                  <w:pPr>
                    <w:pStyle w:val="SingleTxt"/>
                    <w:tabs>
                      <w:tab w:val="clear" w:pos="1742"/>
                      <w:tab w:val="clear" w:pos="3182"/>
                      <w:tab w:val="left" w:pos="9255"/>
                      <w:tab w:val="right" w:pos="9360"/>
                    </w:tabs>
                    <w:spacing w:after="0" w:line="240" w:lineRule="auto"/>
                    <w:ind w:left="0" w:right="360"/>
                    <w:jc w:val="left"/>
                    <w:rPr>
                      <w:rFonts w:ascii="Arial" w:hAnsi="Arial" w:cs="Arial"/>
                      <w:iCs/>
                      <w:sz w:val="22"/>
                      <w:szCs w:val="22"/>
                    </w:rPr>
                  </w:pPr>
                  <w:r w:rsidRPr="001737A6">
                    <w:rPr>
                      <w:rFonts w:ascii="Arial" w:hAnsi="Arial" w:cs="Arial"/>
                      <w:iCs/>
                      <w:noProof/>
                      <w:sz w:val="22"/>
                      <w:szCs w:val="22"/>
                      <w:lang w:val="en-US"/>
                    </w:rPr>
                    <w:drawing>
                      <wp:inline distT="0" distB="0" distL="0" distR="0" wp14:anchorId="49D47005" wp14:editId="75DA42FC">
                        <wp:extent cx="1719601" cy="119160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BES Logo BLUE STRAP 2015-01.png"/>
                                <pic:cNvPicPr/>
                              </pic:nvPicPr>
                              <pic:blipFill rotWithShape="1">
                                <a:blip r:embed="rId13"/>
                                <a:srcRect l="13312" t="15384" r="9871" b="15599"/>
                                <a:stretch/>
                              </pic:blipFill>
                              <pic:spPr bwMode="auto">
                                <a:xfrm>
                                  <a:off x="0" y="0"/>
                                  <a:ext cx="1719601" cy="1191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300" w:type="dxa"/>
                </w:tcPr>
                <w:p w14:paraId="58BB79A2" w14:textId="77777777" w:rsidR="00C31E5C" w:rsidRPr="001737A6" w:rsidRDefault="00C31E5C" w:rsidP="00866A8D">
                  <w:pPr>
                    <w:pStyle w:val="SingleTxt"/>
                    <w:tabs>
                      <w:tab w:val="clear" w:pos="1742"/>
                      <w:tab w:val="clear" w:pos="3182"/>
                      <w:tab w:val="left" w:pos="9255"/>
                      <w:tab w:val="right" w:pos="9360"/>
                    </w:tabs>
                    <w:spacing w:after="0" w:line="240" w:lineRule="auto"/>
                    <w:ind w:left="0" w:right="360"/>
                    <w:rPr>
                      <w:rFonts w:ascii="Arial" w:hAnsi="Arial" w:cs="Arial"/>
                      <w:iCs/>
                      <w:sz w:val="22"/>
                      <w:szCs w:val="22"/>
                    </w:rPr>
                  </w:pPr>
                  <w:r>
                    <w:rPr>
                      <w:noProof/>
                      <w:lang w:eastAsia="en-GB"/>
                    </w:rPr>
                    <w:drawing>
                      <wp:anchor distT="0" distB="0" distL="114300" distR="114300" simplePos="0" relativeHeight="251658243" behindDoc="1" locked="0" layoutInCell="1" allowOverlap="1" wp14:anchorId="5148AF36" wp14:editId="6C769995">
                        <wp:simplePos x="0" y="0"/>
                        <wp:positionH relativeFrom="column">
                          <wp:posOffset>-1905</wp:posOffset>
                        </wp:positionH>
                        <wp:positionV relativeFrom="paragraph">
                          <wp:posOffset>71491</wp:posOffset>
                        </wp:positionV>
                        <wp:extent cx="671541" cy="5036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Environment"/>
                                <pic:cNvPicPr>
                                  <a:picLocks noChangeAspect="1" noChangeArrowheads="1"/>
                                </pic:cNvPicPr>
                              </pic:nvPicPr>
                              <pic:blipFill>
                                <a:blip r:embed="rId14"/>
                                <a:stretch>
                                  <a:fillRect/>
                                </a:stretch>
                              </pic:blipFill>
                              <pic:spPr bwMode="auto">
                                <a:xfrm>
                                  <a:off x="0" y="0"/>
                                  <a:ext cx="671541" cy="50365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Pr>
                <w:p w14:paraId="2B3612FF" w14:textId="77777777" w:rsidR="00C31E5C" w:rsidRPr="001737A6" w:rsidRDefault="00C31E5C" w:rsidP="00866A8D">
                  <w:pPr>
                    <w:pStyle w:val="SingleTxt"/>
                    <w:tabs>
                      <w:tab w:val="clear" w:pos="1742"/>
                      <w:tab w:val="clear" w:pos="2218"/>
                      <w:tab w:val="clear" w:pos="3182"/>
                      <w:tab w:val="left" w:pos="9255"/>
                      <w:tab w:val="right" w:pos="9360"/>
                    </w:tabs>
                    <w:spacing w:after="0" w:line="240" w:lineRule="auto"/>
                    <w:ind w:left="0" w:right="495"/>
                    <w:rPr>
                      <w:rFonts w:ascii="Arial" w:hAnsi="Arial" w:cs="Arial"/>
                      <w:iCs/>
                      <w:sz w:val="22"/>
                      <w:szCs w:val="22"/>
                    </w:rPr>
                  </w:pPr>
                  <w:r w:rsidRPr="001737A6">
                    <w:rPr>
                      <w:rFonts w:ascii="Arial" w:hAnsi="Arial" w:cs="Arial"/>
                      <w:iCs/>
                      <w:noProof/>
                      <w:sz w:val="22"/>
                      <w:szCs w:val="22"/>
                      <w:lang w:val="en-US"/>
                    </w:rPr>
                    <w:drawing>
                      <wp:inline distT="0" distB="0" distL="0" distR="0" wp14:anchorId="1CEEE9B5" wp14:editId="148892E8">
                        <wp:extent cx="646402" cy="604299"/>
                        <wp:effectExtent l="0" t="0" r="190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esco_logo_en_285.png"/>
                                <pic:cNvPicPr/>
                              </pic:nvPicPr>
                              <pic:blipFill>
                                <a:blip r:embed="rId15"/>
                                <a:stretch>
                                  <a:fillRect/>
                                </a:stretch>
                              </pic:blipFill>
                              <pic:spPr>
                                <a:xfrm>
                                  <a:off x="0" y="0"/>
                                  <a:ext cx="664551" cy="621266"/>
                                </a:xfrm>
                                <a:prstGeom prst="rect">
                                  <a:avLst/>
                                </a:prstGeom>
                              </pic:spPr>
                            </pic:pic>
                          </a:graphicData>
                        </a:graphic>
                      </wp:inline>
                    </w:drawing>
                  </w:r>
                </w:p>
              </w:tc>
              <w:tc>
                <w:tcPr>
                  <w:tcW w:w="1980" w:type="dxa"/>
                </w:tcPr>
                <w:p w14:paraId="54837DA1" w14:textId="77777777" w:rsidR="00C31E5C" w:rsidRPr="001737A6" w:rsidRDefault="00C31E5C" w:rsidP="00866A8D">
                  <w:pPr>
                    <w:pStyle w:val="SingleTxt"/>
                    <w:tabs>
                      <w:tab w:val="clear" w:pos="1742"/>
                      <w:tab w:val="clear" w:pos="3182"/>
                      <w:tab w:val="left" w:pos="9255"/>
                      <w:tab w:val="right" w:pos="9360"/>
                    </w:tabs>
                    <w:spacing w:after="0" w:line="240" w:lineRule="auto"/>
                    <w:ind w:left="0" w:right="360"/>
                    <w:rPr>
                      <w:rFonts w:ascii="Arial" w:hAnsi="Arial" w:cs="Arial"/>
                      <w:iCs/>
                      <w:sz w:val="22"/>
                      <w:szCs w:val="22"/>
                    </w:rPr>
                  </w:pPr>
                  <w:r w:rsidRPr="001737A6">
                    <w:rPr>
                      <w:noProof/>
                      <w:color w:val="000000"/>
                      <w:lang w:val="en-US"/>
                    </w:rPr>
                    <mc:AlternateContent>
                      <mc:Choice Requires="wps">
                        <w:drawing>
                          <wp:anchor distT="45720" distB="45720" distL="114300" distR="114300" simplePos="0" relativeHeight="251658240" behindDoc="0" locked="0" layoutInCell="1" allowOverlap="1" wp14:anchorId="56789310" wp14:editId="6AAEC346">
                            <wp:simplePos x="0" y="0"/>
                            <wp:positionH relativeFrom="column">
                              <wp:posOffset>-316230</wp:posOffset>
                            </wp:positionH>
                            <wp:positionV relativeFrom="page">
                              <wp:posOffset>935355</wp:posOffset>
                            </wp:positionV>
                            <wp:extent cx="1988185" cy="24638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246380"/>
                                    </a:xfrm>
                                    <a:prstGeom prst="rect">
                                      <a:avLst/>
                                    </a:prstGeom>
                                    <a:noFill/>
                                    <a:ln w="9525">
                                      <a:noFill/>
                                      <a:miter lim="800000"/>
                                      <a:headEnd/>
                                      <a:tailEnd/>
                                    </a:ln>
                                  </wps:spPr>
                                  <wps:txbx>
                                    <w:txbxContent>
                                      <w:p w14:paraId="58FFF431" w14:textId="00A2A74B" w:rsidR="00866A8D" w:rsidRDefault="00866A8D" w:rsidP="00C31E5C">
                                        <w:pPr>
                                          <w:jc w:val="right"/>
                                        </w:pPr>
                                        <w:r>
                                          <w:t>IPBES/TF/CBG/</w:t>
                                        </w:r>
                                        <w:r w:rsidRPr="00C31E5C">
                                          <w:t>WSP/2020/1/</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89310" id="_x0000_t202" coordsize="21600,21600" o:spt="202" path="m,l,21600r21600,l21600,xe">
                            <v:stroke joinstyle="miter"/>
                            <v:path gradientshapeok="t" o:connecttype="rect"/>
                          </v:shapetype>
                          <v:shape id="Text Box 2" o:spid="_x0000_s1026" type="#_x0000_t202" style="position:absolute;left:0;text-align:left;margin-left:-24.9pt;margin-top:73.65pt;width:156.55pt;height:19.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sTDAIAAPQDAAAOAAAAZHJzL2Uyb0RvYy54bWysU9tu2zAMfR+wfxD0vjj2ktYxohRduw4D&#10;ugvQ7gMUWY6FSaImKbG7ry8lp2mwvQ3zgyCa5CHPIbW+Go0mB+mDAstoOZtTIq2AVtkdoz8e797V&#10;lITIbcs1WMnokwz0avP2zXpwjaygB91KTxDEhmZwjPYxuqYoguil4WEGTlp0duANj2j6XdF6PiC6&#10;0UU1n18UA/jWeRAyBPx7OznpJuN3nRTxW9cFGYlmFHuL+fT53Kaz2Kx5s/Pc9Uoc2+D/0IXhymLR&#10;E9Qtj5zsvfoLyijhIUAXZwJMAV2nhMwckE05/4PNQ8+dzFxQnOBOMoX/Byu+Hr57olpGq/KSEssN&#10;DulRjpF8gJFUSZ/BhQbDHhwGxhF/45wz1+DuQfwMxMJNz+1OXnsPQy95i/2VKbM4S51wQgLZDl+g&#10;xTJ8HyEDjZ03STyUgyA6zunpNJvUikglV3Vd1ktKBPqqxcX7Og+v4M1LtvMhfpJgSLow6nH2GZ0f&#10;7kNM3fDmJSQVs3CntM7z15YMjK6W1TInnHmMirieWhlG63n6poVJJD/aNidHrvR0xwLaHlknohPl&#10;OG5HDExSbKF9Qv4epjXEZ4OXHvxvSgZcQUbDrz33khL92aKGq3KxSDubjcXyskLDn3u25x5uBUIx&#10;GimZrjcx7/nE9Rq17lSW4bWTY6+4Wlmd4zNIu3tu56jXx7p5BgAA//8DAFBLAwQUAAYACAAAACEA&#10;FPfwYd8AAAALAQAADwAAAGRycy9kb3ducmV2LnhtbEyPQU/DMAyF70j8h8hI3LZkWylbaTpNIK6g&#10;bYDELWu8tlrjVE22ln+PObGb7ff0/L18PbpWXLAPjScNs6kCgVR621Cl4WP/OlmCCNGQNa0n1PCD&#10;AdbF7U1uMusH2uJlFyvBIRQyo6GOscukDGWNzoSp75BYO/remchrX0nbm4HDXSvnSqXSmYb4Q206&#10;fK6xPO3OTsPn2/H7K1Hv1Yt76AY/KkluJbW+vxs3TyAijvHfDH/4jA4FMx38mWwQrYZJsmL0yELy&#10;uADBjnm64OHAl2U6A1nk8rpD8QsAAP//AwBQSwECLQAUAAYACAAAACEAtoM4kv4AAADhAQAAEwAA&#10;AAAAAAAAAAAAAAAAAAAAW0NvbnRlbnRfVHlwZXNdLnhtbFBLAQItABQABgAIAAAAIQA4/SH/1gAA&#10;AJQBAAALAAAAAAAAAAAAAAAAAC8BAABfcmVscy8ucmVsc1BLAQItABQABgAIAAAAIQAKlGsTDAIA&#10;APQDAAAOAAAAAAAAAAAAAAAAAC4CAABkcnMvZTJvRG9jLnhtbFBLAQItABQABgAIAAAAIQAU9/Bh&#10;3wAAAAsBAAAPAAAAAAAAAAAAAAAAAGYEAABkcnMvZG93bnJldi54bWxQSwUGAAAAAAQABADzAAAA&#10;cgUAAAAA&#10;" filled="f" stroked="f">
                            <v:textbox>
                              <w:txbxContent>
                                <w:p w14:paraId="58FFF431" w14:textId="00A2A74B" w:rsidR="00866A8D" w:rsidRDefault="00866A8D" w:rsidP="00C31E5C">
                                  <w:pPr>
                                    <w:jc w:val="right"/>
                                  </w:pPr>
                                  <w:r>
                                    <w:t>IPBES/TF/CBG/</w:t>
                                  </w:r>
                                  <w:r w:rsidRPr="00C31E5C">
                                    <w:t>WSP/2020/1/</w:t>
                                  </w:r>
                                  <w:r>
                                    <w:t>1</w:t>
                                  </w:r>
                                </w:p>
                              </w:txbxContent>
                            </v:textbox>
                            <w10:wrap anchory="page"/>
                          </v:shape>
                        </w:pict>
                      </mc:Fallback>
                    </mc:AlternateContent>
                  </w:r>
                  <w:r w:rsidRPr="001737A6">
                    <w:rPr>
                      <w:rFonts w:ascii="Arial" w:hAnsi="Arial" w:cs="Arial"/>
                      <w:iCs/>
                      <w:noProof/>
                      <w:sz w:val="22"/>
                      <w:szCs w:val="22"/>
                      <w:lang w:val="en-US"/>
                    </w:rPr>
                    <w:drawing>
                      <wp:anchor distT="0" distB="0" distL="114300" distR="114300" simplePos="0" relativeHeight="251658241" behindDoc="0" locked="0" layoutInCell="1" allowOverlap="1" wp14:anchorId="4D8634F0" wp14:editId="30A9B33B">
                        <wp:simplePos x="0" y="0"/>
                        <wp:positionH relativeFrom="column">
                          <wp:posOffset>-1270</wp:posOffset>
                        </wp:positionH>
                        <wp:positionV relativeFrom="paragraph">
                          <wp:posOffset>20793</wp:posOffset>
                        </wp:positionV>
                        <wp:extent cx="1054735" cy="398013"/>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O_logo_3lines_en.jpg"/>
                                <pic:cNvPicPr/>
                              </pic:nvPicPr>
                              <pic:blipFill>
                                <a:blip r:embed="rId16"/>
                                <a:stretch>
                                  <a:fillRect/>
                                </a:stretch>
                              </pic:blipFill>
                              <pic:spPr>
                                <a:xfrm>
                                  <a:off x="0" y="0"/>
                                  <a:ext cx="1054735" cy="398013"/>
                                </a:xfrm>
                                <a:prstGeom prst="rect">
                                  <a:avLst/>
                                </a:prstGeom>
                              </pic:spPr>
                            </pic:pic>
                          </a:graphicData>
                        </a:graphic>
                      </wp:anchor>
                    </w:drawing>
                  </w:r>
                </w:p>
              </w:tc>
              <w:tc>
                <w:tcPr>
                  <w:tcW w:w="1330" w:type="dxa"/>
                </w:tcPr>
                <w:p w14:paraId="53775DC8" w14:textId="77777777" w:rsidR="00C31E5C" w:rsidRPr="001737A6" w:rsidRDefault="00C31E5C" w:rsidP="00866A8D">
                  <w:pPr>
                    <w:pStyle w:val="SingleTxt"/>
                    <w:tabs>
                      <w:tab w:val="clear" w:pos="1267"/>
                      <w:tab w:val="clear" w:pos="1742"/>
                      <w:tab w:val="clear" w:pos="3182"/>
                      <w:tab w:val="left" w:pos="855"/>
                      <w:tab w:val="left" w:pos="9255"/>
                      <w:tab w:val="right" w:pos="9360"/>
                    </w:tabs>
                    <w:spacing w:after="0" w:line="240" w:lineRule="auto"/>
                    <w:ind w:left="0" w:right="255"/>
                    <w:rPr>
                      <w:rFonts w:ascii="Arial" w:hAnsi="Arial" w:cs="Arial"/>
                      <w:iCs/>
                      <w:sz w:val="22"/>
                      <w:szCs w:val="22"/>
                    </w:rPr>
                  </w:pPr>
                  <w:r w:rsidRPr="001737A6">
                    <w:rPr>
                      <w:rFonts w:ascii="Arial" w:hAnsi="Arial" w:cs="Arial"/>
                      <w:iCs/>
                      <w:noProof/>
                      <w:sz w:val="22"/>
                      <w:szCs w:val="22"/>
                      <w:lang w:val="en-US"/>
                    </w:rPr>
                    <w:drawing>
                      <wp:anchor distT="0" distB="0" distL="114300" distR="114300" simplePos="0" relativeHeight="251658242" behindDoc="0" locked="0" layoutInCell="1" allowOverlap="1" wp14:anchorId="794DA251" wp14:editId="3258ECFF">
                        <wp:simplePos x="0" y="0"/>
                        <wp:positionH relativeFrom="column">
                          <wp:posOffset>-12538</wp:posOffset>
                        </wp:positionH>
                        <wp:positionV relativeFrom="paragraph">
                          <wp:posOffset>20320</wp:posOffset>
                        </wp:positionV>
                        <wp:extent cx="348846" cy="784904"/>
                        <wp:effectExtent l="0" t="0" r="0" b="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DP logo jpg.jpg"/>
                                <pic:cNvPicPr/>
                              </pic:nvPicPr>
                              <pic:blipFill>
                                <a:blip r:embed="rId17"/>
                                <a:stretch>
                                  <a:fillRect/>
                                </a:stretch>
                              </pic:blipFill>
                              <pic:spPr>
                                <a:xfrm>
                                  <a:off x="0" y="0"/>
                                  <a:ext cx="348846" cy="784904"/>
                                </a:xfrm>
                                <a:prstGeom prst="rect">
                                  <a:avLst/>
                                </a:prstGeom>
                              </pic:spPr>
                            </pic:pic>
                          </a:graphicData>
                        </a:graphic>
                      </wp:anchor>
                    </w:drawing>
                  </w:r>
                </w:p>
              </w:tc>
            </w:tr>
          </w:tbl>
          <w:p w14:paraId="6237F1EB" w14:textId="77777777" w:rsidR="00C31E5C" w:rsidRPr="001737A6" w:rsidRDefault="00C31E5C" w:rsidP="00866A8D">
            <w:pPr>
              <w:pStyle w:val="Normal-pool"/>
              <w:tabs>
                <w:tab w:val="left" w:pos="9255"/>
              </w:tabs>
              <w:spacing w:before="120"/>
            </w:pPr>
          </w:p>
        </w:tc>
      </w:tr>
    </w:tbl>
    <w:p w14:paraId="4BB62E15" w14:textId="4AA5EE9B" w:rsidR="007B6B2C" w:rsidRDefault="007B6B2C" w:rsidP="007B6B2C">
      <w:pPr>
        <w:pStyle w:val="AATitle"/>
      </w:pPr>
      <w:r>
        <w:t xml:space="preserve">Virtual </w:t>
      </w:r>
      <w:r w:rsidR="00B12B56">
        <w:t xml:space="preserve">dialogue with national focal points </w:t>
      </w:r>
      <w:r>
        <w:t>of the</w:t>
      </w:r>
      <w:r w:rsidR="00B12B56">
        <w:t xml:space="preserve"> </w:t>
      </w:r>
      <w:r>
        <w:t>Intergovernmental Science-Policy Platform on Biodiversity and Ecosystem Services</w:t>
      </w:r>
    </w:p>
    <w:p w14:paraId="4091CBDD" w14:textId="77AE1C13" w:rsidR="00EC6548" w:rsidRPr="007B6B2C" w:rsidRDefault="00B12B56" w:rsidP="007B6B2C">
      <w:pPr>
        <w:pStyle w:val="AATitle"/>
        <w:rPr>
          <w:b w:val="0"/>
          <w:bCs/>
        </w:rPr>
      </w:pPr>
      <w:r>
        <w:rPr>
          <w:b w:val="0"/>
          <w:bCs/>
        </w:rPr>
        <w:t>6 – 10 July</w:t>
      </w:r>
      <w:r w:rsidR="007B6B2C" w:rsidRPr="007B6B2C">
        <w:rPr>
          <w:b w:val="0"/>
          <w:bCs/>
        </w:rPr>
        <w:t xml:space="preserve"> 202</w:t>
      </w:r>
      <w:r w:rsidR="002E206A">
        <w:rPr>
          <w:b w:val="0"/>
          <w:bCs/>
        </w:rPr>
        <w:t>0</w:t>
      </w:r>
    </w:p>
    <w:p w14:paraId="4D4EEF25" w14:textId="395E984E" w:rsidR="00062885" w:rsidRPr="00F63428" w:rsidRDefault="00D85433" w:rsidP="00780126">
      <w:pPr>
        <w:pStyle w:val="BBTitle"/>
        <w:spacing w:before="600" w:after="480"/>
        <w:ind w:left="1253" w:right="562"/>
      </w:pPr>
      <w:r>
        <w:t>P</w:t>
      </w:r>
      <w:r w:rsidR="00B609C0">
        <w:t xml:space="preserve">rovisional </w:t>
      </w:r>
      <w:bookmarkStart w:id="0" w:name="_Hlk35463971"/>
      <w:r w:rsidR="00B609C0">
        <w:t>agenda</w:t>
      </w:r>
      <w:bookmarkEnd w:id="0"/>
      <w:r w:rsidR="00B609C0">
        <w:t xml:space="preserve"> </w:t>
      </w:r>
      <w:r w:rsidR="001B42E2">
        <w:t xml:space="preserve">for the virtual </w:t>
      </w:r>
      <w:r w:rsidR="00B12B56">
        <w:t xml:space="preserve">dialogue with national focal points </w:t>
      </w:r>
    </w:p>
    <w:p w14:paraId="109E8AC0" w14:textId="7D05BF53" w:rsidR="00FF6739" w:rsidRDefault="00AD6913" w:rsidP="00F63428">
      <w:pPr>
        <w:pStyle w:val="CH1"/>
      </w:pPr>
      <w:r w:rsidRPr="00DA7368">
        <w:tab/>
      </w:r>
      <w:r w:rsidR="007026C7">
        <w:tab/>
      </w:r>
    </w:p>
    <w:p w14:paraId="3B339616" w14:textId="1B67F86B" w:rsidR="00A265A4" w:rsidRPr="00402439" w:rsidRDefault="00FF6739">
      <w:pPr>
        <w:pStyle w:val="Normalnumber"/>
        <w:numPr>
          <w:ilvl w:val="0"/>
          <w:numId w:val="45"/>
        </w:numPr>
        <w:autoSpaceDE w:val="0"/>
        <w:autoSpaceDN w:val="0"/>
        <w:adjustRightInd w:val="0"/>
        <w:rPr>
          <w:rFonts w:cs="Arial"/>
        </w:rPr>
      </w:pPr>
      <w:r w:rsidRPr="00BC7A40">
        <w:rPr>
          <w:rFonts w:cs="Arial"/>
        </w:rPr>
        <w:t>This v</w:t>
      </w:r>
      <w:r w:rsidR="00BC7A40" w:rsidRPr="00BC7A40">
        <w:rPr>
          <w:rFonts w:cs="Arial"/>
        </w:rPr>
        <w:t>irtual dialogue meeting is organized as part of IPBES work on building capacity</w:t>
      </w:r>
      <w:r w:rsidR="00402439">
        <w:rPr>
          <w:rFonts w:cs="Arial"/>
        </w:rPr>
        <w:t xml:space="preserve"> and engaging</w:t>
      </w:r>
      <w:r w:rsidR="001A1064">
        <w:rPr>
          <w:rFonts w:cs="Arial"/>
        </w:rPr>
        <w:t xml:space="preserve"> with </w:t>
      </w:r>
      <w:r w:rsidR="00402439">
        <w:rPr>
          <w:rFonts w:cs="Arial"/>
        </w:rPr>
        <w:t>Governments</w:t>
      </w:r>
      <w:r w:rsidR="007325DF">
        <w:rPr>
          <w:rFonts w:cs="Arial"/>
        </w:rPr>
        <w:t>,</w:t>
      </w:r>
      <w:r w:rsidR="001A1064">
        <w:rPr>
          <w:rFonts w:cs="Arial"/>
        </w:rPr>
        <w:t xml:space="preserve"> </w:t>
      </w:r>
      <w:r w:rsidR="001A1064" w:rsidRPr="001A1064">
        <w:rPr>
          <w:rFonts w:cs="Arial"/>
        </w:rPr>
        <w:t xml:space="preserve">respectively </w:t>
      </w:r>
      <w:r w:rsidR="00000C03" w:rsidRPr="00402439">
        <w:rPr>
          <w:rFonts w:cs="Arial"/>
        </w:rPr>
        <w:t>objective </w:t>
      </w:r>
      <w:r w:rsidR="00BC7A40" w:rsidRPr="00402439">
        <w:rPr>
          <w:rFonts w:cs="Arial"/>
        </w:rPr>
        <w:t xml:space="preserve">2 </w:t>
      </w:r>
      <w:r w:rsidR="001A1064">
        <w:rPr>
          <w:rFonts w:cs="Arial"/>
        </w:rPr>
        <w:t xml:space="preserve">and objective 5(b) </w:t>
      </w:r>
      <w:r w:rsidR="00BC7A40" w:rsidRPr="00402439">
        <w:rPr>
          <w:rFonts w:cs="Arial"/>
        </w:rPr>
        <w:t xml:space="preserve">of the IPBES 2030 rolling work programme, to </w:t>
      </w:r>
      <w:r w:rsidR="00CE7E12" w:rsidRPr="00402439">
        <w:rPr>
          <w:rFonts w:cs="Arial"/>
        </w:rPr>
        <w:t xml:space="preserve">strengthen </w:t>
      </w:r>
      <w:r w:rsidR="0012429B" w:rsidRPr="00402439">
        <w:rPr>
          <w:rFonts w:cs="Arial"/>
        </w:rPr>
        <w:t xml:space="preserve">involvement and ownership </w:t>
      </w:r>
      <w:r w:rsidR="00CE7E12" w:rsidRPr="00402439">
        <w:rPr>
          <w:rFonts w:cs="Arial"/>
        </w:rPr>
        <w:t xml:space="preserve">by Governments </w:t>
      </w:r>
      <w:r w:rsidR="0012429B" w:rsidRPr="00402439">
        <w:rPr>
          <w:rFonts w:cs="Arial"/>
        </w:rPr>
        <w:t xml:space="preserve">in the production of the nexus and the transformative change </w:t>
      </w:r>
      <w:r w:rsidR="00A265A4">
        <w:rPr>
          <w:rFonts w:cs="Arial"/>
        </w:rPr>
        <w:t xml:space="preserve">scoping </w:t>
      </w:r>
      <w:r w:rsidR="00D85433">
        <w:rPr>
          <w:rFonts w:cs="Arial"/>
        </w:rPr>
        <w:t>reports</w:t>
      </w:r>
      <w:r w:rsidR="00564BE1" w:rsidRPr="00402439">
        <w:rPr>
          <w:rFonts w:cs="Arial"/>
        </w:rPr>
        <w:t xml:space="preserve">. </w:t>
      </w:r>
    </w:p>
    <w:p w14:paraId="238C9804" w14:textId="5C79BDD4" w:rsidR="00A265A4" w:rsidRPr="003812D8" w:rsidRDefault="00A265A4">
      <w:pPr>
        <w:pStyle w:val="Normalnumber"/>
        <w:numPr>
          <w:ilvl w:val="0"/>
          <w:numId w:val="45"/>
        </w:numPr>
        <w:autoSpaceDE w:val="0"/>
        <w:autoSpaceDN w:val="0"/>
        <w:adjustRightInd w:val="0"/>
        <w:rPr>
          <w:rFonts w:cs="Arial"/>
        </w:rPr>
      </w:pPr>
      <w:r>
        <w:rPr>
          <w:rFonts w:cs="Arial"/>
        </w:rPr>
        <w:t>T</w:t>
      </w:r>
      <w:r w:rsidR="00CE7E12" w:rsidRPr="003812D8">
        <w:rPr>
          <w:rFonts w:cs="Arial"/>
        </w:rPr>
        <w:t xml:space="preserve">he objective of the meeting </w:t>
      </w:r>
      <w:r w:rsidR="002A119B">
        <w:rPr>
          <w:rFonts w:cs="Arial"/>
        </w:rPr>
        <w:t>is</w:t>
      </w:r>
      <w:r w:rsidR="002A119B" w:rsidRPr="003812D8">
        <w:rPr>
          <w:rFonts w:cs="Arial"/>
        </w:rPr>
        <w:t xml:space="preserve"> </w:t>
      </w:r>
      <w:r w:rsidR="00A505B2" w:rsidRPr="003812D8">
        <w:rPr>
          <w:rFonts w:cs="Arial"/>
        </w:rPr>
        <w:t>to</w:t>
      </w:r>
      <w:r w:rsidR="00CE7E12" w:rsidRPr="003812D8">
        <w:rPr>
          <w:rFonts w:cs="Arial"/>
        </w:rPr>
        <w:t xml:space="preserve"> </w:t>
      </w:r>
      <w:r w:rsidR="007144AB" w:rsidRPr="003812D8">
        <w:rPr>
          <w:rFonts w:cs="Arial"/>
        </w:rPr>
        <w:t>increase</w:t>
      </w:r>
      <w:r w:rsidR="00961AE4">
        <w:rPr>
          <w:rFonts w:cs="Arial"/>
        </w:rPr>
        <w:t xml:space="preserve"> the policy relevance of </w:t>
      </w:r>
      <w:r>
        <w:rPr>
          <w:rFonts w:cs="Arial"/>
        </w:rPr>
        <w:t xml:space="preserve">both </w:t>
      </w:r>
      <w:r w:rsidR="00CE7E12" w:rsidRPr="003812D8">
        <w:rPr>
          <w:rFonts w:cs="Arial"/>
        </w:rPr>
        <w:t xml:space="preserve">the </w:t>
      </w:r>
      <w:r w:rsidR="00961AE4">
        <w:rPr>
          <w:rFonts w:cs="Arial"/>
        </w:rPr>
        <w:t>nexus assessment (</w:t>
      </w:r>
      <w:r w:rsidR="00A94829" w:rsidRPr="003812D8">
        <w:rPr>
          <w:rFonts w:cs="Arial"/>
        </w:rPr>
        <w:t>thematic assessment of the interlinkages among biodiversity, water, food and health in the context of climate change (</w:t>
      </w:r>
      <w:r w:rsidR="00CE7E12" w:rsidRPr="003812D8">
        <w:rPr>
          <w:rFonts w:cs="Arial"/>
        </w:rPr>
        <w:t>nexus</w:t>
      </w:r>
      <w:r w:rsidR="00A94829" w:rsidRPr="003812D8">
        <w:rPr>
          <w:rFonts w:cs="Arial"/>
        </w:rPr>
        <w:t xml:space="preserve"> assessment)</w:t>
      </w:r>
      <w:r w:rsidR="00CE7E12" w:rsidRPr="003812D8">
        <w:rPr>
          <w:rFonts w:cs="Arial"/>
        </w:rPr>
        <w:t xml:space="preserve"> and</w:t>
      </w:r>
      <w:r w:rsidR="00A94829" w:rsidRPr="003812D8">
        <w:rPr>
          <w:rFonts w:cs="Arial"/>
        </w:rPr>
        <w:t xml:space="preserve"> </w:t>
      </w:r>
      <w:r w:rsidR="00961AE4">
        <w:rPr>
          <w:rFonts w:cs="Arial"/>
        </w:rPr>
        <w:t>the transformative change assessment (</w:t>
      </w:r>
      <w:r w:rsidR="00A94829" w:rsidRPr="003812D8">
        <w:rPr>
          <w:rFonts w:cs="Arial"/>
        </w:rPr>
        <w:t>thematic assessment of the underlying causes of biodiversity loss, determinants of transformative change and options for achieving the 2050 vision for biodiversity</w:t>
      </w:r>
      <w:r w:rsidR="00961AE4">
        <w:rPr>
          <w:rFonts w:cs="Arial"/>
        </w:rPr>
        <w:t>)</w:t>
      </w:r>
      <w:r w:rsidR="00061362">
        <w:rPr>
          <w:rFonts w:cs="Arial"/>
        </w:rPr>
        <w:t xml:space="preserve">, </w:t>
      </w:r>
      <w:r w:rsidR="00961AE4">
        <w:rPr>
          <w:rFonts w:cs="Arial"/>
        </w:rPr>
        <w:t xml:space="preserve">by strengthening the engagement of Governments in the review of both scoping reports. This will be done through sessions aimed at informing national focal points on the content of the reports, and </w:t>
      </w:r>
      <w:r w:rsidR="002A119B">
        <w:rPr>
          <w:rFonts w:cs="Arial"/>
        </w:rPr>
        <w:t xml:space="preserve">sessions </w:t>
      </w:r>
      <w:r w:rsidR="00961AE4">
        <w:rPr>
          <w:rFonts w:cs="Arial"/>
        </w:rPr>
        <w:t>aimed at sharing experience among national focal points on the submission of review comments</w:t>
      </w:r>
      <w:r w:rsidR="00CE7E12" w:rsidRPr="003812D8">
        <w:rPr>
          <w:rFonts w:cs="Arial"/>
        </w:rPr>
        <w:t xml:space="preserve">. </w:t>
      </w:r>
    </w:p>
    <w:p w14:paraId="709D7BCF" w14:textId="198AE782" w:rsidR="00A265A4" w:rsidRDefault="00A265A4" w:rsidP="003812D8">
      <w:pPr>
        <w:pStyle w:val="Normalnumber"/>
        <w:numPr>
          <w:ilvl w:val="0"/>
          <w:numId w:val="45"/>
        </w:numPr>
        <w:autoSpaceDE w:val="0"/>
        <w:autoSpaceDN w:val="0"/>
        <w:adjustRightInd w:val="0"/>
        <w:rPr>
          <w:rFonts w:cs="Arial"/>
        </w:rPr>
      </w:pPr>
      <w:r w:rsidRPr="00DF29D7">
        <w:rPr>
          <w:rFonts w:cs="Arial"/>
        </w:rPr>
        <w:t>Th</w:t>
      </w:r>
      <w:r>
        <w:rPr>
          <w:rFonts w:cs="Arial"/>
        </w:rPr>
        <w:t>e</w:t>
      </w:r>
      <w:r w:rsidRPr="00DF29D7">
        <w:rPr>
          <w:rFonts w:cs="Arial"/>
        </w:rPr>
        <w:t xml:space="preserve"> virtual dialogue </w:t>
      </w:r>
      <w:r>
        <w:rPr>
          <w:rFonts w:cs="Arial"/>
        </w:rPr>
        <w:t>meeting will take place 6-10 July 2020. Participants are invited to take part in three sessions during the week:</w:t>
      </w:r>
    </w:p>
    <w:p w14:paraId="639D0063" w14:textId="77777777" w:rsidR="00061362" w:rsidRPr="00061362" w:rsidRDefault="00061362" w:rsidP="00935095">
      <w:pPr>
        <w:pStyle w:val="Normalnumber"/>
        <w:numPr>
          <w:ilvl w:val="1"/>
          <w:numId w:val="45"/>
        </w:numPr>
        <w:autoSpaceDE w:val="0"/>
        <w:autoSpaceDN w:val="0"/>
        <w:adjustRightInd w:val="0"/>
        <w:rPr>
          <w:rFonts w:cs="Arial"/>
        </w:rPr>
      </w:pPr>
      <w:r w:rsidRPr="00061362">
        <w:rPr>
          <w:rFonts w:cs="Arial"/>
        </w:rPr>
        <w:t>Monday 6 July: Introductory session, organized twice to accommodate different time zones, during which experts assisting with the scoping of the nexus and transformative change assessments will present the draft scoping reports;</w:t>
      </w:r>
    </w:p>
    <w:p w14:paraId="1924B43A" w14:textId="77777777" w:rsidR="00061362" w:rsidRPr="00061362" w:rsidRDefault="00061362" w:rsidP="00935095">
      <w:pPr>
        <w:pStyle w:val="Normalnumber"/>
        <w:numPr>
          <w:ilvl w:val="1"/>
          <w:numId w:val="45"/>
        </w:numPr>
        <w:autoSpaceDE w:val="0"/>
        <w:autoSpaceDN w:val="0"/>
        <w:adjustRightInd w:val="0"/>
        <w:rPr>
          <w:rFonts w:cs="Arial"/>
        </w:rPr>
      </w:pPr>
      <w:r w:rsidRPr="00061362">
        <w:rPr>
          <w:rFonts w:cs="Arial"/>
        </w:rPr>
        <w:t xml:space="preserve">Wednesday 8 July and Thursday 9 July: Regional dialogues with facilitated discussions among national focal points and scoping experts with an opportunity to reflect on experiences in the preparation of review comments. A session open to all regions is held on 8 July to accommodate different time zones; </w:t>
      </w:r>
    </w:p>
    <w:p w14:paraId="3022DBE1" w14:textId="77777777" w:rsidR="00061362" w:rsidRPr="00061362" w:rsidRDefault="00061362" w:rsidP="00935095">
      <w:pPr>
        <w:pStyle w:val="Normalnumber"/>
        <w:numPr>
          <w:ilvl w:val="1"/>
          <w:numId w:val="45"/>
        </w:numPr>
        <w:autoSpaceDE w:val="0"/>
        <w:autoSpaceDN w:val="0"/>
        <w:adjustRightInd w:val="0"/>
        <w:rPr>
          <w:rFonts w:cs="Arial"/>
        </w:rPr>
      </w:pPr>
      <w:r w:rsidRPr="00061362">
        <w:rPr>
          <w:rFonts w:cs="Arial"/>
        </w:rPr>
        <w:t>Friday 10 July: Concluding session, organized twice to accommodate different time zones, summarising the discussions and providing information on the process towards IPBES 8.</w:t>
      </w:r>
    </w:p>
    <w:p w14:paraId="5A223D2C" w14:textId="00E02924" w:rsidR="00935095" w:rsidRDefault="00B61A38" w:rsidP="00F079EE">
      <w:pPr>
        <w:pStyle w:val="Normalnumber"/>
        <w:numPr>
          <w:ilvl w:val="0"/>
          <w:numId w:val="45"/>
        </w:numPr>
        <w:autoSpaceDE w:val="0"/>
        <w:autoSpaceDN w:val="0"/>
        <w:adjustRightInd w:val="0"/>
        <w:rPr>
          <w:b/>
          <w:bCs/>
          <w:color w:val="000000"/>
          <w:sz w:val="28"/>
          <w:szCs w:val="28"/>
        </w:rPr>
      </w:pPr>
      <w:r w:rsidRPr="00A94829">
        <w:rPr>
          <w:rFonts w:cs="Arial"/>
        </w:rPr>
        <w:t>An overview of the week is shown in the schedule below</w:t>
      </w:r>
      <w:r w:rsidR="00A265A4">
        <w:rPr>
          <w:rFonts w:cs="Arial"/>
        </w:rPr>
        <w:t xml:space="preserve"> </w:t>
      </w:r>
      <w:r w:rsidRPr="00A94829">
        <w:rPr>
          <w:rFonts w:cs="Arial"/>
        </w:rPr>
        <w:t xml:space="preserve">while </w:t>
      </w:r>
      <w:r w:rsidR="006207B0" w:rsidRPr="00A94829">
        <w:rPr>
          <w:rFonts w:cs="Arial"/>
        </w:rPr>
        <w:t xml:space="preserve">further details for each </w:t>
      </w:r>
      <w:r w:rsidR="001A1064">
        <w:rPr>
          <w:rFonts w:cs="Arial"/>
        </w:rPr>
        <w:t xml:space="preserve">session </w:t>
      </w:r>
      <w:r w:rsidR="002A119B">
        <w:rPr>
          <w:rFonts w:cs="Arial"/>
        </w:rPr>
        <w:t>are</w:t>
      </w:r>
      <w:r w:rsidR="002A119B" w:rsidRPr="00A94829">
        <w:rPr>
          <w:rFonts w:cs="Arial"/>
        </w:rPr>
        <w:t xml:space="preserve"> </w:t>
      </w:r>
      <w:r w:rsidR="006207B0" w:rsidRPr="00A94829">
        <w:rPr>
          <w:rFonts w:cs="Arial"/>
        </w:rPr>
        <w:t xml:space="preserve">available in the draft agenda at the bottom of this document. </w:t>
      </w:r>
    </w:p>
    <w:p w14:paraId="62C8385B" w14:textId="0C72F6BC" w:rsidR="00E90120" w:rsidRPr="00935095" w:rsidRDefault="00935095" w:rsidP="00935095">
      <w:pPr>
        <w:rPr>
          <w:rFonts w:eastAsiaTheme="minorEastAsia"/>
          <w:b/>
          <w:bCs/>
          <w:color w:val="000000"/>
          <w:sz w:val="28"/>
          <w:szCs w:val="28"/>
        </w:rPr>
      </w:pPr>
      <w:r>
        <w:rPr>
          <w:b/>
          <w:bCs/>
          <w:color w:val="000000"/>
          <w:sz w:val="28"/>
          <w:szCs w:val="28"/>
        </w:rPr>
        <w:br w:type="page"/>
      </w:r>
    </w:p>
    <w:p w14:paraId="3E0A5F24" w14:textId="713B7E43" w:rsidR="00935095" w:rsidRPr="00935095" w:rsidRDefault="00935095" w:rsidP="00935095">
      <w:pPr>
        <w:pStyle w:val="Normalnumber"/>
        <w:autoSpaceDE w:val="0"/>
        <w:autoSpaceDN w:val="0"/>
        <w:adjustRightInd w:val="0"/>
        <w:rPr>
          <w:b/>
          <w:bCs/>
          <w:color w:val="000000"/>
          <w:sz w:val="28"/>
          <w:szCs w:val="28"/>
          <w:lang w:val="en-US"/>
        </w:rPr>
      </w:pPr>
      <w:r w:rsidRPr="00935095">
        <w:rPr>
          <w:b/>
          <w:bCs/>
          <w:color w:val="000000"/>
          <w:sz w:val="28"/>
          <w:szCs w:val="28"/>
          <w:lang w:val="en-US"/>
        </w:rPr>
        <w:lastRenderedPageBreak/>
        <w:t>Overview schedule:</w:t>
      </w:r>
    </w:p>
    <w:tbl>
      <w:tblPr>
        <w:tblStyle w:val="TableGrid"/>
        <w:tblW w:w="0" w:type="auto"/>
        <w:tblLook w:val="04A0" w:firstRow="1" w:lastRow="0" w:firstColumn="1" w:lastColumn="0" w:noHBand="0" w:noVBand="1"/>
      </w:tblPr>
      <w:tblGrid>
        <w:gridCol w:w="948"/>
        <w:gridCol w:w="2477"/>
        <w:gridCol w:w="739"/>
        <w:gridCol w:w="1853"/>
        <w:gridCol w:w="1603"/>
        <w:gridCol w:w="2018"/>
      </w:tblGrid>
      <w:tr w:rsidR="00FB184F" w14:paraId="00708E5A" w14:textId="77777777" w:rsidTr="004A5B52">
        <w:tc>
          <w:tcPr>
            <w:tcW w:w="4045" w:type="dxa"/>
            <w:gridSpan w:val="3"/>
            <w:shd w:val="clear" w:color="auto" w:fill="0070C0"/>
          </w:tcPr>
          <w:p w14:paraId="5CF12EED" w14:textId="77777777" w:rsidR="00FB184F" w:rsidRPr="008F320F" w:rsidRDefault="00FB184F" w:rsidP="00321055">
            <w:pPr>
              <w:rPr>
                <w:b/>
                <w:bCs/>
                <w:color w:val="FFFFFF" w:themeColor="background1"/>
              </w:rPr>
            </w:pPr>
            <w:r>
              <w:rPr>
                <w:b/>
                <w:bCs/>
                <w:color w:val="FFFFFF" w:themeColor="background1"/>
              </w:rPr>
              <w:t>July 6-10, 2020</w:t>
            </w:r>
          </w:p>
        </w:tc>
        <w:tc>
          <w:tcPr>
            <w:tcW w:w="1890" w:type="dxa"/>
            <w:shd w:val="clear" w:color="auto" w:fill="0070C0"/>
          </w:tcPr>
          <w:p w14:paraId="2BA22B3E" w14:textId="77777777" w:rsidR="00FB184F" w:rsidRPr="008F320F" w:rsidRDefault="00FB184F" w:rsidP="00321055">
            <w:pPr>
              <w:rPr>
                <w:b/>
                <w:bCs/>
                <w:color w:val="FFFFFF" w:themeColor="background1"/>
              </w:rPr>
            </w:pPr>
          </w:p>
        </w:tc>
        <w:tc>
          <w:tcPr>
            <w:tcW w:w="1620" w:type="dxa"/>
            <w:shd w:val="clear" w:color="auto" w:fill="0070C0"/>
          </w:tcPr>
          <w:p w14:paraId="0761A7A5" w14:textId="77777777" w:rsidR="00FB184F" w:rsidRPr="008F320F" w:rsidRDefault="00FB184F" w:rsidP="00321055">
            <w:pPr>
              <w:rPr>
                <w:b/>
                <w:bCs/>
                <w:color w:val="FFFFFF" w:themeColor="background1"/>
              </w:rPr>
            </w:pPr>
          </w:p>
        </w:tc>
        <w:tc>
          <w:tcPr>
            <w:tcW w:w="2083" w:type="dxa"/>
            <w:shd w:val="clear" w:color="auto" w:fill="0070C0"/>
          </w:tcPr>
          <w:p w14:paraId="4869084F" w14:textId="77777777" w:rsidR="00FB184F" w:rsidRPr="008F320F" w:rsidRDefault="00FB184F" w:rsidP="00321055">
            <w:pPr>
              <w:rPr>
                <w:b/>
                <w:bCs/>
                <w:color w:val="FFFFFF" w:themeColor="background1"/>
              </w:rPr>
            </w:pPr>
          </w:p>
        </w:tc>
      </w:tr>
      <w:tr w:rsidR="00FB184F" w14:paraId="244DCF61" w14:textId="77777777" w:rsidTr="004A5B52">
        <w:tc>
          <w:tcPr>
            <w:tcW w:w="733" w:type="dxa"/>
            <w:shd w:val="clear" w:color="auto" w:fill="0070C0"/>
          </w:tcPr>
          <w:p w14:paraId="7911C964" w14:textId="77777777" w:rsidR="00FB184F" w:rsidRPr="008F320F" w:rsidRDefault="00FB184F" w:rsidP="00321055">
            <w:pPr>
              <w:rPr>
                <w:b/>
                <w:bCs/>
                <w:color w:val="FFFFFF" w:themeColor="background1"/>
              </w:rPr>
            </w:pPr>
          </w:p>
        </w:tc>
        <w:tc>
          <w:tcPr>
            <w:tcW w:w="2564" w:type="dxa"/>
            <w:shd w:val="clear" w:color="auto" w:fill="0070C0"/>
          </w:tcPr>
          <w:p w14:paraId="3A67F219" w14:textId="77777777" w:rsidR="00FB184F" w:rsidRPr="008F320F" w:rsidRDefault="00FB184F" w:rsidP="00321055">
            <w:pPr>
              <w:rPr>
                <w:b/>
                <w:bCs/>
                <w:color w:val="FFFFFF" w:themeColor="background1"/>
              </w:rPr>
            </w:pPr>
            <w:r w:rsidRPr="008F320F">
              <w:rPr>
                <w:b/>
                <w:bCs/>
                <w:color w:val="FFFFFF" w:themeColor="background1"/>
              </w:rPr>
              <w:t xml:space="preserve">Monday </w:t>
            </w:r>
          </w:p>
        </w:tc>
        <w:tc>
          <w:tcPr>
            <w:tcW w:w="748" w:type="dxa"/>
            <w:shd w:val="clear" w:color="auto" w:fill="0070C0"/>
          </w:tcPr>
          <w:p w14:paraId="40BF7655" w14:textId="7F778990" w:rsidR="00FB184F" w:rsidRPr="008F320F" w:rsidRDefault="00FB184F" w:rsidP="00321055">
            <w:pPr>
              <w:rPr>
                <w:b/>
                <w:bCs/>
                <w:color w:val="FFFFFF" w:themeColor="background1"/>
              </w:rPr>
            </w:pPr>
            <w:r w:rsidRPr="008F320F">
              <w:rPr>
                <w:b/>
                <w:bCs/>
                <w:color w:val="FFFFFF" w:themeColor="background1"/>
              </w:rPr>
              <w:t>Tue</w:t>
            </w:r>
            <w:r w:rsidR="00F46386">
              <w:rPr>
                <w:b/>
                <w:bCs/>
                <w:color w:val="FFFFFF" w:themeColor="background1"/>
              </w:rPr>
              <w:t>s</w:t>
            </w:r>
          </w:p>
        </w:tc>
        <w:tc>
          <w:tcPr>
            <w:tcW w:w="1890" w:type="dxa"/>
            <w:shd w:val="clear" w:color="auto" w:fill="0070C0"/>
          </w:tcPr>
          <w:p w14:paraId="0C2B7F23" w14:textId="43AEB3F6" w:rsidR="00FB184F" w:rsidRPr="008F320F" w:rsidRDefault="00FB184F" w:rsidP="00321055">
            <w:pPr>
              <w:rPr>
                <w:b/>
                <w:bCs/>
                <w:color w:val="FFFFFF" w:themeColor="background1"/>
              </w:rPr>
            </w:pPr>
            <w:r w:rsidRPr="008F320F">
              <w:rPr>
                <w:b/>
                <w:bCs/>
                <w:color w:val="FFFFFF" w:themeColor="background1"/>
              </w:rPr>
              <w:t>Wed</w:t>
            </w:r>
            <w:r w:rsidR="00F46386">
              <w:rPr>
                <w:b/>
                <w:bCs/>
                <w:color w:val="FFFFFF" w:themeColor="background1"/>
              </w:rPr>
              <w:t>nesday</w:t>
            </w:r>
          </w:p>
        </w:tc>
        <w:tc>
          <w:tcPr>
            <w:tcW w:w="1620" w:type="dxa"/>
            <w:shd w:val="clear" w:color="auto" w:fill="0070C0"/>
          </w:tcPr>
          <w:p w14:paraId="7BB91689" w14:textId="3F09162D" w:rsidR="00FB184F" w:rsidRPr="008F320F" w:rsidRDefault="00FB184F" w:rsidP="00321055">
            <w:pPr>
              <w:rPr>
                <w:b/>
                <w:bCs/>
                <w:color w:val="FFFFFF" w:themeColor="background1"/>
              </w:rPr>
            </w:pPr>
            <w:r w:rsidRPr="008F320F">
              <w:rPr>
                <w:b/>
                <w:bCs/>
                <w:color w:val="FFFFFF" w:themeColor="background1"/>
              </w:rPr>
              <w:t xml:space="preserve">Thursday </w:t>
            </w:r>
          </w:p>
        </w:tc>
        <w:tc>
          <w:tcPr>
            <w:tcW w:w="2083" w:type="dxa"/>
            <w:shd w:val="clear" w:color="auto" w:fill="0070C0"/>
          </w:tcPr>
          <w:p w14:paraId="06A28826" w14:textId="77777777" w:rsidR="00FB184F" w:rsidRPr="008F320F" w:rsidRDefault="00FB184F" w:rsidP="00321055">
            <w:pPr>
              <w:rPr>
                <w:b/>
                <w:bCs/>
                <w:color w:val="FFFFFF" w:themeColor="background1"/>
              </w:rPr>
            </w:pPr>
            <w:r w:rsidRPr="008F320F">
              <w:rPr>
                <w:b/>
                <w:bCs/>
                <w:color w:val="FFFFFF" w:themeColor="background1"/>
              </w:rPr>
              <w:t>Friday</w:t>
            </w:r>
          </w:p>
        </w:tc>
      </w:tr>
      <w:tr w:rsidR="00FB184F" w14:paraId="38622629" w14:textId="77777777" w:rsidTr="00935095">
        <w:tc>
          <w:tcPr>
            <w:tcW w:w="733" w:type="dxa"/>
          </w:tcPr>
          <w:p w14:paraId="1F06311C" w14:textId="77777777" w:rsidR="00FB184F" w:rsidRDefault="00FB184F" w:rsidP="00321055">
            <w:r>
              <w:t>09</w:t>
            </w:r>
            <w:r w:rsidR="00321055">
              <w:t>.</w:t>
            </w:r>
            <w:r>
              <w:t>00-11</w:t>
            </w:r>
            <w:r w:rsidR="00321055">
              <w:t>.</w:t>
            </w:r>
            <w:r>
              <w:t>00</w:t>
            </w:r>
          </w:p>
          <w:p w14:paraId="76CCE731" w14:textId="77777777" w:rsidR="006F5E91" w:rsidRDefault="006F5E91" w:rsidP="00321055">
            <w:r>
              <w:t>CEST</w:t>
            </w:r>
          </w:p>
          <w:p w14:paraId="58199135" w14:textId="47E7DC12" w:rsidR="006F5E91" w:rsidRDefault="00C93FFE" w:rsidP="00321055">
            <w:hyperlink r:id="rId18" w:history="1">
              <w:r w:rsidR="006F5E91" w:rsidRPr="006F5E91">
                <w:rPr>
                  <w:rFonts w:ascii="Calibri" w:eastAsia="Calibri" w:hAnsi="Calibri" w:cs="Calibri"/>
                  <w:color w:val="0563C1"/>
                  <w:sz w:val="18"/>
                  <w:szCs w:val="18"/>
                  <w:u w:val="single"/>
                  <w:lang w:val="en-US" w:eastAsia="en-GB"/>
                </w:rPr>
                <w:t>Time Zone Converter</w:t>
              </w:r>
            </w:hyperlink>
          </w:p>
        </w:tc>
        <w:tc>
          <w:tcPr>
            <w:tcW w:w="2564" w:type="dxa"/>
            <w:shd w:val="clear" w:color="auto" w:fill="E2EFD9" w:themeFill="accent6" w:themeFillTint="33"/>
          </w:tcPr>
          <w:p w14:paraId="128425C2" w14:textId="4C304F0F" w:rsidR="00FB184F" w:rsidRPr="00321055" w:rsidRDefault="00A94829" w:rsidP="00321055">
            <w:pPr>
              <w:rPr>
                <w:b/>
                <w:bCs/>
              </w:rPr>
            </w:pPr>
            <w:r>
              <w:rPr>
                <w:b/>
                <w:bCs/>
              </w:rPr>
              <w:t>Introductory</w:t>
            </w:r>
            <w:r w:rsidRPr="00321055">
              <w:rPr>
                <w:b/>
                <w:bCs/>
              </w:rPr>
              <w:t xml:space="preserve"> </w:t>
            </w:r>
            <w:r w:rsidR="00382B9D" w:rsidRPr="00321055">
              <w:rPr>
                <w:b/>
                <w:bCs/>
              </w:rPr>
              <w:t>session</w:t>
            </w:r>
          </w:p>
          <w:p w14:paraId="73EF809B" w14:textId="2C9FB14F" w:rsidR="002A119B" w:rsidRPr="002F4B82" w:rsidRDefault="002A119B" w:rsidP="002A119B">
            <w:pPr>
              <w:rPr>
                <w:b/>
                <w:bCs/>
              </w:rPr>
            </w:pPr>
            <w:r w:rsidRPr="002F4B82">
              <w:rPr>
                <w:b/>
                <w:bCs/>
              </w:rPr>
              <w:t xml:space="preserve">(OPTION </w:t>
            </w:r>
            <w:r>
              <w:rPr>
                <w:b/>
                <w:bCs/>
              </w:rPr>
              <w:t>1</w:t>
            </w:r>
            <w:r w:rsidRPr="002F4B82">
              <w:rPr>
                <w:b/>
                <w:bCs/>
              </w:rPr>
              <w:t>)</w:t>
            </w:r>
          </w:p>
          <w:p w14:paraId="47651FD2" w14:textId="77777777" w:rsidR="00321055" w:rsidRDefault="00321055" w:rsidP="00321055"/>
          <w:p w14:paraId="6566673F" w14:textId="5BE2866E" w:rsidR="00321055" w:rsidRDefault="00321055" w:rsidP="00321055">
            <w:r>
              <w:t>Welcome and objectives of the meeting</w:t>
            </w:r>
            <w:r w:rsidR="00F079EE">
              <w:t xml:space="preserve"> </w:t>
            </w:r>
          </w:p>
          <w:p w14:paraId="0D9246E2" w14:textId="15DC43FF" w:rsidR="00C409F0" w:rsidRDefault="00C409F0" w:rsidP="00321055"/>
          <w:p w14:paraId="3E295C3D" w14:textId="0C3D90A5" w:rsidR="00287168" w:rsidRDefault="00287168" w:rsidP="00321055">
            <w:r>
              <w:t>Introduction to IPBES and the virtual dialogue</w:t>
            </w:r>
          </w:p>
          <w:p w14:paraId="3A958A02" w14:textId="77777777" w:rsidR="00287168" w:rsidRDefault="00287168" w:rsidP="00321055"/>
          <w:p w14:paraId="67E47757" w14:textId="0C8DE4F7" w:rsidR="00382B9D" w:rsidRDefault="00287168" w:rsidP="00321055">
            <w:r>
              <w:t>Introduction to</w:t>
            </w:r>
            <w:r w:rsidR="00321055">
              <w:t xml:space="preserve"> the draft scoping reports of the nexus and transformative change assessments</w:t>
            </w:r>
          </w:p>
        </w:tc>
        <w:tc>
          <w:tcPr>
            <w:tcW w:w="748" w:type="dxa"/>
            <w:shd w:val="clear" w:color="auto" w:fill="auto"/>
          </w:tcPr>
          <w:p w14:paraId="42C343AF" w14:textId="000E3E58" w:rsidR="00287168" w:rsidRPr="00A50154" w:rsidRDefault="00287168" w:rsidP="001A1064">
            <w:pPr>
              <w:rPr>
                <w:b/>
                <w:bCs/>
              </w:rPr>
            </w:pPr>
          </w:p>
        </w:tc>
        <w:tc>
          <w:tcPr>
            <w:tcW w:w="1890" w:type="dxa"/>
            <w:shd w:val="clear" w:color="auto" w:fill="FFF2CC" w:themeFill="accent4" w:themeFillTint="33"/>
          </w:tcPr>
          <w:p w14:paraId="32E4C64E" w14:textId="4326A8B0" w:rsidR="003331AF" w:rsidRDefault="003331AF" w:rsidP="00287168">
            <w:pPr>
              <w:rPr>
                <w:b/>
                <w:bCs/>
              </w:rPr>
            </w:pPr>
            <w:r>
              <w:rPr>
                <w:b/>
                <w:bCs/>
              </w:rPr>
              <w:t xml:space="preserve">Open </w:t>
            </w:r>
            <w:r w:rsidR="00C93AC9">
              <w:rPr>
                <w:b/>
                <w:bCs/>
              </w:rPr>
              <w:t xml:space="preserve">dialogue </w:t>
            </w:r>
            <w:r>
              <w:rPr>
                <w:b/>
                <w:bCs/>
              </w:rPr>
              <w:t xml:space="preserve">session </w:t>
            </w:r>
          </w:p>
          <w:p w14:paraId="3A872E14" w14:textId="77777777" w:rsidR="003331AF" w:rsidRDefault="003331AF" w:rsidP="00287168">
            <w:pPr>
              <w:rPr>
                <w:b/>
                <w:bCs/>
              </w:rPr>
            </w:pPr>
          </w:p>
          <w:p w14:paraId="05223145" w14:textId="321A380B" w:rsidR="00287168" w:rsidRDefault="00287168" w:rsidP="00287168">
            <w:pPr>
              <w:rPr>
                <w:b/>
                <w:bCs/>
              </w:rPr>
            </w:pPr>
            <w:r>
              <w:rPr>
                <w:b/>
                <w:bCs/>
              </w:rPr>
              <w:t xml:space="preserve">NFPs from </w:t>
            </w:r>
            <w:r w:rsidR="003331AF">
              <w:rPr>
                <w:b/>
                <w:bCs/>
              </w:rPr>
              <w:t>all regions</w:t>
            </w:r>
          </w:p>
          <w:p w14:paraId="0BC8DFF0" w14:textId="77777777" w:rsidR="00287168" w:rsidRPr="00287168" w:rsidRDefault="00287168" w:rsidP="00287168">
            <w:r w:rsidRPr="00287168">
              <w:t>Discussions on the draft scoping report</w:t>
            </w:r>
            <w:r>
              <w:t>s</w:t>
            </w:r>
            <w:r w:rsidRPr="00287168">
              <w:t xml:space="preserve"> of the nexus </w:t>
            </w:r>
            <w:r>
              <w:t>and the transformative change assessments</w:t>
            </w:r>
          </w:p>
          <w:p w14:paraId="58086CCF" w14:textId="7BE7C29E" w:rsidR="00FB184F" w:rsidRDefault="00FB184F" w:rsidP="00321055"/>
        </w:tc>
        <w:tc>
          <w:tcPr>
            <w:tcW w:w="1620" w:type="dxa"/>
            <w:shd w:val="clear" w:color="auto" w:fill="FFF2CC" w:themeFill="accent4" w:themeFillTint="33"/>
          </w:tcPr>
          <w:p w14:paraId="29DF2309" w14:textId="77777777" w:rsidR="001A1064" w:rsidRDefault="001A1064" w:rsidP="001A1064">
            <w:pPr>
              <w:rPr>
                <w:b/>
                <w:bCs/>
              </w:rPr>
            </w:pPr>
            <w:r>
              <w:rPr>
                <w:b/>
                <w:bCs/>
              </w:rPr>
              <w:t>Regional dialogues</w:t>
            </w:r>
          </w:p>
          <w:p w14:paraId="704FD547" w14:textId="77777777" w:rsidR="001A1064" w:rsidRDefault="001A1064" w:rsidP="001A1064">
            <w:pPr>
              <w:rPr>
                <w:b/>
                <w:bCs/>
              </w:rPr>
            </w:pPr>
          </w:p>
          <w:p w14:paraId="41B5E9CC" w14:textId="77777777" w:rsidR="001A1064" w:rsidRDefault="001A1064" w:rsidP="001A1064">
            <w:pPr>
              <w:rPr>
                <w:b/>
                <w:bCs/>
              </w:rPr>
            </w:pPr>
            <w:r>
              <w:rPr>
                <w:b/>
                <w:bCs/>
              </w:rPr>
              <w:t>NFPs from the Asia-Pacific region</w:t>
            </w:r>
          </w:p>
          <w:p w14:paraId="7AD70B40" w14:textId="77777777" w:rsidR="001A1064" w:rsidRPr="00287168" w:rsidRDefault="001A1064" w:rsidP="001A1064">
            <w:r w:rsidRPr="00287168">
              <w:t>Discussions on the draft scoping report</w:t>
            </w:r>
            <w:r>
              <w:t>s</w:t>
            </w:r>
            <w:r w:rsidRPr="00287168">
              <w:t xml:space="preserve"> of the nexus </w:t>
            </w:r>
            <w:r>
              <w:t>and the transformative change assessments</w:t>
            </w:r>
          </w:p>
          <w:p w14:paraId="5643320A" w14:textId="77777777" w:rsidR="00FB184F" w:rsidRDefault="00FB184F" w:rsidP="00321055"/>
        </w:tc>
        <w:tc>
          <w:tcPr>
            <w:tcW w:w="2083" w:type="dxa"/>
            <w:shd w:val="clear" w:color="auto" w:fill="E2EFD9" w:themeFill="accent6" w:themeFillTint="33"/>
          </w:tcPr>
          <w:p w14:paraId="5960ED15" w14:textId="1AF27FE7" w:rsidR="00FB184F" w:rsidRDefault="00A94829" w:rsidP="00321055">
            <w:pPr>
              <w:rPr>
                <w:b/>
                <w:bCs/>
              </w:rPr>
            </w:pPr>
            <w:r>
              <w:rPr>
                <w:b/>
                <w:bCs/>
              </w:rPr>
              <w:t>C</w:t>
            </w:r>
            <w:r w:rsidR="00D928F5" w:rsidRPr="00D928F5">
              <w:rPr>
                <w:b/>
                <w:bCs/>
              </w:rPr>
              <w:t>oncluding session</w:t>
            </w:r>
          </w:p>
          <w:p w14:paraId="19851D1D" w14:textId="77777777" w:rsidR="002A119B" w:rsidRPr="002F4B82" w:rsidRDefault="002A119B" w:rsidP="002A119B">
            <w:pPr>
              <w:rPr>
                <w:b/>
                <w:bCs/>
              </w:rPr>
            </w:pPr>
            <w:r w:rsidRPr="002F4B82">
              <w:rPr>
                <w:b/>
                <w:bCs/>
              </w:rPr>
              <w:t xml:space="preserve">(OPTION </w:t>
            </w:r>
            <w:r>
              <w:rPr>
                <w:b/>
                <w:bCs/>
              </w:rPr>
              <w:t>1</w:t>
            </w:r>
            <w:r w:rsidRPr="002F4B82">
              <w:rPr>
                <w:b/>
                <w:bCs/>
              </w:rPr>
              <w:t>)</w:t>
            </w:r>
          </w:p>
          <w:p w14:paraId="5F59FF93" w14:textId="77777777" w:rsidR="00D928F5" w:rsidRDefault="00D928F5" w:rsidP="00321055">
            <w:pPr>
              <w:rPr>
                <w:b/>
                <w:bCs/>
              </w:rPr>
            </w:pPr>
          </w:p>
          <w:p w14:paraId="445B4294" w14:textId="55B3E016" w:rsidR="00D928F5" w:rsidRDefault="00D928F5" w:rsidP="007451E0">
            <w:pPr>
              <w:spacing w:after="120"/>
            </w:pPr>
            <w:r w:rsidRPr="00220137">
              <w:t>Summary of the discussions</w:t>
            </w:r>
          </w:p>
          <w:p w14:paraId="70A89544" w14:textId="1E78365B" w:rsidR="00220137" w:rsidRPr="00220137" w:rsidRDefault="00220137" w:rsidP="00321055">
            <w:r>
              <w:t xml:space="preserve">IPBES external review process and how to submit comments to draft (scoping) reports </w:t>
            </w:r>
          </w:p>
          <w:p w14:paraId="55745DE3" w14:textId="77777777" w:rsidR="00D928F5" w:rsidRDefault="00D928F5" w:rsidP="00321055">
            <w:pPr>
              <w:rPr>
                <w:b/>
                <w:bCs/>
              </w:rPr>
            </w:pPr>
          </w:p>
          <w:p w14:paraId="6AE39899" w14:textId="66B7D4AD" w:rsidR="00220137" w:rsidRPr="00220137" w:rsidRDefault="002A119B" w:rsidP="00321055">
            <w:r>
              <w:t>Next steps and c</w:t>
            </w:r>
            <w:r w:rsidR="00220137" w:rsidRPr="00220137">
              <w:t xml:space="preserve">losing </w:t>
            </w:r>
          </w:p>
        </w:tc>
      </w:tr>
      <w:tr w:rsidR="00FB184F" w14:paraId="5074AE82" w14:textId="77777777" w:rsidTr="004A5B52">
        <w:tc>
          <w:tcPr>
            <w:tcW w:w="733" w:type="dxa"/>
            <w:shd w:val="clear" w:color="auto" w:fill="ED7D31" w:themeFill="accent2"/>
          </w:tcPr>
          <w:p w14:paraId="285EC10C" w14:textId="77777777" w:rsidR="00FB184F" w:rsidRDefault="00FB184F" w:rsidP="00321055"/>
        </w:tc>
        <w:tc>
          <w:tcPr>
            <w:tcW w:w="2564" w:type="dxa"/>
            <w:shd w:val="clear" w:color="auto" w:fill="ED7D31" w:themeFill="accent2"/>
          </w:tcPr>
          <w:p w14:paraId="5620AE24" w14:textId="77777777" w:rsidR="00FB184F" w:rsidRDefault="00FB184F" w:rsidP="00321055"/>
        </w:tc>
        <w:tc>
          <w:tcPr>
            <w:tcW w:w="748" w:type="dxa"/>
            <w:shd w:val="clear" w:color="auto" w:fill="ED7D31" w:themeFill="accent2"/>
          </w:tcPr>
          <w:p w14:paraId="3EC5918A" w14:textId="77777777" w:rsidR="00FB184F" w:rsidRDefault="00FB184F" w:rsidP="00321055"/>
        </w:tc>
        <w:tc>
          <w:tcPr>
            <w:tcW w:w="1890" w:type="dxa"/>
            <w:shd w:val="clear" w:color="auto" w:fill="ED7D31" w:themeFill="accent2"/>
          </w:tcPr>
          <w:p w14:paraId="3C6D3BA4" w14:textId="77777777" w:rsidR="00FB184F" w:rsidRDefault="00FB184F" w:rsidP="00321055"/>
        </w:tc>
        <w:tc>
          <w:tcPr>
            <w:tcW w:w="1620" w:type="dxa"/>
            <w:shd w:val="clear" w:color="auto" w:fill="ED7D31" w:themeFill="accent2"/>
          </w:tcPr>
          <w:p w14:paraId="4595DA9E" w14:textId="77777777" w:rsidR="00FB184F" w:rsidRDefault="00FB184F" w:rsidP="00321055"/>
        </w:tc>
        <w:tc>
          <w:tcPr>
            <w:tcW w:w="2083" w:type="dxa"/>
            <w:shd w:val="clear" w:color="auto" w:fill="ED7D31" w:themeFill="accent2"/>
          </w:tcPr>
          <w:p w14:paraId="20F0C9A6" w14:textId="77777777" w:rsidR="00FB184F" w:rsidRDefault="00FB184F" w:rsidP="00321055"/>
        </w:tc>
      </w:tr>
      <w:tr w:rsidR="00FB184F" w:rsidRPr="00A4539A" w14:paraId="7F5F0FF0" w14:textId="77777777" w:rsidTr="00935095">
        <w:tc>
          <w:tcPr>
            <w:tcW w:w="733" w:type="dxa"/>
          </w:tcPr>
          <w:p w14:paraId="6D83877B" w14:textId="77777777" w:rsidR="00FB184F" w:rsidRDefault="00FB184F" w:rsidP="00321055">
            <w:r>
              <w:t>13</w:t>
            </w:r>
            <w:r w:rsidR="00321055">
              <w:t>.</w:t>
            </w:r>
            <w:r>
              <w:t>00-15</w:t>
            </w:r>
            <w:r w:rsidR="00321055">
              <w:t>.</w:t>
            </w:r>
            <w:r>
              <w:t>00</w:t>
            </w:r>
          </w:p>
          <w:p w14:paraId="08B8D5D1" w14:textId="77777777" w:rsidR="006F5E91" w:rsidRDefault="006F5E91" w:rsidP="00321055">
            <w:r>
              <w:t>CEST</w:t>
            </w:r>
          </w:p>
          <w:p w14:paraId="27579CD3" w14:textId="35EF7756" w:rsidR="006F5E91" w:rsidRDefault="00C93FFE" w:rsidP="00321055">
            <w:hyperlink r:id="rId19" w:history="1">
              <w:r w:rsidR="006F5E91" w:rsidRPr="006F5E91">
                <w:rPr>
                  <w:rFonts w:ascii="Calibri" w:eastAsia="Calibri" w:hAnsi="Calibri" w:cs="Calibri"/>
                  <w:color w:val="0563C1"/>
                  <w:sz w:val="18"/>
                  <w:szCs w:val="18"/>
                  <w:u w:val="single"/>
                  <w:lang w:val="en-US" w:eastAsia="en-GB"/>
                </w:rPr>
                <w:t>Time Zone Converter</w:t>
              </w:r>
            </w:hyperlink>
          </w:p>
        </w:tc>
        <w:tc>
          <w:tcPr>
            <w:tcW w:w="2564" w:type="dxa"/>
            <w:shd w:val="clear" w:color="auto" w:fill="E2EFD9" w:themeFill="accent6" w:themeFillTint="33"/>
          </w:tcPr>
          <w:p w14:paraId="67281E32" w14:textId="77777777" w:rsidR="00FB184F" w:rsidRPr="008F320F" w:rsidRDefault="00FB184F" w:rsidP="00321055">
            <w:pPr>
              <w:rPr>
                <w:b/>
                <w:bCs/>
              </w:rPr>
            </w:pPr>
          </w:p>
        </w:tc>
        <w:tc>
          <w:tcPr>
            <w:tcW w:w="748" w:type="dxa"/>
            <w:shd w:val="clear" w:color="auto" w:fill="auto"/>
          </w:tcPr>
          <w:p w14:paraId="091B5250" w14:textId="4D31637D" w:rsidR="00FB184F" w:rsidRDefault="00FB184F" w:rsidP="001A1064"/>
        </w:tc>
        <w:tc>
          <w:tcPr>
            <w:tcW w:w="1890" w:type="dxa"/>
            <w:shd w:val="clear" w:color="auto" w:fill="FFF2CC" w:themeFill="accent4" w:themeFillTint="33"/>
          </w:tcPr>
          <w:p w14:paraId="2059256B" w14:textId="77777777" w:rsidR="003331AF" w:rsidRDefault="003331AF" w:rsidP="003331AF">
            <w:pPr>
              <w:rPr>
                <w:b/>
                <w:bCs/>
              </w:rPr>
            </w:pPr>
            <w:r>
              <w:rPr>
                <w:b/>
                <w:bCs/>
              </w:rPr>
              <w:t>Regional dialogues</w:t>
            </w:r>
          </w:p>
          <w:p w14:paraId="16FD2D80" w14:textId="77777777" w:rsidR="003331AF" w:rsidRDefault="003331AF" w:rsidP="003331AF">
            <w:pPr>
              <w:rPr>
                <w:b/>
                <w:bCs/>
              </w:rPr>
            </w:pPr>
          </w:p>
          <w:p w14:paraId="09C740C0" w14:textId="532964E9" w:rsidR="003331AF" w:rsidRDefault="003331AF" w:rsidP="003331AF">
            <w:pPr>
              <w:rPr>
                <w:b/>
                <w:bCs/>
              </w:rPr>
            </w:pPr>
            <w:r>
              <w:rPr>
                <w:b/>
                <w:bCs/>
              </w:rPr>
              <w:t>NFPs from the Eastern European region</w:t>
            </w:r>
          </w:p>
          <w:p w14:paraId="3C0BB089" w14:textId="77777777" w:rsidR="003331AF" w:rsidRPr="00287168" w:rsidRDefault="003331AF" w:rsidP="003331AF">
            <w:r w:rsidRPr="00287168">
              <w:t>Discussions on the draft scoping report</w:t>
            </w:r>
            <w:r>
              <w:t>s</w:t>
            </w:r>
            <w:r w:rsidRPr="00287168">
              <w:t xml:space="preserve"> of the nexus </w:t>
            </w:r>
            <w:r>
              <w:t>and the transformative change assessments</w:t>
            </w:r>
          </w:p>
          <w:p w14:paraId="78317AFC" w14:textId="43A4B24E" w:rsidR="00FB184F" w:rsidRDefault="00FB184F" w:rsidP="00321055"/>
        </w:tc>
        <w:tc>
          <w:tcPr>
            <w:tcW w:w="1620" w:type="dxa"/>
            <w:shd w:val="clear" w:color="auto" w:fill="FFF2CC" w:themeFill="accent4" w:themeFillTint="33"/>
          </w:tcPr>
          <w:p w14:paraId="247A6043" w14:textId="77777777" w:rsidR="001A1064" w:rsidRDefault="001A1064" w:rsidP="001A1064">
            <w:pPr>
              <w:rPr>
                <w:b/>
                <w:bCs/>
              </w:rPr>
            </w:pPr>
            <w:r>
              <w:rPr>
                <w:b/>
                <w:bCs/>
              </w:rPr>
              <w:t>Regional dialogues</w:t>
            </w:r>
          </w:p>
          <w:p w14:paraId="05CBA9F5" w14:textId="77777777" w:rsidR="001A1064" w:rsidRDefault="001A1064" w:rsidP="001A1064">
            <w:pPr>
              <w:rPr>
                <w:b/>
                <w:bCs/>
              </w:rPr>
            </w:pPr>
          </w:p>
          <w:p w14:paraId="7143D7A5" w14:textId="77777777" w:rsidR="001A1064" w:rsidRDefault="001A1064" w:rsidP="001A1064">
            <w:pPr>
              <w:rPr>
                <w:b/>
                <w:bCs/>
              </w:rPr>
            </w:pPr>
            <w:r>
              <w:rPr>
                <w:b/>
                <w:bCs/>
              </w:rPr>
              <w:t>NFPs from the Africa region</w:t>
            </w:r>
          </w:p>
          <w:p w14:paraId="52B4C542" w14:textId="77777777" w:rsidR="001A1064" w:rsidRPr="00287168" w:rsidRDefault="001A1064" w:rsidP="001A1064">
            <w:r w:rsidRPr="00287168">
              <w:t>Discussions on the draft scoping report</w:t>
            </w:r>
            <w:r>
              <w:t>s</w:t>
            </w:r>
            <w:r w:rsidRPr="00287168">
              <w:t xml:space="preserve"> of the nexus </w:t>
            </w:r>
            <w:r>
              <w:t>and the transformative change assessments</w:t>
            </w:r>
          </w:p>
          <w:p w14:paraId="62685183" w14:textId="2BA5735D" w:rsidR="003331AF" w:rsidRPr="00DB050E" w:rsidRDefault="003331AF" w:rsidP="001A1064">
            <w:pPr>
              <w:rPr>
                <w:b/>
                <w:bCs/>
              </w:rPr>
            </w:pPr>
          </w:p>
        </w:tc>
        <w:tc>
          <w:tcPr>
            <w:tcW w:w="2083" w:type="dxa"/>
            <w:shd w:val="clear" w:color="auto" w:fill="E2EFD9" w:themeFill="accent6" w:themeFillTint="33"/>
          </w:tcPr>
          <w:p w14:paraId="570BEBBA" w14:textId="77777777" w:rsidR="00FB184F" w:rsidRDefault="00FB184F" w:rsidP="00321055"/>
        </w:tc>
      </w:tr>
      <w:tr w:rsidR="00BA4425" w:rsidRPr="00A4539A" w14:paraId="32628446" w14:textId="77777777" w:rsidTr="004A5B52">
        <w:tc>
          <w:tcPr>
            <w:tcW w:w="733" w:type="dxa"/>
            <w:shd w:val="clear" w:color="auto" w:fill="ED7D31" w:themeFill="accent2"/>
          </w:tcPr>
          <w:p w14:paraId="3BBFCBF6" w14:textId="77777777" w:rsidR="00BA4425" w:rsidRDefault="00BA4425" w:rsidP="00321055"/>
        </w:tc>
        <w:tc>
          <w:tcPr>
            <w:tcW w:w="2564" w:type="dxa"/>
            <w:shd w:val="clear" w:color="auto" w:fill="ED7D31" w:themeFill="accent2"/>
          </w:tcPr>
          <w:p w14:paraId="48007ADA" w14:textId="77777777" w:rsidR="00BA4425" w:rsidRPr="008F320F" w:rsidRDefault="00BA4425" w:rsidP="00321055">
            <w:pPr>
              <w:rPr>
                <w:b/>
                <w:bCs/>
              </w:rPr>
            </w:pPr>
          </w:p>
        </w:tc>
        <w:tc>
          <w:tcPr>
            <w:tcW w:w="748" w:type="dxa"/>
            <w:shd w:val="clear" w:color="auto" w:fill="ED7D31" w:themeFill="accent2"/>
          </w:tcPr>
          <w:p w14:paraId="5575D8E8" w14:textId="77777777" w:rsidR="00BA4425" w:rsidRDefault="00BA4425" w:rsidP="00287168">
            <w:pPr>
              <w:rPr>
                <w:b/>
                <w:bCs/>
              </w:rPr>
            </w:pPr>
          </w:p>
        </w:tc>
        <w:tc>
          <w:tcPr>
            <w:tcW w:w="1890" w:type="dxa"/>
            <w:shd w:val="clear" w:color="auto" w:fill="ED7D31" w:themeFill="accent2"/>
          </w:tcPr>
          <w:p w14:paraId="250F22B6" w14:textId="77777777" w:rsidR="00BA4425" w:rsidRDefault="00BA4425" w:rsidP="003331AF">
            <w:pPr>
              <w:rPr>
                <w:b/>
                <w:bCs/>
              </w:rPr>
            </w:pPr>
          </w:p>
        </w:tc>
        <w:tc>
          <w:tcPr>
            <w:tcW w:w="1620" w:type="dxa"/>
            <w:shd w:val="clear" w:color="auto" w:fill="ED7D31" w:themeFill="accent2"/>
          </w:tcPr>
          <w:p w14:paraId="50B35F35" w14:textId="77777777" w:rsidR="00BA4425" w:rsidRDefault="00BA4425" w:rsidP="00321055"/>
        </w:tc>
        <w:tc>
          <w:tcPr>
            <w:tcW w:w="2083" w:type="dxa"/>
            <w:shd w:val="clear" w:color="auto" w:fill="ED7D31" w:themeFill="accent2"/>
          </w:tcPr>
          <w:p w14:paraId="0C584BD9" w14:textId="77777777" w:rsidR="00BA4425" w:rsidRDefault="00BA4425" w:rsidP="00321055"/>
        </w:tc>
      </w:tr>
      <w:tr w:rsidR="00FB184F" w14:paraId="57E43ADA" w14:textId="77777777" w:rsidTr="00935095">
        <w:tc>
          <w:tcPr>
            <w:tcW w:w="733" w:type="dxa"/>
          </w:tcPr>
          <w:p w14:paraId="5296575F" w14:textId="77777777" w:rsidR="00FB184F" w:rsidRDefault="00FB184F" w:rsidP="00321055">
            <w:r>
              <w:t>16</w:t>
            </w:r>
            <w:r w:rsidR="00321055">
              <w:t>.</w:t>
            </w:r>
            <w:r>
              <w:t>00-18</w:t>
            </w:r>
            <w:r w:rsidR="00321055">
              <w:t>.</w:t>
            </w:r>
            <w:r>
              <w:t>00</w:t>
            </w:r>
          </w:p>
          <w:p w14:paraId="633C5B36" w14:textId="77777777" w:rsidR="006F5E91" w:rsidRDefault="006F5E91" w:rsidP="00321055">
            <w:r>
              <w:t>CEST</w:t>
            </w:r>
          </w:p>
          <w:p w14:paraId="7CF3746D" w14:textId="52801F04" w:rsidR="006F5E91" w:rsidRDefault="00C93FFE" w:rsidP="00321055">
            <w:hyperlink r:id="rId20" w:history="1">
              <w:r w:rsidR="006F5E91" w:rsidRPr="006F5E91">
                <w:rPr>
                  <w:rFonts w:ascii="Calibri" w:eastAsia="Calibri" w:hAnsi="Calibri" w:cs="Calibri"/>
                  <w:color w:val="0563C1"/>
                  <w:sz w:val="18"/>
                  <w:szCs w:val="18"/>
                  <w:u w:val="single"/>
                  <w:lang w:val="en-US" w:eastAsia="en-GB"/>
                </w:rPr>
                <w:t>Time Zone Converter</w:t>
              </w:r>
            </w:hyperlink>
          </w:p>
        </w:tc>
        <w:tc>
          <w:tcPr>
            <w:tcW w:w="2564" w:type="dxa"/>
            <w:shd w:val="clear" w:color="auto" w:fill="E2EFD9" w:themeFill="accent6" w:themeFillTint="33"/>
          </w:tcPr>
          <w:p w14:paraId="2D987F34" w14:textId="5BD4F6A2" w:rsidR="00321055" w:rsidRPr="00321055" w:rsidRDefault="00A94829" w:rsidP="00321055">
            <w:pPr>
              <w:rPr>
                <w:b/>
                <w:bCs/>
              </w:rPr>
            </w:pPr>
            <w:r>
              <w:rPr>
                <w:b/>
                <w:bCs/>
              </w:rPr>
              <w:t>Introductory</w:t>
            </w:r>
            <w:r w:rsidRPr="00321055">
              <w:rPr>
                <w:b/>
                <w:bCs/>
              </w:rPr>
              <w:t xml:space="preserve"> </w:t>
            </w:r>
            <w:r w:rsidR="00321055" w:rsidRPr="00321055">
              <w:rPr>
                <w:b/>
                <w:bCs/>
              </w:rPr>
              <w:t>session</w:t>
            </w:r>
          </w:p>
          <w:p w14:paraId="5BE025BB" w14:textId="651C10E2" w:rsidR="00321055" w:rsidRPr="002F4B82" w:rsidRDefault="002F4B82" w:rsidP="00321055">
            <w:pPr>
              <w:rPr>
                <w:b/>
                <w:bCs/>
              </w:rPr>
            </w:pPr>
            <w:r w:rsidRPr="002F4B82">
              <w:rPr>
                <w:b/>
                <w:bCs/>
              </w:rPr>
              <w:t>(OPTION 2)</w:t>
            </w:r>
          </w:p>
          <w:p w14:paraId="6FC11D65" w14:textId="77777777" w:rsidR="002F4B82" w:rsidRDefault="002F4B82" w:rsidP="00321055"/>
          <w:p w14:paraId="4E54C0D6" w14:textId="0AFE5068" w:rsidR="00321055" w:rsidRDefault="00321055" w:rsidP="00321055">
            <w:r>
              <w:t>Welcome and objectives of the meeting</w:t>
            </w:r>
          </w:p>
          <w:p w14:paraId="4D936799" w14:textId="77777777" w:rsidR="00321055" w:rsidRDefault="00321055" w:rsidP="00321055"/>
          <w:p w14:paraId="072D7BBD" w14:textId="77777777" w:rsidR="00287168" w:rsidRDefault="00287168" w:rsidP="00287168">
            <w:r>
              <w:t>Introduction to IPBES and the virtual dialogue</w:t>
            </w:r>
          </w:p>
          <w:p w14:paraId="76F0B1E9" w14:textId="77777777" w:rsidR="00287168" w:rsidRDefault="00287168" w:rsidP="00287168"/>
          <w:p w14:paraId="22C67EBF" w14:textId="0AE636F4" w:rsidR="00FB184F" w:rsidRDefault="00287168" w:rsidP="00287168">
            <w:r>
              <w:t>Introduction to the draft scoping reports of the nexus and transformative change assessments</w:t>
            </w:r>
          </w:p>
        </w:tc>
        <w:tc>
          <w:tcPr>
            <w:tcW w:w="748" w:type="dxa"/>
            <w:shd w:val="clear" w:color="auto" w:fill="auto"/>
          </w:tcPr>
          <w:p w14:paraId="33F936AF" w14:textId="0BF396D3" w:rsidR="00FB184F" w:rsidRDefault="00FB184F" w:rsidP="003812D8"/>
        </w:tc>
        <w:tc>
          <w:tcPr>
            <w:tcW w:w="1890" w:type="dxa"/>
            <w:shd w:val="clear" w:color="auto" w:fill="FFF2CC" w:themeFill="accent4" w:themeFillTint="33"/>
          </w:tcPr>
          <w:p w14:paraId="524FEE96" w14:textId="77777777" w:rsidR="003331AF" w:rsidRDefault="003331AF" w:rsidP="003331AF">
            <w:pPr>
              <w:rPr>
                <w:b/>
                <w:bCs/>
              </w:rPr>
            </w:pPr>
            <w:r>
              <w:rPr>
                <w:b/>
                <w:bCs/>
              </w:rPr>
              <w:t>Regional dialogues</w:t>
            </w:r>
          </w:p>
          <w:p w14:paraId="5F80E2C2" w14:textId="77777777" w:rsidR="003331AF" w:rsidRDefault="003331AF" w:rsidP="003331AF">
            <w:pPr>
              <w:rPr>
                <w:b/>
                <w:bCs/>
              </w:rPr>
            </w:pPr>
          </w:p>
          <w:p w14:paraId="6E880663" w14:textId="3924B3C7" w:rsidR="003331AF" w:rsidRDefault="003331AF" w:rsidP="003331AF">
            <w:pPr>
              <w:rPr>
                <w:b/>
                <w:bCs/>
              </w:rPr>
            </w:pPr>
            <w:r>
              <w:rPr>
                <w:b/>
                <w:bCs/>
              </w:rPr>
              <w:t>NFPs from the Latin America Caribbean region</w:t>
            </w:r>
          </w:p>
          <w:p w14:paraId="736A02F7" w14:textId="77777777" w:rsidR="003331AF" w:rsidRPr="00287168" w:rsidRDefault="003331AF" w:rsidP="003331AF">
            <w:r w:rsidRPr="00287168">
              <w:t>Discussions on the draft scoping report</w:t>
            </w:r>
            <w:r>
              <w:t>s</w:t>
            </w:r>
            <w:r w:rsidRPr="00287168">
              <w:t xml:space="preserve"> of the nexus </w:t>
            </w:r>
            <w:r>
              <w:t>and the transformative change assessments</w:t>
            </w:r>
          </w:p>
          <w:p w14:paraId="7AB3B47B" w14:textId="353F23DF" w:rsidR="00FB184F" w:rsidRDefault="00FB184F" w:rsidP="00321055"/>
        </w:tc>
        <w:tc>
          <w:tcPr>
            <w:tcW w:w="1620" w:type="dxa"/>
            <w:shd w:val="clear" w:color="auto" w:fill="FFF2CC" w:themeFill="accent4" w:themeFillTint="33"/>
          </w:tcPr>
          <w:p w14:paraId="1A50D0B0" w14:textId="77777777" w:rsidR="00792BF6" w:rsidRDefault="00792BF6" w:rsidP="00792BF6">
            <w:pPr>
              <w:rPr>
                <w:b/>
                <w:bCs/>
              </w:rPr>
            </w:pPr>
            <w:r>
              <w:rPr>
                <w:b/>
                <w:bCs/>
              </w:rPr>
              <w:t>Regional dialogues</w:t>
            </w:r>
          </w:p>
          <w:p w14:paraId="29629F5F" w14:textId="77777777" w:rsidR="00792BF6" w:rsidRDefault="00792BF6" w:rsidP="00792BF6">
            <w:pPr>
              <w:rPr>
                <w:b/>
                <w:bCs/>
              </w:rPr>
            </w:pPr>
          </w:p>
          <w:p w14:paraId="4788C92B" w14:textId="77777777" w:rsidR="00792BF6" w:rsidRDefault="00792BF6" w:rsidP="00792BF6">
            <w:pPr>
              <w:rPr>
                <w:b/>
                <w:bCs/>
              </w:rPr>
            </w:pPr>
            <w:r>
              <w:rPr>
                <w:b/>
                <w:bCs/>
              </w:rPr>
              <w:t>NFPs from the WEOG region</w:t>
            </w:r>
          </w:p>
          <w:p w14:paraId="659A3F4D" w14:textId="77777777" w:rsidR="00792BF6" w:rsidRPr="00287168" w:rsidRDefault="00792BF6" w:rsidP="00792BF6">
            <w:r w:rsidRPr="00287168">
              <w:t>Discussions on the draft scoping report</w:t>
            </w:r>
            <w:r>
              <w:t>s</w:t>
            </w:r>
            <w:r w:rsidRPr="00287168">
              <w:t xml:space="preserve"> of the nexus </w:t>
            </w:r>
            <w:r>
              <w:t>and the transformative change assessments</w:t>
            </w:r>
          </w:p>
          <w:p w14:paraId="5B1FDBE0" w14:textId="77777777" w:rsidR="00FB184F" w:rsidRDefault="00FB184F" w:rsidP="00321055"/>
        </w:tc>
        <w:tc>
          <w:tcPr>
            <w:tcW w:w="2083" w:type="dxa"/>
            <w:shd w:val="clear" w:color="auto" w:fill="E2EFD9" w:themeFill="accent6" w:themeFillTint="33"/>
          </w:tcPr>
          <w:p w14:paraId="75B253F3" w14:textId="593F9213" w:rsidR="00220137" w:rsidRDefault="00A94829" w:rsidP="00220137">
            <w:pPr>
              <w:rPr>
                <w:b/>
                <w:bCs/>
              </w:rPr>
            </w:pPr>
            <w:r>
              <w:rPr>
                <w:b/>
                <w:bCs/>
              </w:rPr>
              <w:t>C</w:t>
            </w:r>
            <w:r w:rsidR="00220137" w:rsidRPr="00D928F5">
              <w:rPr>
                <w:b/>
                <w:bCs/>
              </w:rPr>
              <w:t>oncluding session</w:t>
            </w:r>
          </w:p>
          <w:p w14:paraId="554B760E" w14:textId="6874FCF6" w:rsidR="00220137" w:rsidRDefault="002F4B82" w:rsidP="00220137">
            <w:pPr>
              <w:rPr>
                <w:b/>
                <w:bCs/>
              </w:rPr>
            </w:pPr>
            <w:r>
              <w:rPr>
                <w:b/>
                <w:bCs/>
              </w:rPr>
              <w:t>(OPTION 2)</w:t>
            </w:r>
          </w:p>
          <w:p w14:paraId="6B1952B7" w14:textId="77777777" w:rsidR="002F4B82" w:rsidRDefault="002F4B82" w:rsidP="00220137">
            <w:pPr>
              <w:rPr>
                <w:b/>
                <w:bCs/>
              </w:rPr>
            </w:pPr>
          </w:p>
          <w:p w14:paraId="4AFCDCC3" w14:textId="77777777" w:rsidR="00220137" w:rsidRDefault="00220137" w:rsidP="007451E0">
            <w:pPr>
              <w:spacing w:after="120"/>
            </w:pPr>
            <w:r w:rsidRPr="00220137">
              <w:t>Summary of the discussions</w:t>
            </w:r>
          </w:p>
          <w:p w14:paraId="61AE1156" w14:textId="77777777" w:rsidR="00220137" w:rsidRPr="00220137" w:rsidRDefault="00220137" w:rsidP="00220137">
            <w:r>
              <w:t xml:space="preserve">IPBES external review process and how to submit comments to draft (scoping) reports </w:t>
            </w:r>
          </w:p>
          <w:p w14:paraId="6DDBEAAE" w14:textId="77777777" w:rsidR="00220137" w:rsidRDefault="00220137" w:rsidP="00220137">
            <w:pPr>
              <w:rPr>
                <w:b/>
                <w:bCs/>
              </w:rPr>
            </w:pPr>
          </w:p>
          <w:p w14:paraId="704310B1" w14:textId="494740C6" w:rsidR="00FB184F" w:rsidRDefault="002A119B" w:rsidP="00220137">
            <w:r>
              <w:t>Next steps and c</w:t>
            </w:r>
            <w:r w:rsidR="00220137" w:rsidRPr="00220137">
              <w:t xml:space="preserve">losing </w:t>
            </w:r>
          </w:p>
        </w:tc>
      </w:tr>
    </w:tbl>
    <w:p w14:paraId="492F4FCB" w14:textId="43B2A989" w:rsidR="00145ABF" w:rsidRPr="00E11D64" w:rsidRDefault="00145ABF" w:rsidP="00A94829">
      <w:pPr>
        <w:pStyle w:val="Normalnumber"/>
        <w:autoSpaceDE w:val="0"/>
        <w:autoSpaceDN w:val="0"/>
        <w:adjustRightInd w:val="0"/>
        <w:rPr>
          <w:b/>
          <w:bCs/>
          <w:color w:val="000000"/>
          <w:sz w:val="28"/>
          <w:szCs w:val="28"/>
        </w:rPr>
      </w:pPr>
    </w:p>
    <w:p w14:paraId="3497CFB6" w14:textId="0ECA3497" w:rsidR="001A1064" w:rsidRDefault="001A1064" w:rsidP="00E11D64">
      <w:pPr>
        <w:pStyle w:val="Normalnumber"/>
        <w:autoSpaceDE w:val="0"/>
        <w:autoSpaceDN w:val="0"/>
        <w:adjustRightInd w:val="0"/>
        <w:rPr>
          <w:b/>
          <w:bCs/>
          <w:color w:val="000000"/>
          <w:sz w:val="28"/>
          <w:szCs w:val="28"/>
          <w:lang w:val="en-US"/>
        </w:rPr>
      </w:pPr>
      <w:bookmarkStart w:id="1" w:name="_Hlk40115388"/>
    </w:p>
    <w:p w14:paraId="7E502F09" w14:textId="77777777" w:rsidR="00792BF6" w:rsidRDefault="00792BF6" w:rsidP="00E11D64">
      <w:pPr>
        <w:pStyle w:val="Normalnumber"/>
        <w:autoSpaceDE w:val="0"/>
        <w:autoSpaceDN w:val="0"/>
        <w:adjustRightInd w:val="0"/>
        <w:rPr>
          <w:b/>
          <w:bCs/>
          <w:color w:val="000000"/>
          <w:sz w:val="28"/>
          <w:szCs w:val="28"/>
          <w:lang w:val="en-US"/>
        </w:rPr>
      </w:pPr>
    </w:p>
    <w:p w14:paraId="6766C5C4" w14:textId="77777777" w:rsidR="00586CCE" w:rsidRDefault="00586CCE">
      <w:pPr>
        <w:rPr>
          <w:rFonts w:eastAsiaTheme="minorEastAsia"/>
          <w:b/>
          <w:bCs/>
          <w:color w:val="000000"/>
          <w:sz w:val="28"/>
          <w:szCs w:val="28"/>
          <w:lang w:val="en-US"/>
        </w:rPr>
      </w:pPr>
      <w:r>
        <w:rPr>
          <w:b/>
          <w:bCs/>
          <w:color w:val="000000"/>
          <w:sz w:val="28"/>
          <w:szCs w:val="28"/>
          <w:lang w:val="en-US"/>
        </w:rPr>
        <w:br w:type="page"/>
      </w:r>
    </w:p>
    <w:p w14:paraId="4A4B4CD3" w14:textId="2EED4CD3" w:rsidR="00B12B56" w:rsidRDefault="002A119B" w:rsidP="00E11D64">
      <w:pPr>
        <w:pStyle w:val="Normalnumber"/>
        <w:autoSpaceDE w:val="0"/>
        <w:autoSpaceDN w:val="0"/>
        <w:adjustRightInd w:val="0"/>
        <w:rPr>
          <w:b/>
          <w:bCs/>
          <w:color w:val="000000"/>
          <w:sz w:val="28"/>
          <w:szCs w:val="28"/>
          <w:lang w:val="en-US"/>
        </w:rPr>
      </w:pPr>
      <w:r>
        <w:rPr>
          <w:b/>
          <w:bCs/>
          <w:color w:val="000000"/>
          <w:sz w:val="28"/>
          <w:szCs w:val="28"/>
          <w:lang w:val="en-US"/>
        </w:rPr>
        <w:t>P</w:t>
      </w:r>
      <w:r w:rsidR="00B12B56" w:rsidRPr="00B12B56">
        <w:rPr>
          <w:b/>
          <w:bCs/>
          <w:color w:val="000000"/>
          <w:sz w:val="28"/>
          <w:szCs w:val="28"/>
          <w:lang w:val="en-US"/>
        </w:rPr>
        <w:t xml:space="preserve">rovisional </w:t>
      </w:r>
      <w:r>
        <w:rPr>
          <w:b/>
          <w:bCs/>
          <w:color w:val="000000"/>
          <w:sz w:val="28"/>
          <w:szCs w:val="28"/>
          <w:lang w:val="en-US"/>
        </w:rPr>
        <w:t>a</w:t>
      </w:r>
      <w:bookmarkStart w:id="2" w:name="_GoBack"/>
      <w:bookmarkEnd w:id="2"/>
      <w:r w:rsidR="00B12B56" w:rsidRPr="00B12B56">
        <w:rPr>
          <w:b/>
          <w:bCs/>
          <w:color w:val="000000"/>
          <w:sz w:val="28"/>
          <w:szCs w:val="28"/>
          <w:lang w:val="en-US"/>
        </w:rPr>
        <w:t>genda</w:t>
      </w:r>
    </w:p>
    <w:tbl>
      <w:tblPr>
        <w:tblStyle w:val="TableGrid"/>
        <w:tblW w:w="0" w:type="auto"/>
        <w:tblInd w:w="85" w:type="dxa"/>
        <w:tblLook w:val="04A0" w:firstRow="1" w:lastRow="0" w:firstColumn="1" w:lastColumn="0" w:noHBand="0" w:noVBand="1"/>
      </w:tblPr>
      <w:tblGrid>
        <w:gridCol w:w="1895"/>
        <w:gridCol w:w="7371"/>
      </w:tblGrid>
      <w:tr w:rsidR="00E11D64" w:rsidRPr="003812D8" w14:paraId="79A3B92A" w14:textId="77777777" w:rsidTr="00B12D01">
        <w:tc>
          <w:tcPr>
            <w:tcW w:w="9266" w:type="dxa"/>
            <w:gridSpan w:val="2"/>
            <w:shd w:val="clear" w:color="auto" w:fill="0070C0"/>
          </w:tcPr>
          <w:bookmarkEnd w:id="1"/>
          <w:p w14:paraId="3E87C52A" w14:textId="40471D6E" w:rsidR="00E11D64" w:rsidRPr="003812D8" w:rsidRDefault="00E11D64" w:rsidP="003812D8">
            <w:pPr>
              <w:pStyle w:val="Normalnumber"/>
              <w:autoSpaceDE w:val="0"/>
              <w:autoSpaceDN w:val="0"/>
              <w:adjustRightInd w:val="0"/>
              <w:contextualSpacing/>
              <w:rPr>
                <w:b/>
                <w:bCs/>
                <w:color w:val="000000"/>
                <w:sz w:val="22"/>
                <w:szCs w:val="22"/>
                <w:lang w:val="en-US"/>
              </w:rPr>
            </w:pPr>
            <w:r w:rsidRPr="003812D8">
              <w:rPr>
                <w:b/>
                <w:bCs/>
                <w:color w:val="000000"/>
                <w:sz w:val="22"/>
                <w:szCs w:val="22"/>
                <w:lang w:val="en-US"/>
              </w:rPr>
              <w:t xml:space="preserve">Monday 6 July – </w:t>
            </w:r>
            <w:r w:rsidR="003A5FAE" w:rsidRPr="003812D8">
              <w:rPr>
                <w:b/>
                <w:bCs/>
                <w:color w:val="000000"/>
                <w:sz w:val="22"/>
                <w:szCs w:val="22"/>
                <w:lang w:val="en-US"/>
              </w:rPr>
              <w:t>Introductory</w:t>
            </w:r>
            <w:r w:rsidRPr="003812D8">
              <w:rPr>
                <w:b/>
                <w:bCs/>
                <w:color w:val="000000"/>
                <w:sz w:val="22"/>
                <w:szCs w:val="22"/>
                <w:lang w:val="en-US"/>
              </w:rPr>
              <w:t xml:space="preserve"> session</w:t>
            </w:r>
          </w:p>
        </w:tc>
      </w:tr>
      <w:tr w:rsidR="00E11D64" w:rsidRPr="003812D8" w14:paraId="667A0A45" w14:textId="77777777" w:rsidTr="005D0FCA">
        <w:tc>
          <w:tcPr>
            <w:tcW w:w="1895" w:type="dxa"/>
          </w:tcPr>
          <w:p w14:paraId="19038974" w14:textId="77777777" w:rsidR="00E11D64" w:rsidRPr="003812D8" w:rsidRDefault="00E11D64" w:rsidP="003812D8">
            <w:pPr>
              <w:pStyle w:val="Normalnumber"/>
              <w:autoSpaceDE w:val="0"/>
              <w:autoSpaceDN w:val="0"/>
              <w:adjustRightInd w:val="0"/>
              <w:contextualSpacing/>
              <w:rPr>
                <w:b/>
                <w:bCs/>
                <w:color w:val="000000"/>
                <w:sz w:val="22"/>
                <w:szCs w:val="22"/>
                <w:lang w:val="en-US"/>
              </w:rPr>
            </w:pPr>
            <w:r w:rsidRPr="003812D8">
              <w:rPr>
                <w:b/>
                <w:bCs/>
                <w:color w:val="000000"/>
                <w:sz w:val="22"/>
                <w:szCs w:val="22"/>
                <w:lang w:val="en-US"/>
              </w:rPr>
              <w:t>Time</w:t>
            </w:r>
          </w:p>
        </w:tc>
        <w:tc>
          <w:tcPr>
            <w:tcW w:w="7371" w:type="dxa"/>
          </w:tcPr>
          <w:p w14:paraId="37BCF118" w14:textId="77777777" w:rsidR="00E11D64" w:rsidRPr="003812D8" w:rsidRDefault="00E11D64" w:rsidP="003812D8">
            <w:pPr>
              <w:pStyle w:val="Normalnumber"/>
              <w:autoSpaceDE w:val="0"/>
              <w:autoSpaceDN w:val="0"/>
              <w:adjustRightInd w:val="0"/>
              <w:contextualSpacing/>
              <w:rPr>
                <w:b/>
                <w:bCs/>
                <w:color w:val="000000"/>
                <w:sz w:val="22"/>
                <w:szCs w:val="22"/>
                <w:lang w:val="en-US"/>
              </w:rPr>
            </w:pPr>
            <w:r w:rsidRPr="003812D8">
              <w:rPr>
                <w:b/>
                <w:bCs/>
                <w:color w:val="000000"/>
                <w:sz w:val="22"/>
                <w:szCs w:val="22"/>
                <w:lang w:val="en-US"/>
              </w:rPr>
              <w:t>Item</w:t>
            </w:r>
          </w:p>
        </w:tc>
      </w:tr>
      <w:tr w:rsidR="00E11D64" w:rsidRPr="003812D8" w14:paraId="54B4BE63" w14:textId="77777777" w:rsidTr="005D0FCA">
        <w:tc>
          <w:tcPr>
            <w:tcW w:w="1895" w:type="dxa"/>
            <w:shd w:val="clear" w:color="auto" w:fill="F7CAAC" w:themeFill="accent2" w:themeFillTint="66"/>
          </w:tcPr>
          <w:p w14:paraId="72E8F020" w14:textId="57BC4D83" w:rsidR="00E11D64" w:rsidRPr="003812D8" w:rsidRDefault="00E979B4" w:rsidP="003812D8">
            <w:pPr>
              <w:pStyle w:val="Normalnumber"/>
              <w:autoSpaceDE w:val="0"/>
              <w:autoSpaceDN w:val="0"/>
              <w:adjustRightInd w:val="0"/>
              <w:contextualSpacing/>
              <w:rPr>
                <w:color w:val="000000"/>
                <w:sz w:val="22"/>
                <w:szCs w:val="22"/>
                <w:lang w:val="en-US"/>
              </w:rPr>
            </w:pPr>
            <w:r>
              <w:rPr>
                <w:color w:val="000000"/>
                <w:sz w:val="22"/>
                <w:szCs w:val="22"/>
                <w:lang w:val="en-US"/>
              </w:rPr>
              <w:t>2</w:t>
            </w:r>
            <w:r w:rsidR="0054357F" w:rsidRPr="003812D8">
              <w:rPr>
                <w:color w:val="000000"/>
                <w:sz w:val="22"/>
                <w:szCs w:val="22"/>
                <w:lang w:val="en-US"/>
              </w:rPr>
              <w:t xml:space="preserve">0 min </w:t>
            </w:r>
            <w:r w:rsidR="00F460E3" w:rsidRPr="003812D8">
              <w:rPr>
                <w:color w:val="000000"/>
                <w:sz w:val="22"/>
                <w:szCs w:val="22"/>
                <w:lang w:val="en-US"/>
              </w:rPr>
              <w:t>before the meeting starts</w:t>
            </w:r>
          </w:p>
        </w:tc>
        <w:tc>
          <w:tcPr>
            <w:tcW w:w="7371" w:type="dxa"/>
            <w:shd w:val="clear" w:color="auto" w:fill="F7CAAC" w:themeFill="accent2" w:themeFillTint="66"/>
          </w:tcPr>
          <w:p w14:paraId="6D50ED83" w14:textId="6DF513CD" w:rsidR="00E11D64" w:rsidRPr="009A16E5" w:rsidRDefault="000368EC" w:rsidP="003812D8">
            <w:pPr>
              <w:pStyle w:val="Normalnumber"/>
              <w:autoSpaceDE w:val="0"/>
              <w:autoSpaceDN w:val="0"/>
              <w:adjustRightInd w:val="0"/>
              <w:contextualSpacing/>
              <w:rPr>
                <w:color w:val="FF0000"/>
                <w:sz w:val="22"/>
                <w:szCs w:val="22"/>
                <w:lang w:val="en-US"/>
              </w:rPr>
            </w:pPr>
            <w:r>
              <w:rPr>
                <w:sz w:val="22"/>
                <w:szCs w:val="22"/>
                <w:lang w:val="en-US"/>
              </w:rPr>
              <w:t>C</w:t>
            </w:r>
            <w:r w:rsidR="00E979B4" w:rsidRPr="00E979B4">
              <w:rPr>
                <w:sz w:val="22"/>
                <w:szCs w:val="22"/>
                <w:lang w:val="en-US"/>
              </w:rPr>
              <w:t>all</w:t>
            </w:r>
            <w:r>
              <w:rPr>
                <w:sz w:val="22"/>
                <w:szCs w:val="22"/>
                <w:lang w:val="en-US"/>
              </w:rPr>
              <w:t xml:space="preserve"> is open</w:t>
            </w:r>
            <w:r w:rsidR="00E979B4" w:rsidRPr="00E979B4">
              <w:rPr>
                <w:sz w:val="22"/>
                <w:szCs w:val="22"/>
                <w:lang w:val="en-US"/>
              </w:rPr>
              <w:t xml:space="preserve"> </w:t>
            </w:r>
          </w:p>
        </w:tc>
      </w:tr>
      <w:tr w:rsidR="00E11D64" w:rsidRPr="003812D8" w14:paraId="1CA159D2" w14:textId="77777777" w:rsidTr="005D0FCA">
        <w:tc>
          <w:tcPr>
            <w:tcW w:w="1895" w:type="dxa"/>
          </w:tcPr>
          <w:p w14:paraId="34F8C949" w14:textId="3E774643" w:rsidR="00E11D64" w:rsidRPr="003812D8" w:rsidRDefault="0054357F" w:rsidP="003812D8">
            <w:pPr>
              <w:pStyle w:val="Normalnumber"/>
              <w:autoSpaceDE w:val="0"/>
              <w:autoSpaceDN w:val="0"/>
              <w:adjustRightInd w:val="0"/>
              <w:contextualSpacing/>
              <w:rPr>
                <w:color w:val="000000"/>
                <w:sz w:val="22"/>
                <w:szCs w:val="22"/>
                <w:lang w:val="en-US"/>
              </w:rPr>
            </w:pPr>
            <w:r w:rsidRPr="003812D8">
              <w:rPr>
                <w:color w:val="000000"/>
                <w:sz w:val="22"/>
                <w:szCs w:val="22"/>
                <w:lang w:val="en-US"/>
              </w:rPr>
              <w:t>15 min</w:t>
            </w:r>
          </w:p>
        </w:tc>
        <w:tc>
          <w:tcPr>
            <w:tcW w:w="7371" w:type="dxa"/>
          </w:tcPr>
          <w:p w14:paraId="474ECFE2" w14:textId="03C2F30D" w:rsidR="00E11D64" w:rsidRPr="003812D8" w:rsidRDefault="00E11D64" w:rsidP="003812D8">
            <w:pPr>
              <w:pStyle w:val="Normalnumber"/>
              <w:autoSpaceDE w:val="0"/>
              <w:autoSpaceDN w:val="0"/>
              <w:adjustRightInd w:val="0"/>
              <w:contextualSpacing/>
              <w:rPr>
                <w:color w:val="000000"/>
                <w:sz w:val="22"/>
                <w:szCs w:val="22"/>
                <w:lang w:val="en-US"/>
              </w:rPr>
            </w:pPr>
            <w:r w:rsidRPr="003812D8">
              <w:rPr>
                <w:color w:val="000000"/>
                <w:sz w:val="22"/>
                <w:szCs w:val="22"/>
                <w:lang w:val="en-US"/>
              </w:rPr>
              <w:t>Welcome</w:t>
            </w:r>
            <w:r w:rsidR="0054357F" w:rsidRPr="003812D8">
              <w:rPr>
                <w:color w:val="000000"/>
                <w:sz w:val="22"/>
                <w:szCs w:val="22"/>
                <w:lang w:val="en-US"/>
              </w:rPr>
              <w:t xml:space="preserve"> </w:t>
            </w:r>
          </w:p>
          <w:p w14:paraId="075D2D59" w14:textId="3D58E460" w:rsidR="000B0560" w:rsidRPr="003812D8" w:rsidRDefault="00E11D64" w:rsidP="003812D8">
            <w:pPr>
              <w:pStyle w:val="Normalnumber"/>
              <w:autoSpaceDE w:val="0"/>
              <w:autoSpaceDN w:val="0"/>
              <w:adjustRightInd w:val="0"/>
              <w:contextualSpacing/>
              <w:rPr>
                <w:color w:val="000000"/>
                <w:sz w:val="22"/>
                <w:szCs w:val="22"/>
                <w:lang w:val="en-US"/>
              </w:rPr>
            </w:pPr>
            <w:r w:rsidRPr="003812D8">
              <w:rPr>
                <w:color w:val="000000"/>
                <w:sz w:val="22"/>
                <w:szCs w:val="22"/>
                <w:lang w:val="en-US"/>
              </w:rPr>
              <w:t>Introduction to</w:t>
            </w:r>
            <w:r w:rsidR="003153C4">
              <w:rPr>
                <w:color w:val="000000"/>
                <w:sz w:val="22"/>
                <w:szCs w:val="22"/>
                <w:lang w:val="en-US"/>
              </w:rPr>
              <w:t xml:space="preserve"> IPBES and</w:t>
            </w:r>
            <w:r w:rsidRPr="003812D8">
              <w:rPr>
                <w:color w:val="000000"/>
                <w:sz w:val="22"/>
                <w:szCs w:val="22"/>
                <w:lang w:val="en-US"/>
              </w:rPr>
              <w:t xml:space="preserve"> the virtual dialogue </w:t>
            </w:r>
          </w:p>
        </w:tc>
      </w:tr>
      <w:tr w:rsidR="00E11D64" w:rsidRPr="003812D8" w14:paraId="135D4964" w14:textId="77777777" w:rsidTr="005D0FCA">
        <w:tc>
          <w:tcPr>
            <w:tcW w:w="1895" w:type="dxa"/>
            <w:shd w:val="clear" w:color="auto" w:fill="DEEAF6" w:themeFill="accent1" w:themeFillTint="33"/>
          </w:tcPr>
          <w:p w14:paraId="3BBB43B7" w14:textId="61186910" w:rsidR="00E11D64" w:rsidRPr="003812D8" w:rsidRDefault="009A16E5" w:rsidP="003812D8">
            <w:pPr>
              <w:pStyle w:val="Normalnumber"/>
              <w:autoSpaceDE w:val="0"/>
              <w:autoSpaceDN w:val="0"/>
              <w:adjustRightInd w:val="0"/>
              <w:contextualSpacing/>
              <w:rPr>
                <w:color w:val="000000"/>
                <w:sz w:val="22"/>
                <w:szCs w:val="22"/>
                <w:lang w:val="en-US"/>
              </w:rPr>
            </w:pPr>
            <w:r>
              <w:rPr>
                <w:color w:val="000000"/>
                <w:sz w:val="22"/>
                <w:szCs w:val="22"/>
                <w:lang w:val="en-US"/>
              </w:rPr>
              <w:t xml:space="preserve">15 min </w:t>
            </w:r>
          </w:p>
          <w:p w14:paraId="285AF4C9" w14:textId="77777777" w:rsidR="0054357F" w:rsidRPr="003812D8" w:rsidRDefault="0054357F" w:rsidP="003812D8">
            <w:pPr>
              <w:pStyle w:val="Normalnumber"/>
              <w:autoSpaceDE w:val="0"/>
              <w:autoSpaceDN w:val="0"/>
              <w:adjustRightInd w:val="0"/>
              <w:contextualSpacing/>
              <w:rPr>
                <w:color w:val="000000"/>
                <w:sz w:val="22"/>
                <w:szCs w:val="22"/>
                <w:lang w:val="en-US"/>
              </w:rPr>
            </w:pPr>
          </w:p>
          <w:p w14:paraId="74FF8063" w14:textId="63B1FE87" w:rsidR="0054357F" w:rsidRPr="003812D8" w:rsidRDefault="009A16E5" w:rsidP="003812D8">
            <w:pPr>
              <w:pStyle w:val="Normalnumber"/>
              <w:autoSpaceDE w:val="0"/>
              <w:autoSpaceDN w:val="0"/>
              <w:adjustRightInd w:val="0"/>
              <w:contextualSpacing/>
              <w:rPr>
                <w:color w:val="000000"/>
                <w:sz w:val="22"/>
                <w:szCs w:val="22"/>
                <w:lang w:val="en-US"/>
              </w:rPr>
            </w:pPr>
            <w:r>
              <w:rPr>
                <w:color w:val="000000"/>
                <w:sz w:val="22"/>
                <w:szCs w:val="22"/>
                <w:lang w:val="en-US"/>
              </w:rPr>
              <w:t>30</w:t>
            </w:r>
            <w:r w:rsidR="0054357F" w:rsidRPr="003812D8">
              <w:rPr>
                <w:color w:val="000000"/>
                <w:sz w:val="22"/>
                <w:szCs w:val="22"/>
                <w:lang w:val="en-US"/>
              </w:rPr>
              <w:t xml:space="preserve"> min</w:t>
            </w:r>
          </w:p>
        </w:tc>
        <w:tc>
          <w:tcPr>
            <w:tcW w:w="7371" w:type="dxa"/>
            <w:shd w:val="clear" w:color="auto" w:fill="DEEAF6" w:themeFill="accent1" w:themeFillTint="33"/>
          </w:tcPr>
          <w:p w14:paraId="065F70B5" w14:textId="77777777" w:rsidR="003153C4" w:rsidRDefault="00E11D64" w:rsidP="003153C4">
            <w:pPr>
              <w:pStyle w:val="Normalnumber"/>
              <w:autoSpaceDE w:val="0"/>
              <w:autoSpaceDN w:val="0"/>
              <w:adjustRightInd w:val="0"/>
              <w:contextualSpacing/>
              <w:rPr>
                <w:color w:val="FF0000"/>
                <w:sz w:val="22"/>
                <w:szCs w:val="22"/>
                <w:lang w:val="en-US"/>
              </w:rPr>
            </w:pPr>
            <w:r w:rsidRPr="003812D8">
              <w:rPr>
                <w:color w:val="000000"/>
                <w:sz w:val="22"/>
                <w:szCs w:val="22"/>
                <w:lang w:val="en-US"/>
              </w:rPr>
              <w:t>Introduction to the draft scoping report of the nexus assessment</w:t>
            </w:r>
            <w:r w:rsidR="0054357F" w:rsidRPr="003812D8">
              <w:rPr>
                <w:color w:val="000000"/>
                <w:sz w:val="22"/>
                <w:szCs w:val="22"/>
                <w:lang w:val="en-US"/>
              </w:rPr>
              <w:t xml:space="preserve"> </w:t>
            </w:r>
          </w:p>
          <w:p w14:paraId="08ED5186" w14:textId="75EAEA0F" w:rsidR="0054357F" w:rsidRPr="003812D8" w:rsidRDefault="0054357F" w:rsidP="003153C4">
            <w:pPr>
              <w:pStyle w:val="Normalnumber"/>
              <w:autoSpaceDE w:val="0"/>
              <w:autoSpaceDN w:val="0"/>
              <w:adjustRightInd w:val="0"/>
              <w:contextualSpacing/>
              <w:rPr>
                <w:color w:val="000000"/>
                <w:sz w:val="22"/>
                <w:szCs w:val="22"/>
                <w:lang w:val="en-US"/>
              </w:rPr>
            </w:pPr>
            <w:r w:rsidRPr="003812D8">
              <w:rPr>
                <w:color w:val="000000"/>
                <w:sz w:val="22"/>
                <w:szCs w:val="22"/>
                <w:lang w:val="en-US"/>
              </w:rPr>
              <w:t>Questions for clarification</w:t>
            </w:r>
          </w:p>
        </w:tc>
      </w:tr>
      <w:tr w:rsidR="00E11D64" w:rsidRPr="003812D8" w14:paraId="32FB1C34" w14:textId="77777777" w:rsidTr="005D0FCA">
        <w:tc>
          <w:tcPr>
            <w:tcW w:w="1895" w:type="dxa"/>
            <w:shd w:val="clear" w:color="auto" w:fill="E2EFD9" w:themeFill="accent6" w:themeFillTint="33"/>
          </w:tcPr>
          <w:p w14:paraId="1DF6B4DE" w14:textId="7ECD5861" w:rsidR="00E11D64" w:rsidRPr="003812D8" w:rsidRDefault="009A16E5" w:rsidP="003812D8">
            <w:pPr>
              <w:pStyle w:val="Normalnumber"/>
              <w:autoSpaceDE w:val="0"/>
              <w:autoSpaceDN w:val="0"/>
              <w:adjustRightInd w:val="0"/>
              <w:contextualSpacing/>
              <w:rPr>
                <w:color w:val="000000"/>
                <w:sz w:val="22"/>
                <w:szCs w:val="22"/>
                <w:lang w:val="en-US"/>
              </w:rPr>
            </w:pPr>
            <w:r>
              <w:rPr>
                <w:color w:val="000000"/>
                <w:sz w:val="22"/>
                <w:szCs w:val="22"/>
                <w:lang w:val="en-US"/>
              </w:rPr>
              <w:t>15</w:t>
            </w:r>
            <w:r w:rsidR="0054357F" w:rsidRPr="003812D8">
              <w:rPr>
                <w:color w:val="000000"/>
                <w:sz w:val="22"/>
                <w:szCs w:val="22"/>
                <w:lang w:val="en-US"/>
              </w:rPr>
              <w:t xml:space="preserve"> min</w:t>
            </w:r>
          </w:p>
          <w:p w14:paraId="6F19719B" w14:textId="77777777" w:rsidR="0054357F" w:rsidRPr="003812D8" w:rsidRDefault="0054357F" w:rsidP="003812D8">
            <w:pPr>
              <w:pStyle w:val="Normalnumber"/>
              <w:autoSpaceDE w:val="0"/>
              <w:autoSpaceDN w:val="0"/>
              <w:adjustRightInd w:val="0"/>
              <w:contextualSpacing/>
              <w:rPr>
                <w:color w:val="000000"/>
                <w:sz w:val="22"/>
                <w:szCs w:val="22"/>
                <w:lang w:val="en-US"/>
              </w:rPr>
            </w:pPr>
          </w:p>
          <w:p w14:paraId="7CD52E48" w14:textId="35C5C996" w:rsidR="0054357F" w:rsidRPr="003812D8" w:rsidRDefault="009A16E5" w:rsidP="003812D8">
            <w:pPr>
              <w:pStyle w:val="Normalnumber"/>
              <w:autoSpaceDE w:val="0"/>
              <w:autoSpaceDN w:val="0"/>
              <w:adjustRightInd w:val="0"/>
              <w:contextualSpacing/>
              <w:rPr>
                <w:color w:val="000000"/>
                <w:sz w:val="22"/>
                <w:szCs w:val="22"/>
                <w:lang w:val="en-US"/>
              </w:rPr>
            </w:pPr>
            <w:r>
              <w:rPr>
                <w:color w:val="000000"/>
                <w:sz w:val="22"/>
                <w:szCs w:val="22"/>
                <w:lang w:val="en-US"/>
              </w:rPr>
              <w:t>30</w:t>
            </w:r>
            <w:r w:rsidR="0054357F" w:rsidRPr="003812D8">
              <w:rPr>
                <w:color w:val="000000"/>
                <w:sz w:val="22"/>
                <w:szCs w:val="22"/>
                <w:lang w:val="en-US"/>
              </w:rPr>
              <w:t xml:space="preserve"> min</w:t>
            </w:r>
          </w:p>
        </w:tc>
        <w:tc>
          <w:tcPr>
            <w:tcW w:w="7371" w:type="dxa"/>
            <w:shd w:val="clear" w:color="auto" w:fill="E2EFD9" w:themeFill="accent6" w:themeFillTint="33"/>
          </w:tcPr>
          <w:p w14:paraId="292C744E" w14:textId="2FBA4922" w:rsidR="0054357F" w:rsidRPr="003812D8" w:rsidRDefault="00E11D64" w:rsidP="003812D8">
            <w:pPr>
              <w:pStyle w:val="Normalnumber"/>
              <w:autoSpaceDE w:val="0"/>
              <w:autoSpaceDN w:val="0"/>
              <w:adjustRightInd w:val="0"/>
              <w:contextualSpacing/>
              <w:rPr>
                <w:color w:val="000000"/>
                <w:sz w:val="22"/>
                <w:szCs w:val="22"/>
                <w:lang w:val="en-US"/>
              </w:rPr>
            </w:pPr>
            <w:r w:rsidRPr="003812D8">
              <w:rPr>
                <w:color w:val="000000"/>
                <w:sz w:val="22"/>
                <w:szCs w:val="22"/>
                <w:lang w:val="en-US"/>
              </w:rPr>
              <w:t>Introduction to the draft scoping report of the transformative change assessment</w:t>
            </w:r>
            <w:r w:rsidR="00196D22" w:rsidRPr="003812D8">
              <w:rPr>
                <w:color w:val="000000"/>
                <w:sz w:val="22"/>
                <w:szCs w:val="22"/>
                <w:lang w:val="en-US"/>
              </w:rPr>
              <w:t xml:space="preserve"> </w:t>
            </w:r>
          </w:p>
          <w:p w14:paraId="195D7FC3" w14:textId="0A09E13D" w:rsidR="0054357F" w:rsidRPr="003812D8" w:rsidRDefault="0054357F" w:rsidP="003812D8">
            <w:pPr>
              <w:pStyle w:val="Normalnumber"/>
              <w:autoSpaceDE w:val="0"/>
              <w:autoSpaceDN w:val="0"/>
              <w:adjustRightInd w:val="0"/>
              <w:contextualSpacing/>
              <w:rPr>
                <w:color w:val="000000"/>
                <w:sz w:val="22"/>
                <w:szCs w:val="22"/>
                <w:lang w:val="en-US"/>
              </w:rPr>
            </w:pPr>
            <w:r w:rsidRPr="003812D8">
              <w:rPr>
                <w:color w:val="000000"/>
                <w:sz w:val="22"/>
                <w:szCs w:val="22"/>
                <w:lang w:val="en-US"/>
              </w:rPr>
              <w:t>Questions for clarification</w:t>
            </w:r>
            <w:r w:rsidR="00A55F53">
              <w:rPr>
                <w:color w:val="000000"/>
                <w:sz w:val="22"/>
                <w:szCs w:val="22"/>
                <w:lang w:val="en-US"/>
              </w:rPr>
              <w:t xml:space="preserve"> </w:t>
            </w:r>
          </w:p>
        </w:tc>
      </w:tr>
      <w:tr w:rsidR="00E11D64" w:rsidRPr="003812D8" w14:paraId="1C14B30F" w14:textId="77777777" w:rsidTr="005D0FCA">
        <w:tc>
          <w:tcPr>
            <w:tcW w:w="1895" w:type="dxa"/>
          </w:tcPr>
          <w:p w14:paraId="6675D1DA" w14:textId="3CF15F25" w:rsidR="00E11D64" w:rsidRPr="003812D8" w:rsidRDefault="0054357F" w:rsidP="003812D8">
            <w:pPr>
              <w:pStyle w:val="Normalnumber"/>
              <w:autoSpaceDE w:val="0"/>
              <w:autoSpaceDN w:val="0"/>
              <w:adjustRightInd w:val="0"/>
              <w:contextualSpacing/>
              <w:rPr>
                <w:color w:val="000000"/>
                <w:sz w:val="22"/>
                <w:szCs w:val="22"/>
                <w:lang w:val="en-US"/>
              </w:rPr>
            </w:pPr>
            <w:r w:rsidRPr="003812D8">
              <w:rPr>
                <w:color w:val="000000"/>
                <w:sz w:val="22"/>
                <w:szCs w:val="22"/>
                <w:lang w:val="en-US"/>
              </w:rPr>
              <w:t>15 min</w:t>
            </w:r>
          </w:p>
        </w:tc>
        <w:tc>
          <w:tcPr>
            <w:tcW w:w="7371" w:type="dxa"/>
          </w:tcPr>
          <w:p w14:paraId="510085AA" w14:textId="38129E14" w:rsidR="00E11D64" w:rsidRPr="003812D8" w:rsidRDefault="00A55F53" w:rsidP="003812D8">
            <w:pPr>
              <w:pStyle w:val="Normalnumber"/>
              <w:autoSpaceDE w:val="0"/>
              <w:autoSpaceDN w:val="0"/>
              <w:adjustRightInd w:val="0"/>
              <w:contextualSpacing/>
              <w:rPr>
                <w:color w:val="000000"/>
                <w:sz w:val="22"/>
                <w:szCs w:val="22"/>
                <w:lang w:val="en-US"/>
              </w:rPr>
            </w:pPr>
            <w:r>
              <w:rPr>
                <w:color w:val="000000"/>
                <w:sz w:val="22"/>
                <w:szCs w:val="22"/>
                <w:lang w:val="en-US"/>
              </w:rPr>
              <w:t>P</w:t>
            </w:r>
            <w:r w:rsidR="00E11D64" w:rsidRPr="003812D8">
              <w:rPr>
                <w:color w:val="000000"/>
                <w:sz w:val="22"/>
                <w:szCs w:val="22"/>
                <w:lang w:val="en-US"/>
              </w:rPr>
              <w:t>rocess</w:t>
            </w:r>
            <w:r>
              <w:rPr>
                <w:color w:val="000000"/>
                <w:sz w:val="22"/>
                <w:szCs w:val="22"/>
                <w:lang w:val="en-US"/>
              </w:rPr>
              <w:t xml:space="preserve"> forward</w:t>
            </w:r>
            <w:r w:rsidR="009A16E5" w:rsidRPr="009A16E5">
              <w:rPr>
                <w:color w:val="FF0000"/>
                <w:sz w:val="22"/>
                <w:szCs w:val="22"/>
                <w:lang w:val="en-US"/>
              </w:rPr>
              <w:t xml:space="preserve"> </w:t>
            </w:r>
            <w:r w:rsidR="009A16E5" w:rsidRPr="003153C4">
              <w:rPr>
                <w:color w:val="000000"/>
                <w:sz w:val="22"/>
                <w:szCs w:val="22"/>
                <w:lang w:val="en-US"/>
              </w:rPr>
              <w:t>for the week</w:t>
            </w:r>
            <w:r w:rsidR="003812D8" w:rsidRPr="003153C4">
              <w:rPr>
                <w:sz w:val="22"/>
                <w:szCs w:val="22"/>
                <w:lang w:val="en-US"/>
              </w:rPr>
              <w:t xml:space="preserve"> </w:t>
            </w:r>
          </w:p>
        </w:tc>
      </w:tr>
    </w:tbl>
    <w:p w14:paraId="67BEE544" w14:textId="6EA8A63A" w:rsidR="00E11D64" w:rsidRDefault="00E11D64" w:rsidP="00E11D64">
      <w:pPr>
        <w:pStyle w:val="Normalnumber"/>
        <w:autoSpaceDE w:val="0"/>
        <w:autoSpaceDN w:val="0"/>
        <w:adjustRightInd w:val="0"/>
        <w:rPr>
          <w:b/>
          <w:bCs/>
          <w:color w:val="000000"/>
          <w:sz w:val="28"/>
          <w:szCs w:val="28"/>
          <w:lang w:val="en-US"/>
        </w:rPr>
      </w:pPr>
    </w:p>
    <w:tbl>
      <w:tblPr>
        <w:tblStyle w:val="TableGrid"/>
        <w:tblW w:w="0" w:type="auto"/>
        <w:tblInd w:w="85" w:type="dxa"/>
        <w:tblLook w:val="04A0" w:firstRow="1" w:lastRow="0" w:firstColumn="1" w:lastColumn="0" w:noHBand="0" w:noVBand="1"/>
      </w:tblPr>
      <w:tblGrid>
        <w:gridCol w:w="1895"/>
        <w:gridCol w:w="7371"/>
      </w:tblGrid>
      <w:tr w:rsidR="009957CA" w:rsidRPr="003812D8" w14:paraId="4B705A41" w14:textId="77777777" w:rsidTr="00B12D01">
        <w:tc>
          <w:tcPr>
            <w:tcW w:w="9266" w:type="dxa"/>
            <w:gridSpan w:val="2"/>
            <w:shd w:val="clear" w:color="auto" w:fill="0070C0"/>
          </w:tcPr>
          <w:p w14:paraId="64F2A351" w14:textId="56E87887" w:rsidR="009957CA" w:rsidRPr="003812D8" w:rsidRDefault="0054357F" w:rsidP="003812D8">
            <w:pPr>
              <w:pStyle w:val="Normalnumber"/>
              <w:autoSpaceDE w:val="0"/>
              <w:autoSpaceDN w:val="0"/>
              <w:adjustRightInd w:val="0"/>
              <w:contextualSpacing/>
              <w:rPr>
                <w:b/>
                <w:bCs/>
                <w:color w:val="000000"/>
                <w:sz w:val="22"/>
                <w:szCs w:val="22"/>
                <w:lang w:val="en-US"/>
              </w:rPr>
            </w:pPr>
            <w:r w:rsidRPr="003812D8">
              <w:rPr>
                <w:b/>
                <w:bCs/>
                <w:color w:val="000000"/>
                <w:sz w:val="22"/>
                <w:szCs w:val="22"/>
                <w:lang w:val="en-US"/>
              </w:rPr>
              <w:t>Wednesday/Thursday</w:t>
            </w:r>
            <w:r w:rsidR="009957CA" w:rsidRPr="003812D8">
              <w:rPr>
                <w:b/>
                <w:bCs/>
                <w:color w:val="000000"/>
                <w:sz w:val="22"/>
                <w:szCs w:val="22"/>
                <w:lang w:val="en-US"/>
              </w:rPr>
              <w:t xml:space="preserve"> </w:t>
            </w:r>
            <w:r w:rsidRPr="003812D8">
              <w:rPr>
                <w:b/>
                <w:bCs/>
                <w:color w:val="000000"/>
                <w:sz w:val="22"/>
                <w:szCs w:val="22"/>
                <w:lang w:val="en-US"/>
              </w:rPr>
              <w:t>/8/9</w:t>
            </w:r>
            <w:r w:rsidR="009957CA" w:rsidRPr="003812D8">
              <w:rPr>
                <w:b/>
                <w:bCs/>
                <w:color w:val="000000"/>
                <w:sz w:val="22"/>
                <w:szCs w:val="22"/>
                <w:lang w:val="en-US"/>
              </w:rPr>
              <w:t xml:space="preserve"> July – Regional dialogue sessions</w:t>
            </w:r>
          </w:p>
        </w:tc>
      </w:tr>
      <w:tr w:rsidR="009957CA" w:rsidRPr="003812D8" w14:paraId="446237BB" w14:textId="77777777" w:rsidTr="005D0FCA">
        <w:tc>
          <w:tcPr>
            <w:tcW w:w="1895" w:type="dxa"/>
          </w:tcPr>
          <w:p w14:paraId="304344CF" w14:textId="77777777" w:rsidR="009957CA" w:rsidRPr="003812D8" w:rsidRDefault="009957CA" w:rsidP="003812D8">
            <w:pPr>
              <w:pStyle w:val="Normalnumber"/>
              <w:autoSpaceDE w:val="0"/>
              <w:autoSpaceDN w:val="0"/>
              <w:adjustRightInd w:val="0"/>
              <w:contextualSpacing/>
              <w:rPr>
                <w:b/>
                <w:bCs/>
                <w:color w:val="000000"/>
                <w:sz w:val="22"/>
                <w:szCs w:val="22"/>
                <w:lang w:val="en-US"/>
              </w:rPr>
            </w:pPr>
            <w:r w:rsidRPr="003812D8">
              <w:rPr>
                <w:b/>
                <w:bCs/>
                <w:color w:val="000000"/>
                <w:sz w:val="22"/>
                <w:szCs w:val="22"/>
                <w:lang w:val="en-US"/>
              </w:rPr>
              <w:t>Time</w:t>
            </w:r>
          </w:p>
        </w:tc>
        <w:tc>
          <w:tcPr>
            <w:tcW w:w="7371" w:type="dxa"/>
          </w:tcPr>
          <w:p w14:paraId="1FB380D5" w14:textId="77777777" w:rsidR="009957CA" w:rsidRPr="003812D8" w:rsidRDefault="009957CA" w:rsidP="003812D8">
            <w:pPr>
              <w:pStyle w:val="Normalnumber"/>
              <w:autoSpaceDE w:val="0"/>
              <w:autoSpaceDN w:val="0"/>
              <w:adjustRightInd w:val="0"/>
              <w:contextualSpacing/>
              <w:rPr>
                <w:b/>
                <w:bCs/>
                <w:color w:val="000000"/>
                <w:sz w:val="22"/>
                <w:szCs w:val="22"/>
                <w:lang w:val="en-US"/>
              </w:rPr>
            </w:pPr>
            <w:r w:rsidRPr="003812D8">
              <w:rPr>
                <w:b/>
                <w:bCs/>
                <w:color w:val="000000"/>
                <w:sz w:val="22"/>
                <w:szCs w:val="22"/>
                <w:lang w:val="en-US"/>
              </w:rPr>
              <w:t>Item</w:t>
            </w:r>
          </w:p>
        </w:tc>
      </w:tr>
      <w:tr w:rsidR="009A16E5" w:rsidRPr="003812D8" w14:paraId="33541EB1" w14:textId="77777777" w:rsidTr="005D0FCA">
        <w:tc>
          <w:tcPr>
            <w:tcW w:w="1895" w:type="dxa"/>
            <w:shd w:val="clear" w:color="auto" w:fill="F7CAAC" w:themeFill="accent2" w:themeFillTint="66"/>
          </w:tcPr>
          <w:p w14:paraId="4DABF132" w14:textId="3F84CADE" w:rsidR="009A16E5" w:rsidRPr="003812D8" w:rsidRDefault="00E979B4" w:rsidP="009A16E5">
            <w:pPr>
              <w:pStyle w:val="Normalnumber"/>
              <w:autoSpaceDE w:val="0"/>
              <w:autoSpaceDN w:val="0"/>
              <w:adjustRightInd w:val="0"/>
              <w:contextualSpacing/>
              <w:rPr>
                <w:color w:val="000000"/>
                <w:sz w:val="22"/>
                <w:szCs w:val="22"/>
                <w:lang w:val="en-US"/>
              </w:rPr>
            </w:pPr>
            <w:r>
              <w:rPr>
                <w:color w:val="000000"/>
                <w:sz w:val="22"/>
                <w:szCs w:val="22"/>
                <w:lang w:val="en-US"/>
              </w:rPr>
              <w:t>2</w:t>
            </w:r>
            <w:r w:rsidR="009A16E5" w:rsidRPr="003812D8">
              <w:rPr>
                <w:color w:val="000000"/>
                <w:sz w:val="22"/>
                <w:szCs w:val="22"/>
                <w:lang w:val="en-US"/>
              </w:rPr>
              <w:t xml:space="preserve">0 min before </w:t>
            </w:r>
            <w:r w:rsidR="00586CCE">
              <w:rPr>
                <w:color w:val="000000"/>
                <w:sz w:val="22"/>
                <w:szCs w:val="22"/>
                <w:lang w:val="en-US"/>
              </w:rPr>
              <w:t>the</w:t>
            </w:r>
            <w:r w:rsidR="009A16E5" w:rsidRPr="003812D8">
              <w:rPr>
                <w:color w:val="000000"/>
                <w:sz w:val="22"/>
                <w:szCs w:val="22"/>
                <w:lang w:val="en-US"/>
              </w:rPr>
              <w:t xml:space="preserve"> </w:t>
            </w:r>
            <w:r w:rsidR="00586CCE">
              <w:rPr>
                <w:color w:val="000000"/>
                <w:sz w:val="22"/>
                <w:szCs w:val="22"/>
                <w:lang w:val="en-US"/>
              </w:rPr>
              <w:t>meeting starts</w:t>
            </w:r>
          </w:p>
        </w:tc>
        <w:tc>
          <w:tcPr>
            <w:tcW w:w="7371" w:type="dxa"/>
            <w:shd w:val="clear" w:color="auto" w:fill="F7CAAC" w:themeFill="accent2" w:themeFillTint="66"/>
          </w:tcPr>
          <w:p w14:paraId="5850EAFF" w14:textId="5E3E2897" w:rsidR="009A16E5" w:rsidRPr="003812D8" w:rsidRDefault="003153C4" w:rsidP="009A16E5">
            <w:pPr>
              <w:pStyle w:val="Normalnumber"/>
              <w:autoSpaceDE w:val="0"/>
              <w:autoSpaceDN w:val="0"/>
              <w:adjustRightInd w:val="0"/>
              <w:contextualSpacing/>
              <w:rPr>
                <w:color w:val="000000"/>
                <w:sz w:val="22"/>
                <w:szCs w:val="22"/>
                <w:lang w:val="en-US"/>
              </w:rPr>
            </w:pPr>
            <w:r>
              <w:rPr>
                <w:color w:val="000000"/>
                <w:sz w:val="22"/>
                <w:szCs w:val="22"/>
                <w:lang w:val="en-US"/>
              </w:rPr>
              <w:t>Call is open</w:t>
            </w:r>
          </w:p>
        </w:tc>
      </w:tr>
      <w:tr w:rsidR="009A16E5" w:rsidRPr="003812D8" w14:paraId="1165F909" w14:textId="77777777" w:rsidTr="005D0FCA">
        <w:tc>
          <w:tcPr>
            <w:tcW w:w="1895" w:type="dxa"/>
          </w:tcPr>
          <w:p w14:paraId="3D2A2EEA" w14:textId="2F64C755" w:rsidR="009A16E5" w:rsidRPr="003812D8" w:rsidRDefault="009A16E5" w:rsidP="009A16E5">
            <w:pPr>
              <w:pStyle w:val="Normalnumber"/>
              <w:autoSpaceDE w:val="0"/>
              <w:autoSpaceDN w:val="0"/>
              <w:adjustRightInd w:val="0"/>
              <w:contextualSpacing/>
              <w:rPr>
                <w:color w:val="000000"/>
                <w:sz w:val="22"/>
                <w:szCs w:val="22"/>
                <w:lang w:val="en-US"/>
              </w:rPr>
            </w:pPr>
            <w:r>
              <w:rPr>
                <w:color w:val="000000"/>
                <w:sz w:val="22"/>
                <w:szCs w:val="22"/>
                <w:lang w:val="en-US"/>
              </w:rPr>
              <w:t>5-7</w:t>
            </w:r>
            <w:r w:rsidRPr="003812D8">
              <w:rPr>
                <w:color w:val="000000"/>
                <w:sz w:val="22"/>
                <w:szCs w:val="22"/>
                <w:lang w:val="en-US"/>
              </w:rPr>
              <w:t xml:space="preserve"> min</w:t>
            </w:r>
          </w:p>
        </w:tc>
        <w:tc>
          <w:tcPr>
            <w:tcW w:w="7371" w:type="dxa"/>
          </w:tcPr>
          <w:p w14:paraId="16568CD8" w14:textId="63FB9CCD" w:rsidR="009A16E5" w:rsidRPr="003812D8" w:rsidRDefault="009A16E5" w:rsidP="009A16E5">
            <w:pPr>
              <w:pStyle w:val="Normalnumber"/>
              <w:autoSpaceDE w:val="0"/>
              <w:autoSpaceDN w:val="0"/>
              <w:adjustRightInd w:val="0"/>
              <w:contextualSpacing/>
              <w:rPr>
                <w:color w:val="000000"/>
                <w:sz w:val="22"/>
                <w:szCs w:val="22"/>
                <w:lang w:val="en-US"/>
              </w:rPr>
            </w:pPr>
            <w:r w:rsidRPr="003812D8">
              <w:rPr>
                <w:color w:val="000000"/>
                <w:sz w:val="22"/>
                <w:szCs w:val="22"/>
                <w:lang w:val="en-US"/>
              </w:rPr>
              <w:t xml:space="preserve">Recap of the global session on Monday and plans for the day </w:t>
            </w:r>
          </w:p>
        </w:tc>
      </w:tr>
      <w:tr w:rsidR="009A16E5" w:rsidRPr="003812D8" w14:paraId="138471E2" w14:textId="77777777" w:rsidTr="005D0FCA">
        <w:tc>
          <w:tcPr>
            <w:tcW w:w="1895" w:type="dxa"/>
            <w:shd w:val="clear" w:color="auto" w:fill="DEEAF6" w:themeFill="accent1" w:themeFillTint="33"/>
          </w:tcPr>
          <w:p w14:paraId="100F9B73" w14:textId="553927B9" w:rsidR="009A16E5" w:rsidRPr="003812D8" w:rsidRDefault="009A16E5" w:rsidP="009A16E5">
            <w:pPr>
              <w:pStyle w:val="Normalnumber"/>
              <w:autoSpaceDE w:val="0"/>
              <w:autoSpaceDN w:val="0"/>
              <w:adjustRightInd w:val="0"/>
              <w:contextualSpacing/>
              <w:rPr>
                <w:color w:val="000000"/>
                <w:sz w:val="22"/>
                <w:szCs w:val="22"/>
                <w:lang w:val="en-US"/>
              </w:rPr>
            </w:pPr>
            <w:r>
              <w:rPr>
                <w:color w:val="000000"/>
                <w:sz w:val="22"/>
                <w:szCs w:val="22"/>
                <w:lang w:val="en-US"/>
              </w:rPr>
              <w:t>30-40</w:t>
            </w:r>
            <w:r w:rsidRPr="003812D8">
              <w:rPr>
                <w:color w:val="000000"/>
                <w:sz w:val="22"/>
                <w:szCs w:val="22"/>
                <w:lang w:val="en-US"/>
              </w:rPr>
              <w:t xml:space="preserve"> min</w:t>
            </w:r>
          </w:p>
        </w:tc>
        <w:tc>
          <w:tcPr>
            <w:tcW w:w="7371" w:type="dxa"/>
            <w:shd w:val="clear" w:color="auto" w:fill="DEEAF6" w:themeFill="accent1" w:themeFillTint="33"/>
          </w:tcPr>
          <w:p w14:paraId="41CB41B3" w14:textId="22420DCA" w:rsidR="009A16E5" w:rsidRPr="003812D8" w:rsidRDefault="009A16E5" w:rsidP="009A16E5">
            <w:pPr>
              <w:pStyle w:val="Normalnumber"/>
              <w:autoSpaceDE w:val="0"/>
              <w:autoSpaceDN w:val="0"/>
              <w:adjustRightInd w:val="0"/>
              <w:contextualSpacing/>
              <w:rPr>
                <w:color w:val="000000"/>
                <w:sz w:val="22"/>
                <w:szCs w:val="22"/>
                <w:lang w:val="en-US"/>
              </w:rPr>
            </w:pPr>
            <w:r w:rsidRPr="003812D8">
              <w:rPr>
                <w:color w:val="000000"/>
                <w:sz w:val="22"/>
                <w:szCs w:val="22"/>
                <w:lang w:val="en-US"/>
              </w:rPr>
              <w:t>Discussion on the draft scoping report of the nexus assessment</w:t>
            </w:r>
          </w:p>
          <w:p w14:paraId="2DA44F56" w14:textId="46BB5EE8" w:rsidR="009A16E5" w:rsidRPr="003812D8" w:rsidRDefault="009A16E5" w:rsidP="009A16E5">
            <w:pPr>
              <w:pStyle w:val="Normalnumber"/>
              <w:numPr>
                <w:ilvl w:val="0"/>
                <w:numId w:val="39"/>
              </w:numPr>
              <w:autoSpaceDE w:val="0"/>
              <w:autoSpaceDN w:val="0"/>
              <w:adjustRightInd w:val="0"/>
              <w:contextualSpacing/>
              <w:rPr>
                <w:color w:val="000000"/>
                <w:sz w:val="22"/>
                <w:szCs w:val="22"/>
                <w:lang w:val="en-US"/>
              </w:rPr>
            </w:pPr>
            <w:r w:rsidRPr="003812D8">
              <w:rPr>
                <w:color w:val="000000"/>
                <w:sz w:val="22"/>
                <w:szCs w:val="22"/>
                <w:lang w:val="en-US"/>
              </w:rPr>
              <w:t>Reactions and reflections on the draft presented</w:t>
            </w:r>
            <w:r w:rsidR="00051B52" w:rsidRPr="00051B52">
              <w:rPr>
                <w:color w:val="FF0000"/>
                <w:sz w:val="22"/>
                <w:szCs w:val="22"/>
                <w:lang w:val="en-US"/>
              </w:rPr>
              <w:t xml:space="preserve"> </w:t>
            </w:r>
          </w:p>
        </w:tc>
      </w:tr>
      <w:tr w:rsidR="009A16E5" w:rsidRPr="003812D8" w14:paraId="7CC073B2" w14:textId="77777777" w:rsidTr="005D0FCA">
        <w:tc>
          <w:tcPr>
            <w:tcW w:w="1895" w:type="dxa"/>
            <w:shd w:val="clear" w:color="auto" w:fill="E2EFD9" w:themeFill="accent6" w:themeFillTint="33"/>
          </w:tcPr>
          <w:p w14:paraId="5B11A432" w14:textId="0CB5C398" w:rsidR="009A16E5" w:rsidRPr="003812D8" w:rsidRDefault="009A16E5" w:rsidP="009A16E5">
            <w:pPr>
              <w:pStyle w:val="Normalnumber"/>
              <w:autoSpaceDE w:val="0"/>
              <w:autoSpaceDN w:val="0"/>
              <w:adjustRightInd w:val="0"/>
              <w:contextualSpacing/>
              <w:rPr>
                <w:color w:val="000000"/>
                <w:sz w:val="22"/>
                <w:szCs w:val="22"/>
                <w:lang w:val="en-US"/>
              </w:rPr>
            </w:pPr>
            <w:r>
              <w:rPr>
                <w:color w:val="000000"/>
                <w:sz w:val="22"/>
                <w:szCs w:val="22"/>
                <w:lang w:val="en-US"/>
              </w:rPr>
              <w:t>30-40</w:t>
            </w:r>
            <w:r w:rsidRPr="003812D8">
              <w:rPr>
                <w:color w:val="000000"/>
                <w:sz w:val="22"/>
                <w:szCs w:val="22"/>
                <w:lang w:val="en-US"/>
              </w:rPr>
              <w:t xml:space="preserve"> min</w:t>
            </w:r>
          </w:p>
        </w:tc>
        <w:tc>
          <w:tcPr>
            <w:tcW w:w="7371" w:type="dxa"/>
            <w:shd w:val="clear" w:color="auto" w:fill="E2EFD9" w:themeFill="accent6" w:themeFillTint="33"/>
          </w:tcPr>
          <w:p w14:paraId="4ED4FBBD" w14:textId="0626FD45" w:rsidR="009A16E5" w:rsidRPr="003812D8" w:rsidRDefault="009A16E5" w:rsidP="009A16E5">
            <w:pPr>
              <w:pStyle w:val="Normalnumber"/>
              <w:autoSpaceDE w:val="0"/>
              <w:autoSpaceDN w:val="0"/>
              <w:adjustRightInd w:val="0"/>
              <w:contextualSpacing/>
              <w:rPr>
                <w:color w:val="000000"/>
                <w:sz w:val="22"/>
                <w:szCs w:val="22"/>
                <w:lang w:val="en-US"/>
              </w:rPr>
            </w:pPr>
            <w:r w:rsidRPr="003812D8">
              <w:rPr>
                <w:color w:val="000000"/>
                <w:sz w:val="22"/>
                <w:szCs w:val="22"/>
                <w:lang w:val="en-US"/>
              </w:rPr>
              <w:t>Discussion on the draft scoping report of the transformative change assessment</w:t>
            </w:r>
          </w:p>
          <w:p w14:paraId="5BCA58E0" w14:textId="48501B93" w:rsidR="009A16E5" w:rsidRPr="003812D8" w:rsidRDefault="009A16E5" w:rsidP="009A16E5">
            <w:pPr>
              <w:pStyle w:val="Normalnumber"/>
              <w:numPr>
                <w:ilvl w:val="0"/>
                <w:numId w:val="39"/>
              </w:numPr>
              <w:autoSpaceDE w:val="0"/>
              <w:autoSpaceDN w:val="0"/>
              <w:adjustRightInd w:val="0"/>
              <w:contextualSpacing/>
              <w:rPr>
                <w:color w:val="000000"/>
                <w:sz w:val="22"/>
                <w:szCs w:val="22"/>
                <w:lang w:val="en-US"/>
              </w:rPr>
            </w:pPr>
            <w:r w:rsidRPr="003812D8">
              <w:rPr>
                <w:color w:val="000000"/>
                <w:sz w:val="22"/>
                <w:szCs w:val="22"/>
                <w:lang w:val="en-US"/>
              </w:rPr>
              <w:t>Reactions and reflections on the draft presented</w:t>
            </w:r>
          </w:p>
        </w:tc>
      </w:tr>
      <w:tr w:rsidR="009A16E5" w:rsidRPr="003812D8" w14:paraId="66B21F21" w14:textId="77777777" w:rsidTr="005D0FCA">
        <w:tc>
          <w:tcPr>
            <w:tcW w:w="1895" w:type="dxa"/>
            <w:shd w:val="clear" w:color="auto" w:fill="E2EFD9" w:themeFill="accent6" w:themeFillTint="33"/>
          </w:tcPr>
          <w:p w14:paraId="352ED905" w14:textId="19929F0F" w:rsidR="009A16E5" w:rsidRPr="003812D8" w:rsidRDefault="00940B90" w:rsidP="009A16E5">
            <w:pPr>
              <w:pStyle w:val="Normalnumber"/>
              <w:autoSpaceDE w:val="0"/>
              <w:autoSpaceDN w:val="0"/>
              <w:adjustRightInd w:val="0"/>
              <w:contextualSpacing/>
              <w:rPr>
                <w:color w:val="000000"/>
                <w:sz w:val="22"/>
                <w:szCs w:val="22"/>
                <w:lang w:val="en-US"/>
              </w:rPr>
            </w:pPr>
            <w:r>
              <w:rPr>
                <w:color w:val="000000"/>
                <w:sz w:val="22"/>
                <w:szCs w:val="22"/>
              </w:rPr>
              <w:t>20</w:t>
            </w:r>
            <w:r w:rsidR="009A16E5" w:rsidRPr="003812D8">
              <w:rPr>
                <w:color w:val="000000"/>
                <w:sz w:val="22"/>
                <w:szCs w:val="22"/>
                <w:lang w:val="en-US"/>
              </w:rPr>
              <w:t xml:space="preserve"> min</w:t>
            </w:r>
          </w:p>
          <w:p w14:paraId="21BF6D75" w14:textId="77777777" w:rsidR="009A16E5" w:rsidRPr="003812D8" w:rsidRDefault="009A16E5" w:rsidP="009A16E5">
            <w:pPr>
              <w:pStyle w:val="Normalnumber"/>
              <w:autoSpaceDE w:val="0"/>
              <w:autoSpaceDN w:val="0"/>
              <w:adjustRightInd w:val="0"/>
              <w:contextualSpacing/>
              <w:rPr>
                <w:color w:val="000000"/>
                <w:sz w:val="22"/>
                <w:szCs w:val="22"/>
                <w:lang w:val="en-US"/>
              </w:rPr>
            </w:pPr>
          </w:p>
          <w:p w14:paraId="19C37B38" w14:textId="28ECB135" w:rsidR="009A16E5" w:rsidRPr="003812D8" w:rsidDel="0054357F" w:rsidRDefault="009A16E5" w:rsidP="009A16E5">
            <w:pPr>
              <w:pStyle w:val="Normalnumber"/>
              <w:autoSpaceDE w:val="0"/>
              <w:autoSpaceDN w:val="0"/>
              <w:adjustRightInd w:val="0"/>
              <w:contextualSpacing/>
              <w:rPr>
                <w:color w:val="000000"/>
                <w:sz w:val="22"/>
                <w:szCs w:val="22"/>
                <w:lang w:val="en-US"/>
              </w:rPr>
            </w:pPr>
          </w:p>
        </w:tc>
        <w:tc>
          <w:tcPr>
            <w:tcW w:w="7371" w:type="dxa"/>
            <w:shd w:val="clear" w:color="auto" w:fill="E2EFD9" w:themeFill="accent6" w:themeFillTint="33"/>
          </w:tcPr>
          <w:p w14:paraId="7B5AD534" w14:textId="7613D577" w:rsidR="009A16E5" w:rsidRPr="003812D8" w:rsidRDefault="00C86655" w:rsidP="009A16E5">
            <w:pPr>
              <w:pStyle w:val="Normalnumber"/>
              <w:autoSpaceDE w:val="0"/>
              <w:autoSpaceDN w:val="0"/>
              <w:adjustRightInd w:val="0"/>
              <w:contextualSpacing/>
              <w:rPr>
                <w:color w:val="000000"/>
                <w:sz w:val="22"/>
                <w:szCs w:val="22"/>
                <w:lang w:val="en-US"/>
              </w:rPr>
            </w:pPr>
            <w:r w:rsidRPr="00C86655">
              <w:rPr>
                <w:color w:val="000000"/>
                <w:sz w:val="22"/>
                <w:szCs w:val="22"/>
                <w:lang w:val="en-US"/>
              </w:rPr>
              <w:t>National processes to prepare comment</w:t>
            </w:r>
            <w:r w:rsidR="001349EE">
              <w:rPr>
                <w:color w:val="000000"/>
                <w:sz w:val="22"/>
                <w:szCs w:val="22"/>
                <w:lang w:val="en-US"/>
              </w:rPr>
              <w:t>s</w:t>
            </w:r>
          </w:p>
        </w:tc>
      </w:tr>
      <w:tr w:rsidR="009A16E5" w:rsidRPr="003812D8" w14:paraId="4361D019" w14:textId="77777777" w:rsidTr="005D0FCA">
        <w:tc>
          <w:tcPr>
            <w:tcW w:w="1895" w:type="dxa"/>
          </w:tcPr>
          <w:p w14:paraId="7E236A32" w14:textId="341D5A76" w:rsidR="009A16E5" w:rsidRPr="003812D8" w:rsidRDefault="009A16E5" w:rsidP="009A16E5">
            <w:pPr>
              <w:pStyle w:val="Normalnumber"/>
              <w:autoSpaceDE w:val="0"/>
              <w:autoSpaceDN w:val="0"/>
              <w:adjustRightInd w:val="0"/>
              <w:contextualSpacing/>
              <w:rPr>
                <w:color w:val="000000"/>
                <w:sz w:val="22"/>
                <w:szCs w:val="22"/>
                <w:lang w:val="en-US"/>
              </w:rPr>
            </w:pPr>
            <w:r>
              <w:rPr>
                <w:color w:val="000000"/>
                <w:sz w:val="22"/>
                <w:szCs w:val="22"/>
                <w:lang w:val="en-US"/>
              </w:rPr>
              <w:t>5-7</w:t>
            </w:r>
            <w:r w:rsidRPr="003812D8">
              <w:rPr>
                <w:color w:val="000000"/>
                <w:sz w:val="22"/>
                <w:szCs w:val="22"/>
                <w:lang w:val="en-US"/>
              </w:rPr>
              <w:t xml:space="preserve"> min</w:t>
            </w:r>
          </w:p>
        </w:tc>
        <w:tc>
          <w:tcPr>
            <w:tcW w:w="7371" w:type="dxa"/>
          </w:tcPr>
          <w:p w14:paraId="2FAE0E28" w14:textId="1E962F0A" w:rsidR="009A16E5" w:rsidRPr="003812D8" w:rsidRDefault="009A16E5" w:rsidP="009A16E5">
            <w:pPr>
              <w:pStyle w:val="Normalnumber"/>
              <w:autoSpaceDE w:val="0"/>
              <w:autoSpaceDN w:val="0"/>
              <w:adjustRightInd w:val="0"/>
              <w:contextualSpacing/>
              <w:rPr>
                <w:color w:val="000000"/>
                <w:sz w:val="22"/>
                <w:szCs w:val="22"/>
                <w:lang w:val="en-US"/>
              </w:rPr>
            </w:pPr>
            <w:r w:rsidRPr="003812D8">
              <w:rPr>
                <w:color w:val="000000"/>
                <w:sz w:val="22"/>
                <w:szCs w:val="22"/>
                <w:lang w:val="en-US"/>
              </w:rPr>
              <w:t>Conclusion and process forward</w:t>
            </w:r>
            <w:r>
              <w:rPr>
                <w:color w:val="000000"/>
                <w:sz w:val="22"/>
                <w:szCs w:val="22"/>
                <w:lang w:val="en-US"/>
              </w:rPr>
              <w:t xml:space="preserve"> </w:t>
            </w:r>
          </w:p>
        </w:tc>
      </w:tr>
    </w:tbl>
    <w:p w14:paraId="1EBDF8F7" w14:textId="77777777" w:rsidR="00145ABF" w:rsidRDefault="00145ABF" w:rsidP="002E206A">
      <w:pPr>
        <w:pStyle w:val="Normalnumber"/>
        <w:autoSpaceDE w:val="0"/>
        <w:autoSpaceDN w:val="0"/>
        <w:adjustRightInd w:val="0"/>
        <w:rPr>
          <w:color w:val="000000"/>
          <w:lang w:val="en-US"/>
        </w:rPr>
      </w:pPr>
    </w:p>
    <w:tbl>
      <w:tblPr>
        <w:tblStyle w:val="TableGrid"/>
        <w:tblW w:w="0" w:type="auto"/>
        <w:tblInd w:w="85" w:type="dxa"/>
        <w:tblLook w:val="04A0" w:firstRow="1" w:lastRow="0" w:firstColumn="1" w:lastColumn="0" w:noHBand="0" w:noVBand="1"/>
      </w:tblPr>
      <w:tblGrid>
        <w:gridCol w:w="1895"/>
        <w:gridCol w:w="7371"/>
      </w:tblGrid>
      <w:tr w:rsidR="00145ABF" w:rsidRPr="003812D8" w14:paraId="4A87DF2A" w14:textId="77777777" w:rsidTr="00B12D01">
        <w:tc>
          <w:tcPr>
            <w:tcW w:w="9266" w:type="dxa"/>
            <w:gridSpan w:val="2"/>
            <w:shd w:val="clear" w:color="auto" w:fill="0070C0"/>
          </w:tcPr>
          <w:p w14:paraId="7904DC64" w14:textId="2D69685C" w:rsidR="00145ABF" w:rsidRPr="003812D8" w:rsidRDefault="00145ABF" w:rsidP="003812D8">
            <w:pPr>
              <w:pStyle w:val="Normalnumber"/>
              <w:autoSpaceDE w:val="0"/>
              <w:autoSpaceDN w:val="0"/>
              <w:adjustRightInd w:val="0"/>
              <w:contextualSpacing/>
              <w:rPr>
                <w:b/>
                <w:bCs/>
                <w:color w:val="000000"/>
                <w:sz w:val="22"/>
                <w:szCs w:val="22"/>
                <w:lang w:val="en-US"/>
              </w:rPr>
            </w:pPr>
            <w:r w:rsidRPr="003812D8">
              <w:rPr>
                <w:b/>
                <w:bCs/>
                <w:color w:val="000000"/>
                <w:sz w:val="22"/>
                <w:szCs w:val="22"/>
                <w:lang w:val="en-US"/>
              </w:rPr>
              <w:t xml:space="preserve">Friday 10 July – </w:t>
            </w:r>
            <w:r w:rsidR="00D55A52" w:rsidRPr="003812D8">
              <w:rPr>
                <w:b/>
                <w:bCs/>
                <w:color w:val="000000"/>
                <w:sz w:val="22"/>
                <w:szCs w:val="22"/>
                <w:lang w:val="en-US"/>
              </w:rPr>
              <w:t>C</w:t>
            </w:r>
            <w:r w:rsidR="001815A6" w:rsidRPr="003812D8">
              <w:rPr>
                <w:b/>
                <w:bCs/>
                <w:color w:val="000000"/>
                <w:sz w:val="22"/>
                <w:szCs w:val="22"/>
                <w:lang w:val="en-US"/>
              </w:rPr>
              <w:t xml:space="preserve">oncluding </w:t>
            </w:r>
            <w:r w:rsidRPr="003812D8">
              <w:rPr>
                <w:b/>
                <w:bCs/>
                <w:color w:val="000000"/>
                <w:sz w:val="22"/>
                <w:szCs w:val="22"/>
                <w:lang w:val="en-US"/>
              </w:rPr>
              <w:t>session</w:t>
            </w:r>
          </w:p>
        </w:tc>
      </w:tr>
      <w:tr w:rsidR="00145ABF" w:rsidRPr="003812D8" w14:paraId="40E0B0B1" w14:textId="77777777" w:rsidTr="005D0FCA">
        <w:tc>
          <w:tcPr>
            <w:tcW w:w="1895" w:type="dxa"/>
          </w:tcPr>
          <w:p w14:paraId="59892B64" w14:textId="77777777" w:rsidR="00145ABF" w:rsidRPr="003812D8" w:rsidRDefault="00145ABF" w:rsidP="003812D8">
            <w:pPr>
              <w:pStyle w:val="Normalnumber"/>
              <w:autoSpaceDE w:val="0"/>
              <w:autoSpaceDN w:val="0"/>
              <w:adjustRightInd w:val="0"/>
              <w:contextualSpacing/>
              <w:rPr>
                <w:b/>
                <w:bCs/>
                <w:color w:val="000000"/>
                <w:sz w:val="22"/>
                <w:szCs w:val="22"/>
                <w:lang w:val="en-US"/>
              </w:rPr>
            </w:pPr>
            <w:r w:rsidRPr="003812D8">
              <w:rPr>
                <w:b/>
                <w:bCs/>
                <w:color w:val="000000"/>
                <w:sz w:val="22"/>
                <w:szCs w:val="22"/>
                <w:lang w:val="en-US"/>
              </w:rPr>
              <w:t>Time</w:t>
            </w:r>
          </w:p>
        </w:tc>
        <w:tc>
          <w:tcPr>
            <w:tcW w:w="7371" w:type="dxa"/>
          </w:tcPr>
          <w:p w14:paraId="7E52930F" w14:textId="77777777" w:rsidR="00145ABF" w:rsidRPr="003812D8" w:rsidRDefault="00145ABF" w:rsidP="003812D8">
            <w:pPr>
              <w:pStyle w:val="Normalnumber"/>
              <w:autoSpaceDE w:val="0"/>
              <w:autoSpaceDN w:val="0"/>
              <w:adjustRightInd w:val="0"/>
              <w:contextualSpacing/>
              <w:rPr>
                <w:b/>
                <w:bCs/>
                <w:color w:val="000000"/>
                <w:sz w:val="22"/>
                <w:szCs w:val="22"/>
                <w:lang w:val="en-US"/>
              </w:rPr>
            </w:pPr>
            <w:r w:rsidRPr="003812D8">
              <w:rPr>
                <w:b/>
                <w:bCs/>
                <w:color w:val="000000"/>
                <w:sz w:val="22"/>
                <w:szCs w:val="22"/>
                <w:lang w:val="en-US"/>
              </w:rPr>
              <w:t>Item</w:t>
            </w:r>
          </w:p>
        </w:tc>
      </w:tr>
      <w:tr w:rsidR="00145ABF" w:rsidRPr="003812D8" w14:paraId="74A059EC" w14:textId="77777777" w:rsidTr="005D0FCA">
        <w:tc>
          <w:tcPr>
            <w:tcW w:w="1895" w:type="dxa"/>
            <w:shd w:val="clear" w:color="auto" w:fill="F7CAAC" w:themeFill="accent2" w:themeFillTint="66"/>
          </w:tcPr>
          <w:p w14:paraId="06E75517" w14:textId="62B6BDD1" w:rsidR="00145ABF" w:rsidRPr="003812D8" w:rsidRDefault="00E979B4" w:rsidP="003812D8">
            <w:pPr>
              <w:pStyle w:val="Normalnumber"/>
              <w:autoSpaceDE w:val="0"/>
              <w:autoSpaceDN w:val="0"/>
              <w:adjustRightInd w:val="0"/>
              <w:contextualSpacing/>
              <w:rPr>
                <w:color w:val="000000"/>
                <w:sz w:val="22"/>
                <w:szCs w:val="22"/>
                <w:lang w:val="en-US"/>
              </w:rPr>
            </w:pPr>
            <w:r>
              <w:rPr>
                <w:color w:val="000000"/>
                <w:sz w:val="22"/>
                <w:szCs w:val="22"/>
                <w:lang w:val="en-US"/>
              </w:rPr>
              <w:t>2</w:t>
            </w:r>
            <w:r w:rsidR="00582345" w:rsidRPr="003812D8">
              <w:rPr>
                <w:color w:val="000000"/>
                <w:sz w:val="22"/>
                <w:szCs w:val="22"/>
                <w:lang w:val="en-US"/>
              </w:rPr>
              <w:t>0 min</w:t>
            </w:r>
            <w:r w:rsidR="00F460E3" w:rsidRPr="003812D8">
              <w:rPr>
                <w:color w:val="000000"/>
                <w:sz w:val="22"/>
                <w:szCs w:val="22"/>
                <w:lang w:val="en-US"/>
              </w:rPr>
              <w:t xml:space="preserve"> before </w:t>
            </w:r>
            <w:r w:rsidR="008631ED">
              <w:rPr>
                <w:color w:val="000000"/>
                <w:sz w:val="22"/>
                <w:szCs w:val="22"/>
                <w:lang w:val="en-US"/>
              </w:rPr>
              <w:t>the meeting starts</w:t>
            </w:r>
          </w:p>
        </w:tc>
        <w:tc>
          <w:tcPr>
            <w:tcW w:w="7371" w:type="dxa"/>
            <w:shd w:val="clear" w:color="auto" w:fill="F7CAAC" w:themeFill="accent2" w:themeFillTint="66"/>
          </w:tcPr>
          <w:p w14:paraId="73B7FE36" w14:textId="5177C0BD" w:rsidR="00145ABF" w:rsidRPr="003812D8" w:rsidRDefault="003153C4" w:rsidP="003812D8">
            <w:pPr>
              <w:pStyle w:val="Normalnumber"/>
              <w:autoSpaceDE w:val="0"/>
              <w:autoSpaceDN w:val="0"/>
              <w:adjustRightInd w:val="0"/>
              <w:contextualSpacing/>
              <w:rPr>
                <w:color w:val="000000"/>
                <w:sz w:val="22"/>
                <w:szCs w:val="22"/>
                <w:lang w:val="en-US"/>
              </w:rPr>
            </w:pPr>
            <w:r>
              <w:rPr>
                <w:color w:val="000000"/>
                <w:sz w:val="22"/>
                <w:szCs w:val="22"/>
                <w:lang w:val="en-US"/>
              </w:rPr>
              <w:t>Call is open</w:t>
            </w:r>
          </w:p>
        </w:tc>
      </w:tr>
      <w:tr w:rsidR="00051B52" w:rsidRPr="003812D8" w14:paraId="069CA73F" w14:textId="77777777" w:rsidTr="005D0FCA">
        <w:trPr>
          <w:trHeight w:val="1385"/>
        </w:trPr>
        <w:tc>
          <w:tcPr>
            <w:tcW w:w="1895" w:type="dxa"/>
          </w:tcPr>
          <w:p w14:paraId="46A699C3" w14:textId="6BFB4178" w:rsidR="00051B52" w:rsidRPr="003812D8" w:rsidRDefault="00051B52" w:rsidP="003812D8">
            <w:pPr>
              <w:pStyle w:val="Normalnumber"/>
              <w:autoSpaceDE w:val="0"/>
              <w:autoSpaceDN w:val="0"/>
              <w:adjustRightInd w:val="0"/>
              <w:contextualSpacing/>
              <w:rPr>
                <w:color w:val="000000"/>
                <w:sz w:val="22"/>
                <w:szCs w:val="22"/>
                <w:lang w:val="en-US"/>
              </w:rPr>
            </w:pPr>
            <w:r>
              <w:rPr>
                <w:color w:val="000000"/>
                <w:sz w:val="22"/>
                <w:szCs w:val="22"/>
                <w:lang w:val="en-US"/>
              </w:rPr>
              <w:t>1</w:t>
            </w:r>
            <w:r w:rsidR="00E979B4">
              <w:rPr>
                <w:color w:val="000000"/>
                <w:sz w:val="22"/>
                <w:szCs w:val="22"/>
                <w:lang w:val="en-US"/>
              </w:rPr>
              <w:t>0 - 1</w:t>
            </w:r>
            <w:r>
              <w:rPr>
                <w:color w:val="000000"/>
                <w:sz w:val="22"/>
                <w:szCs w:val="22"/>
                <w:lang w:val="en-US"/>
              </w:rPr>
              <w:t>5 min</w:t>
            </w:r>
          </w:p>
        </w:tc>
        <w:tc>
          <w:tcPr>
            <w:tcW w:w="7371" w:type="dxa"/>
          </w:tcPr>
          <w:p w14:paraId="4504F0D3" w14:textId="2EA9FAD9" w:rsidR="00051B52" w:rsidRPr="003812D8" w:rsidRDefault="00051B52" w:rsidP="003812D8">
            <w:pPr>
              <w:pStyle w:val="Normalnumber"/>
              <w:autoSpaceDE w:val="0"/>
              <w:autoSpaceDN w:val="0"/>
              <w:adjustRightInd w:val="0"/>
              <w:contextualSpacing/>
              <w:rPr>
                <w:color w:val="000000"/>
                <w:sz w:val="22"/>
                <w:szCs w:val="22"/>
                <w:lang w:val="en-US"/>
              </w:rPr>
            </w:pPr>
            <w:r w:rsidRPr="003812D8">
              <w:rPr>
                <w:color w:val="000000"/>
                <w:sz w:val="22"/>
                <w:szCs w:val="22"/>
                <w:lang w:val="en-US"/>
              </w:rPr>
              <w:t xml:space="preserve">Recap of the previous sessions and plans for the day </w:t>
            </w:r>
          </w:p>
          <w:p w14:paraId="69979934" w14:textId="79821F7E" w:rsidR="00051B52" w:rsidRPr="00E979B4" w:rsidRDefault="00051B52" w:rsidP="003812D8">
            <w:pPr>
              <w:pStyle w:val="Normalnumber"/>
              <w:autoSpaceDE w:val="0"/>
              <w:autoSpaceDN w:val="0"/>
              <w:adjustRightInd w:val="0"/>
              <w:contextualSpacing/>
              <w:rPr>
                <w:color w:val="FF0000"/>
                <w:sz w:val="22"/>
                <w:szCs w:val="22"/>
                <w:lang w:val="en-US"/>
              </w:rPr>
            </w:pPr>
            <w:r w:rsidRPr="003812D8">
              <w:rPr>
                <w:color w:val="000000"/>
                <w:sz w:val="22"/>
                <w:szCs w:val="22"/>
                <w:lang w:val="en-US"/>
              </w:rPr>
              <w:t xml:space="preserve">Summary of the discussions on the draft scoping report of the nexus assessment </w:t>
            </w:r>
          </w:p>
          <w:p w14:paraId="4927600D" w14:textId="6CBDE324" w:rsidR="00051B52" w:rsidRPr="003812D8" w:rsidRDefault="00051B52" w:rsidP="000F475C">
            <w:pPr>
              <w:pStyle w:val="Normalnumber"/>
              <w:autoSpaceDE w:val="0"/>
              <w:autoSpaceDN w:val="0"/>
              <w:adjustRightInd w:val="0"/>
              <w:contextualSpacing/>
              <w:rPr>
                <w:color w:val="000000"/>
                <w:sz w:val="22"/>
                <w:szCs w:val="22"/>
                <w:lang w:val="en-US"/>
              </w:rPr>
            </w:pPr>
            <w:r w:rsidRPr="000F475C">
              <w:rPr>
                <w:color w:val="000000"/>
                <w:sz w:val="22"/>
                <w:szCs w:val="22"/>
                <w:lang w:val="en-US"/>
              </w:rPr>
              <w:t>Summary of the discussions on the draft scoping report of the transformative change assessment</w:t>
            </w:r>
          </w:p>
        </w:tc>
      </w:tr>
      <w:tr w:rsidR="00145ABF" w:rsidRPr="000F475C" w14:paraId="634E613B" w14:textId="77777777" w:rsidTr="005D0FCA">
        <w:tc>
          <w:tcPr>
            <w:tcW w:w="1895" w:type="dxa"/>
          </w:tcPr>
          <w:p w14:paraId="44B1CFAE" w14:textId="08C61B76" w:rsidR="00145ABF" w:rsidRPr="000F475C" w:rsidRDefault="003812D8" w:rsidP="000F475C">
            <w:pPr>
              <w:pStyle w:val="Normalnumber"/>
              <w:autoSpaceDE w:val="0"/>
              <w:autoSpaceDN w:val="0"/>
              <w:adjustRightInd w:val="0"/>
              <w:contextualSpacing/>
              <w:rPr>
                <w:color w:val="000000"/>
                <w:sz w:val="22"/>
                <w:szCs w:val="22"/>
                <w:lang w:val="en-US"/>
              </w:rPr>
            </w:pPr>
            <w:r>
              <w:rPr>
                <w:color w:val="000000"/>
                <w:sz w:val="22"/>
                <w:szCs w:val="22"/>
                <w:lang w:val="en-US"/>
              </w:rPr>
              <w:t>10 - 12</w:t>
            </w:r>
            <w:r w:rsidR="00582345" w:rsidRPr="000F475C">
              <w:rPr>
                <w:color w:val="000000"/>
                <w:sz w:val="22"/>
                <w:szCs w:val="22"/>
                <w:lang w:val="en-US"/>
              </w:rPr>
              <w:t xml:space="preserve"> min</w:t>
            </w:r>
          </w:p>
        </w:tc>
        <w:tc>
          <w:tcPr>
            <w:tcW w:w="7371" w:type="dxa"/>
          </w:tcPr>
          <w:p w14:paraId="32C91664" w14:textId="74BF5A09" w:rsidR="00145ABF" w:rsidRPr="000F475C" w:rsidRDefault="001815A6" w:rsidP="000F475C">
            <w:pPr>
              <w:pStyle w:val="Normalnumber"/>
              <w:autoSpaceDE w:val="0"/>
              <w:autoSpaceDN w:val="0"/>
              <w:adjustRightInd w:val="0"/>
              <w:contextualSpacing/>
              <w:rPr>
                <w:color w:val="000000"/>
                <w:sz w:val="22"/>
                <w:szCs w:val="22"/>
                <w:lang w:val="en-US"/>
              </w:rPr>
            </w:pPr>
            <w:r w:rsidRPr="000F475C">
              <w:rPr>
                <w:color w:val="000000"/>
                <w:sz w:val="22"/>
                <w:szCs w:val="22"/>
                <w:lang w:val="en-US"/>
              </w:rPr>
              <w:t>IPBES external review process</w:t>
            </w:r>
            <w:r w:rsidR="003812D8">
              <w:rPr>
                <w:color w:val="000000"/>
                <w:sz w:val="22"/>
                <w:szCs w:val="22"/>
                <w:lang w:val="en-US"/>
              </w:rPr>
              <w:t xml:space="preserve"> – general instructions and h</w:t>
            </w:r>
            <w:r w:rsidR="003812D8" w:rsidRPr="002A6318">
              <w:rPr>
                <w:color w:val="000000"/>
                <w:sz w:val="22"/>
                <w:szCs w:val="22"/>
                <w:lang w:val="en-US"/>
              </w:rPr>
              <w:t>ow to submit comments</w:t>
            </w:r>
            <w:r w:rsidR="00051B52">
              <w:rPr>
                <w:color w:val="000000"/>
                <w:sz w:val="22"/>
                <w:szCs w:val="22"/>
                <w:lang w:val="en-US"/>
              </w:rPr>
              <w:t xml:space="preserve"> and reminder of timelines</w:t>
            </w:r>
          </w:p>
          <w:p w14:paraId="74790F57" w14:textId="43D54EE4" w:rsidR="001815A6" w:rsidRPr="000F475C" w:rsidRDefault="003812D8" w:rsidP="000F475C">
            <w:pPr>
              <w:pStyle w:val="Normalnumber"/>
              <w:autoSpaceDE w:val="0"/>
              <w:autoSpaceDN w:val="0"/>
              <w:adjustRightInd w:val="0"/>
              <w:contextualSpacing/>
              <w:rPr>
                <w:color w:val="000000"/>
                <w:sz w:val="22"/>
                <w:szCs w:val="22"/>
                <w:lang w:val="en-US"/>
              </w:rPr>
            </w:pPr>
            <w:r>
              <w:rPr>
                <w:color w:val="000000"/>
                <w:sz w:val="22"/>
                <w:szCs w:val="22"/>
                <w:lang w:val="en-US"/>
              </w:rPr>
              <w:t xml:space="preserve">Questions about process or challenges/troubleshooting </w:t>
            </w:r>
          </w:p>
        </w:tc>
      </w:tr>
      <w:tr w:rsidR="001815A6" w:rsidRPr="000F475C" w14:paraId="33EB2C91" w14:textId="77777777" w:rsidTr="005D0FCA">
        <w:tc>
          <w:tcPr>
            <w:tcW w:w="1895" w:type="dxa"/>
          </w:tcPr>
          <w:p w14:paraId="4B89C674" w14:textId="644C13DA" w:rsidR="001815A6" w:rsidRPr="000F475C" w:rsidRDefault="00051B52" w:rsidP="000F475C">
            <w:pPr>
              <w:pStyle w:val="Normalnumber"/>
              <w:autoSpaceDE w:val="0"/>
              <w:autoSpaceDN w:val="0"/>
              <w:adjustRightInd w:val="0"/>
              <w:contextualSpacing/>
              <w:rPr>
                <w:color w:val="000000"/>
                <w:sz w:val="22"/>
                <w:szCs w:val="22"/>
                <w:lang w:val="en-US"/>
              </w:rPr>
            </w:pPr>
            <w:r>
              <w:rPr>
                <w:color w:val="000000"/>
                <w:sz w:val="22"/>
                <w:szCs w:val="22"/>
                <w:lang w:val="en-US"/>
              </w:rPr>
              <w:t xml:space="preserve">3 - </w:t>
            </w:r>
            <w:r w:rsidR="00582345" w:rsidRPr="000F475C">
              <w:rPr>
                <w:color w:val="000000"/>
                <w:sz w:val="22"/>
                <w:szCs w:val="22"/>
                <w:lang w:val="en-US"/>
              </w:rPr>
              <w:t>5 min</w:t>
            </w:r>
          </w:p>
        </w:tc>
        <w:tc>
          <w:tcPr>
            <w:tcW w:w="7371" w:type="dxa"/>
          </w:tcPr>
          <w:p w14:paraId="7F8F34D8" w14:textId="66311F42" w:rsidR="001815A6" w:rsidRPr="000F475C" w:rsidRDefault="00107986" w:rsidP="000F475C">
            <w:pPr>
              <w:pStyle w:val="Normalnumber"/>
              <w:autoSpaceDE w:val="0"/>
              <w:autoSpaceDN w:val="0"/>
              <w:adjustRightInd w:val="0"/>
              <w:contextualSpacing/>
              <w:rPr>
                <w:color w:val="000000"/>
                <w:sz w:val="22"/>
                <w:szCs w:val="22"/>
                <w:lang w:val="en-US"/>
              </w:rPr>
            </w:pPr>
            <w:r w:rsidRPr="000F475C">
              <w:rPr>
                <w:color w:val="000000"/>
                <w:sz w:val="22"/>
                <w:szCs w:val="22"/>
                <w:lang w:val="en-US"/>
              </w:rPr>
              <w:t>Closing of the meeting</w:t>
            </w:r>
          </w:p>
        </w:tc>
      </w:tr>
    </w:tbl>
    <w:p w14:paraId="20E5E8C6" w14:textId="313EDB93" w:rsidR="001738A3" w:rsidRDefault="001738A3" w:rsidP="00B53C31">
      <w:pPr>
        <w:rPr>
          <w:rFonts w:eastAsiaTheme="minorEastAsia"/>
          <w:color w:val="000000"/>
          <w:lang w:val="en-US"/>
        </w:rPr>
      </w:pPr>
    </w:p>
    <w:sectPr w:rsidR="001738A3" w:rsidSect="00822D6D">
      <w:headerReference w:type="even" r:id="rId21"/>
      <w:headerReference w:type="default" r:id="rId22"/>
      <w:footerReference w:type="even" r:id="rId23"/>
      <w:footerReference w:type="default" r:id="rId24"/>
      <w:headerReference w:type="first" r:id="rId25"/>
      <w:pgSz w:w="12240" w:h="15840"/>
      <w:pgMar w:top="907" w:right="1440" w:bottom="1411"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6E6BF" w14:textId="77777777" w:rsidR="00C93FFE" w:rsidRDefault="00C93FFE">
      <w:r>
        <w:separator/>
      </w:r>
    </w:p>
    <w:p w14:paraId="529F111E" w14:textId="77777777" w:rsidR="00C93FFE" w:rsidRDefault="00C93FFE"/>
  </w:endnote>
  <w:endnote w:type="continuationSeparator" w:id="0">
    <w:p w14:paraId="7F9BA4FA" w14:textId="77777777" w:rsidR="00C93FFE" w:rsidRDefault="00C93FFE">
      <w:r>
        <w:continuationSeparator/>
      </w:r>
    </w:p>
    <w:p w14:paraId="11150A80" w14:textId="77777777" w:rsidR="00C93FFE" w:rsidRDefault="00C93FFE"/>
  </w:endnote>
  <w:endnote w:type="continuationNotice" w:id="1">
    <w:p w14:paraId="1C0ABD5A" w14:textId="77777777" w:rsidR="00C93FFE" w:rsidRDefault="00C93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ED9E" w14:textId="6E30CCEB" w:rsidR="00866A8D" w:rsidRDefault="00866A8D" w:rsidP="00F6342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E402" w14:textId="06B35187" w:rsidR="00866A8D" w:rsidRDefault="00866A8D" w:rsidP="00F6342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F8A54" w14:textId="77777777" w:rsidR="00C93FFE" w:rsidRDefault="00C93FFE" w:rsidP="00254264">
      <w:pPr>
        <w:spacing w:before="60"/>
        <w:ind w:left="624"/>
      </w:pPr>
      <w:r>
        <w:separator/>
      </w:r>
    </w:p>
  </w:footnote>
  <w:footnote w:type="continuationSeparator" w:id="0">
    <w:p w14:paraId="04E46D25" w14:textId="77777777" w:rsidR="00C93FFE" w:rsidRDefault="00C93FFE">
      <w:r>
        <w:continuationSeparator/>
      </w:r>
    </w:p>
    <w:p w14:paraId="4A3BE69A" w14:textId="77777777" w:rsidR="00C93FFE" w:rsidRDefault="00C93FFE"/>
  </w:footnote>
  <w:footnote w:type="continuationNotice" w:id="1">
    <w:p w14:paraId="6A77A5F4" w14:textId="77777777" w:rsidR="00C93FFE" w:rsidRDefault="00C93F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ED05" w14:textId="23D91AE7" w:rsidR="00866A8D" w:rsidRDefault="00866A8D" w:rsidP="00822D6D">
    <w:pPr>
      <w:pBdr>
        <w:bottom w:val="single" w:sz="4" w:space="1" w:color="auto"/>
      </w:pBdr>
    </w:pPr>
    <w:r>
      <w:t>IPBES/TF/CBG/</w:t>
    </w:r>
    <w:r w:rsidRPr="00C31E5C">
      <w:t>WSP/2020/1/</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6574" w14:textId="6B8B3988" w:rsidR="00866A8D" w:rsidRDefault="00866A8D" w:rsidP="00822D6D">
    <w:pPr>
      <w:pBdr>
        <w:bottom w:val="single" w:sz="4" w:space="1" w:color="auto"/>
      </w:pBdr>
      <w:jc w:val="right"/>
    </w:pPr>
    <w:r>
      <w:t>IPBES/TF/CBG/</w:t>
    </w:r>
    <w:r w:rsidRPr="00C31E5C">
      <w:t>WSP/2020/1/</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91C3" w14:textId="77777777" w:rsidR="00866A8D" w:rsidRDefault="00866A8D" w:rsidP="006C26A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numStyleLink w:val="Normallist"/>
  </w:abstractNum>
  <w:abstractNum w:abstractNumId="1" w15:restartNumberingAfterBreak="0">
    <w:nsid w:val="17AE1762"/>
    <w:multiLevelType w:val="hybridMultilevel"/>
    <w:tmpl w:val="2A1016F4"/>
    <w:lvl w:ilvl="0" w:tplc="D91CBCD4">
      <w:start w:val="1"/>
      <w:numFmt w:val="decimal"/>
      <w:lvlText w:val="%1."/>
      <w:lvlJc w:val="left"/>
      <w:pPr>
        <w:ind w:left="1607" w:hanging="360"/>
      </w:pPr>
      <w:rPr>
        <w:rFonts w:hint="default"/>
        <w:b w:val="0"/>
        <w:bCs w:val="0"/>
        <w:sz w:val="20"/>
        <w:szCs w:val="20"/>
      </w:rPr>
    </w:lvl>
    <w:lvl w:ilvl="1" w:tplc="08090019">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 w15:restartNumberingAfterBreak="0">
    <w:nsid w:val="19161D6C"/>
    <w:multiLevelType w:val="hybridMultilevel"/>
    <w:tmpl w:val="7C38F4CC"/>
    <w:lvl w:ilvl="0" w:tplc="FBBAA45A">
      <w:start w:val="90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9C05449"/>
    <w:multiLevelType w:val="hybridMultilevel"/>
    <w:tmpl w:val="6B9A6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C5AD1"/>
    <w:multiLevelType w:val="hybridMultilevel"/>
    <w:tmpl w:val="DD905D78"/>
    <w:lvl w:ilvl="0" w:tplc="ACD60630">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30F146F1"/>
    <w:multiLevelType w:val="hybridMultilevel"/>
    <w:tmpl w:val="E4A0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9" w15:restartNumberingAfterBreak="0">
    <w:nsid w:val="39467847"/>
    <w:multiLevelType w:val="multilevel"/>
    <w:tmpl w:val="3E386BC4"/>
    <w:lvl w:ilvl="0">
      <w:start w:val="9"/>
      <w:numFmt w:val="decimal"/>
      <w:lvlText w:val="%1"/>
      <w:lvlJc w:val="left"/>
      <w:pPr>
        <w:ind w:left="360" w:hanging="360"/>
      </w:pPr>
      <w:rPr>
        <w:rFonts w:hint="default"/>
      </w:rPr>
    </w:lvl>
    <w:lvl w:ilvl="1">
      <w:start w:val="3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624B1C"/>
    <w:multiLevelType w:val="hybridMultilevel"/>
    <w:tmpl w:val="F410B528"/>
    <w:lvl w:ilvl="0" w:tplc="A14A307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0F3546"/>
    <w:multiLevelType w:val="multilevel"/>
    <w:tmpl w:val="48241D10"/>
    <w:numStyleLink w:val="Normallist"/>
  </w:abstractNum>
  <w:abstractNum w:abstractNumId="12" w15:restartNumberingAfterBreak="0">
    <w:nsid w:val="4B55327B"/>
    <w:multiLevelType w:val="hybridMultilevel"/>
    <w:tmpl w:val="B4B2BE18"/>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3" w15:restartNumberingAfterBreak="0">
    <w:nsid w:val="4FBA4BAC"/>
    <w:multiLevelType w:val="hybridMultilevel"/>
    <w:tmpl w:val="280E28EA"/>
    <w:lvl w:ilvl="0" w:tplc="9C98FBC4">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4" w15:restartNumberingAfterBreak="0">
    <w:nsid w:val="52443E44"/>
    <w:multiLevelType w:val="hybridMultilevel"/>
    <w:tmpl w:val="92623386"/>
    <w:lvl w:ilvl="0" w:tplc="EF8C646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7" w15:restartNumberingAfterBreak="0">
    <w:nsid w:val="5A2D4148"/>
    <w:multiLevelType w:val="hybridMultilevel"/>
    <w:tmpl w:val="5DB205E4"/>
    <w:lvl w:ilvl="0" w:tplc="E2E02E0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A7439"/>
    <w:multiLevelType w:val="hybridMultilevel"/>
    <w:tmpl w:val="1910ED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1F77160"/>
    <w:multiLevelType w:val="hybridMultilevel"/>
    <w:tmpl w:val="7F36A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0"/>
    <w:lvlOverride w:ilvl="0">
      <w:lvl w:ilvl="0">
        <w:start w:val="1"/>
        <w:numFmt w:val="decimal"/>
        <w:lvlText w:val="%1."/>
        <w:lvlJc w:val="left"/>
        <w:pPr>
          <w:tabs>
            <w:tab w:val="num" w:pos="-1301"/>
          </w:tabs>
          <w:ind w:left="-621" w:firstLine="0"/>
        </w:pPr>
        <w:rPr>
          <w:rFonts w:hint="default"/>
        </w:rPr>
      </w:lvl>
    </w:lvlOverride>
    <w:lvlOverride w:ilvl="1">
      <w:lvl w:ilvl="1">
        <w:start w:val="1"/>
        <w:numFmt w:val="lowerLetter"/>
        <w:lvlText w:val="(%2)"/>
        <w:lvlJc w:val="left"/>
        <w:pPr>
          <w:tabs>
            <w:tab w:val="num" w:pos="-1301"/>
          </w:tabs>
          <w:ind w:left="-621" w:firstLine="567"/>
        </w:pPr>
        <w:rPr>
          <w:rFonts w:hint="default"/>
        </w:rPr>
      </w:lvl>
    </w:lvlOverride>
    <w:lvlOverride w:ilvl="2">
      <w:lvl w:ilvl="2">
        <w:start w:val="1"/>
        <w:numFmt w:val="lowerRoman"/>
        <w:lvlText w:val="(%3)"/>
        <w:lvlJc w:val="left"/>
        <w:pPr>
          <w:tabs>
            <w:tab w:val="num" w:pos="-1301"/>
          </w:tabs>
          <w:ind w:left="1080" w:hanging="567"/>
        </w:pPr>
        <w:rPr>
          <w:rFonts w:hint="default"/>
        </w:rPr>
      </w:lvl>
    </w:lvlOverride>
    <w:lvlOverride w:ilvl="3">
      <w:lvl w:ilvl="3">
        <w:start w:val="1"/>
        <w:numFmt w:val="lowerLetter"/>
        <w:lvlText w:val="%4."/>
        <w:lvlJc w:val="left"/>
        <w:pPr>
          <w:tabs>
            <w:tab w:val="num" w:pos="-1301"/>
          </w:tabs>
          <w:ind w:left="1647" w:hanging="567"/>
        </w:pPr>
        <w:rPr>
          <w:rFonts w:hint="default"/>
        </w:rPr>
      </w:lvl>
    </w:lvlOverride>
    <w:lvlOverride w:ilvl="4">
      <w:lvl w:ilvl="4">
        <w:start w:val="1"/>
        <w:numFmt w:val="lowerLetter"/>
        <w:lvlText w:val="%5."/>
        <w:lvlJc w:val="left"/>
        <w:pPr>
          <w:tabs>
            <w:tab w:val="num" w:pos="4680"/>
          </w:tabs>
          <w:ind w:left="4680" w:hanging="360"/>
        </w:pPr>
        <w:rPr>
          <w:rFonts w:hint="default"/>
        </w:rPr>
      </w:lvl>
    </w:lvlOverride>
    <w:lvlOverride w:ilvl="5">
      <w:lvl w:ilvl="5">
        <w:start w:val="1"/>
        <w:numFmt w:val="lowerRoman"/>
        <w:lvlText w:val="%6."/>
        <w:lvlJc w:val="right"/>
        <w:pPr>
          <w:tabs>
            <w:tab w:val="num" w:pos="5400"/>
          </w:tabs>
          <w:ind w:left="5400" w:hanging="180"/>
        </w:pPr>
        <w:rPr>
          <w:rFonts w:hint="default"/>
        </w:rPr>
      </w:lvl>
    </w:lvlOverride>
    <w:lvlOverride w:ilvl="6">
      <w:lvl w:ilvl="6">
        <w:start w:val="1"/>
        <w:numFmt w:val="decimal"/>
        <w:lvlText w:val="%7."/>
        <w:lvlJc w:val="left"/>
        <w:pPr>
          <w:tabs>
            <w:tab w:val="num" w:pos="6120"/>
          </w:tabs>
          <w:ind w:left="6120" w:hanging="360"/>
        </w:pPr>
        <w:rPr>
          <w:rFonts w:hint="default"/>
        </w:rPr>
      </w:lvl>
    </w:lvlOverride>
    <w:lvlOverride w:ilvl="7">
      <w:lvl w:ilvl="7">
        <w:start w:val="1"/>
        <w:numFmt w:val="lowerLetter"/>
        <w:lvlText w:val="%8."/>
        <w:lvlJc w:val="left"/>
        <w:pPr>
          <w:tabs>
            <w:tab w:val="num" w:pos="6840"/>
          </w:tabs>
          <w:ind w:left="6840" w:hanging="360"/>
        </w:pPr>
        <w:rPr>
          <w:rFonts w:hint="default"/>
        </w:rPr>
      </w:lvl>
    </w:lvlOverride>
    <w:lvlOverride w:ilvl="8">
      <w:lvl w:ilvl="8">
        <w:start w:val="1"/>
        <w:numFmt w:val="lowerRoman"/>
        <w:lvlText w:val="%9."/>
        <w:lvlJc w:val="right"/>
        <w:pPr>
          <w:tabs>
            <w:tab w:val="num" w:pos="7560"/>
          </w:tabs>
          <w:ind w:left="7560" w:hanging="180"/>
        </w:pPr>
        <w:rPr>
          <w:rFonts w:hint="default"/>
        </w:rPr>
      </w:lvl>
    </w:lvlOverride>
  </w:num>
  <w:num w:numId="5">
    <w:abstractNumId w:val="16"/>
  </w:num>
  <w:num w:numId="6">
    <w:abstractNumId w:val="8"/>
  </w:num>
  <w:num w:numId="7">
    <w:abstractNumId w:val="20"/>
  </w:num>
  <w:num w:numId="8">
    <w:abstractNumId w:val="4"/>
  </w:num>
  <w:num w:numId="9">
    <w:abstractNumId w:val="18"/>
  </w:num>
  <w:num w:numId="10">
    <w:abstractNumId w:val="9"/>
  </w:num>
  <w:num w:numId="11">
    <w:abstractNumId w:val="6"/>
  </w:num>
  <w:num w:numId="12">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7">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8">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9">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0">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1">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2">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3">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4">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5">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6">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7">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8">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9">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19"/>
  </w:num>
  <w:num w:numId="31">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3">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5"/>
  </w:num>
  <w:num w:numId="35">
    <w:abstractNumId w:val="14"/>
  </w:num>
  <w:num w:numId="36">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0"/>
    <w:lvlOverride w:ilvl="0">
      <w:lvl w:ilvl="0">
        <w:start w:val="1"/>
        <w:numFmt w:val="decimal"/>
        <w:lvlText w:val="%1."/>
        <w:lvlJc w:val="left"/>
        <w:pPr>
          <w:tabs>
            <w:tab w:val="num" w:pos="-1301"/>
          </w:tabs>
          <w:ind w:left="-621" w:firstLine="0"/>
        </w:pPr>
        <w:rPr>
          <w:rFonts w:hint="default"/>
        </w:rPr>
      </w:lvl>
    </w:lvlOverride>
    <w:lvlOverride w:ilvl="1">
      <w:lvl w:ilvl="1">
        <w:start w:val="1"/>
        <w:numFmt w:val="lowerLetter"/>
        <w:lvlText w:val="(%2)"/>
        <w:lvlJc w:val="left"/>
        <w:pPr>
          <w:tabs>
            <w:tab w:val="num" w:pos="-1301"/>
          </w:tabs>
          <w:ind w:left="-621" w:firstLine="567"/>
        </w:pPr>
        <w:rPr>
          <w:rFonts w:hint="default"/>
        </w:rPr>
      </w:lvl>
    </w:lvlOverride>
    <w:lvlOverride w:ilvl="2">
      <w:lvl w:ilvl="2">
        <w:start w:val="1"/>
        <w:numFmt w:val="lowerRoman"/>
        <w:lvlText w:val="(%3)"/>
        <w:lvlJc w:val="left"/>
        <w:pPr>
          <w:tabs>
            <w:tab w:val="num" w:pos="-1301"/>
          </w:tabs>
          <w:ind w:left="1080" w:hanging="567"/>
        </w:pPr>
        <w:rPr>
          <w:rFonts w:hint="default"/>
        </w:rPr>
      </w:lvl>
    </w:lvlOverride>
    <w:lvlOverride w:ilvl="3">
      <w:lvl w:ilvl="3">
        <w:start w:val="1"/>
        <w:numFmt w:val="lowerLetter"/>
        <w:lvlText w:val="%4."/>
        <w:lvlJc w:val="left"/>
        <w:pPr>
          <w:tabs>
            <w:tab w:val="num" w:pos="-1301"/>
          </w:tabs>
          <w:ind w:left="1647" w:hanging="567"/>
        </w:pPr>
        <w:rPr>
          <w:rFonts w:hint="default"/>
        </w:rPr>
      </w:lvl>
    </w:lvlOverride>
    <w:lvlOverride w:ilvl="4">
      <w:lvl w:ilvl="4">
        <w:start w:val="1"/>
        <w:numFmt w:val="lowerLetter"/>
        <w:lvlText w:val="%5."/>
        <w:lvlJc w:val="left"/>
        <w:pPr>
          <w:tabs>
            <w:tab w:val="num" w:pos="4680"/>
          </w:tabs>
          <w:ind w:left="4680" w:hanging="360"/>
        </w:pPr>
        <w:rPr>
          <w:rFonts w:hint="default"/>
        </w:rPr>
      </w:lvl>
    </w:lvlOverride>
    <w:lvlOverride w:ilvl="5">
      <w:lvl w:ilvl="5">
        <w:start w:val="1"/>
        <w:numFmt w:val="lowerRoman"/>
        <w:lvlText w:val="%6."/>
        <w:lvlJc w:val="right"/>
        <w:pPr>
          <w:tabs>
            <w:tab w:val="num" w:pos="5400"/>
          </w:tabs>
          <w:ind w:left="5400" w:hanging="180"/>
        </w:pPr>
        <w:rPr>
          <w:rFonts w:hint="default"/>
        </w:rPr>
      </w:lvl>
    </w:lvlOverride>
    <w:lvlOverride w:ilvl="6">
      <w:lvl w:ilvl="6">
        <w:start w:val="1"/>
        <w:numFmt w:val="decimal"/>
        <w:lvlText w:val="%7."/>
        <w:lvlJc w:val="left"/>
        <w:pPr>
          <w:tabs>
            <w:tab w:val="num" w:pos="6120"/>
          </w:tabs>
          <w:ind w:left="6120" w:hanging="360"/>
        </w:pPr>
        <w:rPr>
          <w:rFonts w:hint="default"/>
        </w:rPr>
      </w:lvl>
    </w:lvlOverride>
    <w:lvlOverride w:ilvl="7">
      <w:lvl w:ilvl="7">
        <w:start w:val="1"/>
        <w:numFmt w:val="lowerLetter"/>
        <w:lvlText w:val="%8."/>
        <w:lvlJc w:val="left"/>
        <w:pPr>
          <w:tabs>
            <w:tab w:val="num" w:pos="6840"/>
          </w:tabs>
          <w:ind w:left="6840" w:hanging="360"/>
        </w:pPr>
        <w:rPr>
          <w:rFonts w:hint="default"/>
        </w:rPr>
      </w:lvl>
    </w:lvlOverride>
    <w:lvlOverride w:ilvl="8">
      <w:lvl w:ilvl="8">
        <w:start w:val="1"/>
        <w:numFmt w:val="lowerRoman"/>
        <w:lvlText w:val="%9."/>
        <w:lvlJc w:val="right"/>
        <w:pPr>
          <w:tabs>
            <w:tab w:val="num" w:pos="7560"/>
          </w:tabs>
          <w:ind w:left="7560" w:hanging="180"/>
        </w:pPr>
        <w:rPr>
          <w:rFonts w:hint="default"/>
        </w:rPr>
      </w:lvl>
    </w:lvlOverride>
  </w:num>
  <w:num w:numId="38">
    <w:abstractNumId w:val="17"/>
  </w:num>
  <w:num w:numId="39">
    <w:abstractNumId w:val="10"/>
  </w:num>
  <w:num w:numId="40">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11"/>
  </w:num>
  <w:num w:numId="42">
    <w:abstractNumId w:val="13"/>
  </w:num>
  <w:num w:numId="43">
    <w:abstractNumId w:val="2"/>
  </w:num>
  <w:num w:numId="44">
    <w:abstractNumId w:val="12"/>
  </w:num>
  <w:num w:numId="4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nb-NO"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624"/>
  <w:hyphenationZone w:val="425"/>
  <w:evenAndOddHeaders/>
  <w:noPunctuationKerning/>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1B"/>
    <w:rsid w:val="00000289"/>
    <w:rsid w:val="00000BFB"/>
    <w:rsid w:val="00000C03"/>
    <w:rsid w:val="000022EE"/>
    <w:rsid w:val="00003057"/>
    <w:rsid w:val="00003059"/>
    <w:rsid w:val="00010A64"/>
    <w:rsid w:val="00013B33"/>
    <w:rsid w:val="000149E6"/>
    <w:rsid w:val="00015E4B"/>
    <w:rsid w:val="000169A7"/>
    <w:rsid w:val="00016DE7"/>
    <w:rsid w:val="000211D1"/>
    <w:rsid w:val="00023E32"/>
    <w:rsid w:val="000247B0"/>
    <w:rsid w:val="0002481C"/>
    <w:rsid w:val="00026385"/>
    <w:rsid w:val="00026997"/>
    <w:rsid w:val="00026A07"/>
    <w:rsid w:val="00031632"/>
    <w:rsid w:val="00031B3C"/>
    <w:rsid w:val="0003298F"/>
    <w:rsid w:val="00032CB5"/>
    <w:rsid w:val="00032DB5"/>
    <w:rsid w:val="00033E0B"/>
    <w:rsid w:val="00035EDE"/>
    <w:rsid w:val="000368EC"/>
    <w:rsid w:val="00040368"/>
    <w:rsid w:val="000411EF"/>
    <w:rsid w:val="00041E36"/>
    <w:rsid w:val="00042FD6"/>
    <w:rsid w:val="00043A55"/>
    <w:rsid w:val="000440BA"/>
    <w:rsid w:val="000446B6"/>
    <w:rsid w:val="00045080"/>
    <w:rsid w:val="000458EE"/>
    <w:rsid w:val="0004779A"/>
    <w:rsid w:val="000509B4"/>
    <w:rsid w:val="00051B52"/>
    <w:rsid w:val="00052FB0"/>
    <w:rsid w:val="000537A8"/>
    <w:rsid w:val="00054069"/>
    <w:rsid w:val="00054C2F"/>
    <w:rsid w:val="00054E0A"/>
    <w:rsid w:val="00055562"/>
    <w:rsid w:val="00055BA7"/>
    <w:rsid w:val="00057401"/>
    <w:rsid w:val="00057AEF"/>
    <w:rsid w:val="00061362"/>
    <w:rsid w:val="00062552"/>
    <w:rsid w:val="00062885"/>
    <w:rsid w:val="00064904"/>
    <w:rsid w:val="00064C34"/>
    <w:rsid w:val="00065FA8"/>
    <w:rsid w:val="00066F6B"/>
    <w:rsid w:val="00066FDE"/>
    <w:rsid w:val="00070F3B"/>
    <w:rsid w:val="00070FA9"/>
    <w:rsid w:val="00071886"/>
    <w:rsid w:val="00072509"/>
    <w:rsid w:val="000742BC"/>
    <w:rsid w:val="00075AB6"/>
    <w:rsid w:val="00080C80"/>
    <w:rsid w:val="00081E43"/>
    <w:rsid w:val="00082A0C"/>
    <w:rsid w:val="000872A9"/>
    <w:rsid w:val="000917E8"/>
    <w:rsid w:val="00094209"/>
    <w:rsid w:val="00094221"/>
    <w:rsid w:val="0009616B"/>
    <w:rsid w:val="0009625B"/>
    <w:rsid w:val="0009640C"/>
    <w:rsid w:val="000A28C5"/>
    <w:rsid w:val="000A2E62"/>
    <w:rsid w:val="000A4790"/>
    <w:rsid w:val="000A5913"/>
    <w:rsid w:val="000B0560"/>
    <w:rsid w:val="000B1C30"/>
    <w:rsid w:val="000B23FC"/>
    <w:rsid w:val="000B2779"/>
    <w:rsid w:val="000B488C"/>
    <w:rsid w:val="000B59B2"/>
    <w:rsid w:val="000C13A5"/>
    <w:rsid w:val="000C1D69"/>
    <w:rsid w:val="000C4F6F"/>
    <w:rsid w:val="000C5764"/>
    <w:rsid w:val="000C665C"/>
    <w:rsid w:val="000C675C"/>
    <w:rsid w:val="000C6AF7"/>
    <w:rsid w:val="000C6C1A"/>
    <w:rsid w:val="000D00AB"/>
    <w:rsid w:val="000D10C2"/>
    <w:rsid w:val="000D19BE"/>
    <w:rsid w:val="000D23C5"/>
    <w:rsid w:val="000D2714"/>
    <w:rsid w:val="000D33C0"/>
    <w:rsid w:val="000D3F61"/>
    <w:rsid w:val="000D4F50"/>
    <w:rsid w:val="000D523B"/>
    <w:rsid w:val="000E067F"/>
    <w:rsid w:val="000E0D7E"/>
    <w:rsid w:val="000E0E11"/>
    <w:rsid w:val="000E13EF"/>
    <w:rsid w:val="000E2F8A"/>
    <w:rsid w:val="000E53DF"/>
    <w:rsid w:val="000E5CE8"/>
    <w:rsid w:val="000F01B2"/>
    <w:rsid w:val="000F0932"/>
    <w:rsid w:val="000F25ED"/>
    <w:rsid w:val="000F2CFC"/>
    <w:rsid w:val="000F3B6C"/>
    <w:rsid w:val="000F4452"/>
    <w:rsid w:val="000F475C"/>
    <w:rsid w:val="00100602"/>
    <w:rsid w:val="00101424"/>
    <w:rsid w:val="00102111"/>
    <w:rsid w:val="00103607"/>
    <w:rsid w:val="0010741E"/>
    <w:rsid w:val="00107986"/>
    <w:rsid w:val="00107B61"/>
    <w:rsid w:val="001103B9"/>
    <w:rsid w:val="001159BB"/>
    <w:rsid w:val="0011627B"/>
    <w:rsid w:val="001202E3"/>
    <w:rsid w:val="00121708"/>
    <w:rsid w:val="00122DDB"/>
    <w:rsid w:val="0012429B"/>
    <w:rsid w:val="0012562E"/>
    <w:rsid w:val="0013059D"/>
    <w:rsid w:val="00132D2D"/>
    <w:rsid w:val="0013398F"/>
    <w:rsid w:val="001344A7"/>
    <w:rsid w:val="001346DA"/>
    <w:rsid w:val="001349EE"/>
    <w:rsid w:val="00135726"/>
    <w:rsid w:val="0013648B"/>
    <w:rsid w:val="00137580"/>
    <w:rsid w:val="00141A55"/>
    <w:rsid w:val="001420F5"/>
    <w:rsid w:val="0014328A"/>
    <w:rsid w:val="00143445"/>
    <w:rsid w:val="00144FF2"/>
    <w:rsid w:val="00145ABF"/>
    <w:rsid w:val="00145D24"/>
    <w:rsid w:val="00145E02"/>
    <w:rsid w:val="00151424"/>
    <w:rsid w:val="00151B99"/>
    <w:rsid w:val="00153C8A"/>
    <w:rsid w:val="00155123"/>
    <w:rsid w:val="001554A3"/>
    <w:rsid w:val="00156281"/>
    <w:rsid w:val="0016362C"/>
    <w:rsid w:val="00165452"/>
    <w:rsid w:val="00166FFD"/>
    <w:rsid w:val="001673CF"/>
    <w:rsid w:val="0017038F"/>
    <w:rsid w:val="00170D4D"/>
    <w:rsid w:val="001724C3"/>
    <w:rsid w:val="001738A3"/>
    <w:rsid w:val="00174701"/>
    <w:rsid w:val="001748DF"/>
    <w:rsid w:val="00174E50"/>
    <w:rsid w:val="00180864"/>
    <w:rsid w:val="001811FA"/>
    <w:rsid w:val="001815A6"/>
    <w:rsid w:val="001816A5"/>
    <w:rsid w:val="00181BC9"/>
    <w:rsid w:val="00181EC8"/>
    <w:rsid w:val="00182AEE"/>
    <w:rsid w:val="00182D15"/>
    <w:rsid w:val="00183EEE"/>
    <w:rsid w:val="00184349"/>
    <w:rsid w:val="00187A5D"/>
    <w:rsid w:val="0019268D"/>
    <w:rsid w:val="0019463F"/>
    <w:rsid w:val="00195706"/>
    <w:rsid w:val="00196B50"/>
    <w:rsid w:val="00196D22"/>
    <w:rsid w:val="001A0668"/>
    <w:rsid w:val="001A1064"/>
    <w:rsid w:val="001A64B7"/>
    <w:rsid w:val="001A7188"/>
    <w:rsid w:val="001A76A1"/>
    <w:rsid w:val="001B08F0"/>
    <w:rsid w:val="001B1617"/>
    <w:rsid w:val="001B3588"/>
    <w:rsid w:val="001B40EE"/>
    <w:rsid w:val="001B4223"/>
    <w:rsid w:val="001B42E2"/>
    <w:rsid w:val="001C19D4"/>
    <w:rsid w:val="001C2522"/>
    <w:rsid w:val="001C3082"/>
    <w:rsid w:val="001C704B"/>
    <w:rsid w:val="001C74C3"/>
    <w:rsid w:val="001D1D1B"/>
    <w:rsid w:val="001D3874"/>
    <w:rsid w:val="001D4810"/>
    <w:rsid w:val="001D5526"/>
    <w:rsid w:val="001D7E75"/>
    <w:rsid w:val="001D7F1D"/>
    <w:rsid w:val="001E074E"/>
    <w:rsid w:val="001E26C3"/>
    <w:rsid w:val="001E28D0"/>
    <w:rsid w:val="001E39BF"/>
    <w:rsid w:val="001E3E23"/>
    <w:rsid w:val="001E5192"/>
    <w:rsid w:val="001E56D2"/>
    <w:rsid w:val="001E7D56"/>
    <w:rsid w:val="001F034F"/>
    <w:rsid w:val="001F0974"/>
    <w:rsid w:val="001F7208"/>
    <w:rsid w:val="001F75DE"/>
    <w:rsid w:val="001F765B"/>
    <w:rsid w:val="001F76E7"/>
    <w:rsid w:val="00200D58"/>
    <w:rsid w:val="002013BE"/>
    <w:rsid w:val="00203F19"/>
    <w:rsid w:val="002041A0"/>
    <w:rsid w:val="00205EB5"/>
    <w:rsid w:val="0020619F"/>
    <w:rsid w:val="002063A4"/>
    <w:rsid w:val="00206A54"/>
    <w:rsid w:val="0020733A"/>
    <w:rsid w:val="0021145B"/>
    <w:rsid w:val="00212481"/>
    <w:rsid w:val="00215826"/>
    <w:rsid w:val="00215EA2"/>
    <w:rsid w:val="00215F92"/>
    <w:rsid w:val="00220076"/>
    <w:rsid w:val="00220137"/>
    <w:rsid w:val="0022074E"/>
    <w:rsid w:val="00221AE7"/>
    <w:rsid w:val="002231FA"/>
    <w:rsid w:val="00223F43"/>
    <w:rsid w:val="0022670D"/>
    <w:rsid w:val="00227C8B"/>
    <w:rsid w:val="00230B2F"/>
    <w:rsid w:val="0023195E"/>
    <w:rsid w:val="002323D3"/>
    <w:rsid w:val="002337F8"/>
    <w:rsid w:val="00234B58"/>
    <w:rsid w:val="00237B5B"/>
    <w:rsid w:val="002406AF"/>
    <w:rsid w:val="00241FF5"/>
    <w:rsid w:val="002434CB"/>
    <w:rsid w:val="0024543F"/>
    <w:rsid w:val="002463AF"/>
    <w:rsid w:val="002464B8"/>
    <w:rsid w:val="00246AAC"/>
    <w:rsid w:val="00247707"/>
    <w:rsid w:val="00247B46"/>
    <w:rsid w:val="00250609"/>
    <w:rsid w:val="00250F52"/>
    <w:rsid w:val="00251A22"/>
    <w:rsid w:val="00253681"/>
    <w:rsid w:val="00253901"/>
    <w:rsid w:val="00254264"/>
    <w:rsid w:val="002545F6"/>
    <w:rsid w:val="0025538F"/>
    <w:rsid w:val="002565CB"/>
    <w:rsid w:val="00257EB5"/>
    <w:rsid w:val="002620CD"/>
    <w:rsid w:val="00262964"/>
    <w:rsid w:val="00262DDA"/>
    <w:rsid w:val="00264D55"/>
    <w:rsid w:val="00267CDA"/>
    <w:rsid w:val="002701E4"/>
    <w:rsid w:val="002726CF"/>
    <w:rsid w:val="002732DC"/>
    <w:rsid w:val="00273AE6"/>
    <w:rsid w:val="00273F05"/>
    <w:rsid w:val="002757CC"/>
    <w:rsid w:val="002757F7"/>
    <w:rsid w:val="00276B54"/>
    <w:rsid w:val="002773E9"/>
    <w:rsid w:val="0028246A"/>
    <w:rsid w:val="0028476F"/>
    <w:rsid w:val="002858C8"/>
    <w:rsid w:val="00286740"/>
    <w:rsid w:val="00287168"/>
    <w:rsid w:val="002878C8"/>
    <w:rsid w:val="00287E60"/>
    <w:rsid w:val="00291B5D"/>
    <w:rsid w:val="002929D8"/>
    <w:rsid w:val="0029561C"/>
    <w:rsid w:val="002A0E0D"/>
    <w:rsid w:val="002A119B"/>
    <w:rsid w:val="002A237D"/>
    <w:rsid w:val="002A4C53"/>
    <w:rsid w:val="002A4E9C"/>
    <w:rsid w:val="002A564F"/>
    <w:rsid w:val="002A6A11"/>
    <w:rsid w:val="002A6D4D"/>
    <w:rsid w:val="002A743B"/>
    <w:rsid w:val="002B035E"/>
    <w:rsid w:val="002B0737"/>
    <w:rsid w:val="002B169D"/>
    <w:rsid w:val="002B3BEB"/>
    <w:rsid w:val="002B5455"/>
    <w:rsid w:val="002B56EA"/>
    <w:rsid w:val="002C145D"/>
    <w:rsid w:val="002C18D9"/>
    <w:rsid w:val="002C2C3E"/>
    <w:rsid w:val="002C3453"/>
    <w:rsid w:val="002C3651"/>
    <w:rsid w:val="002C4396"/>
    <w:rsid w:val="002C533E"/>
    <w:rsid w:val="002C7132"/>
    <w:rsid w:val="002D027F"/>
    <w:rsid w:val="002D146C"/>
    <w:rsid w:val="002D2199"/>
    <w:rsid w:val="002D3489"/>
    <w:rsid w:val="002D3D4C"/>
    <w:rsid w:val="002D6F00"/>
    <w:rsid w:val="002D7B60"/>
    <w:rsid w:val="002E0A87"/>
    <w:rsid w:val="002E0D90"/>
    <w:rsid w:val="002E206A"/>
    <w:rsid w:val="002E2641"/>
    <w:rsid w:val="002E3EA7"/>
    <w:rsid w:val="002E3F6A"/>
    <w:rsid w:val="002E434C"/>
    <w:rsid w:val="002F1248"/>
    <w:rsid w:val="002F1F0E"/>
    <w:rsid w:val="002F29DF"/>
    <w:rsid w:val="002F2FEA"/>
    <w:rsid w:val="002F312A"/>
    <w:rsid w:val="002F3D13"/>
    <w:rsid w:val="002F4761"/>
    <w:rsid w:val="002F4B82"/>
    <w:rsid w:val="002F5B0F"/>
    <w:rsid w:val="002F6E0C"/>
    <w:rsid w:val="002F6F45"/>
    <w:rsid w:val="002F6F85"/>
    <w:rsid w:val="00301BB7"/>
    <w:rsid w:val="003029A1"/>
    <w:rsid w:val="00302EF1"/>
    <w:rsid w:val="0030439A"/>
    <w:rsid w:val="003056C1"/>
    <w:rsid w:val="00306B12"/>
    <w:rsid w:val="003124FF"/>
    <w:rsid w:val="00313B1F"/>
    <w:rsid w:val="00313FF2"/>
    <w:rsid w:val="0031413F"/>
    <w:rsid w:val="00314BD4"/>
    <w:rsid w:val="003153C4"/>
    <w:rsid w:val="00316107"/>
    <w:rsid w:val="00320BDB"/>
    <w:rsid w:val="00320C77"/>
    <w:rsid w:val="00321055"/>
    <w:rsid w:val="003212A9"/>
    <w:rsid w:val="00321ED7"/>
    <w:rsid w:val="00323779"/>
    <w:rsid w:val="0032379D"/>
    <w:rsid w:val="0032419B"/>
    <w:rsid w:val="00324FF7"/>
    <w:rsid w:val="00326692"/>
    <w:rsid w:val="00327420"/>
    <w:rsid w:val="0032742A"/>
    <w:rsid w:val="003324CD"/>
    <w:rsid w:val="003331AF"/>
    <w:rsid w:val="003364FF"/>
    <w:rsid w:val="00336901"/>
    <w:rsid w:val="00337F63"/>
    <w:rsid w:val="003405D2"/>
    <w:rsid w:val="00341B49"/>
    <w:rsid w:val="00341F94"/>
    <w:rsid w:val="00342061"/>
    <w:rsid w:val="00342C9B"/>
    <w:rsid w:val="00343D92"/>
    <w:rsid w:val="00343F5B"/>
    <w:rsid w:val="003442F8"/>
    <w:rsid w:val="003446B5"/>
    <w:rsid w:val="00344F1D"/>
    <w:rsid w:val="0034548C"/>
    <w:rsid w:val="003475ED"/>
    <w:rsid w:val="00347B49"/>
    <w:rsid w:val="003503B6"/>
    <w:rsid w:val="00352AC6"/>
    <w:rsid w:val="00352F00"/>
    <w:rsid w:val="00353A10"/>
    <w:rsid w:val="00355EA9"/>
    <w:rsid w:val="00357593"/>
    <w:rsid w:val="003579F9"/>
    <w:rsid w:val="00360A6D"/>
    <w:rsid w:val="003644B0"/>
    <w:rsid w:val="0036569E"/>
    <w:rsid w:val="003657AA"/>
    <w:rsid w:val="00366954"/>
    <w:rsid w:val="00371A12"/>
    <w:rsid w:val="00372021"/>
    <w:rsid w:val="00374A9B"/>
    <w:rsid w:val="003753E8"/>
    <w:rsid w:val="00377EB9"/>
    <w:rsid w:val="003812D8"/>
    <w:rsid w:val="00381781"/>
    <w:rsid w:val="00382B9D"/>
    <w:rsid w:val="00385963"/>
    <w:rsid w:val="00387932"/>
    <w:rsid w:val="00390D8A"/>
    <w:rsid w:val="00394B6B"/>
    <w:rsid w:val="00394E92"/>
    <w:rsid w:val="00395FDE"/>
    <w:rsid w:val="00396257"/>
    <w:rsid w:val="00397909"/>
    <w:rsid w:val="00397EB8"/>
    <w:rsid w:val="003A07C8"/>
    <w:rsid w:val="003A49D5"/>
    <w:rsid w:val="003A4FD0"/>
    <w:rsid w:val="003A5FAE"/>
    <w:rsid w:val="003A6156"/>
    <w:rsid w:val="003A69D1"/>
    <w:rsid w:val="003A6EF9"/>
    <w:rsid w:val="003B0C0D"/>
    <w:rsid w:val="003B1545"/>
    <w:rsid w:val="003B23CC"/>
    <w:rsid w:val="003B32FC"/>
    <w:rsid w:val="003B41D2"/>
    <w:rsid w:val="003B5A16"/>
    <w:rsid w:val="003B6F75"/>
    <w:rsid w:val="003B6FD9"/>
    <w:rsid w:val="003B72EF"/>
    <w:rsid w:val="003B79EC"/>
    <w:rsid w:val="003B7A70"/>
    <w:rsid w:val="003C17B3"/>
    <w:rsid w:val="003C307A"/>
    <w:rsid w:val="003C3AF0"/>
    <w:rsid w:val="003C409D"/>
    <w:rsid w:val="003C4979"/>
    <w:rsid w:val="003C4EFB"/>
    <w:rsid w:val="003C6540"/>
    <w:rsid w:val="003C670D"/>
    <w:rsid w:val="003C7417"/>
    <w:rsid w:val="003D069E"/>
    <w:rsid w:val="003D09B4"/>
    <w:rsid w:val="003D0CA8"/>
    <w:rsid w:val="003D203D"/>
    <w:rsid w:val="003D27E7"/>
    <w:rsid w:val="003D28F4"/>
    <w:rsid w:val="003D2B36"/>
    <w:rsid w:val="003D2D7D"/>
    <w:rsid w:val="003D53A7"/>
    <w:rsid w:val="003D7535"/>
    <w:rsid w:val="003E05E6"/>
    <w:rsid w:val="003E09A0"/>
    <w:rsid w:val="003E395B"/>
    <w:rsid w:val="003E3FDB"/>
    <w:rsid w:val="003E5FEA"/>
    <w:rsid w:val="003E6BCE"/>
    <w:rsid w:val="003E7392"/>
    <w:rsid w:val="003E7728"/>
    <w:rsid w:val="003F0E85"/>
    <w:rsid w:val="003F22AF"/>
    <w:rsid w:val="003F233B"/>
    <w:rsid w:val="003F4A43"/>
    <w:rsid w:val="003F5765"/>
    <w:rsid w:val="00400EFD"/>
    <w:rsid w:val="00401075"/>
    <w:rsid w:val="00402439"/>
    <w:rsid w:val="00404648"/>
    <w:rsid w:val="00404965"/>
    <w:rsid w:val="004052BC"/>
    <w:rsid w:val="0041050E"/>
    <w:rsid w:val="00410C55"/>
    <w:rsid w:val="00411557"/>
    <w:rsid w:val="004125DC"/>
    <w:rsid w:val="00414187"/>
    <w:rsid w:val="00417725"/>
    <w:rsid w:val="004232E3"/>
    <w:rsid w:val="004244C9"/>
    <w:rsid w:val="00425C06"/>
    <w:rsid w:val="00426A6D"/>
    <w:rsid w:val="00427905"/>
    <w:rsid w:val="004351A8"/>
    <w:rsid w:val="00437F26"/>
    <w:rsid w:val="00437F9B"/>
    <w:rsid w:val="004403A8"/>
    <w:rsid w:val="004422C1"/>
    <w:rsid w:val="004423D7"/>
    <w:rsid w:val="00443D10"/>
    <w:rsid w:val="0044593B"/>
    <w:rsid w:val="00446EF6"/>
    <w:rsid w:val="004476A0"/>
    <w:rsid w:val="00447D09"/>
    <w:rsid w:val="00447EF3"/>
    <w:rsid w:val="00450542"/>
    <w:rsid w:val="004506EE"/>
    <w:rsid w:val="004510AC"/>
    <w:rsid w:val="00453FE7"/>
    <w:rsid w:val="00454769"/>
    <w:rsid w:val="00456B79"/>
    <w:rsid w:val="00461A68"/>
    <w:rsid w:val="00462285"/>
    <w:rsid w:val="0046429E"/>
    <w:rsid w:val="00465C5F"/>
    <w:rsid w:val="00466991"/>
    <w:rsid w:val="0047064C"/>
    <w:rsid w:val="00471DFA"/>
    <w:rsid w:val="00475F50"/>
    <w:rsid w:val="00476C56"/>
    <w:rsid w:val="00480742"/>
    <w:rsid w:val="004827F3"/>
    <w:rsid w:val="00483204"/>
    <w:rsid w:val="00483BA1"/>
    <w:rsid w:val="00483DC7"/>
    <w:rsid w:val="004853DC"/>
    <w:rsid w:val="00485AD1"/>
    <w:rsid w:val="004866E5"/>
    <w:rsid w:val="00487E2D"/>
    <w:rsid w:val="00491DCB"/>
    <w:rsid w:val="00493B12"/>
    <w:rsid w:val="00493E19"/>
    <w:rsid w:val="00494455"/>
    <w:rsid w:val="00495289"/>
    <w:rsid w:val="00495F7A"/>
    <w:rsid w:val="00496EFB"/>
    <w:rsid w:val="00497D2C"/>
    <w:rsid w:val="004A1438"/>
    <w:rsid w:val="004A36DE"/>
    <w:rsid w:val="004A4744"/>
    <w:rsid w:val="004A4B55"/>
    <w:rsid w:val="004A555A"/>
    <w:rsid w:val="004A5B52"/>
    <w:rsid w:val="004A5E50"/>
    <w:rsid w:val="004A6902"/>
    <w:rsid w:val="004B0174"/>
    <w:rsid w:val="004B1390"/>
    <w:rsid w:val="004B142C"/>
    <w:rsid w:val="004B1F4A"/>
    <w:rsid w:val="004B5666"/>
    <w:rsid w:val="004B72AE"/>
    <w:rsid w:val="004B7AB0"/>
    <w:rsid w:val="004C00AA"/>
    <w:rsid w:val="004C0FEA"/>
    <w:rsid w:val="004C4366"/>
    <w:rsid w:val="004C5C96"/>
    <w:rsid w:val="004C6837"/>
    <w:rsid w:val="004C69D3"/>
    <w:rsid w:val="004C7C9B"/>
    <w:rsid w:val="004D06A4"/>
    <w:rsid w:val="004D3085"/>
    <w:rsid w:val="004D3AD0"/>
    <w:rsid w:val="004D59E1"/>
    <w:rsid w:val="004D6638"/>
    <w:rsid w:val="004D6DF2"/>
    <w:rsid w:val="004D72C7"/>
    <w:rsid w:val="004E195B"/>
    <w:rsid w:val="004E1BBB"/>
    <w:rsid w:val="004E5790"/>
    <w:rsid w:val="004E6336"/>
    <w:rsid w:val="004E7876"/>
    <w:rsid w:val="004F0A59"/>
    <w:rsid w:val="004F0B15"/>
    <w:rsid w:val="004F1A81"/>
    <w:rsid w:val="004F1CDE"/>
    <w:rsid w:val="004F1FE3"/>
    <w:rsid w:val="004F2D0E"/>
    <w:rsid w:val="004F42CE"/>
    <w:rsid w:val="004F5389"/>
    <w:rsid w:val="004F61D6"/>
    <w:rsid w:val="004F6ADF"/>
    <w:rsid w:val="0050026A"/>
    <w:rsid w:val="00502272"/>
    <w:rsid w:val="00503218"/>
    <w:rsid w:val="0050619E"/>
    <w:rsid w:val="00507F32"/>
    <w:rsid w:val="0051177E"/>
    <w:rsid w:val="005126D4"/>
    <w:rsid w:val="00512808"/>
    <w:rsid w:val="00512926"/>
    <w:rsid w:val="0051335F"/>
    <w:rsid w:val="005160EC"/>
    <w:rsid w:val="0052085D"/>
    <w:rsid w:val="00520B80"/>
    <w:rsid w:val="00520FF8"/>
    <w:rsid w:val="00521326"/>
    <w:rsid w:val="005218D9"/>
    <w:rsid w:val="0052230B"/>
    <w:rsid w:val="0052280E"/>
    <w:rsid w:val="005245FC"/>
    <w:rsid w:val="005269C4"/>
    <w:rsid w:val="00531C92"/>
    <w:rsid w:val="005341C5"/>
    <w:rsid w:val="0053431C"/>
    <w:rsid w:val="00535395"/>
    <w:rsid w:val="00535BDA"/>
    <w:rsid w:val="00535EAB"/>
    <w:rsid w:val="00536186"/>
    <w:rsid w:val="00537EC1"/>
    <w:rsid w:val="00543454"/>
    <w:rsid w:val="0054357F"/>
    <w:rsid w:val="00544198"/>
    <w:rsid w:val="005453ED"/>
    <w:rsid w:val="00547A7D"/>
    <w:rsid w:val="0055008F"/>
    <w:rsid w:val="00550273"/>
    <w:rsid w:val="00550DF7"/>
    <w:rsid w:val="0056274D"/>
    <w:rsid w:val="005628E3"/>
    <w:rsid w:val="00562B7A"/>
    <w:rsid w:val="00564BE1"/>
    <w:rsid w:val="00565DCE"/>
    <w:rsid w:val="0057037E"/>
    <w:rsid w:val="00570564"/>
    <w:rsid w:val="005713AF"/>
    <w:rsid w:val="005719D3"/>
    <w:rsid w:val="00571ED8"/>
    <w:rsid w:val="00572430"/>
    <w:rsid w:val="0057315F"/>
    <w:rsid w:val="00573200"/>
    <w:rsid w:val="005732DD"/>
    <w:rsid w:val="00573F08"/>
    <w:rsid w:val="00574792"/>
    <w:rsid w:val="00574E0C"/>
    <w:rsid w:val="00574E93"/>
    <w:rsid w:val="005750B4"/>
    <w:rsid w:val="00576079"/>
    <w:rsid w:val="005776C7"/>
    <w:rsid w:val="00580734"/>
    <w:rsid w:val="00582345"/>
    <w:rsid w:val="00584B14"/>
    <w:rsid w:val="0058611F"/>
    <w:rsid w:val="00586CCE"/>
    <w:rsid w:val="0058768E"/>
    <w:rsid w:val="0059263C"/>
    <w:rsid w:val="005946D6"/>
    <w:rsid w:val="005956B1"/>
    <w:rsid w:val="0059580D"/>
    <w:rsid w:val="005A0602"/>
    <w:rsid w:val="005A0BB3"/>
    <w:rsid w:val="005A1B2D"/>
    <w:rsid w:val="005A1BB8"/>
    <w:rsid w:val="005A3F30"/>
    <w:rsid w:val="005A59FE"/>
    <w:rsid w:val="005A767C"/>
    <w:rsid w:val="005B0DDF"/>
    <w:rsid w:val="005B0F03"/>
    <w:rsid w:val="005B3724"/>
    <w:rsid w:val="005B3BAD"/>
    <w:rsid w:val="005B3E51"/>
    <w:rsid w:val="005B584B"/>
    <w:rsid w:val="005C00D1"/>
    <w:rsid w:val="005C2004"/>
    <w:rsid w:val="005C22B9"/>
    <w:rsid w:val="005C33CE"/>
    <w:rsid w:val="005C4049"/>
    <w:rsid w:val="005C481F"/>
    <w:rsid w:val="005C5DFF"/>
    <w:rsid w:val="005C6047"/>
    <w:rsid w:val="005C65CC"/>
    <w:rsid w:val="005C67C8"/>
    <w:rsid w:val="005C7DEC"/>
    <w:rsid w:val="005D0249"/>
    <w:rsid w:val="005D0FCA"/>
    <w:rsid w:val="005D2175"/>
    <w:rsid w:val="005D36D1"/>
    <w:rsid w:val="005D4E57"/>
    <w:rsid w:val="005D705B"/>
    <w:rsid w:val="005D7453"/>
    <w:rsid w:val="005E1292"/>
    <w:rsid w:val="005F05FD"/>
    <w:rsid w:val="005F100C"/>
    <w:rsid w:val="005F1648"/>
    <w:rsid w:val="005F393A"/>
    <w:rsid w:val="005F5A44"/>
    <w:rsid w:val="005F7986"/>
    <w:rsid w:val="005F7B75"/>
    <w:rsid w:val="00601A0E"/>
    <w:rsid w:val="006024B6"/>
    <w:rsid w:val="006030C2"/>
    <w:rsid w:val="00604768"/>
    <w:rsid w:val="006066F2"/>
    <w:rsid w:val="00607ABA"/>
    <w:rsid w:val="0061054B"/>
    <w:rsid w:val="0061198A"/>
    <w:rsid w:val="006119BC"/>
    <w:rsid w:val="0061660A"/>
    <w:rsid w:val="006207B0"/>
    <w:rsid w:val="00620F1E"/>
    <w:rsid w:val="006212C0"/>
    <w:rsid w:val="006213DD"/>
    <w:rsid w:val="00621F9B"/>
    <w:rsid w:val="006231AF"/>
    <w:rsid w:val="00623998"/>
    <w:rsid w:val="00624A24"/>
    <w:rsid w:val="006252F5"/>
    <w:rsid w:val="00626541"/>
    <w:rsid w:val="00627091"/>
    <w:rsid w:val="00630033"/>
    <w:rsid w:val="006303B4"/>
    <w:rsid w:val="00630DE1"/>
    <w:rsid w:val="00632CD2"/>
    <w:rsid w:val="00633561"/>
    <w:rsid w:val="00633738"/>
    <w:rsid w:val="0063400C"/>
    <w:rsid w:val="00634073"/>
    <w:rsid w:val="006370DB"/>
    <w:rsid w:val="00637215"/>
    <w:rsid w:val="00637CE4"/>
    <w:rsid w:val="00641396"/>
    <w:rsid w:val="00641703"/>
    <w:rsid w:val="00641BD8"/>
    <w:rsid w:val="006421CF"/>
    <w:rsid w:val="006431A6"/>
    <w:rsid w:val="00645732"/>
    <w:rsid w:val="006459F6"/>
    <w:rsid w:val="006466AE"/>
    <w:rsid w:val="00647033"/>
    <w:rsid w:val="006474E9"/>
    <w:rsid w:val="006501AD"/>
    <w:rsid w:val="0065086E"/>
    <w:rsid w:val="00651B50"/>
    <w:rsid w:val="00651BFA"/>
    <w:rsid w:val="006561F6"/>
    <w:rsid w:val="00663FDF"/>
    <w:rsid w:val="006644EC"/>
    <w:rsid w:val="00667141"/>
    <w:rsid w:val="006672C6"/>
    <w:rsid w:val="00667B7E"/>
    <w:rsid w:val="00673954"/>
    <w:rsid w:val="00674653"/>
    <w:rsid w:val="0067477E"/>
    <w:rsid w:val="0067732C"/>
    <w:rsid w:val="006775C7"/>
    <w:rsid w:val="00680C84"/>
    <w:rsid w:val="00682416"/>
    <w:rsid w:val="00684261"/>
    <w:rsid w:val="00684867"/>
    <w:rsid w:val="006848C8"/>
    <w:rsid w:val="00685DC4"/>
    <w:rsid w:val="00686FD9"/>
    <w:rsid w:val="006901F3"/>
    <w:rsid w:val="0069023F"/>
    <w:rsid w:val="0069052F"/>
    <w:rsid w:val="00692E2A"/>
    <w:rsid w:val="00693A5D"/>
    <w:rsid w:val="00695262"/>
    <w:rsid w:val="006968D2"/>
    <w:rsid w:val="00696E02"/>
    <w:rsid w:val="006975BA"/>
    <w:rsid w:val="006A5FC7"/>
    <w:rsid w:val="006A63C5"/>
    <w:rsid w:val="006A6838"/>
    <w:rsid w:val="006A69A6"/>
    <w:rsid w:val="006A76F2"/>
    <w:rsid w:val="006B23FC"/>
    <w:rsid w:val="006B2B6C"/>
    <w:rsid w:val="006C14C4"/>
    <w:rsid w:val="006C26A9"/>
    <w:rsid w:val="006C3818"/>
    <w:rsid w:val="006C3C12"/>
    <w:rsid w:val="006C4F2B"/>
    <w:rsid w:val="006C740F"/>
    <w:rsid w:val="006D22D2"/>
    <w:rsid w:val="006D3683"/>
    <w:rsid w:val="006D3F64"/>
    <w:rsid w:val="006D50F7"/>
    <w:rsid w:val="006D6917"/>
    <w:rsid w:val="006D7EFB"/>
    <w:rsid w:val="006E25ED"/>
    <w:rsid w:val="006E2D3B"/>
    <w:rsid w:val="006E3441"/>
    <w:rsid w:val="006E49DD"/>
    <w:rsid w:val="006E6722"/>
    <w:rsid w:val="006F0530"/>
    <w:rsid w:val="006F0E52"/>
    <w:rsid w:val="006F0E9F"/>
    <w:rsid w:val="006F1CD3"/>
    <w:rsid w:val="006F5B20"/>
    <w:rsid w:val="006F5E91"/>
    <w:rsid w:val="006F7C94"/>
    <w:rsid w:val="00700A0F"/>
    <w:rsid w:val="007012A8"/>
    <w:rsid w:val="007026C7"/>
    <w:rsid w:val="007027B9"/>
    <w:rsid w:val="00703451"/>
    <w:rsid w:val="00704224"/>
    <w:rsid w:val="007050B3"/>
    <w:rsid w:val="00705AB6"/>
    <w:rsid w:val="00705F05"/>
    <w:rsid w:val="00706363"/>
    <w:rsid w:val="007079EE"/>
    <w:rsid w:val="00707C7F"/>
    <w:rsid w:val="007144AB"/>
    <w:rsid w:val="00714C5E"/>
    <w:rsid w:val="00715E88"/>
    <w:rsid w:val="00717AC3"/>
    <w:rsid w:val="00717E6B"/>
    <w:rsid w:val="00722341"/>
    <w:rsid w:val="00723B64"/>
    <w:rsid w:val="00724BA7"/>
    <w:rsid w:val="0072504C"/>
    <w:rsid w:val="007305EA"/>
    <w:rsid w:val="007325DF"/>
    <w:rsid w:val="00733EDA"/>
    <w:rsid w:val="00734CAA"/>
    <w:rsid w:val="00735B18"/>
    <w:rsid w:val="00736065"/>
    <w:rsid w:val="0074233F"/>
    <w:rsid w:val="00742BAB"/>
    <w:rsid w:val="007451E0"/>
    <w:rsid w:val="00745F24"/>
    <w:rsid w:val="00746D9D"/>
    <w:rsid w:val="00747BA4"/>
    <w:rsid w:val="00750441"/>
    <w:rsid w:val="007532F9"/>
    <w:rsid w:val="007543BF"/>
    <w:rsid w:val="00754B14"/>
    <w:rsid w:val="00754BBF"/>
    <w:rsid w:val="00757581"/>
    <w:rsid w:val="00757CA2"/>
    <w:rsid w:val="0076107C"/>
    <w:rsid w:val="0076143A"/>
    <w:rsid w:val="00761935"/>
    <w:rsid w:val="007621DC"/>
    <w:rsid w:val="0077008E"/>
    <w:rsid w:val="007701C3"/>
    <w:rsid w:val="007706F4"/>
    <w:rsid w:val="00772F40"/>
    <w:rsid w:val="007737A8"/>
    <w:rsid w:val="00775069"/>
    <w:rsid w:val="007800E8"/>
    <w:rsid w:val="00780126"/>
    <w:rsid w:val="007801BB"/>
    <w:rsid w:val="00781D5D"/>
    <w:rsid w:val="00782D50"/>
    <w:rsid w:val="0078457E"/>
    <w:rsid w:val="0078705D"/>
    <w:rsid w:val="0079043B"/>
    <w:rsid w:val="0079062B"/>
    <w:rsid w:val="00792BF6"/>
    <w:rsid w:val="007946C6"/>
    <w:rsid w:val="0079476C"/>
    <w:rsid w:val="00795A56"/>
    <w:rsid w:val="007960D8"/>
    <w:rsid w:val="007964D9"/>
    <w:rsid w:val="0079705D"/>
    <w:rsid w:val="007A0685"/>
    <w:rsid w:val="007A0C8D"/>
    <w:rsid w:val="007A1164"/>
    <w:rsid w:val="007A5522"/>
    <w:rsid w:val="007A5746"/>
    <w:rsid w:val="007A5C12"/>
    <w:rsid w:val="007A5E19"/>
    <w:rsid w:val="007B142B"/>
    <w:rsid w:val="007B3217"/>
    <w:rsid w:val="007B5DF8"/>
    <w:rsid w:val="007B6B2C"/>
    <w:rsid w:val="007C0053"/>
    <w:rsid w:val="007C051B"/>
    <w:rsid w:val="007C0B6F"/>
    <w:rsid w:val="007C106D"/>
    <w:rsid w:val="007C1BFB"/>
    <w:rsid w:val="007C2541"/>
    <w:rsid w:val="007C379D"/>
    <w:rsid w:val="007C5282"/>
    <w:rsid w:val="007C5E07"/>
    <w:rsid w:val="007D15C8"/>
    <w:rsid w:val="007D5D6C"/>
    <w:rsid w:val="007D7245"/>
    <w:rsid w:val="007D740C"/>
    <w:rsid w:val="007E003F"/>
    <w:rsid w:val="007E0201"/>
    <w:rsid w:val="007E520A"/>
    <w:rsid w:val="007E5C92"/>
    <w:rsid w:val="007F11C5"/>
    <w:rsid w:val="007F154E"/>
    <w:rsid w:val="007F170C"/>
    <w:rsid w:val="007F215A"/>
    <w:rsid w:val="007F307C"/>
    <w:rsid w:val="007F445A"/>
    <w:rsid w:val="007F4DA6"/>
    <w:rsid w:val="007F69D1"/>
    <w:rsid w:val="007F72D1"/>
    <w:rsid w:val="00800C77"/>
    <w:rsid w:val="008019EB"/>
    <w:rsid w:val="00804B9B"/>
    <w:rsid w:val="00805E39"/>
    <w:rsid w:val="0080659A"/>
    <w:rsid w:val="00812266"/>
    <w:rsid w:val="008141B7"/>
    <w:rsid w:val="00815D26"/>
    <w:rsid w:val="008166BC"/>
    <w:rsid w:val="008178C6"/>
    <w:rsid w:val="00817EE8"/>
    <w:rsid w:val="00822074"/>
    <w:rsid w:val="00822D6D"/>
    <w:rsid w:val="00823AD7"/>
    <w:rsid w:val="00830E26"/>
    <w:rsid w:val="0083580A"/>
    <w:rsid w:val="00835A9A"/>
    <w:rsid w:val="008400EB"/>
    <w:rsid w:val="0084284E"/>
    <w:rsid w:val="008429B3"/>
    <w:rsid w:val="00843576"/>
    <w:rsid w:val="00843B64"/>
    <w:rsid w:val="00844DD0"/>
    <w:rsid w:val="0084602C"/>
    <w:rsid w:val="00853640"/>
    <w:rsid w:val="00853A48"/>
    <w:rsid w:val="00854EB8"/>
    <w:rsid w:val="00855007"/>
    <w:rsid w:val="008555BC"/>
    <w:rsid w:val="008556AE"/>
    <w:rsid w:val="008561D2"/>
    <w:rsid w:val="0085776E"/>
    <w:rsid w:val="00857F39"/>
    <w:rsid w:val="0086242F"/>
    <w:rsid w:val="008631ED"/>
    <w:rsid w:val="00864581"/>
    <w:rsid w:val="00865270"/>
    <w:rsid w:val="00866A8D"/>
    <w:rsid w:val="00867BFF"/>
    <w:rsid w:val="00871513"/>
    <w:rsid w:val="00872AF9"/>
    <w:rsid w:val="008739BA"/>
    <w:rsid w:val="008748EB"/>
    <w:rsid w:val="008756D2"/>
    <w:rsid w:val="00877538"/>
    <w:rsid w:val="00880504"/>
    <w:rsid w:val="00880FEE"/>
    <w:rsid w:val="00883559"/>
    <w:rsid w:val="0088480A"/>
    <w:rsid w:val="00891B46"/>
    <w:rsid w:val="008926EC"/>
    <w:rsid w:val="00892964"/>
    <w:rsid w:val="00892B3A"/>
    <w:rsid w:val="00893E1E"/>
    <w:rsid w:val="00894511"/>
    <w:rsid w:val="008947F5"/>
    <w:rsid w:val="008949F2"/>
    <w:rsid w:val="008957DD"/>
    <w:rsid w:val="00895A35"/>
    <w:rsid w:val="00896D17"/>
    <w:rsid w:val="00897D98"/>
    <w:rsid w:val="008A1164"/>
    <w:rsid w:val="008A121C"/>
    <w:rsid w:val="008A1781"/>
    <w:rsid w:val="008A2426"/>
    <w:rsid w:val="008A3947"/>
    <w:rsid w:val="008A3DE0"/>
    <w:rsid w:val="008A5364"/>
    <w:rsid w:val="008A6562"/>
    <w:rsid w:val="008A6D6F"/>
    <w:rsid w:val="008A6DF2"/>
    <w:rsid w:val="008B124B"/>
    <w:rsid w:val="008B4C47"/>
    <w:rsid w:val="008B5703"/>
    <w:rsid w:val="008B6614"/>
    <w:rsid w:val="008B6780"/>
    <w:rsid w:val="008B79B4"/>
    <w:rsid w:val="008C005A"/>
    <w:rsid w:val="008C43E8"/>
    <w:rsid w:val="008C4CD3"/>
    <w:rsid w:val="008C56E6"/>
    <w:rsid w:val="008C5D31"/>
    <w:rsid w:val="008C66C3"/>
    <w:rsid w:val="008C6727"/>
    <w:rsid w:val="008D0E23"/>
    <w:rsid w:val="008D2861"/>
    <w:rsid w:val="008D2F20"/>
    <w:rsid w:val="008D37C3"/>
    <w:rsid w:val="008D454A"/>
    <w:rsid w:val="008D6361"/>
    <w:rsid w:val="008D65A4"/>
    <w:rsid w:val="008D67D5"/>
    <w:rsid w:val="008D6BA0"/>
    <w:rsid w:val="008D7C99"/>
    <w:rsid w:val="008E032B"/>
    <w:rsid w:val="008E0AD6"/>
    <w:rsid w:val="008E0D9F"/>
    <w:rsid w:val="008E0FCB"/>
    <w:rsid w:val="008E1DEE"/>
    <w:rsid w:val="008E2BA8"/>
    <w:rsid w:val="008E523E"/>
    <w:rsid w:val="008E7426"/>
    <w:rsid w:val="008F1ECC"/>
    <w:rsid w:val="008F5894"/>
    <w:rsid w:val="008F6522"/>
    <w:rsid w:val="008F7B79"/>
    <w:rsid w:val="00900119"/>
    <w:rsid w:val="00901325"/>
    <w:rsid w:val="00901521"/>
    <w:rsid w:val="00902F2B"/>
    <w:rsid w:val="00903CD2"/>
    <w:rsid w:val="0091041A"/>
    <w:rsid w:val="0091171E"/>
    <w:rsid w:val="00911AB0"/>
    <w:rsid w:val="009128AD"/>
    <w:rsid w:val="00914084"/>
    <w:rsid w:val="009161D5"/>
    <w:rsid w:val="00916B66"/>
    <w:rsid w:val="009173CE"/>
    <w:rsid w:val="0092020E"/>
    <w:rsid w:val="0092178C"/>
    <w:rsid w:val="0092227D"/>
    <w:rsid w:val="00924353"/>
    <w:rsid w:val="0092443C"/>
    <w:rsid w:val="00935095"/>
    <w:rsid w:val="00940B90"/>
    <w:rsid w:val="00940DCC"/>
    <w:rsid w:val="0094179A"/>
    <w:rsid w:val="00942E83"/>
    <w:rsid w:val="00943BDB"/>
    <w:rsid w:val="0094459E"/>
    <w:rsid w:val="00944DBC"/>
    <w:rsid w:val="00950977"/>
    <w:rsid w:val="00950E7F"/>
    <w:rsid w:val="009515CD"/>
    <w:rsid w:val="0095176E"/>
    <w:rsid w:val="00951A7B"/>
    <w:rsid w:val="00952D92"/>
    <w:rsid w:val="00952E29"/>
    <w:rsid w:val="00953182"/>
    <w:rsid w:val="00953409"/>
    <w:rsid w:val="00955733"/>
    <w:rsid w:val="0095574F"/>
    <w:rsid w:val="009564A6"/>
    <w:rsid w:val="00960245"/>
    <w:rsid w:val="00961709"/>
    <w:rsid w:val="00961AE4"/>
    <w:rsid w:val="00962B5E"/>
    <w:rsid w:val="00963208"/>
    <w:rsid w:val="00965E10"/>
    <w:rsid w:val="00970E74"/>
    <w:rsid w:val="00971A8F"/>
    <w:rsid w:val="00975552"/>
    <w:rsid w:val="00976082"/>
    <w:rsid w:val="0098071E"/>
    <w:rsid w:val="009822C5"/>
    <w:rsid w:val="00983EE2"/>
    <w:rsid w:val="0098413D"/>
    <w:rsid w:val="00986F26"/>
    <w:rsid w:val="0098795B"/>
    <w:rsid w:val="00990E61"/>
    <w:rsid w:val="00992D72"/>
    <w:rsid w:val="00993511"/>
    <w:rsid w:val="009957CA"/>
    <w:rsid w:val="0099680E"/>
    <w:rsid w:val="009A136A"/>
    <w:rsid w:val="009A16E5"/>
    <w:rsid w:val="009A2923"/>
    <w:rsid w:val="009A4ACC"/>
    <w:rsid w:val="009A6528"/>
    <w:rsid w:val="009B0CF6"/>
    <w:rsid w:val="009B0EB9"/>
    <w:rsid w:val="009B31B3"/>
    <w:rsid w:val="009B4A0F"/>
    <w:rsid w:val="009B5634"/>
    <w:rsid w:val="009B78F6"/>
    <w:rsid w:val="009C1324"/>
    <w:rsid w:val="009C2890"/>
    <w:rsid w:val="009C2F37"/>
    <w:rsid w:val="009C6D94"/>
    <w:rsid w:val="009C725F"/>
    <w:rsid w:val="009D0B63"/>
    <w:rsid w:val="009D0D59"/>
    <w:rsid w:val="009D165E"/>
    <w:rsid w:val="009D3F3B"/>
    <w:rsid w:val="009D59AB"/>
    <w:rsid w:val="009D5D7F"/>
    <w:rsid w:val="009D6795"/>
    <w:rsid w:val="009D74CA"/>
    <w:rsid w:val="009D7A5A"/>
    <w:rsid w:val="009E5EAB"/>
    <w:rsid w:val="009E6908"/>
    <w:rsid w:val="009E6DF7"/>
    <w:rsid w:val="009F1217"/>
    <w:rsid w:val="00A025B2"/>
    <w:rsid w:val="00A02678"/>
    <w:rsid w:val="00A03587"/>
    <w:rsid w:val="00A04F8E"/>
    <w:rsid w:val="00A05609"/>
    <w:rsid w:val="00A10AE3"/>
    <w:rsid w:val="00A10C76"/>
    <w:rsid w:val="00A1348D"/>
    <w:rsid w:val="00A14A1D"/>
    <w:rsid w:val="00A14E3F"/>
    <w:rsid w:val="00A16FCA"/>
    <w:rsid w:val="00A173F8"/>
    <w:rsid w:val="00A17BA5"/>
    <w:rsid w:val="00A232EE"/>
    <w:rsid w:val="00A23704"/>
    <w:rsid w:val="00A2391C"/>
    <w:rsid w:val="00A25358"/>
    <w:rsid w:val="00A265A4"/>
    <w:rsid w:val="00A3040D"/>
    <w:rsid w:val="00A304CA"/>
    <w:rsid w:val="00A32FA1"/>
    <w:rsid w:val="00A35C9B"/>
    <w:rsid w:val="00A41267"/>
    <w:rsid w:val="00A417F4"/>
    <w:rsid w:val="00A41B84"/>
    <w:rsid w:val="00A42891"/>
    <w:rsid w:val="00A44411"/>
    <w:rsid w:val="00A469FA"/>
    <w:rsid w:val="00A505B2"/>
    <w:rsid w:val="00A5320D"/>
    <w:rsid w:val="00A54DAA"/>
    <w:rsid w:val="00A55740"/>
    <w:rsid w:val="00A55B01"/>
    <w:rsid w:val="00A55F53"/>
    <w:rsid w:val="00A56B5B"/>
    <w:rsid w:val="00A6010A"/>
    <w:rsid w:val="00A606B0"/>
    <w:rsid w:val="00A62E51"/>
    <w:rsid w:val="00A630E1"/>
    <w:rsid w:val="00A63930"/>
    <w:rsid w:val="00A64EE6"/>
    <w:rsid w:val="00A657DD"/>
    <w:rsid w:val="00A659F9"/>
    <w:rsid w:val="00A666A6"/>
    <w:rsid w:val="00A6689A"/>
    <w:rsid w:val="00A676CB"/>
    <w:rsid w:val="00A70236"/>
    <w:rsid w:val="00A736B8"/>
    <w:rsid w:val="00A7486A"/>
    <w:rsid w:val="00A775AD"/>
    <w:rsid w:val="00A80611"/>
    <w:rsid w:val="00A81AF1"/>
    <w:rsid w:val="00A81CD8"/>
    <w:rsid w:val="00A83FB6"/>
    <w:rsid w:val="00A85F06"/>
    <w:rsid w:val="00A861C0"/>
    <w:rsid w:val="00A910E4"/>
    <w:rsid w:val="00A9117C"/>
    <w:rsid w:val="00A91A56"/>
    <w:rsid w:val="00A923F6"/>
    <w:rsid w:val="00A92AB4"/>
    <w:rsid w:val="00A92AF5"/>
    <w:rsid w:val="00A93553"/>
    <w:rsid w:val="00A93A1D"/>
    <w:rsid w:val="00A94568"/>
    <w:rsid w:val="00A94829"/>
    <w:rsid w:val="00A95651"/>
    <w:rsid w:val="00A9783E"/>
    <w:rsid w:val="00AA0127"/>
    <w:rsid w:val="00AA0568"/>
    <w:rsid w:val="00AA2D55"/>
    <w:rsid w:val="00AA31A3"/>
    <w:rsid w:val="00AA362D"/>
    <w:rsid w:val="00AA3A0E"/>
    <w:rsid w:val="00AA4E66"/>
    <w:rsid w:val="00AA5322"/>
    <w:rsid w:val="00AA6279"/>
    <w:rsid w:val="00AB2918"/>
    <w:rsid w:val="00AB4F7F"/>
    <w:rsid w:val="00AB5340"/>
    <w:rsid w:val="00AB58BD"/>
    <w:rsid w:val="00AB7196"/>
    <w:rsid w:val="00AB7D6D"/>
    <w:rsid w:val="00AC038C"/>
    <w:rsid w:val="00AC39C3"/>
    <w:rsid w:val="00AC4189"/>
    <w:rsid w:val="00AC62F6"/>
    <w:rsid w:val="00AC7790"/>
    <w:rsid w:val="00AC7C96"/>
    <w:rsid w:val="00AD07F8"/>
    <w:rsid w:val="00AD09F9"/>
    <w:rsid w:val="00AD157F"/>
    <w:rsid w:val="00AD2240"/>
    <w:rsid w:val="00AD3900"/>
    <w:rsid w:val="00AD3BAC"/>
    <w:rsid w:val="00AD6913"/>
    <w:rsid w:val="00AD7073"/>
    <w:rsid w:val="00AD7C9B"/>
    <w:rsid w:val="00AE01E9"/>
    <w:rsid w:val="00AE237D"/>
    <w:rsid w:val="00AE5A56"/>
    <w:rsid w:val="00AE5B98"/>
    <w:rsid w:val="00AE78E0"/>
    <w:rsid w:val="00AE7DFE"/>
    <w:rsid w:val="00AF1164"/>
    <w:rsid w:val="00AF2792"/>
    <w:rsid w:val="00AF34B1"/>
    <w:rsid w:val="00AF3857"/>
    <w:rsid w:val="00AF4E48"/>
    <w:rsid w:val="00AF7249"/>
    <w:rsid w:val="00AF742C"/>
    <w:rsid w:val="00AF76ED"/>
    <w:rsid w:val="00AF7C07"/>
    <w:rsid w:val="00AF7F77"/>
    <w:rsid w:val="00B02DB7"/>
    <w:rsid w:val="00B04D46"/>
    <w:rsid w:val="00B063E8"/>
    <w:rsid w:val="00B07D7B"/>
    <w:rsid w:val="00B116AA"/>
    <w:rsid w:val="00B129A3"/>
    <w:rsid w:val="00B12B56"/>
    <w:rsid w:val="00B12D01"/>
    <w:rsid w:val="00B13586"/>
    <w:rsid w:val="00B17933"/>
    <w:rsid w:val="00B20FAE"/>
    <w:rsid w:val="00B22A15"/>
    <w:rsid w:val="00B25B1B"/>
    <w:rsid w:val="00B263C0"/>
    <w:rsid w:val="00B275BB"/>
    <w:rsid w:val="00B27AA0"/>
    <w:rsid w:val="00B32902"/>
    <w:rsid w:val="00B34BBF"/>
    <w:rsid w:val="00B35F47"/>
    <w:rsid w:val="00B37E63"/>
    <w:rsid w:val="00B405B7"/>
    <w:rsid w:val="00B41B21"/>
    <w:rsid w:val="00B4262C"/>
    <w:rsid w:val="00B44A95"/>
    <w:rsid w:val="00B44CAE"/>
    <w:rsid w:val="00B46490"/>
    <w:rsid w:val="00B52B82"/>
    <w:rsid w:val="00B53C31"/>
    <w:rsid w:val="00B56143"/>
    <w:rsid w:val="00B609AE"/>
    <w:rsid w:val="00B609C0"/>
    <w:rsid w:val="00B61A38"/>
    <w:rsid w:val="00B63585"/>
    <w:rsid w:val="00B658B0"/>
    <w:rsid w:val="00B66901"/>
    <w:rsid w:val="00B675BC"/>
    <w:rsid w:val="00B679D0"/>
    <w:rsid w:val="00B70350"/>
    <w:rsid w:val="00B7108C"/>
    <w:rsid w:val="00B71DE1"/>
    <w:rsid w:val="00B71E6D"/>
    <w:rsid w:val="00B72070"/>
    <w:rsid w:val="00B7230D"/>
    <w:rsid w:val="00B76822"/>
    <w:rsid w:val="00B771A3"/>
    <w:rsid w:val="00B772BC"/>
    <w:rsid w:val="00B779E1"/>
    <w:rsid w:val="00B806F6"/>
    <w:rsid w:val="00B82774"/>
    <w:rsid w:val="00B84371"/>
    <w:rsid w:val="00B84486"/>
    <w:rsid w:val="00B85A41"/>
    <w:rsid w:val="00B86B64"/>
    <w:rsid w:val="00B87967"/>
    <w:rsid w:val="00B913BB"/>
    <w:rsid w:val="00B9340F"/>
    <w:rsid w:val="00B9365B"/>
    <w:rsid w:val="00B958BA"/>
    <w:rsid w:val="00B96BF7"/>
    <w:rsid w:val="00B977B0"/>
    <w:rsid w:val="00BA1A67"/>
    <w:rsid w:val="00BA2818"/>
    <w:rsid w:val="00BA2D85"/>
    <w:rsid w:val="00BA4425"/>
    <w:rsid w:val="00BA52D7"/>
    <w:rsid w:val="00BA5744"/>
    <w:rsid w:val="00BA774B"/>
    <w:rsid w:val="00BB06C7"/>
    <w:rsid w:val="00BB0F45"/>
    <w:rsid w:val="00BB15DE"/>
    <w:rsid w:val="00BB28A6"/>
    <w:rsid w:val="00BB3B40"/>
    <w:rsid w:val="00BB44A6"/>
    <w:rsid w:val="00BB5833"/>
    <w:rsid w:val="00BB7851"/>
    <w:rsid w:val="00BB7D04"/>
    <w:rsid w:val="00BB7F92"/>
    <w:rsid w:val="00BC093D"/>
    <w:rsid w:val="00BC0D2B"/>
    <w:rsid w:val="00BC3720"/>
    <w:rsid w:val="00BC603E"/>
    <w:rsid w:val="00BC7A40"/>
    <w:rsid w:val="00BD1287"/>
    <w:rsid w:val="00BD411C"/>
    <w:rsid w:val="00BD4598"/>
    <w:rsid w:val="00BD579B"/>
    <w:rsid w:val="00BD6801"/>
    <w:rsid w:val="00BE065D"/>
    <w:rsid w:val="00BE18BF"/>
    <w:rsid w:val="00BE21CD"/>
    <w:rsid w:val="00BE2356"/>
    <w:rsid w:val="00BE2930"/>
    <w:rsid w:val="00BE4664"/>
    <w:rsid w:val="00BE4B0A"/>
    <w:rsid w:val="00BE69ED"/>
    <w:rsid w:val="00BF1300"/>
    <w:rsid w:val="00BF1F49"/>
    <w:rsid w:val="00BF3DE7"/>
    <w:rsid w:val="00BF41EA"/>
    <w:rsid w:val="00BF7A7C"/>
    <w:rsid w:val="00BF7E4E"/>
    <w:rsid w:val="00C0058D"/>
    <w:rsid w:val="00C02585"/>
    <w:rsid w:val="00C0282C"/>
    <w:rsid w:val="00C04777"/>
    <w:rsid w:val="00C04AD9"/>
    <w:rsid w:val="00C062BC"/>
    <w:rsid w:val="00C12624"/>
    <w:rsid w:val="00C12C11"/>
    <w:rsid w:val="00C163EB"/>
    <w:rsid w:val="00C16DA2"/>
    <w:rsid w:val="00C21E4F"/>
    <w:rsid w:val="00C25840"/>
    <w:rsid w:val="00C26250"/>
    <w:rsid w:val="00C30C63"/>
    <w:rsid w:val="00C31E5C"/>
    <w:rsid w:val="00C3419C"/>
    <w:rsid w:val="00C3551E"/>
    <w:rsid w:val="00C3644E"/>
    <w:rsid w:val="00C409F0"/>
    <w:rsid w:val="00C41236"/>
    <w:rsid w:val="00C42987"/>
    <w:rsid w:val="00C44142"/>
    <w:rsid w:val="00C46B34"/>
    <w:rsid w:val="00C47B77"/>
    <w:rsid w:val="00C50649"/>
    <w:rsid w:val="00C50FE9"/>
    <w:rsid w:val="00C51F45"/>
    <w:rsid w:val="00C52F92"/>
    <w:rsid w:val="00C549DA"/>
    <w:rsid w:val="00C55315"/>
    <w:rsid w:val="00C558DA"/>
    <w:rsid w:val="00C55AF0"/>
    <w:rsid w:val="00C57664"/>
    <w:rsid w:val="00C644FB"/>
    <w:rsid w:val="00C65756"/>
    <w:rsid w:val="00C6658C"/>
    <w:rsid w:val="00C67678"/>
    <w:rsid w:val="00C7033E"/>
    <w:rsid w:val="00C71083"/>
    <w:rsid w:val="00C725DC"/>
    <w:rsid w:val="00C75AEC"/>
    <w:rsid w:val="00C81EB5"/>
    <w:rsid w:val="00C83937"/>
    <w:rsid w:val="00C8394F"/>
    <w:rsid w:val="00C84759"/>
    <w:rsid w:val="00C85105"/>
    <w:rsid w:val="00C853B7"/>
    <w:rsid w:val="00C86655"/>
    <w:rsid w:val="00C86826"/>
    <w:rsid w:val="00C900DF"/>
    <w:rsid w:val="00C90FDD"/>
    <w:rsid w:val="00C91B1F"/>
    <w:rsid w:val="00C9227A"/>
    <w:rsid w:val="00C93203"/>
    <w:rsid w:val="00C93A3A"/>
    <w:rsid w:val="00C93AC9"/>
    <w:rsid w:val="00C93FFE"/>
    <w:rsid w:val="00C956B3"/>
    <w:rsid w:val="00C95831"/>
    <w:rsid w:val="00C95B87"/>
    <w:rsid w:val="00C961BB"/>
    <w:rsid w:val="00C97316"/>
    <w:rsid w:val="00CA2CB5"/>
    <w:rsid w:val="00CA3FEB"/>
    <w:rsid w:val="00CA5494"/>
    <w:rsid w:val="00CA5D8E"/>
    <w:rsid w:val="00CA6C7F"/>
    <w:rsid w:val="00CB1404"/>
    <w:rsid w:val="00CB1607"/>
    <w:rsid w:val="00CB312D"/>
    <w:rsid w:val="00CB3E00"/>
    <w:rsid w:val="00CB458E"/>
    <w:rsid w:val="00CB5521"/>
    <w:rsid w:val="00CC0FB7"/>
    <w:rsid w:val="00CC10A6"/>
    <w:rsid w:val="00CC1BF5"/>
    <w:rsid w:val="00CC2354"/>
    <w:rsid w:val="00CC2B69"/>
    <w:rsid w:val="00CC344D"/>
    <w:rsid w:val="00CC4F39"/>
    <w:rsid w:val="00CD0A85"/>
    <w:rsid w:val="00CD0E48"/>
    <w:rsid w:val="00CD2A97"/>
    <w:rsid w:val="00CD2BA6"/>
    <w:rsid w:val="00CD3D68"/>
    <w:rsid w:val="00CD7044"/>
    <w:rsid w:val="00CD708C"/>
    <w:rsid w:val="00CE134A"/>
    <w:rsid w:val="00CE2264"/>
    <w:rsid w:val="00CE229D"/>
    <w:rsid w:val="00CE289E"/>
    <w:rsid w:val="00CE2A2D"/>
    <w:rsid w:val="00CE2B93"/>
    <w:rsid w:val="00CE33A5"/>
    <w:rsid w:val="00CE524C"/>
    <w:rsid w:val="00CE5E06"/>
    <w:rsid w:val="00CE5FCF"/>
    <w:rsid w:val="00CE7CE6"/>
    <w:rsid w:val="00CE7E12"/>
    <w:rsid w:val="00CF141F"/>
    <w:rsid w:val="00CF1A24"/>
    <w:rsid w:val="00CF256C"/>
    <w:rsid w:val="00CF264C"/>
    <w:rsid w:val="00CF32C2"/>
    <w:rsid w:val="00CF40AD"/>
    <w:rsid w:val="00CF4777"/>
    <w:rsid w:val="00CF7C54"/>
    <w:rsid w:val="00D02075"/>
    <w:rsid w:val="00D023AA"/>
    <w:rsid w:val="00D03F42"/>
    <w:rsid w:val="00D118E8"/>
    <w:rsid w:val="00D1203C"/>
    <w:rsid w:val="00D1252B"/>
    <w:rsid w:val="00D12B2C"/>
    <w:rsid w:val="00D15118"/>
    <w:rsid w:val="00D15F91"/>
    <w:rsid w:val="00D169AF"/>
    <w:rsid w:val="00D22513"/>
    <w:rsid w:val="00D25249"/>
    <w:rsid w:val="00D25F71"/>
    <w:rsid w:val="00D27C6B"/>
    <w:rsid w:val="00D27E62"/>
    <w:rsid w:val="00D3021C"/>
    <w:rsid w:val="00D316B1"/>
    <w:rsid w:val="00D34988"/>
    <w:rsid w:val="00D34C7B"/>
    <w:rsid w:val="00D354BC"/>
    <w:rsid w:val="00D35537"/>
    <w:rsid w:val="00D44172"/>
    <w:rsid w:val="00D4501F"/>
    <w:rsid w:val="00D46C05"/>
    <w:rsid w:val="00D474AC"/>
    <w:rsid w:val="00D47EFD"/>
    <w:rsid w:val="00D5047E"/>
    <w:rsid w:val="00D50E8C"/>
    <w:rsid w:val="00D521B6"/>
    <w:rsid w:val="00D539B7"/>
    <w:rsid w:val="00D544BF"/>
    <w:rsid w:val="00D54FB1"/>
    <w:rsid w:val="00D55A52"/>
    <w:rsid w:val="00D569DE"/>
    <w:rsid w:val="00D62076"/>
    <w:rsid w:val="00D62D42"/>
    <w:rsid w:val="00D63B8C"/>
    <w:rsid w:val="00D70289"/>
    <w:rsid w:val="00D71D25"/>
    <w:rsid w:val="00D72AE3"/>
    <w:rsid w:val="00D72FAB"/>
    <w:rsid w:val="00D739CC"/>
    <w:rsid w:val="00D746CA"/>
    <w:rsid w:val="00D75083"/>
    <w:rsid w:val="00D76614"/>
    <w:rsid w:val="00D77979"/>
    <w:rsid w:val="00D8093D"/>
    <w:rsid w:val="00D80A9A"/>
    <w:rsid w:val="00D8108C"/>
    <w:rsid w:val="00D813F1"/>
    <w:rsid w:val="00D81B63"/>
    <w:rsid w:val="00D81D49"/>
    <w:rsid w:val="00D828FC"/>
    <w:rsid w:val="00D82D20"/>
    <w:rsid w:val="00D830FB"/>
    <w:rsid w:val="00D83F48"/>
    <w:rsid w:val="00D8418A"/>
    <w:rsid w:val="00D842AE"/>
    <w:rsid w:val="00D85433"/>
    <w:rsid w:val="00D85C0A"/>
    <w:rsid w:val="00D86499"/>
    <w:rsid w:val="00D86AF9"/>
    <w:rsid w:val="00D871D6"/>
    <w:rsid w:val="00D9211C"/>
    <w:rsid w:val="00D9228E"/>
    <w:rsid w:val="00D928F5"/>
    <w:rsid w:val="00D92DE0"/>
    <w:rsid w:val="00D93A0F"/>
    <w:rsid w:val="00D956AE"/>
    <w:rsid w:val="00D95979"/>
    <w:rsid w:val="00D96369"/>
    <w:rsid w:val="00D97276"/>
    <w:rsid w:val="00D976E2"/>
    <w:rsid w:val="00D97F1C"/>
    <w:rsid w:val="00DA1482"/>
    <w:rsid w:val="00DA1BCA"/>
    <w:rsid w:val="00DA2619"/>
    <w:rsid w:val="00DA400B"/>
    <w:rsid w:val="00DA4312"/>
    <w:rsid w:val="00DA527D"/>
    <w:rsid w:val="00DA5519"/>
    <w:rsid w:val="00DA6223"/>
    <w:rsid w:val="00DA7368"/>
    <w:rsid w:val="00DA753D"/>
    <w:rsid w:val="00DA75F0"/>
    <w:rsid w:val="00DB1194"/>
    <w:rsid w:val="00DB1501"/>
    <w:rsid w:val="00DB2A9F"/>
    <w:rsid w:val="00DB372A"/>
    <w:rsid w:val="00DB3A85"/>
    <w:rsid w:val="00DB5387"/>
    <w:rsid w:val="00DB61D0"/>
    <w:rsid w:val="00DC0AF5"/>
    <w:rsid w:val="00DC1277"/>
    <w:rsid w:val="00DC357C"/>
    <w:rsid w:val="00DC46FF"/>
    <w:rsid w:val="00DC53CD"/>
    <w:rsid w:val="00DC6A79"/>
    <w:rsid w:val="00DC6E77"/>
    <w:rsid w:val="00DC6E8D"/>
    <w:rsid w:val="00DC6F6D"/>
    <w:rsid w:val="00DD02C7"/>
    <w:rsid w:val="00DD1207"/>
    <w:rsid w:val="00DD1475"/>
    <w:rsid w:val="00DD1A4F"/>
    <w:rsid w:val="00DD1F1A"/>
    <w:rsid w:val="00DD226E"/>
    <w:rsid w:val="00DD2A04"/>
    <w:rsid w:val="00DD2DFC"/>
    <w:rsid w:val="00DD431A"/>
    <w:rsid w:val="00DD4C99"/>
    <w:rsid w:val="00DD6A61"/>
    <w:rsid w:val="00DD7257"/>
    <w:rsid w:val="00DD7C2C"/>
    <w:rsid w:val="00DE0E53"/>
    <w:rsid w:val="00DE2A3A"/>
    <w:rsid w:val="00DE3AA8"/>
    <w:rsid w:val="00DE46A8"/>
    <w:rsid w:val="00DE4747"/>
    <w:rsid w:val="00DE7A06"/>
    <w:rsid w:val="00DF2175"/>
    <w:rsid w:val="00DF284D"/>
    <w:rsid w:val="00DF29D7"/>
    <w:rsid w:val="00DF33F6"/>
    <w:rsid w:val="00DF588F"/>
    <w:rsid w:val="00DF59F6"/>
    <w:rsid w:val="00E01CC6"/>
    <w:rsid w:val="00E03F3B"/>
    <w:rsid w:val="00E04301"/>
    <w:rsid w:val="00E05F0F"/>
    <w:rsid w:val="00E06389"/>
    <w:rsid w:val="00E06797"/>
    <w:rsid w:val="00E07216"/>
    <w:rsid w:val="00E072BC"/>
    <w:rsid w:val="00E10FB7"/>
    <w:rsid w:val="00E110C8"/>
    <w:rsid w:val="00E11D64"/>
    <w:rsid w:val="00E13A4A"/>
    <w:rsid w:val="00E14EAC"/>
    <w:rsid w:val="00E1511C"/>
    <w:rsid w:val="00E1536C"/>
    <w:rsid w:val="00E154C6"/>
    <w:rsid w:val="00E167EC"/>
    <w:rsid w:val="00E172D6"/>
    <w:rsid w:val="00E17BD4"/>
    <w:rsid w:val="00E20A6E"/>
    <w:rsid w:val="00E20EC3"/>
    <w:rsid w:val="00E215B0"/>
    <w:rsid w:val="00E21C83"/>
    <w:rsid w:val="00E2657C"/>
    <w:rsid w:val="00E302D9"/>
    <w:rsid w:val="00E31A0E"/>
    <w:rsid w:val="00E31A23"/>
    <w:rsid w:val="00E31C4A"/>
    <w:rsid w:val="00E31F26"/>
    <w:rsid w:val="00E3331C"/>
    <w:rsid w:val="00E36F2F"/>
    <w:rsid w:val="00E40789"/>
    <w:rsid w:val="00E40D50"/>
    <w:rsid w:val="00E411C7"/>
    <w:rsid w:val="00E41FB3"/>
    <w:rsid w:val="00E422BB"/>
    <w:rsid w:val="00E43794"/>
    <w:rsid w:val="00E4438D"/>
    <w:rsid w:val="00E45435"/>
    <w:rsid w:val="00E4612E"/>
    <w:rsid w:val="00E46D9A"/>
    <w:rsid w:val="00E47CC4"/>
    <w:rsid w:val="00E5260B"/>
    <w:rsid w:val="00E529FB"/>
    <w:rsid w:val="00E532D0"/>
    <w:rsid w:val="00E547BA"/>
    <w:rsid w:val="00E5481D"/>
    <w:rsid w:val="00E556ED"/>
    <w:rsid w:val="00E55AC8"/>
    <w:rsid w:val="00E565FF"/>
    <w:rsid w:val="00E56947"/>
    <w:rsid w:val="00E56BD4"/>
    <w:rsid w:val="00E56FAB"/>
    <w:rsid w:val="00E579BD"/>
    <w:rsid w:val="00E6052D"/>
    <w:rsid w:val="00E61362"/>
    <w:rsid w:val="00E627DC"/>
    <w:rsid w:val="00E632D6"/>
    <w:rsid w:val="00E65388"/>
    <w:rsid w:val="00E66642"/>
    <w:rsid w:val="00E66CAB"/>
    <w:rsid w:val="00E674AC"/>
    <w:rsid w:val="00E730F5"/>
    <w:rsid w:val="00E755D6"/>
    <w:rsid w:val="00E759C7"/>
    <w:rsid w:val="00E76253"/>
    <w:rsid w:val="00E80945"/>
    <w:rsid w:val="00E80B7F"/>
    <w:rsid w:val="00E8129A"/>
    <w:rsid w:val="00E81947"/>
    <w:rsid w:val="00E82A8B"/>
    <w:rsid w:val="00E85B7D"/>
    <w:rsid w:val="00E866A4"/>
    <w:rsid w:val="00E90120"/>
    <w:rsid w:val="00E9121B"/>
    <w:rsid w:val="00E92B5F"/>
    <w:rsid w:val="00E93EC5"/>
    <w:rsid w:val="00E95165"/>
    <w:rsid w:val="00E979B4"/>
    <w:rsid w:val="00EA0B47"/>
    <w:rsid w:val="00EA0B53"/>
    <w:rsid w:val="00EA0F3E"/>
    <w:rsid w:val="00EA1313"/>
    <w:rsid w:val="00EA1C2C"/>
    <w:rsid w:val="00EA1EAF"/>
    <w:rsid w:val="00EA39E5"/>
    <w:rsid w:val="00EA5E5C"/>
    <w:rsid w:val="00EA61E0"/>
    <w:rsid w:val="00EA65B6"/>
    <w:rsid w:val="00EB0DAC"/>
    <w:rsid w:val="00EB1B8B"/>
    <w:rsid w:val="00EB1CC0"/>
    <w:rsid w:val="00EB2AA6"/>
    <w:rsid w:val="00EB5732"/>
    <w:rsid w:val="00EB66AC"/>
    <w:rsid w:val="00EB7B04"/>
    <w:rsid w:val="00EB7FB0"/>
    <w:rsid w:val="00EC0F91"/>
    <w:rsid w:val="00EC3219"/>
    <w:rsid w:val="00EC388E"/>
    <w:rsid w:val="00EC422B"/>
    <w:rsid w:val="00EC5A46"/>
    <w:rsid w:val="00EC63E2"/>
    <w:rsid w:val="00EC6548"/>
    <w:rsid w:val="00ED00A4"/>
    <w:rsid w:val="00ED265A"/>
    <w:rsid w:val="00ED3473"/>
    <w:rsid w:val="00ED4DB2"/>
    <w:rsid w:val="00ED5DBF"/>
    <w:rsid w:val="00ED74F4"/>
    <w:rsid w:val="00ED75BF"/>
    <w:rsid w:val="00EE1194"/>
    <w:rsid w:val="00EE1638"/>
    <w:rsid w:val="00EE17B3"/>
    <w:rsid w:val="00EE1A7F"/>
    <w:rsid w:val="00EE475D"/>
    <w:rsid w:val="00EE4D4E"/>
    <w:rsid w:val="00EE74C1"/>
    <w:rsid w:val="00EE777D"/>
    <w:rsid w:val="00EF22B3"/>
    <w:rsid w:val="00EF2844"/>
    <w:rsid w:val="00EF2D74"/>
    <w:rsid w:val="00EF4BBB"/>
    <w:rsid w:val="00EF6A77"/>
    <w:rsid w:val="00EF7902"/>
    <w:rsid w:val="00F00678"/>
    <w:rsid w:val="00F01208"/>
    <w:rsid w:val="00F04074"/>
    <w:rsid w:val="00F044F7"/>
    <w:rsid w:val="00F064C1"/>
    <w:rsid w:val="00F079EE"/>
    <w:rsid w:val="00F113DA"/>
    <w:rsid w:val="00F117DC"/>
    <w:rsid w:val="00F12540"/>
    <w:rsid w:val="00F14CBC"/>
    <w:rsid w:val="00F16E4D"/>
    <w:rsid w:val="00F17586"/>
    <w:rsid w:val="00F17C43"/>
    <w:rsid w:val="00F215D6"/>
    <w:rsid w:val="00F21D1D"/>
    <w:rsid w:val="00F21EEA"/>
    <w:rsid w:val="00F22D44"/>
    <w:rsid w:val="00F2481C"/>
    <w:rsid w:val="00F252D7"/>
    <w:rsid w:val="00F262F6"/>
    <w:rsid w:val="00F30088"/>
    <w:rsid w:val="00F313A8"/>
    <w:rsid w:val="00F32F67"/>
    <w:rsid w:val="00F3324C"/>
    <w:rsid w:val="00F3332E"/>
    <w:rsid w:val="00F33778"/>
    <w:rsid w:val="00F366DE"/>
    <w:rsid w:val="00F37DC8"/>
    <w:rsid w:val="00F41127"/>
    <w:rsid w:val="00F42017"/>
    <w:rsid w:val="00F4409B"/>
    <w:rsid w:val="00F460E3"/>
    <w:rsid w:val="00F46386"/>
    <w:rsid w:val="00F4771A"/>
    <w:rsid w:val="00F47CD5"/>
    <w:rsid w:val="00F5023D"/>
    <w:rsid w:val="00F50473"/>
    <w:rsid w:val="00F50CCD"/>
    <w:rsid w:val="00F5341A"/>
    <w:rsid w:val="00F57E7E"/>
    <w:rsid w:val="00F617DE"/>
    <w:rsid w:val="00F63428"/>
    <w:rsid w:val="00F63BAE"/>
    <w:rsid w:val="00F650C3"/>
    <w:rsid w:val="00F656C6"/>
    <w:rsid w:val="00F66A0B"/>
    <w:rsid w:val="00F701AE"/>
    <w:rsid w:val="00F71407"/>
    <w:rsid w:val="00F716AD"/>
    <w:rsid w:val="00F72506"/>
    <w:rsid w:val="00F731C2"/>
    <w:rsid w:val="00F739A1"/>
    <w:rsid w:val="00F8091E"/>
    <w:rsid w:val="00F83F10"/>
    <w:rsid w:val="00F8577F"/>
    <w:rsid w:val="00F85B01"/>
    <w:rsid w:val="00F85E8C"/>
    <w:rsid w:val="00F8615C"/>
    <w:rsid w:val="00F86FDB"/>
    <w:rsid w:val="00F8739B"/>
    <w:rsid w:val="00F907B6"/>
    <w:rsid w:val="00F9221C"/>
    <w:rsid w:val="00F93A11"/>
    <w:rsid w:val="00F93F55"/>
    <w:rsid w:val="00F946E4"/>
    <w:rsid w:val="00F9516F"/>
    <w:rsid w:val="00F9521B"/>
    <w:rsid w:val="00F96EEE"/>
    <w:rsid w:val="00FA13F7"/>
    <w:rsid w:val="00FA2D35"/>
    <w:rsid w:val="00FA37EC"/>
    <w:rsid w:val="00FA380A"/>
    <w:rsid w:val="00FA50B9"/>
    <w:rsid w:val="00FA51C1"/>
    <w:rsid w:val="00FA530A"/>
    <w:rsid w:val="00FA7174"/>
    <w:rsid w:val="00FB015A"/>
    <w:rsid w:val="00FB184F"/>
    <w:rsid w:val="00FB254A"/>
    <w:rsid w:val="00FB5770"/>
    <w:rsid w:val="00FB6C90"/>
    <w:rsid w:val="00FC0256"/>
    <w:rsid w:val="00FC3299"/>
    <w:rsid w:val="00FC462D"/>
    <w:rsid w:val="00FC47C2"/>
    <w:rsid w:val="00FC5638"/>
    <w:rsid w:val="00FC6422"/>
    <w:rsid w:val="00FC6F18"/>
    <w:rsid w:val="00FD3EE8"/>
    <w:rsid w:val="00FD534F"/>
    <w:rsid w:val="00FD5860"/>
    <w:rsid w:val="00FD59C0"/>
    <w:rsid w:val="00FD63F3"/>
    <w:rsid w:val="00FD7A13"/>
    <w:rsid w:val="00FE352D"/>
    <w:rsid w:val="00FE44BB"/>
    <w:rsid w:val="00FE4E7C"/>
    <w:rsid w:val="00FE79C1"/>
    <w:rsid w:val="00FE7D62"/>
    <w:rsid w:val="00FF11E9"/>
    <w:rsid w:val="00FF2F85"/>
    <w:rsid w:val="00FF3ECC"/>
    <w:rsid w:val="00FF3F04"/>
    <w:rsid w:val="00FF495B"/>
    <w:rsid w:val="00FF5F23"/>
    <w:rsid w:val="00FF6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DC4B93B"/>
  <w15:docId w15:val="{F88A7BE9-D546-4705-A114-49D8C1EF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4CD3"/>
    <w:rPr>
      <w:rFonts w:eastAsia="MS Mincho"/>
      <w:lang w:val="en-GB"/>
    </w:rPr>
  </w:style>
  <w:style w:type="paragraph" w:styleId="Heading1">
    <w:name w:val="heading 1"/>
    <w:basedOn w:val="Normal"/>
    <w:next w:val="Normalnumber"/>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3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A4E66"/>
    <w:p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rFonts w:eastAsia="Times New Roman"/>
      <w:b/>
      <w:bCs/>
      <w:sz w:val="28"/>
      <w:szCs w:val="22"/>
    </w:rPr>
  </w:style>
  <w:style w:type="paragraph" w:styleId="ListParagraph">
    <w:name w:val="List Paragraph"/>
    <w:basedOn w:val="Normal"/>
    <w:uiPriority w:val="34"/>
    <w:qFormat/>
    <w:rsid w:val="00E95165"/>
    <w:pPr>
      <w:spacing w:after="160" w:line="25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E95165"/>
    <w:rPr>
      <w:sz w:val="18"/>
      <w:lang w:val="en-GB"/>
    </w:rPr>
  </w:style>
  <w:style w:type="paragraph" w:styleId="Revision">
    <w:name w:val="Revision"/>
    <w:hidden/>
    <w:uiPriority w:val="99"/>
    <w:semiHidden/>
    <w:rsid w:val="002E3F6A"/>
    <w:rPr>
      <w:rFonts w:eastAsia="MS Mincho"/>
      <w:lang w:val="en-GB"/>
    </w:rPr>
  </w:style>
  <w:style w:type="table" w:customStyle="1" w:styleId="GridTable1Light1">
    <w:name w:val="Grid Table 1 Light1"/>
    <w:basedOn w:val="TableNormal"/>
    <w:uiPriority w:val="46"/>
    <w:rsid w:val="00CA5D8E"/>
    <w:rPr>
      <w:rFonts w:asciiTheme="minorHAnsi" w:eastAsiaTheme="minorHAnsi" w:hAnsiTheme="minorHAnsi" w:cstheme="minorBidi"/>
      <w:sz w:val="24"/>
      <w:szCs w:val="24"/>
      <w:lang w:val="es-ES_trad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012A8"/>
    <w:pPr>
      <w:spacing w:before="100" w:beforeAutospacing="1" w:after="100" w:afterAutospacing="1"/>
    </w:pPr>
    <w:rPr>
      <w:rFonts w:eastAsia="Times New Roman"/>
      <w:lang w:val="en-US"/>
    </w:rPr>
  </w:style>
  <w:style w:type="character" w:customStyle="1" w:styleId="UnresolvedMention1">
    <w:name w:val="Unresolved Mention1"/>
    <w:basedOn w:val="DefaultParagraphFont"/>
    <w:uiPriority w:val="99"/>
    <w:semiHidden/>
    <w:unhideWhenUsed/>
    <w:rsid w:val="00F313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81119">
      <w:bodyDiv w:val="1"/>
      <w:marLeft w:val="0"/>
      <w:marRight w:val="0"/>
      <w:marTop w:val="0"/>
      <w:marBottom w:val="0"/>
      <w:divBdr>
        <w:top w:val="none" w:sz="0" w:space="0" w:color="auto"/>
        <w:left w:val="none" w:sz="0" w:space="0" w:color="auto"/>
        <w:bottom w:val="none" w:sz="0" w:space="0" w:color="auto"/>
        <w:right w:val="none" w:sz="0" w:space="0" w:color="auto"/>
      </w:divBdr>
    </w:div>
    <w:div w:id="324403507">
      <w:bodyDiv w:val="1"/>
      <w:marLeft w:val="0"/>
      <w:marRight w:val="0"/>
      <w:marTop w:val="0"/>
      <w:marBottom w:val="0"/>
      <w:divBdr>
        <w:top w:val="none" w:sz="0" w:space="0" w:color="auto"/>
        <w:left w:val="none" w:sz="0" w:space="0" w:color="auto"/>
        <w:bottom w:val="none" w:sz="0" w:space="0" w:color="auto"/>
        <w:right w:val="none" w:sz="0" w:space="0" w:color="auto"/>
      </w:divBdr>
      <w:divsChild>
        <w:div w:id="2016690687">
          <w:marLeft w:val="0"/>
          <w:marRight w:val="0"/>
          <w:marTop w:val="0"/>
          <w:marBottom w:val="0"/>
          <w:divBdr>
            <w:top w:val="none" w:sz="0" w:space="0" w:color="auto"/>
            <w:left w:val="none" w:sz="0" w:space="0" w:color="auto"/>
            <w:bottom w:val="none" w:sz="0" w:space="0" w:color="auto"/>
            <w:right w:val="none" w:sz="0" w:space="0" w:color="auto"/>
          </w:divBdr>
          <w:divsChild>
            <w:div w:id="1186943398">
              <w:marLeft w:val="0"/>
              <w:marRight w:val="0"/>
              <w:marTop w:val="0"/>
              <w:marBottom w:val="0"/>
              <w:divBdr>
                <w:top w:val="none" w:sz="0" w:space="0" w:color="auto"/>
                <w:left w:val="none" w:sz="0" w:space="0" w:color="auto"/>
                <w:bottom w:val="none" w:sz="0" w:space="0" w:color="auto"/>
                <w:right w:val="none" w:sz="0" w:space="0" w:color="auto"/>
              </w:divBdr>
              <w:divsChild>
                <w:div w:id="937060797">
                  <w:marLeft w:val="0"/>
                  <w:marRight w:val="0"/>
                  <w:marTop w:val="0"/>
                  <w:marBottom w:val="0"/>
                  <w:divBdr>
                    <w:top w:val="none" w:sz="0" w:space="0" w:color="auto"/>
                    <w:left w:val="none" w:sz="0" w:space="0" w:color="auto"/>
                    <w:bottom w:val="none" w:sz="0" w:space="0" w:color="auto"/>
                    <w:right w:val="none" w:sz="0" w:space="0" w:color="auto"/>
                  </w:divBdr>
                </w:div>
                <w:div w:id="1950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5559">
          <w:marLeft w:val="0"/>
          <w:marRight w:val="0"/>
          <w:marTop w:val="0"/>
          <w:marBottom w:val="0"/>
          <w:divBdr>
            <w:top w:val="none" w:sz="0" w:space="0" w:color="auto"/>
            <w:left w:val="none" w:sz="0" w:space="0" w:color="auto"/>
            <w:bottom w:val="none" w:sz="0" w:space="0" w:color="auto"/>
            <w:right w:val="none" w:sz="0" w:space="0" w:color="auto"/>
          </w:divBdr>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43991124">
      <w:bodyDiv w:val="1"/>
      <w:marLeft w:val="0"/>
      <w:marRight w:val="0"/>
      <w:marTop w:val="0"/>
      <w:marBottom w:val="0"/>
      <w:divBdr>
        <w:top w:val="none" w:sz="0" w:space="0" w:color="auto"/>
        <w:left w:val="none" w:sz="0" w:space="0" w:color="auto"/>
        <w:bottom w:val="none" w:sz="0" w:space="0" w:color="auto"/>
        <w:right w:val="none" w:sz="0" w:space="0" w:color="auto"/>
      </w:divBdr>
      <w:divsChild>
        <w:div w:id="1711374009">
          <w:marLeft w:val="0"/>
          <w:marRight w:val="0"/>
          <w:marTop w:val="0"/>
          <w:marBottom w:val="0"/>
          <w:divBdr>
            <w:top w:val="none" w:sz="0" w:space="0" w:color="auto"/>
            <w:left w:val="none" w:sz="0" w:space="0" w:color="auto"/>
            <w:bottom w:val="none" w:sz="0" w:space="0" w:color="auto"/>
            <w:right w:val="none" w:sz="0" w:space="0" w:color="auto"/>
          </w:divBdr>
          <w:divsChild>
            <w:div w:id="449012098">
              <w:marLeft w:val="0"/>
              <w:marRight w:val="0"/>
              <w:marTop w:val="0"/>
              <w:marBottom w:val="0"/>
              <w:divBdr>
                <w:top w:val="none" w:sz="0" w:space="0" w:color="auto"/>
                <w:left w:val="none" w:sz="0" w:space="0" w:color="auto"/>
                <w:bottom w:val="none" w:sz="0" w:space="0" w:color="auto"/>
                <w:right w:val="none" w:sz="0" w:space="0" w:color="auto"/>
              </w:divBdr>
              <w:divsChild>
                <w:div w:id="1539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9055820">
      <w:bodyDiv w:val="1"/>
      <w:marLeft w:val="0"/>
      <w:marRight w:val="0"/>
      <w:marTop w:val="0"/>
      <w:marBottom w:val="0"/>
      <w:divBdr>
        <w:top w:val="none" w:sz="0" w:space="0" w:color="auto"/>
        <w:left w:val="none" w:sz="0" w:space="0" w:color="auto"/>
        <w:bottom w:val="none" w:sz="0" w:space="0" w:color="auto"/>
        <w:right w:val="none" w:sz="0" w:space="0" w:color="auto"/>
      </w:divBdr>
      <w:divsChild>
        <w:div w:id="325129359">
          <w:marLeft w:val="0"/>
          <w:marRight w:val="0"/>
          <w:marTop w:val="0"/>
          <w:marBottom w:val="0"/>
          <w:divBdr>
            <w:top w:val="none" w:sz="0" w:space="0" w:color="auto"/>
            <w:left w:val="none" w:sz="0" w:space="0" w:color="auto"/>
            <w:bottom w:val="none" w:sz="0" w:space="0" w:color="auto"/>
            <w:right w:val="none" w:sz="0" w:space="0" w:color="auto"/>
          </w:divBdr>
          <w:divsChild>
            <w:div w:id="960460909">
              <w:marLeft w:val="0"/>
              <w:marRight w:val="0"/>
              <w:marTop w:val="0"/>
              <w:marBottom w:val="0"/>
              <w:divBdr>
                <w:top w:val="none" w:sz="0" w:space="0" w:color="auto"/>
                <w:left w:val="none" w:sz="0" w:space="0" w:color="auto"/>
                <w:bottom w:val="none" w:sz="0" w:space="0" w:color="auto"/>
                <w:right w:val="none" w:sz="0" w:space="0" w:color="auto"/>
              </w:divBdr>
              <w:divsChild>
                <w:div w:id="2117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1227062">
      <w:bodyDiv w:val="1"/>
      <w:marLeft w:val="0"/>
      <w:marRight w:val="0"/>
      <w:marTop w:val="0"/>
      <w:marBottom w:val="0"/>
      <w:divBdr>
        <w:top w:val="none" w:sz="0" w:space="0" w:color="auto"/>
        <w:left w:val="none" w:sz="0" w:space="0" w:color="auto"/>
        <w:bottom w:val="none" w:sz="0" w:space="0" w:color="auto"/>
        <w:right w:val="none" w:sz="0" w:space="0" w:color="auto"/>
      </w:divBdr>
    </w:div>
    <w:div w:id="1530795100">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729642814">
      <w:bodyDiv w:val="1"/>
      <w:marLeft w:val="0"/>
      <w:marRight w:val="0"/>
      <w:marTop w:val="0"/>
      <w:marBottom w:val="0"/>
      <w:divBdr>
        <w:top w:val="none" w:sz="0" w:space="0" w:color="auto"/>
        <w:left w:val="none" w:sz="0" w:space="0" w:color="auto"/>
        <w:bottom w:val="none" w:sz="0" w:space="0" w:color="auto"/>
        <w:right w:val="none" w:sz="0" w:space="0" w:color="auto"/>
      </w:divBdr>
    </w:div>
    <w:div w:id="1870482168">
      <w:bodyDiv w:val="1"/>
      <w:marLeft w:val="0"/>
      <w:marRight w:val="0"/>
      <w:marTop w:val="0"/>
      <w:marBottom w:val="0"/>
      <w:divBdr>
        <w:top w:val="none" w:sz="0" w:space="0" w:color="auto"/>
        <w:left w:val="none" w:sz="0" w:space="0" w:color="auto"/>
        <w:bottom w:val="none" w:sz="0" w:space="0" w:color="auto"/>
        <w:right w:val="none" w:sz="0" w:space="0" w:color="auto"/>
      </w:divBdr>
    </w:div>
    <w:div w:id="19306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timeanddate.com/worldclock/converter.html?iso=20200706T070000&amp;p1=tz_ces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s://www.timeanddate.com/worldclock/converter.html?iso=20200706T140000&amp;p1=tz_ces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timeanddate.com/worldclock/converter.html?iso=20200706T110000&amp;p1=tz_ces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3010fb3-0ead-40f9-8418-3186255a05f9" ContentTypeId="0x010100D14BD004BF1C4459B890F3727F092580" PreviousValue="false"/>
</file>

<file path=customXml/item3.xml><?xml version="1.0" encoding="utf-8"?>
<ct:contentTypeSchema xmlns:ct="http://schemas.microsoft.com/office/2006/metadata/contentType" xmlns:ma="http://schemas.microsoft.com/office/2006/metadata/properties/metaAttributes" ct:_="" ma:_="" ma:contentTypeName="Miljødirektoratet Dokument" ma:contentTypeID="0x010100D14BD004BF1C4459B890F3727F092580009158EBA44C1B4D4A8B5E93BB6A7A6C47" ma:contentTypeVersion="4" ma:contentTypeDescription="Opprett et nytt dokument. " ma:contentTypeScope="" ma:versionID="561d957249a05a095ee2723f59f59d97">
  <xsd:schema xmlns:xsd="http://www.w3.org/2001/XMLSchema" xmlns:xs="http://www.w3.org/2001/XMLSchema" xmlns:p="http://schemas.microsoft.com/office/2006/metadata/properties" xmlns:ns2="99b93dda-0db1-4804-bcd9-79ac3408f7b3" targetNamespace="http://schemas.microsoft.com/office/2006/metadata/properties" ma:root="true" ma:fieldsID="7e3814e0ce1003c01b4e92987bcedac0"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7e46cfe4-cde2-4055-902d-31c2f5787cd7}" ma:internalName="TaxCatchAll" ma:showField="CatchAllData" ma:web="f8fa259f-7a24-4898-87b9-a904ed972fa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46cfe4-cde2-4055-902d-31c2f5787cd7}" ma:internalName="TaxCatchAllLabel" ma:readOnly="true" ma:showField="CatchAllDataLabel" ma:web="f8fa259f-7a24-4898-87b9-a904ed972fa5">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2.xml><?xml version="1.0" encoding="utf-8"?>
<ds:datastoreItem xmlns:ds="http://schemas.openxmlformats.org/officeDocument/2006/customXml" ds:itemID="{EB75FA59-9259-425C-AC49-6D7E40E2B8E7}">
  <ds:schemaRefs>
    <ds:schemaRef ds:uri="Microsoft.SharePoint.Taxonomy.ContentTypeSync"/>
  </ds:schemaRefs>
</ds:datastoreItem>
</file>

<file path=customXml/itemProps3.xml><?xml version="1.0" encoding="utf-8"?>
<ds:datastoreItem xmlns:ds="http://schemas.openxmlformats.org/officeDocument/2006/customXml" ds:itemID="{0D42A6F3-133B-4E3F-B2B9-EA80B94B1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485A7-04E5-4A45-B2D4-6199A8D3862F}">
  <ds:schemaRefs>
    <ds:schemaRef ds:uri="http://schemas.microsoft.com/office/2006/metadata/properties"/>
    <ds:schemaRef ds:uri="http://schemas.microsoft.com/office/infopath/2007/PartnerControls"/>
    <ds:schemaRef ds:uri="99b93dda-0db1-4804-bcd9-79ac3408f7b3"/>
  </ds:schemaRefs>
</ds:datastoreItem>
</file>

<file path=customXml/itemProps5.xml><?xml version="1.0" encoding="utf-8"?>
<ds:datastoreItem xmlns:ds="http://schemas.openxmlformats.org/officeDocument/2006/customXml" ds:itemID="{337F1FC4-B158-4C0A-B16A-1AA2FE027AD1}">
  <ds:schemaRefs>
    <ds:schemaRef ds:uri="http://schemas.openxmlformats.org/officeDocument/2006/bibliography"/>
  </ds:schemaRefs>
</ds:datastoreItem>
</file>

<file path=customXml/itemProps6.xml><?xml version="1.0" encoding="utf-8"?>
<ds:datastoreItem xmlns:ds="http://schemas.openxmlformats.org/officeDocument/2006/customXml" ds:itemID="{A27E4BFA-EDEF-4F63-9FBE-11BDC65E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0</TotalTime>
  <Pages>3</Pages>
  <Words>902</Words>
  <Characters>5148</Characters>
  <Application>Microsoft Office Word</Application>
  <DocSecurity>0</DocSecurity>
  <Lines>42</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NATIONS UNIES</vt:lpstr>
      <vt:lpstr>NATIONS UNIES</vt:lpstr>
    </vt:vector>
  </TitlesOfParts>
  <Company>unon</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Benedict Aboki Omare</dc:creator>
  <cp:keywords/>
  <cp:lastModifiedBy>Simone Schiele</cp:lastModifiedBy>
  <cp:revision>2</cp:revision>
  <cp:lastPrinted>2020-06-30T06:20:00Z</cp:lastPrinted>
  <dcterms:created xsi:type="dcterms:W3CDTF">2020-06-30T07:31:00Z</dcterms:created>
  <dcterms:modified xsi:type="dcterms:W3CDTF">2020-06-30T07:31:00Z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0x010100D14BD004BF1C4459B890F3727F092580009158EBA44C1B4D4A8B5E93BB6A7A6C47</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Stikkord">
    <vt:lpwstr/>
  </property>
  <property fmtid="{D5CDD505-2E9C-101B-9397-08002B2CF9AE}" pid="8" name="Dokumentkategori">
    <vt:lpwstr/>
  </property>
</Properties>
</file>