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560"/>
        <w:gridCol w:w="5387"/>
        <w:gridCol w:w="2833"/>
      </w:tblGrid>
      <w:tr w:rsidR="00494455" w:rsidRPr="002726CF">
        <w:tblPrEx>
          <w:tblCellMar>
            <w:top w:w="0" w:type="dxa"/>
            <w:bottom w:w="0" w:type="dxa"/>
          </w:tblCellMar>
        </w:tblPrEx>
        <w:trPr>
          <w:cantSplit/>
          <w:trHeight w:val="850"/>
        </w:trPr>
        <w:tc>
          <w:tcPr>
            <w:tcW w:w="1560" w:type="dxa"/>
          </w:tcPr>
          <w:p w:rsidR="00494455" w:rsidRPr="002726CF" w:rsidRDefault="00494455" w:rsidP="00C95831">
            <w:pPr>
              <w:rPr>
                <w:rFonts w:ascii="Univers" w:hAnsi="Univers"/>
                <w:b/>
                <w:noProof/>
                <w:sz w:val="27"/>
                <w:szCs w:val="27"/>
              </w:rPr>
            </w:pPr>
            <w:bookmarkStart w:id="0" w:name="_GoBack"/>
            <w:bookmarkEnd w:id="0"/>
            <w:r w:rsidRPr="002726CF">
              <w:rPr>
                <w:rFonts w:ascii="Univers" w:hAnsi="Univers"/>
                <w:b/>
                <w:noProof/>
                <w:sz w:val="27"/>
                <w:szCs w:val="27"/>
              </w:rPr>
              <w:t>UNITED</w:t>
            </w:r>
            <w:r w:rsidRPr="002726CF">
              <w:rPr>
                <w:rFonts w:ascii="Univers" w:hAnsi="Univers"/>
                <w:b/>
                <w:noProof/>
                <w:sz w:val="27"/>
                <w:szCs w:val="27"/>
              </w:rPr>
              <w:br/>
              <w:t>NATIONS</w:t>
            </w:r>
          </w:p>
        </w:tc>
        <w:tc>
          <w:tcPr>
            <w:tcW w:w="5387" w:type="dxa"/>
          </w:tcPr>
          <w:p w:rsidR="00494455" w:rsidRPr="002726CF" w:rsidRDefault="00494455" w:rsidP="00C95831">
            <w:pPr>
              <w:rPr>
                <w:rFonts w:ascii="Univers" w:hAnsi="Univers"/>
                <w:b/>
                <w:sz w:val="27"/>
                <w:szCs w:val="27"/>
              </w:rPr>
            </w:pPr>
          </w:p>
        </w:tc>
        <w:tc>
          <w:tcPr>
            <w:tcW w:w="2833" w:type="dxa"/>
          </w:tcPr>
          <w:p w:rsidR="00494455" w:rsidRPr="002726CF" w:rsidRDefault="00494455" w:rsidP="00C95831">
            <w:pPr>
              <w:jc w:val="right"/>
              <w:rPr>
                <w:rFonts w:ascii="Univers" w:hAnsi="Univers"/>
                <w:b/>
                <w:sz w:val="72"/>
                <w:szCs w:val="72"/>
              </w:rPr>
            </w:pPr>
            <w:r w:rsidRPr="002726CF">
              <w:rPr>
                <w:rFonts w:ascii="Univers" w:hAnsi="Univers"/>
                <w:b/>
                <w:sz w:val="72"/>
                <w:szCs w:val="72"/>
              </w:rPr>
              <w:t>EP</w:t>
            </w:r>
          </w:p>
        </w:tc>
      </w:tr>
      <w:tr w:rsidR="00494455" w:rsidRPr="00F47CD5">
        <w:tblPrEx>
          <w:tblCellMar>
            <w:top w:w="0" w:type="dxa"/>
            <w:bottom w:w="0" w:type="dxa"/>
          </w:tblCellMar>
        </w:tblPrEx>
        <w:trPr>
          <w:cantSplit/>
          <w:trHeight w:val="281"/>
        </w:trPr>
        <w:tc>
          <w:tcPr>
            <w:tcW w:w="1560" w:type="dxa"/>
            <w:tcBorders>
              <w:bottom w:val="single" w:sz="4" w:space="0" w:color="auto"/>
            </w:tcBorders>
          </w:tcPr>
          <w:p w:rsidR="00494455" w:rsidRPr="002726CF" w:rsidRDefault="00494455" w:rsidP="00C95831">
            <w:pPr>
              <w:rPr>
                <w:noProof/>
                <w:sz w:val="18"/>
                <w:szCs w:val="18"/>
              </w:rPr>
            </w:pPr>
          </w:p>
        </w:tc>
        <w:tc>
          <w:tcPr>
            <w:tcW w:w="5387" w:type="dxa"/>
            <w:tcBorders>
              <w:bottom w:val="single" w:sz="4" w:space="0" w:color="auto"/>
            </w:tcBorders>
          </w:tcPr>
          <w:p w:rsidR="00494455" w:rsidRPr="002726CF" w:rsidRDefault="00494455" w:rsidP="00C95831">
            <w:pPr>
              <w:rPr>
                <w:rFonts w:ascii="Univers" w:hAnsi="Univers"/>
                <w:b/>
                <w:sz w:val="18"/>
                <w:szCs w:val="18"/>
              </w:rPr>
            </w:pPr>
          </w:p>
        </w:tc>
        <w:tc>
          <w:tcPr>
            <w:tcW w:w="2833" w:type="dxa"/>
            <w:tcBorders>
              <w:bottom w:val="single" w:sz="4" w:space="0" w:color="auto"/>
            </w:tcBorders>
          </w:tcPr>
          <w:p w:rsidR="00494455" w:rsidRPr="00F47CD5" w:rsidRDefault="00494455" w:rsidP="00486390">
            <w:pPr>
              <w:rPr>
                <w:noProof/>
                <w:sz w:val="18"/>
                <w:szCs w:val="18"/>
                <w:lang w:eastAsia="ja-JP"/>
              </w:rPr>
            </w:pPr>
            <w:r w:rsidRPr="009D59AB">
              <w:rPr>
                <w:b/>
                <w:sz w:val="24"/>
                <w:szCs w:val="24"/>
              </w:rPr>
              <w:t>IPBES</w:t>
            </w:r>
            <w:r w:rsidRPr="00F47CD5">
              <w:rPr>
                <w:lang w:eastAsia="ja-JP"/>
              </w:rPr>
              <w:t>/2/</w:t>
            </w:r>
            <w:r w:rsidR="00486390">
              <w:rPr>
                <w:lang w:eastAsia="ja-JP"/>
              </w:rPr>
              <w:t>3</w:t>
            </w:r>
          </w:p>
        </w:tc>
      </w:tr>
      <w:bookmarkStart w:id="1" w:name="_MON_1021710482"/>
      <w:bookmarkStart w:id="2" w:name="_MON_1021710510"/>
      <w:bookmarkEnd w:id="1"/>
      <w:bookmarkEnd w:id="2"/>
      <w:tr w:rsidR="00494455" w:rsidRPr="002726CF">
        <w:tblPrEx>
          <w:tblCellMar>
            <w:top w:w="0" w:type="dxa"/>
            <w:bottom w:w="0" w:type="dxa"/>
          </w:tblCellMar>
        </w:tblPrEx>
        <w:trPr>
          <w:cantSplit/>
          <w:trHeight w:val="2549"/>
        </w:trPr>
        <w:tc>
          <w:tcPr>
            <w:tcW w:w="1560" w:type="dxa"/>
            <w:tcBorders>
              <w:top w:val="single" w:sz="4" w:space="0" w:color="auto"/>
              <w:bottom w:val="single" w:sz="24" w:space="0" w:color="auto"/>
            </w:tcBorders>
          </w:tcPr>
          <w:p w:rsidR="00494455" w:rsidRPr="002726CF" w:rsidRDefault="00494455" w:rsidP="00C95831">
            <w:pPr>
              <w:rPr>
                <w:noProof/>
              </w:rPr>
            </w:pPr>
            <w:r w:rsidRPr="002726CF">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1.5pt" o:ole="" fillcolor="window">
                  <v:imagedata r:id="rId9" o:title=""/>
                </v:shape>
                <o:OLEObject Type="Embed" ProgID="Word.Picture.8" ShapeID="_x0000_i1025" DrawAspect="Content" ObjectID="_1446633050" r:id="rId10"/>
              </w:object>
            </w:r>
            <w:r w:rsidR="009232F9">
              <w:rPr>
                <w:noProof/>
                <w:lang w:val="en-US"/>
              </w:rPr>
              <w:drawing>
                <wp:inline distT="0" distB="0" distL="0" distR="0">
                  <wp:extent cx="723900" cy="762000"/>
                  <wp:effectExtent l="0" t="0" r="0" b="0"/>
                  <wp:docPr id="3" name="Picture 3"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c>
        <w:tc>
          <w:tcPr>
            <w:tcW w:w="5387" w:type="dxa"/>
            <w:tcBorders>
              <w:top w:val="single" w:sz="4" w:space="0" w:color="auto"/>
              <w:bottom w:val="single" w:sz="24" w:space="0" w:color="auto"/>
            </w:tcBorders>
          </w:tcPr>
          <w:p w:rsidR="00494455" w:rsidRPr="002726CF" w:rsidRDefault="00494455" w:rsidP="009D59AB">
            <w:pPr>
              <w:spacing w:before="1400"/>
              <w:rPr>
                <w:rFonts w:ascii="Univers" w:hAnsi="Univers"/>
                <w:b/>
                <w:sz w:val="28"/>
              </w:rPr>
            </w:pPr>
            <w:r w:rsidRPr="002726CF">
              <w:rPr>
                <w:rFonts w:ascii="Univers" w:hAnsi="Univers"/>
                <w:b/>
                <w:sz w:val="32"/>
                <w:szCs w:val="32"/>
              </w:rPr>
              <w:t>United Nations</w:t>
            </w:r>
            <w:r w:rsidRPr="002726CF">
              <w:rPr>
                <w:rFonts w:ascii="Univers" w:hAnsi="Univers"/>
                <w:b/>
                <w:sz w:val="32"/>
                <w:szCs w:val="32"/>
              </w:rPr>
              <w:br/>
              <w:t xml:space="preserve">Environment </w:t>
            </w:r>
            <w:r w:rsidRPr="002726CF">
              <w:rPr>
                <w:rFonts w:ascii="Univers" w:hAnsi="Univers"/>
                <w:b/>
                <w:sz w:val="32"/>
                <w:szCs w:val="32"/>
              </w:rPr>
              <w:br/>
              <w:t>Programme</w:t>
            </w:r>
            <w:r w:rsidR="007F72D1">
              <w:rPr>
                <w:rFonts w:ascii="Univers" w:hAnsi="Univers"/>
                <w:b/>
                <w:sz w:val="32"/>
                <w:szCs w:val="32"/>
              </w:rPr>
              <w:t xml:space="preserve"> </w:t>
            </w:r>
          </w:p>
        </w:tc>
        <w:tc>
          <w:tcPr>
            <w:tcW w:w="2833" w:type="dxa"/>
            <w:tcBorders>
              <w:top w:val="single" w:sz="4" w:space="0" w:color="auto"/>
              <w:bottom w:val="single" w:sz="24" w:space="0" w:color="auto"/>
            </w:tcBorders>
          </w:tcPr>
          <w:p w:rsidR="00494455" w:rsidRPr="002726CF" w:rsidRDefault="00494455" w:rsidP="0055690C">
            <w:pPr>
              <w:spacing w:before="120"/>
            </w:pPr>
            <w:r w:rsidRPr="002726CF">
              <w:t>Distr.: General</w:t>
            </w:r>
            <w:r w:rsidR="0055690C">
              <w:br/>
            </w:r>
            <w:r w:rsidR="0055690C" w:rsidRPr="0055690C">
              <w:t>1</w:t>
            </w:r>
            <w:r w:rsidR="00486390">
              <w:t>9</w:t>
            </w:r>
            <w:r w:rsidR="00F41127" w:rsidRPr="0055690C">
              <w:t xml:space="preserve"> September 2013</w:t>
            </w:r>
          </w:p>
          <w:p w:rsidR="00494455" w:rsidRPr="002726CF" w:rsidRDefault="00486390" w:rsidP="0055690C">
            <w:pPr>
              <w:spacing w:before="120"/>
            </w:pPr>
            <w:r>
              <w:t>Original: English</w:t>
            </w:r>
          </w:p>
        </w:tc>
      </w:tr>
    </w:tbl>
    <w:p w:rsidR="00C41236" w:rsidRPr="00F47CD5" w:rsidRDefault="00620F1E" w:rsidP="00187A5D">
      <w:pPr>
        <w:pStyle w:val="AATitle"/>
        <w:keepNext w:val="0"/>
        <w:keepLines w:val="0"/>
      </w:pPr>
      <w:r w:rsidRPr="00F47CD5">
        <w:t>Plenary of the I</w:t>
      </w:r>
      <w:r w:rsidR="00C41236" w:rsidRPr="00F47CD5">
        <w:t xml:space="preserve">ntergovernmental </w:t>
      </w:r>
      <w:r w:rsidR="0095574F" w:rsidRPr="00F47CD5">
        <w:t>Science-P</w:t>
      </w:r>
      <w:r w:rsidR="00C41236" w:rsidRPr="00F47CD5">
        <w:t xml:space="preserve">olicy </w:t>
      </w:r>
      <w:r w:rsidR="00F47CD5">
        <w:br/>
      </w:r>
      <w:r w:rsidRPr="00F47CD5">
        <w:t>Platform on Biodiversity and Ecosystem S</w:t>
      </w:r>
      <w:r w:rsidR="00C41236" w:rsidRPr="00F47CD5">
        <w:t>ervices</w:t>
      </w:r>
    </w:p>
    <w:p w:rsidR="00187A5D" w:rsidRPr="00F47CD5" w:rsidRDefault="00C41236" w:rsidP="0053545A">
      <w:pPr>
        <w:pStyle w:val="AATitle"/>
        <w:keepNext w:val="0"/>
        <w:keepLines w:val="0"/>
        <w:outlineLvl w:val="0"/>
      </w:pPr>
      <w:r w:rsidRPr="00F47CD5">
        <w:t>Second session</w:t>
      </w:r>
    </w:p>
    <w:p w:rsidR="00187A5D" w:rsidRDefault="00C41236" w:rsidP="0053545A">
      <w:pPr>
        <w:pStyle w:val="AATitle"/>
        <w:keepNext w:val="0"/>
        <w:keepLines w:val="0"/>
        <w:outlineLvl w:val="0"/>
        <w:rPr>
          <w:b w:val="0"/>
          <w:lang w:eastAsia="ja-JP"/>
        </w:rPr>
      </w:pPr>
      <w:r w:rsidRPr="00F47CD5">
        <w:rPr>
          <w:b w:val="0"/>
          <w:lang w:eastAsia="ja-JP"/>
        </w:rPr>
        <w:t xml:space="preserve">Antalya, Turkey, </w:t>
      </w:r>
      <w:r w:rsidR="00187A5D" w:rsidRPr="00F47CD5">
        <w:rPr>
          <w:b w:val="0"/>
          <w:lang w:eastAsia="ja-JP"/>
        </w:rPr>
        <w:t>9–14 December 2013</w:t>
      </w:r>
    </w:p>
    <w:p w:rsidR="002822C5" w:rsidRPr="00F42FCD" w:rsidRDefault="002822C5" w:rsidP="0053545A">
      <w:pPr>
        <w:pStyle w:val="AATitle"/>
        <w:keepNext w:val="0"/>
        <w:keepLines w:val="0"/>
        <w:tabs>
          <w:tab w:val="clear" w:pos="1814"/>
          <w:tab w:val="clear" w:pos="2381"/>
          <w:tab w:val="clear" w:pos="2948"/>
          <w:tab w:val="clear" w:pos="3515"/>
          <w:tab w:val="left" w:pos="624"/>
          <w:tab w:val="left" w:pos="1871"/>
          <w:tab w:val="left" w:pos="2495"/>
          <w:tab w:val="left" w:pos="3119"/>
        </w:tabs>
        <w:outlineLvl w:val="0"/>
        <w:rPr>
          <w:b w:val="0"/>
          <w:lang w:eastAsia="ja-JP"/>
        </w:rPr>
      </w:pPr>
      <w:r w:rsidRPr="00F42FCD">
        <w:rPr>
          <w:b w:val="0"/>
          <w:lang w:val="fr-CA" w:eastAsia="ja-JP"/>
        </w:rPr>
        <w:t xml:space="preserve">Item </w:t>
      </w:r>
      <w:r w:rsidR="00C2181C" w:rsidRPr="00F42FCD">
        <w:rPr>
          <w:b w:val="0"/>
          <w:lang w:val="fr-CA" w:eastAsia="ja-JP"/>
        </w:rPr>
        <w:t>4 (a)</w:t>
      </w:r>
      <w:r w:rsidRPr="00F42FCD">
        <w:rPr>
          <w:b w:val="0"/>
          <w:lang w:val="fr-CA" w:eastAsia="ja-JP"/>
        </w:rPr>
        <w:t xml:space="preserve"> of the provisional agenda</w:t>
      </w:r>
      <w:r w:rsidRPr="00F42FCD">
        <w:rPr>
          <w:rStyle w:val="FootnoteReference"/>
          <w:b w:val="0"/>
          <w:szCs w:val="20"/>
          <w:lang w:val="fr-CA" w:eastAsia="ja-JP"/>
        </w:rPr>
        <w:footnoteReference w:customMarkFollows="1" w:id="1"/>
        <w:sym w:font="Symbol" w:char="F02A"/>
      </w:r>
    </w:p>
    <w:p w:rsidR="002822C5" w:rsidRPr="00722F99" w:rsidRDefault="00C2181C" w:rsidP="00722F99">
      <w:pPr>
        <w:pStyle w:val="AATitle2"/>
        <w:spacing w:before="60"/>
      </w:pPr>
      <w:r w:rsidRPr="00F42FCD">
        <w:t xml:space="preserve">Initial work programme of the Platform: </w:t>
      </w:r>
      <w:r w:rsidR="00722F99">
        <w:br/>
      </w:r>
      <w:r w:rsidRPr="00F42FCD">
        <w:t>work programme 2014</w:t>
      </w:r>
      <w:r w:rsidRPr="00F42FCD">
        <w:softHyphen/>
        <w:t>–2018</w:t>
      </w:r>
    </w:p>
    <w:p w:rsidR="00365072" w:rsidRPr="00E342F3" w:rsidRDefault="00365072" w:rsidP="00F42FCD">
      <w:pPr>
        <w:pStyle w:val="BBTitle"/>
        <w:rPr>
          <w:lang w:val="en-US"/>
        </w:rPr>
      </w:pPr>
      <w:r w:rsidRPr="00E342F3">
        <w:rPr>
          <w:lang w:val="en-US"/>
        </w:rPr>
        <w:t>Report on the prioritization of requests, inputs and suggestions</w:t>
      </w:r>
      <w:r w:rsidR="00E342F3">
        <w:rPr>
          <w:lang w:val="en-US"/>
        </w:rPr>
        <w:t xml:space="preserve"> put</w:t>
      </w:r>
      <w:r w:rsidRPr="00E342F3">
        <w:rPr>
          <w:lang w:val="en-US"/>
        </w:rPr>
        <w:t xml:space="preserve"> to the Intergovernmental Science-Policy Platform on Biodiversity and Ecosystem Services</w:t>
      </w:r>
    </w:p>
    <w:p w:rsidR="001B0555" w:rsidRDefault="00F42FCD" w:rsidP="00F42FCD">
      <w:pPr>
        <w:pStyle w:val="CH2"/>
        <w:rPr>
          <w:rFonts w:eastAsia="Batang"/>
          <w:lang w:val="en-US" w:eastAsia="ko-KR"/>
        </w:rPr>
      </w:pPr>
      <w:r>
        <w:rPr>
          <w:rFonts w:eastAsia="Batang"/>
          <w:lang w:val="en-US" w:eastAsia="ko-KR"/>
        </w:rPr>
        <w:tab/>
      </w:r>
      <w:r>
        <w:rPr>
          <w:rFonts w:eastAsia="Batang"/>
          <w:lang w:val="en-US" w:eastAsia="ko-KR"/>
        </w:rPr>
        <w:tab/>
      </w:r>
      <w:r w:rsidR="00365072" w:rsidRPr="00365072">
        <w:rPr>
          <w:rFonts w:eastAsia="Batang"/>
          <w:lang w:val="en-US" w:eastAsia="ko-KR"/>
        </w:rPr>
        <w:t>Note by the secretariat</w:t>
      </w:r>
    </w:p>
    <w:p w:rsidR="008E1519" w:rsidRDefault="00F94A69" w:rsidP="00F42FCD">
      <w:pPr>
        <w:pStyle w:val="Normal-pool"/>
        <w:spacing w:after="120"/>
        <w:ind w:left="1247" w:firstLine="624"/>
        <w:outlineLvl w:val="0"/>
        <w:rPr>
          <w:lang w:eastAsia="ko-KR"/>
        </w:rPr>
      </w:pPr>
      <w:r>
        <w:rPr>
          <w:lang w:eastAsia="ko-KR"/>
        </w:rPr>
        <w:t>In response to a request by the Plenary of</w:t>
      </w:r>
      <w:r w:rsidR="001A6E7C">
        <w:rPr>
          <w:lang w:eastAsia="ko-KR"/>
        </w:rPr>
        <w:t xml:space="preserve"> </w:t>
      </w:r>
      <w:r w:rsidR="000978C1">
        <w:rPr>
          <w:lang w:eastAsia="ko-KR"/>
        </w:rPr>
        <w:t>the Intergover</w:t>
      </w:r>
      <w:r w:rsidR="00800F24">
        <w:rPr>
          <w:lang w:eastAsia="ko-KR"/>
        </w:rPr>
        <w:t>n</w:t>
      </w:r>
      <w:r w:rsidR="000978C1">
        <w:rPr>
          <w:lang w:eastAsia="ko-KR"/>
        </w:rPr>
        <w:t>mental Science</w:t>
      </w:r>
      <w:r w:rsidR="000978C1">
        <w:rPr>
          <w:lang w:eastAsia="ko-KR"/>
        </w:rPr>
        <w:noBreakHyphen/>
        <w:t>Policy Platform on Biodiversity and Ecosystem Services</w:t>
      </w:r>
      <w:r>
        <w:rPr>
          <w:lang w:eastAsia="ko-KR"/>
        </w:rPr>
        <w:t xml:space="preserve"> </w:t>
      </w:r>
      <w:r w:rsidR="001A6E7C">
        <w:rPr>
          <w:lang w:eastAsia="ko-KR"/>
        </w:rPr>
        <w:t xml:space="preserve">in its </w:t>
      </w:r>
      <w:r w:rsidR="001A6E7C" w:rsidRPr="00F94A69">
        <w:rPr>
          <w:lang w:eastAsia="ko-KR"/>
        </w:rPr>
        <w:t>decision IPBES/1</w:t>
      </w:r>
      <w:r w:rsidR="001A6E7C">
        <w:rPr>
          <w:lang w:eastAsia="ko-KR"/>
        </w:rPr>
        <w:t xml:space="preserve">/2, the </w:t>
      </w:r>
      <w:r w:rsidR="001A6E7C" w:rsidRPr="00F94A69">
        <w:rPr>
          <w:lang w:eastAsia="ko-KR"/>
        </w:rPr>
        <w:t xml:space="preserve">Multidisciplinary Panel and the Bureau </w:t>
      </w:r>
      <w:r>
        <w:rPr>
          <w:lang w:eastAsia="ko-KR"/>
        </w:rPr>
        <w:t>ha</w:t>
      </w:r>
      <w:r w:rsidR="001A6E7C">
        <w:rPr>
          <w:lang w:eastAsia="ko-KR"/>
        </w:rPr>
        <w:t>ve</w:t>
      </w:r>
      <w:r>
        <w:rPr>
          <w:lang w:eastAsia="ko-KR"/>
        </w:rPr>
        <w:t xml:space="preserve"> prepared a report on the prioritization of requests, inputs and suggestions put to </w:t>
      </w:r>
      <w:r w:rsidRPr="00F94A69">
        <w:rPr>
          <w:lang w:eastAsia="ko-KR"/>
        </w:rPr>
        <w:t>the Platform</w:t>
      </w:r>
      <w:r>
        <w:rPr>
          <w:lang w:eastAsia="ko-KR"/>
        </w:rPr>
        <w:t xml:space="preserve"> (see</w:t>
      </w:r>
      <w:r w:rsidR="00DF08B3">
        <w:rPr>
          <w:lang w:eastAsia="ko-KR"/>
        </w:rPr>
        <w:t> </w:t>
      </w:r>
      <w:r>
        <w:rPr>
          <w:lang w:eastAsia="ko-KR"/>
        </w:rPr>
        <w:t>annex)</w:t>
      </w:r>
      <w:r w:rsidR="000978C1">
        <w:rPr>
          <w:lang w:eastAsia="ko-KR"/>
        </w:rPr>
        <w:t>.</w:t>
      </w:r>
    </w:p>
    <w:p w:rsidR="00EC29EB" w:rsidRPr="00F42FCD" w:rsidRDefault="0055690C" w:rsidP="00F42FCD">
      <w:pPr>
        <w:pStyle w:val="ZZAnxheader"/>
      </w:pPr>
      <w:r>
        <w:br w:type="page"/>
      </w:r>
      <w:r w:rsidRPr="00F42FCD">
        <w:lastRenderedPageBreak/>
        <w:t>Annex</w:t>
      </w:r>
    </w:p>
    <w:p w:rsidR="00486390" w:rsidRPr="00486390" w:rsidRDefault="00486390" w:rsidP="00F42FCD">
      <w:pPr>
        <w:pStyle w:val="ZZAnxtitle"/>
      </w:pPr>
      <w:r w:rsidRPr="00F42FCD">
        <w:t>Report on prioritization of requests, inputs and suggestions</w:t>
      </w:r>
    </w:p>
    <w:p w:rsidR="00486390" w:rsidRPr="00486390" w:rsidRDefault="00486390" w:rsidP="0053545A">
      <w:pPr>
        <w:pStyle w:val="CH1"/>
        <w:outlineLvl w:val="0"/>
      </w:pPr>
      <w:r>
        <w:rPr>
          <w:lang w:eastAsia="fr-FR"/>
        </w:rPr>
        <w:tab/>
      </w:r>
      <w:r w:rsidRPr="00486390">
        <w:t xml:space="preserve">I. </w:t>
      </w:r>
      <w:r>
        <w:tab/>
      </w:r>
      <w:r w:rsidRPr="00486390">
        <w:t xml:space="preserve">Introduction </w:t>
      </w:r>
    </w:p>
    <w:p w:rsidR="00F94A69" w:rsidRDefault="00F94A69" w:rsidP="00486390">
      <w:pPr>
        <w:pStyle w:val="Normalnumber"/>
        <w:numPr>
          <w:ilvl w:val="0"/>
          <w:numId w:val="11"/>
        </w:numPr>
        <w:tabs>
          <w:tab w:val="clear" w:pos="1247"/>
          <w:tab w:val="clear" w:pos="1814"/>
          <w:tab w:val="clear" w:pos="2381"/>
          <w:tab w:val="clear" w:pos="2948"/>
          <w:tab w:val="clear" w:pos="3515"/>
          <w:tab w:val="left" w:pos="624"/>
        </w:tabs>
        <w:ind w:left="1247" w:firstLine="0"/>
      </w:pPr>
      <w:r>
        <w:t>The present report has been prepared by the Multidisciplinary Panel and the Bureau of the Intergovernmental Science-Policy Platform on Biodiversity and Ecosystem Services in response to a request by Plenary in decision IPBES/1/2.</w:t>
      </w:r>
    </w:p>
    <w:p w:rsidR="00486390" w:rsidRPr="007C53AD" w:rsidRDefault="00F94A69" w:rsidP="00486390">
      <w:pPr>
        <w:pStyle w:val="Normalnumber"/>
        <w:numPr>
          <w:ilvl w:val="0"/>
          <w:numId w:val="11"/>
        </w:numPr>
        <w:tabs>
          <w:tab w:val="clear" w:pos="1247"/>
          <w:tab w:val="clear" w:pos="1814"/>
          <w:tab w:val="clear" w:pos="2381"/>
          <w:tab w:val="clear" w:pos="2948"/>
          <w:tab w:val="clear" w:pos="3515"/>
          <w:tab w:val="left" w:pos="624"/>
        </w:tabs>
        <w:ind w:left="1247" w:firstLine="0"/>
      </w:pPr>
      <w:r>
        <w:t xml:space="preserve"> </w:t>
      </w:r>
      <w:r w:rsidRPr="00B2142B">
        <w:t xml:space="preserve"> </w:t>
      </w:r>
      <w:r w:rsidR="002822C5">
        <w:t>In</w:t>
      </w:r>
      <w:r w:rsidR="002822C5" w:rsidRPr="00B2142B">
        <w:t xml:space="preserve"> </w:t>
      </w:r>
      <w:r w:rsidR="00486390" w:rsidRPr="00B2142B">
        <w:t>decision IPBES/1/2</w:t>
      </w:r>
      <w:r w:rsidR="00E342F3">
        <w:t xml:space="preserve">, </w:t>
      </w:r>
      <w:r w:rsidR="00486390" w:rsidRPr="00B2142B">
        <w:t>paragraphs 5 and 6</w:t>
      </w:r>
      <w:r w:rsidR="002822C5">
        <w:t>,</w:t>
      </w:r>
      <w:r w:rsidR="00486390" w:rsidRPr="00B2142B">
        <w:t xml:space="preserve"> the Plenary</w:t>
      </w:r>
      <w:r w:rsidR="002822C5">
        <w:t xml:space="preserve"> </w:t>
      </w:r>
      <w:r w:rsidR="00486390" w:rsidRPr="00B2142B">
        <w:t>invited</w:t>
      </w:r>
      <w:r w:rsidR="004B5EA0">
        <w:t xml:space="preserve"> members </w:t>
      </w:r>
      <w:r w:rsidR="00486390" w:rsidRPr="00B2142B">
        <w:t>to submit requests</w:t>
      </w:r>
      <w:r w:rsidR="00E342F3">
        <w:t>,</w:t>
      </w:r>
      <w:r w:rsidR="00E342F3" w:rsidRPr="00E342F3">
        <w:t xml:space="preserve"> </w:t>
      </w:r>
      <w:r w:rsidR="00E342F3">
        <w:t xml:space="preserve">including those conveyed by </w:t>
      </w:r>
      <w:r w:rsidR="00E342F3" w:rsidRPr="00B2142B">
        <w:t>multilateral environmental agreements related to biodiversity and ecosystem services</w:t>
      </w:r>
      <w:r w:rsidR="00E342F3">
        <w:t>,</w:t>
      </w:r>
      <w:r w:rsidR="00486390" w:rsidRPr="00B2142B">
        <w:t xml:space="preserve"> </w:t>
      </w:r>
      <w:r w:rsidR="00E342F3">
        <w:t>following the agreed procedure and guidance set out in decision IPBES/1/3</w:t>
      </w:r>
      <w:r w:rsidR="00356738">
        <w:t xml:space="preserve">, </w:t>
      </w:r>
      <w:r w:rsidR="004B5EA0">
        <w:t>on the procedure for receiving and prioritizing requests put to the Platform</w:t>
      </w:r>
      <w:r w:rsidR="00E342F3">
        <w:t>. It also</w:t>
      </w:r>
      <w:r w:rsidR="00486390" w:rsidRPr="00B2142B">
        <w:t xml:space="preserve"> invited United Nations bodies related to biodiversity and ecosystem services and </w:t>
      </w:r>
      <w:r w:rsidR="00486390" w:rsidRPr="008A43A9">
        <w:t>relevant stakeholders to submit inputs and suggestions</w:t>
      </w:r>
      <w:r w:rsidR="00486390" w:rsidRPr="00FE1627">
        <w:t xml:space="preserve"> following the</w:t>
      </w:r>
      <w:r w:rsidR="00E342F3" w:rsidRPr="00FE1627">
        <w:t xml:space="preserve"> same</w:t>
      </w:r>
      <w:r w:rsidR="00486390" w:rsidRPr="00FE1627">
        <w:t xml:space="preserve"> agreed procedure</w:t>
      </w:r>
      <w:r w:rsidR="00486390" w:rsidRPr="00B25CFE">
        <w:t xml:space="preserve">. </w:t>
      </w:r>
      <w:r w:rsidR="00486390" w:rsidRPr="008D253B">
        <w:t>In order to streamline requests</w:t>
      </w:r>
      <w:r w:rsidR="00486390" w:rsidRPr="00B25CFE">
        <w:t xml:space="preserve"> </w:t>
      </w:r>
      <w:r w:rsidR="004B5EA0" w:rsidRPr="00F42FCD">
        <w:t xml:space="preserve">submitted </w:t>
      </w:r>
      <w:r w:rsidR="00486390" w:rsidRPr="00F42FCD">
        <w:t xml:space="preserve">to the Platform, the Plenary particularly </w:t>
      </w:r>
      <w:r w:rsidR="00486390" w:rsidRPr="00120404">
        <w:t xml:space="preserve">encouraged the submission of requests by Governments conveyed by </w:t>
      </w:r>
      <w:r w:rsidR="00D00AD5" w:rsidRPr="00120404">
        <w:t>the multilateral environmental agreements</w:t>
      </w:r>
      <w:r w:rsidR="00486390" w:rsidRPr="00120404">
        <w:t xml:space="preserve"> related to biodiversity and ecosystem services through their governing bodies or scientific subsidiary bodies, </w:t>
      </w:r>
      <w:r w:rsidR="00486390" w:rsidRPr="007C53AD">
        <w:t>allowing some flexibility regarding the deadline for submissions due to their internal meeting schedules.</w:t>
      </w:r>
    </w:p>
    <w:p w:rsidR="00486390" w:rsidRPr="008A43A9" w:rsidRDefault="00486390" w:rsidP="00486390">
      <w:pPr>
        <w:pStyle w:val="Normalnumber"/>
        <w:numPr>
          <w:ilvl w:val="0"/>
          <w:numId w:val="11"/>
        </w:numPr>
        <w:tabs>
          <w:tab w:val="clear" w:pos="1247"/>
          <w:tab w:val="clear" w:pos="1814"/>
          <w:tab w:val="clear" w:pos="2381"/>
          <w:tab w:val="clear" w:pos="2948"/>
          <w:tab w:val="clear" w:pos="3515"/>
          <w:tab w:val="left" w:pos="624"/>
        </w:tabs>
        <w:ind w:left="1247" w:firstLine="0"/>
      </w:pPr>
      <w:r w:rsidRPr="00B2142B">
        <w:t xml:space="preserve">The secretariat received 22 requests from 10 </w:t>
      </w:r>
      <w:r w:rsidR="00D00AD5">
        <w:t>G</w:t>
      </w:r>
      <w:r w:rsidRPr="00B2142B">
        <w:t>overnments</w:t>
      </w:r>
      <w:r w:rsidR="00FE1627">
        <w:t xml:space="preserve"> and 10 requests from four multilateral environmental agreements</w:t>
      </w:r>
      <w:r w:rsidR="00D00AD5">
        <w:t>.</w:t>
      </w:r>
      <w:r w:rsidRPr="00B2142B">
        <w:t xml:space="preserve"> </w:t>
      </w:r>
      <w:r w:rsidR="00D00AD5">
        <w:t>I</w:t>
      </w:r>
      <w:r w:rsidRPr="00B2142B">
        <w:t>n addition</w:t>
      </w:r>
      <w:r w:rsidR="00D00AD5">
        <w:t>,</w:t>
      </w:r>
      <w:r w:rsidRPr="00B2142B">
        <w:t xml:space="preserve"> 20 </w:t>
      </w:r>
      <w:r w:rsidR="00FE1627">
        <w:t xml:space="preserve">inputs and </w:t>
      </w:r>
      <w:r w:rsidRPr="00B2142B">
        <w:t xml:space="preserve">suggestions were made by 10 relevant stakeholders. As requested </w:t>
      </w:r>
      <w:r w:rsidRPr="008A43A9">
        <w:t xml:space="preserve">by the </w:t>
      </w:r>
      <w:r w:rsidRPr="00FE1627">
        <w:t>Plenary, the secretariat has made these requests</w:t>
      </w:r>
      <w:r w:rsidR="008D253B">
        <w:t>,</w:t>
      </w:r>
      <w:r w:rsidRPr="00FE1627">
        <w:t xml:space="preserve"> </w:t>
      </w:r>
      <w:r w:rsidR="00FE1627">
        <w:t xml:space="preserve">inputs </w:t>
      </w:r>
      <w:r w:rsidRPr="00FE1627">
        <w:t xml:space="preserve">and suggestions available on the </w:t>
      </w:r>
      <w:r w:rsidR="00D00AD5" w:rsidRPr="00FE1627">
        <w:t xml:space="preserve">Platform’s </w:t>
      </w:r>
      <w:r w:rsidRPr="00FE1627">
        <w:t>website in the form received,</w:t>
      </w:r>
      <w:r w:rsidRPr="00FE1627">
        <w:rPr>
          <w:rStyle w:val="FootnoteReference"/>
        </w:rPr>
        <w:footnoteReference w:id="2"/>
      </w:r>
      <w:r w:rsidRPr="00FE1627">
        <w:t xml:space="preserve"> and a summary list of all requests, inputs and suggestions is presented in </w:t>
      </w:r>
      <w:r w:rsidR="006E24F8" w:rsidRPr="00F42FCD">
        <w:t>a</w:t>
      </w:r>
      <w:r w:rsidRPr="00F42FCD">
        <w:t xml:space="preserve">nnex </w:t>
      </w:r>
      <w:r w:rsidR="006E24F8" w:rsidRPr="00F42FCD">
        <w:t>I</w:t>
      </w:r>
      <w:r w:rsidRPr="00F42FCD">
        <w:t xml:space="preserve"> to document </w:t>
      </w:r>
      <w:r w:rsidRPr="000864BD">
        <w:t>IPBES/2/INF/9</w:t>
      </w:r>
      <w:r w:rsidRPr="008A43A9">
        <w:t>.</w:t>
      </w:r>
    </w:p>
    <w:p w:rsidR="00486390" w:rsidRPr="00FE1627" w:rsidRDefault="00486390" w:rsidP="00486390">
      <w:pPr>
        <w:pStyle w:val="Normalnumber"/>
        <w:numPr>
          <w:ilvl w:val="0"/>
          <w:numId w:val="11"/>
        </w:numPr>
        <w:tabs>
          <w:tab w:val="clear" w:pos="1247"/>
          <w:tab w:val="clear" w:pos="1814"/>
          <w:tab w:val="clear" w:pos="2381"/>
          <w:tab w:val="clear" w:pos="2948"/>
          <w:tab w:val="clear" w:pos="3515"/>
          <w:tab w:val="left" w:pos="624"/>
        </w:tabs>
        <w:ind w:left="1247" w:firstLine="0"/>
      </w:pPr>
      <w:r w:rsidRPr="00B2142B">
        <w:t xml:space="preserve">In </w:t>
      </w:r>
      <w:r w:rsidR="006E24F8">
        <w:t>d</w:t>
      </w:r>
      <w:r w:rsidRPr="00B2142B">
        <w:t>ecision IPBES/1/2</w:t>
      </w:r>
      <w:r w:rsidR="006E24F8">
        <w:t xml:space="preserve">, </w:t>
      </w:r>
      <w:r w:rsidRPr="00B2142B">
        <w:t>paragraph 8, the Plenary requested the Multidisciplinary Expert Panel and</w:t>
      </w:r>
      <w:r w:rsidR="003A2F44">
        <w:t xml:space="preserve"> the</w:t>
      </w:r>
      <w:r w:rsidRPr="00B2142B">
        <w:t xml:space="preserve"> Bureau to prepare a report containing </w:t>
      </w:r>
      <w:r w:rsidR="003A2F44">
        <w:t xml:space="preserve">a </w:t>
      </w:r>
      <w:r w:rsidRPr="00B2142B">
        <w:t>prioritized list of requests</w:t>
      </w:r>
      <w:r w:rsidR="003A2F44">
        <w:t xml:space="preserve"> as well as a prioritized list of </w:t>
      </w:r>
      <w:r w:rsidRPr="00B2142B">
        <w:t xml:space="preserve">inputs and suggestions, for </w:t>
      </w:r>
      <w:r w:rsidR="003A2F44">
        <w:t xml:space="preserve">the </w:t>
      </w:r>
      <w:r w:rsidRPr="00B2142B">
        <w:t xml:space="preserve">consideration of the Plenary at its second session following the agreed procedure and guidance set out in </w:t>
      </w:r>
      <w:r w:rsidR="003A2F44">
        <w:t>d</w:t>
      </w:r>
      <w:r w:rsidRPr="00B2142B">
        <w:t xml:space="preserve">ecision IPBES/1/3. </w:t>
      </w:r>
      <w:r w:rsidR="003A2F44">
        <w:t>In a</w:t>
      </w:r>
      <w:r w:rsidRPr="00B2142B">
        <w:t>ccord</w:t>
      </w:r>
      <w:r w:rsidR="003A2F44">
        <w:t>ance with</w:t>
      </w:r>
      <w:r w:rsidRPr="00B2142B">
        <w:t xml:space="preserve"> paragraph 9 of decision IPBES</w:t>
      </w:r>
      <w:r w:rsidR="003A2F44">
        <w:t>/</w:t>
      </w:r>
      <w:r w:rsidRPr="00B2142B">
        <w:t>1/3</w:t>
      </w:r>
      <w:r w:rsidR="003A2F44">
        <w:t>,</w:t>
      </w:r>
      <w:r w:rsidRPr="00B2142B">
        <w:t xml:space="preserve"> the </w:t>
      </w:r>
      <w:r w:rsidR="003A2F44">
        <w:t>Multidisciplinary Expert Panel</w:t>
      </w:r>
      <w:r w:rsidRPr="00B2142B">
        <w:t xml:space="preserve"> and</w:t>
      </w:r>
      <w:r w:rsidR="003A2F44">
        <w:t xml:space="preserve"> the</w:t>
      </w:r>
      <w:r w:rsidRPr="00B2142B">
        <w:t xml:space="preserve"> Bureau </w:t>
      </w:r>
      <w:r w:rsidR="003A2F44">
        <w:t>will</w:t>
      </w:r>
      <w:r w:rsidR="003A2F44" w:rsidRPr="00B2142B">
        <w:t xml:space="preserve"> </w:t>
      </w:r>
      <w:r w:rsidRPr="00B2142B">
        <w:t>consider and prioritize the submitted requests, inputs and suggestions in accordance with the considerations outlined in paragraph 7 of th</w:t>
      </w:r>
      <w:r w:rsidR="003A2F44">
        <w:t>e</w:t>
      </w:r>
      <w:r w:rsidRPr="00B2142B">
        <w:t xml:space="preserve"> same decision. In addition, in paragraph 12 of decision IPBES</w:t>
      </w:r>
      <w:r w:rsidR="003A2F44">
        <w:t>/</w:t>
      </w:r>
      <w:r w:rsidRPr="00B2142B">
        <w:t xml:space="preserve">1/3 the Plenary further specified that the </w:t>
      </w:r>
      <w:r w:rsidR="004F135D">
        <w:t>Panel and the Bureau w</w:t>
      </w:r>
      <w:r w:rsidR="00F94A69">
        <w:t>ould</w:t>
      </w:r>
      <w:r w:rsidR="004F135D">
        <w:t xml:space="preserve"> prepare a </w:t>
      </w:r>
      <w:r w:rsidRPr="00B2142B">
        <w:t xml:space="preserve">report </w:t>
      </w:r>
      <w:r w:rsidR="004F135D">
        <w:t xml:space="preserve">containing a prioritized list of requests, with </w:t>
      </w:r>
      <w:r w:rsidRPr="00B2142B">
        <w:t>an analysis o</w:t>
      </w:r>
      <w:r w:rsidR="00F94A69">
        <w:t>f</w:t>
      </w:r>
      <w:r w:rsidRPr="00B2142B">
        <w:t xml:space="preserve"> the scientific and policy relevance of the requests as referred to in paragraph 7, </w:t>
      </w:r>
      <w:r w:rsidR="004F135D">
        <w:t xml:space="preserve">including the possible need for additional scoping and </w:t>
      </w:r>
      <w:r w:rsidRPr="00B2142B">
        <w:t>the implications of the requests for the Platform’s work programme and resource requirements. It also request</w:t>
      </w:r>
      <w:r w:rsidR="004F135D">
        <w:t>ed</w:t>
      </w:r>
      <w:r w:rsidRPr="00B2142B">
        <w:t xml:space="preserve"> the secretariat, in </w:t>
      </w:r>
      <w:r w:rsidRPr="008A43A9">
        <w:t xml:space="preserve">accordance with the rules of procedure of the Plenary of the Platform, to process the report and make it available to the Plenary for consideration </w:t>
      </w:r>
      <w:r w:rsidR="00FE1627">
        <w:t xml:space="preserve">when taking </w:t>
      </w:r>
      <w:r w:rsidR="004F135D" w:rsidRPr="00FE1627">
        <w:t>decision</w:t>
      </w:r>
      <w:r w:rsidR="00FE1627">
        <w:t>s on the future work programme of the Platform</w:t>
      </w:r>
      <w:r w:rsidRPr="00FE1627">
        <w:t>.</w:t>
      </w:r>
    </w:p>
    <w:p w:rsidR="00486390" w:rsidRPr="00136E8C" w:rsidRDefault="00486390" w:rsidP="00486390">
      <w:pPr>
        <w:pStyle w:val="Normalnumber"/>
        <w:numPr>
          <w:ilvl w:val="0"/>
          <w:numId w:val="11"/>
        </w:numPr>
        <w:tabs>
          <w:tab w:val="clear" w:pos="1247"/>
          <w:tab w:val="clear" w:pos="1814"/>
          <w:tab w:val="clear" w:pos="2381"/>
          <w:tab w:val="clear" w:pos="2948"/>
          <w:tab w:val="clear" w:pos="3515"/>
          <w:tab w:val="left" w:pos="624"/>
        </w:tabs>
        <w:ind w:left="1247" w:firstLine="0"/>
      </w:pPr>
      <w:r w:rsidRPr="00136E8C">
        <w:t>The methodolog</w:t>
      </w:r>
      <w:r w:rsidR="004F135D" w:rsidRPr="002C6F63">
        <w:t>y</w:t>
      </w:r>
      <w:r w:rsidRPr="00B25CFE">
        <w:t xml:space="preserve"> used by the </w:t>
      </w:r>
      <w:r w:rsidR="004F135D" w:rsidRPr="00F42FCD">
        <w:t xml:space="preserve">Panel </w:t>
      </w:r>
      <w:r w:rsidRPr="00F42FCD">
        <w:t xml:space="preserve">and </w:t>
      </w:r>
      <w:r w:rsidR="004F135D" w:rsidRPr="00F42FCD">
        <w:t xml:space="preserve">the </w:t>
      </w:r>
      <w:r w:rsidRPr="00F42FCD">
        <w:t xml:space="preserve">Bureau for the prioritization of requests, inputs and suggestions </w:t>
      </w:r>
      <w:r w:rsidR="004F135D" w:rsidRPr="00F42FCD">
        <w:t xml:space="preserve">is </w:t>
      </w:r>
      <w:r w:rsidRPr="00F42FCD">
        <w:t xml:space="preserve">outlined in section II, the organization of requests, inputs and suggestions into coherent groups or “bundles” and their relationship to the draft work programme (IPBES/2/2) are </w:t>
      </w:r>
      <w:r w:rsidR="00F94A69">
        <w:t>described</w:t>
      </w:r>
      <w:r w:rsidRPr="00F42FCD">
        <w:t xml:space="preserve"> in section III (supplemented by </w:t>
      </w:r>
      <w:r w:rsidR="004F135D" w:rsidRPr="00F42FCD">
        <w:t>a</w:t>
      </w:r>
      <w:r w:rsidRPr="00F42FCD">
        <w:t xml:space="preserve">nnexes </w:t>
      </w:r>
      <w:r w:rsidR="004F135D" w:rsidRPr="00F42FCD">
        <w:t>I</w:t>
      </w:r>
      <w:r w:rsidRPr="00F42FCD">
        <w:t xml:space="preserve"> and </w:t>
      </w:r>
      <w:r w:rsidR="004F135D" w:rsidRPr="00F42FCD">
        <w:t>II</w:t>
      </w:r>
      <w:r w:rsidRPr="00F42FCD">
        <w:t xml:space="preserve"> </w:t>
      </w:r>
      <w:r w:rsidR="004F135D" w:rsidRPr="00F42FCD">
        <w:t xml:space="preserve">to </w:t>
      </w:r>
      <w:r w:rsidRPr="00F42FCD">
        <w:t xml:space="preserve">document </w:t>
      </w:r>
      <w:r w:rsidRPr="000864BD">
        <w:t>IPBES/2/INF/9</w:t>
      </w:r>
      <w:r w:rsidRPr="008A43A9">
        <w:t xml:space="preserve">), and the prioritization of requests by the </w:t>
      </w:r>
      <w:r w:rsidR="004F135D" w:rsidRPr="00FE1627">
        <w:t xml:space="preserve">Panel </w:t>
      </w:r>
      <w:r w:rsidRPr="00FE1627">
        <w:t xml:space="preserve">and </w:t>
      </w:r>
      <w:r w:rsidR="004F135D" w:rsidRPr="00FE1627">
        <w:t xml:space="preserve">the </w:t>
      </w:r>
      <w:r w:rsidRPr="00FE1627">
        <w:t xml:space="preserve">Bureau is explained in </w:t>
      </w:r>
      <w:r w:rsidRPr="00136E8C">
        <w:t>section IV.</w:t>
      </w:r>
    </w:p>
    <w:p w:rsidR="00486390" w:rsidRPr="00B2142B" w:rsidRDefault="00B85659" w:rsidP="0053545A">
      <w:pPr>
        <w:pStyle w:val="CH1"/>
        <w:outlineLvl w:val="0"/>
        <w:rPr>
          <w:lang w:eastAsia="fr-FR"/>
        </w:rPr>
      </w:pPr>
      <w:r w:rsidRPr="00B2142B">
        <w:rPr>
          <w:lang w:eastAsia="fr-FR"/>
        </w:rPr>
        <w:tab/>
      </w:r>
      <w:r w:rsidR="00486390" w:rsidRPr="00B2142B">
        <w:rPr>
          <w:lang w:eastAsia="fr-FR"/>
        </w:rPr>
        <w:t xml:space="preserve">II. </w:t>
      </w:r>
      <w:r w:rsidRPr="00B2142B">
        <w:rPr>
          <w:lang w:eastAsia="fr-FR"/>
        </w:rPr>
        <w:tab/>
      </w:r>
      <w:r w:rsidR="00486390" w:rsidRPr="00B2142B">
        <w:rPr>
          <w:lang w:eastAsia="fr-FR"/>
        </w:rPr>
        <w:t xml:space="preserve">Methodological approach to prioritization </w:t>
      </w:r>
    </w:p>
    <w:p w:rsidR="00486390" w:rsidRPr="00B2142B" w:rsidRDefault="00486390" w:rsidP="00486390">
      <w:pPr>
        <w:pStyle w:val="Normalnumber"/>
        <w:numPr>
          <w:ilvl w:val="0"/>
          <w:numId w:val="11"/>
        </w:numPr>
        <w:tabs>
          <w:tab w:val="clear" w:pos="1247"/>
          <w:tab w:val="clear" w:pos="1814"/>
          <w:tab w:val="clear" w:pos="2381"/>
          <w:tab w:val="clear" w:pos="2948"/>
          <w:tab w:val="clear" w:pos="3515"/>
          <w:tab w:val="left" w:pos="624"/>
        </w:tabs>
        <w:ind w:left="1247" w:firstLine="0"/>
      </w:pPr>
      <w:r w:rsidRPr="008E6E6E">
        <w:t>Requests to the Platform</w:t>
      </w:r>
      <w:r w:rsidRPr="00B2142B">
        <w:t xml:space="preserve"> were analy</w:t>
      </w:r>
      <w:r w:rsidR="00080C51">
        <w:t>s</w:t>
      </w:r>
      <w:r w:rsidRPr="00B2142B">
        <w:t>ed in</w:t>
      </w:r>
      <w:r w:rsidR="00080C51">
        <w:t xml:space="preserve"> the</w:t>
      </w:r>
      <w:r w:rsidRPr="00B2142B">
        <w:t xml:space="preserve"> light of the </w:t>
      </w:r>
      <w:r w:rsidR="001A6E7C">
        <w:t>10</w:t>
      </w:r>
      <w:r w:rsidRPr="00B2142B">
        <w:t xml:space="preserve"> criteria set out in paragraph 7 of decision IPBES</w:t>
      </w:r>
      <w:r w:rsidR="00080C51">
        <w:t>/</w:t>
      </w:r>
      <w:r w:rsidRPr="00B2142B">
        <w:t>1/3</w:t>
      </w:r>
      <w:r w:rsidR="00080C51">
        <w:t xml:space="preserve"> </w:t>
      </w:r>
      <w:r w:rsidRPr="00B2142B">
        <w:t xml:space="preserve">at the first </w:t>
      </w:r>
      <w:r w:rsidR="00080C51">
        <w:t xml:space="preserve">concurrent </w:t>
      </w:r>
      <w:r w:rsidRPr="00B2142B">
        <w:t xml:space="preserve">meetings of the </w:t>
      </w:r>
      <w:r w:rsidR="00080C51">
        <w:t>Panel</w:t>
      </w:r>
      <w:r w:rsidR="00080C51" w:rsidRPr="00B2142B">
        <w:t xml:space="preserve"> </w:t>
      </w:r>
      <w:r w:rsidRPr="00B2142B">
        <w:t xml:space="preserve">and </w:t>
      </w:r>
      <w:r w:rsidR="00080C51">
        <w:t xml:space="preserve">the </w:t>
      </w:r>
      <w:r w:rsidRPr="00B2142B">
        <w:t>Bureau</w:t>
      </w:r>
      <w:r w:rsidR="00080C51">
        <w:t>, held</w:t>
      </w:r>
      <w:r w:rsidRPr="00B2142B">
        <w:t xml:space="preserve"> in Bergen, Norway, </w:t>
      </w:r>
      <w:r w:rsidR="00080C51">
        <w:t xml:space="preserve">from </w:t>
      </w:r>
      <w:r w:rsidRPr="00B2142B">
        <w:t>2</w:t>
      </w:r>
      <w:r w:rsidR="00080C51">
        <w:t xml:space="preserve"> to </w:t>
      </w:r>
      <w:r w:rsidRPr="00B2142B">
        <w:t>6 June 2013</w:t>
      </w:r>
      <w:r w:rsidR="00FE1627">
        <w:t>, taking account of the draft conceptual framework and the draft work programme 2014</w:t>
      </w:r>
      <w:r w:rsidR="00F73F25">
        <w:t>–</w:t>
      </w:r>
      <w:r w:rsidR="00FE1627">
        <w:t>2018</w:t>
      </w:r>
      <w:r w:rsidR="001A6E7C">
        <w:t>,</w:t>
      </w:r>
      <w:r w:rsidR="00FE1627">
        <w:t xml:space="preserve"> </w:t>
      </w:r>
      <w:r w:rsidR="00F73F25">
        <w:t xml:space="preserve">which were </w:t>
      </w:r>
      <w:r w:rsidR="00FE1627">
        <w:t>also discussed at th</w:t>
      </w:r>
      <w:r w:rsidR="00F73F25">
        <w:t>e</w:t>
      </w:r>
      <w:r w:rsidR="00FE1627">
        <w:t xml:space="preserve"> meeting</w:t>
      </w:r>
      <w:r w:rsidR="00F73F25">
        <w:t>s</w:t>
      </w:r>
      <w:r w:rsidRPr="00B2142B">
        <w:t xml:space="preserve">. </w:t>
      </w:r>
      <w:r w:rsidR="00080C51">
        <w:t>In so</w:t>
      </w:r>
      <w:r w:rsidRPr="00B2142B">
        <w:t xml:space="preserve"> doing</w:t>
      </w:r>
      <w:r w:rsidR="00080C51">
        <w:t xml:space="preserve">, however, </w:t>
      </w:r>
      <w:r w:rsidRPr="00B2142B">
        <w:t xml:space="preserve">the </w:t>
      </w:r>
      <w:r w:rsidR="00080C51">
        <w:t>Panel</w:t>
      </w:r>
      <w:r w:rsidRPr="00B2142B">
        <w:t xml:space="preserve"> and </w:t>
      </w:r>
      <w:r w:rsidR="00080C51">
        <w:t xml:space="preserve">the </w:t>
      </w:r>
      <w:r w:rsidRPr="00B2142B">
        <w:t>Bureau identified two issues that needed to be carefully addressed while prioritizing the requests, inputs and suggestions:</w:t>
      </w:r>
    </w:p>
    <w:p w:rsidR="00486390" w:rsidRPr="00B2142B" w:rsidRDefault="003F7E13" w:rsidP="00F42FCD">
      <w:pPr>
        <w:pStyle w:val="Normalnumber"/>
        <w:tabs>
          <w:tab w:val="clear" w:pos="1247"/>
          <w:tab w:val="clear" w:pos="1814"/>
          <w:tab w:val="clear" w:pos="2381"/>
          <w:tab w:val="clear" w:pos="2948"/>
          <w:tab w:val="clear" w:pos="3515"/>
          <w:tab w:val="left" w:pos="624"/>
        </w:tabs>
        <w:ind w:left="1247" w:firstLine="624"/>
      </w:pPr>
      <w:r>
        <w:lastRenderedPageBreak/>
        <w:tab/>
        <w:t>(a)</w:t>
      </w:r>
      <w:r>
        <w:tab/>
      </w:r>
      <w:r w:rsidR="00080C51">
        <w:t>M</w:t>
      </w:r>
      <w:r w:rsidR="00486390" w:rsidRPr="00B2142B">
        <w:t xml:space="preserve">any </w:t>
      </w:r>
      <w:r w:rsidR="00F43EFF">
        <w:t xml:space="preserve">of the </w:t>
      </w:r>
      <w:r w:rsidR="00486390" w:rsidRPr="00B2142B">
        <w:t>independent requests, inputs and suggestions cover similar or related issues and c</w:t>
      </w:r>
      <w:r w:rsidR="00080C51">
        <w:t>ould</w:t>
      </w:r>
      <w:r w:rsidR="00486390" w:rsidRPr="00B2142B">
        <w:t xml:space="preserve"> be grouped</w:t>
      </w:r>
      <w:r w:rsidR="00080C51">
        <w:t xml:space="preserve"> accordingly</w:t>
      </w:r>
      <w:r w:rsidR="00486390" w:rsidRPr="00B2142B">
        <w:t xml:space="preserve">; </w:t>
      </w:r>
    </w:p>
    <w:p w:rsidR="00486390" w:rsidRPr="00B2142B" w:rsidRDefault="003F7E13" w:rsidP="00F42FCD">
      <w:pPr>
        <w:pStyle w:val="Normalnumber"/>
        <w:tabs>
          <w:tab w:val="clear" w:pos="1247"/>
          <w:tab w:val="clear" w:pos="1814"/>
          <w:tab w:val="clear" w:pos="2381"/>
          <w:tab w:val="clear" w:pos="2948"/>
          <w:tab w:val="clear" w:pos="3515"/>
          <w:tab w:val="left" w:pos="624"/>
        </w:tabs>
        <w:ind w:left="1247" w:firstLine="624"/>
      </w:pPr>
      <w:r>
        <w:tab/>
        <w:t>(b)</w:t>
      </w:r>
      <w:r>
        <w:tab/>
      </w:r>
      <w:r w:rsidR="00080C51">
        <w:t>R</w:t>
      </w:r>
      <w:r w:rsidR="00486390" w:rsidRPr="00B2142B">
        <w:t>equests, inputs and suggestions</w:t>
      </w:r>
      <w:r w:rsidR="00080C51">
        <w:t xml:space="preserve"> should be arranged</w:t>
      </w:r>
      <w:r w:rsidR="00486390" w:rsidRPr="00B2142B">
        <w:t xml:space="preserve"> in a structure </w:t>
      </w:r>
      <w:r w:rsidR="00080C51">
        <w:t xml:space="preserve">that clarifies </w:t>
      </w:r>
      <w:r w:rsidR="00486390" w:rsidRPr="00B2142B">
        <w:t xml:space="preserve">the relationships </w:t>
      </w:r>
      <w:r w:rsidR="00F43EFF">
        <w:t>between</w:t>
      </w:r>
      <w:r w:rsidR="00F43EFF" w:rsidRPr="00B2142B">
        <w:t xml:space="preserve"> </w:t>
      </w:r>
      <w:r w:rsidR="00486390" w:rsidRPr="00B2142B">
        <w:t>the</w:t>
      </w:r>
      <w:r w:rsidR="00080C51">
        <w:t>m</w:t>
      </w:r>
      <w:r w:rsidR="00486390" w:rsidRPr="00B2142B">
        <w:t xml:space="preserve"> </w:t>
      </w:r>
      <w:r w:rsidR="00F43EFF">
        <w:t xml:space="preserve">as well as their linkages with </w:t>
      </w:r>
      <w:r w:rsidR="00486390" w:rsidRPr="00B2142B">
        <w:t xml:space="preserve">the objectives of the draft work programme and the proposed conceptual framework. </w:t>
      </w:r>
    </w:p>
    <w:p w:rsidR="00486390" w:rsidRPr="00B2142B" w:rsidRDefault="00486390" w:rsidP="00486390">
      <w:pPr>
        <w:pStyle w:val="Normalnumber"/>
        <w:numPr>
          <w:ilvl w:val="0"/>
          <w:numId w:val="11"/>
        </w:numPr>
        <w:tabs>
          <w:tab w:val="clear" w:pos="1247"/>
          <w:tab w:val="clear" w:pos="1814"/>
          <w:tab w:val="clear" w:pos="2381"/>
          <w:tab w:val="clear" w:pos="2948"/>
          <w:tab w:val="clear" w:pos="3515"/>
          <w:tab w:val="left" w:pos="624"/>
        </w:tabs>
        <w:ind w:left="1247" w:firstLine="0"/>
      </w:pPr>
      <w:r w:rsidRPr="00B2142B">
        <w:t xml:space="preserve">Following these observations, the </w:t>
      </w:r>
      <w:r w:rsidR="00F43EFF">
        <w:t>Panel</w:t>
      </w:r>
      <w:r w:rsidRPr="00B2142B">
        <w:t xml:space="preserve"> worked with the Bureau to analyse the requests, inputs and suggestions, to identify groups of requests addressing similar topics or themes (subsequently referred to as </w:t>
      </w:r>
      <w:r w:rsidR="00F43EFF">
        <w:t>“</w:t>
      </w:r>
      <w:r w:rsidRPr="00B2142B">
        <w:t>bundles</w:t>
      </w:r>
      <w:r w:rsidR="00F43EFF">
        <w:t>”</w:t>
      </w:r>
      <w:r w:rsidRPr="00B2142B">
        <w:t>) and to place them in a logical overall structure. The structure, scope and content of the resulting bundles are based on the information provided with the requests, inputs and suggestions, as well as the knowledge of members</w:t>
      </w:r>
      <w:r w:rsidR="00F43EFF">
        <w:t xml:space="preserve"> of the Panel and the Bureau</w:t>
      </w:r>
      <w:r w:rsidRPr="00B2142B">
        <w:t>. The outcome of this work is described in more detail in section III.</w:t>
      </w:r>
    </w:p>
    <w:p w:rsidR="00486390" w:rsidRPr="00B2142B" w:rsidRDefault="00486390" w:rsidP="00486390">
      <w:pPr>
        <w:pStyle w:val="Normalnumber"/>
        <w:numPr>
          <w:ilvl w:val="0"/>
          <w:numId w:val="11"/>
        </w:numPr>
        <w:tabs>
          <w:tab w:val="clear" w:pos="1247"/>
          <w:tab w:val="clear" w:pos="1814"/>
          <w:tab w:val="clear" w:pos="2381"/>
          <w:tab w:val="clear" w:pos="2948"/>
          <w:tab w:val="clear" w:pos="3515"/>
          <w:tab w:val="left" w:pos="624"/>
        </w:tabs>
        <w:ind w:left="1247" w:firstLine="0"/>
      </w:pPr>
      <w:r w:rsidRPr="001514A6">
        <w:t xml:space="preserve">The </w:t>
      </w:r>
      <w:r w:rsidR="00F43EFF" w:rsidRPr="001514A6">
        <w:t xml:space="preserve">Panel </w:t>
      </w:r>
      <w:r w:rsidRPr="001514A6">
        <w:t xml:space="preserve">and </w:t>
      </w:r>
      <w:r w:rsidR="003434BD" w:rsidRPr="001514A6">
        <w:t xml:space="preserve">the </w:t>
      </w:r>
      <w:r w:rsidRPr="001514A6">
        <w:t>Bureau recognized</w:t>
      </w:r>
      <w:r w:rsidRPr="00B2142B">
        <w:t xml:space="preserve"> that many </w:t>
      </w:r>
      <w:r w:rsidR="00F43EFF">
        <w:t>G</w:t>
      </w:r>
      <w:r w:rsidRPr="00B2142B">
        <w:t xml:space="preserve">overnments </w:t>
      </w:r>
      <w:r w:rsidR="00F43EFF">
        <w:t>had</w:t>
      </w:r>
      <w:r w:rsidR="00F43EFF" w:rsidRPr="00B2142B">
        <w:t xml:space="preserve"> </w:t>
      </w:r>
      <w:r w:rsidRPr="00B2142B">
        <w:t>not submit</w:t>
      </w:r>
      <w:r w:rsidR="00F43EFF">
        <w:t>ted</w:t>
      </w:r>
      <w:r w:rsidRPr="00B2142B">
        <w:t xml:space="preserve"> requests</w:t>
      </w:r>
      <w:r w:rsidR="00F43EFF">
        <w:t>, possibly owing in part to the recommendation by the P</w:t>
      </w:r>
      <w:r w:rsidRPr="00B2142B">
        <w:t>lenary that in order to streamline requests sent to the Platform, the submission of requests by Governments conveyed by</w:t>
      </w:r>
      <w:r w:rsidR="003434BD">
        <w:t xml:space="preserve"> </w:t>
      </w:r>
      <w:r w:rsidR="003434BD" w:rsidRPr="008A43A9">
        <w:t>relevant</w:t>
      </w:r>
      <w:r w:rsidRPr="00FE1627">
        <w:t xml:space="preserve"> multilateral environmental agreements through their governing bodies or scientific subsidiary bodies </w:t>
      </w:r>
      <w:r w:rsidR="003434BD" w:rsidRPr="00136E8C">
        <w:t>wa</w:t>
      </w:r>
      <w:r w:rsidRPr="00E22894">
        <w:t>s encouraged</w:t>
      </w:r>
      <w:r w:rsidRPr="00C749AD">
        <w:t xml:space="preserve"> (decision IPBES/1/3</w:t>
      </w:r>
      <w:r w:rsidR="001A6E7C">
        <w:t>, para. 4</w:t>
      </w:r>
      <w:r w:rsidRPr="00C749AD">
        <w:t>)</w:t>
      </w:r>
      <w:r w:rsidRPr="00F42FCD">
        <w:t xml:space="preserve"> and many Governments </w:t>
      </w:r>
      <w:r w:rsidR="008C3D35" w:rsidRPr="00F42FCD">
        <w:t>being</w:t>
      </w:r>
      <w:r w:rsidRPr="00F42FCD">
        <w:t xml:space="preserve"> aware of </w:t>
      </w:r>
      <w:r w:rsidR="003434BD" w:rsidRPr="00F42FCD">
        <w:t>such submissions</w:t>
      </w:r>
      <w:r w:rsidRPr="00F42FCD">
        <w:t xml:space="preserve">. </w:t>
      </w:r>
      <w:r w:rsidR="008C3D35" w:rsidRPr="00F42FCD">
        <w:t>T</w:t>
      </w:r>
      <w:r w:rsidRPr="00F42FCD">
        <w:t xml:space="preserve">he </w:t>
      </w:r>
      <w:r w:rsidR="008C3D35" w:rsidRPr="00F42FCD">
        <w:t>Panel</w:t>
      </w:r>
      <w:r w:rsidRPr="00F42FCD">
        <w:t xml:space="preserve"> and</w:t>
      </w:r>
      <w:r w:rsidR="008C3D35" w:rsidRPr="00F42FCD">
        <w:t xml:space="preserve"> the</w:t>
      </w:r>
      <w:r w:rsidRPr="00F42FCD">
        <w:t xml:space="preserve"> Bureau paid particular attention</w:t>
      </w:r>
      <w:r w:rsidR="002827C0" w:rsidRPr="00F42FCD">
        <w:t>, therefore</w:t>
      </w:r>
      <w:r w:rsidR="00F63ADF" w:rsidRPr="00F42FCD">
        <w:t>,</w:t>
      </w:r>
      <w:r w:rsidRPr="00F42FCD">
        <w:t xml:space="preserve"> to the requests from the </w:t>
      </w:r>
      <w:r w:rsidR="002827C0" w:rsidRPr="00F42FCD">
        <w:t>multilateral environmental agreements to ensure balance in the prioritization of requests</w:t>
      </w:r>
      <w:r w:rsidRPr="00F42FCD">
        <w:t xml:space="preserve">. In addition, prior to the second </w:t>
      </w:r>
      <w:r w:rsidR="00F63ADF" w:rsidRPr="00F42FCD">
        <w:t xml:space="preserve">concurrent </w:t>
      </w:r>
      <w:r w:rsidRPr="008A43A9">
        <w:t>meeting</w:t>
      </w:r>
      <w:r w:rsidR="00F63ADF" w:rsidRPr="00F42FCD">
        <w:t>s</w:t>
      </w:r>
      <w:r w:rsidRPr="008A43A9">
        <w:t xml:space="preserve"> of the </w:t>
      </w:r>
      <w:r w:rsidR="00F63ADF" w:rsidRPr="00F42FCD">
        <w:t>Panel</w:t>
      </w:r>
      <w:r w:rsidR="00F63ADF" w:rsidRPr="008A43A9">
        <w:t xml:space="preserve"> </w:t>
      </w:r>
      <w:r w:rsidRPr="00FE1627">
        <w:t xml:space="preserve">and </w:t>
      </w:r>
      <w:r w:rsidR="00F63ADF" w:rsidRPr="00F42FCD">
        <w:t xml:space="preserve">the </w:t>
      </w:r>
      <w:r w:rsidRPr="008A43A9">
        <w:t>Bureau</w:t>
      </w:r>
      <w:r w:rsidR="00F63ADF" w:rsidRPr="00F42FCD">
        <w:t>, a number of regional meetings were held, during which priorities were identified</w:t>
      </w:r>
      <w:r w:rsidRPr="00FE1627">
        <w:t xml:space="preserve"> (</w:t>
      </w:r>
      <w:r w:rsidR="001A6E7C">
        <w:t xml:space="preserve">see </w:t>
      </w:r>
      <w:r w:rsidRPr="0081624A">
        <w:t>IPBES/2/INF/4, IPBES/2/INF/6, IPBES/2/INF/7,</w:t>
      </w:r>
      <w:r w:rsidR="001A6E7C">
        <w:t xml:space="preserve"> and </w:t>
      </w:r>
      <w:r w:rsidRPr="0081624A">
        <w:t>IPBES/2/INF/8</w:t>
      </w:r>
      <w:r w:rsidRPr="00FE1627">
        <w:t>)</w:t>
      </w:r>
      <w:r w:rsidR="00F63ADF" w:rsidRPr="00FE1627">
        <w:t xml:space="preserve"> and these were taken into account by the Panel and the Bureau</w:t>
      </w:r>
      <w:r w:rsidRPr="00136E8C">
        <w:t>. In some cases, new priority topics not covered in the submitted requests</w:t>
      </w:r>
      <w:r w:rsidRPr="00B2142B">
        <w:t>, inputs and suggestions were identified during the regional consultations. These will be further considered during the scoping process for regional and global assessments.</w:t>
      </w:r>
    </w:p>
    <w:p w:rsidR="00486390" w:rsidRPr="00B2142B" w:rsidRDefault="00486390" w:rsidP="00486390">
      <w:pPr>
        <w:pStyle w:val="Normalnumber"/>
        <w:numPr>
          <w:ilvl w:val="0"/>
          <w:numId w:val="11"/>
        </w:numPr>
        <w:tabs>
          <w:tab w:val="clear" w:pos="1247"/>
          <w:tab w:val="clear" w:pos="1814"/>
          <w:tab w:val="clear" w:pos="2381"/>
          <w:tab w:val="clear" w:pos="2948"/>
          <w:tab w:val="clear" w:pos="3515"/>
          <w:tab w:val="left" w:pos="624"/>
        </w:tabs>
        <w:ind w:left="1247" w:firstLine="0"/>
      </w:pPr>
      <w:r w:rsidRPr="00B2142B">
        <w:t>The relationships between the requests, inputs and suggestions, the request bundles and the work programme are illustrated in the figure below. Requests, inputs and suggestions were used to create high</w:t>
      </w:r>
      <w:r w:rsidR="001876EF">
        <w:noBreakHyphen/>
      </w:r>
      <w:r w:rsidRPr="00B2142B">
        <w:t xml:space="preserve">priority request bundles that were in turn used in building the work programme (open arrows pointing to the right). Prioritization was </w:t>
      </w:r>
      <w:r w:rsidR="00F63ADF">
        <w:t>undertaken</w:t>
      </w:r>
      <w:r w:rsidRPr="00B2142B">
        <w:t xml:space="preserve"> in two steps</w:t>
      </w:r>
      <w:r w:rsidR="00156715">
        <w:t>:</w:t>
      </w:r>
      <w:r w:rsidRPr="00B2142B">
        <w:t xml:space="preserve"> </w:t>
      </w:r>
    </w:p>
    <w:p w:rsidR="00486390" w:rsidRPr="00B2142B" w:rsidRDefault="003F7E13" w:rsidP="00F42FCD">
      <w:pPr>
        <w:pStyle w:val="Normalnumber"/>
        <w:tabs>
          <w:tab w:val="clear" w:pos="1247"/>
          <w:tab w:val="clear" w:pos="1814"/>
          <w:tab w:val="clear" w:pos="2381"/>
          <w:tab w:val="clear" w:pos="2948"/>
          <w:tab w:val="clear" w:pos="3515"/>
          <w:tab w:val="left" w:pos="624"/>
        </w:tabs>
        <w:ind w:left="1247" w:firstLine="624"/>
      </w:pPr>
      <w:r>
        <w:tab/>
        <w:t>(a)</w:t>
      </w:r>
      <w:r>
        <w:tab/>
      </w:r>
      <w:r w:rsidR="00486390" w:rsidRPr="00B2142B">
        <w:t xml:space="preserve">The first step </w:t>
      </w:r>
      <w:r w:rsidR="00F63ADF">
        <w:t>in</w:t>
      </w:r>
      <w:r w:rsidR="00486390" w:rsidRPr="00B2142B">
        <w:t xml:space="preserve"> prioritization took place during the creation of request bundles. Entire submissions or parts of the requests, inputs or suggestions that were not considered sufficiently high priority by the </w:t>
      </w:r>
      <w:r w:rsidR="0061651F">
        <w:t>Panel</w:t>
      </w:r>
      <w:r w:rsidR="00486390" w:rsidRPr="00B2142B">
        <w:t xml:space="preserve"> and </w:t>
      </w:r>
      <w:r w:rsidR="0061651F">
        <w:t xml:space="preserve">the </w:t>
      </w:r>
      <w:r w:rsidR="00486390" w:rsidRPr="00B2142B">
        <w:t>Bureau were not included in request bundles (black arrow pointing down)</w:t>
      </w:r>
      <w:r w:rsidR="0061651F">
        <w:t>;</w:t>
      </w:r>
      <w:r w:rsidR="00486390" w:rsidRPr="00B2142B">
        <w:t xml:space="preserve"> </w:t>
      </w:r>
    </w:p>
    <w:p w:rsidR="00706480" w:rsidRPr="00B2142B" w:rsidRDefault="003F7E13" w:rsidP="00F42FCD">
      <w:pPr>
        <w:pStyle w:val="Normalnumber"/>
        <w:tabs>
          <w:tab w:val="clear" w:pos="1247"/>
          <w:tab w:val="clear" w:pos="1814"/>
          <w:tab w:val="clear" w:pos="2381"/>
          <w:tab w:val="clear" w:pos="2948"/>
          <w:tab w:val="clear" w:pos="3515"/>
          <w:tab w:val="left" w:pos="624"/>
        </w:tabs>
        <w:ind w:left="1247" w:firstLine="624"/>
        <w:sectPr w:rsidR="00706480" w:rsidRPr="00B2142B" w:rsidSect="00943BDB">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907" w:right="992" w:bottom="1418" w:left="1418" w:header="539" w:footer="975" w:gutter="0"/>
          <w:cols w:space="539"/>
          <w:titlePg/>
          <w:docGrid w:linePitch="360"/>
        </w:sectPr>
      </w:pPr>
      <w:r>
        <w:tab/>
        <w:t>(b)</w:t>
      </w:r>
      <w:r>
        <w:tab/>
      </w:r>
      <w:r w:rsidR="00486390" w:rsidRPr="00B2142B">
        <w:t xml:space="preserve">The second step was based on a prioritization of the elements of the draft work programme. This step resulted in a ranking of priorities of request bundles associated with each of the work programme elements (black arrow pointing left). </w:t>
      </w:r>
      <w:r w:rsidR="0061651F">
        <w:t>It</w:t>
      </w:r>
      <w:r w:rsidR="00486390" w:rsidRPr="00B2142B">
        <w:t xml:space="preserve"> focused on the levels of resource allocation to the work programme elements and associated request bundles, and is described in detail in section IV.</w:t>
      </w:r>
      <w:r w:rsidR="001876EF">
        <w:t xml:space="preserve"> </w:t>
      </w:r>
    </w:p>
    <w:p w:rsidR="008A09EA" w:rsidRDefault="008A09EA" w:rsidP="00DF08B3">
      <w:pPr>
        <w:pStyle w:val="Normal-pool"/>
        <w:spacing w:before="120"/>
        <w:ind w:left="1247"/>
        <w:rPr>
          <w:color w:val="000000"/>
        </w:rPr>
      </w:pPr>
      <w:r>
        <w:rPr>
          <w:color w:val="000000"/>
        </w:rPr>
        <w:lastRenderedPageBreak/>
        <w:t>Figure 1</w:t>
      </w:r>
    </w:p>
    <w:p w:rsidR="00FA39EE" w:rsidRDefault="009232F9" w:rsidP="00DF08B3">
      <w:pPr>
        <w:pStyle w:val="Normal-pool"/>
        <w:spacing w:after="120"/>
        <w:ind w:left="1247"/>
        <w:rPr>
          <w:lang w:val="en-US"/>
        </w:rPr>
      </w:pPr>
      <w:r>
        <w:rPr>
          <w:b/>
          <w:noProof/>
          <w:lang w:val="en-US"/>
        </w:rPr>
        <mc:AlternateContent>
          <mc:Choice Requires="wpg">
            <w:drawing>
              <wp:anchor distT="0" distB="0" distL="114300" distR="114300" simplePos="0" relativeHeight="251657216" behindDoc="0" locked="0" layoutInCell="1" allowOverlap="1">
                <wp:simplePos x="0" y="0"/>
                <wp:positionH relativeFrom="column">
                  <wp:posOffset>0</wp:posOffset>
                </wp:positionH>
                <wp:positionV relativeFrom="paragraph">
                  <wp:posOffset>168910</wp:posOffset>
                </wp:positionV>
                <wp:extent cx="8817610" cy="5632450"/>
                <wp:effectExtent l="0" t="0" r="21590" b="0"/>
                <wp:wrapNone/>
                <wp:docPr id="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17610" cy="5632450"/>
                          <a:chOff x="0" y="0"/>
                          <a:chExt cx="8817763" cy="5802436"/>
                        </a:xfrm>
                      </wpg:grpSpPr>
                      <wps:wsp>
                        <wps:cNvPr id="2" name="ZoneTexte 4"/>
                        <wps:cNvSpPr txBox="1">
                          <a:spLocks noChangeArrowheads="1"/>
                        </wps:cNvSpPr>
                        <wps:spPr bwMode="auto">
                          <a:xfrm>
                            <a:off x="6454252" y="830789"/>
                            <a:ext cx="2335571" cy="815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lgn="ctr">
                                <a:solidFill>
                                  <a:srgbClr val="000000"/>
                                </a:solidFill>
                                <a:round/>
                                <a:headEnd/>
                                <a:tailEnd/>
                              </a14:hiddenLine>
                            </a:ext>
                          </a:extLst>
                        </wps:spPr>
                        <wps:txbx>
                          <w:txbxContent>
                            <w:p w:rsidR="000D46E0" w:rsidRDefault="000D46E0" w:rsidP="00710DF0">
                              <w:pPr>
                                <w:pStyle w:val="NormalWeb"/>
                                <w:spacing w:before="2" w:after="2"/>
                                <w:jc w:val="center"/>
                              </w:pPr>
                              <w:r w:rsidRPr="00710DF0">
                                <w:rPr>
                                  <w:rFonts w:ascii="Calibri" w:hAnsi="Calibri"/>
                                  <w:color w:val="000000"/>
                                  <w:kern w:val="24"/>
                                  <w:sz w:val="30"/>
                                  <w:szCs w:val="30"/>
                                </w:rPr>
                                <w:t>Objective 1:</w:t>
                              </w:r>
                              <w:r w:rsidRPr="00710DF0">
                                <w:rPr>
                                  <w:rFonts w:ascii="Calibri" w:hAnsi="Calibri"/>
                                  <w:color w:val="000000"/>
                                  <w:kern w:val="24"/>
                                  <w:sz w:val="36"/>
                                  <w:szCs w:val="36"/>
                                </w:rPr>
                                <w:t xml:space="preserve"> </w:t>
                              </w:r>
                              <w:r w:rsidRPr="00710DF0">
                                <w:rPr>
                                  <w:rFonts w:ascii="Calibri" w:hAnsi="Calibri"/>
                                  <w:color w:val="000000"/>
                                  <w:kern w:val="24"/>
                                </w:rPr>
                                <w:t>Strengthen the capacity and knowledge foundations of the science-policy interface to implement key functions of the Platform</w:t>
                              </w:r>
                            </w:p>
                          </w:txbxContent>
                        </wps:txbx>
                        <wps:bodyPr rot="0" vert="horz" wrap="square" lIns="91440" tIns="45720" rIns="91440" bIns="45720" anchor="t" anchorCtr="0" upright="1">
                          <a:spAutoFit/>
                        </wps:bodyPr>
                      </wps:wsp>
                      <wps:wsp>
                        <wps:cNvPr id="4" name="ZoneTexte 9"/>
                        <wps:cNvSpPr txBox="1">
                          <a:spLocks noChangeArrowheads="1"/>
                        </wps:cNvSpPr>
                        <wps:spPr bwMode="auto">
                          <a:xfrm>
                            <a:off x="2645456" y="4798294"/>
                            <a:ext cx="6172307" cy="902747"/>
                          </a:xfrm>
                          <a:prstGeom prst="rect">
                            <a:avLst/>
                          </a:prstGeom>
                          <a:noFill/>
                          <a:ln w="38100" algn="ctr">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txbx>
                          <w:txbxContent>
                            <w:p w:rsidR="000D46E0" w:rsidRDefault="000D46E0" w:rsidP="00710DF0">
                              <w:pPr>
                                <w:pStyle w:val="NormalWeb"/>
                                <w:spacing w:before="2" w:after="2"/>
                                <w:jc w:val="center"/>
                              </w:pPr>
                              <w:r w:rsidRPr="00710DF0">
                                <w:rPr>
                                  <w:rFonts w:ascii="Calibri" w:hAnsi="Calibri"/>
                                  <w:color w:val="000000"/>
                                  <w:kern w:val="24"/>
                                  <w:sz w:val="32"/>
                                  <w:szCs w:val="32"/>
                                </w:rPr>
                                <w:t>Conceptual framework, elements in paragraph 7 of decision IPBES/1/3, regional consultations, comments on work programme, and expert judgement of the Panel and the Bureau</w:t>
                              </w:r>
                            </w:p>
                          </w:txbxContent>
                        </wps:txbx>
                        <wps:bodyPr rot="0" vert="horz" wrap="square" lIns="91440" tIns="45720" rIns="91440" bIns="45720" anchor="t" anchorCtr="0" upright="1">
                          <a:spAutoFit/>
                        </wps:bodyPr>
                      </wps:wsp>
                      <wps:wsp>
                        <wps:cNvPr id="5" name="ZoneTexte 11"/>
                        <wps:cNvSpPr txBox="1">
                          <a:spLocks noChangeArrowheads="1"/>
                        </wps:cNvSpPr>
                        <wps:spPr bwMode="auto">
                          <a:xfrm>
                            <a:off x="6440917" y="1876143"/>
                            <a:ext cx="2362241" cy="815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lgn="ctr">
                                <a:solidFill>
                                  <a:srgbClr val="000000"/>
                                </a:solidFill>
                                <a:round/>
                                <a:headEnd/>
                                <a:tailEnd/>
                              </a14:hiddenLine>
                            </a:ext>
                          </a:extLst>
                        </wps:spPr>
                        <wps:txbx>
                          <w:txbxContent>
                            <w:p w:rsidR="000D46E0" w:rsidRDefault="000D46E0" w:rsidP="00710DF0">
                              <w:pPr>
                                <w:pStyle w:val="NormalWeb"/>
                                <w:spacing w:before="2" w:after="2"/>
                                <w:jc w:val="center"/>
                              </w:pPr>
                              <w:r w:rsidRPr="00710DF0">
                                <w:rPr>
                                  <w:rFonts w:ascii="Calibri" w:hAnsi="Calibri"/>
                                  <w:color w:val="000000"/>
                                  <w:kern w:val="24"/>
                                  <w:sz w:val="30"/>
                                  <w:szCs w:val="30"/>
                                </w:rPr>
                                <w:t xml:space="preserve">Objective 2: </w:t>
                              </w:r>
                              <w:r w:rsidRPr="00710DF0">
                                <w:rPr>
                                  <w:rFonts w:ascii="Calibri" w:hAnsi="Calibri"/>
                                  <w:color w:val="000000"/>
                                  <w:kern w:val="24"/>
                                </w:rPr>
                                <w:t xml:space="preserve">Strengthen the science-policy interface on biodiversity, ecosystem services at and across subregional, regional and global levels </w:t>
                              </w:r>
                            </w:p>
                          </w:txbxContent>
                        </wps:txbx>
                        <wps:bodyPr rot="0" vert="horz" wrap="square" lIns="91440" tIns="45720" rIns="91440" bIns="45720" anchor="t" anchorCtr="0" upright="1">
                          <a:spAutoFit/>
                        </wps:bodyPr>
                      </wps:wsp>
                      <wps:wsp>
                        <wps:cNvPr id="6" name="Connecteur droit avec flèche 20"/>
                        <wps:cNvCnPr>
                          <a:cxnSpLocks noChangeShapeType="1"/>
                        </wps:cNvCnPr>
                        <wps:spPr bwMode="auto">
                          <a:xfrm flipH="1" flipV="1">
                            <a:off x="2465040" y="4167336"/>
                            <a:ext cx="541346" cy="631046"/>
                          </a:xfrm>
                          <a:prstGeom prst="straightConnector1">
                            <a:avLst/>
                          </a:prstGeom>
                          <a:noFill/>
                          <a:ln w="28575" algn="ctr">
                            <a:solidFill>
                              <a:srgbClr val="000000"/>
                            </a:solidFill>
                            <a:prstDash val="sysDash"/>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7" name="Rectangle 6"/>
                        <wps:cNvSpPr>
                          <a:spLocks noChangeArrowheads="1"/>
                        </wps:cNvSpPr>
                        <wps:spPr bwMode="auto">
                          <a:xfrm>
                            <a:off x="0" y="123192"/>
                            <a:ext cx="2057436" cy="839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6E0" w:rsidRDefault="000D46E0" w:rsidP="00710DF0">
                              <w:pPr>
                                <w:pStyle w:val="NormalWeb"/>
                                <w:spacing w:before="2" w:after="2"/>
                                <w:jc w:val="center"/>
                              </w:pPr>
                              <w:r w:rsidRPr="00710DF0">
                                <w:rPr>
                                  <w:rFonts w:ascii="Calibri" w:hAnsi="Calibri"/>
                                  <w:b/>
                                  <w:bCs/>
                                  <w:color w:val="000000"/>
                                  <w:kern w:val="24"/>
                                  <w:sz w:val="32"/>
                                  <w:szCs w:val="32"/>
                                </w:rPr>
                                <w:t>Requests, inputs and suggestions</w:t>
                              </w:r>
                            </w:p>
                            <w:p w:rsidR="000D46E0" w:rsidRDefault="000D46E0" w:rsidP="00710DF0">
                              <w:pPr>
                                <w:pStyle w:val="NormalWeb"/>
                                <w:spacing w:before="2" w:after="2"/>
                                <w:jc w:val="center"/>
                              </w:pPr>
                              <w:r w:rsidRPr="00710DF0">
                                <w:rPr>
                                  <w:rFonts w:ascii="Calibri" w:hAnsi="Calibri"/>
                                  <w:i/>
                                  <w:iCs/>
                                  <w:color w:val="000000"/>
                                  <w:kern w:val="24"/>
                                  <w:sz w:val="32"/>
                                  <w:szCs w:val="32"/>
                                </w:rPr>
                                <w:t>Annex I</w:t>
                              </w:r>
                            </w:p>
                          </w:txbxContent>
                        </wps:txbx>
                        <wps:bodyPr rot="0" vert="horz" wrap="square" lIns="91440" tIns="45720" rIns="91440" bIns="45720" anchor="t" anchorCtr="0" upright="1">
                          <a:noAutofit/>
                        </wps:bodyPr>
                      </wps:wsp>
                      <wps:wsp>
                        <wps:cNvPr id="8" name="Rectangle 7"/>
                        <wps:cNvSpPr>
                          <a:spLocks noChangeArrowheads="1"/>
                        </wps:cNvSpPr>
                        <wps:spPr bwMode="auto">
                          <a:xfrm>
                            <a:off x="3042338" y="0"/>
                            <a:ext cx="2133637" cy="930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6E0" w:rsidRDefault="000D46E0" w:rsidP="00710DF0">
                              <w:pPr>
                                <w:pStyle w:val="NormalWeb"/>
                                <w:spacing w:before="2" w:after="2"/>
                                <w:jc w:val="center"/>
                              </w:pPr>
                              <w:r w:rsidRPr="00710DF0">
                                <w:rPr>
                                  <w:rFonts w:ascii="Calibri" w:hAnsi="Calibri"/>
                                  <w:b/>
                                  <w:bCs/>
                                  <w:color w:val="000000"/>
                                  <w:kern w:val="24"/>
                                  <w:sz w:val="36"/>
                                  <w:szCs w:val="36"/>
                                </w:rPr>
                                <w:t xml:space="preserve"> </w:t>
                              </w:r>
                              <w:r w:rsidRPr="00710DF0">
                                <w:rPr>
                                  <w:rFonts w:ascii="Calibri" w:hAnsi="Calibri"/>
                                  <w:b/>
                                  <w:bCs/>
                                  <w:color w:val="000000"/>
                                  <w:kern w:val="24"/>
                                  <w:sz w:val="32"/>
                                  <w:szCs w:val="32"/>
                                </w:rPr>
                                <w:t xml:space="preserve">Request </w:t>
                              </w:r>
                              <w:r w:rsidR="004E2F3F">
                                <w:rPr>
                                  <w:rFonts w:ascii="Calibri" w:hAnsi="Calibri"/>
                                  <w:b/>
                                  <w:bCs/>
                                  <w:color w:val="000000"/>
                                  <w:kern w:val="24"/>
                                  <w:sz w:val="32"/>
                                  <w:szCs w:val="32"/>
                                </w:rPr>
                                <w:t>“</w:t>
                              </w:r>
                              <w:r w:rsidRPr="00710DF0">
                                <w:rPr>
                                  <w:rFonts w:ascii="Calibri" w:hAnsi="Calibri"/>
                                  <w:b/>
                                  <w:bCs/>
                                  <w:color w:val="000000"/>
                                  <w:kern w:val="24"/>
                                  <w:sz w:val="32"/>
                                  <w:szCs w:val="32"/>
                                </w:rPr>
                                <w:t>bundles</w:t>
                              </w:r>
                              <w:r w:rsidR="004E2F3F">
                                <w:rPr>
                                  <w:rFonts w:ascii="Calibri" w:hAnsi="Calibri"/>
                                  <w:b/>
                                  <w:bCs/>
                                  <w:color w:val="000000"/>
                                  <w:kern w:val="24"/>
                                  <w:sz w:val="32"/>
                                  <w:szCs w:val="32"/>
                                </w:rPr>
                                <w:t>”</w:t>
                              </w:r>
                              <w:r w:rsidRPr="00710DF0">
                                <w:rPr>
                                  <w:rFonts w:ascii="Calibri" w:hAnsi="Calibri"/>
                                  <w:b/>
                                  <w:bCs/>
                                  <w:color w:val="000000"/>
                                  <w:kern w:val="24"/>
                                  <w:sz w:val="32"/>
                                  <w:szCs w:val="32"/>
                                </w:rPr>
                                <w:t>’</w:t>
                              </w:r>
                            </w:p>
                            <w:p w:rsidR="000D46E0" w:rsidRDefault="000D46E0" w:rsidP="00710DF0">
                              <w:pPr>
                                <w:pStyle w:val="NormalWeb"/>
                                <w:spacing w:before="2" w:after="2"/>
                                <w:jc w:val="center"/>
                              </w:pPr>
                              <w:r w:rsidRPr="00710DF0">
                                <w:rPr>
                                  <w:rFonts w:ascii="Calibri" w:hAnsi="Calibri"/>
                                  <w:color w:val="000000"/>
                                  <w:kern w:val="24"/>
                                </w:rPr>
                                <w:t>(groups of similar requests, inputs and suggestions)</w:t>
                              </w:r>
                            </w:p>
                            <w:p w:rsidR="000D46E0" w:rsidRDefault="000D46E0" w:rsidP="00710DF0">
                              <w:pPr>
                                <w:pStyle w:val="NormalWeb"/>
                                <w:spacing w:before="2" w:after="2"/>
                                <w:jc w:val="center"/>
                              </w:pPr>
                              <w:r w:rsidRPr="00710DF0">
                                <w:rPr>
                                  <w:rFonts w:ascii="Calibri" w:hAnsi="Calibri"/>
                                  <w:i/>
                                  <w:iCs/>
                                  <w:color w:val="000000"/>
                                  <w:kern w:val="24"/>
                                  <w:sz w:val="32"/>
                                  <w:szCs w:val="32"/>
                                </w:rPr>
                                <w:t>Annex II</w:t>
                              </w:r>
                            </w:p>
                          </w:txbxContent>
                        </wps:txbx>
                        <wps:bodyPr rot="0" vert="horz" wrap="square" lIns="91440" tIns="45720" rIns="91440" bIns="45720" anchor="t" anchorCtr="0" upright="1">
                          <a:spAutoFit/>
                        </wps:bodyPr>
                      </wps:wsp>
                      <wps:wsp>
                        <wps:cNvPr id="9" name="ZoneTexte 55"/>
                        <wps:cNvSpPr txBox="1">
                          <a:spLocks noChangeArrowheads="1"/>
                        </wps:cNvSpPr>
                        <wps:spPr bwMode="auto">
                          <a:xfrm>
                            <a:off x="6454252" y="2955514"/>
                            <a:ext cx="2362241" cy="655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lgn="ctr">
                                <a:solidFill>
                                  <a:srgbClr val="000000"/>
                                </a:solidFill>
                                <a:round/>
                                <a:headEnd/>
                                <a:tailEnd/>
                              </a14:hiddenLine>
                            </a:ext>
                          </a:extLst>
                        </wps:spPr>
                        <wps:txbx>
                          <w:txbxContent>
                            <w:p w:rsidR="000D46E0" w:rsidRDefault="000D46E0" w:rsidP="00710DF0">
                              <w:pPr>
                                <w:pStyle w:val="NormalWeb"/>
                                <w:spacing w:before="2" w:after="2"/>
                                <w:jc w:val="center"/>
                              </w:pPr>
                              <w:r w:rsidRPr="00710DF0">
                                <w:rPr>
                                  <w:rFonts w:ascii="Calibri" w:hAnsi="Calibri"/>
                                  <w:color w:val="000000"/>
                                  <w:kern w:val="24"/>
                                  <w:sz w:val="30"/>
                                  <w:szCs w:val="30"/>
                                </w:rPr>
                                <w:t xml:space="preserve">Objective 3: </w:t>
                              </w:r>
                              <w:r w:rsidRPr="00710DF0">
                                <w:rPr>
                                  <w:rFonts w:ascii="Calibri" w:hAnsi="Calibri"/>
                                  <w:color w:val="000000"/>
                                  <w:kern w:val="24"/>
                                </w:rPr>
                                <w:t xml:space="preserve">Strengthen the science-policy interface with regards to thematic and methodological issues </w:t>
                              </w:r>
                            </w:p>
                          </w:txbxContent>
                        </wps:txbx>
                        <wps:bodyPr rot="0" vert="horz" wrap="square" lIns="91440" tIns="45720" rIns="91440" bIns="45720" anchor="t" anchorCtr="0" upright="1">
                          <a:spAutoFit/>
                        </wps:bodyPr>
                      </wps:wsp>
                      <wps:wsp>
                        <wps:cNvPr id="10" name="ZoneTexte 56"/>
                        <wps:cNvSpPr txBox="1">
                          <a:spLocks noChangeArrowheads="1"/>
                        </wps:cNvSpPr>
                        <wps:spPr bwMode="auto">
                          <a:xfrm>
                            <a:off x="6480922" y="3832094"/>
                            <a:ext cx="2335571" cy="655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lgn="ctr">
                                <a:solidFill>
                                  <a:srgbClr val="000000"/>
                                </a:solidFill>
                                <a:round/>
                                <a:headEnd/>
                                <a:tailEnd/>
                              </a14:hiddenLine>
                            </a:ext>
                          </a:extLst>
                        </wps:spPr>
                        <wps:txbx>
                          <w:txbxContent>
                            <w:p w:rsidR="000D46E0" w:rsidRDefault="000D46E0" w:rsidP="00710DF0">
                              <w:pPr>
                                <w:pStyle w:val="NormalWeb"/>
                                <w:spacing w:before="2" w:after="2"/>
                                <w:jc w:val="center"/>
                              </w:pPr>
                              <w:r w:rsidRPr="00710DF0">
                                <w:rPr>
                                  <w:rFonts w:ascii="Calibri" w:hAnsi="Calibri"/>
                                  <w:color w:val="000000"/>
                                  <w:kern w:val="24"/>
                                  <w:sz w:val="30"/>
                                  <w:szCs w:val="30"/>
                                </w:rPr>
                                <w:t xml:space="preserve">Objective 4: </w:t>
                              </w:r>
                              <w:r w:rsidRPr="00710DF0">
                                <w:rPr>
                                  <w:rFonts w:ascii="Calibri" w:hAnsi="Calibri"/>
                                  <w:color w:val="000000"/>
                                  <w:kern w:val="24"/>
                                </w:rPr>
                                <w:t>Communicate and evaluate Platform activities, deliverables and findings</w:t>
                              </w:r>
                            </w:p>
                          </w:txbxContent>
                        </wps:txbx>
                        <wps:bodyPr rot="0" vert="horz" wrap="square" lIns="91440" tIns="45720" rIns="91440" bIns="45720" anchor="t" anchorCtr="0" upright="1">
                          <a:spAutoFit/>
                        </wps:bodyPr>
                      </wps:wsp>
                      <wps:wsp>
                        <wps:cNvPr id="11" name="Rectangle 10"/>
                        <wps:cNvSpPr>
                          <a:spLocks noChangeArrowheads="1"/>
                        </wps:cNvSpPr>
                        <wps:spPr bwMode="auto">
                          <a:xfrm>
                            <a:off x="6557124" y="100741"/>
                            <a:ext cx="2129192" cy="35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6E0" w:rsidRDefault="000D46E0" w:rsidP="00710DF0">
                              <w:pPr>
                                <w:pStyle w:val="NormalWeb"/>
                                <w:spacing w:before="2" w:after="2"/>
                                <w:jc w:val="center"/>
                              </w:pPr>
                              <w:r w:rsidRPr="00710DF0">
                                <w:rPr>
                                  <w:rFonts w:ascii="Calibri" w:hAnsi="Calibri"/>
                                  <w:b/>
                                  <w:bCs/>
                                  <w:color w:val="000000"/>
                                  <w:kern w:val="24"/>
                                  <w:sz w:val="32"/>
                                  <w:szCs w:val="32"/>
                                </w:rPr>
                                <w:t>Work programme</w:t>
                              </w:r>
                            </w:p>
                          </w:txbxContent>
                        </wps:txbx>
                        <wps:bodyPr rot="0" vert="horz" wrap="square" lIns="91440" tIns="45720" rIns="91440" bIns="45720" anchor="t" anchorCtr="0" upright="1">
                          <a:spAutoFit/>
                        </wps:bodyPr>
                      </wps:wsp>
                      <wpg:grpSp>
                        <wpg:cNvPr id="12" name="Grouper 82"/>
                        <wpg:cNvGrpSpPr>
                          <a:grpSpLocks/>
                        </wpg:cNvGrpSpPr>
                        <wpg:grpSpPr bwMode="auto">
                          <a:xfrm>
                            <a:off x="3036739" y="1133410"/>
                            <a:ext cx="2181769" cy="3033926"/>
                            <a:chOff x="3036739" y="1133410"/>
                            <a:chExt cx="2181769" cy="3033926"/>
                          </a:xfrm>
                        </wpg:grpSpPr>
                        <wps:wsp>
                          <wps:cNvPr id="13" name="Rectangle 28"/>
                          <wps:cNvSpPr>
                            <a:spLocks noChangeArrowheads="1"/>
                          </wps:cNvSpPr>
                          <wps:spPr bwMode="auto">
                            <a:xfrm>
                              <a:off x="3086498" y="1133410"/>
                              <a:ext cx="2128830" cy="3033926"/>
                            </a:xfrm>
                            <a:prstGeom prst="rect">
                              <a:avLst/>
                            </a:prstGeom>
                            <a:solidFill>
                              <a:srgbClr val="FFFFFF"/>
                            </a:solidFill>
                            <a:ln w="38100" algn="ctr">
                              <a:solidFill>
                                <a:srgbClr val="000000"/>
                              </a:solidFill>
                              <a:round/>
                              <a:headEnd/>
                              <a:tailEnd/>
                            </a:ln>
                            <a:effectLst>
                              <a:outerShdw blurRad="40000" dist="23000" dir="5400000" rotWithShape="0">
                                <a:srgbClr val="808080">
                                  <a:alpha val="34999"/>
                                </a:srgbClr>
                              </a:outerShdw>
                            </a:effectLst>
                          </wps:spPr>
                          <wps:txbx>
                            <w:txbxContent>
                              <w:p w:rsidR="000D46E0" w:rsidRDefault="000D46E0" w:rsidP="00710DF0">
                                <w:pPr>
                                  <w:rPr>
                                    <w:rFonts w:eastAsia="Times New Roman"/>
                                  </w:rPr>
                                </w:pPr>
                              </w:p>
                            </w:txbxContent>
                          </wps:txbx>
                          <wps:bodyPr rot="0" vert="horz" wrap="square" lIns="91440" tIns="45720" rIns="91440" bIns="45720" anchor="ctr" anchorCtr="0" upright="1">
                            <a:noAutofit/>
                          </wps:bodyPr>
                        </wps:wsp>
                        <wps:wsp>
                          <wps:cNvPr id="14" name="ZoneTexte 7"/>
                          <wps:cNvSpPr txBox="1">
                            <a:spLocks noChangeArrowheads="1"/>
                          </wps:cNvSpPr>
                          <wps:spPr bwMode="auto">
                            <a:xfrm>
                              <a:off x="3036739" y="3596144"/>
                              <a:ext cx="2132241" cy="336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lgn="ctr">
                                  <a:solidFill>
                                    <a:srgbClr val="000000"/>
                                  </a:solidFill>
                                  <a:round/>
                                  <a:headEnd/>
                                  <a:tailEnd/>
                                </a14:hiddenLine>
                              </a:ext>
                            </a:extLst>
                          </wps:spPr>
                          <wps:txbx>
                            <w:txbxContent>
                              <w:p w:rsidR="000D46E0" w:rsidRDefault="000D46E0" w:rsidP="00710DF0">
                                <w:pPr>
                                  <w:pStyle w:val="NormalWeb"/>
                                  <w:spacing w:before="2" w:after="2"/>
                                  <w:jc w:val="center"/>
                                </w:pPr>
                                <w:r w:rsidRPr="00710DF0">
                                  <w:rPr>
                                    <w:rFonts w:ascii="Calibri" w:hAnsi="Calibri"/>
                                    <w:color w:val="000000"/>
                                    <w:kern w:val="24"/>
                                    <w:sz w:val="30"/>
                                    <w:szCs w:val="30"/>
                                  </w:rPr>
                                  <w:t>Thematic issues</w:t>
                                </w:r>
                              </w:p>
                            </w:txbxContent>
                          </wps:txbx>
                          <wps:bodyPr rot="0" vert="horz" wrap="square" lIns="91440" tIns="45720" rIns="91440" bIns="45720" anchor="t" anchorCtr="0" upright="1">
                            <a:spAutoFit/>
                          </wps:bodyPr>
                        </wps:wsp>
                        <wps:wsp>
                          <wps:cNvPr id="15" name="ZoneTexte 48"/>
                          <wps:cNvSpPr txBox="1">
                            <a:spLocks noChangeArrowheads="1"/>
                          </wps:cNvSpPr>
                          <wps:spPr bwMode="auto">
                            <a:xfrm>
                              <a:off x="3036739" y="3028223"/>
                              <a:ext cx="2132241" cy="336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lgn="ctr">
                                  <a:solidFill>
                                    <a:srgbClr val="000000"/>
                                  </a:solidFill>
                                  <a:round/>
                                  <a:headEnd/>
                                  <a:tailEnd/>
                                </a14:hiddenLine>
                              </a:ext>
                            </a:extLst>
                          </wps:spPr>
                          <wps:txbx>
                            <w:txbxContent>
                              <w:p w:rsidR="000D46E0" w:rsidRDefault="000D46E0" w:rsidP="00710DF0">
                                <w:pPr>
                                  <w:pStyle w:val="NormalWeb"/>
                                  <w:spacing w:before="2" w:after="2"/>
                                  <w:jc w:val="center"/>
                                </w:pPr>
                                <w:r w:rsidRPr="00710DF0">
                                  <w:rPr>
                                    <w:rFonts w:ascii="Calibri" w:hAnsi="Calibri"/>
                                    <w:color w:val="000000"/>
                                    <w:kern w:val="24"/>
                                    <w:sz w:val="30"/>
                                    <w:szCs w:val="30"/>
                                  </w:rPr>
                                  <w:t xml:space="preserve">Broad-scale assessments </w:t>
                                </w:r>
                              </w:p>
                            </w:txbxContent>
                          </wps:txbx>
                          <wps:bodyPr rot="0" vert="horz" wrap="square" lIns="91440" tIns="45720" rIns="91440" bIns="45720" anchor="t" anchorCtr="0" upright="1">
                            <a:spAutoFit/>
                          </wps:bodyPr>
                        </wps:wsp>
                        <wps:wsp>
                          <wps:cNvPr id="16" name="ZoneTexte 105"/>
                          <wps:cNvSpPr txBox="1">
                            <a:spLocks noChangeArrowheads="1"/>
                          </wps:cNvSpPr>
                          <wps:spPr bwMode="auto">
                            <a:xfrm>
                              <a:off x="3086267" y="1474293"/>
                              <a:ext cx="2132241" cy="1294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lgn="ctr">
                                  <a:solidFill>
                                    <a:srgbClr val="000000"/>
                                  </a:solidFill>
                                  <a:round/>
                                  <a:headEnd/>
                                  <a:tailEnd/>
                                </a14:hiddenLine>
                              </a:ext>
                            </a:extLst>
                          </wps:spPr>
                          <wps:txbx>
                            <w:txbxContent>
                              <w:p w:rsidR="000D46E0" w:rsidRDefault="000D46E0" w:rsidP="00710DF0">
                                <w:pPr>
                                  <w:pStyle w:val="NormalWeb"/>
                                  <w:spacing w:before="2" w:after="2"/>
                                  <w:jc w:val="center"/>
                                </w:pPr>
                                <w:r w:rsidRPr="00710DF0">
                                  <w:rPr>
                                    <w:rFonts w:ascii="Calibri" w:hAnsi="Calibri"/>
                                    <w:color w:val="000000"/>
                                    <w:kern w:val="24"/>
                                    <w:sz w:val="30"/>
                                    <w:szCs w:val="30"/>
                                  </w:rPr>
                                  <w:t xml:space="preserve">Mechanisms and approaches for supporting work programme implementation </w:t>
                                </w:r>
                              </w:p>
                            </w:txbxContent>
                          </wps:txbx>
                          <wps:bodyPr rot="0" vert="horz" wrap="square" lIns="91440" tIns="45720" rIns="91440" bIns="45720" anchor="t" anchorCtr="0" upright="1">
                            <a:spAutoFit/>
                          </wps:bodyPr>
                        </wps:wsp>
                      </wpg:grpSp>
                      <wps:wsp>
                        <wps:cNvPr id="17" name="Flèche vers la droite 36"/>
                        <wps:cNvSpPr>
                          <a:spLocks noChangeArrowheads="1"/>
                        </wps:cNvSpPr>
                        <wps:spPr bwMode="auto">
                          <a:xfrm>
                            <a:off x="1958752" y="1763072"/>
                            <a:ext cx="1047634" cy="651173"/>
                          </a:xfrm>
                          <a:prstGeom prst="rightArrow">
                            <a:avLst>
                              <a:gd name="adj1" fmla="val 33713"/>
                              <a:gd name="adj2" fmla="val 37204"/>
                            </a:avLst>
                          </a:prstGeom>
                          <a:noFill/>
                          <a:ln w="19050" algn="ctr">
                            <a:solidFill>
                              <a:srgbClr val="000000"/>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0D46E0" w:rsidRDefault="000D46E0" w:rsidP="00710DF0">
                              <w:pPr>
                                <w:rPr>
                                  <w:rFonts w:eastAsia="Times New Roman"/>
                                </w:rPr>
                              </w:pPr>
                            </w:p>
                          </w:txbxContent>
                        </wps:txbx>
                        <wps:bodyPr rot="0" vert="horz" wrap="square" lIns="91440" tIns="45720" rIns="91440" bIns="45720" anchor="ctr" anchorCtr="0" upright="1">
                          <a:noAutofit/>
                        </wps:bodyPr>
                      </wps:wsp>
                      <wpg:grpSp>
                        <wpg:cNvPr id="18" name="Grouper 84"/>
                        <wpg:cNvGrpSpPr>
                          <a:grpSpLocks/>
                        </wpg:cNvGrpSpPr>
                        <wpg:grpSpPr bwMode="auto">
                          <a:xfrm>
                            <a:off x="199900" y="1347335"/>
                            <a:ext cx="1691544" cy="2789605"/>
                            <a:chOff x="199900" y="1347335"/>
                            <a:chExt cx="1691544" cy="2789605"/>
                          </a:xfrm>
                        </wpg:grpSpPr>
                        <wps:wsp>
                          <wps:cNvPr id="19" name="ZoneTexte 6"/>
                          <wps:cNvSpPr txBox="1">
                            <a:spLocks noChangeArrowheads="1"/>
                          </wps:cNvSpPr>
                          <wps:spPr bwMode="auto">
                            <a:xfrm>
                              <a:off x="199900" y="2259321"/>
                              <a:ext cx="1676305" cy="575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lgn="ctr">
                                  <a:solidFill>
                                    <a:srgbClr val="000000"/>
                                  </a:solidFill>
                                  <a:round/>
                                  <a:headEnd/>
                                  <a:tailEnd/>
                                </a14:hiddenLine>
                              </a:ext>
                            </a:extLst>
                          </wps:spPr>
                          <wps:txbx>
                            <w:txbxContent>
                              <w:p w:rsidR="000D46E0" w:rsidRDefault="000D46E0" w:rsidP="00710DF0">
                                <w:pPr>
                                  <w:pStyle w:val="NormalWeb"/>
                                  <w:spacing w:before="2" w:after="2"/>
                                  <w:jc w:val="center"/>
                                </w:pPr>
                                <w:r w:rsidRPr="00710DF0">
                                  <w:rPr>
                                    <w:rFonts w:ascii="Calibri" w:hAnsi="Calibri"/>
                                    <w:color w:val="000000"/>
                                    <w:kern w:val="24"/>
                                    <w:sz w:val="30"/>
                                    <w:szCs w:val="30"/>
                                  </w:rPr>
                                  <w:t>Requests from MEAs</w:t>
                                </w:r>
                              </w:p>
                            </w:txbxContent>
                          </wps:txbx>
                          <wps:bodyPr rot="0" vert="horz" wrap="square" lIns="91440" tIns="45720" rIns="91440" bIns="45720" anchor="t" anchorCtr="0" upright="1">
                            <a:spAutoFit/>
                          </wps:bodyPr>
                        </wps:wsp>
                        <wps:wsp>
                          <wps:cNvPr id="20" name="ZoneTexte 37"/>
                          <wps:cNvSpPr txBox="1">
                            <a:spLocks noChangeArrowheads="1"/>
                          </wps:cNvSpPr>
                          <wps:spPr bwMode="auto">
                            <a:xfrm>
                              <a:off x="199900" y="1511545"/>
                              <a:ext cx="1676305" cy="575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lgn="ctr">
                                  <a:solidFill>
                                    <a:srgbClr val="000000"/>
                                  </a:solidFill>
                                  <a:round/>
                                  <a:headEnd/>
                                  <a:tailEnd/>
                                </a14:hiddenLine>
                              </a:ext>
                            </a:extLst>
                          </wps:spPr>
                          <wps:txbx>
                            <w:txbxContent>
                              <w:p w:rsidR="000D46E0" w:rsidRDefault="000D46E0" w:rsidP="00710DF0">
                                <w:pPr>
                                  <w:pStyle w:val="NormalWeb"/>
                                  <w:spacing w:before="2" w:after="2"/>
                                  <w:jc w:val="center"/>
                                </w:pPr>
                                <w:r w:rsidRPr="00710DF0">
                                  <w:rPr>
                                    <w:rFonts w:ascii="Calibri" w:hAnsi="Calibri"/>
                                    <w:color w:val="000000"/>
                                    <w:kern w:val="24"/>
                                    <w:sz w:val="30"/>
                                    <w:szCs w:val="30"/>
                                  </w:rPr>
                                  <w:t>Requests from Governments</w:t>
                                </w:r>
                              </w:p>
                            </w:txbxContent>
                          </wps:txbx>
                          <wps:bodyPr rot="0" vert="horz" wrap="square" lIns="91440" tIns="45720" rIns="91440" bIns="45720" anchor="t" anchorCtr="0" upright="1">
                            <a:spAutoFit/>
                          </wps:bodyPr>
                        </wps:wsp>
                        <wps:wsp>
                          <wps:cNvPr id="21" name="ZoneTexte 41"/>
                          <wps:cNvSpPr txBox="1">
                            <a:spLocks noChangeArrowheads="1"/>
                          </wps:cNvSpPr>
                          <wps:spPr bwMode="auto">
                            <a:xfrm>
                              <a:off x="215139" y="3084296"/>
                              <a:ext cx="1676305" cy="815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lgn="ctr">
                                  <a:solidFill>
                                    <a:srgbClr val="000000"/>
                                  </a:solidFill>
                                  <a:round/>
                                  <a:headEnd/>
                                  <a:tailEnd/>
                                </a14:hiddenLine>
                              </a:ext>
                            </a:extLst>
                          </wps:spPr>
                          <wps:txbx>
                            <w:txbxContent>
                              <w:p w:rsidR="000D46E0" w:rsidRDefault="000D46E0" w:rsidP="00710DF0">
                                <w:pPr>
                                  <w:pStyle w:val="NormalWeb"/>
                                  <w:spacing w:before="2" w:after="2"/>
                                  <w:jc w:val="center"/>
                                </w:pPr>
                                <w:r w:rsidRPr="00710DF0">
                                  <w:rPr>
                                    <w:rFonts w:ascii="Calibri" w:hAnsi="Calibri"/>
                                    <w:color w:val="000000"/>
                                    <w:kern w:val="24"/>
                                    <w:sz w:val="30"/>
                                    <w:szCs w:val="30"/>
                                  </w:rPr>
                                  <w:t>Inputs and suggestions from stakeholders</w:t>
                                </w:r>
                              </w:p>
                            </w:txbxContent>
                          </wps:txbx>
                          <wps:bodyPr rot="0" vert="horz" wrap="square" lIns="91440" tIns="45720" rIns="91440" bIns="45720" anchor="t" anchorCtr="0" upright="1">
                            <a:spAutoFit/>
                          </wps:bodyPr>
                        </wps:wsp>
                        <wps:wsp>
                          <wps:cNvPr id="22" name="Rectangle 27"/>
                          <wps:cNvSpPr>
                            <a:spLocks noChangeArrowheads="1"/>
                          </wps:cNvSpPr>
                          <wps:spPr bwMode="auto">
                            <a:xfrm>
                              <a:off x="199900" y="1347335"/>
                              <a:ext cx="1677988" cy="2789605"/>
                            </a:xfrm>
                            <a:prstGeom prst="rect">
                              <a:avLst/>
                            </a:prstGeom>
                            <a:noFill/>
                            <a:ln w="38100" algn="ctr">
                              <a:solidFill>
                                <a:srgbClr val="000000"/>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0D46E0" w:rsidRDefault="000D46E0" w:rsidP="00710DF0">
                                <w:pPr>
                                  <w:rPr>
                                    <w:rFonts w:eastAsia="Times New Roman"/>
                                  </w:rPr>
                                </w:pPr>
                              </w:p>
                            </w:txbxContent>
                          </wps:txbx>
                          <wps:bodyPr rot="0" vert="horz" wrap="square" lIns="91440" tIns="45720" rIns="91440" bIns="45720" anchor="ctr" anchorCtr="0" upright="1">
                            <a:noAutofit/>
                          </wps:bodyPr>
                        </wps:wsp>
                      </wpg:grpSp>
                      <wps:wsp>
                        <wps:cNvPr id="23" name="Connecteur droit avec flèche 52"/>
                        <wps:cNvCnPr>
                          <a:cxnSpLocks noChangeShapeType="1"/>
                        </wps:cNvCnPr>
                        <wps:spPr bwMode="auto">
                          <a:xfrm flipH="1" flipV="1">
                            <a:off x="5762617" y="4422879"/>
                            <a:ext cx="267486" cy="340394"/>
                          </a:xfrm>
                          <a:prstGeom prst="straightConnector1">
                            <a:avLst/>
                          </a:prstGeom>
                          <a:noFill/>
                          <a:ln w="28575" algn="ctr">
                            <a:solidFill>
                              <a:srgbClr val="000000"/>
                            </a:solidFill>
                            <a:prstDash val="sysDash"/>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4" name="Rectangle 15"/>
                        <wps:cNvSpPr>
                          <a:spLocks noChangeArrowheads="1"/>
                        </wps:cNvSpPr>
                        <wps:spPr bwMode="auto">
                          <a:xfrm>
                            <a:off x="6427440" y="812020"/>
                            <a:ext cx="2362200" cy="3771107"/>
                          </a:xfrm>
                          <a:prstGeom prst="rect">
                            <a:avLst/>
                          </a:prstGeom>
                          <a:noFill/>
                          <a:ln w="38100" algn="ctr">
                            <a:solidFill>
                              <a:srgbClr val="000000"/>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0D46E0" w:rsidRDefault="000D46E0" w:rsidP="00710DF0">
                              <w:pPr>
                                <w:rPr>
                                  <w:rFonts w:eastAsia="Times New Roman"/>
                                </w:rPr>
                              </w:pPr>
                            </w:p>
                          </w:txbxContent>
                        </wps:txbx>
                        <wps:bodyPr rot="0" vert="horz" wrap="square" lIns="91440" tIns="45720" rIns="91440" bIns="45720" anchor="ctr" anchorCtr="0" upright="1">
                          <a:noAutofit/>
                        </wps:bodyPr>
                      </wps:wsp>
                      <wps:wsp>
                        <wps:cNvPr id="25" name="Flèche vers la droite 63"/>
                        <wps:cNvSpPr>
                          <a:spLocks noChangeArrowheads="1"/>
                        </wps:cNvSpPr>
                        <wps:spPr bwMode="auto">
                          <a:xfrm>
                            <a:off x="5360640" y="1077272"/>
                            <a:ext cx="990600" cy="651173"/>
                          </a:xfrm>
                          <a:prstGeom prst="rightArrow">
                            <a:avLst>
                              <a:gd name="adj1" fmla="val 33713"/>
                              <a:gd name="adj2" fmla="val 37200"/>
                            </a:avLst>
                          </a:prstGeom>
                          <a:noFill/>
                          <a:ln w="19050" algn="ctr">
                            <a:solidFill>
                              <a:srgbClr val="000000"/>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0D46E0" w:rsidRDefault="000D46E0" w:rsidP="00710DF0">
                              <w:pPr>
                                <w:rPr>
                                  <w:rFonts w:eastAsia="Times New Roman"/>
                                </w:rPr>
                              </w:pPr>
                            </w:p>
                          </w:txbxContent>
                        </wps:txbx>
                        <wps:bodyPr rot="0" vert="horz" wrap="square" lIns="91440" tIns="45720" rIns="91440" bIns="45720" anchor="ctr" anchorCtr="0" upright="1">
                          <a:noAutofit/>
                        </wps:bodyPr>
                      </wps:wsp>
                      <wps:wsp>
                        <wps:cNvPr id="26" name="ZoneTexte 64"/>
                        <wps:cNvSpPr txBox="1">
                          <a:spLocks noChangeArrowheads="1"/>
                        </wps:cNvSpPr>
                        <wps:spPr bwMode="auto">
                          <a:xfrm>
                            <a:off x="5208360" y="1658960"/>
                            <a:ext cx="1219222" cy="927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6E0" w:rsidRDefault="000D46E0" w:rsidP="00710DF0">
                              <w:pPr>
                                <w:pStyle w:val="NormalWeb"/>
                                <w:spacing w:before="2" w:after="2"/>
                                <w:jc w:val="center"/>
                              </w:pPr>
                              <w:r w:rsidRPr="00710DF0">
                                <w:rPr>
                                  <w:rFonts w:ascii="Calibri" w:hAnsi="Calibri"/>
                                  <w:i/>
                                  <w:iCs/>
                                  <w:color w:val="000000"/>
                                  <w:kern w:val="24"/>
                                  <w:sz w:val="26"/>
                                  <w:szCs w:val="26"/>
                                </w:rPr>
                                <w:t>Bundles are used in building work programme</w:t>
                              </w:r>
                            </w:p>
                          </w:txbxContent>
                        </wps:txbx>
                        <wps:bodyPr rot="0" vert="horz" wrap="square" lIns="91440" tIns="45720" rIns="91440" bIns="45720" anchor="t" anchorCtr="0" upright="1">
                          <a:spAutoFit/>
                        </wps:bodyPr>
                      </wps:wsp>
                      <wps:wsp>
                        <wps:cNvPr id="27" name="ZoneTexte 28"/>
                        <wps:cNvSpPr txBox="1">
                          <a:spLocks noChangeArrowheads="1"/>
                        </wps:cNvSpPr>
                        <wps:spPr bwMode="auto">
                          <a:xfrm>
                            <a:off x="1855502" y="2372654"/>
                            <a:ext cx="1219221" cy="1965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6E0" w:rsidRDefault="000D46E0" w:rsidP="00710DF0">
                              <w:pPr>
                                <w:pStyle w:val="NormalWeb"/>
                                <w:spacing w:before="2" w:after="2"/>
                                <w:jc w:val="center"/>
                              </w:pPr>
                              <w:r w:rsidRPr="00710DF0">
                                <w:rPr>
                                  <w:rFonts w:ascii="Calibri" w:hAnsi="Calibri"/>
                                  <w:i/>
                                  <w:iCs/>
                                  <w:color w:val="000000"/>
                                  <w:kern w:val="24"/>
                                  <w:sz w:val="26"/>
                                  <w:szCs w:val="26"/>
                                </w:rPr>
                                <w:t>Groups of similar requests, inputs and suggestions are used to create high priority request bundles</w:t>
                              </w:r>
                            </w:p>
                          </w:txbxContent>
                        </wps:txbx>
                        <wps:bodyPr rot="0" vert="horz" wrap="square" lIns="91440" tIns="45720" rIns="91440" bIns="45720" anchor="t" anchorCtr="0" upright="1">
                          <a:spAutoFit/>
                        </wps:bodyPr>
                      </wps:wsp>
                      <wps:wsp>
                        <wps:cNvPr id="28" name="ZoneTexte 31"/>
                        <wps:cNvSpPr txBox="1">
                          <a:spLocks noChangeArrowheads="1"/>
                        </wps:cNvSpPr>
                        <wps:spPr bwMode="auto">
                          <a:xfrm>
                            <a:off x="0" y="4667462"/>
                            <a:ext cx="2106332" cy="1134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6E0" w:rsidRDefault="000D46E0" w:rsidP="00710DF0">
                              <w:pPr>
                                <w:pStyle w:val="NormalWeb"/>
                                <w:spacing w:before="2" w:after="2"/>
                                <w:jc w:val="center"/>
                              </w:pPr>
                              <w:r w:rsidRPr="00710DF0">
                                <w:rPr>
                                  <w:rFonts w:ascii="Calibri" w:hAnsi="Calibri"/>
                                  <w:i/>
                                  <w:iCs/>
                                  <w:color w:val="000000"/>
                                  <w:kern w:val="24"/>
                                  <w:sz w:val="26"/>
                                  <w:szCs w:val="26"/>
                                </w:rPr>
                                <w:t>Requests, inputs and suggestions considered to be of lower priority are not included in bundles or work programme</w:t>
                              </w:r>
                            </w:p>
                          </w:txbxContent>
                        </wps:txbx>
                        <wps:bodyPr rot="0" vert="horz" wrap="square" lIns="91440" tIns="45720" rIns="91440" bIns="45720" anchor="t" anchorCtr="0" upright="1">
                          <a:spAutoFit/>
                        </wps:bodyPr>
                      </wps:wsp>
                      <wps:wsp>
                        <wps:cNvPr id="29" name="Connecteur droit avec flèche 33"/>
                        <wps:cNvCnPr>
                          <a:cxnSpLocks noChangeShapeType="1"/>
                          <a:stCxn id="22" idx="2"/>
                          <a:endCxn id="28" idx="0"/>
                        </wps:cNvCnPr>
                        <wps:spPr bwMode="auto">
                          <a:xfrm>
                            <a:off x="1038894" y="4136940"/>
                            <a:ext cx="14350" cy="530637"/>
                          </a:xfrm>
                          <a:prstGeom prst="straightConnector1">
                            <a:avLst/>
                          </a:prstGeom>
                          <a:noFill/>
                          <a:ln w="76200" algn="ctr">
                            <a:solidFill>
                              <a:srgbClr val="000000"/>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30" name="Connecteur droit avec flèche 34"/>
                        <wps:cNvCnPr>
                          <a:cxnSpLocks noChangeShapeType="1"/>
                        </wps:cNvCnPr>
                        <wps:spPr bwMode="auto">
                          <a:xfrm rot="10800000" flipV="1">
                            <a:off x="5398771" y="2650373"/>
                            <a:ext cx="990596" cy="3"/>
                          </a:xfrm>
                          <a:prstGeom prst="straightConnector1">
                            <a:avLst/>
                          </a:prstGeom>
                          <a:noFill/>
                          <a:ln w="76200" algn="ctr">
                            <a:solidFill>
                              <a:srgbClr val="000000"/>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31" name="ZoneTexte 44"/>
                        <wps:cNvSpPr txBox="1">
                          <a:spLocks noChangeArrowheads="1"/>
                        </wps:cNvSpPr>
                        <wps:spPr bwMode="auto">
                          <a:xfrm>
                            <a:off x="5246461" y="2852156"/>
                            <a:ext cx="1219221" cy="1757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6E0" w:rsidRDefault="000D46E0" w:rsidP="00710DF0">
                              <w:pPr>
                                <w:pStyle w:val="NormalWeb"/>
                                <w:spacing w:before="2" w:after="2"/>
                                <w:jc w:val="center"/>
                              </w:pPr>
                              <w:r w:rsidRPr="00710DF0">
                                <w:rPr>
                                  <w:rFonts w:ascii="Calibri" w:hAnsi="Calibri"/>
                                  <w:i/>
                                  <w:iCs/>
                                  <w:color w:val="000000"/>
                                  <w:kern w:val="24"/>
                                  <w:sz w:val="26"/>
                                  <w:szCs w:val="26"/>
                                </w:rPr>
                                <w:t>Priorities for work programme are reflected in priorities for associated request bundles</w:t>
                              </w:r>
                            </w:p>
                          </w:txbxContent>
                        </wps:txbx>
                        <wps:bodyPr rot="0" vert="horz" wrap="square" lIns="91440" tIns="45720" rIns="91440" bIns="45720" anchor="t" anchorCtr="0" upright="1">
                          <a:spAutoFit/>
                        </wps:bodyPr>
                      </wps:wsp>
                      <wps:wsp>
                        <wps:cNvPr id="448" name="Connecteur droit avec flèche 58"/>
                        <wps:cNvCnPr>
                          <a:cxnSpLocks noChangeShapeType="1"/>
                          <a:stCxn id="4" idx="1"/>
                        </wps:cNvCnPr>
                        <wps:spPr bwMode="auto">
                          <a:xfrm flipH="1" flipV="1">
                            <a:off x="1871810" y="5108335"/>
                            <a:ext cx="773753" cy="105546"/>
                          </a:xfrm>
                          <a:prstGeom prst="straightConnector1">
                            <a:avLst/>
                          </a:prstGeom>
                          <a:noFill/>
                          <a:ln w="28575" algn="ctr">
                            <a:solidFill>
                              <a:srgbClr val="000000"/>
                            </a:solidFill>
                            <a:prstDash val="sysDash"/>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left:0;text-align:left;margin-left:0;margin-top:13.3pt;width:694.3pt;height:443.5pt;z-index:251657216" coordsize="88177,58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">
                <v:shapetype id="_x0000_t202" coordsize="21600,21600" o:spt="202" path="m,l,21600r21600,l21600,xe">
                  <v:stroke joinstyle="miter"/>
                  <v:path gradientshapeok="t" o:connecttype="rect"/>
                </v:shapetype>
                <v:shape id="ZoneTexte 4" o:spid="_x0000_s1027" type="#_x0000_t202" style="position:absolute;left:64542;top:8307;width:23356;height:8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0Y8cIA&#10;AADaAAAADwAAAGRycy9kb3ducmV2LnhtbESPQYvCMBSE74L/ITzBm6YWFKlGWRZEEQRX3T0/mmdT&#10;bV5KE7W7v94sCB6HmfmGmS9bW4k7Nb50rGA0TEAQ506XXCg4HVeDKQgfkDVWjknBL3lYLrqdOWba&#10;PfiL7odQiAhhn6ECE0KdSelzQxb90NXE0Tu7xmKIsimkbvAR4baSaZJMpMWS44LBmj4N5dfDzSrY&#10;F392PFlvKdl8/7Tb1FzkbXdUqt9rP2YgArXhHX61N1pBCv9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7RjxwgAAANoAAAAPAAAAAAAAAAAAAAAAAJgCAABkcnMvZG93&#10;bnJldi54bWxQSwUGAAAAAAQABAD1AAAAhwMAAAAA&#10;" filled="f" stroked="f" strokeweight="3pt">
                  <v:stroke joinstyle="round"/>
                  <v:textbox style="mso-fit-shape-to-text:t">
                    <w:txbxContent>
                      <w:p w:rsidR="000D46E0" w:rsidRDefault="000D46E0" w:rsidP="00710DF0">
                        <w:pPr>
                          <w:pStyle w:val="NormalWeb"/>
                          <w:spacing w:before="2" w:after="2"/>
                          <w:jc w:val="center"/>
                        </w:pPr>
                        <w:r w:rsidRPr="00710DF0">
                          <w:rPr>
                            <w:rFonts w:ascii="Calibri" w:hAnsi="Calibri"/>
                            <w:color w:val="000000"/>
                            <w:kern w:val="24"/>
                            <w:sz w:val="30"/>
                            <w:szCs w:val="30"/>
                          </w:rPr>
                          <w:t>Objective 1:</w:t>
                        </w:r>
                        <w:r w:rsidRPr="00710DF0">
                          <w:rPr>
                            <w:rFonts w:ascii="Calibri" w:hAnsi="Calibri"/>
                            <w:color w:val="000000"/>
                            <w:kern w:val="24"/>
                            <w:sz w:val="36"/>
                            <w:szCs w:val="36"/>
                          </w:rPr>
                          <w:t xml:space="preserve"> </w:t>
                        </w:r>
                        <w:r w:rsidRPr="00710DF0">
                          <w:rPr>
                            <w:rFonts w:ascii="Calibri" w:hAnsi="Calibri"/>
                            <w:color w:val="000000"/>
                            <w:kern w:val="24"/>
                          </w:rPr>
                          <w:t>Strengthen the capacity and knowledge foundations of the science-policy interface to implement key functions of the Platform</w:t>
                        </w:r>
                      </w:p>
                    </w:txbxContent>
                  </v:textbox>
                </v:shape>
                <v:shape id="ZoneTexte 9" o:spid="_x0000_s1028" type="#_x0000_t202" style="position:absolute;left:26454;top:47982;width:61723;height:9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88MA&#10;AADaAAAADwAAAGRycy9kb3ducmV2LnhtbESPQWsCMRSE7wX/Q3hCbzWrlFJWo4jUIrRCtYp4eybP&#10;zdLNy5Kkuv33plDocZiZb5jJrHONuFCItWcFw0EBglh7U3OlYPe5fHgGEROywcYzKfihCLNp726C&#10;pfFX3tBlmyqRIRxLVGBTakspo7bkMA58S5y9sw8OU5ahkibgNcNdI0dF8SQd1pwXLLa0sKS/tt9O&#10;wfH95eN17+ltLu1hrY0+rRYYlLrvd/MxiERd+g//tVdGwSP8Xsk3QE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N88MAAADaAAAADwAAAAAAAAAAAAAAAACYAgAAZHJzL2Rv&#10;d25yZXYueG1sUEsFBgAAAAAEAAQA9QAAAIgDAAAAAA==&#10;" filled="f" strokeweight="3pt">
                  <v:stroke dashstyle="3 1" joinstyle="round"/>
                  <v:textbox style="mso-fit-shape-to-text:t">
                    <w:txbxContent>
                      <w:p w:rsidR="000D46E0" w:rsidRDefault="000D46E0" w:rsidP="00710DF0">
                        <w:pPr>
                          <w:pStyle w:val="NormalWeb"/>
                          <w:spacing w:before="2" w:after="2"/>
                          <w:jc w:val="center"/>
                        </w:pPr>
                        <w:r w:rsidRPr="00710DF0">
                          <w:rPr>
                            <w:rFonts w:ascii="Calibri" w:hAnsi="Calibri"/>
                            <w:color w:val="000000"/>
                            <w:kern w:val="24"/>
                            <w:sz w:val="32"/>
                            <w:szCs w:val="32"/>
                          </w:rPr>
                          <w:t>Conceptual framework, elements in paragraph 7 of decision IPBES/1/3, regional consultations, comments on work programme, and expert judgement of the Panel and the Bureau</w:t>
                        </w:r>
                      </w:p>
                    </w:txbxContent>
                  </v:textbox>
                </v:shape>
                <v:shape id="ZoneTexte 11" o:spid="_x0000_s1029" type="#_x0000_t202" style="position:absolute;left:64409;top:18761;width:23622;height:8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SAhcMA&#10;AADaAAAADwAAAGRycy9kb3ducmV2LnhtbESPQWvCQBSE74X+h+UVvDWbCorErCKFUgkIrbaeH9ln&#10;Npp9G7KbmPbXdwuCx2FmvmHy9WgbMVDna8cKXpIUBHHpdM2Vgq/D2/MChA/IGhvHpOCHPKxXjw85&#10;Ztpd+ZOGfahEhLDPUIEJoc2k9KUhiz5xLXH0Tq6zGKLsKqk7vEa4beQ0TefSYs1xwWBLr4bKy763&#10;Cj6qXzubvxeUbr+PYzE1Z9nvDkpNnsbNEkSgMdzDt/ZWK5jB/5V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SAhcMAAADaAAAADwAAAAAAAAAAAAAAAACYAgAAZHJzL2Rv&#10;d25yZXYueG1sUEsFBgAAAAAEAAQA9QAAAIgDAAAAAA==&#10;" filled="f" stroked="f" strokeweight="3pt">
                  <v:stroke joinstyle="round"/>
                  <v:textbox style="mso-fit-shape-to-text:t">
                    <w:txbxContent>
                      <w:p w:rsidR="000D46E0" w:rsidRDefault="000D46E0" w:rsidP="00710DF0">
                        <w:pPr>
                          <w:pStyle w:val="NormalWeb"/>
                          <w:spacing w:before="2" w:after="2"/>
                          <w:jc w:val="center"/>
                        </w:pPr>
                        <w:r w:rsidRPr="00710DF0">
                          <w:rPr>
                            <w:rFonts w:ascii="Calibri" w:hAnsi="Calibri"/>
                            <w:color w:val="000000"/>
                            <w:kern w:val="24"/>
                            <w:sz w:val="30"/>
                            <w:szCs w:val="30"/>
                          </w:rPr>
                          <w:t xml:space="preserve">Objective 2: </w:t>
                        </w:r>
                        <w:r w:rsidRPr="00710DF0">
                          <w:rPr>
                            <w:rFonts w:ascii="Calibri" w:hAnsi="Calibri"/>
                            <w:color w:val="000000"/>
                            <w:kern w:val="24"/>
                          </w:rPr>
                          <w:t xml:space="preserve">Strengthen the science-policy interface on biodiversity, ecosystem services at and across subregional, regional and global levels </w:t>
                        </w:r>
                      </w:p>
                    </w:txbxContent>
                  </v:textbox>
                </v:shape>
                <v:shapetype id="_x0000_t32" coordsize="21600,21600" o:spt="32" o:oned="t" path="m,l21600,21600e" filled="f">
                  <v:path arrowok="t" fillok="f" o:connecttype="none"/>
                  <o:lock v:ext="edit" shapetype="t"/>
                </v:shapetype>
                <v:shape id="Connecteur droit avec flèche 20" o:spid="_x0000_s1030" type="#_x0000_t32" style="position:absolute;left:24650;top:41673;width:5413;height:63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oPGcIAAADaAAAADwAAAGRycy9kb3ducmV2LnhtbESPwWrDMBBE74X8g9hAb7WcQk1xo4QQ&#10;CITQS9LGvW6trWVirYykxPbfR4VCj8PMvGGW69F24kY+tI4VLLIcBHHtdMuNgs+P3dMriBCRNXaO&#10;ScFEAdar2cMSS+0GPtLtFBuRIBxKVGBi7EspQ23IYshcT5y8H+ctxiR9I7XHIcFtJ5/zvJAWW04L&#10;BnvaGqovp6tVcODvqe59NVb5uTAv75EPV/+l1ON83LyBiDTG//Bfe68VFPB7Jd0A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qoPGcIAAADaAAAADwAAAAAAAAAAAAAA&#10;AAChAgAAZHJzL2Rvd25yZXYueG1sUEsFBgAAAAAEAAQA+QAAAJADAAAAAA==&#10;" strokeweight="2.25pt">
                  <v:stroke dashstyle="3 1" endarrow="open"/>
                  <v:shadow on="t" opacity="24903f" origin=",.5" offset="0,.55556mm"/>
                </v:shape>
                <v:rect id="Rectangle 6" o:spid="_x0000_s1031" style="position:absolute;top:1231;width:20574;height:8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v:textbox>
                    <w:txbxContent>
                      <w:p w:rsidR="000D46E0" w:rsidRDefault="000D46E0" w:rsidP="00710DF0">
                        <w:pPr>
                          <w:pStyle w:val="NormalWeb"/>
                          <w:spacing w:before="2" w:after="2"/>
                          <w:jc w:val="center"/>
                        </w:pPr>
                        <w:r w:rsidRPr="00710DF0">
                          <w:rPr>
                            <w:rFonts w:ascii="Calibri" w:hAnsi="Calibri"/>
                            <w:b/>
                            <w:bCs/>
                            <w:color w:val="000000"/>
                            <w:kern w:val="24"/>
                            <w:sz w:val="32"/>
                            <w:szCs w:val="32"/>
                          </w:rPr>
                          <w:t>Requests, inputs and suggestions</w:t>
                        </w:r>
                      </w:p>
                      <w:p w:rsidR="000D46E0" w:rsidRDefault="000D46E0" w:rsidP="00710DF0">
                        <w:pPr>
                          <w:pStyle w:val="NormalWeb"/>
                          <w:spacing w:before="2" w:after="2"/>
                          <w:jc w:val="center"/>
                        </w:pPr>
                        <w:r w:rsidRPr="00710DF0">
                          <w:rPr>
                            <w:rFonts w:ascii="Calibri" w:hAnsi="Calibri"/>
                            <w:i/>
                            <w:iCs/>
                            <w:color w:val="000000"/>
                            <w:kern w:val="24"/>
                            <w:sz w:val="32"/>
                            <w:szCs w:val="32"/>
                          </w:rPr>
                          <w:t>Annex I</w:t>
                        </w:r>
                      </w:p>
                    </w:txbxContent>
                  </v:textbox>
                </v:rect>
                <v:rect id="Rectangle 7" o:spid="_x0000_s1032" style="position:absolute;left:30423;width:21336;height:9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mRL8A&#10;AADaAAAADwAAAGRycy9kb3ducmV2LnhtbERPy4rCMBTdC/5DuIIb0XRk8FGNIo4DHXdWP+DaXNtq&#10;c1OaqPXvzWLA5eG8l+vWVOJBjSstK/gaRSCIM6tLzhWcjr/DGQjnkTVWlknBixysV93OEmNtn3yg&#10;R+pzEULYxaig8L6OpXRZQQbdyNbEgbvYxqAPsMmlbvAZwk0lx1E0kQZLDg0F1rQtKLuld6Pgb/+9&#10;P20Teb3Ny59BMk0jeZ7slOr32s0ChKfWf8T/7kQrCFvDlXAD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4GZEvwAAANoAAAAPAAAAAAAAAAAAAAAAAJgCAABkcnMvZG93bnJl&#10;di54bWxQSwUGAAAAAAQABAD1AAAAhAMAAAAA&#10;" filled="f" stroked="f">
                  <v:textbox style="mso-fit-shape-to-text:t">
                    <w:txbxContent>
                      <w:p w:rsidR="000D46E0" w:rsidRDefault="000D46E0" w:rsidP="00710DF0">
                        <w:pPr>
                          <w:pStyle w:val="NormalWeb"/>
                          <w:spacing w:before="2" w:after="2"/>
                          <w:jc w:val="center"/>
                        </w:pPr>
                        <w:r w:rsidRPr="00710DF0">
                          <w:rPr>
                            <w:rFonts w:ascii="Calibri" w:hAnsi="Calibri"/>
                            <w:b/>
                            <w:bCs/>
                            <w:color w:val="000000"/>
                            <w:kern w:val="24"/>
                            <w:sz w:val="36"/>
                            <w:szCs w:val="36"/>
                          </w:rPr>
                          <w:t xml:space="preserve"> </w:t>
                        </w:r>
                        <w:r w:rsidRPr="00710DF0">
                          <w:rPr>
                            <w:rFonts w:ascii="Calibri" w:hAnsi="Calibri"/>
                            <w:b/>
                            <w:bCs/>
                            <w:color w:val="000000"/>
                            <w:kern w:val="24"/>
                            <w:sz w:val="32"/>
                            <w:szCs w:val="32"/>
                          </w:rPr>
                          <w:t xml:space="preserve">Request </w:t>
                        </w:r>
                        <w:r w:rsidR="004E2F3F">
                          <w:rPr>
                            <w:rFonts w:ascii="Calibri" w:hAnsi="Calibri"/>
                            <w:b/>
                            <w:bCs/>
                            <w:color w:val="000000"/>
                            <w:kern w:val="24"/>
                            <w:sz w:val="32"/>
                            <w:szCs w:val="32"/>
                          </w:rPr>
                          <w:t>“</w:t>
                        </w:r>
                        <w:r w:rsidRPr="00710DF0">
                          <w:rPr>
                            <w:rFonts w:ascii="Calibri" w:hAnsi="Calibri"/>
                            <w:b/>
                            <w:bCs/>
                            <w:color w:val="000000"/>
                            <w:kern w:val="24"/>
                            <w:sz w:val="32"/>
                            <w:szCs w:val="32"/>
                          </w:rPr>
                          <w:t>bundles</w:t>
                        </w:r>
                        <w:r w:rsidR="004E2F3F">
                          <w:rPr>
                            <w:rFonts w:ascii="Calibri" w:hAnsi="Calibri"/>
                            <w:b/>
                            <w:bCs/>
                            <w:color w:val="000000"/>
                            <w:kern w:val="24"/>
                            <w:sz w:val="32"/>
                            <w:szCs w:val="32"/>
                          </w:rPr>
                          <w:t>”</w:t>
                        </w:r>
                        <w:r w:rsidRPr="00710DF0">
                          <w:rPr>
                            <w:rFonts w:ascii="Calibri" w:hAnsi="Calibri"/>
                            <w:b/>
                            <w:bCs/>
                            <w:color w:val="000000"/>
                            <w:kern w:val="24"/>
                            <w:sz w:val="32"/>
                            <w:szCs w:val="32"/>
                          </w:rPr>
                          <w:t>’</w:t>
                        </w:r>
                      </w:p>
                      <w:p w:rsidR="000D46E0" w:rsidRDefault="000D46E0" w:rsidP="00710DF0">
                        <w:pPr>
                          <w:pStyle w:val="NormalWeb"/>
                          <w:spacing w:before="2" w:after="2"/>
                          <w:jc w:val="center"/>
                        </w:pPr>
                        <w:r w:rsidRPr="00710DF0">
                          <w:rPr>
                            <w:rFonts w:ascii="Calibri" w:hAnsi="Calibri"/>
                            <w:color w:val="000000"/>
                            <w:kern w:val="24"/>
                          </w:rPr>
                          <w:t>(groups of similar requests, inputs and suggestions)</w:t>
                        </w:r>
                      </w:p>
                      <w:p w:rsidR="000D46E0" w:rsidRDefault="000D46E0" w:rsidP="00710DF0">
                        <w:pPr>
                          <w:pStyle w:val="NormalWeb"/>
                          <w:spacing w:before="2" w:after="2"/>
                          <w:jc w:val="center"/>
                        </w:pPr>
                        <w:r w:rsidRPr="00710DF0">
                          <w:rPr>
                            <w:rFonts w:ascii="Calibri" w:hAnsi="Calibri"/>
                            <w:i/>
                            <w:iCs/>
                            <w:color w:val="000000"/>
                            <w:kern w:val="24"/>
                            <w:sz w:val="32"/>
                            <w:szCs w:val="32"/>
                          </w:rPr>
                          <w:t>Annex II</w:t>
                        </w:r>
                      </w:p>
                    </w:txbxContent>
                  </v:textbox>
                </v:rect>
                <v:shape id="ZoneTexte 55" o:spid="_x0000_s1033" type="#_x0000_t202" style="position:absolute;left:64542;top:29555;width:23622;height:6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KgMQA&#10;AADaAAAADwAAAGRycy9kb3ducmV2LnhtbESPQWvCQBSE70L/w/IKvemmQoONrlIEaQgUqlbPj+wz&#10;mzb7NmRXk/bXdwXB4zAz3zCL1WAbcaHO144VPE8SEMSl0zVXCr72m/EMhA/IGhvHpOCXPKyWD6MF&#10;Ztr1vKXLLlQiQthnqMCE0GZS+tKQRT9xLXH0Tq6zGKLsKqk77CPcNnKaJKm0WHNcMNjS2lD5sztb&#10;BZ/Vn31J3wtK8sNxKKbmW54/9ko9PQ5vcxCBhnAP39q5VvAK1yvxBs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JioDEAAAA2gAAAA8AAAAAAAAAAAAAAAAAmAIAAGRycy9k&#10;b3ducmV2LnhtbFBLBQYAAAAABAAEAPUAAACJAwAAAAA=&#10;" filled="f" stroked="f" strokeweight="3pt">
                  <v:stroke joinstyle="round"/>
                  <v:textbox style="mso-fit-shape-to-text:t">
                    <w:txbxContent>
                      <w:p w:rsidR="000D46E0" w:rsidRDefault="000D46E0" w:rsidP="00710DF0">
                        <w:pPr>
                          <w:pStyle w:val="NormalWeb"/>
                          <w:spacing w:before="2" w:after="2"/>
                          <w:jc w:val="center"/>
                        </w:pPr>
                        <w:r w:rsidRPr="00710DF0">
                          <w:rPr>
                            <w:rFonts w:ascii="Calibri" w:hAnsi="Calibri"/>
                            <w:color w:val="000000"/>
                            <w:kern w:val="24"/>
                            <w:sz w:val="30"/>
                            <w:szCs w:val="30"/>
                          </w:rPr>
                          <w:t xml:space="preserve">Objective 3: </w:t>
                        </w:r>
                        <w:r w:rsidRPr="00710DF0">
                          <w:rPr>
                            <w:rFonts w:ascii="Calibri" w:hAnsi="Calibri"/>
                            <w:color w:val="000000"/>
                            <w:kern w:val="24"/>
                          </w:rPr>
                          <w:t xml:space="preserve">Strengthen the science-policy interface with regards to thematic and methodological issues </w:t>
                        </w:r>
                      </w:p>
                    </w:txbxContent>
                  </v:textbox>
                </v:shape>
                <v:shape id="ZoneTexte 56" o:spid="_x0000_s1034" type="#_x0000_t202" style="position:absolute;left:64809;top:38320;width:23355;height:6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3cScQA&#10;AADbAAAADwAAAGRycy9kb3ducmV2LnhtbESPT2sCQQzF7wW/wxChtzqrUCmro4ggFaHQ+u8cduLO&#10;6k5m2Rl19dM3h0JvCe/lvV+m887X6kZtrAIbGA4yUMRFsBWXBva71dsHqJiQLdaBycCDIsxnvZcp&#10;5jbc+Ydu21QqCeGYowGXUpNrHQtHHuMgNMSinULrMcnaltq2eJdwX+tRlo21x4qlwWFDS0fFZXv1&#10;Br7Lp38ff24oWx+O3Wbkzvr6tTPmtd8tJqASdenf/He9toIv9PKLDK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t3EnEAAAA2wAAAA8AAAAAAAAAAAAAAAAAmAIAAGRycy9k&#10;b3ducmV2LnhtbFBLBQYAAAAABAAEAPUAAACJAwAAAAA=&#10;" filled="f" stroked="f" strokeweight="3pt">
                  <v:stroke joinstyle="round"/>
                  <v:textbox style="mso-fit-shape-to-text:t">
                    <w:txbxContent>
                      <w:p w:rsidR="000D46E0" w:rsidRDefault="000D46E0" w:rsidP="00710DF0">
                        <w:pPr>
                          <w:pStyle w:val="NormalWeb"/>
                          <w:spacing w:before="2" w:after="2"/>
                          <w:jc w:val="center"/>
                        </w:pPr>
                        <w:r w:rsidRPr="00710DF0">
                          <w:rPr>
                            <w:rFonts w:ascii="Calibri" w:hAnsi="Calibri"/>
                            <w:color w:val="000000"/>
                            <w:kern w:val="24"/>
                            <w:sz w:val="30"/>
                            <w:szCs w:val="30"/>
                          </w:rPr>
                          <w:t xml:space="preserve">Objective 4: </w:t>
                        </w:r>
                        <w:r w:rsidRPr="00710DF0">
                          <w:rPr>
                            <w:rFonts w:ascii="Calibri" w:hAnsi="Calibri"/>
                            <w:color w:val="000000"/>
                            <w:kern w:val="24"/>
                          </w:rPr>
                          <w:t>Communicate and evaluate Platform activities, deliverables and findings</w:t>
                        </w:r>
                      </w:p>
                    </w:txbxContent>
                  </v:textbox>
                </v:shape>
                <v:rect id="Rectangle 10" o:spid="_x0000_s1035" style="position:absolute;left:65571;top:1007;width:21292;height:3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ScEsEA&#10;AADbAAAADwAAAGRycy9kb3ducmV2LnhtbERP24rCMBB9F/yHMAv7ImuqiO5Wo4gXqL5Z/YDZZmy7&#10;NpPSZLX+vREE3+ZwrjNbtKYSV2pcaVnBoB+BIM6sLjlXcDpuv75BOI+ssbJMCu7kYDHvdmYYa3vj&#10;A11Tn4sQwi5GBYX3dSylywoy6Pq2Jg7c2TYGfYBNLnWDtxBuKjmMorE0WHJoKLCmVUHZJf03Cnb7&#10;0f60SuTf5adc95JJGsnf8Uapz492OQXhqfVv8cud6DB/A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EnBLBAAAA2wAAAA8AAAAAAAAAAAAAAAAAmAIAAGRycy9kb3du&#10;cmV2LnhtbFBLBQYAAAAABAAEAPUAAACGAwAAAAA=&#10;" filled="f" stroked="f">
                  <v:textbox style="mso-fit-shape-to-text:t">
                    <w:txbxContent>
                      <w:p w:rsidR="000D46E0" w:rsidRDefault="000D46E0" w:rsidP="00710DF0">
                        <w:pPr>
                          <w:pStyle w:val="NormalWeb"/>
                          <w:spacing w:before="2" w:after="2"/>
                          <w:jc w:val="center"/>
                        </w:pPr>
                        <w:r w:rsidRPr="00710DF0">
                          <w:rPr>
                            <w:rFonts w:ascii="Calibri" w:hAnsi="Calibri"/>
                            <w:b/>
                            <w:bCs/>
                            <w:color w:val="000000"/>
                            <w:kern w:val="24"/>
                            <w:sz w:val="32"/>
                            <w:szCs w:val="32"/>
                          </w:rPr>
                          <w:t>Work programme</w:t>
                        </w:r>
                      </w:p>
                    </w:txbxContent>
                  </v:textbox>
                </v:rect>
                <v:group id="Grouper 82" o:spid="_x0000_s1036" style="position:absolute;left:30367;top:11334;width:21818;height:30339" coordorigin="30367,11334" coordsize="21817,30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28" o:spid="_x0000_s1037" style="position:absolute;left:30864;top:11334;width:21289;height:303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uD2cIA&#10;AADbAAAADwAAAGRycy9kb3ducmV2LnhtbERPS2sCMRC+C/6HMEJvNaulItuNIoIP6KF1LZ6nm9ns&#10;0s1kSVLd/vumUPA2H99zivVgO3ElH1rHCmbTDARx5XTLRsHHefe4BBEissbOMSn4oQDr1XhUYK7d&#10;jU90LaMRKYRDjgqaGPtcylA1ZDFMXU+cuNp5izFBb6T2eEvhtpPzLFtIiy2nhgZ72jZUfZXfVsHn&#10;4f3on3F/qNxCXi77rXl7rY1SD5Nh8wIi0hDv4n/3Uaf5T/D3Sz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e4PZwgAAANsAAAAPAAAAAAAAAAAAAAAAAJgCAABkcnMvZG93&#10;bnJldi54bWxQSwUGAAAAAAQABAD1AAAAhwMAAAAA&#10;" strokeweight="3pt">
                    <v:stroke joinstyle="round"/>
                    <v:shadow on="t" opacity="22936f" origin=",.5" offset="0,.63889mm"/>
                    <v:textbox>
                      <w:txbxContent>
                        <w:p w:rsidR="000D46E0" w:rsidRDefault="000D46E0" w:rsidP="00710DF0">
                          <w:pPr>
                            <w:rPr>
                              <w:rFonts w:eastAsia="Times New Roman"/>
                            </w:rPr>
                          </w:pPr>
                        </w:p>
                      </w:txbxContent>
                    </v:textbox>
                  </v:rect>
                  <v:shape id="ZoneTexte 7" o:spid="_x0000_s1038" type="#_x0000_t202" style="position:absolute;left:30367;top:35961;width:21322;height:3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baSsAA&#10;AADbAAAADwAAAGRycy9kb3ducmV2LnhtbERP24rCMBB9F/yHMIJvmiq7Il2jiCArwoK33eehmW2q&#10;zaQ0UatfbwTBtzmc60xmjS3FhWpfOFYw6CcgiDOnC84VHPbL3hiED8gaS8ek4EYeZtN2a4Kpdlfe&#10;0mUXchFD2KeowIRQpVL6zJBF33cVceT+XW0xRFjnUtd4jeG2lMMkGUmLBccGgxUtDGWn3dkq2OR3&#10;+zn6XlOy+v1r1kNzlOefvVLdTjP/AhGoCW/xy73Scf4HPH+JB8jp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5baSsAAAADbAAAADwAAAAAAAAAAAAAAAACYAgAAZHJzL2Rvd25y&#10;ZXYueG1sUEsFBgAAAAAEAAQA9QAAAIUDAAAAAA==&#10;" filled="f" stroked="f" strokeweight="3pt">
                    <v:stroke joinstyle="round"/>
                    <v:textbox style="mso-fit-shape-to-text:t">
                      <w:txbxContent>
                        <w:p w:rsidR="000D46E0" w:rsidRDefault="000D46E0" w:rsidP="00710DF0">
                          <w:pPr>
                            <w:pStyle w:val="NormalWeb"/>
                            <w:spacing w:before="2" w:after="2"/>
                            <w:jc w:val="center"/>
                          </w:pPr>
                          <w:r w:rsidRPr="00710DF0">
                            <w:rPr>
                              <w:rFonts w:ascii="Calibri" w:hAnsi="Calibri"/>
                              <w:color w:val="000000"/>
                              <w:kern w:val="24"/>
                              <w:sz w:val="30"/>
                              <w:szCs w:val="30"/>
                            </w:rPr>
                            <w:t>Thematic issues</w:t>
                          </w:r>
                        </w:p>
                      </w:txbxContent>
                    </v:textbox>
                  </v:shape>
                  <v:shape id="ZoneTexte 48" o:spid="_x0000_s1039" type="#_x0000_t202" style="position:absolute;left:30367;top:30282;width:21322;height:3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p/0cIA&#10;AADbAAAADwAAAGRycy9kb3ducmV2LnhtbERP32vCMBB+H+x/CDfwbU0nKFIbRQZjUhA23Xw+mrOp&#10;NpfSpLXbX78MBN/u4/t5+Xq0jRio87VjBS9JCoK4dLrmSsHX4e15AcIHZI2NY1LwQx7Wq8eHHDPt&#10;rvxJwz5UIoawz1CBCaHNpPSlIYs+cS1x5E6usxgi7CqpO7zGcNvIaZrOpcWaY4PBll4NlZd9bxV8&#10;VL92Nn8vKN1+H8dias6y3x2UmjyNmyWIQGO4i2/urY7zZ/D/Szx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2n/RwgAAANsAAAAPAAAAAAAAAAAAAAAAAJgCAABkcnMvZG93&#10;bnJldi54bWxQSwUGAAAAAAQABAD1AAAAhwMAAAAA&#10;" filled="f" stroked="f" strokeweight="3pt">
                    <v:stroke joinstyle="round"/>
                    <v:textbox style="mso-fit-shape-to-text:t">
                      <w:txbxContent>
                        <w:p w:rsidR="000D46E0" w:rsidRDefault="000D46E0" w:rsidP="00710DF0">
                          <w:pPr>
                            <w:pStyle w:val="NormalWeb"/>
                            <w:spacing w:before="2" w:after="2"/>
                            <w:jc w:val="center"/>
                          </w:pPr>
                          <w:r w:rsidRPr="00710DF0">
                            <w:rPr>
                              <w:rFonts w:ascii="Calibri" w:hAnsi="Calibri"/>
                              <w:color w:val="000000"/>
                              <w:kern w:val="24"/>
                              <w:sz w:val="30"/>
                              <w:szCs w:val="30"/>
                            </w:rPr>
                            <w:t xml:space="preserve">Broad-scale assessments </w:t>
                          </w:r>
                        </w:p>
                      </w:txbxContent>
                    </v:textbox>
                  </v:shape>
                  <v:shape id="ZoneTexte 105" o:spid="_x0000_s1040" type="#_x0000_t202" style="position:absolute;left:30862;top:14742;width:21323;height:12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jhpsAA&#10;AADbAAAADwAAAGRycy9kb3ducmV2LnhtbERP24rCMBB9F/yHMMK+aapgkWqUZUEUYcHb7vPQjE21&#10;mZQmane/3giCb3M415ktWluJGzW+dKxgOEhAEOdOl1woOB6W/QkIH5A1Vo5JwR95WMy7nRlm2t15&#10;R7d9KEQMYZ+hAhNCnUnpc0MW/cDVxJE7ucZiiLAppG7wHsNtJUdJkkqLJccGgzV9Gcov+6tVsC3+&#10;7ThdbShZ//y2m5E5y+v3QamPXvs5BRGoDW/xy73WcX4Kz1/iAX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AjhpsAAAADbAAAADwAAAAAAAAAAAAAAAACYAgAAZHJzL2Rvd25y&#10;ZXYueG1sUEsFBgAAAAAEAAQA9QAAAIUDAAAAAA==&#10;" filled="f" stroked="f" strokeweight="3pt">
                    <v:stroke joinstyle="round"/>
                    <v:textbox style="mso-fit-shape-to-text:t">
                      <w:txbxContent>
                        <w:p w:rsidR="000D46E0" w:rsidRDefault="000D46E0" w:rsidP="00710DF0">
                          <w:pPr>
                            <w:pStyle w:val="NormalWeb"/>
                            <w:spacing w:before="2" w:after="2"/>
                            <w:jc w:val="center"/>
                          </w:pPr>
                          <w:r w:rsidRPr="00710DF0">
                            <w:rPr>
                              <w:rFonts w:ascii="Calibri" w:hAnsi="Calibri"/>
                              <w:color w:val="000000"/>
                              <w:kern w:val="24"/>
                              <w:sz w:val="30"/>
                              <w:szCs w:val="30"/>
                            </w:rPr>
                            <w:t xml:space="preserve">Mechanisms and approaches for supporting work programme implementation </w:t>
                          </w:r>
                        </w:p>
                      </w:txbxContent>
                    </v:textbox>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vers la droite 36" o:spid="_x0000_s1041" type="#_x0000_t13" style="position:absolute;left:19587;top:17630;width:10476;height:6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VWCcUA&#10;AADbAAAADwAAAGRycy9kb3ducmV2LnhtbESPQWsCMRCF70L/Q5iCN82uB5WtcSmFgqhI3Urb47CZ&#10;7oZuJssm1fjvTUHobYb35n1vVmW0nTjT4I1jBfk0A0FcO224UXB6f50sQfiArLFzTAqu5KFcP4xW&#10;WGh34SOdq9CIFMK+QAVtCH0hpa9bsuinridO2rcbLIa0Do3UA15SuO3kLMvm0qLhRGixp5eW6p/q&#10;1yZu3NLm9JW/LbfV4eNzF81+ZoxS48f4/AQiUAz/5vv1Rqf6C/j7JQ0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lVYJxQAAANsAAAAPAAAAAAAAAAAAAAAAAJgCAABkcnMv&#10;ZG93bnJldi54bWxQSwUGAAAAAAQABAD1AAAAigMAAAAA&#10;" adj="16605,7159" filled="f" strokeweight="1.5pt">
                  <v:stroke joinstyle="round"/>
                  <v:shadow on="t" opacity="22936f" origin=",.5" offset="0,.63889mm"/>
                  <v:textbox>
                    <w:txbxContent>
                      <w:p w:rsidR="000D46E0" w:rsidRDefault="000D46E0" w:rsidP="00710DF0">
                        <w:pPr>
                          <w:rPr>
                            <w:rFonts w:eastAsia="Times New Roman"/>
                          </w:rPr>
                        </w:pPr>
                      </w:p>
                    </w:txbxContent>
                  </v:textbox>
                </v:shape>
                <v:group id="Grouper 84" o:spid="_x0000_s1042" style="position:absolute;left:1999;top:13473;width:16915;height:27896" coordorigin="1999,13473" coordsize="16915,27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ZoneTexte 6" o:spid="_x0000_s1043" type="#_x0000_t202" style="position:absolute;left:1999;top:22593;width:16763;height:5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d11MAA&#10;AADbAAAADwAAAGRycy9kb3ducmV2LnhtbERPTYvCMBC9L/gfwgje1lRB0a5RRBBFEFx19zw0s021&#10;mZQmavXXmwXB2zze50xmjS3FlWpfOFbQ6yYgiDOnC84VHA/LzxEIH5A1lo5JwZ08zKatjwmm2t34&#10;m677kIsYwj5FBSaEKpXSZ4Ys+q6riCP352qLIcI6l7rGWwy3pewnyVBaLDg2GKxoYSg77y9WwS5/&#10;2MFwtaFk/fPbbPrmJC/bg1KddjP/AhGoCW/xy73Wcf4Y/n+JB8j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d11MAAAADbAAAADwAAAAAAAAAAAAAAAACYAgAAZHJzL2Rvd25y&#10;ZXYueG1sUEsFBgAAAAAEAAQA9QAAAIUDAAAAAA==&#10;" filled="f" stroked="f" strokeweight="3pt">
                    <v:stroke joinstyle="round"/>
                    <v:textbox style="mso-fit-shape-to-text:t">
                      <w:txbxContent>
                        <w:p w:rsidR="000D46E0" w:rsidRDefault="000D46E0" w:rsidP="00710DF0">
                          <w:pPr>
                            <w:pStyle w:val="NormalWeb"/>
                            <w:spacing w:before="2" w:after="2"/>
                            <w:jc w:val="center"/>
                          </w:pPr>
                          <w:r w:rsidRPr="00710DF0">
                            <w:rPr>
                              <w:rFonts w:ascii="Calibri" w:hAnsi="Calibri"/>
                              <w:color w:val="000000"/>
                              <w:kern w:val="24"/>
                              <w:sz w:val="30"/>
                              <w:szCs w:val="30"/>
                            </w:rPr>
                            <w:t>Requests from MEAs</w:t>
                          </w:r>
                        </w:p>
                      </w:txbxContent>
                    </v:textbox>
                  </v:shape>
                  <v:shape id="ZoneTexte 37" o:spid="_x0000_s1044" type="#_x0000_t202" style="position:absolute;left:1999;top:15115;width:16763;height:5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EW9MAA&#10;AADbAAAADwAAAGRycy9kb3ducmV2LnhtbERPTYvCMBC9C/6HMII3TS2sSNcoIsiKIKxWPQ/NbNPd&#10;ZlKaqNVfvzkIHh/ve77sbC1u1PrKsYLJOAFBXDhdcanglG9GMxA+IGusHZOCB3lYLvq9OWba3flA&#10;t2MoRQxhn6ECE0KTSekLQxb92DXEkftxrcUQYVtK3eI9httapkkylRYrjg0GG1obKv6OV6vgu3za&#10;j+nXjpLt+dLtUvMrr/tcqeGgW32CCNSFt/jl3moFaVwfv8Qf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EW9MAAAADbAAAADwAAAAAAAAAAAAAAAACYAgAAZHJzL2Rvd25y&#10;ZXYueG1sUEsFBgAAAAAEAAQA9QAAAIUDAAAAAA==&#10;" filled="f" stroked="f" strokeweight="3pt">
                    <v:stroke joinstyle="round"/>
                    <v:textbox style="mso-fit-shape-to-text:t">
                      <w:txbxContent>
                        <w:p w:rsidR="000D46E0" w:rsidRDefault="000D46E0" w:rsidP="00710DF0">
                          <w:pPr>
                            <w:pStyle w:val="NormalWeb"/>
                            <w:spacing w:before="2" w:after="2"/>
                            <w:jc w:val="center"/>
                          </w:pPr>
                          <w:r w:rsidRPr="00710DF0">
                            <w:rPr>
                              <w:rFonts w:ascii="Calibri" w:hAnsi="Calibri"/>
                              <w:color w:val="000000"/>
                              <w:kern w:val="24"/>
                              <w:sz w:val="30"/>
                              <w:szCs w:val="30"/>
                            </w:rPr>
                            <w:t>Requests from Governments</w:t>
                          </w:r>
                        </w:p>
                      </w:txbxContent>
                    </v:textbox>
                  </v:shape>
                  <v:shape id="ZoneTexte 41" o:spid="_x0000_s1045" type="#_x0000_t202" style="position:absolute;left:2151;top:30842;width:16763;height:8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2zb8MA&#10;AADbAAAADwAAAGRycy9kb3ducmV2LnhtbESP3YrCMBSE74V9h3AE7zS1oEjXKCIsiiD4s7vXh+bY&#10;VJuT0kTt7tMbQfBymJlvmOm8tZW4UeNLxwqGgwQEce50yYWC7+NXfwLCB2SNlWNS8Ece5rOPzhQz&#10;7e68p9shFCJC2GeowIRQZ1L63JBFP3A1cfROrrEYomwKqRu8R7itZJokY2mx5LhgsKalofxyuFoF&#10;u+LfjsarDSXrn992k5qzvG6PSvW67eITRKA2vMOv9lorSIf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2zb8MAAADbAAAADwAAAAAAAAAAAAAAAACYAgAAZHJzL2Rv&#10;d25yZXYueG1sUEsFBgAAAAAEAAQA9QAAAIgDAAAAAA==&#10;" filled="f" stroked="f" strokeweight="3pt">
                    <v:stroke joinstyle="round"/>
                    <v:textbox style="mso-fit-shape-to-text:t">
                      <w:txbxContent>
                        <w:p w:rsidR="000D46E0" w:rsidRDefault="000D46E0" w:rsidP="00710DF0">
                          <w:pPr>
                            <w:pStyle w:val="NormalWeb"/>
                            <w:spacing w:before="2" w:after="2"/>
                            <w:jc w:val="center"/>
                          </w:pPr>
                          <w:r w:rsidRPr="00710DF0">
                            <w:rPr>
                              <w:rFonts w:ascii="Calibri" w:hAnsi="Calibri"/>
                              <w:color w:val="000000"/>
                              <w:kern w:val="24"/>
                              <w:sz w:val="30"/>
                              <w:szCs w:val="30"/>
                            </w:rPr>
                            <w:t>Inputs and suggestions from stakeholders</w:t>
                          </w:r>
                        </w:p>
                      </w:txbxContent>
                    </v:textbox>
                  </v:shape>
                  <v:rect id="Rectangle 27" o:spid="_x0000_s1046" style="position:absolute;left:1999;top:13473;width:16779;height:27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kZ+MIA&#10;AADbAAAADwAAAGRycy9kb3ducmV2LnhtbESPS2vDMBCE74X8B7GB3hI5PiTBjRKKiaHQUx4418Xa&#10;2q6tlbHkR/99VQj0OMzMN8zhNJtWjNS72rKCzToCQVxYXXOp4H7LVnsQziNrbC2Tgh9ycDouXg6Y&#10;aDvxhcarL0WAsEtQQeV9l0jpiooMurXtiIP3ZXuDPsi+lLrHKcBNK+Mo2kqDNYeFCjtKKyqa62AU&#10;fMbZNOrvbTrsGnbnvHzQJWelXpfz+xsIT7P/Dz/bH1pBHMPfl/AD5PE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CRn4wgAAANsAAAAPAAAAAAAAAAAAAAAAAJgCAABkcnMvZG93&#10;bnJldi54bWxQSwUGAAAAAAQABAD1AAAAhwMAAAAA&#10;" filled="f" strokeweight="3pt">
                    <v:stroke joinstyle="round"/>
                    <v:shadow on="t" opacity="22936f" origin=",.5" offset="0,.63889mm"/>
                    <v:textbox>
                      <w:txbxContent>
                        <w:p w:rsidR="000D46E0" w:rsidRDefault="000D46E0" w:rsidP="00710DF0">
                          <w:pPr>
                            <w:rPr>
                              <w:rFonts w:eastAsia="Times New Roman"/>
                            </w:rPr>
                          </w:pPr>
                        </w:p>
                      </w:txbxContent>
                    </v:textbox>
                  </v:rect>
                </v:group>
                <v:shape id="Connecteur droit avec flèche 52" o:spid="_x0000_s1047" type="#_x0000_t32" style="position:absolute;left:57626;top:44228;width:2675;height:340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dimMMAAADbAAAADwAAAGRycy9kb3ducmV2LnhtbESPQWvCQBSE74L/YXmF3nRTS6VEVylC&#10;oQQvTa29vmaf2dDs27C7muTfu4LQ4zAz3zDr7WBbcSEfGscKnuYZCOLK6YZrBYev99kriBCRNbaO&#10;ScFIAbab6WSNuXY9f9KljLVIEA45KjAxdrmUoTJkMcxdR5y8k/MWY5K+ltpjn+C2lYssW0qLDacF&#10;gx3tDFV/5dkqKPh3rDp/HI7Z99K87CMXZ/+j1OPD8LYCEWmI/+F7+0MrWDzD7Uv6AXJz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nYpjDAAAA2wAAAA8AAAAAAAAAAAAA&#10;AAAAoQIAAGRycy9kb3ducmV2LnhtbFBLBQYAAAAABAAEAPkAAACRAwAAAAA=&#10;" strokeweight="2.25pt">
                  <v:stroke dashstyle="3 1" endarrow="open"/>
                  <v:shadow on="t" opacity="24903f" origin=",.5" offset="0,.55556mm"/>
                </v:shape>
                <v:rect id="Rectangle 15" o:spid="_x0000_s1048" style="position:absolute;left:64274;top:8120;width:23622;height:377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kF8IA&#10;AADbAAAADwAAAGRycy9kb3ducmV2LnhtbESPQWvCQBSE74L/YXmCN90YJC3RVUQMCD0lLXp9ZF+T&#10;1OzbkF2T9N93C4Ueh5n5htkfJ9OKgXrXWFawWUcgiEurG64UfLxnq1cQziNrbC2Tgm9ycDzMZ3tM&#10;tR05p6HwlQgQdikqqL3vUildWZNBt7YdcfA+bW/QB9lXUvc4BrhpZRxFiTTYcFiosaNzTeWjeBoF&#10;b3E2DvorOT9fHuwut+pO+Y2VWi6m0w6Ep8n/h//aV60g3sLvl/AD5O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rCQXwgAAANsAAAAPAAAAAAAAAAAAAAAAAJgCAABkcnMvZG93&#10;bnJldi54bWxQSwUGAAAAAAQABAD1AAAAhwMAAAAA&#10;" filled="f" strokeweight="3pt">
                  <v:stroke joinstyle="round"/>
                  <v:shadow on="t" opacity="22936f" origin=",.5" offset="0,.63889mm"/>
                  <v:textbox>
                    <w:txbxContent>
                      <w:p w:rsidR="000D46E0" w:rsidRDefault="000D46E0" w:rsidP="00710DF0">
                        <w:pPr>
                          <w:rPr>
                            <w:rFonts w:eastAsia="Times New Roman"/>
                          </w:rPr>
                        </w:pPr>
                      </w:p>
                    </w:txbxContent>
                  </v:textbox>
                </v:rect>
                <v:shape id="Flèche vers la droite 63" o:spid="_x0000_s1049" type="#_x0000_t13" style="position:absolute;left:53606;top:10772;width:9906;height:6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Q65sMA&#10;AADbAAAADwAAAGRycy9kb3ducmV2LnhtbESPQUsDMRSE74L/ITyhN5u1VJG1aZFCwR56aJV6fW6e&#10;m9XNy5I82/TfN0Khx2FmvmFmi+x7daCYusAGHsYVKOIm2I5bAx/vq/tnUEmQLfaBycCJEizmtzcz&#10;rG048pYOO2lVgXCq0YATGWqtU+PIYxqHgbh43yF6lCJjq23EY4H7Xk+q6kl77LgsOBxo6aj53f15&#10;A9PPr2ovtM5xrzd5s3Vy+iExZnSXX19ACWW5hi/tN2tg8gj/X8oP0P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Q65sMAAADbAAAADwAAAAAAAAAAAAAAAACYAgAAZHJzL2Rv&#10;d25yZXYueG1sUEsFBgAAAAAEAAQA9QAAAIgDAAAAAA==&#10;" adj="16318,7159" filled="f" strokeweight="1.5pt">
                  <v:stroke joinstyle="round"/>
                  <v:shadow on="t" opacity="22936f" origin=",.5" offset="0,.63889mm"/>
                  <v:textbox>
                    <w:txbxContent>
                      <w:p w:rsidR="000D46E0" w:rsidRDefault="000D46E0" w:rsidP="00710DF0">
                        <w:pPr>
                          <w:rPr>
                            <w:rFonts w:eastAsia="Times New Roman"/>
                          </w:rPr>
                        </w:pPr>
                      </w:p>
                    </w:txbxContent>
                  </v:textbox>
                </v:shape>
                <v:shape id="ZoneTexte 64" o:spid="_x0000_s1050" type="#_x0000_t202" style="position:absolute;left:52083;top:16589;width:12192;height:9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rsidR="000D46E0" w:rsidRDefault="000D46E0" w:rsidP="00710DF0">
                        <w:pPr>
                          <w:pStyle w:val="NormalWeb"/>
                          <w:spacing w:before="2" w:after="2"/>
                          <w:jc w:val="center"/>
                        </w:pPr>
                        <w:r w:rsidRPr="00710DF0">
                          <w:rPr>
                            <w:rFonts w:ascii="Calibri" w:hAnsi="Calibri"/>
                            <w:i/>
                            <w:iCs/>
                            <w:color w:val="000000"/>
                            <w:kern w:val="24"/>
                            <w:sz w:val="26"/>
                            <w:szCs w:val="26"/>
                          </w:rPr>
                          <w:t>Bundles are used in building work programme</w:t>
                        </w:r>
                      </w:p>
                    </w:txbxContent>
                  </v:textbox>
                </v:shape>
                <v:shape id="ZoneTexte 28" o:spid="_x0000_s1051" type="#_x0000_t202" style="position:absolute;left:18555;top:23726;width:12192;height:19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18cIA&#10;AADbAAAADwAAAGRycy9kb3ducmV2LnhtbESPT2vCQBTE7wW/w/IKvdWNQqukriL+AQ+9qPH+yL5m&#10;Q7NvQ/Zp4rd3hUKPw8z8hlmsBt+oG3WxDmxgMs5AEZfB1lwZKM779zmoKMgWm8Bk4E4RVsvRywJz&#10;G3o+0u0klUoQjjkacCJtrnUsHXmM49ASJ+8ndB4lya7StsM+wX2jp1n2qT3WnBYctrRxVP6ert6A&#10;iF1P7sXOx8Nl+N72Lis/sDDm7XVYf4ESGuQ//Nc+WAPT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XxwgAAANsAAAAPAAAAAAAAAAAAAAAAAJgCAABkcnMvZG93&#10;bnJldi54bWxQSwUGAAAAAAQABAD1AAAAhwMAAAAA&#10;" filled="f" stroked="f">
                  <v:textbox style="mso-fit-shape-to-text:t">
                    <w:txbxContent>
                      <w:p w:rsidR="000D46E0" w:rsidRDefault="000D46E0" w:rsidP="00710DF0">
                        <w:pPr>
                          <w:pStyle w:val="NormalWeb"/>
                          <w:spacing w:before="2" w:after="2"/>
                          <w:jc w:val="center"/>
                        </w:pPr>
                        <w:r w:rsidRPr="00710DF0">
                          <w:rPr>
                            <w:rFonts w:ascii="Calibri" w:hAnsi="Calibri"/>
                            <w:i/>
                            <w:iCs/>
                            <w:color w:val="000000"/>
                            <w:kern w:val="24"/>
                            <w:sz w:val="26"/>
                            <w:szCs w:val="26"/>
                          </w:rPr>
                          <w:t>Groups of similar requests, inputs and suggestions are used to create high priority request bundles</w:t>
                        </w:r>
                      </w:p>
                    </w:txbxContent>
                  </v:textbox>
                </v:shape>
                <v:shape id="ZoneTexte 31" o:spid="_x0000_s1052" type="#_x0000_t202" style="position:absolute;top:46674;width:21063;height:1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rsidR="000D46E0" w:rsidRDefault="000D46E0" w:rsidP="00710DF0">
                        <w:pPr>
                          <w:pStyle w:val="NormalWeb"/>
                          <w:spacing w:before="2" w:after="2"/>
                          <w:jc w:val="center"/>
                        </w:pPr>
                        <w:r w:rsidRPr="00710DF0">
                          <w:rPr>
                            <w:rFonts w:ascii="Calibri" w:hAnsi="Calibri"/>
                            <w:i/>
                            <w:iCs/>
                            <w:color w:val="000000"/>
                            <w:kern w:val="24"/>
                            <w:sz w:val="26"/>
                            <w:szCs w:val="26"/>
                          </w:rPr>
                          <w:t>Requests, inputs and suggestions considered to be of lower priority are not included in bundles or work programme</w:t>
                        </w:r>
                      </w:p>
                    </w:txbxContent>
                  </v:textbox>
                </v:shape>
                <v:shape id="Connecteur droit avec flèche 33" o:spid="_x0000_s1053" type="#_x0000_t32" style="position:absolute;left:10388;top:41369;width:144;height:53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F4XMUAAADbAAAADwAAAGRycy9kb3ducmV2LnhtbESPQWvCQBSE74X+h+UVeim6MYeQRlex&#10;BUtAELSFXh/Z1yQ0+zbsbkzsr+8KgsdhZr5hVpvJdOJMzreWFSzmCQjiyuqWawVfn7tZDsIHZI2d&#10;ZVJwIQ+b9ePDCgttRz7S+RRqESHsC1TQhNAXUvqqIYN+bnvi6P1YZzBE6WqpHY4RbjqZJkkmDbYc&#10;Fxrs6b2h6vc0GAXDvv+jy1uOZfbRurE6DO57+6LU89O0XYIINIV7+NYutYL0Fa5f4g+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F4XMUAAADbAAAADwAAAAAAAAAA&#10;AAAAAAChAgAAZHJzL2Rvd25yZXYueG1sUEsFBgAAAAAEAAQA+QAAAJMDAAAAAA==&#10;" strokeweight="6pt">
                  <v:stroke endarrow="open"/>
                  <v:shadow on="t" opacity="24903f" origin=",.5" offset="0,.55556mm"/>
                </v:shape>
                <v:shape id="Connecteur droit avec flèche 34" o:spid="_x0000_s1054" type="#_x0000_t32" style="position:absolute;left:53987;top:26503;width:9906;height:0;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TrZcEAAADbAAAADwAAAGRycy9kb3ducmV2LnhtbERPW2vCMBR+F/Yfwhn4pokKQzqjDDdB&#10;RQQvMB8PzbHt2pyUJtru35sHwceP7z5bdLYSd2p84VjDaKhAEKfOFJxpOJ9WgykIH5ANVo5Jwz95&#10;WMzfejNMjGv5QPdjyEQMYZ+ghjyEOpHSpzlZ9ENXE0fu6hqLIcImk6bBNobbSo6V+pAWC44NOda0&#10;zCktjzerYdtuvqcd/4x3pVLlnzrtL7/qpnX/vfv6BBGoCy/x0702GiZxffwSf4C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hOtlwQAAANsAAAAPAAAAAAAAAAAAAAAA&#10;AKECAABkcnMvZG93bnJldi54bWxQSwUGAAAAAAQABAD5AAAAjwMAAAAA&#10;" strokeweight="6pt">
                  <v:stroke endarrow="open"/>
                  <v:shadow on="t" opacity="24903f" origin=",.5" offset="0,.55556mm"/>
                </v:shape>
                <v:shape id="ZoneTexte 44" o:spid="_x0000_s1055" type="#_x0000_t202" style="position:absolute;left:52464;top:28521;width:12192;height:17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textbox style="mso-fit-shape-to-text:t">
                    <w:txbxContent>
                      <w:p w:rsidR="000D46E0" w:rsidRDefault="000D46E0" w:rsidP="00710DF0">
                        <w:pPr>
                          <w:pStyle w:val="NormalWeb"/>
                          <w:spacing w:before="2" w:after="2"/>
                          <w:jc w:val="center"/>
                        </w:pPr>
                        <w:r w:rsidRPr="00710DF0">
                          <w:rPr>
                            <w:rFonts w:ascii="Calibri" w:hAnsi="Calibri"/>
                            <w:i/>
                            <w:iCs/>
                            <w:color w:val="000000"/>
                            <w:kern w:val="24"/>
                            <w:sz w:val="26"/>
                            <w:szCs w:val="26"/>
                          </w:rPr>
                          <w:t>Priorities for work programme are reflected in priorities for associated request bundles</w:t>
                        </w:r>
                      </w:p>
                    </w:txbxContent>
                  </v:textbox>
                </v:shape>
                <v:shape id="Connecteur droit avec flèche 58" o:spid="_x0000_s1056" type="#_x0000_t32" style="position:absolute;left:18718;top:51083;width:7737;height:105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kbXsEAAADcAAAADwAAAGRycy9kb3ducmV2LnhtbERPz2vCMBS+C/4P4Qm7aTqpMjqjjMFA&#10;yi5z2l3fmremrHkpSVrrf78chB0/vt+7w2Q7MZIPrWMFj6sMBHHtdMuNgvPn2/IJRIjIGjvHpOBG&#10;AQ77+WyHhXZX/qDxFBuRQjgUqMDE2BdShtqQxbByPXHifpy3GBP0jdQeryncdnKdZVtpseXUYLCn&#10;V0P172mwCkr+vtW9r6Yqu2zN5j1yOfgvpR4W08sziEhT/Bff3UetIM/T2nQmHQG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SRtewQAAANwAAAAPAAAAAAAAAAAAAAAA&#10;AKECAABkcnMvZG93bnJldi54bWxQSwUGAAAAAAQABAD5AAAAjwMAAAAA&#10;" strokeweight="2.25pt">
                  <v:stroke dashstyle="3 1" endarrow="open"/>
                  <v:shadow on="t" opacity="24903f" origin=",.5" offset="0,.55556mm"/>
                </v:shape>
              </v:group>
            </w:pict>
          </mc:Fallback>
        </mc:AlternateContent>
      </w:r>
      <w:r w:rsidR="0083414B">
        <w:rPr>
          <w:b/>
          <w:color w:val="000000"/>
        </w:rPr>
        <w:t>R</w:t>
      </w:r>
      <w:r w:rsidR="008A09EA" w:rsidRPr="00DF08B3">
        <w:rPr>
          <w:b/>
          <w:color w:val="000000"/>
        </w:rPr>
        <w:t>elationships between requests, inputs and suggestions, the request bundles derived from them, and the draft work programme</w:t>
      </w:r>
    </w:p>
    <w:p w:rsidR="00FA39EE" w:rsidRDefault="00FA39EE" w:rsidP="00706480">
      <w:pPr>
        <w:pStyle w:val="Normal-pool"/>
        <w:rPr>
          <w:lang w:val="en-US"/>
        </w:rPr>
      </w:pPr>
    </w:p>
    <w:p w:rsidR="00706480" w:rsidRPr="00B2142B" w:rsidRDefault="00706480" w:rsidP="00706480">
      <w:pPr>
        <w:pStyle w:val="Normal-pool"/>
        <w:rPr>
          <w:lang w:val="en-US"/>
        </w:rPr>
      </w:pPr>
    </w:p>
    <w:p w:rsidR="00F9679D" w:rsidRDefault="00F9679D" w:rsidP="00706480">
      <w:pPr>
        <w:pStyle w:val="Normal-pool"/>
        <w:rPr>
          <w:lang w:val="en-US"/>
        </w:rPr>
      </w:pPr>
    </w:p>
    <w:p w:rsidR="00F9679D" w:rsidRPr="007C53AD" w:rsidRDefault="00F9679D" w:rsidP="00DF08B3">
      <w:pPr>
        <w:rPr>
          <w:lang w:val="en-US"/>
        </w:rPr>
      </w:pPr>
    </w:p>
    <w:p w:rsidR="00F9679D" w:rsidRPr="00FF2E38" w:rsidRDefault="00F9679D" w:rsidP="00DF08B3">
      <w:pPr>
        <w:rPr>
          <w:lang w:val="en-US"/>
        </w:rPr>
      </w:pPr>
    </w:p>
    <w:p w:rsidR="00F9679D" w:rsidRPr="00FF2E38" w:rsidRDefault="00F9679D" w:rsidP="00DF08B3">
      <w:pPr>
        <w:rPr>
          <w:lang w:val="en-US"/>
        </w:rPr>
      </w:pPr>
    </w:p>
    <w:p w:rsidR="00F9679D" w:rsidRPr="00800F24" w:rsidRDefault="00F9679D" w:rsidP="00DF08B3">
      <w:pPr>
        <w:rPr>
          <w:lang w:val="en-US"/>
        </w:rPr>
      </w:pPr>
    </w:p>
    <w:p w:rsidR="00F9679D" w:rsidRPr="00800F24" w:rsidRDefault="00F9679D" w:rsidP="00DF08B3">
      <w:pPr>
        <w:rPr>
          <w:lang w:val="en-US"/>
        </w:rPr>
      </w:pPr>
    </w:p>
    <w:p w:rsidR="00F9679D" w:rsidRPr="00800F24" w:rsidRDefault="00F9679D" w:rsidP="00DF08B3">
      <w:pPr>
        <w:rPr>
          <w:lang w:val="en-US"/>
        </w:rPr>
      </w:pPr>
    </w:p>
    <w:p w:rsidR="00F9679D" w:rsidRPr="00800F24" w:rsidRDefault="00F9679D" w:rsidP="00DF08B3">
      <w:pPr>
        <w:rPr>
          <w:lang w:val="en-US"/>
        </w:rPr>
      </w:pPr>
    </w:p>
    <w:p w:rsidR="00F9679D" w:rsidRPr="00800F24" w:rsidRDefault="00F9679D" w:rsidP="00DF08B3">
      <w:pPr>
        <w:rPr>
          <w:lang w:val="en-US"/>
        </w:rPr>
      </w:pPr>
    </w:p>
    <w:p w:rsidR="00F9679D" w:rsidRPr="00800F24" w:rsidRDefault="00F9679D" w:rsidP="00DF08B3">
      <w:pPr>
        <w:rPr>
          <w:lang w:val="en-US"/>
        </w:rPr>
      </w:pPr>
    </w:p>
    <w:p w:rsidR="00F9679D" w:rsidRPr="00800F24" w:rsidRDefault="00F9679D" w:rsidP="00DF08B3">
      <w:pPr>
        <w:rPr>
          <w:lang w:val="en-US"/>
        </w:rPr>
      </w:pPr>
    </w:p>
    <w:p w:rsidR="00F9679D" w:rsidRPr="00800F24" w:rsidRDefault="00F9679D" w:rsidP="00DF08B3">
      <w:pPr>
        <w:rPr>
          <w:lang w:val="en-US"/>
        </w:rPr>
      </w:pPr>
    </w:p>
    <w:p w:rsidR="00F9679D" w:rsidRPr="00800F24" w:rsidRDefault="00F9679D" w:rsidP="00DF08B3">
      <w:pPr>
        <w:rPr>
          <w:lang w:val="en-US"/>
        </w:rPr>
      </w:pPr>
    </w:p>
    <w:p w:rsidR="00F9679D" w:rsidRPr="00800F24" w:rsidRDefault="00F9679D" w:rsidP="00DF08B3">
      <w:pPr>
        <w:rPr>
          <w:lang w:val="en-US"/>
        </w:rPr>
      </w:pPr>
    </w:p>
    <w:p w:rsidR="00F9679D" w:rsidRPr="00800F24" w:rsidRDefault="00F9679D" w:rsidP="00DF08B3">
      <w:pPr>
        <w:rPr>
          <w:lang w:val="en-US"/>
        </w:rPr>
      </w:pPr>
    </w:p>
    <w:p w:rsidR="00F9679D" w:rsidRPr="00800F24" w:rsidRDefault="00F9679D" w:rsidP="00DF08B3">
      <w:pPr>
        <w:rPr>
          <w:lang w:val="en-US"/>
        </w:rPr>
      </w:pPr>
    </w:p>
    <w:p w:rsidR="00F9679D" w:rsidRPr="00800F24" w:rsidRDefault="00F9679D" w:rsidP="00DF08B3">
      <w:pPr>
        <w:rPr>
          <w:lang w:val="en-US"/>
        </w:rPr>
      </w:pPr>
    </w:p>
    <w:p w:rsidR="00F9679D" w:rsidRPr="00800F24" w:rsidRDefault="00F9679D" w:rsidP="00DF08B3">
      <w:pPr>
        <w:rPr>
          <w:lang w:val="en-US"/>
        </w:rPr>
      </w:pPr>
    </w:p>
    <w:p w:rsidR="00F9679D" w:rsidRPr="00800F24" w:rsidRDefault="00F9679D" w:rsidP="00DF08B3">
      <w:pPr>
        <w:rPr>
          <w:lang w:val="en-US"/>
        </w:rPr>
      </w:pPr>
    </w:p>
    <w:p w:rsidR="00F9679D" w:rsidRPr="00800F24" w:rsidRDefault="00F9679D" w:rsidP="00DF08B3">
      <w:pPr>
        <w:rPr>
          <w:lang w:val="en-US"/>
        </w:rPr>
      </w:pPr>
    </w:p>
    <w:p w:rsidR="00F9679D" w:rsidRPr="00800F24" w:rsidRDefault="00F9679D" w:rsidP="00DF08B3">
      <w:pPr>
        <w:rPr>
          <w:lang w:val="en-US"/>
        </w:rPr>
      </w:pPr>
    </w:p>
    <w:p w:rsidR="00F9679D" w:rsidRPr="00800F24" w:rsidRDefault="00F9679D" w:rsidP="00DF08B3">
      <w:pPr>
        <w:rPr>
          <w:lang w:val="en-US"/>
        </w:rPr>
      </w:pPr>
    </w:p>
    <w:p w:rsidR="00F9679D" w:rsidRPr="00800F24" w:rsidRDefault="00F9679D" w:rsidP="00DF08B3">
      <w:pPr>
        <w:rPr>
          <w:lang w:val="en-US"/>
        </w:rPr>
      </w:pPr>
    </w:p>
    <w:p w:rsidR="00F9679D" w:rsidRPr="00800F24" w:rsidRDefault="00F9679D" w:rsidP="00DF08B3">
      <w:pPr>
        <w:rPr>
          <w:lang w:val="en-US"/>
        </w:rPr>
      </w:pPr>
    </w:p>
    <w:p w:rsidR="00F9679D" w:rsidRPr="00800F24" w:rsidRDefault="00F9679D" w:rsidP="00DF08B3">
      <w:pPr>
        <w:rPr>
          <w:lang w:val="en-US"/>
        </w:rPr>
      </w:pPr>
    </w:p>
    <w:p w:rsidR="00F9679D" w:rsidRPr="00800F24" w:rsidRDefault="00F9679D" w:rsidP="00DF08B3">
      <w:pPr>
        <w:rPr>
          <w:lang w:val="en-US"/>
        </w:rPr>
      </w:pPr>
    </w:p>
    <w:p w:rsidR="00F9679D" w:rsidRPr="00800F24" w:rsidRDefault="00F9679D" w:rsidP="00DF08B3">
      <w:pPr>
        <w:rPr>
          <w:lang w:val="en-US"/>
        </w:rPr>
      </w:pPr>
    </w:p>
    <w:p w:rsidR="00F9679D" w:rsidRPr="00800F24" w:rsidRDefault="00F9679D" w:rsidP="00DF08B3">
      <w:pPr>
        <w:rPr>
          <w:lang w:val="en-US"/>
        </w:rPr>
      </w:pPr>
    </w:p>
    <w:p w:rsidR="00F9679D" w:rsidRPr="00800F24" w:rsidRDefault="00F9679D" w:rsidP="00DF08B3">
      <w:pPr>
        <w:rPr>
          <w:lang w:val="en-US"/>
        </w:rPr>
      </w:pPr>
    </w:p>
    <w:p w:rsidR="00F9679D" w:rsidRPr="00800F24" w:rsidRDefault="00F9679D" w:rsidP="00DF08B3">
      <w:pPr>
        <w:rPr>
          <w:lang w:val="en-US"/>
        </w:rPr>
      </w:pPr>
    </w:p>
    <w:p w:rsidR="00F9679D" w:rsidRPr="00800F24" w:rsidRDefault="00F9679D" w:rsidP="00DF08B3">
      <w:pPr>
        <w:rPr>
          <w:lang w:val="en-US"/>
        </w:rPr>
      </w:pPr>
    </w:p>
    <w:p w:rsidR="00F9679D" w:rsidRPr="00800F24" w:rsidRDefault="00F9679D" w:rsidP="00DF08B3">
      <w:pPr>
        <w:rPr>
          <w:lang w:val="en-US"/>
        </w:rPr>
      </w:pPr>
    </w:p>
    <w:p w:rsidR="00F9679D" w:rsidRPr="00800F24" w:rsidRDefault="00F9679D" w:rsidP="00DF08B3">
      <w:pPr>
        <w:rPr>
          <w:lang w:val="en-US"/>
        </w:rPr>
      </w:pPr>
    </w:p>
    <w:p w:rsidR="00F9679D" w:rsidRPr="00800F24" w:rsidRDefault="00F9679D" w:rsidP="00DF08B3">
      <w:pPr>
        <w:rPr>
          <w:lang w:val="en-US"/>
        </w:rPr>
      </w:pPr>
    </w:p>
    <w:p w:rsidR="00F9679D" w:rsidRPr="00800F24" w:rsidRDefault="00F9679D" w:rsidP="00DF08B3">
      <w:pPr>
        <w:rPr>
          <w:lang w:val="en-US"/>
        </w:rPr>
      </w:pPr>
    </w:p>
    <w:p w:rsidR="00F9679D" w:rsidRDefault="00F9679D" w:rsidP="00F9679D">
      <w:pPr>
        <w:rPr>
          <w:lang w:val="en-US"/>
        </w:rPr>
      </w:pPr>
    </w:p>
    <w:p w:rsidR="00FF2E38" w:rsidRPr="00DF08B3" w:rsidRDefault="00FF2E38" w:rsidP="00DF08B3">
      <w:pPr>
        <w:pStyle w:val="NormalNonumber"/>
        <w:keepNext/>
        <w:keepLines/>
        <w:spacing w:after="0"/>
        <w:rPr>
          <w:color w:val="000000"/>
        </w:rPr>
      </w:pPr>
    </w:p>
    <w:p w:rsidR="00F9679D" w:rsidRDefault="00F9679D" w:rsidP="00F9679D">
      <w:pPr>
        <w:rPr>
          <w:lang w:val="en-US"/>
        </w:rPr>
      </w:pPr>
    </w:p>
    <w:p w:rsidR="00706480" w:rsidRPr="00800F24" w:rsidRDefault="00706480" w:rsidP="00DF08B3">
      <w:pPr>
        <w:rPr>
          <w:lang w:val="en-US"/>
        </w:rPr>
        <w:sectPr w:rsidR="00706480" w:rsidRPr="00800F24" w:rsidSect="00DF08B3">
          <w:headerReference w:type="even" r:id="rId18"/>
          <w:headerReference w:type="default" r:id="rId19"/>
          <w:headerReference w:type="first" r:id="rId20"/>
          <w:footerReference w:type="first" r:id="rId21"/>
          <w:pgSz w:w="15840" w:h="12240" w:orient="landscape" w:code="1"/>
          <w:pgMar w:top="567" w:right="567" w:bottom="567" w:left="567" w:header="539" w:footer="975" w:gutter="0"/>
          <w:cols w:space="539"/>
          <w:titlePg/>
          <w:docGrid w:linePitch="360"/>
        </w:sectPr>
      </w:pPr>
    </w:p>
    <w:p w:rsidR="00486390" w:rsidRPr="00B2142B" w:rsidRDefault="00486390" w:rsidP="00486390">
      <w:pPr>
        <w:pStyle w:val="Normalnumber"/>
        <w:numPr>
          <w:ilvl w:val="0"/>
          <w:numId w:val="11"/>
        </w:numPr>
        <w:tabs>
          <w:tab w:val="clear" w:pos="1247"/>
          <w:tab w:val="clear" w:pos="1814"/>
          <w:tab w:val="clear" w:pos="2381"/>
          <w:tab w:val="clear" w:pos="2948"/>
          <w:tab w:val="clear" w:pos="3515"/>
          <w:tab w:val="left" w:pos="624"/>
        </w:tabs>
        <w:ind w:left="1247" w:firstLine="0"/>
      </w:pPr>
      <w:r w:rsidRPr="00B2142B">
        <w:lastRenderedPageBreak/>
        <w:t xml:space="preserve">The prioritization process was based on: information provided in the original submissions; the conceptual framework; the knowledge and experience of </w:t>
      </w:r>
      <w:r w:rsidR="0061651F">
        <w:t>Panel</w:t>
      </w:r>
      <w:r w:rsidR="0061651F" w:rsidRPr="00B2142B">
        <w:t xml:space="preserve"> </w:t>
      </w:r>
      <w:r w:rsidRPr="00B2142B">
        <w:t xml:space="preserve">and Bureau members; reports from the regional consultations; </w:t>
      </w:r>
      <w:r w:rsidR="007A7263">
        <w:t xml:space="preserve">and </w:t>
      </w:r>
      <w:r w:rsidRPr="00B2142B">
        <w:t xml:space="preserve">the following criteria </w:t>
      </w:r>
      <w:r w:rsidR="0061651F">
        <w:t xml:space="preserve">set out </w:t>
      </w:r>
      <w:r w:rsidRPr="00B2142B">
        <w:t>in paragraph 7 of decision IPBES/1/3</w:t>
      </w:r>
      <w:r w:rsidR="0061651F">
        <w:t xml:space="preserve">, </w:t>
      </w:r>
      <w:r w:rsidRPr="00B2142B">
        <w:t xml:space="preserve">which the Plenary asked to be taken into consideration </w:t>
      </w:r>
      <w:r w:rsidR="00E72621">
        <w:t xml:space="preserve">in the analysis of </w:t>
      </w:r>
      <w:r w:rsidRPr="00B2142B">
        <w:t>requests, inputs and suggestions (dotted arrows in the figure above):</w:t>
      </w:r>
    </w:p>
    <w:p w:rsidR="00486390" w:rsidRPr="00B2142B" w:rsidRDefault="003F7E13" w:rsidP="00F42FCD">
      <w:pPr>
        <w:pStyle w:val="Normalnumber"/>
        <w:tabs>
          <w:tab w:val="clear" w:pos="1247"/>
          <w:tab w:val="clear" w:pos="1814"/>
          <w:tab w:val="clear" w:pos="2381"/>
          <w:tab w:val="clear" w:pos="2948"/>
          <w:tab w:val="clear" w:pos="3515"/>
          <w:tab w:val="left" w:pos="624"/>
        </w:tabs>
        <w:ind w:left="1247" w:firstLine="624"/>
      </w:pPr>
      <w:r>
        <w:tab/>
        <w:t>(a)</w:t>
      </w:r>
      <w:r>
        <w:tab/>
      </w:r>
      <w:r w:rsidR="00E72621">
        <w:t>R</w:t>
      </w:r>
      <w:r w:rsidR="00486390" w:rsidRPr="00B2142B">
        <w:t xml:space="preserve">elevance to the objective, functions and work programme of the Platform; </w:t>
      </w:r>
    </w:p>
    <w:p w:rsidR="00486390" w:rsidRPr="00B2142B" w:rsidRDefault="003F7E13" w:rsidP="00F42FCD">
      <w:pPr>
        <w:pStyle w:val="Normalnumber"/>
        <w:tabs>
          <w:tab w:val="clear" w:pos="1247"/>
          <w:tab w:val="clear" w:pos="1814"/>
          <w:tab w:val="clear" w:pos="2381"/>
          <w:tab w:val="clear" w:pos="2948"/>
          <w:tab w:val="clear" w:pos="3515"/>
          <w:tab w:val="left" w:pos="624"/>
        </w:tabs>
        <w:ind w:left="1247" w:firstLine="624"/>
      </w:pPr>
      <w:r>
        <w:tab/>
        <w:t>(b)</w:t>
      </w:r>
      <w:r>
        <w:tab/>
      </w:r>
      <w:r w:rsidR="00E72621">
        <w:t>U</w:t>
      </w:r>
      <w:r w:rsidR="00486390" w:rsidRPr="00B2142B">
        <w:t>rgency of action by the Platform in the light of the imminence of the risks caused by the issues to be addressed by such action;</w:t>
      </w:r>
    </w:p>
    <w:p w:rsidR="00486390" w:rsidRPr="00B2142B" w:rsidRDefault="003F7E13" w:rsidP="00F42FCD">
      <w:pPr>
        <w:pStyle w:val="Normalnumber"/>
        <w:tabs>
          <w:tab w:val="clear" w:pos="1247"/>
          <w:tab w:val="clear" w:pos="1814"/>
          <w:tab w:val="clear" w:pos="2381"/>
          <w:tab w:val="clear" w:pos="2948"/>
          <w:tab w:val="clear" w:pos="3515"/>
          <w:tab w:val="left" w:pos="624"/>
        </w:tabs>
        <w:ind w:left="1247" w:firstLine="624"/>
      </w:pPr>
      <w:r>
        <w:tab/>
        <w:t>(c)</w:t>
      </w:r>
      <w:r>
        <w:tab/>
      </w:r>
      <w:r w:rsidR="00E72621">
        <w:t>R</w:t>
      </w:r>
      <w:r w:rsidR="00486390" w:rsidRPr="00B2142B">
        <w:t>elevance of the requested action in addressing specific policies or processes;</w:t>
      </w:r>
    </w:p>
    <w:p w:rsidR="00486390" w:rsidRPr="00B2142B" w:rsidRDefault="003F7E13" w:rsidP="00F42FCD">
      <w:pPr>
        <w:pStyle w:val="Normalnumber"/>
        <w:tabs>
          <w:tab w:val="clear" w:pos="1247"/>
          <w:tab w:val="clear" w:pos="1814"/>
          <w:tab w:val="clear" w:pos="2381"/>
          <w:tab w:val="clear" w:pos="2948"/>
          <w:tab w:val="clear" w:pos="3515"/>
          <w:tab w:val="left" w:pos="624"/>
        </w:tabs>
        <w:ind w:left="1247" w:firstLine="624"/>
      </w:pPr>
      <w:r>
        <w:tab/>
        <w:t>(d)</w:t>
      </w:r>
      <w:r>
        <w:tab/>
      </w:r>
      <w:r w:rsidR="00E72621">
        <w:t>G</w:t>
      </w:r>
      <w:r w:rsidR="00486390" w:rsidRPr="00B2142B">
        <w:t xml:space="preserve">eographic scope of the requested action, as well as issues to be covered by such action; </w:t>
      </w:r>
    </w:p>
    <w:p w:rsidR="00486390" w:rsidRPr="00B2142B" w:rsidRDefault="003F7E13" w:rsidP="00F42FCD">
      <w:pPr>
        <w:pStyle w:val="Normalnumber"/>
        <w:tabs>
          <w:tab w:val="clear" w:pos="1247"/>
          <w:tab w:val="clear" w:pos="1814"/>
          <w:tab w:val="clear" w:pos="2381"/>
          <w:tab w:val="clear" w:pos="2948"/>
          <w:tab w:val="clear" w:pos="3515"/>
          <w:tab w:val="left" w:pos="624"/>
        </w:tabs>
        <w:ind w:left="1247" w:firstLine="624"/>
      </w:pPr>
      <w:r>
        <w:tab/>
        <w:t>(e)</w:t>
      </w:r>
      <w:r>
        <w:tab/>
      </w:r>
      <w:r w:rsidR="00E72621">
        <w:t>A</w:t>
      </w:r>
      <w:r w:rsidR="00486390" w:rsidRPr="00B2142B">
        <w:t xml:space="preserve">nticipated level of complexity of the issues to be addressed by the requested action; </w:t>
      </w:r>
    </w:p>
    <w:p w:rsidR="00486390" w:rsidRPr="00B2142B" w:rsidRDefault="003F7E13" w:rsidP="00F42FCD">
      <w:pPr>
        <w:pStyle w:val="Normalnumber"/>
        <w:tabs>
          <w:tab w:val="clear" w:pos="1247"/>
          <w:tab w:val="clear" w:pos="1814"/>
          <w:tab w:val="clear" w:pos="2381"/>
          <w:tab w:val="clear" w:pos="2948"/>
          <w:tab w:val="clear" w:pos="3515"/>
          <w:tab w:val="left" w:pos="624"/>
        </w:tabs>
        <w:ind w:left="1247" w:firstLine="624"/>
      </w:pPr>
      <w:r>
        <w:tab/>
        <w:t>(f)</w:t>
      </w:r>
      <w:r>
        <w:tab/>
      </w:r>
      <w:r w:rsidR="00E72621">
        <w:t>P</w:t>
      </w:r>
      <w:r w:rsidR="00486390" w:rsidRPr="00B2142B">
        <w:t xml:space="preserve">revious work and existing initiatives of a similar nature and evidence of remaining gaps, such as the absence or limited availability of information and tools to address the issues, and reasons why the Platform is best suited to take action; </w:t>
      </w:r>
    </w:p>
    <w:p w:rsidR="00486390" w:rsidRPr="00B2142B" w:rsidRDefault="003F7E13" w:rsidP="00F42FCD">
      <w:pPr>
        <w:pStyle w:val="Normalnumber"/>
        <w:tabs>
          <w:tab w:val="clear" w:pos="1247"/>
          <w:tab w:val="clear" w:pos="1814"/>
          <w:tab w:val="clear" w:pos="2381"/>
          <w:tab w:val="clear" w:pos="2948"/>
          <w:tab w:val="clear" w:pos="3515"/>
          <w:tab w:val="left" w:pos="624"/>
        </w:tabs>
        <w:ind w:left="1247" w:firstLine="624"/>
      </w:pPr>
      <w:r>
        <w:tab/>
        <w:t>(g)</w:t>
      </w:r>
      <w:r>
        <w:tab/>
      </w:r>
      <w:r w:rsidR="00E72621">
        <w:t>A</w:t>
      </w:r>
      <w:r w:rsidR="00486390" w:rsidRPr="00B2142B">
        <w:t xml:space="preserve">vailability of scientific literature and expertise for the Platform to undertake the requested action; </w:t>
      </w:r>
    </w:p>
    <w:p w:rsidR="00486390" w:rsidRPr="00B2142B" w:rsidRDefault="003F7E13" w:rsidP="00F42FCD">
      <w:pPr>
        <w:pStyle w:val="Normalnumber"/>
        <w:tabs>
          <w:tab w:val="clear" w:pos="1247"/>
          <w:tab w:val="clear" w:pos="1814"/>
          <w:tab w:val="clear" w:pos="2381"/>
          <w:tab w:val="clear" w:pos="2948"/>
          <w:tab w:val="clear" w:pos="3515"/>
          <w:tab w:val="left" w:pos="624"/>
        </w:tabs>
        <w:ind w:left="1247" w:firstLine="624"/>
      </w:pPr>
      <w:r>
        <w:tab/>
        <w:t>(h)</w:t>
      </w:r>
      <w:r>
        <w:tab/>
      </w:r>
      <w:r w:rsidR="00E72621">
        <w:t>S</w:t>
      </w:r>
      <w:r w:rsidR="00486390" w:rsidRPr="00B2142B">
        <w:t xml:space="preserve">cale of the potential impacts, and potential beneficiaries of the requested action; </w:t>
      </w:r>
    </w:p>
    <w:p w:rsidR="00486390" w:rsidRPr="00B2142B" w:rsidRDefault="003F7E13" w:rsidP="00F42FCD">
      <w:pPr>
        <w:pStyle w:val="Normalnumber"/>
        <w:tabs>
          <w:tab w:val="clear" w:pos="1247"/>
          <w:tab w:val="clear" w:pos="1814"/>
          <w:tab w:val="clear" w:pos="2381"/>
          <w:tab w:val="clear" w:pos="2948"/>
          <w:tab w:val="clear" w:pos="3515"/>
          <w:tab w:val="left" w:pos="624"/>
        </w:tabs>
        <w:ind w:left="1247" w:firstLine="624"/>
      </w:pPr>
      <w:r>
        <w:tab/>
        <w:t>(i)</w:t>
      </w:r>
      <w:r>
        <w:tab/>
      </w:r>
      <w:r w:rsidR="00E72621">
        <w:t>R</w:t>
      </w:r>
      <w:r w:rsidR="00486390" w:rsidRPr="00B2142B">
        <w:t xml:space="preserve">equirements for financial and human resources, and potential duration of the requested action; </w:t>
      </w:r>
    </w:p>
    <w:p w:rsidR="00486390" w:rsidRPr="00B2142B" w:rsidRDefault="003F7E13" w:rsidP="00F42FCD">
      <w:pPr>
        <w:pStyle w:val="Normalnumber"/>
        <w:tabs>
          <w:tab w:val="clear" w:pos="1247"/>
          <w:tab w:val="clear" w:pos="1814"/>
          <w:tab w:val="clear" w:pos="2381"/>
          <w:tab w:val="clear" w:pos="2948"/>
          <w:tab w:val="clear" w:pos="3515"/>
          <w:tab w:val="left" w:pos="624"/>
        </w:tabs>
        <w:ind w:left="1247" w:firstLine="624"/>
      </w:pPr>
      <w:r>
        <w:tab/>
        <w:t>(j)</w:t>
      </w:r>
      <w:r>
        <w:tab/>
      </w:r>
      <w:r w:rsidR="00AD04E6">
        <w:t>I</w:t>
      </w:r>
      <w:r w:rsidR="00486390" w:rsidRPr="00B2142B">
        <w:t xml:space="preserve">dentification of priorities within multiple requests submitted. </w:t>
      </w:r>
    </w:p>
    <w:p w:rsidR="00486390" w:rsidRPr="00B2142B" w:rsidRDefault="00486390" w:rsidP="00486390">
      <w:pPr>
        <w:pStyle w:val="Normalnumber"/>
        <w:numPr>
          <w:ilvl w:val="0"/>
          <w:numId w:val="11"/>
        </w:numPr>
        <w:tabs>
          <w:tab w:val="clear" w:pos="1247"/>
          <w:tab w:val="clear" w:pos="1814"/>
          <w:tab w:val="clear" w:pos="2381"/>
          <w:tab w:val="clear" w:pos="2948"/>
          <w:tab w:val="clear" w:pos="3515"/>
          <w:tab w:val="left" w:pos="624"/>
        </w:tabs>
        <w:ind w:left="1247" w:firstLine="0"/>
      </w:pPr>
      <w:r w:rsidRPr="00935150">
        <w:t xml:space="preserve">The outcomes of the bundling exercise and the prioritization were approved by the </w:t>
      </w:r>
      <w:r w:rsidR="00E72621" w:rsidRPr="00935150">
        <w:t xml:space="preserve">Multidisciplinary Expert Panel </w:t>
      </w:r>
      <w:r w:rsidRPr="00935150">
        <w:t>and</w:t>
      </w:r>
      <w:r w:rsidR="00E72621" w:rsidRPr="00935150">
        <w:t xml:space="preserve"> the</w:t>
      </w:r>
      <w:r w:rsidRPr="00935150">
        <w:t xml:space="preserve"> Bureau </w:t>
      </w:r>
      <w:r w:rsidR="00E72621" w:rsidRPr="00935150">
        <w:t>at their</w:t>
      </w:r>
      <w:r w:rsidR="00372B58" w:rsidRPr="00935150">
        <w:t xml:space="preserve"> second concurrent </w:t>
      </w:r>
      <w:r w:rsidR="00E72621" w:rsidRPr="00935150">
        <w:t>meeting</w:t>
      </w:r>
      <w:r w:rsidR="00372B58" w:rsidRPr="00935150">
        <w:t xml:space="preserve">s, </w:t>
      </w:r>
      <w:r w:rsidR="00E72621" w:rsidRPr="00935150">
        <w:t xml:space="preserve">held </w:t>
      </w:r>
      <w:r w:rsidRPr="00935150">
        <w:t xml:space="preserve">in Cape Town, South </w:t>
      </w:r>
      <w:r w:rsidRPr="007C53AD">
        <w:t>Africa, 27</w:t>
      </w:r>
      <w:r w:rsidR="00E72621" w:rsidRPr="007C53AD">
        <w:sym w:font="Symbol" w:char="F02D"/>
      </w:r>
      <w:r w:rsidRPr="007C53AD">
        <w:t>3</w:t>
      </w:r>
      <w:r w:rsidR="00B9703F" w:rsidRPr="00DF08B3">
        <w:t>1</w:t>
      </w:r>
      <w:r w:rsidRPr="007C53AD">
        <w:t xml:space="preserve"> August 2013</w:t>
      </w:r>
      <w:r w:rsidR="00E72621" w:rsidRPr="007C53AD">
        <w:t>,</w:t>
      </w:r>
      <w:r w:rsidRPr="007C53AD">
        <w:t xml:space="preserve"> and are described in </w:t>
      </w:r>
      <w:r w:rsidR="00E72621" w:rsidRPr="007C53AD">
        <w:t xml:space="preserve">more </w:t>
      </w:r>
      <w:r w:rsidRPr="007C53AD">
        <w:t>detail in sections III and IV</w:t>
      </w:r>
      <w:r w:rsidR="00E72621" w:rsidRPr="007C53AD">
        <w:t xml:space="preserve"> of the present report</w:t>
      </w:r>
      <w:r w:rsidRPr="00FF2E38">
        <w:t>. The highest priority requests, as proposed</w:t>
      </w:r>
      <w:r w:rsidRPr="00B2142B">
        <w:t xml:space="preserve"> by the </w:t>
      </w:r>
      <w:r w:rsidR="00E72621">
        <w:t>Panel</w:t>
      </w:r>
      <w:r w:rsidR="00E72621" w:rsidRPr="00B2142B">
        <w:t xml:space="preserve"> </w:t>
      </w:r>
      <w:r w:rsidRPr="00B2142B">
        <w:t xml:space="preserve">and </w:t>
      </w:r>
      <w:r w:rsidR="00E72621">
        <w:t xml:space="preserve">the </w:t>
      </w:r>
      <w:r w:rsidRPr="00B2142B">
        <w:t xml:space="preserve">Bureau, are </w:t>
      </w:r>
      <w:r w:rsidR="00E72621">
        <w:t xml:space="preserve">set out </w:t>
      </w:r>
      <w:r w:rsidRPr="00B2142B">
        <w:t xml:space="preserve">in the proposed work programme to illustrate the functioning of </w:t>
      </w:r>
      <w:r w:rsidR="00E72621">
        <w:t xml:space="preserve">the Platform </w:t>
      </w:r>
      <w:r w:rsidRPr="00B2142B">
        <w:t>over the period 2014</w:t>
      </w:r>
      <w:r w:rsidR="00E72621">
        <w:sym w:font="Symbol" w:char="F02D"/>
      </w:r>
      <w:r w:rsidRPr="00B2142B">
        <w:t xml:space="preserve">2018. </w:t>
      </w:r>
    </w:p>
    <w:p w:rsidR="00486390" w:rsidRPr="00B2142B" w:rsidRDefault="00B85659" w:rsidP="0053545A">
      <w:pPr>
        <w:pStyle w:val="CH1"/>
        <w:outlineLvl w:val="0"/>
      </w:pPr>
      <w:r w:rsidRPr="00B2142B">
        <w:tab/>
      </w:r>
      <w:r w:rsidR="00486390" w:rsidRPr="00B2142B">
        <w:t>III.</w:t>
      </w:r>
      <w:r w:rsidRPr="00B2142B">
        <w:tab/>
      </w:r>
      <w:r w:rsidR="00486390" w:rsidRPr="00B2142B">
        <w:t xml:space="preserve">Grouping requests, inputs and suggestions and placing them within a logical </w:t>
      </w:r>
      <w:r w:rsidR="00486390" w:rsidRPr="00632AE6">
        <w:t>overall structure</w:t>
      </w:r>
    </w:p>
    <w:p w:rsidR="00486390" w:rsidRPr="002C6F63" w:rsidRDefault="00486390" w:rsidP="00486390">
      <w:pPr>
        <w:pStyle w:val="Normalnumber"/>
        <w:numPr>
          <w:ilvl w:val="0"/>
          <w:numId w:val="11"/>
        </w:numPr>
        <w:tabs>
          <w:tab w:val="clear" w:pos="1247"/>
          <w:tab w:val="clear" w:pos="1814"/>
          <w:tab w:val="clear" w:pos="2381"/>
          <w:tab w:val="clear" w:pos="2948"/>
          <w:tab w:val="clear" w:pos="3515"/>
          <w:tab w:val="left" w:pos="624"/>
        </w:tabs>
        <w:ind w:left="1247" w:firstLine="0"/>
        <w:rPr>
          <w:szCs w:val="24"/>
        </w:rPr>
      </w:pPr>
      <w:r w:rsidRPr="00B9703F">
        <w:t xml:space="preserve">A summary of all the requests, inputs and suggestions received by the Secretariat is provided in </w:t>
      </w:r>
      <w:r w:rsidR="001C733D" w:rsidRPr="00B9703F">
        <w:t>a</w:t>
      </w:r>
      <w:r w:rsidRPr="00B9703F">
        <w:t xml:space="preserve">nnex </w:t>
      </w:r>
      <w:r w:rsidR="001C733D" w:rsidRPr="00B9703F">
        <w:t>I</w:t>
      </w:r>
      <w:r w:rsidRPr="00B9703F">
        <w:t xml:space="preserve"> </w:t>
      </w:r>
      <w:r w:rsidR="001C733D" w:rsidRPr="00B9703F">
        <w:t>to</w:t>
      </w:r>
      <w:r w:rsidRPr="00B9703F">
        <w:t xml:space="preserve"> document IBPES/2/INF/9. The</w:t>
      </w:r>
      <w:r w:rsidR="00B9703F" w:rsidRPr="007C53AD">
        <w:t xml:space="preserve"> requests, inputs and suggestions</w:t>
      </w:r>
      <w:r w:rsidRPr="007C53AD">
        <w:t xml:space="preserve"> have been grouped into bundles, as indicated in section II, to take advantage</w:t>
      </w:r>
      <w:r w:rsidRPr="00B2142B">
        <w:t xml:space="preserve"> of the commonalities in their content, and to place them in a coherent structure. The complete list of bundles is </w:t>
      </w:r>
      <w:r w:rsidRPr="008A43A9">
        <w:t xml:space="preserve">provided in </w:t>
      </w:r>
      <w:r w:rsidR="001C733D" w:rsidRPr="00F42FCD">
        <w:t>a</w:t>
      </w:r>
      <w:r w:rsidRPr="00F42FCD">
        <w:t>nnex</w:t>
      </w:r>
      <w:r w:rsidR="001C733D" w:rsidRPr="00F42FCD">
        <w:t xml:space="preserve"> II</w:t>
      </w:r>
      <w:r w:rsidRPr="00F42FCD">
        <w:t xml:space="preserve"> </w:t>
      </w:r>
      <w:r w:rsidR="001C733D" w:rsidRPr="00F42FCD">
        <w:t>to</w:t>
      </w:r>
      <w:r w:rsidRPr="00F42FCD">
        <w:t xml:space="preserve"> document IBPES/2/INF/9</w:t>
      </w:r>
      <w:r w:rsidRPr="008A43A9">
        <w:t>, which also includes</w:t>
      </w:r>
      <w:r w:rsidRPr="00FE1627">
        <w:rPr>
          <w:lang w:eastAsia="fr-FR"/>
        </w:rPr>
        <w:t xml:space="preserve"> information regarding their component requests, inputs and suggestions, the</w:t>
      </w:r>
      <w:r w:rsidR="00D00C22" w:rsidRPr="00FE1627">
        <w:rPr>
          <w:lang w:eastAsia="fr-FR"/>
        </w:rPr>
        <w:t xml:space="preserve">ir </w:t>
      </w:r>
      <w:r w:rsidRPr="00136E8C">
        <w:rPr>
          <w:lang w:eastAsia="fr-FR"/>
        </w:rPr>
        <w:t>consideration</w:t>
      </w:r>
      <w:r w:rsidR="00D00C22" w:rsidRPr="00136E8C">
        <w:rPr>
          <w:lang w:eastAsia="fr-FR"/>
        </w:rPr>
        <w:t xml:space="preserve"> by</w:t>
      </w:r>
      <w:r w:rsidRPr="00136E8C">
        <w:rPr>
          <w:lang w:eastAsia="fr-FR"/>
        </w:rPr>
        <w:t xml:space="preserve"> the </w:t>
      </w:r>
      <w:r w:rsidR="001C733D" w:rsidRPr="00136E8C">
        <w:t>Panel</w:t>
      </w:r>
      <w:r w:rsidRPr="00136E8C">
        <w:rPr>
          <w:lang w:eastAsia="fr-FR"/>
        </w:rPr>
        <w:t xml:space="preserve"> and Bureau, and recommendations for the treatment of each bundle.</w:t>
      </w:r>
    </w:p>
    <w:p w:rsidR="00486390" w:rsidRPr="008A43A9" w:rsidRDefault="00486390" w:rsidP="00486390">
      <w:pPr>
        <w:pStyle w:val="Normalnumber"/>
        <w:numPr>
          <w:ilvl w:val="0"/>
          <w:numId w:val="11"/>
        </w:numPr>
        <w:tabs>
          <w:tab w:val="clear" w:pos="1247"/>
          <w:tab w:val="clear" w:pos="1814"/>
          <w:tab w:val="clear" w:pos="2381"/>
          <w:tab w:val="clear" w:pos="2948"/>
          <w:tab w:val="clear" w:pos="3515"/>
          <w:tab w:val="left" w:pos="624"/>
        </w:tabs>
        <w:ind w:left="1247" w:firstLine="0"/>
      </w:pPr>
      <w:r w:rsidRPr="00E22894">
        <w:t>These bu</w:t>
      </w:r>
      <w:r w:rsidRPr="00B25CFE">
        <w:t xml:space="preserve">ndles of requests, inputs and suggestions provide a comprehensive picture of the content and overall scope of work of </w:t>
      </w:r>
      <w:r w:rsidR="007446FB" w:rsidRPr="00C749AD">
        <w:t>the Platform</w:t>
      </w:r>
      <w:r w:rsidRPr="00F42FCD">
        <w:t xml:space="preserve"> as seen from the perspective of </w:t>
      </w:r>
      <w:r w:rsidR="007446FB" w:rsidRPr="00F42FCD">
        <w:t>G</w:t>
      </w:r>
      <w:r w:rsidRPr="00F42FCD">
        <w:t xml:space="preserve">overnments, </w:t>
      </w:r>
      <w:r w:rsidR="007446FB" w:rsidRPr="00F42FCD">
        <w:t>multilateral environmental agreement</w:t>
      </w:r>
      <w:r w:rsidRPr="00F42FCD">
        <w:t>s and other stakeholders. In many cases</w:t>
      </w:r>
      <w:r w:rsidR="00F51D57" w:rsidRPr="00F42FCD">
        <w:t>,</w:t>
      </w:r>
      <w:r w:rsidRPr="00F42FCD">
        <w:t xml:space="preserve"> the </w:t>
      </w:r>
      <w:r w:rsidR="00F51D57" w:rsidRPr="00F42FCD">
        <w:t xml:space="preserve">Panel </w:t>
      </w:r>
      <w:r w:rsidRPr="00F42FCD">
        <w:t>and</w:t>
      </w:r>
      <w:r w:rsidR="00F51D57" w:rsidRPr="00F42FCD">
        <w:t xml:space="preserve"> the</w:t>
      </w:r>
      <w:r w:rsidRPr="00F42FCD">
        <w:t xml:space="preserve"> Bureau have completed or slightly modified the requests to help them fit into coherent bundles and a clear overall structure. There are few requests, inputs and suggestions that are not represented in the bundles, and explanations for not including specific ones are provided in </w:t>
      </w:r>
      <w:r w:rsidR="00F51D57" w:rsidRPr="00F42FCD">
        <w:t>annex I to</w:t>
      </w:r>
      <w:r w:rsidRPr="00F42FCD">
        <w:t xml:space="preserve"> document IBPES/2/INF/9</w:t>
      </w:r>
      <w:r w:rsidRPr="008A43A9">
        <w:t>.</w:t>
      </w:r>
    </w:p>
    <w:p w:rsidR="00486390" w:rsidRPr="007C53AD" w:rsidRDefault="00F51D57" w:rsidP="00486390">
      <w:pPr>
        <w:pStyle w:val="Normalnumber"/>
        <w:numPr>
          <w:ilvl w:val="0"/>
          <w:numId w:val="11"/>
        </w:numPr>
        <w:tabs>
          <w:tab w:val="clear" w:pos="1247"/>
          <w:tab w:val="clear" w:pos="1814"/>
          <w:tab w:val="clear" w:pos="2381"/>
          <w:tab w:val="clear" w:pos="2948"/>
          <w:tab w:val="clear" w:pos="3515"/>
          <w:tab w:val="left" w:pos="624"/>
        </w:tabs>
        <w:ind w:left="1247" w:firstLine="0"/>
      </w:pPr>
      <w:r>
        <w:t>Given that t</w:t>
      </w:r>
      <w:r w:rsidR="00486390" w:rsidRPr="00B2142B">
        <w:t>he objective of this section is to illustrate how the bundles are related to the draft work programme</w:t>
      </w:r>
      <w:r>
        <w:t>, the b</w:t>
      </w:r>
      <w:r w:rsidR="00486390" w:rsidRPr="00B2142B">
        <w:t xml:space="preserve">undles of requests, inputs and suggestions are presented </w:t>
      </w:r>
      <w:r>
        <w:t xml:space="preserve">on the basis of </w:t>
      </w:r>
      <w:r w:rsidR="00486390" w:rsidRPr="007C53AD">
        <w:t>the four proposed objectives of the work programme (IPBES/2/2):</w:t>
      </w:r>
      <w:r w:rsidR="00C4075D" w:rsidRPr="007C53AD">
        <w:t xml:space="preserve"> </w:t>
      </w:r>
    </w:p>
    <w:p w:rsidR="00486390" w:rsidRPr="00B2142B" w:rsidRDefault="003F7E13" w:rsidP="00F42FCD">
      <w:pPr>
        <w:pStyle w:val="Normalnumber"/>
        <w:tabs>
          <w:tab w:val="clear" w:pos="1247"/>
          <w:tab w:val="clear" w:pos="1814"/>
          <w:tab w:val="clear" w:pos="2381"/>
          <w:tab w:val="clear" w:pos="2948"/>
          <w:tab w:val="clear" w:pos="3515"/>
          <w:tab w:val="left" w:pos="624"/>
        </w:tabs>
        <w:ind w:left="1247" w:firstLine="624"/>
        <w:rPr>
          <w:rFonts w:eastAsia="SimSun"/>
          <w:lang w:eastAsia="zh-CN"/>
        </w:rPr>
      </w:pPr>
      <w:r>
        <w:rPr>
          <w:rFonts w:eastAsia="SimSun"/>
          <w:b/>
          <w:lang w:eastAsia="zh-CN"/>
        </w:rPr>
        <w:tab/>
      </w:r>
      <w:r w:rsidRPr="00F42FCD">
        <w:rPr>
          <w:rFonts w:eastAsia="SimSun"/>
          <w:lang w:eastAsia="zh-CN"/>
        </w:rPr>
        <w:t>(a)</w:t>
      </w:r>
      <w:r w:rsidRPr="00F42FCD">
        <w:rPr>
          <w:rFonts w:eastAsia="SimSun"/>
          <w:lang w:eastAsia="zh-CN"/>
        </w:rPr>
        <w:tab/>
      </w:r>
      <w:r w:rsidR="00486390" w:rsidRPr="00F42FCD">
        <w:rPr>
          <w:rFonts w:eastAsia="SimSun"/>
          <w:b/>
          <w:lang w:eastAsia="zh-CN"/>
        </w:rPr>
        <w:t>Objective 1</w:t>
      </w:r>
      <w:r w:rsidR="0083414B">
        <w:rPr>
          <w:rFonts w:eastAsia="SimSun"/>
          <w:lang w:eastAsia="zh-CN"/>
        </w:rPr>
        <w:t>.</w:t>
      </w:r>
      <w:r w:rsidR="00486390" w:rsidRPr="00B2142B">
        <w:rPr>
          <w:rFonts w:eastAsia="SimSun"/>
          <w:lang w:eastAsia="zh-CN"/>
        </w:rPr>
        <w:t xml:space="preserve"> Strengthen the capacity and knowledge foundations of the science-policy interface to implement key functions of </w:t>
      </w:r>
      <w:r w:rsidR="00F51D57">
        <w:rPr>
          <w:rFonts w:eastAsia="SimSun"/>
          <w:lang w:eastAsia="zh-CN"/>
        </w:rPr>
        <w:t>the Platform</w:t>
      </w:r>
      <w:r w:rsidR="00486390" w:rsidRPr="00B2142B">
        <w:rPr>
          <w:rFonts w:eastAsia="SimSun"/>
          <w:lang w:eastAsia="zh-CN"/>
        </w:rPr>
        <w:t>;</w:t>
      </w:r>
    </w:p>
    <w:p w:rsidR="00486390" w:rsidRPr="00B2142B" w:rsidRDefault="003F7E13" w:rsidP="00F42FCD">
      <w:pPr>
        <w:pStyle w:val="Normalnumber"/>
        <w:tabs>
          <w:tab w:val="clear" w:pos="1247"/>
          <w:tab w:val="clear" w:pos="1814"/>
          <w:tab w:val="clear" w:pos="2381"/>
          <w:tab w:val="clear" w:pos="2948"/>
          <w:tab w:val="clear" w:pos="3515"/>
          <w:tab w:val="left" w:pos="624"/>
        </w:tabs>
        <w:ind w:left="1247" w:firstLine="624"/>
        <w:rPr>
          <w:rFonts w:eastAsia="SimSun"/>
          <w:lang w:eastAsia="zh-CN"/>
        </w:rPr>
      </w:pPr>
      <w:r>
        <w:rPr>
          <w:rFonts w:eastAsia="SimSun"/>
          <w:b/>
          <w:lang w:eastAsia="zh-CN"/>
        </w:rPr>
        <w:tab/>
      </w:r>
      <w:r>
        <w:rPr>
          <w:rFonts w:eastAsia="SimSun"/>
          <w:lang w:eastAsia="zh-CN"/>
        </w:rPr>
        <w:t>(b)</w:t>
      </w:r>
      <w:r>
        <w:rPr>
          <w:rFonts w:eastAsia="SimSun"/>
          <w:lang w:eastAsia="zh-CN"/>
        </w:rPr>
        <w:tab/>
      </w:r>
      <w:r w:rsidR="00486390" w:rsidRPr="00F42FCD">
        <w:rPr>
          <w:rFonts w:eastAsia="SimSun"/>
          <w:b/>
          <w:lang w:eastAsia="zh-CN"/>
        </w:rPr>
        <w:t>Objective 2</w:t>
      </w:r>
      <w:r w:rsidR="0083414B">
        <w:rPr>
          <w:rFonts w:eastAsia="SimSun"/>
          <w:lang w:eastAsia="zh-CN"/>
        </w:rPr>
        <w:t>.</w:t>
      </w:r>
      <w:r w:rsidR="00486390" w:rsidRPr="00B2142B">
        <w:rPr>
          <w:rFonts w:eastAsia="SimSun"/>
          <w:lang w:eastAsia="zh-CN"/>
        </w:rPr>
        <w:t xml:space="preserve"> Strengthen the science-policy interface on biodiversity and ecosystem services at and across </w:t>
      </w:r>
      <w:r w:rsidR="00486390" w:rsidRPr="00175F52">
        <w:rPr>
          <w:rFonts w:eastAsia="SimSun"/>
          <w:lang w:eastAsia="zh-CN"/>
        </w:rPr>
        <w:t>subregional</w:t>
      </w:r>
      <w:r w:rsidR="00486390" w:rsidRPr="00B2142B">
        <w:rPr>
          <w:rFonts w:eastAsia="SimSun"/>
          <w:lang w:eastAsia="zh-CN"/>
        </w:rPr>
        <w:t xml:space="preserve">, </w:t>
      </w:r>
      <w:r w:rsidR="00486390" w:rsidRPr="00716486">
        <w:t>regional</w:t>
      </w:r>
      <w:r w:rsidR="00486390" w:rsidRPr="00B2142B">
        <w:rPr>
          <w:rFonts w:eastAsia="SimSun"/>
          <w:lang w:eastAsia="zh-CN"/>
        </w:rPr>
        <w:t xml:space="preserve"> and global level</w:t>
      </w:r>
      <w:r w:rsidR="00486390" w:rsidRPr="007C53AD">
        <w:rPr>
          <w:rFonts w:eastAsia="SimSun"/>
          <w:lang w:eastAsia="zh-CN"/>
        </w:rPr>
        <w:t>s;</w:t>
      </w:r>
      <w:r w:rsidR="00496FF2">
        <w:rPr>
          <w:rFonts w:eastAsia="SimSun"/>
          <w:lang w:eastAsia="zh-CN"/>
        </w:rPr>
        <w:t xml:space="preserve"> </w:t>
      </w:r>
    </w:p>
    <w:p w:rsidR="00486390" w:rsidRPr="00B2142B" w:rsidRDefault="003F7E13" w:rsidP="00F42FCD">
      <w:pPr>
        <w:pStyle w:val="Normalnumber"/>
        <w:tabs>
          <w:tab w:val="clear" w:pos="1247"/>
          <w:tab w:val="clear" w:pos="1814"/>
          <w:tab w:val="clear" w:pos="2381"/>
          <w:tab w:val="clear" w:pos="2948"/>
          <w:tab w:val="clear" w:pos="3515"/>
          <w:tab w:val="left" w:pos="624"/>
        </w:tabs>
        <w:ind w:left="1247" w:firstLine="624"/>
        <w:rPr>
          <w:rFonts w:eastAsia="SimSun"/>
          <w:lang w:eastAsia="zh-CN"/>
        </w:rPr>
      </w:pPr>
      <w:r>
        <w:rPr>
          <w:rFonts w:eastAsia="SimSun"/>
          <w:b/>
          <w:lang w:eastAsia="zh-CN"/>
        </w:rPr>
        <w:lastRenderedPageBreak/>
        <w:tab/>
      </w:r>
      <w:r w:rsidRPr="00F42FCD">
        <w:rPr>
          <w:rFonts w:eastAsia="SimSun"/>
          <w:lang w:eastAsia="zh-CN"/>
        </w:rPr>
        <w:t>(c)</w:t>
      </w:r>
      <w:r>
        <w:rPr>
          <w:rFonts w:eastAsia="SimSun"/>
          <w:b/>
          <w:lang w:eastAsia="zh-CN"/>
        </w:rPr>
        <w:tab/>
      </w:r>
      <w:r w:rsidR="00486390" w:rsidRPr="00F42FCD">
        <w:rPr>
          <w:rFonts w:eastAsia="SimSun"/>
          <w:b/>
          <w:lang w:eastAsia="zh-CN"/>
        </w:rPr>
        <w:t>Objective 3</w:t>
      </w:r>
      <w:r w:rsidR="0083414B">
        <w:rPr>
          <w:rFonts w:eastAsia="SimSun"/>
          <w:lang w:eastAsia="zh-CN"/>
        </w:rPr>
        <w:t>.</w:t>
      </w:r>
      <w:r w:rsidR="00486390" w:rsidRPr="00B2142B">
        <w:rPr>
          <w:rFonts w:eastAsia="SimSun"/>
          <w:lang w:eastAsia="zh-CN"/>
        </w:rPr>
        <w:t xml:space="preserve"> Strengthen the science-policy interface</w:t>
      </w:r>
      <w:r w:rsidR="0095408A" w:rsidRPr="0095408A">
        <w:rPr>
          <w:rFonts w:eastAsia="SimSun"/>
          <w:lang w:eastAsia="zh-CN"/>
        </w:rPr>
        <w:t xml:space="preserve"> </w:t>
      </w:r>
      <w:r w:rsidR="0095408A" w:rsidRPr="00B2142B">
        <w:rPr>
          <w:rFonts w:eastAsia="SimSun"/>
          <w:lang w:eastAsia="zh-CN"/>
        </w:rPr>
        <w:t>on biodiversity and ecosystem services</w:t>
      </w:r>
      <w:r w:rsidR="00486390" w:rsidRPr="00B2142B">
        <w:rPr>
          <w:rFonts w:eastAsia="SimSun"/>
          <w:lang w:eastAsia="zh-CN"/>
        </w:rPr>
        <w:t xml:space="preserve"> with regard to thematic and methodological issues; </w:t>
      </w:r>
    </w:p>
    <w:p w:rsidR="00486390" w:rsidRPr="00B2142B" w:rsidRDefault="003F7E13" w:rsidP="00F42FCD">
      <w:pPr>
        <w:pStyle w:val="Normalnumber"/>
        <w:tabs>
          <w:tab w:val="clear" w:pos="1247"/>
          <w:tab w:val="clear" w:pos="1814"/>
          <w:tab w:val="clear" w:pos="2381"/>
          <w:tab w:val="clear" w:pos="2948"/>
          <w:tab w:val="clear" w:pos="3515"/>
          <w:tab w:val="left" w:pos="624"/>
        </w:tabs>
        <w:ind w:left="1247" w:firstLine="624"/>
        <w:rPr>
          <w:rFonts w:eastAsia="SimSun"/>
          <w:lang w:eastAsia="zh-CN"/>
        </w:rPr>
      </w:pPr>
      <w:r>
        <w:rPr>
          <w:rFonts w:eastAsia="SimSun"/>
          <w:b/>
          <w:lang w:eastAsia="zh-CN"/>
        </w:rPr>
        <w:tab/>
      </w:r>
      <w:r w:rsidRPr="00F42FCD">
        <w:rPr>
          <w:rFonts w:eastAsia="SimSun"/>
          <w:lang w:eastAsia="zh-CN"/>
        </w:rPr>
        <w:t>(d)</w:t>
      </w:r>
      <w:r>
        <w:rPr>
          <w:rFonts w:eastAsia="SimSun"/>
          <w:b/>
          <w:lang w:eastAsia="zh-CN"/>
        </w:rPr>
        <w:tab/>
      </w:r>
      <w:r w:rsidR="00486390" w:rsidRPr="00F42FCD">
        <w:rPr>
          <w:rFonts w:eastAsia="SimSun"/>
          <w:b/>
          <w:lang w:eastAsia="zh-CN"/>
        </w:rPr>
        <w:t>Objective 4</w:t>
      </w:r>
      <w:r w:rsidR="0083414B" w:rsidRPr="00DF08B3">
        <w:rPr>
          <w:rFonts w:eastAsia="SimSun"/>
          <w:lang w:eastAsia="zh-CN"/>
        </w:rPr>
        <w:t>.</w:t>
      </w:r>
      <w:r w:rsidR="00486390" w:rsidRPr="00B2142B">
        <w:rPr>
          <w:rFonts w:eastAsia="SimSun"/>
          <w:lang w:eastAsia="zh-CN"/>
        </w:rPr>
        <w:t xml:space="preserve"> Communicate </w:t>
      </w:r>
      <w:r w:rsidR="00486390" w:rsidRPr="00716486">
        <w:t>and</w:t>
      </w:r>
      <w:r w:rsidR="00486390" w:rsidRPr="00B2142B">
        <w:rPr>
          <w:rFonts w:eastAsia="SimSun"/>
          <w:lang w:eastAsia="zh-CN"/>
        </w:rPr>
        <w:t xml:space="preserve"> evaluate </w:t>
      </w:r>
      <w:r w:rsidR="00F51D57" w:rsidRPr="007C53AD">
        <w:rPr>
          <w:rFonts w:eastAsia="SimSun"/>
          <w:lang w:eastAsia="zh-CN"/>
        </w:rPr>
        <w:t>the</w:t>
      </w:r>
      <w:r w:rsidR="00F51D57">
        <w:rPr>
          <w:rFonts w:eastAsia="SimSun"/>
          <w:lang w:eastAsia="zh-CN"/>
        </w:rPr>
        <w:t xml:space="preserve"> Platform’s</w:t>
      </w:r>
      <w:r w:rsidR="00486390" w:rsidRPr="00B2142B">
        <w:rPr>
          <w:rFonts w:eastAsia="SimSun"/>
          <w:lang w:eastAsia="zh-CN"/>
        </w:rPr>
        <w:t xml:space="preserve"> activities, deliverables and findings.</w:t>
      </w:r>
      <w:r w:rsidR="00F31752">
        <w:rPr>
          <w:rFonts w:eastAsia="SimSun"/>
          <w:lang w:eastAsia="zh-CN"/>
        </w:rPr>
        <w:t xml:space="preserve"> </w:t>
      </w:r>
    </w:p>
    <w:p w:rsidR="00B2142B" w:rsidRPr="00B2142B" w:rsidRDefault="00486390" w:rsidP="00486390">
      <w:pPr>
        <w:pStyle w:val="Normalnumber"/>
        <w:numPr>
          <w:ilvl w:val="0"/>
          <w:numId w:val="11"/>
        </w:numPr>
        <w:tabs>
          <w:tab w:val="clear" w:pos="1247"/>
          <w:tab w:val="clear" w:pos="1814"/>
          <w:tab w:val="clear" w:pos="2381"/>
          <w:tab w:val="clear" w:pos="2948"/>
          <w:tab w:val="clear" w:pos="3515"/>
          <w:tab w:val="left" w:pos="624"/>
        </w:tabs>
        <w:ind w:left="1247" w:firstLine="0"/>
        <w:sectPr w:rsidR="00B2142B" w:rsidRPr="00B2142B" w:rsidSect="00450D71">
          <w:headerReference w:type="even" r:id="rId22"/>
          <w:headerReference w:type="default" r:id="rId23"/>
          <w:headerReference w:type="first" r:id="rId24"/>
          <w:footerReference w:type="first" r:id="rId25"/>
          <w:pgSz w:w="12240" w:h="15840" w:code="1"/>
          <w:pgMar w:top="907" w:right="992" w:bottom="1418" w:left="1418" w:header="539" w:footer="975" w:gutter="0"/>
          <w:cols w:space="539"/>
          <w:titlePg/>
          <w:docGrid w:linePitch="360"/>
        </w:sectPr>
      </w:pPr>
      <w:r w:rsidRPr="00B2142B">
        <w:t>A significant number of requests, inputs and suggestions focused on thematic issues and</w:t>
      </w:r>
      <w:r w:rsidR="00741F92">
        <w:t>,</w:t>
      </w:r>
      <w:r w:rsidRPr="00B2142B">
        <w:t xml:space="preserve"> in particular</w:t>
      </w:r>
      <w:r w:rsidR="00741F92">
        <w:t>,</w:t>
      </w:r>
      <w:r w:rsidRPr="00B2142B">
        <w:t xml:space="preserve"> thematic assessment. Only a very limited number of these can be fully treated as thematic assessments under </w:t>
      </w:r>
      <w:r w:rsidR="00741F92">
        <w:t>o</w:t>
      </w:r>
      <w:r w:rsidRPr="00B2142B">
        <w:t>bjective 3 (represented by the thin arrow from bundles to thematic assessments in</w:t>
      </w:r>
      <w:r w:rsidR="00741F92">
        <w:t xml:space="preserve"> </w:t>
      </w:r>
      <w:r w:rsidRPr="00B2142B">
        <w:t xml:space="preserve">figure </w:t>
      </w:r>
      <w:r w:rsidR="001A6E7C">
        <w:t xml:space="preserve">2 </w:t>
      </w:r>
      <w:r w:rsidRPr="00B2142B">
        <w:t xml:space="preserve">below) </w:t>
      </w:r>
      <w:r w:rsidR="00741F92">
        <w:t xml:space="preserve">owing </w:t>
      </w:r>
      <w:r w:rsidRPr="00B2142B">
        <w:t xml:space="preserve">to constraints on time, human resources and funding. However, nearly all the requests, inputs and suggestions focusing on thematic issues are of sufficiently high priority that the </w:t>
      </w:r>
      <w:r w:rsidR="00741F92">
        <w:t>Panel</w:t>
      </w:r>
      <w:r w:rsidRPr="00B2142B">
        <w:t xml:space="preserve"> and </w:t>
      </w:r>
      <w:r w:rsidR="00741F92">
        <w:t xml:space="preserve">the </w:t>
      </w:r>
      <w:r w:rsidRPr="00B2142B">
        <w:t>Bureau recommend that they be dealt with as part of the scoping and implementation of regional and global assessments along with associated mechanisms and approaches for supporting the work programme implementation (</w:t>
      </w:r>
      <w:r w:rsidR="00741F92">
        <w:t>o</w:t>
      </w:r>
      <w:r w:rsidRPr="00B2142B">
        <w:t>bjective 2, represented by the thick arrow from bundles to regional and global assessments</w:t>
      </w:r>
      <w:r w:rsidR="001A6E7C">
        <w:t xml:space="preserve"> in figure 2 below</w:t>
      </w:r>
      <w:r w:rsidRPr="00B2142B">
        <w:t xml:space="preserve">), and this is addressed further in section IV. </w:t>
      </w:r>
      <w:r w:rsidR="001A6E7C">
        <w:t>T</w:t>
      </w:r>
      <w:r w:rsidRPr="00B2142B">
        <w:t xml:space="preserve">he bundles of thematic issues are presented in the context of </w:t>
      </w:r>
      <w:r w:rsidR="00741F92">
        <w:t>o</w:t>
      </w:r>
      <w:r w:rsidRPr="00B2142B">
        <w:t xml:space="preserve">bjectives 2 and 3. Priorities for treatment of a very limited number of thematic and methodological issues to be carried out within </w:t>
      </w:r>
      <w:r w:rsidR="00741F92">
        <w:t>o</w:t>
      </w:r>
      <w:r w:rsidRPr="00B2142B">
        <w:t>bjective 3 over the 2014</w:t>
      </w:r>
      <w:r w:rsidR="00741F92">
        <w:sym w:font="Symbol" w:char="F02D"/>
      </w:r>
      <w:r w:rsidRPr="00B2142B">
        <w:t>2016 period are presented in section IV. In addition</w:t>
      </w:r>
      <w:r w:rsidR="00741F92">
        <w:t>,</w:t>
      </w:r>
      <w:r w:rsidRPr="00B2142B">
        <w:t xml:space="preserve"> thematic bundles identify potential priorities for </w:t>
      </w:r>
      <w:r w:rsidR="00741F92">
        <w:t xml:space="preserve">the </w:t>
      </w:r>
      <w:r w:rsidRPr="00B2142B">
        <w:t xml:space="preserve">identification, development and application of </w:t>
      </w:r>
      <w:r w:rsidRPr="00F31752">
        <w:t>policy support tools</w:t>
      </w:r>
      <w:r w:rsidRPr="00B2142B">
        <w:t xml:space="preserve"> and associated capacity</w:t>
      </w:r>
      <w:r w:rsidR="00741F92">
        <w:noBreakHyphen/>
      </w:r>
      <w:r w:rsidRPr="00B2142B">
        <w:t>building.</w:t>
      </w:r>
    </w:p>
    <w:p w:rsidR="008A09EA" w:rsidRDefault="008A09EA" w:rsidP="00DF08B3">
      <w:pPr>
        <w:pStyle w:val="Normal-pool"/>
        <w:ind w:left="1247"/>
        <w:rPr>
          <w:color w:val="000000"/>
        </w:rPr>
      </w:pPr>
      <w:r>
        <w:rPr>
          <w:color w:val="000000"/>
        </w:rPr>
        <w:lastRenderedPageBreak/>
        <w:t>Figure 2</w:t>
      </w:r>
    </w:p>
    <w:p w:rsidR="008A09EA" w:rsidRPr="00B2142B" w:rsidRDefault="008A09EA" w:rsidP="00DF08B3">
      <w:pPr>
        <w:pStyle w:val="Normal-pool"/>
        <w:spacing w:after="120"/>
        <w:ind w:left="1247"/>
      </w:pPr>
      <w:r w:rsidRPr="00DF08B3">
        <w:rPr>
          <w:b/>
        </w:rPr>
        <w:t>Illustration of the various ways in which the thematic bundles of requests, inputs and suggestions were addressed in the work programme</w:t>
      </w:r>
    </w:p>
    <w:p w:rsidR="00706480" w:rsidRPr="00B2142B" w:rsidRDefault="009232F9" w:rsidP="00706480">
      <w:pPr>
        <w:pStyle w:val="Normal-pool"/>
      </w:pPr>
      <w:r>
        <w:rPr>
          <w:noProof/>
          <w:lang w:val="en-US"/>
        </w:rPr>
        <w:drawing>
          <wp:inline distT="0" distB="0" distL="0" distR="0">
            <wp:extent cx="8626475" cy="5685155"/>
            <wp:effectExtent l="0" t="0" r="3175" b="0"/>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626475" cy="5685155"/>
                    </a:xfrm>
                    <a:prstGeom prst="rect">
                      <a:avLst/>
                    </a:prstGeom>
                    <a:noFill/>
                  </pic:spPr>
                </pic:pic>
              </a:graphicData>
            </a:graphic>
          </wp:inline>
        </w:drawing>
      </w:r>
    </w:p>
    <w:p w:rsidR="00B2142B" w:rsidRPr="00B2142B" w:rsidRDefault="00B2142B" w:rsidP="00DF08B3">
      <w:pPr>
        <w:pStyle w:val="NormalNonumber"/>
        <w:sectPr w:rsidR="00B2142B" w:rsidRPr="00B2142B" w:rsidSect="00B2142B">
          <w:pgSz w:w="15840" w:h="12240" w:orient="landscape" w:code="1"/>
          <w:pgMar w:top="907" w:right="992" w:bottom="1418" w:left="1418" w:header="539" w:footer="975" w:gutter="0"/>
          <w:cols w:space="539"/>
          <w:titlePg/>
          <w:docGrid w:linePitch="360"/>
        </w:sectPr>
      </w:pPr>
    </w:p>
    <w:p w:rsidR="00486390" w:rsidRPr="00B2142B" w:rsidRDefault="00486390" w:rsidP="00486390">
      <w:pPr>
        <w:pStyle w:val="Normalnumber"/>
        <w:numPr>
          <w:ilvl w:val="0"/>
          <w:numId w:val="11"/>
        </w:numPr>
        <w:tabs>
          <w:tab w:val="clear" w:pos="1247"/>
          <w:tab w:val="clear" w:pos="1814"/>
          <w:tab w:val="clear" w:pos="2381"/>
          <w:tab w:val="clear" w:pos="2948"/>
          <w:tab w:val="clear" w:pos="3515"/>
          <w:tab w:val="left" w:pos="624"/>
        </w:tabs>
        <w:ind w:left="1247" w:firstLine="0"/>
      </w:pPr>
      <w:r w:rsidRPr="00B2142B">
        <w:lastRenderedPageBreak/>
        <w:t>Many submissions emphasize</w:t>
      </w:r>
      <w:r w:rsidR="00741F92">
        <w:t>d</w:t>
      </w:r>
      <w:r w:rsidRPr="00B2142B">
        <w:t xml:space="preserve"> the need to </w:t>
      </w:r>
      <w:r w:rsidR="00741F92">
        <w:t>e</w:t>
      </w:r>
      <w:r w:rsidRPr="00B2142B">
        <w:t>mbed capacity</w:t>
      </w:r>
      <w:r w:rsidR="00741F92">
        <w:noBreakHyphen/>
      </w:r>
      <w:r w:rsidRPr="00B2142B">
        <w:t xml:space="preserve">building, knowledge generation and policy support activities within the </w:t>
      </w:r>
      <w:r w:rsidRPr="00B2142B">
        <w:rPr>
          <w:rFonts w:eastAsia="SimSun"/>
          <w:lang w:eastAsia="zh-CN"/>
        </w:rPr>
        <w:t>assessment</w:t>
      </w:r>
      <w:r w:rsidRPr="00B2142B">
        <w:t xml:space="preserve"> </w:t>
      </w:r>
      <w:r w:rsidRPr="008A43A9">
        <w:t>processes</w:t>
      </w:r>
      <w:r w:rsidRPr="00222D3E">
        <w:t xml:space="preserve">. </w:t>
      </w:r>
      <w:r w:rsidR="00AD04E6" w:rsidRPr="00222D3E">
        <w:t>In a</w:t>
      </w:r>
      <w:r w:rsidRPr="00222D3E">
        <w:t xml:space="preserve">nnex </w:t>
      </w:r>
      <w:r w:rsidR="00741F92" w:rsidRPr="00222D3E">
        <w:t xml:space="preserve">II to </w:t>
      </w:r>
      <w:r w:rsidRPr="00222D3E">
        <w:t>document IBPES/2/INF/9</w:t>
      </w:r>
      <w:r w:rsidR="001A6E7C">
        <w:t>,</w:t>
      </w:r>
      <w:r w:rsidRPr="00222D3E">
        <w:t xml:space="preserve"> cross</w:t>
      </w:r>
      <w:r w:rsidR="00945C3E" w:rsidRPr="00222D3E">
        <w:noBreakHyphen/>
      </w:r>
      <w:r w:rsidRPr="00222D3E">
        <w:t xml:space="preserve">references </w:t>
      </w:r>
      <w:r w:rsidR="00AD04E6" w:rsidRPr="00222D3E">
        <w:t xml:space="preserve">are highlighted </w:t>
      </w:r>
      <w:r w:rsidRPr="00222D3E">
        <w:t>between thematic issues, regional and</w:t>
      </w:r>
      <w:r w:rsidRPr="00B2142B">
        <w:t xml:space="preserve"> global assessment processes and request bundles related to capacity</w:t>
      </w:r>
      <w:r w:rsidR="00741F92">
        <w:noBreakHyphen/>
      </w:r>
      <w:r w:rsidRPr="00B2142B">
        <w:t>building, knowledge generation and policy support activities within the assessment processes</w:t>
      </w:r>
      <w:r w:rsidR="00AD04E6">
        <w:t>.</w:t>
      </w:r>
      <w:r w:rsidRPr="00B2142B">
        <w:t xml:space="preserve"> </w:t>
      </w:r>
    </w:p>
    <w:p w:rsidR="00486390" w:rsidRPr="00B2142B" w:rsidRDefault="00486390" w:rsidP="00486390">
      <w:pPr>
        <w:pStyle w:val="Normalnumber"/>
        <w:numPr>
          <w:ilvl w:val="0"/>
          <w:numId w:val="11"/>
        </w:numPr>
        <w:tabs>
          <w:tab w:val="clear" w:pos="1247"/>
          <w:tab w:val="clear" w:pos="1814"/>
          <w:tab w:val="clear" w:pos="2381"/>
          <w:tab w:val="clear" w:pos="2948"/>
          <w:tab w:val="clear" w:pos="3515"/>
          <w:tab w:val="left" w:pos="624"/>
        </w:tabs>
        <w:ind w:left="1247" w:firstLine="0"/>
      </w:pPr>
      <w:r w:rsidRPr="00B2142B">
        <w:t xml:space="preserve">Bundles of requests, inputs and suggestions that relate to </w:t>
      </w:r>
      <w:r w:rsidR="00741F92">
        <w:t>o</w:t>
      </w:r>
      <w:r w:rsidRPr="00B2142B">
        <w:t>bjective 1 (</w:t>
      </w:r>
      <w:r w:rsidR="00741F92">
        <w:t>s</w:t>
      </w:r>
      <w:r w:rsidR="00741F92" w:rsidRPr="00B2142B">
        <w:t xml:space="preserve">trengthen </w:t>
      </w:r>
      <w:r w:rsidRPr="00B2142B">
        <w:t>the capacity and knowledge foundations of the science-policy interface to implement key functions of</w:t>
      </w:r>
      <w:r w:rsidR="00741F92">
        <w:t xml:space="preserve"> the Platform</w:t>
      </w:r>
      <w:r w:rsidRPr="00B2142B">
        <w:t>)</w:t>
      </w:r>
      <w:r w:rsidR="00741F92">
        <w:t xml:space="preserve"> are as follows</w:t>
      </w:r>
      <w:r w:rsidRPr="00B2142B">
        <w:t>:</w:t>
      </w:r>
    </w:p>
    <w:p w:rsidR="00486390" w:rsidRPr="00AC2290" w:rsidRDefault="003F7E13" w:rsidP="00F42FCD">
      <w:pPr>
        <w:pStyle w:val="Normalnumber"/>
        <w:tabs>
          <w:tab w:val="clear" w:pos="1247"/>
          <w:tab w:val="clear" w:pos="1814"/>
          <w:tab w:val="clear" w:pos="2381"/>
          <w:tab w:val="clear" w:pos="2948"/>
          <w:tab w:val="clear" w:pos="3515"/>
          <w:tab w:val="left" w:pos="624"/>
        </w:tabs>
        <w:ind w:left="1247" w:firstLine="624"/>
      </w:pPr>
      <w:r>
        <w:rPr>
          <w:i/>
          <w:lang w:eastAsia="fr-FR"/>
        </w:rPr>
        <w:tab/>
      </w:r>
      <w:r>
        <w:rPr>
          <w:lang w:eastAsia="fr-FR"/>
        </w:rPr>
        <w:t>(a)</w:t>
      </w:r>
      <w:r>
        <w:rPr>
          <w:lang w:eastAsia="fr-FR"/>
        </w:rPr>
        <w:tab/>
      </w:r>
      <w:r w:rsidR="00486390" w:rsidRPr="00AC2290">
        <w:rPr>
          <w:i/>
          <w:lang w:eastAsia="fr-FR"/>
        </w:rPr>
        <w:t xml:space="preserve">Networking </w:t>
      </w:r>
      <w:r w:rsidR="00486390" w:rsidRPr="00AC2290">
        <w:rPr>
          <w:lang w:eastAsia="fr-FR"/>
        </w:rPr>
        <w:t xml:space="preserve">(Norway, </w:t>
      </w:r>
      <w:r w:rsidR="0053545A" w:rsidRPr="00AC2290">
        <w:rPr>
          <w:lang w:eastAsia="fr-FR"/>
        </w:rPr>
        <w:t>National Institute for Environmental Studies (</w:t>
      </w:r>
      <w:r w:rsidR="00486390" w:rsidRPr="00AC2290">
        <w:rPr>
          <w:lang w:eastAsia="fr-FR"/>
        </w:rPr>
        <w:t>NIES)</w:t>
      </w:r>
      <w:r w:rsidR="0053545A" w:rsidRPr="00AC2290">
        <w:rPr>
          <w:lang w:eastAsia="fr-FR"/>
        </w:rPr>
        <w:t>)</w:t>
      </w:r>
      <w:r w:rsidR="00C3274F" w:rsidRPr="00AC2290">
        <w:rPr>
          <w:lang w:eastAsia="fr-FR"/>
        </w:rPr>
        <w:t>.</w:t>
      </w:r>
      <w:r w:rsidR="00486390" w:rsidRPr="00AC2290">
        <w:rPr>
          <w:i/>
          <w:lang w:eastAsia="fr-FR"/>
        </w:rPr>
        <w:t xml:space="preserve"> </w:t>
      </w:r>
      <w:r w:rsidR="00486390" w:rsidRPr="00AC2290">
        <w:rPr>
          <w:lang w:eastAsia="fr-FR"/>
        </w:rPr>
        <w:t>Networking among scientists, indigenous and local knowledge holders</w:t>
      </w:r>
      <w:r w:rsidR="00741F92" w:rsidRPr="00AC2290">
        <w:rPr>
          <w:lang w:eastAsia="fr-FR"/>
        </w:rPr>
        <w:t>,</w:t>
      </w:r>
      <w:r w:rsidR="00486390" w:rsidRPr="00AC2290">
        <w:rPr>
          <w:lang w:eastAsia="fr-FR"/>
        </w:rPr>
        <w:t xml:space="preserve"> policymakers and other knowledge holders is an essential component of all </w:t>
      </w:r>
      <w:r w:rsidR="00741F92" w:rsidRPr="00AC2290">
        <w:rPr>
          <w:lang w:eastAsia="fr-FR"/>
        </w:rPr>
        <w:t xml:space="preserve">the </w:t>
      </w:r>
      <w:r w:rsidR="00486390" w:rsidRPr="00AC2290">
        <w:rPr>
          <w:lang w:eastAsia="fr-FR"/>
        </w:rPr>
        <w:t xml:space="preserve">four functions of </w:t>
      </w:r>
      <w:r w:rsidR="00741F92" w:rsidRPr="00AC2290">
        <w:rPr>
          <w:lang w:eastAsia="fr-FR"/>
        </w:rPr>
        <w:t>the Platform</w:t>
      </w:r>
      <w:r w:rsidR="00486390" w:rsidRPr="00AC2290">
        <w:rPr>
          <w:lang w:eastAsia="fr-FR"/>
        </w:rPr>
        <w:t xml:space="preserve"> and was embedded in many other submissions in addition to the request from Norway. </w:t>
      </w:r>
      <w:r w:rsidR="00741F92" w:rsidRPr="00AC2290">
        <w:rPr>
          <w:lang w:eastAsia="fr-FR"/>
        </w:rPr>
        <w:t>T</w:t>
      </w:r>
      <w:r w:rsidR="00486390" w:rsidRPr="00AC2290">
        <w:rPr>
          <w:lang w:eastAsia="fr-FR"/>
        </w:rPr>
        <w:t>he networking bundle corresponds broadly to individual requests, inputs and suggestions, but does not explicitly include the detail</w:t>
      </w:r>
      <w:r w:rsidR="00741F92" w:rsidRPr="00AC2290">
        <w:rPr>
          <w:lang w:eastAsia="fr-FR"/>
        </w:rPr>
        <w:t xml:space="preserve"> contained</w:t>
      </w:r>
      <w:r w:rsidR="00486390" w:rsidRPr="00AC2290">
        <w:rPr>
          <w:lang w:eastAsia="fr-FR"/>
        </w:rPr>
        <w:t xml:space="preserve"> in all those submissions. Objective 1 in the draft work programme includes four deliverables that substantially address </w:t>
      </w:r>
      <w:r w:rsidR="00486390" w:rsidRPr="00AC2290">
        <w:t>networking</w:t>
      </w:r>
      <w:r w:rsidR="00486390" w:rsidRPr="00AC2290">
        <w:rPr>
          <w:lang w:eastAsia="fr-FR"/>
        </w:rPr>
        <w:t xml:space="preserve"> issues, and also </w:t>
      </w:r>
      <w:r w:rsidR="00486390" w:rsidRPr="00AC2290">
        <w:t>relevant</w:t>
      </w:r>
      <w:r w:rsidR="00486390" w:rsidRPr="00AC2290">
        <w:rPr>
          <w:lang w:eastAsia="fr-FR"/>
        </w:rPr>
        <w:t xml:space="preserve"> are three of the four deliverables under </w:t>
      </w:r>
      <w:r w:rsidR="00741F92" w:rsidRPr="00AC2290">
        <w:rPr>
          <w:lang w:eastAsia="fr-FR"/>
        </w:rPr>
        <w:t>o</w:t>
      </w:r>
      <w:r w:rsidR="00486390" w:rsidRPr="00AC2290">
        <w:rPr>
          <w:lang w:eastAsia="fr-FR"/>
        </w:rPr>
        <w:t>bjective 4</w:t>
      </w:r>
      <w:r w:rsidR="00C3274F" w:rsidRPr="00AC2290">
        <w:rPr>
          <w:lang w:eastAsia="fr-FR"/>
        </w:rPr>
        <w:t>;</w:t>
      </w:r>
      <w:r w:rsidR="00486390" w:rsidRPr="00AC2290">
        <w:rPr>
          <w:lang w:eastAsia="fr-FR"/>
        </w:rPr>
        <w:t xml:space="preserve"> </w:t>
      </w:r>
    </w:p>
    <w:p w:rsidR="00486390" w:rsidRPr="00B2142B" w:rsidRDefault="003F7E13" w:rsidP="00F42FCD">
      <w:pPr>
        <w:pStyle w:val="Normalnumber"/>
        <w:tabs>
          <w:tab w:val="clear" w:pos="1247"/>
          <w:tab w:val="clear" w:pos="1814"/>
          <w:tab w:val="clear" w:pos="2381"/>
          <w:tab w:val="clear" w:pos="2948"/>
          <w:tab w:val="clear" w:pos="3515"/>
          <w:tab w:val="left" w:pos="624"/>
        </w:tabs>
        <w:ind w:left="1247" w:firstLine="624"/>
        <w:rPr>
          <w:color w:val="1F497D"/>
        </w:rPr>
      </w:pPr>
      <w:r>
        <w:rPr>
          <w:lang w:eastAsia="fr-FR"/>
        </w:rPr>
        <w:tab/>
        <w:t>(b)</w:t>
      </w:r>
      <w:r>
        <w:rPr>
          <w:lang w:eastAsia="fr-FR"/>
        </w:rPr>
        <w:tab/>
      </w:r>
      <w:r w:rsidR="00486390" w:rsidRPr="00B2142B">
        <w:rPr>
          <w:i/>
          <w:lang w:eastAsia="fr-FR"/>
        </w:rPr>
        <w:t xml:space="preserve">Monitoring, data access and visualization </w:t>
      </w:r>
      <w:r w:rsidR="00486390" w:rsidRPr="00B2142B">
        <w:rPr>
          <w:lang w:eastAsia="fr-FR"/>
        </w:rPr>
        <w:t>(China, Japan, Mexico, U</w:t>
      </w:r>
      <w:r w:rsidR="00741F92">
        <w:rPr>
          <w:lang w:eastAsia="fr-FR"/>
        </w:rPr>
        <w:t>nited Kingdom of Great Britain and Northern Ireland</w:t>
      </w:r>
      <w:r w:rsidR="00486390" w:rsidRPr="00B2142B">
        <w:rPr>
          <w:lang w:eastAsia="fr-FR"/>
        </w:rPr>
        <w:t xml:space="preserve">, </w:t>
      </w:r>
      <w:r w:rsidR="00741F92">
        <w:rPr>
          <w:lang w:eastAsia="fr-FR"/>
        </w:rPr>
        <w:t>Global Biodiversity Information Facility</w:t>
      </w:r>
      <w:r w:rsidR="00486390" w:rsidRPr="00B2142B">
        <w:rPr>
          <w:lang w:eastAsia="fr-FR"/>
        </w:rPr>
        <w:t xml:space="preserve">, </w:t>
      </w:r>
      <w:r w:rsidR="00741F92">
        <w:rPr>
          <w:lang w:eastAsia="fr-FR"/>
        </w:rPr>
        <w:t>International Council for Science (</w:t>
      </w:r>
      <w:r w:rsidR="00486390" w:rsidRPr="00B2142B">
        <w:rPr>
          <w:lang w:eastAsia="fr-FR"/>
        </w:rPr>
        <w:t>ICSU</w:t>
      </w:r>
      <w:r w:rsidR="00741F92">
        <w:rPr>
          <w:lang w:eastAsia="fr-FR"/>
        </w:rPr>
        <w:t>)</w:t>
      </w:r>
      <w:r w:rsidR="00486390" w:rsidRPr="00B2142B">
        <w:rPr>
          <w:lang w:eastAsia="fr-FR"/>
        </w:rPr>
        <w:t xml:space="preserve">, </w:t>
      </w:r>
      <w:r w:rsidR="00C3274F">
        <w:rPr>
          <w:lang w:eastAsia="fr-FR"/>
        </w:rPr>
        <w:t>International Union for Conservation of Nature (</w:t>
      </w:r>
      <w:r w:rsidR="00486390" w:rsidRPr="00B2142B">
        <w:rPr>
          <w:lang w:eastAsia="fr-FR"/>
        </w:rPr>
        <w:t>IUCN</w:t>
      </w:r>
      <w:r w:rsidR="00C3274F">
        <w:rPr>
          <w:lang w:eastAsia="fr-FR"/>
        </w:rPr>
        <w:t>)</w:t>
      </w:r>
      <w:r w:rsidR="00486390" w:rsidRPr="00B2142B">
        <w:rPr>
          <w:lang w:eastAsia="fr-FR"/>
        </w:rPr>
        <w:t xml:space="preserve">, </w:t>
      </w:r>
      <w:r w:rsidR="00C3274F">
        <w:rPr>
          <w:lang w:eastAsia="fr-FR"/>
        </w:rPr>
        <w:t>Network-Forum for Biodiversity Research (</w:t>
      </w:r>
      <w:r w:rsidR="00486390" w:rsidRPr="00B2142B">
        <w:rPr>
          <w:lang w:eastAsia="fr-FR"/>
        </w:rPr>
        <w:t>NEFO</w:t>
      </w:r>
      <w:r w:rsidR="00C3274F">
        <w:rPr>
          <w:lang w:eastAsia="fr-FR"/>
        </w:rPr>
        <w:t>)</w:t>
      </w:r>
      <w:r w:rsidR="00486390" w:rsidRPr="00B2142B">
        <w:rPr>
          <w:lang w:eastAsia="fr-FR"/>
        </w:rPr>
        <w:t xml:space="preserve">, </w:t>
      </w:r>
      <w:r w:rsidR="00C3274F">
        <w:rPr>
          <w:lang w:eastAsia="fr-FR"/>
        </w:rPr>
        <w:t>United Nations Environment Programme (</w:t>
      </w:r>
      <w:r w:rsidR="00486390" w:rsidRPr="00B2142B">
        <w:rPr>
          <w:lang w:eastAsia="fr-FR"/>
        </w:rPr>
        <w:t>UNEP)</w:t>
      </w:r>
      <w:r w:rsidR="00C3274F">
        <w:rPr>
          <w:lang w:eastAsia="fr-FR"/>
        </w:rPr>
        <w:t>)</w:t>
      </w:r>
      <w:r w:rsidR="00486390" w:rsidRPr="00B2142B">
        <w:rPr>
          <w:lang w:eastAsia="fr-FR"/>
        </w:rPr>
        <w:t xml:space="preserve">. There were many requests for </w:t>
      </w:r>
      <w:r w:rsidR="00C3274F">
        <w:rPr>
          <w:lang w:eastAsia="fr-FR"/>
        </w:rPr>
        <w:t>the Platform</w:t>
      </w:r>
      <w:r w:rsidR="00C3274F" w:rsidRPr="00B2142B">
        <w:rPr>
          <w:lang w:eastAsia="fr-FR"/>
        </w:rPr>
        <w:t xml:space="preserve"> </w:t>
      </w:r>
      <w:r w:rsidR="00486390" w:rsidRPr="00B2142B">
        <w:rPr>
          <w:lang w:eastAsia="fr-FR"/>
        </w:rPr>
        <w:t xml:space="preserve">to centralize, standardize or develop tools for monitoring biodiversity, ecosystem services and their </w:t>
      </w:r>
      <w:r w:rsidR="00486390" w:rsidRPr="007C53AD">
        <w:rPr>
          <w:lang w:eastAsia="fr-FR"/>
        </w:rPr>
        <w:t>drivers, and for accessing and visualizing this data. These requests primarily relate to deliverable</w:t>
      </w:r>
      <w:r w:rsidR="001E0FA3" w:rsidRPr="007C53AD">
        <w:rPr>
          <w:lang w:eastAsia="fr-FR"/>
        </w:rPr>
        <w:t> </w:t>
      </w:r>
      <w:r w:rsidR="00486390" w:rsidRPr="007C53AD">
        <w:rPr>
          <w:lang w:eastAsia="fr-FR"/>
        </w:rPr>
        <w:t>1</w:t>
      </w:r>
      <w:r w:rsidR="00722F99" w:rsidRPr="007C53AD">
        <w:rPr>
          <w:lang w:eastAsia="fr-FR"/>
        </w:rPr>
        <w:t> </w:t>
      </w:r>
      <w:r w:rsidR="00486390" w:rsidRPr="00FF2E38">
        <w:rPr>
          <w:lang w:eastAsia="fr-FR"/>
        </w:rPr>
        <w:t>(d) of the draft work programme</w:t>
      </w:r>
      <w:r w:rsidR="00C3274F" w:rsidRPr="00FF2E38">
        <w:rPr>
          <w:lang w:eastAsia="fr-FR"/>
        </w:rPr>
        <w:t>,</w:t>
      </w:r>
      <w:r w:rsidR="00486390" w:rsidRPr="00FF2E38">
        <w:rPr>
          <w:lang w:eastAsia="fr-FR"/>
        </w:rPr>
        <w:t xml:space="preserve"> which will address priority knowledge and data needs. The extent to which</w:t>
      </w:r>
      <w:r w:rsidR="00486390" w:rsidRPr="00B2142B">
        <w:rPr>
          <w:lang w:eastAsia="fr-FR"/>
        </w:rPr>
        <w:t xml:space="preserve"> the Platform could be more heavily involved in stimulating or developing monitoring, data access and visualization products should be clarified given the strong demand by </w:t>
      </w:r>
      <w:r w:rsidR="00C3274F">
        <w:rPr>
          <w:lang w:eastAsia="fr-FR"/>
        </w:rPr>
        <w:t>G</w:t>
      </w:r>
      <w:r w:rsidR="00486390" w:rsidRPr="00B2142B">
        <w:rPr>
          <w:lang w:eastAsia="fr-FR"/>
        </w:rPr>
        <w:t>overnments and stakeholders</w:t>
      </w:r>
      <w:r w:rsidR="00C3274F">
        <w:rPr>
          <w:lang w:eastAsia="fr-FR"/>
        </w:rPr>
        <w:t>;</w:t>
      </w:r>
    </w:p>
    <w:p w:rsidR="00486390" w:rsidRPr="00B2142B" w:rsidRDefault="003F7E13" w:rsidP="00F42FCD">
      <w:pPr>
        <w:pStyle w:val="Normalnumber"/>
        <w:tabs>
          <w:tab w:val="clear" w:pos="1247"/>
          <w:tab w:val="clear" w:pos="1814"/>
          <w:tab w:val="clear" w:pos="2381"/>
          <w:tab w:val="clear" w:pos="2948"/>
          <w:tab w:val="clear" w:pos="3515"/>
          <w:tab w:val="left" w:pos="624"/>
        </w:tabs>
        <w:ind w:left="1247" w:firstLine="624"/>
      </w:pPr>
      <w:r>
        <w:rPr>
          <w:i/>
        </w:rPr>
        <w:tab/>
      </w:r>
      <w:r>
        <w:t>(c)</w:t>
      </w:r>
      <w:r>
        <w:tab/>
      </w:r>
      <w:r w:rsidR="00486390" w:rsidRPr="00B2142B">
        <w:rPr>
          <w:i/>
        </w:rPr>
        <w:t>Identifying and addressing key capacity</w:t>
      </w:r>
      <w:r w:rsidR="00C3274F">
        <w:rPr>
          <w:i/>
        </w:rPr>
        <w:noBreakHyphen/>
      </w:r>
      <w:r w:rsidR="00486390" w:rsidRPr="00B2142B">
        <w:rPr>
          <w:i/>
        </w:rPr>
        <w:t xml:space="preserve">building needs </w:t>
      </w:r>
      <w:r w:rsidR="00486390" w:rsidRPr="00B2142B">
        <w:t xml:space="preserve">(Norway, ICSU, NEFO). An analysis of capacity to undertake the mission of </w:t>
      </w:r>
      <w:r w:rsidR="00C3274F">
        <w:t>the Platform</w:t>
      </w:r>
      <w:r w:rsidR="00486390" w:rsidRPr="00B2142B">
        <w:t xml:space="preserve"> was requested, with the objective of identifying and addressing capacity</w:t>
      </w:r>
      <w:r w:rsidR="00C3274F">
        <w:noBreakHyphen/>
      </w:r>
      <w:r w:rsidR="00486390" w:rsidRPr="00B2142B">
        <w:t>building needs</w:t>
      </w:r>
      <w:r w:rsidR="00C3274F">
        <w:t>, which</w:t>
      </w:r>
      <w:r w:rsidR="00486390" w:rsidRPr="00B2142B">
        <w:t xml:space="preserve"> is, of course, part of the </w:t>
      </w:r>
      <w:r w:rsidR="00C3274F">
        <w:t>Platform’s</w:t>
      </w:r>
      <w:r w:rsidR="00C3274F" w:rsidRPr="00B2142B">
        <w:t xml:space="preserve"> </w:t>
      </w:r>
      <w:r w:rsidR="00486390" w:rsidRPr="00B2142B">
        <w:t xml:space="preserve">mandate. This has been taken into account in </w:t>
      </w:r>
      <w:r w:rsidR="00486390" w:rsidRPr="00774ECF">
        <w:t>deliverables</w:t>
      </w:r>
      <w:r w:rsidR="00486390" w:rsidRPr="00B2142B">
        <w:t xml:space="preserve"> 1</w:t>
      </w:r>
      <w:r w:rsidR="00C3274F">
        <w:t xml:space="preserve"> </w:t>
      </w:r>
      <w:r w:rsidR="00486390" w:rsidRPr="00B2142B">
        <w:t>(a), 1</w:t>
      </w:r>
      <w:r w:rsidR="00C3274F">
        <w:t xml:space="preserve"> </w:t>
      </w:r>
      <w:r w:rsidR="00486390" w:rsidRPr="00B2142B">
        <w:t>(b) and 1</w:t>
      </w:r>
      <w:r w:rsidR="00C3274F">
        <w:t xml:space="preserve"> </w:t>
      </w:r>
      <w:r w:rsidR="00486390" w:rsidRPr="00B2142B">
        <w:t xml:space="preserve">(c) of the draft work programme, and is also relevant to the catalogues identified as </w:t>
      </w:r>
      <w:r w:rsidR="00486390" w:rsidRPr="00774ECF">
        <w:t>deliverables</w:t>
      </w:r>
      <w:r w:rsidR="00486390" w:rsidRPr="00B2142B">
        <w:t xml:space="preserve"> 4</w:t>
      </w:r>
      <w:r w:rsidR="00C3274F">
        <w:t xml:space="preserve"> </w:t>
      </w:r>
      <w:r w:rsidR="00486390" w:rsidRPr="00B2142B">
        <w:t>(a) and 4</w:t>
      </w:r>
      <w:r w:rsidR="00C3274F">
        <w:t xml:space="preserve"> </w:t>
      </w:r>
      <w:r w:rsidR="00486390" w:rsidRPr="00B2142B">
        <w:t>(b). Such analysis of needs would also be regularly undertaken as part of assessments</w:t>
      </w:r>
      <w:r w:rsidR="00C3274F">
        <w:t>;</w:t>
      </w:r>
    </w:p>
    <w:p w:rsidR="00486390" w:rsidRPr="00B2142B" w:rsidRDefault="003F7E13" w:rsidP="00F42FCD">
      <w:pPr>
        <w:pStyle w:val="Normalnumber"/>
        <w:tabs>
          <w:tab w:val="clear" w:pos="1247"/>
          <w:tab w:val="clear" w:pos="1814"/>
          <w:tab w:val="clear" w:pos="2381"/>
          <w:tab w:val="clear" w:pos="2948"/>
          <w:tab w:val="clear" w:pos="3515"/>
          <w:tab w:val="left" w:pos="624"/>
        </w:tabs>
        <w:ind w:left="1247" w:firstLine="624"/>
      </w:pPr>
      <w:r>
        <w:rPr>
          <w:i/>
        </w:rPr>
        <w:tab/>
      </w:r>
      <w:r>
        <w:t>(d)</w:t>
      </w:r>
      <w:r>
        <w:tab/>
      </w:r>
      <w:r w:rsidR="00486390" w:rsidRPr="00B2142B">
        <w:rPr>
          <w:i/>
        </w:rPr>
        <w:t>Knowledge generation</w:t>
      </w:r>
      <w:r w:rsidR="00486390" w:rsidRPr="00B2142B">
        <w:t xml:space="preserve"> (</w:t>
      </w:r>
      <w:r w:rsidR="00C3274F">
        <w:t>United Kingdom</w:t>
      </w:r>
      <w:r w:rsidR="00486390" w:rsidRPr="00B2142B">
        <w:t>, ICSU)</w:t>
      </w:r>
      <w:r w:rsidR="00C3274F">
        <w:t>.</w:t>
      </w:r>
      <w:r w:rsidR="00486390" w:rsidRPr="00B2142B">
        <w:t xml:space="preserve"> Identifying knowledge gaps and needs was referred to in a significant number of submissions as both a key outcome of assessments, and as necessary for building the information base necessary for </w:t>
      </w:r>
      <w:r w:rsidR="00E85AD1" w:rsidRPr="00B2142B">
        <w:t>decision</w:t>
      </w:r>
      <w:r w:rsidR="00E85AD1">
        <w:noBreakHyphen/>
      </w:r>
      <w:r w:rsidR="00486390" w:rsidRPr="00B2142B">
        <w:t>making. In addition</w:t>
      </w:r>
      <w:r w:rsidR="00474BC3">
        <w:t>,</w:t>
      </w:r>
      <w:r w:rsidR="00486390" w:rsidRPr="00B2142B">
        <w:t xml:space="preserve"> the comments from the United Kingdom stressed the need for early products on knowledge generation in order to help influence research strategies and funding. Knowledge generation is one of the functions of </w:t>
      </w:r>
      <w:r w:rsidR="00474BC3">
        <w:t>the Platform</w:t>
      </w:r>
      <w:r w:rsidR="00486390" w:rsidRPr="00B2142B">
        <w:t xml:space="preserve"> and it is anticipated that many </w:t>
      </w:r>
      <w:r w:rsidR="00474BC3">
        <w:t>of its</w:t>
      </w:r>
      <w:r w:rsidR="00486390" w:rsidRPr="00B2142B">
        <w:t xml:space="preserve"> activities would identify knowledge gaps and knowledge needs. This is addressed in </w:t>
      </w:r>
      <w:r w:rsidR="00486390" w:rsidRPr="00774ECF">
        <w:t>deliverable</w:t>
      </w:r>
      <w:r w:rsidR="00486390" w:rsidRPr="00B2142B">
        <w:t xml:space="preserve"> 1</w:t>
      </w:r>
      <w:r w:rsidR="00474BC3">
        <w:t xml:space="preserve"> </w:t>
      </w:r>
      <w:r w:rsidR="00486390" w:rsidRPr="00B2142B">
        <w:t>(d) of the draft work programme</w:t>
      </w:r>
      <w:r w:rsidR="00474BC3">
        <w:t>;</w:t>
      </w:r>
    </w:p>
    <w:p w:rsidR="00486390" w:rsidRPr="00F42FCD" w:rsidRDefault="003F7E13" w:rsidP="00F42FCD">
      <w:pPr>
        <w:pStyle w:val="Normalnumber"/>
        <w:tabs>
          <w:tab w:val="clear" w:pos="1247"/>
          <w:tab w:val="clear" w:pos="1814"/>
          <w:tab w:val="clear" w:pos="2381"/>
          <w:tab w:val="clear" w:pos="2948"/>
          <w:tab w:val="clear" w:pos="3515"/>
          <w:tab w:val="left" w:pos="624"/>
        </w:tabs>
        <w:ind w:left="1247" w:firstLine="624"/>
      </w:pPr>
      <w:r>
        <w:tab/>
        <w:t>(e)</w:t>
      </w:r>
      <w:r>
        <w:tab/>
      </w:r>
      <w:r w:rsidR="00486390" w:rsidRPr="00B2142B">
        <w:t xml:space="preserve">A further issue that was implicit in a number of requests, inputs and suggestions was indigenous and local knowledge, and there was also an explicit request from </w:t>
      </w:r>
      <w:r w:rsidR="00474BC3">
        <w:t>the Convention on</w:t>
      </w:r>
      <w:r w:rsidR="00983C22">
        <w:t xml:space="preserve"> the Conservation of</w:t>
      </w:r>
      <w:r w:rsidR="00474BC3">
        <w:t xml:space="preserve"> Migratory Species of Wild Animals</w:t>
      </w:r>
      <w:r w:rsidR="00486390" w:rsidRPr="00B2142B">
        <w:t xml:space="preserve"> to assess traditional knowledge on migratory species (in addition to the workshop reported on in </w:t>
      </w:r>
      <w:r w:rsidR="00474BC3">
        <w:t>docum</w:t>
      </w:r>
      <w:r w:rsidR="00474BC3" w:rsidRPr="008A43A9">
        <w:t xml:space="preserve">ent </w:t>
      </w:r>
      <w:r w:rsidR="00486390" w:rsidRPr="00222D3E">
        <w:t>IPBES/2/INF/1</w:t>
      </w:r>
      <w:r w:rsidR="00486390" w:rsidRPr="00FE1627">
        <w:t xml:space="preserve">). </w:t>
      </w:r>
      <w:r w:rsidR="00474BC3" w:rsidRPr="00FE1627">
        <w:t xml:space="preserve">Given that </w:t>
      </w:r>
      <w:r w:rsidR="00486390" w:rsidRPr="00136E8C">
        <w:t xml:space="preserve">indigenous and local knowledge needs to be integrated into all </w:t>
      </w:r>
      <w:r w:rsidR="00474BC3" w:rsidRPr="002C6F63">
        <w:t xml:space="preserve">the </w:t>
      </w:r>
      <w:r w:rsidR="00486390" w:rsidRPr="002C6F63">
        <w:t>activities</w:t>
      </w:r>
      <w:r w:rsidR="00474BC3" w:rsidRPr="002C6F63">
        <w:t xml:space="preserve"> of the Platform</w:t>
      </w:r>
      <w:r w:rsidR="0004353D">
        <w:t>,</w:t>
      </w:r>
      <w:r w:rsidR="00486390" w:rsidRPr="00E22894">
        <w:t xml:space="preserve"> </w:t>
      </w:r>
      <w:r w:rsidR="00486390" w:rsidRPr="00C749AD">
        <w:t>a specific bundle</w:t>
      </w:r>
      <w:r w:rsidR="00474BC3" w:rsidRPr="00F42FCD">
        <w:t xml:space="preserve"> was not created for this issue. H</w:t>
      </w:r>
      <w:r w:rsidR="00486390" w:rsidRPr="00F42FCD">
        <w:t>elping to ensure that this</w:t>
      </w:r>
      <w:r w:rsidR="00474BC3" w:rsidRPr="00F42FCD">
        <w:t xml:space="preserve"> integration across the Platform’s activities</w:t>
      </w:r>
      <w:r w:rsidR="00486390" w:rsidRPr="00F42FCD">
        <w:t xml:space="preserve"> can happen is addressed in </w:t>
      </w:r>
      <w:r w:rsidR="00486390" w:rsidRPr="00774ECF">
        <w:t>deliverable</w:t>
      </w:r>
      <w:r w:rsidR="00486390" w:rsidRPr="00F42FCD">
        <w:t xml:space="preserve"> 1</w:t>
      </w:r>
      <w:r w:rsidR="00474BC3" w:rsidRPr="00F42FCD">
        <w:t> </w:t>
      </w:r>
      <w:r w:rsidR="00486390" w:rsidRPr="00F42FCD">
        <w:t>(c) of the draft work programme.</w:t>
      </w:r>
    </w:p>
    <w:p w:rsidR="00486390" w:rsidRPr="00FE1627" w:rsidRDefault="00BE5196" w:rsidP="00486390">
      <w:pPr>
        <w:pStyle w:val="Normalnumber"/>
        <w:numPr>
          <w:ilvl w:val="0"/>
          <w:numId w:val="11"/>
        </w:numPr>
        <w:tabs>
          <w:tab w:val="clear" w:pos="1247"/>
          <w:tab w:val="clear" w:pos="1814"/>
          <w:tab w:val="clear" w:pos="2381"/>
          <w:tab w:val="clear" w:pos="2948"/>
          <w:tab w:val="clear" w:pos="3515"/>
          <w:tab w:val="left" w:pos="624"/>
        </w:tabs>
        <w:ind w:left="1247" w:firstLine="0"/>
      </w:pPr>
      <w:r w:rsidRPr="00F42FCD">
        <w:t>The following b</w:t>
      </w:r>
      <w:r w:rsidR="00486390" w:rsidRPr="008A43A9">
        <w:t xml:space="preserve">undles of requests, inputs and suggestions </w:t>
      </w:r>
      <w:r w:rsidR="00486390" w:rsidRPr="00FE1627">
        <w:t xml:space="preserve">relate directly to </w:t>
      </w:r>
      <w:r w:rsidR="00474BC3" w:rsidRPr="00F42FCD">
        <w:t>o</w:t>
      </w:r>
      <w:r w:rsidR="00486390" w:rsidRPr="00F42FCD">
        <w:t>bjective 2</w:t>
      </w:r>
      <w:r w:rsidR="00486390" w:rsidRPr="008A43A9">
        <w:t xml:space="preserve"> (</w:t>
      </w:r>
      <w:r w:rsidR="00474BC3" w:rsidRPr="00F42FCD">
        <w:t>s</w:t>
      </w:r>
      <w:r w:rsidR="00486390" w:rsidRPr="00FE1627">
        <w:t>trengthen the knowledge-policy interface on biodiversity and ecosystem services</w:t>
      </w:r>
      <w:r w:rsidR="00496FF2">
        <w:t xml:space="preserve"> at and across</w:t>
      </w:r>
      <w:r w:rsidR="00486390" w:rsidRPr="00FE1627">
        <w:t xml:space="preserve"> </w:t>
      </w:r>
      <w:r w:rsidR="00496FF2">
        <w:t>sub</w:t>
      </w:r>
      <w:r w:rsidR="00486390" w:rsidRPr="00FE1627">
        <w:t>regional</w:t>
      </w:r>
      <w:r w:rsidR="00192D9A">
        <w:t>,</w:t>
      </w:r>
      <w:r w:rsidR="00486390" w:rsidRPr="00FE1627">
        <w:t xml:space="preserve"> regional</w:t>
      </w:r>
      <w:r w:rsidR="00496FF2">
        <w:t xml:space="preserve"> and global</w:t>
      </w:r>
      <w:r w:rsidR="00486390" w:rsidRPr="00FE1627">
        <w:t xml:space="preserve"> levels):</w:t>
      </w:r>
    </w:p>
    <w:p w:rsidR="00486390" w:rsidRPr="00B2142B" w:rsidRDefault="003F7E13" w:rsidP="00F42FCD">
      <w:pPr>
        <w:pStyle w:val="Normalnumber"/>
        <w:tabs>
          <w:tab w:val="clear" w:pos="1247"/>
          <w:tab w:val="clear" w:pos="1814"/>
          <w:tab w:val="clear" w:pos="2381"/>
          <w:tab w:val="clear" w:pos="2948"/>
          <w:tab w:val="clear" w:pos="3515"/>
          <w:tab w:val="left" w:pos="624"/>
        </w:tabs>
        <w:ind w:left="1247" w:firstLine="624"/>
        <w:rPr>
          <w:color w:val="1F497D"/>
        </w:rPr>
      </w:pPr>
      <w:r>
        <w:rPr>
          <w:i/>
          <w:lang w:eastAsia="fr-FR"/>
        </w:rPr>
        <w:tab/>
      </w:r>
      <w:r>
        <w:rPr>
          <w:lang w:eastAsia="fr-FR"/>
        </w:rPr>
        <w:t>(a)</w:t>
      </w:r>
      <w:r>
        <w:rPr>
          <w:lang w:eastAsia="fr-FR"/>
        </w:rPr>
        <w:tab/>
      </w:r>
      <w:r w:rsidR="00486390" w:rsidRPr="00B2142B">
        <w:rPr>
          <w:i/>
          <w:lang w:eastAsia="fr-FR"/>
        </w:rPr>
        <w:t>Regional and subregional assessments</w:t>
      </w:r>
      <w:r w:rsidR="00486390" w:rsidRPr="00B2142B">
        <w:rPr>
          <w:lang w:eastAsia="fr-FR"/>
        </w:rPr>
        <w:t xml:space="preserve"> were requested by Norway, </w:t>
      </w:r>
      <w:r w:rsidR="00F176BA">
        <w:rPr>
          <w:lang w:eastAsia="fr-FR"/>
        </w:rPr>
        <w:t>the United Kingdom</w:t>
      </w:r>
      <w:r w:rsidR="00486390" w:rsidRPr="00B2142B">
        <w:rPr>
          <w:lang w:eastAsia="fr-FR"/>
        </w:rPr>
        <w:t xml:space="preserve">, UNEP and the Pan-European Biodiversity Platform. Regional and subregional assessments were also included in requests to address the 2020 Aichi </w:t>
      </w:r>
      <w:r w:rsidR="00052DE9">
        <w:rPr>
          <w:lang w:eastAsia="fr-FR"/>
        </w:rPr>
        <w:t xml:space="preserve">Biodiversity </w:t>
      </w:r>
      <w:r w:rsidR="00486390" w:rsidRPr="00B2142B">
        <w:rPr>
          <w:lang w:eastAsia="fr-FR"/>
        </w:rPr>
        <w:t xml:space="preserve">Targets and </w:t>
      </w:r>
      <w:r w:rsidR="00BE5196">
        <w:rPr>
          <w:lang w:eastAsia="fr-FR"/>
        </w:rPr>
        <w:t xml:space="preserve">the </w:t>
      </w:r>
      <w:r w:rsidR="00486390" w:rsidRPr="00B2142B">
        <w:rPr>
          <w:lang w:eastAsia="fr-FR"/>
        </w:rPr>
        <w:t>2050 Vision</w:t>
      </w:r>
      <w:r w:rsidR="00BE5196">
        <w:rPr>
          <w:lang w:eastAsia="fr-FR"/>
        </w:rPr>
        <w:t xml:space="preserve"> of the Strategic Plan for Biodiversity 2011</w:t>
      </w:r>
      <w:r w:rsidR="00BE5196">
        <w:rPr>
          <w:lang w:eastAsia="fr-FR"/>
        </w:rPr>
        <w:sym w:font="Symbol" w:char="F02D"/>
      </w:r>
      <w:r w:rsidR="00BE5196">
        <w:rPr>
          <w:lang w:eastAsia="fr-FR"/>
        </w:rPr>
        <w:t>2020</w:t>
      </w:r>
      <w:r w:rsidR="00486390" w:rsidRPr="00B2142B">
        <w:rPr>
          <w:lang w:eastAsia="fr-FR"/>
        </w:rPr>
        <w:t xml:space="preserve"> (China, C</w:t>
      </w:r>
      <w:r w:rsidR="00BE5196">
        <w:rPr>
          <w:lang w:eastAsia="fr-FR"/>
        </w:rPr>
        <w:t>onvention on Biological Diversity</w:t>
      </w:r>
      <w:r w:rsidR="00486390" w:rsidRPr="00B2142B">
        <w:rPr>
          <w:lang w:eastAsia="fr-FR"/>
        </w:rPr>
        <w:t>). Requests frequently included specific recommendations for capacity</w:t>
      </w:r>
      <w:r w:rsidR="00BE5196">
        <w:rPr>
          <w:lang w:eastAsia="fr-FR"/>
        </w:rPr>
        <w:noBreakHyphen/>
      </w:r>
      <w:r w:rsidR="00486390" w:rsidRPr="00B2142B">
        <w:rPr>
          <w:lang w:eastAsia="fr-FR"/>
        </w:rPr>
        <w:t xml:space="preserve">building, knowledge generation and policy support activities to be associated with </w:t>
      </w:r>
      <w:r w:rsidR="00486390" w:rsidRPr="00B2142B">
        <w:t>regional</w:t>
      </w:r>
      <w:r w:rsidR="00486390" w:rsidRPr="00B2142B">
        <w:rPr>
          <w:lang w:eastAsia="fr-FR"/>
        </w:rPr>
        <w:t xml:space="preserve"> assessments. It was suggested that the global assessments build on </w:t>
      </w:r>
      <w:r w:rsidR="00486390" w:rsidRPr="00B2142B">
        <w:rPr>
          <w:lang w:eastAsia="fr-FR"/>
        </w:rPr>
        <w:lastRenderedPageBreak/>
        <w:t>regional and subregional assessments, and as such the regional and subregional assessments would precede global assessments in time.</w:t>
      </w:r>
      <w:r w:rsidR="00A673FA">
        <w:rPr>
          <w:lang w:eastAsia="fr-FR"/>
        </w:rPr>
        <w:t xml:space="preserve"> </w:t>
      </w:r>
      <w:r w:rsidR="00486390" w:rsidRPr="00B2142B">
        <w:rPr>
          <w:lang w:eastAsia="fr-FR"/>
        </w:rPr>
        <w:t xml:space="preserve"> This element has been included in the draft work programme as </w:t>
      </w:r>
      <w:r w:rsidR="00486390" w:rsidRPr="00774ECF">
        <w:rPr>
          <w:lang w:eastAsia="fr-FR"/>
        </w:rPr>
        <w:t>deliverabl</w:t>
      </w:r>
      <w:r w:rsidR="00486390" w:rsidRPr="00B2142B">
        <w:rPr>
          <w:lang w:eastAsia="fr-FR"/>
        </w:rPr>
        <w:t>e 2</w:t>
      </w:r>
      <w:r w:rsidR="00DF08B3">
        <w:rPr>
          <w:lang w:eastAsia="fr-FR"/>
        </w:rPr>
        <w:t> </w:t>
      </w:r>
      <w:r w:rsidR="00486390" w:rsidRPr="00B2142B">
        <w:rPr>
          <w:lang w:eastAsia="fr-FR"/>
        </w:rPr>
        <w:t xml:space="preserve">(b) under </w:t>
      </w:r>
      <w:r w:rsidR="00BE5196">
        <w:rPr>
          <w:lang w:eastAsia="fr-FR"/>
        </w:rPr>
        <w:t>o</w:t>
      </w:r>
      <w:r w:rsidR="00486390" w:rsidRPr="00B2142B">
        <w:rPr>
          <w:lang w:eastAsia="fr-FR"/>
        </w:rPr>
        <w:t>bjective 2</w:t>
      </w:r>
      <w:r w:rsidR="00AD04E6">
        <w:rPr>
          <w:lang w:eastAsia="fr-FR"/>
        </w:rPr>
        <w:t>;</w:t>
      </w:r>
    </w:p>
    <w:p w:rsidR="00486390" w:rsidRPr="00B2142B" w:rsidRDefault="003F7E13" w:rsidP="00F42FCD">
      <w:pPr>
        <w:pStyle w:val="Normalnumber"/>
        <w:tabs>
          <w:tab w:val="clear" w:pos="1247"/>
          <w:tab w:val="clear" w:pos="1814"/>
          <w:tab w:val="clear" w:pos="2381"/>
          <w:tab w:val="clear" w:pos="2948"/>
          <w:tab w:val="clear" w:pos="3515"/>
          <w:tab w:val="left" w:pos="624"/>
        </w:tabs>
        <w:ind w:left="1247" w:firstLine="624"/>
        <w:rPr>
          <w:color w:val="1F497D"/>
        </w:rPr>
      </w:pPr>
      <w:r>
        <w:rPr>
          <w:i/>
          <w:lang w:eastAsia="fr-FR"/>
        </w:rPr>
        <w:tab/>
      </w:r>
      <w:r>
        <w:rPr>
          <w:lang w:eastAsia="fr-FR"/>
        </w:rPr>
        <w:t>(b)</w:t>
      </w:r>
      <w:r>
        <w:rPr>
          <w:lang w:eastAsia="fr-FR"/>
        </w:rPr>
        <w:tab/>
      </w:r>
      <w:r w:rsidR="00486390" w:rsidRPr="00B2142B">
        <w:rPr>
          <w:i/>
          <w:lang w:eastAsia="fr-FR"/>
        </w:rPr>
        <w:t>Global assessments</w:t>
      </w:r>
      <w:r w:rsidR="00486390" w:rsidRPr="00B2142B">
        <w:rPr>
          <w:lang w:eastAsia="fr-FR"/>
        </w:rPr>
        <w:t xml:space="preserve"> were requested by China, Japan, Norway, </w:t>
      </w:r>
      <w:r w:rsidR="00BE5196">
        <w:rPr>
          <w:lang w:eastAsia="fr-FR"/>
        </w:rPr>
        <w:t>the United Kingdom</w:t>
      </w:r>
      <w:r w:rsidR="00486390" w:rsidRPr="00B2142B">
        <w:rPr>
          <w:lang w:eastAsia="fr-FR"/>
        </w:rPr>
        <w:t xml:space="preserve"> and UNEP. Global assessments were also explicitly or implicitly included in requests to address the 2020 Aichi </w:t>
      </w:r>
      <w:r w:rsidR="00DB03D9">
        <w:rPr>
          <w:lang w:eastAsia="fr-FR"/>
        </w:rPr>
        <w:t xml:space="preserve">Biodiversity </w:t>
      </w:r>
      <w:r w:rsidR="00486390" w:rsidRPr="00B2142B">
        <w:rPr>
          <w:lang w:eastAsia="fr-FR"/>
        </w:rPr>
        <w:t>Targets and 2050 Vision (C</w:t>
      </w:r>
      <w:r w:rsidR="00BE5196">
        <w:rPr>
          <w:lang w:eastAsia="fr-FR"/>
        </w:rPr>
        <w:t>onvention on Biological Diversity</w:t>
      </w:r>
      <w:r w:rsidR="00486390" w:rsidRPr="00B2142B">
        <w:rPr>
          <w:lang w:eastAsia="fr-FR"/>
        </w:rPr>
        <w:t xml:space="preserve">, ICSU, IUCN). Several requests called for </w:t>
      </w:r>
      <w:r w:rsidR="00486390" w:rsidRPr="00B2142B">
        <w:t>particular</w:t>
      </w:r>
      <w:r w:rsidR="00486390" w:rsidRPr="00B2142B">
        <w:rPr>
          <w:lang w:eastAsia="fr-FR"/>
        </w:rPr>
        <w:t xml:space="preserve"> attention to be paid to coordination with assessment activities of the C</w:t>
      </w:r>
      <w:r w:rsidR="00BE5196">
        <w:rPr>
          <w:lang w:eastAsia="fr-FR"/>
        </w:rPr>
        <w:t>onvention on Biological Diversity</w:t>
      </w:r>
      <w:r w:rsidR="00486390" w:rsidRPr="00B2142B">
        <w:rPr>
          <w:lang w:eastAsia="fr-FR"/>
        </w:rPr>
        <w:t>. Requests frequently included specific recommendations for associated activities for capacity</w:t>
      </w:r>
      <w:r w:rsidR="00BE5196">
        <w:rPr>
          <w:lang w:eastAsia="fr-FR"/>
        </w:rPr>
        <w:noBreakHyphen/>
      </w:r>
      <w:r w:rsidR="00486390" w:rsidRPr="00B2142B">
        <w:rPr>
          <w:lang w:eastAsia="fr-FR"/>
        </w:rPr>
        <w:t xml:space="preserve">building, knowledge generation and policy support. This element has been included in the draft work programme as </w:t>
      </w:r>
      <w:r w:rsidR="00486390" w:rsidRPr="00774ECF">
        <w:rPr>
          <w:lang w:eastAsia="fr-FR"/>
        </w:rPr>
        <w:t>deliverable</w:t>
      </w:r>
      <w:r w:rsidR="00486390" w:rsidRPr="00B2142B">
        <w:rPr>
          <w:lang w:eastAsia="fr-FR"/>
        </w:rPr>
        <w:t xml:space="preserve"> 2</w:t>
      </w:r>
      <w:r w:rsidR="00BE5196">
        <w:rPr>
          <w:lang w:eastAsia="fr-FR"/>
        </w:rPr>
        <w:t xml:space="preserve"> </w:t>
      </w:r>
      <w:r w:rsidR="00486390" w:rsidRPr="00B2142B">
        <w:rPr>
          <w:lang w:eastAsia="fr-FR"/>
        </w:rPr>
        <w:t xml:space="preserve">(c) under </w:t>
      </w:r>
      <w:r w:rsidR="00BE5196">
        <w:rPr>
          <w:lang w:eastAsia="fr-FR"/>
        </w:rPr>
        <w:t>o</w:t>
      </w:r>
      <w:r w:rsidR="00486390" w:rsidRPr="00B2142B">
        <w:rPr>
          <w:lang w:eastAsia="fr-FR"/>
        </w:rPr>
        <w:t>bjective 2</w:t>
      </w:r>
      <w:r w:rsidR="00AD04E6">
        <w:rPr>
          <w:lang w:eastAsia="fr-FR"/>
        </w:rPr>
        <w:t>;</w:t>
      </w:r>
    </w:p>
    <w:p w:rsidR="00486390" w:rsidRPr="00B2142B" w:rsidRDefault="003F7E13" w:rsidP="00F42FCD">
      <w:pPr>
        <w:pStyle w:val="Normalnumber"/>
        <w:tabs>
          <w:tab w:val="clear" w:pos="1247"/>
          <w:tab w:val="clear" w:pos="1814"/>
          <w:tab w:val="clear" w:pos="2381"/>
          <w:tab w:val="clear" w:pos="2948"/>
          <w:tab w:val="clear" w:pos="3515"/>
          <w:tab w:val="left" w:pos="624"/>
        </w:tabs>
        <w:ind w:left="1247" w:firstLine="624"/>
      </w:pPr>
      <w:r>
        <w:rPr>
          <w:i/>
          <w:lang w:eastAsia="fr-FR"/>
        </w:rPr>
        <w:tab/>
      </w:r>
      <w:r w:rsidR="00716486">
        <w:rPr>
          <w:lang w:eastAsia="fr-FR"/>
        </w:rPr>
        <w:t xml:space="preserve"> </w:t>
      </w:r>
      <w:r>
        <w:rPr>
          <w:lang w:eastAsia="fr-FR"/>
        </w:rPr>
        <w:t>(c)</w:t>
      </w:r>
      <w:r>
        <w:rPr>
          <w:lang w:eastAsia="fr-FR"/>
        </w:rPr>
        <w:tab/>
      </w:r>
      <w:r w:rsidR="00486390" w:rsidRPr="00B2142B">
        <w:rPr>
          <w:i/>
          <w:lang w:eastAsia="fr-FR"/>
        </w:rPr>
        <w:t xml:space="preserve">Guidance on integrating assessments across scales </w:t>
      </w:r>
      <w:r w:rsidR="00486390" w:rsidRPr="00B2142B">
        <w:rPr>
          <w:lang w:eastAsia="fr-FR"/>
        </w:rPr>
        <w:t>was requested by Norway as a means of both promoting and facilitating assessments at national and subregional levels, and helping to ensure that assessments carried out at all levels are consistent and can be integrated to the extent necessary. This element has been included in the draft work programme as deliverable 2</w:t>
      </w:r>
      <w:r w:rsidR="0053545A">
        <w:rPr>
          <w:lang w:eastAsia="fr-FR"/>
        </w:rPr>
        <w:t xml:space="preserve"> </w:t>
      </w:r>
      <w:r w:rsidR="00486390" w:rsidRPr="00B2142B">
        <w:rPr>
          <w:lang w:eastAsia="fr-FR"/>
        </w:rPr>
        <w:t xml:space="preserve">(a) under </w:t>
      </w:r>
      <w:r w:rsidR="0053545A">
        <w:rPr>
          <w:lang w:eastAsia="fr-FR"/>
        </w:rPr>
        <w:t>o</w:t>
      </w:r>
      <w:r w:rsidR="00486390" w:rsidRPr="00B2142B">
        <w:rPr>
          <w:lang w:eastAsia="fr-FR"/>
        </w:rPr>
        <w:t>bjective 2.</w:t>
      </w:r>
    </w:p>
    <w:p w:rsidR="00486390" w:rsidRPr="00FE1627" w:rsidRDefault="00486390" w:rsidP="00B2142B">
      <w:pPr>
        <w:pStyle w:val="Normalnumber"/>
        <w:numPr>
          <w:ilvl w:val="0"/>
          <w:numId w:val="11"/>
        </w:numPr>
        <w:tabs>
          <w:tab w:val="clear" w:pos="1247"/>
          <w:tab w:val="clear" w:pos="1814"/>
          <w:tab w:val="clear" w:pos="2381"/>
          <w:tab w:val="clear" w:pos="2948"/>
          <w:tab w:val="clear" w:pos="3515"/>
          <w:tab w:val="left" w:pos="624"/>
        </w:tabs>
        <w:ind w:left="1247" w:firstLine="0"/>
      </w:pPr>
      <w:r w:rsidRPr="007C53AD">
        <w:t xml:space="preserve">Bundles of requests, inputs and suggestions concerning thematic issues that could be addressed under </w:t>
      </w:r>
      <w:r w:rsidR="0053545A" w:rsidRPr="007C53AD">
        <w:t>o</w:t>
      </w:r>
      <w:r w:rsidRPr="007C53AD">
        <w:t>bjective 3 (</w:t>
      </w:r>
      <w:r w:rsidR="00192D9A" w:rsidRPr="00DF08B3">
        <w:t>s</w:t>
      </w:r>
      <w:r w:rsidRPr="007C53AD">
        <w:t>trengthen the science-policy interface</w:t>
      </w:r>
      <w:r w:rsidR="00855063" w:rsidRPr="007C53AD">
        <w:t xml:space="preserve"> on biodiversity and ecosystem services</w:t>
      </w:r>
      <w:r w:rsidRPr="007C53AD">
        <w:t xml:space="preserve"> with regard to thematic and methodological issues) and as components of regional and global assessments carried out under </w:t>
      </w:r>
      <w:r w:rsidR="0053545A" w:rsidRPr="00FF2E38">
        <w:t>o</w:t>
      </w:r>
      <w:r w:rsidRPr="00FF2E38">
        <w:t>bjective 2 (</w:t>
      </w:r>
      <w:r w:rsidR="00192D9A" w:rsidRPr="00DF08B3">
        <w:rPr>
          <w:rFonts w:eastAsia="SimSun"/>
          <w:lang w:eastAsia="zh-CN"/>
        </w:rPr>
        <w:t>s</w:t>
      </w:r>
      <w:r w:rsidRPr="007C53AD">
        <w:rPr>
          <w:rFonts w:eastAsia="SimSun"/>
          <w:lang w:eastAsia="zh-CN"/>
        </w:rPr>
        <w:t>trengthen the</w:t>
      </w:r>
      <w:r w:rsidRPr="00FE1627">
        <w:rPr>
          <w:rFonts w:eastAsia="SimSun"/>
          <w:lang w:eastAsia="zh-CN"/>
        </w:rPr>
        <w:t xml:space="preserve"> science-policy interface on biodiversity and ecosystem services at and across subregional, regional and global levels)</w:t>
      </w:r>
      <w:r w:rsidRPr="00136E8C">
        <w:t xml:space="preserve"> are </w:t>
      </w:r>
      <w:r w:rsidRPr="002C6F63">
        <w:t>summari</w:t>
      </w:r>
      <w:r w:rsidR="0053545A" w:rsidRPr="002C6F63">
        <w:t>z</w:t>
      </w:r>
      <w:r w:rsidRPr="002C6F63">
        <w:t xml:space="preserve">ed below. </w:t>
      </w:r>
      <w:r w:rsidRPr="00983C22">
        <w:t>Additionally</w:t>
      </w:r>
      <w:r w:rsidR="0053545A" w:rsidRPr="00983C22">
        <w:t>,</w:t>
      </w:r>
      <w:r w:rsidRPr="00983C22">
        <w:t xml:space="preserve"> t</w:t>
      </w:r>
      <w:r w:rsidRPr="00B25CFE">
        <w:t>hey can be addressed through capacity</w:t>
      </w:r>
      <w:r w:rsidR="0053545A" w:rsidRPr="00C749AD">
        <w:noBreakHyphen/>
      </w:r>
      <w:r w:rsidRPr="00F42FCD">
        <w:t>building (</w:t>
      </w:r>
      <w:r w:rsidR="0053545A" w:rsidRPr="00F42FCD">
        <w:t>o</w:t>
      </w:r>
      <w:r w:rsidRPr="00F42FCD">
        <w:t xml:space="preserve">bjective 1) and increasing access to </w:t>
      </w:r>
      <w:r w:rsidRPr="00983C22">
        <w:t>policy</w:t>
      </w:r>
      <w:r w:rsidRPr="00F42FCD">
        <w:t xml:space="preserve"> support tools (</w:t>
      </w:r>
      <w:r w:rsidR="0053545A" w:rsidRPr="00F42FCD">
        <w:t>o</w:t>
      </w:r>
      <w:r w:rsidRPr="00F42FCD">
        <w:t xml:space="preserve">bjective 4). More details of each thematic bundle are </w:t>
      </w:r>
      <w:r w:rsidRPr="00222D3E">
        <w:t xml:space="preserve">provided in </w:t>
      </w:r>
      <w:r w:rsidR="0053545A" w:rsidRPr="00222D3E">
        <w:t>a</w:t>
      </w:r>
      <w:r w:rsidRPr="00222D3E">
        <w:t>nnex</w:t>
      </w:r>
      <w:r w:rsidR="0053545A" w:rsidRPr="00222D3E">
        <w:t xml:space="preserve"> II to </w:t>
      </w:r>
      <w:r w:rsidRPr="00222D3E">
        <w:t>document IBPES/2/INF/9</w:t>
      </w:r>
      <w:r w:rsidRPr="008A43A9">
        <w:t>. Essentially there are 18 bundles that can be drawn together into six broader groups as follow</w:t>
      </w:r>
      <w:r w:rsidRPr="00FE1627">
        <w:t xml:space="preserve">s: </w:t>
      </w:r>
    </w:p>
    <w:p w:rsidR="00486390" w:rsidRPr="00B2142B" w:rsidRDefault="003F7E13" w:rsidP="00F42FCD">
      <w:pPr>
        <w:pStyle w:val="Normalnumber"/>
        <w:tabs>
          <w:tab w:val="clear" w:pos="1247"/>
          <w:tab w:val="clear" w:pos="1814"/>
          <w:tab w:val="clear" w:pos="2381"/>
          <w:tab w:val="clear" w:pos="2948"/>
          <w:tab w:val="clear" w:pos="3515"/>
          <w:tab w:val="left" w:pos="624"/>
        </w:tabs>
        <w:ind w:left="1247" w:firstLine="624"/>
      </w:pPr>
      <w:r>
        <w:rPr>
          <w:lang w:eastAsia="fr-FR"/>
        </w:rPr>
        <w:tab/>
        <w:t>(a)</w:t>
      </w:r>
      <w:r>
        <w:rPr>
          <w:lang w:eastAsia="fr-FR"/>
        </w:rPr>
        <w:tab/>
      </w:r>
      <w:r w:rsidR="00486390" w:rsidRPr="00B2142B">
        <w:rPr>
          <w:lang w:eastAsia="fr-FR"/>
        </w:rPr>
        <w:t>Underlying drivers of change in biodiversity and ecosystem services, values and socioeconomic transformation</w:t>
      </w:r>
      <w:r w:rsidR="00AD04E6">
        <w:rPr>
          <w:lang w:eastAsia="fr-FR"/>
        </w:rPr>
        <w:t>:</w:t>
      </w:r>
    </w:p>
    <w:p w:rsidR="00486390" w:rsidRPr="00DF08B3" w:rsidRDefault="003F7E13" w:rsidP="00F42FCD">
      <w:pPr>
        <w:pStyle w:val="Normal-pool"/>
        <w:tabs>
          <w:tab w:val="clear" w:pos="1247"/>
          <w:tab w:val="clear" w:pos="1814"/>
          <w:tab w:val="clear" w:pos="2381"/>
          <w:tab w:val="clear" w:pos="2948"/>
          <w:tab w:val="clear" w:pos="3515"/>
          <w:tab w:val="left" w:pos="624"/>
        </w:tabs>
        <w:spacing w:after="120"/>
        <w:ind w:left="3119" w:hanging="624"/>
        <w:rPr>
          <w:i/>
        </w:rPr>
      </w:pPr>
      <w:r w:rsidRPr="00F42FCD">
        <w:rPr>
          <w:lang w:eastAsia="fr-FR"/>
        </w:rPr>
        <w:t>(i)</w:t>
      </w:r>
      <w:r>
        <w:rPr>
          <w:i/>
          <w:lang w:eastAsia="fr-FR"/>
        </w:rPr>
        <w:tab/>
      </w:r>
      <w:r w:rsidR="00486390" w:rsidRPr="00B2142B">
        <w:rPr>
          <w:i/>
          <w:lang w:eastAsia="fr-FR"/>
        </w:rPr>
        <w:t xml:space="preserve">Socioeconomic drivers </w:t>
      </w:r>
      <w:r w:rsidR="00486390" w:rsidRPr="00B2142B">
        <w:rPr>
          <w:lang w:eastAsia="fr-FR"/>
        </w:rPr>
        <w:t xml:space="preserve">(France, </w:t>
      </w:r>
      <w:r w:rsidR="0053545A">
        <w:rPr>
          <w:lang w:eastAsia="fr-FR"/>
        </w:rPr>
        <w:t xml:space="preserve">Convention on Biological Diversity, Convention on International Trade in Endangered Species of Wild Fauna and Flora, Convention </w:t>
      </w:r>
      <w:r w:rsidR="0053545A" w:rsidRPr="00DF08B3">
        <w:rPr>
          <w:lang w:eastAsia="fr-FR"/>
        </w:rPr>
        <w:t xml:space="preserve">on Migratory Species, </w:t>
      </w:r>
      <w:r w:rsidR="00486390" w:rsidRPr="00DF08B3">
        <w:rPr>
          <w:lang w:eastAsia="fr-FR"/>
        </w:rPr>
        <w:t>ICSU, NEFO)</w:t>
      </w:r>
      <w:r w:rsidR="00AD04E6" w:rsidRPr="00DF08B3">
        <w:rPr>
          <w:lang w:eastAsia="fr-FR"/>
        </w:rPr>
        <w:t>;</w:t>
      </w:r>
    </w:p>
    <w:p w:rsidR="00486390" w:rsidRPr="00DF08B3" w:rsidRDefault="003F7E13" w:rsidP="00F42FCD">
      <w:pPr>
        <w:pStyle w:val="Normal-pool"/>
        <w:tabs>
          <w:tab w:val="clear" w:pos="1247"/>
          <w:tab w:val="clear" w:pos="1814"/>
          <w:tab w:val="clear" w:pos="2381"/>
          <w:tab w:val="clear" w:pos="2948"/>
          <w:tab w:val="clear" w:pos="3515"/>
          <w:tab w:val="left" w:pos="624"/>
        </w:tabs>
        <w:spacing w:after="120"/>
        <w:ind w:left="3119" w:hanging="624"/>
        <w:rPr>
          <w:i/>
        </w:rPr>
      </w:pPr>
      <w:r w:rsidRPr="00DF08B3">
        <w:rPr>
          <w:lang w:eastAsia="fr-FR"/>
        </w:rPr>
        <w:t>(ii)</w:t>
      </w:r>
      <w:r w:rsidRPr="00DF08B3">
        <w:rPr>
          <w:lang w:eastAsia="fr-FR"/>
        </w:rPr>
        <w:tab/>
      </w:r>
      <w:r w:rsidR="00486390" w:rsidRPr="00DF08B3">
        <w:rPr>
          <w:i/>
          <w:lang w:eastAsia="fr-FR"/>
        </w:rPr>
        <w:t xml:space="preserve">Values </w:t>
      </w:r>
      <w:r w:rsidR="00486390" w:rsidRPr="00DF08B3">
        <w:rPr>
          <w:lang w:eastAsia="fr-FR"/>
        </w:rPr>
        <w:t>of</w:t>
      </w:r>
      <w:r w:rsidR="00486390" w:rsidRPr="00DF08B3">
        <w:rPr>
          <w:i/>
          <w:lang w:eastAsia="fr-FR"/>
        </w:rPr>
        <w:t xml:space="preserve"> biodiversity and ecosystem services </w:t>
      </w:r>
      <w:r w:rsidR="00486390" w:rsidRPr="00DF08B3">
        <w:rPr>
          <w:lang w:eastAsia="fr-FR"/>
        </w:rPr>
        <w:t>(addressed in the following paragraph)</w:t>
      </w:r>
      <w:r w:rsidR="00AD04E6" w:rsidRPr="00DF08B3">
        <w:rPr>
          <w:lang w:eastAsia="fr-FR"/>
        </w:rPr>
        <w:t>;</w:t>
      </w:r>
    </w:p>
    <w:p w:rsidR="00486390" w:rsidRPr="00DF08B3" w:rsidRDefault="003F7E13" w:rsidP="00F42FCD">
      <w:pPr>
        <w:pStyle w:val="Normal-pool"/>
        <w:tabs>
          <w:tab w:val="clear" w:pos="1247"/>
          <w:tab w:val="clear" w:pos="1814"/>
          <w:tab w:val="clear" w:pos="2381"/>
          <w:tab w:val="clear" w:pos="2948"/>
          <w:tab w:val="clear" w:pos="3515"/>
          <w:tab w:val="left" w:pos="624"/>
        </w:tabs>
        <w:spacing w:after="120"/>
        <w:ind w:left="3119" w:hanging="624"/>
        <w:rPr>
          <w:i/>
        </w:rPr>
      </w:pPr>
      <w:r w:rsidRPr="00DF08B3">
        <w:t>(iii)</w:t>
      </w:r>
      <w:r w:rsidRPr="00DF08B3">
        <w:rPr>
          <w:i/>
        </w:rPr>
        <w:tab/>
      </w:r>
      <w:r w:rsidR="00486390" w:rsidRPr="00DF08B3">
        <w:rPr>
          <w:i/>
        </w:rPr>
        <w:t xml:space="preserve">Human well-being, biodiversity and ecosystem services </w:t>
      </w:r>
      <w:r w:rsidR="00486390" w:rsidRPr="00DF08B3">
        <w:t>(China, U</w:t>
      </w:r>
      <w:r w:rsidR="0053545A" w:rsidRPr="00DF08B3">
        <w:t xml:space="preserve">nited </w:t>
      </w:r>
      <w:r w:rsidR="00486390" w:rsidRPr="00DF08B3">
        <w:t>K</w:t>
      </w:r>
      <w:r w:rsidR="0053545A" w:rsidRPr="00DF08B3">
        <w:t>ingdom</w:t>
      </w:r>
      <w:r w:rsidR="00486390" w:rsidRPr="00DF08B3">
        <w:t>, C</w:t>
      </w:r>
      <w:r w:rsidR="0053545A" w:rsidRPr="00DF08B3">
        <w:t>onvention on Biological Diversity</w:t>
      </w:r>
      <w:r w:rsidR="00486390" w:rsidRPr="00DF08B3">
        <w:t>, NEFO)</w:t>
      </w:r>
      <w:r w:rsidR="00AD04E6" w:rsidRPr="00DF08B3">
        <w:t>;</w:t>
      </w:r>
    </w:p>
    <w:p w:rsidR="00486390" w:rsidRPr="00DF08B3" w:rsidRDefault="003F7E13" w:rsidP="00F42FCD">
      <w:pPr>
        <w:pStyle w:val="Normal-pool"/>
        <w:tabs>
          <w:tab w:val="clear" w:pos="1247"/>
          <w:tab w:val="clear" w:pos="1814"/>
          <w:tab w:val="clear" w:pos="2381"/>
          <w:tab w:val="clear" w:pos="2948"/>
          <w:tab w:val="clear" w:pos="3515"/>
          <w:tab w:val="left" w:pos="624"/>
        </w:tabs>
        <w:spacing w:after="120"/>
        <w:ind w:left="3119" w:hanging="624"/>
        <w:rPr>
          <w:i/>
        </w:rPr>
      </w:pPr>
      <w:r w:rsidRPr="00DF08B3">
        <w:rPr>
          <w:lang w:eastAsia="fr-FR"/>
        </w:rPr>
        <w:t>(iv)</w:t>
      </w:r>
      <w:r w:rsidRPr="00DF08B3">
        <w:rPr>
          <w:lang w:eastAsia="fr-FR"/>
        </w:rPr>
        <w:tab/>
      </w:r>
      <w:r w:rsidR="00486390" w:rsidRPr="00DF08B3">
        <w:rPr>
          <w:i/>
          <w:lang w:eastAsia="fr-FR"/>
        </w:rPr>
        <w:t xml:space="preserve">Socioeconomic transformation to sustainability </w:t>
      </w:r>
      <w:r w:rsidR="00486390" w:rsidRPr="00DF08B3">
        <w:rPr>
          <w:lang w:eastAsia="fr-FR"/>
        </w:rPr>
        <w:t>(C</w:t>
      </w:r>
      <w:r w:rsidR="0053545A" w:rsidRPr="00DF08B3">
        <w:rPr>
          <w:lang w:eastAsia="fr-FR"/>
        </w:rPr>
        <w:t>onvention on Biological Diversity</w:t>
      </w:r>
      <w:r w:rsidR="00486390" w:rsidRPr="00DF08B3">
        <w:rPr>
          <w:lang w:eastAsia="fr-FR"/>
        </w:rPr>
        <w:t>, ICSU, NEFO)</w:t>
      </w:r>
      <w:r w:rsidR="00AD04E6" w:rsidRPr="00DF08B3">
        <w:rPr>
          <w:lang w:eastAsia="fr-FR"/>
        </w:rPr>
        <w:t>;</w:t>
      </w:r>
    </w:p>
    <w:p w:rsidR="00486390" w:rsidRPr="00DF08B3" w:rsidRDefault="003F7E13" w:rsidP="00F42FCD">
      <w:pPr>
        <w:pStyle w:val="Normal-pool"/>
        <w:tabs>
          <w:tab w:val="clear" w:pos="1247"/>
          <w:tab w:val="clear" w:pos="1814"/>
          <w:tab w:val="clear" w:pos="2381"/>
          <w:tab w:val="clear" w:pos="2948"/>
          <w:tab w:val="clear" w:pos="3515"/>
          <w:tab w:val="left" w:pos="624"/>
        </w:tabs>
        <w:spacing w:after="120"/>
        <w:ind w:left="3119" w:hanging="624"/>
        <w:rPr>
          <w:i/>
        </w:rPr>
      </w:pPr>
      <w:r w:rsidRPr="00DF08B3">
        <w:rPr>
          <w:lang w:eastAsia="fr-FR"/>
        </w:rPr>
        <w:t>(v)</w:t>
      </w:r>
      <w:r w:rsidRPr="00DF08B3">
        <w:rPr>
          <w:lang w:eastAsia="fr-FR"/>
        </w:rPr>
        <w:tab/>
      </w:r>
      <w:r w:rsidR="00486390" w:rsidRPr="00DF08B3">
        <w:rPr>
          <w:i/>
          <w:lang w:eastAsia="fr-FR"/>
        </w:rPr>
        <w:t xml:space="preserve">Sustainable management, consumption and production </w:t>
      </w:r>
      <w:r w:rsidR="00486390" w:rsidRPr="00DF08B3">
        <w:rPr>
          <w:lang w:eastAsia="fr-FR"/>
        </w:rPr>
        <w:t xml:space="preserve">(France, </w:t>
      </w:r>
      <w:r w:rsidR="0053545A" w:rsidRPr="00DF08B3">
        <w:rPr>
          <w:lang w:eastAsia="fr-FR"/>
        </w:rPr>
        <w:t>Convention on Biological Diversity</w:t>
      </w:r>
      <w:r w:rsidR="00486390" w:rsidRPr="00DF08B3">
        <w:rPr>
          <w:lang w:eastAsia="fr-FR"/>
        </w:rPr>
        <w:t xml:space="preserve">, </w:t>
      </w:r>
      <w:r w:rsidR="0053545A" w:rsidRPr="00DF08B3">
        <w:rPr>
          <w:lang w:eastAsia="fr-FR"/>
        </w:rPr>
        <w:t>Convention on International Trade in Endangered Species of Wild Fauna and Flora</w:t>
      </w:r>
      <w:r w:rsidR="00486390" w:rsidRPr="00DF08B3">
        <w:rPr>
          <w:lang w:eastAsia="fr-FR"/>
        </w:rPr>
        <w:t>, NEFO)</w:t>
      </w:r>
      <w:r w:rsidR="00AD04E6" w:rsidRPr="00DF08B3">
        <w:rPr>
          <w:lang w:eastAsia="fr-FR"/>
        </w:rPr>
        <w:t>;</w:t>
      </w:r>
    </w:p>
    <w:p w:rsidR="00486390" w:rsidRPr="00DF08B3" w:rsidRDefault="003F7E13" w:rsidP="00F42FCD">
      <w:pPr>
        <w:pStyle w:val="Normalnumber"/>
        <w:tabs>
          <w:tab w:val="clear" w:pos="1247"/>
          <w:tab w:val="clear" w:pos="1814"/>
          <w:tab w:val="clear" w:pos="2381"/>
          <w:tab w:val="clear" w:pos="2948"/>
          <w:tab w:val="clear" w:pos="3515"/>
          <w:tab w:val="left" w:pos="624"/>
        </w:tabs>
        <w:ind w:left="1247" w:firstLine="624"/>
        <w:rPr>
          <w:lang w:eastAsia="fr-FR"/>
        </w:rPr>
      </w:pPr>
      <w:r w:rsidRPr="00DF08B3">
        <w:rPr>
          <w:lang w:eastAsia="fr-FR"/>
        </w:rPr>
        <w:tab/>
        <w:t>(b)</w:t>
      </w:r>
      <w:r w:rsidRPr="00DF08B3">
        <w:rPr>
          <w:lang w:eastAsia="fr-FR"/>
        </w:rPr>
        <w:tab/>
      </w:r>
      <w:r w:rsidR="00486390" w:rsidRPr="00DF08B3">
        <w:rPr>
          <w:lang w:eastAsia="fr-FR"/>
        </w:rPr>
        <w:t>Pressures and their impacts on biodiversity and ecosystem services</w:t>
      </w:r>
      <w:r w:rsidR="00AD04E6" w:rsidRPr="00DF08B3">
        <w:rPr>
          <w:lang w:eastAsia="fr-FR"/>
        </w:rPr>
        <w:t>:</w:t>
      </w:r>
    </w:p>
    <w:p w:rsidR="00486390" w:rsidRPr="00DF08B3" w:rsidRDefault="003F7E13" w:rsidP="00F42FCD">
      <w:pPr>
        <w:pStyle w:val="Normal-pool"/>
        <w:tabs>
          <w:tab w:val="clear" w:pos="1247"/>
          <w:tab w:val="clear" w:pos="1814"/>
          <w:tab w:val="clear" w:pos="2381"/>
          <w:tab w:val="clear" w:pos="2948"/>
          <w:tab w:val="clear" w:pos="3515"/>
          <w:tab w:val="left" w:pos="624"/>
        </w:tabs>
        <w:spacing w:after="120"/>
        <w:ind w:left="3119" w:hanging="624"/>
        <w:rPr>
          <w:i/>
          <w:lang w:eastAsia="fr-FR"/>
        </w:rPr>
      </w:pPr>
      <w:r w:rsidRPr="00DF08B3">
        <w:rPr>
          <w:lang w:eastAsia="fr-FR"/>
        </w:rPr>
        <w:t>(i)</w:t>
      </w:r>
      <w:r w:rsidRPr="00DF08B3">
        <w:rPr>
          <w:lang w:eastAsia="fr-FR"/>
        </w:rPr>
        <w:tab/>
      </w:r>
      <w:r w:rsidR="00486390" w:rsidRPr="00DF08B3">
        <w:rPr>
          <w:i/>
          <w:lang w:eastAsia="fr-FR"/>
        </w:rPr>
        <w:t xml:space="preserve">Climate </w:t>
      </w:r>
      <w:r w:rsidR="00521001" w:rsidRPr="00DF08B3">
        <w:rPr>
          <w:i/>
          <w:lang w:eastAsia="fr-FR"/>
        </w:rPr>
        <w:t>c</w:t>
      </w:r>
      <w:r w:rsidR="00486390" w:rsidRPr="00DF08B3">
        <w:rPr>
          <w:i/>
          <w:lang w:eastAsia="fr-FR"/>
        </w:rPr>
        <w:t xml:space="preserve">hange </w:t>
      </w:r>
      <w:r w:rsidR="00486390" w:rsidRPr="00DF08B3">
        <w:rPr>
          <w:lang w:eastAsia="fr-FR"/>
        </w:rPr>
        <w:t>(France, Mexico, Norway, C</w:t>
      </w:r>
      <w:r w:rsidR="0053545A" w:rsidRPr="00DF08B3">
        <w:rPr>
          <w:lang w:eastAsia="fr-FR"/>
        </w:rPr>
        <w:t>onvention on Biological Diversity</w:t>
      </w:r>
      <w:r w:rsidR="00486390" w:rsidRPr="00DF08B3">
        <w:rPr>
          <w:lang w:eastAsia="fr-FR"/>
        </w:rPr>
        <w:t xml:space="preserve">, </w:t>
      </w:r>
      <w:r w:rsidR="0053545A" w:rsidRPr="00DF08B3">
        <w:rPr>
          <w:lang w:eastAsia="fr-FR"/>
        </w:rPr>
        <w:t>Convention on Migratory Species</w:t>
      </w:r>
      <w:r w:rsidR="00486390" w:rsidRPr="00DF08B3">
        <w:rPr>
          <w:lang w:eastAsia="fr-FR"/>
        </w:rPr>
        <w:t>, NIES)</w:t>
      </w:r>
      <w:r w:rsidR="00AD04E6" w:rsidRPr="00DF08B3">
        <w:rPr>
          <w:lang w:eastAsia="fr-FR"/>
        </w:rPr>
        <w:t>;</w:t>
      </w:r>
    </w:p>
    <w:p w:rsidR="00486390" w:rsidRPr="00DF08B3" w:rsidRDefault="003F7E13" w:rsidP="00F42FCD">
      <w:pPr>
        <w:pStyle w:val="Normal-pool"/>
        <w:tabs>
          <w:tab w:val="clear" w:pos="1247"/>
          <w:tab w:val="clear" w:pos="1814"/>
          <w:tab w:val="clear" w:pos="2381"/>
          <w:tab w:val="clear" w:pos="2948"/>
          <w:tab w:val="clear" w:pos="3515"/>
          <w:tab w:val="left" w:pos="624"/>
        </w:tabs>
        <w:spacing w:after="120"/>
        <w:ind w:left="3119" w:hanging="624"/>
        <w:rPr>
          <w:i/>
          <w:lang w:eastAsia="fr-FR"/>
        </w:rPr>
      </w:pPr>
      <w:r w:rsidRPr="00DF08B3">
        <w:rPr>
          <w:lang w:eastAsia="fr-FR"/>
        </w:rPr>
        <w:t>(ii)</w:t>
      </w:r>
      <w:r w:rsidRPr="00DF08B3">
        <w:rPr>
          <w:lang w:eastAsia="fr-FR"/>
        </w:rPr>
        <w:tab/>
      </w:r>
      <w:r w:rsidR="00486390" w:rsidRPr="00DF08B3">
        <w:rPr>
          <w:i/>
          <w:lang w:eastAsia="fr-FR"/>
        </w:rPr>
        <w:t xml:space="preserve">Invasive species </w:t>
      </w:r>
      <w:r w:rsidR="00486390" w:rsidRPr="00DF08B3">
        <w:rPr>
          <w:lang w:eastAsia="fr-FR"/>
        </w:rPr>
        <w:t>(Japan, Mexico, C</w:t>
      </w:r>
      <w:r w:rsidR="0053545A" w:rsidRPr="00DF08B3">
        <w:rPr>
          <w:lang w:eastAsia="fr-FR"/>
        </w:rPr>
        <w:t>onvention on Biological Diversity</w:t>
      </w:r>
      <w:r w:rsidR="00486390" w:rsidRPr="00DF08B3">
        <w:rPr>
          <w:lang w:eastAsia="fr-FR"/>
        </w:rPr>
        <w:t>, NIES)</w:t>
      </w:r>
      <w:r w:rsidR="00AD04E6" w:rsidRPr="00DF08B3">
        <w:rPr>
          <w:lang w:eastAsia="fr-FR"/>
        </w:rPr>
        <w:t>;</w:t>
      </w:r>
    </w:p>
    <w:p w:rsidR="00486390" w:rsidRPr="00DF08B3" w:rsidRDefault="005346BE" w:rsidP="00F42FCD">
      <w:pPr>
        <w:pStyle w:val="Normal-pool"/>
        <w:tabs>
          <w:tab w:val="clear" w:pos="1247"/>
          <w:tab w:val="clear" w:pos="1814"/>
          <w:tab w:val="clear" w:pos="2381"/>
          <w:tab w:val="clear" w:pos="2948"/>
          <w:tab w:val="clear" w:pos="3515"/>
          <w:tab w:val="left" w:pos="624"/>
        </w:tabs>
        <w:spacing w:after="120"/>
        <w:ind w:left="3119" w:hanging="624"/>
        <w:rPr>
          <w:i/>
          <w:lang w:eastAsia="fr-FR"/>
        </w:rPr>
      </w:pPr>
      <w:r w:rsidRPr="00DF08B3">
        <w:rPr>
          <w:lang w:eastAsia="fr-FR"/>
        </w:rPr>
        <w:t>(iii)</w:t>
      </w:r>
      <w:r w:rsidRPr="00DF08B3">
        <w:rPr>
          <w:lang w:eastAsia="fr-FR"/>
        </w:rPr>
        <w:tab/>
      </w:r>
      <w:r w:rsidR="00486390" w:rsidRPr="00DF08B3">
        <w:rPr>
          <w:i/>
          <w:lang w:eastAsia="fr-FR"/>
        </w:rPr>
        <w:t xml:space="preserve">Pollution </w:t>
      </w:r>
      <w:r w:rsidR="00486390" w:rsidRPr="00DF08B3">
        <w:rPr>
          <w:lang w:eastAsia="fr-FR"/>
        </w:rPr>
        <w:t>(Mexico)</w:t>
      </w:r>
      <w:r w:rsidR="00AD04E6" w:rsidRPr="00DF08B3">
        <w:rPr>
          <w:lang w:eastAsia="fr-FR"/>
        </w:rPr>
        <w:t>;</w:t>
      </w:r>
    </w:p>
    <w:p w:rsidR="00486390" w:rsidRPr="00DF08B3" w:rsidRDefault="003F7E13" w:rsidP="00F42FCD">
      <w:pPr>
        <w:pStyle w:val="Normal-pool"/>
        <w:tabs>
          <w:tab w:val="clear" w:pos="1247"/>
          <w:tab w:val="clear" w:pos="1814"/>
          <w:tab w:val="clear" w:pos="2381"/>
          <w:tab w:val="clear" w:pos="2948"/>
          <w:tab w:val="clear" w:pos="3515"/>
          <w:tab w:val="left" w:pos="624"/>
        </w:tabs>
        <w:spacing w:after="120"/>
        <w:ind w:left="3119" w:hanging="624"/>
        <w:rPr>
          <w:i/>
          <w:lang w:eastAsia="fr-FR"/>
        </w:rPr>
      </w:pPr>
      <w:r w:rsidRPr="00DF08B3">
        <w:rPr>
          <w:lang w:eastAsia="fr-FR"/>
        </w:rPr>
        <w:t>(i</w:t>
      </w:r>
      <w:r w:rsidR="005346BE" w:rsidRPr="00DF08B3">
        <w:rPr>
          <w:lang w:eastAsia="fr-FR"/>
        </w:rPr>
        <w:t>v</w:t>
      </w:r>
      <w:r w:rsidRPr="00DF08B3">
        <w:rPr>
          <w:lang w:eastAsia="fr-FR"/>
        </w:rPr>
        <w:t>)</w:t>
      </w:r>
      <w:r w:rsidRPr="00DF08B3">
        <w:rPr>
          <w:lang w:eastAsia="fr-FR"/>
        </w:rPr>
        <w:tab/>
      </w:r>
      <w:r w:rsidR="00486390" w:rsidRPr="00DF08B3">
        <w:rPr>
          <w:i/>
          <w:lang w:eastAsia="fr-FR"/>
        </w:rPr>
        <w:t xml:space="preserve">Overexploitation </w:t>
      </w:r>
      <w:r w:rsidR="00486390" w:rsidRPr="00DF08B3">
        <w:rPr>
          <w:lang w:eastAsia="fr-FR"/>
        </w:rPr>
        <w:t>(addressed under sustainable consumption and production above)</w:t>
      </w:r>
      <w:r w:rsidR="00AD04E6" w:rsidRPr="00DF08B3">
        <w:rPr>
          <w:lang w:eastAsia="fr-FR"/>
        </w:rPr>
        <w:t>;</w:t>
      </w:r>
    </w:p>
    <w:p w:rsidR="00486390" w:rsidRPr="00DF08B3" w:rsidRDefault="003F7E13" w:rsidP="00F42FCD">
      <w:pPr>
        <w:pStyle w:val="Normal-pool"/>
        <w:tabs>
          <w:tab w:val="clear" w:pos="1247"/>
          <w:tab w:val="clear" w:pos="1814"/>
          <w:tab w:val="clear" w:pos="2381"/>
          <w:tab w:val="clear" w:pos="2948"/>
          <w:tab w:val="clear" w:pos="3515"/>
          <w:tab w:val="left" w:pos="624"/>
        </w:tabs>
        <w:spacing w:after="120"/>
        <w:ind w:left="3119" w:hanging="624"/>
        <w:rPr>
          <w:lang w:eastAsia="fr-FR"/>
        </w:rPr>
      </w:pPr>
      <w:r w:rsidRPr="00DF08B3">
        <w:rPr>
          <w:lang w:eastAsia="fr-FR"/>
        </w:rPr>
        <w:t>(v)</w:t>
      </w:r>
      <w:r w:rsidRPr="00DF08B3">
        <w:rPr>
          <w:lang w:eastAsia="fr-FR"/>
        </w:rPr>
        <w:tab/>
      </w:r>
      <w:r w:rsidR="00486390" w:rsidRPr="00DF08B3">
        <w:rPr>
          <w:i/>
          <w:lang w:eastAsia="fr-FR"/>
        </w:rPr>
        <w:t>Habitat loss and degradation</w:t>
      </w:r>
      <w:r w:rsidR="00486390" w:rsidRPr="00DF08B3">
        <w:rPr>
          <w:lang w:eastAsia="fr-FR"/>
        </w:rPr>
        <w:t xml:space="preserve"> (addressed under restoration and degradation below)</w:t>
      </w:r>
      <w:r w:rsidR="00AD04E6" w:rsidRPr="00DF08B3">
        <w:rPr>
          <w:lang w:eastAsia="fr-FR"/>
        </w:rPr>
        <w:t>;</w:t>
      </w:r>
    </w:p>
    <w:p w:rsidR="00486390" w:rsidRPr="00B2142B" w:rsidRDefault="003F7E13" w:rsidP="00F42FCD">
      <w:pPr>
        <w:pStyle w:val="Normalnumber"/>
        <w:tabs>
          <w:tab w:val="clear" w:pos="1247"/>
          <w:tab w:val="clear" w:pos="1814"/>
          <w:tab w:val="clear" w:pos="2381"/>
          <w:tab w:val="clear" w:pos="2948"/>
          <w:tab w:val="clear" w:pos="3515"/>
          <w:tab w:val="left" w:pos="624"/>
        </w:tabs>
        <w:ind w:left="1247" w:firstLine="624"/>
        <w:rPr>
          <w:lang w:eastAsia="fr-FR"/>
        </w:rPr>
      </w:pPr>
      <w:r w:rsidRPr="00DF08B3">
        <w:rPr>
          <w:lang w:eastAsia="fr-FR"/>
        </w:rPr>
        <w:tab/>
        <w:t>(c)</w:t>
      </w:r>
      <w:r w:rsidRPr="00DF08B3">
        <w:rPr>
          <w:lang w:eastAsia="fr-FR"/>
        </w:rPr>
        <w:tab/>
      </w:r>
      <w:r w:rsidR="00486390" w:rsidRPr="00DF08B3">
        <w:rPr>
          <w:lang w:eastAsia="fr-FR"/>
        </w:rPr>
        <w:t>Biodiversity, ecosystem services and human well-being in terrestrial and inland water ecosystems</w:t>
      </w:r>
      <w:r w:rsidR="00AD04E6" w:rsidRPr="00DF08B3">
        <w:rPr>
          <w:lang w:eastAsia="fr-FR"/>
        </w:rPr>
        <w:t>:</w:t>
      </w:r>
      <w:r w:rsidR="005271E2">
        <w:rPr>
          <w:lang w:eastAsia="fr-FR"/>
        </w:rPr>
        <w:t xml:space="preserve"> </w:t>
      </w:r>
    </w:p>
    <w:p w:rsidR="00486390" w:rsidRPr="00B2142B" w:rsidRDefault="003F7E13" w:rsidP="00F42FCD">
      <w:pPr>
        <w:pStyle w:val="Normal-pool"/>
        <w:tabs>
          <w:tab w:val="clear" w:pos="1247"/>
          <w:tab w:val="clear" w:pos="1814"/>
          <w:tab w:val="clear" w:pos="2381"/>
          <w:tab w:val="clear" w:pos="2948"/>
          <w:tab w:val="clear" w:pos="3515"/>
          <w:tab w:val="left" w:pos="624"/>
        </w:tabs>
        <w:spacing w:after="120"/>
        <w:ind w:left="3119" w:hanging="624"/>
        <w:rPr>
          <w:i/>
        </w:rPr>
      </w:pPr>
      <w:r>
        <w:rPr>
          <w:lang w:eastAsia="fr-FR"/>
        </w:rPr>
        <w:t>(i)</w:t>
      </w:r>
      <w:r>
        <w:rPr>
          <w:lang w:eastAsia="fr-FR"/>
        </w:rPr>
        <w:tab/>
      </w:r>
      <w:r w:rsidR="00486390" w:rsidRPr="00B2142B">
        <w:rPr>
          <w:i/>
          <w:lang w:eastAsia="fr-FR"/>
        </w:rPr>
        <w:t xml:space="preserve">Restoration and degradation </w:t>
      </w:r>
      <w:r w:rsidR="00486390" w:rsidRPr="00B2142B">
        <w:rPr>
          <w:lang w:eastAsia="fr-FR"/>
        </w:rPr>
        <w:t xml:space="preserve">(China, France, Italy, Norway, </w:t>
      </w:r>
      <w:r w:rsidR="0053545A">
        <w:rPr>
          <w:lang w:eastAsia="fr-FR"/>
        </w:rPr>
        <w:t>United Nations Convention to Combat Desertification in those Countries Experiencing Serious Drought and/or Desertification, Particularly in Africa</w:t>
      </w:r>
      <w:r w:rsidR="00486390" w:rsidRPr="00B2142B">
        <w:rPr>
          <w:lang w:eastAsia="fr-FR"/>
        </w:rPr>
        <w:t>, C</w:t>
      </w:r>
      <w:r w:rsidR="0053545A">
        <w:rPr>
          <w:lang w:eastAsia="fr-FR"/>
        </w:rPr>
        <w:t>onvention on Biological Diversity</w:t>
      </w:r>
      <w:r w:rsidR="00486390" w:rsidRPr="00B2142B">
        <w:rPr>
          <w:lang w:eastAsia="fr-FR"/>
        </w:rPr>
        <w:t>, NEFO)</w:t>
      </w:r>
      <w:r w:rsidR="00AD04E6">
        <w:rPr>
          <w:lang w:eastAsia="fr-FR"/>
        </w:rPr>
        <w:t>;</w:t>
      </w:r>
    </w:p>
    <w:p w:rsidR="00486390" w:rsidRPr="00FE1627" w:rsidRDefault="003F7E13" w:rsidP="00F42FCD">
      <w:pPr>
        <w:pStyle w:val="Normal-pool"/>
        <w:tabs>
          <w:tab w:val="clear" w:pos="1247"/>
          <w:tab w:val="clear" w:pos="1814"/>
          <w:tab w:val="clear" w:pos="2381"/>
          <w:tab w:val="clear" w:pos="2948"/>
          <w:tab w:val="clear" w:pos="3515"/>
          <w:tab w:val="left" w:pos="624"/>
        </w:tabs>
        <w:spacing w:after="120"/>
        <w:ind w:left="3119" w:hanging="624"/>
        <w:rPr>
          <w:i/>
        </w:rPr>
      </w:pPr>
      <w:r w:rsidRPr="00F42FCD">
        <w:rPr>
          <w:lang w:eastAsia="fr-FR"/>
        </w:rPr>
        <w:lastRenderedPageBreak/>
        <w:t>(ii)</w:t>
      </w:r>
      <w:r>
        <w:rPr>
          <w:i/>
          <w:lang w:eastAsia="fr-FR"/>
        </w:rPr>
        <w:tab/>
      </w:r>
      <w:r w:rsidR="00486390" w:rsidRPr="00B2142B">
        <w:rPr>
          <w:i/>
          <w:lang w:eastAsia="fr-FR"/>
        </w:rPr>
        <w:t xml:space="preserve">Agriculture, food security and biodiversity </w:t>
      </w:r>
      <w:r w:rsidR="00486390" w:rsidRPr="00B2142B">
        <w:rPr>
          <w:lang w:eastAsia="fr-FR"/>
        </w:rPr>
        <w:t xml:space="preserve">(France, </w:t>
      </w:r>
      <w:r w:rsidR="00486390" w:rsidRPr="008A43A9">
        <w:rPr>
          <w:lang w:eastAsia="fr-FR"/>
        </w:rPr>
        <w:t xml:space="preserve">Japan, </w:t>
      </w:r>
      <w:r w:rsidR="00FF7E05" w:rsidRPr="00F42FCD">
        <w:rPr>
          <w:lang w:eastAsia="fr-FR"/>
        </w:rPr>
        <w:t>Convention on Biological Diversity</w:t>
      </w:r>
      <w:r w:rsidR="00486390" w:rsidRPr="008A43A9">
        <w:rPr>
          <w:lang w:eastAsia="fr-FR"/>
        </w:rPr>
        <w:t>, NEFO)</w:t>
      </w:r>
      <w:r w:rsidR="00AD04E6" w:rsidRPr="00FE1627">
        <w:rPr>
          <w:lang w:eastAsia="fr-FR"/>
        </w:rPr>
        <w:t>;</w:t>
      </w:r>
    </w:p>
    <w:p w:rsidR="00486390" w:rsidRPr="00B2142B" w:rsidRDefault="003F7E13" w:rsidP="00F42FCD">
      <w:pPr>
        <w:pStyle w:val="Normal-pool"/>
        <w:tabs>
          <w:tab w:val="clear" w:pos="1247"/>
          <w:tab w:val="clear" w:pos="1814"/>
          <w:tab w:val="clear" w:pos="2381"/>
          <w:tab w:val="clear" w:pos="2948"/>
          <w:tab w:val="clear" w:pos="3515"/>
          <w:tab w:val="left" w:pos="624"/>
        </w:tabs>
        <w:spacing w:after="120"/>
        <w:ind w:left="3119" w:hanging="624"/>
        <w:rPr>
          <w:i/>
        </w:rPr>
      </w:pPr>
      <w:r w:rsidRPr="00F42FCD">
        <w:rPr>
          <w:lang w:eastAsia="fr-FR"/>
        </w:rPr>
        <w:t>(iii)</w:t>
      </w:r>
      <w:r w:rsidRPr="00F42FCD">
        <w:rPr>
          <w:lang w:eastAsia="fr-FR"/>
        </w:rPr>
        <w:tab/>
      </w:r>
      <w:r w:rsidR="00486390" w:rsidRPr="00B2142B">
        <w:rPr>
          <w:i/>
          <w:lang w:eastAsia="fr-FR"/>
        </w:rPr>
        <w:t xml:space="preserve">Conservation and sustainable use of forest ecosystems </w:t>
      </w:r>
      <w:r w:rsidR="00486390" w:rsidRPr="00B2142B">
        <w:rPr>
          <w:lang w:eastAsia="fr-FR"/>
        </w:rPr>
        <w:t xml:space="preserve">(Japan, </w:t>
      </w:r>
      <w:r w:rsidR="00FF7E05">
        <w:rPr>
          <w:lang w:eastAsia="fr-FR"/>
        </w:rPr>
        <w:t>Convention on Biological Diversity</w:t>
      </w:r>
      <w:r w:rsidR="00486390" w:rsidRPr="00B2142B">
        <w:rPr>
          <w:lang w:eastAsia="fr-FR"/>
        </w:rPr>
        <w:t>, NEFO)</w:t>
      </w:r>
      <w:r w:rsidR="00AD04E6">
        <w:rPr>
          <w:lang w:eastAsia="fr-FR"/>
        </w:rPr>
        <w:t>;</w:t>
      </w:r>
      <w:r w:rsidR="00486390" w:rsidRPr="00B2142B">
        <w:rPr>
          <w:i/>
          <w:lang w:eastAsia="fr-FR"/>
        </w:rPr>
        <w:t xml:space="preserve"> </w:t>
      </w:r>
    </w:p>
    <w:p w:rsidR="00486390" w:rsidRPr="00B2142B" w:rsidRDefault="003F7E13" w:rsidP="00F42FCD">
      <w:pPr>
        <w:pStyle w:val="Normalnumber"/>
        <w:tabs>
          <w:tab w:val="clear" w:pos="1247"/>
          <w:tab w:val="clear" w:pos="1814"/>
          <w:tab w:val="clear" w:pos="2381"/>
          <w:tab w:val="clear" w:pos="2948"/>
          <w:tab w:val="clear" w:pos="3515"/>
          <w:tab w:val="left" w:pos="624"/>
        </w:tabs>
        <w:ind w:left="1247" w:firstLine="624"/>
      </w:pPr>
      <w:r>
        <w:rPr>
          <w:lang w:eastAsia="fr-FR"/>
        </w:rPr>
        <w:tab/>
        <w:t>(d)</w:t>
      </w:r>
      <w:r>
        <w:rPr>
          <w:lang w:eastAsia="fr-FR"/>
        </w:rPr>
        <w:tab/>
      </w:r>
      <w:r w:rsidR="00486390" w:rsidRPr="00B2142B">
        <w:rPr>
          <w:lang w:eastAsia="fr-FR"/>
        </w:rPr>
        <w:t>Biodiversity, ecosystem services and human well-being in marine and coastal ecosystems</w:t>
      </w:r>
      <w:r w:rsidR="00AD04E6">
        <w:rPr>
          <w:lang w:eastAsia="fr-FR"/>
        </w:rPr>
        <w:t>:</w:t>
      </w:r>
    </w:p>
    <w:p w:rsidR="00486390" w:rsidRPr="00B2142B" w:rsidRDefault="003F7E13" w:rsidP="00F42FCD">
      <w:pPr>
        <w:pStyle w:val="Normal-pool"/>
        <w:tabs>
          <w:tab w:val="clear" w:pos="1247"/>
          <w:tab w:val="clear" w:pos="1814"/>
          <w:tab w:val="clear" w:pos="2381"/>
          <w:tab w:val="clear" w:pos="2948"/>
          <w:tab w:val="clear" w:pos="3515"/>
          <w:tab w:val="left" w:pos="624"/>
        </w:tabs>
        <w:spacing w:after="120"/>
        <w:ind w:left="3119" w:hanging="624"/>
      </w:pPr>
      <w:r>
        <w:rPr>
          <w:lang w:eastAsia="fr-FR"/>
        </w:rPr>
        <w:t>(i)</w:t>
      </w:r>
      <w:r>
        <w:rPr>
          <w:lang w:eastAsia="fr-FR"/>
        </w:rPr>
        <w:tab/>
      </w:r>
      <w:r w:rsidR="00486390" w:rsidRPr="00B2142B">
        <w:rPr>
          <w:i/>
          <w:lang w:eastAsia="fr-FR"/>
        </w:rPr>
        <w:t xml:space="preserve">Coastal ecosystems </w:t>
      </w:r>
      <w:r w:rsidR="00486390" w:rsidRPr="00B2142B">
        <w:rPr>
          <w:lang w:eastAsia="fr-FR"/>
        </w:rPr>
        <w:t>(Japan, BirdLife</w:t>
      </w:r>
      <w:r w:rsidR="00E6144E">
        <w:rPr>
          <w:lang w:eastAsia="fr-FR"/>
        </w:rPr>
        <w:t xml:space="preserve"> International</w:t>
      </w:r>
      <w:r w:rsidR="00486390" w:rsidRPr="00B2142B">
        <w:rPr>
          <w:lang w:eastAsia="fr-FR"/>
        </w:rPr>
        <w:t>)</w:t>
      </w:r>
      <w:r w:rsidR="00AD04E6">
        <w:rPr>
          <w:lang w:eastAsia="fr-FR"/>
        </w:rPr>
        <w:t>;</w:t>
      </w:r>
    </w:p>
    <w:p w:rsidR="00486390" w:rsidRPr="00B2142B" w:rsidRDefault="003F7E13" w:rsidP="00F42FCD">
      <w:pPr>
        <w:pStyle w:val="Normal-pool"/>
        <w:tabs>
          <w:tab w:val="clear" w:pos="1247"/>
          <w:tab w:val="clear" w:pos="1814"/>
          <w:tab w:val="clear" w:pos="2381"/>
          <w:tab w:val="clear" w:pos="2948"/>
          <w:tab w:val="clear" w:pos="3515"/>
          <w:tab w:val="left" w:pos="624"/>
        </w:tabs>
        <w:spacing w:after="120"/>
        <w:ind w:left="3119" w:hanging="624"/>
        <w:rPr>
          <w:i/>
        </w:rPr>
      </w:pPr>
      <w:r w:rsidRPr="00F42FCD">
        <w:rPr>
          <w:lang w:eastAsia="fr-FR"/>
        </w:rPr>
        <w:t>(ii)</w:t>
      </w:r>
      <w:r w:rsidRPr="00F42FCD">
        <w:rPr>
          <w:lang w:eastAsia="fr-FR"/>
        </w:rPr>
        <w:tab/>
      </w:r>
      <w:r w:rsidR="00486390" w:rsidRPr="00B2142B">
        <w:rPr>
          <w:i/>
          <w:lang w:eastAsia="fr-FR"/>
        </w:rPr>
        <w:t xml:space="preserve">Marine ecosystems </w:t>
      </w:r>
      <w:r w:rsidR="00486390" w:rsidRPr="00B2142B">
        <w:rPr>
          <w:lang w:eastAsia="fr-FR"/>
        </w:rPr>
        <w:t xml:space="preserve">(France, Norway, </w:t>
      </w:r>
      <w:r w:rsidR="00FF7E05">
        <w:rPr>
          <w:lang w:eastAsia="fr-FR"/>
        </w:rPr>
        <w:t>Convention on Biological Diversity</w:t>
      </w:r>
      <w:r w:rsidR="00486390" w:rsidRPr="00B2142B">
        <w:rPr>
          <w:lang w:eastAsia="fr-FR"/>
        </w:rPr>
        <w:t xml:space="preserve">, </w:t>
      </w:r>
      <w:r w:rsidR="00FF7E05">
        <w:rPr>
          <w:lang w:eastAsia="fr-FR"/>
        </w:rPr>
        <w:t>Convention on Migratory Species</w:t>
      </w:r>
      <w:r w:rsidR="00486390" w:rsidRPr="00B2142B">
        <w:rPr>
          <w:lang w:eastAsia="fr-FR"/>
        </w:rPr>
        <w:t>, NEFO)</w:t>
      </w:r>
      <w:r w:rsidR="00AD04E6">
        <w:rPr>
          <w:lang w:eastAsia="fr-FR"/>
        </w:rPr>
        <w:t>;</w:t>
      </w:r>
      <w:r w:rsidR="00486390" w:rsidRPr="00B2142B">
        <w:rPr>
          <w:i/>
          <w:lang w:eastAsia="fr-FR"/>
        </w:rPr>
        <w:t xml:space="preserve"> </w:t>
      </w:r>
    </w:p>
    <w:p w:rsidR="00486390" w:rsidRPr="00B2142B" w:rsidRDefault="003F7E13" w:rsidP="00F42FCD">
      <w:pPr>
        <w:pStyle w:val="Normalnumber"/>
        <w:tabs>
          <w:tab w:val="clear" w:pos="1247"/>
          <w:tab w:val="clear" w:pos="1814"/>
          <w:tab w:val="clear" w:pos="2381"/>
          <w:tab w:val="clear" w:pos="2948"/>
          <w:tab w:val="clear" w:pos="3515"/>
          <w:tab w:val="left" w:pos="624"/>
        </w:tabs>
        <w:ind w:left="1247" w:firstLine="624"/>
      </w:pPr>
      <w:r>
        <w:rPr>
          <w:lang w:eastAsia="fr-FR"/>
        </w:rPr>
        <w:tab/>
        <w:t>(e)</w:t>
      </w:r>
      <w:r>
        <w:rPr>
          <w:lang w:eastAsia="fr-FR"/>
        </w:rPr>
        <w:tab/>
      </w:r>
      <w:r w:rsidR="00486390" w:rsidRPr="00B2142B">
        <w:rPr>
          <w:lang w:eastAsia="fr-FR"/>
        </w:rPr>
        <w:t>Species and species groups of special concern: conservation and relationships to ecosystem services and human well-being</w:t>
      </w:r>
      <w:r w:rsidR="00AD04E6">
        <w:rPr>
          <w:lang w:eastAsia="fr-FR"/>
        </w:rPr>
        <w:t>:</w:t>
      </w:r>
    </w:p>
    <w:p w:rsidR="00486390" w:rsidRPr="00B2142B" w:rsidRDefault="003F7E13" w:rsidP="00F42FCD">
      <w:pPr>
        <w:pStyle w:val="Normal-pool"/>
        <w:tabs>
          <w:tab w:val="clear" w:pos="1247"/>
          <w:tab w:val="clear" w:pos="1814"/>
          <w:tab w:val="clear" w:pos="2381"/>
          <w:tab w:val="clear" w:pos="2948"/>
          <w:tab w:val="clear" w:pos="3515"/>
          <w:tab w:val="left" w:pos="624"/>
        </w:tabs>
        <w:spacing w:after="120"/>
        <w:ind w:left="3119" w:hanging="624"/>
        <w:rPr>
          <w:lang w:eastAsia="fr-FR"/>
        </w:rPr>
      </w:pPr>
      <w:r>
        <w:rPr>
          <w:lang w:eastAsia="fr-FR"/>
        </w:rPr>
        <w:t>(i)</w:t>
      </w:r>
      <w:r>
        <w:rPr>
          <w:lang w:eastAsia="fr-FR"/>
        </w:rPr>
        <w:tab/>
      </w:r>
      <w:r w:rsidR="00486390" w:rsidRPr="00B2142B">
        <w:rPr>
          <w:i/>
          <w:lang w:eastAsia="fr-FR"/>
        </w:rPr>
        <w:t xml:space="preserve">Migratory species </w:t>
      </w:r>
      <w:r w:rsidR="00486390" w:rsidRPr="00B2142B">
        <w:rPr>
          <w:lang w:eastAsia="fr-FR"/>
        </w:rPr>
        <w:t>(</w:t>
      </w:r>
      <w:r w:rsidR="00FF7E05">
        <w:rPr>
          <w:lang w:eastAsia="fr-FR"/>
        </w:rPr>
        <w:t>Convention on Migratory Species</w:t>
      </w:r>
      <w:r w:rsidR="00486390" w:rsidRPr="00B2142B">
        <w:rPr>
          <w:lang w:eastAsia="fr-FR"/>
        </w:rPr>
        <w:t>)</w:t>
      </w:r>
      <w:r w:rsidR="00AD04E6">
        <w:rPr>
          <w:lang w:eastAsia="fr-FR"/>
        </w:rPr>
        <w:t>;</w:t>
      </w:r>
    </w:p>
    <w:p w:rsidR="00486390" w:rsidRPr="00B2142B" w:rsidRDefault="003F7E13" w:rsidP="00F42FCD">
      <w:pPr>
        <w:pStyle w:val="Normal-pool"/>
        <w:tabs>
          <w:tab w:val="clear" w:pos="1247"/>
          <w:tab w:val="clear" w:pos="1814"/>
          <w:tab w:val="clear" w:pos="2381"/>
          <w:tab w:val="clear" w:pos="2948"/>
          <w:tab w:val="clear" w:pos="3515"/>
          <w:tab w:val="left" w:pos="624"/>
        </w:tabs>
        <w:spacing w:after="120"/>
        <w:ind w:left="3119" w:hanging="624"/>
        <w:rPr>
          <w:lang w:eastAsia="fr-FR"/>
        </w:rPr>
      </w:pPr>
      <w:r>
        <w:rPr>
          <w:lang w:eastAsia="fr-FR"/>
        </w:rPr>
        <w:t>(ii)</w:t>
      </w:r>
      <w:r>
        <w:rPr>
          <w:lang w:eastAsia="fr-FR"/>
        </w:rPr>
        <w:tab/>
      </w:r>
      <w:r w:rsidR="00486390" w:rsidRPr="00B2142B">
        <w:rPr>
          <w:i/>
          <w:lang w:eastAsia="fr-FR"/>
        </w:rPr>
        <w:t xml:space="preserve">Pollinators </w:t>
      </w:r>
      <w:r w:rsidR="00E6144E">
        <w:rPr>
          <w:i/>
          <w:lang w:eastAsia="fr-FR"/>
        </w:rPr>
        <w:t>and</w:t>
      </w:r>
      <w:r w:rsidR="00486390" w:rsidRPr="00B2142B">
        <w:rPr>
          <w:i/>
          <w:lang w:eastAsia="fr-FR"/>
        </w:rPr>
        <w:t xml:space="preserve"> pollination </w:t>
      </w:r>
      <w:r w:rsidR="00486390" w:rsidRPr="00B2142B">
        <w:rPr>
          <w:lang w:eastAsia="fr-FR"/>
        </w:rPr>
        <w:t xml:space="preserve">(New Zealand, Norway, </w:t>
      </w:r>
      <w:r w:rsidR="00FF7E05">
        <w:rPr>
          <w:lang w:eastAsia="fr-FR"/>
        </w:rPr>
        <w:t>Convention on Biological Diversity</w:t>
      </w:r>
      <w:r w:rsidR="00486390" w:rsidRPr="00B2142B">
        <w:rPr>
          <w:lang w:eastAsia="fr-FR"/>
        </w:rPr>
        <w:t xml:space="preserve">, </w:t>
      </w:r>
      <w:r w:rsidR="00FF7E05">
        <w:rPr>
          <w:lang w:eastAsia="fr-FR"/>
        </w:rPr>
        <w:t>Convention on Migratory Species</w:t>
      </w:r>
      <w:r w:rsidR="00486390" w:rsidRPr="00B2142B">
        <w:rPr>
          <w:lang w:eastAsia="fr-FR"/>
        </w:rPr>
        <w:t>)</w:t>
      </w:r>
      <w:r w:rsidR="00AD04E6">
        <w:rPr>
          <w:lang w:eastAsia="fr-FR"/>
        </w:rPr>
        <w:t>;</w:t>
      </w:r>
    </w:p>
    <w:p w:rsidR="00486390" w:rsidRPr="00B2142B" w:rsidRDefault="003F7E13" w:rsidP="00F42FCD">
      <w:pPr>
        <w:pStyle w:val="Normal-pool"/>
        <w:tabs>
          <w:tab w:val="clear" w:pos="1247"/>
          <w:tab w:val="clear" w:pos="1814"/>
          <w:tab w:val="clear" w:pos="2381"/>
          <w:tab w:val="clear" w:pos="2948"/>
          <w:tab w:val="clear" w:pos="3515"/>
          <w:tab w:val="left" w:pos="624"/>
        </w:tabs>
        <w:spacing w:after="120"/>
        <w:ind w:left="3119" w:hanging="624"/>
      </w:pPr>
      <w:r>
        <w:rPr>
          <w:lang w:eastAsia="fr-FR"/>
        </w:rPr>
        <w:t>(iii)</w:t>
      </w:r>
      <w:r>
        <w:rPr>
          <w:lang w:eastAsia="fr-FR"/>
        </w:rPr>
        <w:tab/>
      </w:r>
      <w:r w:rsidR="00486390" w:rsidRPr="00B2142B">
        <w:rPr>
          <w:i/>
          <w:lang w:eastAsia="fr-FR"/>
        </w:rPr>
        <w:t xml:space="preserve">Species groups </w:t>
      </w:r>
      <w:r w:rsidR="00486390" w:rsidRPr="007C53AD">
        <w:rPr>
          <w:i/>
          <w:lang w:eastAsia="fr-FR"/>
        </w:rPr>
        <w:t xml:space="preserve">experiencing </w:t>
      </w:r>
      <w:r w:rsidR="00486390" w:rsidRPr="00DF08B3">
        <w:rPr>
          <w:i/>
          <w:lang w:eastAsia="fr-FR"/>
        </w:rPr>
        <w:t>recent</w:t>
      </w:r>
      <w:r w:rsidR="00486390" w:rsidRPr="007C53AD">
        <w:rPr>
          <w:i/>
          <w:lang w:eastAsia="fr-FR"/>
        </w:rPr>
        <w:t xml:space="preserve"> rapid</w:t>
      </w:r>
      <w:r w:rsidR="00486390" w:rsidRPr="00B2142B">
        <w:rPr>
          <w:i/>
          <w:lang w:eastAsia="fr-FR"/>
        </w:rPr>
        <w:t xml:space="preserve"> declines or near extinction</w:t>
      </w:r>
      <w:r w:rsidR="00486390" w:rsidRPr="00B2142B">
        <w:rPr>
          <w:lang w:eastAsia="fr-FR"/>
        </w:rPr>
        <w:t xml:space="preserve"> (</w:t>
      </w:r>
      <w:r w:rsidR="00FF7E05">
        <w:rPr>
          <w:lang w:eastAsia="fr-FR"/>
        </w:rPr>
        <w:t>Convention on Biological Diversity</w:t>
      </w:r>
      <w:r w:rsidR="00486390" w:rsidRPr="00B2142B">
        <w:rPr>
          <w:lang w:eastAsia="fr-FR"/>
        </w:rPr>
        <w:t>)</w:t>
      </w:r>
      <w:r w:rsidR="00AD04E6">
        <w:rPr>
          <w:lang w:eastAsia="fr-FR"/>
        </w:rPr>
        <w:t>;</w:t>
      </w:r>
    </w:p>
    <w:p w:rsidR="00486390" w:rsidRPr="00B2142B" w:rsidRDefault="003F7E13" w:rsidP="00F42FCD">
      <w:pPr>
        <w:pStyle w:val="Normalnumber"/>
        <w:tabs>
          <w:tab w:val="clear" w:pos="1247"/>
          <w:tab w:val="clear" w:pos="1814"/>
          <w:tab w:val="clear" w:pos="2381"/>
          <w:tab w:val="clear" w:pos="2948"/>
          <w:tab w:val="clear" w:pos="3515"/>
          <w:tab w:val="left" w:pos="624"/>
        </w:tabs>
        <w:ind w:left="1247" w:firstLine="624"/>
        <w:rPr>
          <w:lang w:eastAsia="fr-FR"/>
        </w:rPr>
      </w:pPr>
      <w:r>
        <w:rPr>
          <w:lang w:eastAsia="fr-FR"/>
        </w:rPr>
        <w:tab/>
        <w:t>(f)</w:t>
      </w:r>
      <w:r>
        <w:rPr>
          <w:lang w:eastAsia="fr-FR"/>
        </w:rPr>
        <w:tab/>
      </w:r>
      <w:r w:rsidR="00486390" w:rsidRPr="00B2142B">
        <w:rPr>
          <w:lang w:eastAsia="fr-FR"/>
        </w:rPr>
        <w:t>Genetic diversity: conservation and relationships to ecosystem services and human well</w:t>
      </w:r>
      <w:r w:rsidR="00E6144E">
        <w:rPr>
          <w:lang w:eastAsia="fr-FR"/>
        </w:rPr>
        <w:noBreakHyphen/>
      </w:r>
      <w:r w:rsidR="00486390" w:rsidRPr="00B2142B">
        <w:rPr>
          <w:lang w:eastAsia="fr-FR"/>
        </w:rPr>
        <w:t>being</w:t>
      </w:r>
      <w:r w:rsidR="00AD04E6">
        <w:rPr>
          <w:lang w:eastAsia="fr-FR"/>
        </w:rPr>
        <w:t>:</w:t>
      </w:r>
      <w:r w:rsidR="00945C3E">
        <w:rPr>
          <w:lang w:eastAsia="fr-FR"/>
        </w:rPr>
        <w:t xml:space="preserve"> </w:t>
      </w:r>
      <w:r w:rsidR="00F73F25" w:rsidRPr="00F42FCD">
        <w:rPr>
          <w:i/>
          <w:lang w:eastAsia="fr-FR"/>
        </w:rPr>
        <w:t>g</w:t>
      </w:r>
      <w:r w:rsidR="00486390" w:rsidRPr="00F42FCD">
        <w:rPr>
          <w:i/>
          <w:lang w:eastAsia="fr-FR"/>
        </w:rPr>
        <w:t>enetic diversity of cultivated plants, domesticated animals and wild relatives</w:t>
      </w:r>
      <w:r w:rsidR="00486390" w:rsidRPr="00B2142B">
        <w:rPr>
          <w:lang w:eastAsia="fr-FR"/>
        </w:rPr>
        <w:t xml:space="preserve"> (</w:t>
      </w:r>
      <w:r w:rsidR="00FF7E05">
        <w:rPr>
          <w:lang w:eastAsia="fr-FR"/>
        </w:rPr>
        <w:t>Convention on Biological Diversity</w:t>
      </w:r>
      <w:r w:rsidR="00486390" w:rsidRPr="00B2142B">
        <w:rPr>
          <w:lang w:eastAsia="fr-FR"/>
        </w:rPr>
        <w:t>)</w:t>
      </w:r>
      <w:r w:rsidR="00AD04E6">
        <w:rPr>
          <w:lang w:eastAsia="fr-FR"/>
        </w:rPr>
        <w:t>.</w:t>
      </w:r>
    </w:p>
    <w:p w:rsidR="00486390" w:rsidRPr="00B2142B" w:rsidRDefault="00486390" w:rsidP="00B2142B">
      <w:pPr>
        <w:pStyle w:val="Normalnumber"/>
        <w:numPr>
          <w:ilvl w:val="0"/>
          <w:numId w:val="11"/>
        </w:numPr>
        <w:tabs>
          <w:tab w:val="clear" w:pos="1247"/>
          <w:tab w:val="clear" w:pos="1814"/>
          <w:tab w:val="clear" w:pos="2381"/>
          <w:tab w:val="clear" w:pos="2948"/>
          <w:tab w:val="clear" w:pos="3515"/>
          <w:tab w:val="left" w:pos="624"/>
        </w:tabs>
        <w:ind w:left="1247" w:firstLine="0"/>
      </w:pPr>
      <w:r w:rsidRPr="00B2142B">
        <w:t xml:space="preserve">Bundles of requests, inputs and suggestions concerning methodological issues that relate to </w:t>
      </w:r>
      <w:r w:rsidR="00E6144E">
        <w:t>o</w:t>
      </w:r>
      <w:r w:rsidRPr="00F42FCD">
        <w:t>bjective 3</w:t>
      </w:r>
      <w:r w:rsidRPr="00B2142B">
        <w:t xml:space="preserve"> </w:t>
      </w:r>
      <w:r w:rsidRPr="007C53AD">
        <w:t>(</w:t>
      </w:r>
      <w:r w:rsidR="00192D9A" w:rsidRPr="00DF08B3">
        <w:t>s</w:t>
      </w:r>
      <w:r w:rsidRPr="007C53AD">
        <w:t>trengthen</w:t>
      </w:r>
      <w:r w:rsidRPr="00B2142B">
        <w:t xml:space="preserve"> the science-policy interface</w:t>
      </w:r>
      <w:r w:rsidR="005271E2" w:rsidRPr="005271E2">
        <w:t xml:space="preserve"> </w:t>
      </w:r>
      <w:r w:rsidR="005271E2">
        <w:t>on biodiversity and ecosystem services</w:t>
      </w:r>
      <w:r w:rsidRPr="00B2142B">
        <w:t xml:space="preserve"> with regards to thematic and methodological issues)</w:t>
      </w:r>
      <w:r w:rsidR="00E6144E">
        <w:t xml:space="preserve"> are as follows</w:t>
      </w:r>
      <w:r w:rsidRPr="00B2142B">
        <w:t>:</w:t>
      </w:r>
    </w:p>
    <w:p w:rsidR="00486390" w:rsidRPr="00AC2290" w:rsidRDefault="00781C6B" w:rsidP="00F42FCD">
      <w:pPr>
        <w:pStyle w:val="Normalnumber"/>
        <w:tabs>
          <w:tab w:val="clear" w:pos="1247"/>
          <w:tab w:val="clear" w:pos="1814"/>
          <w:tab w:val="clear" w:pos="2381"/>
          <w:tab w:val="clear" w:pos="2948"/>
          <w:tab w:val="clear" w:pos="3515"/>
          <w:tab w:val="left" w:pos="624"/>
        </w:tabs>
        <w:ind w:left="1247" w:firstLine="624"/>
      </w:pPr>
      <w:r>
        <w:rPr>
          <w:i/>
          <w:lang w:eastAsia="fr-FR"/>
        </w:rPr>
        <w:tab/>
      </w:r>
      <w:r w:rsidRPr="00F42FCD">
        <w:rPr>
          <w:lang w:eastAsia="fr-FR"/>
        </w:rPr>
        <w:t>(a)</w:t>
      </w:r>
      <w:r>
        <w:rPr>
          <w:i/>
          <w:lang w:eastAsia="fr-FR"/>
        </w:rPr>
        <w:tab/>
      </w:r>
      <w:r w:rsidR="00486390" w:rsidRPr="00AC2290">
        <w:rPr>
          <w:i/>
          <w:lang w:eastAsia="fr-FR"/>
        </w:rPr>
        <w:t xml:space="preserve">Models and </w:t>
      </w:r>
      <w:r w:rsidR="00E6144E" w:rsidRPr="00AC2290">
        <w:rPr>
          <w:i/>
          <w:lang w:eastAsia="fr-FR"/>
        </w:rPr>
        <w:t>s</w:t>
      </w:r>
      <w:r w:rsidR="00486390" w:rsidRPr="00AC2290">
        <w:rPr>
          <w:i/>
          <w:lang w:eastAsia="fr-FR"/>
        </w:rPr>
        <w:t xml:space="preserve">cenarios </w:t>
      </w:r>
      <w:r w:rsidR="00486390" w:rsidRPr="00AC2290">
        <w:rPr>
          <w:lang w:eastAsia="fr-FR"/>
        </w:rPr>
        <w:t>(France, Mexico, ICSU, UNEP).</w:t>
      </w:r>
      <w:r w:rsidR="00486390" w:rsidRPr="00AC2290">
        <w:rPr>
          <w:i/>
          <w:lang w:eastAsia="fr-FR"/>
        </w:rPr>
        <w:t xml:space="preserve"> </w:t>
      </w:r>
      <w:r w:rsidR="00486390" w:rsidRPr="00AC2290">
        <w:rPr>
          <w:lang w:eastAsia="fr-FR"/>
        </w:rPr>
        <w:t>Scenarios of future socioeconomic development and models of the impacts of these development pathways are key elements of nearly all environmental assessments. This</w:t>
      </w:r>
      <w:r w:rsidR="00FC3246" w:rsidRPr="00AC2290">
        <w:rPr>
          <w:lang w:eastAsia="fr-FR"/>
        </w:rPr>
        <w:t xml:space="preserve"> bundle</w:t>
      </w:r>
      <w:r w:rsidR="00486390" w:rsidRPr="00AC2290">
        <w:rPr>
          <w:lang w:eastAsia="fr-FR"/>
        </w:rPr>
        <w:t xml:space="preserve"> has been included in the draft work programme in deliverable 3</w:t>
      </w:r>
      <w:r w:rsidR="00E6144E" w:rsidRPr="00AC2290">
        <w:rPr>
          <w:lang w:eastAsia="fr-FR"/>
        </w:rPr>
        <w:t> </w:t>
      </w:r>
      <w:r w:rsidR="00486390" w:rsidRPr="00AC2290">
        <w:rPr>
          <w:lang w:eastAsia="fr-FR"/>
        </w:rPr>
        <w:t>(c)</w:t>
      </w:r>
      <w:r w:rsidR="00486390" w:rsidRPr="00AC2290">
        <w:rPr>
          <w:rFonts w:eastAsia="Calibri"/>
        </w:rPr>
        <w:t xml:space="preserve">, including work relating to </w:t>
      </w:r>
      <w:r w:rsidR="00E6144E" w:rsidRPr="00AC2290">
        <w:rPr>
          <w:rFonts w:eastAsia="Calibri"/>
        </w:rPr>
        <w:t xml:space="preserve">the </w:t>
      </w:r>
      <w:r w:rsidR="00486390" w:rsidRPr="00AC2290">
        <w:rPr>
          <w:rFonts w:eastAsia="Calibri"/>
        </w:rPr>
        <w:t>delivery of policy support tools</w:t>
      </w:r>
      <w:r w:rsidR="00AD04E6" w:rsidRPr="00AC2290">
        <w:rPr>
          <w:lang w:eastAsia="fr-FR"/>
        </w:rPr>
        <w:t>;</w:t>
      </w:r>
    </w:p>
    <w:p w:rsidR="00486390" w:rsidRPr="00AC2290" w:rsidRDefault="00781C6B" w:rsidP="00F42FCD">
      <w:pPr>
        <w:pStyle w:val="Normalnumber"/>
        <w:tabs>
          <w:tab w:val="clear" w:pos="1247"/>
          <w:tab w:val="clear" w:pos="1814"/>
          <w:tab w:val="clear" w:pos="2381"/>
          <w:tab w:val="clear" w:pos="2948"/>
          <w:tab w:val="clear" w:pos="3515"/>
          <w:tab w:val="left" w:pos="624"/>
        </w:tabs>
        <w:ind w:left="1247" w:firstLine="624"/>
      </w:pPr>
      <w:r w:rsidRPr="00AC2290">
        <w:rPr>
          <w:i/>
          <w:lang w:eastAsia="fr-FR"/>
        </w:rPr>
        <w:tab/>
      </w:r>
      <w:r w:rsidRPr="00AC2290">
        <w:rPr>
          <w:lang w:eastAsia="fr-FR"/>
        </w:rPr>
        <w:t>(b)</w:t>
      </w:r>
      <w:r w:rsidRPr="00AC2290">
        <w:rPr>
          <w:lang w:eastAsia="fr-FR"/>
        </w:rPr>
        <w:tab/>
      </w:r>
      <w:r w:rsidR="00486390" w:rsidRPr="00AC2290">
        <w:rPr>
          <w:i/>
          <w:lang w:eastAsia="fr-FR"/>
        </w:rPr>
        <w:t>Values</w:t>
      </w:r>
      <w:r w:rsidR="00486390" w:rsidRPr="00AC2290">
        <w:rPr>
          <w:lang w:eastAsia="fr-FR"/>
        </w:rPr>
        <w:t xml:space="preserve"> (Australia, </w:t>
      </w:r>
      <w:r w:rsidR="00E6144E" w:rsidRPr="00AC2290">
        <w:rPr>
          <w:lang w:eastAsia="fr-FR"/>
        </w:rPr>
        <w:t xml:space="preserve">Belarus, </w:t>
      </w:r>
      <w:r w:rsidR="00486390" w:rsidRPr="00AC2290">
        <w:rPr>
          <w:lang w:eastAsia="fr-FR"/>
        </w:rPr>
        <w:t>China, France, U</w:t>
      </w:r>
      <w:r w:rsidR="00E6144E" w:rsidRPr="00AC2290">
        <w:rPr>
          <w:lang w:eastAsia="fr-FR"/>
        </w:rPr>
        <w:t xml:space="preserve">nited </w:t>
      </w:r>
      <w:r w:rsidR="00486390" w:rsidRPr="00AC2290">
        <w:rPr>
          <w:lang w:eastAsia="fr-FR"/>
        </w:rPr>
        <w:t>K</w:t>
      </w:r>
      <w:r w:rsidR="00E6144E" w:rsidRPr="00AC2290">
        <w:rPr>
          <w:lang w:eastAsia="fr-FR"/>
        </w:rPr>
        <w:t>ingdom</w:t>
      </w:r>
      <w:r w:rsidR="00486390" w:rsidRPr="00AC2290">
        <w:rPr>
          <w:lang w:eastAsia="fr-FR"/>
        </w:rPr>
        <w:t xml:space="preserve">, </w:t>
      </w:r>
      <w:r w:rsidR="00FF7E05" w:rsidRPr="00AC2290">
        <w:rPr>
          <w:lang w:eastAsia="fr-FR"/>
        </w:rPr>
        <w:t>Convention on Biological Diversity</w:t>
      </w:r>
      <w:r w:rsidR="00486390" w:rsidRPr="00AC2290">
        <w:rPr>
          <w:lang w:eastAsia="fr-FR"/>
        </w:rPr>
        <w:t xml:space="preserve">, </w:t>
      </w:r>
      <w:r w:rsidR="00FF7E05" w:rsidRPr="00AC2290">
        <w:rPr>
          <w:lang w:eastAsia="fr-FR"/>
        </w:rPr>
        <w:t>Convention on Migratory Species</w:t>
      </w:r>
      <w:r w:rsidR="00486390" w:rsidRPr="00AC2290">
        <w:rPr>
          <w:lang w:eastAsia="fr-FR"/>
        </w:rPr>
        <w:t>, bioGENESIS).</w:t>
      </w:r>
      <w:r w:rsidR="00486390" w:rsidRPr="00AC2290">
        <w:rPr>
          <w:i/>
          <w:lang w:eastAsia="fr-FR"/>
        </w:rPr>
        <w:t xml:space="preserve"> </w:t>
      </w:r>
      <w:r w:rsidR="00486390" w:rsidRPr="00AC2290">
        <w:rPr>
          <w:rFonts w:eastAsia="Calibri"/>
        </w:rPr>
        <w:t xml:space="preserve">High priority </w:t>
      </w:r>
      <w:r w:rsidR="00E6144E" w:rsidRPr="00AC2290">
        <w:rPr>
          <w:rFonts w:eastAsia="Calibri"/>
        </w:rPr>
        <w:t xml:space="preserve">was accorded to the </w:t>
      </w:r>
      <w:r w:rsidR="00486390" w:rsidRPr="00AC2290">
        <w:rPr>
          <w:rFonts w:eastAsia="Calibri"/>
        </w:rPr>
        <w:t xml:space="preserve">rapid evaluation of methods and tools, the outcome of which would provide an essential foundation for much of the work of </w:t>
      </w:r>
      <w:r w:rsidR="00E6144E" w:rsidRPr="00AC2290">
        <w:rPr>
          <w:rFonts w:eastAsia="Calibri"/>
        </w:rPr>
        <w:t>the Platform</w:t>
      </w:r>
      <w:r w:rsidR="00486390" w:rsidRPr="00AC2290">
        <w:rPr>
          <w:rFonts w:eastAsia="Calibri"/>
        </w:rPr>
        <w:t xml:space="preserve">, including underpinning the identification and future use of policy support tools. This assessment would also be highly relevant to multiple </w:t>
      </w:r>
      <w:r w:rsidR="00E6144E" w:rsidRPr="00AC2290">
        <w:rPr>
          <w:rFonts w:eastAsia="Calibri"/>
        </w:rPr>
        <w:t>multilateral environmental agreements as it u</w:t>
      </w:r>
      <w:r w:rsidR="00486390" w:rsidRPr="00AC2290">
        <w:rPr>
          <w:rFonts w:eastAsia="Calibri"/>
        </w:rPr>
        <w:t xml:space="preserve">nderpins </w:t>
      </w:r>
      <w:r w:rsidR="00E6144E" w:rsidRPr="00AC2290">
        <w:rPr>
          <w:rFonts w:eastAsia="Calibri"/>
        </w:rPr>
        <w:t xml:space="preserve">the </w:t>
      </w:r>
      <w:r w:rsidR="00486390" w:rsidRPr="00AC2290">
        <w:rPr>
          <w:rFonts w:eastAsia="Calibri"/>
        </w:rPr>
        <w:t xml:space="preserve">development </w:t>
      </w:r>
      <w:r w:rsidR="002C6F63" w:rsidRPr="00AC2290">
        <w:rPr>
          <w:rFonts w:eastAsia="Calibri"/>
        </w:rPr>
        <w:t xml:space="preserve">and </w:t>
      </w:r>
      <w:r w:rsidR="00486390" w:rsidRPr="00AC2290">
        <w:rPr>
          <w:rFonts w:eastAsia="Calibri"/>
        </w:rPr>
        <w:t xml:space="preserve">application of policy support tools. This </w:t>
      </w:r>
      <w:r w:rsidR="00FC3246" w:rsidRPr="00AC2290">
        <w:rPr>
          <w:rFonts w:eastAsia="Calibri"/>
        </w:rPr>
        <w:t xml:space="preserve">bundle </w:t>
      </w:r>
      <w:r w:rsidR="00486390" w:rsidRPr="00AC2290">
        <w:rPr>
          <w:rFonts w:eastAsia="Calibri"/>
        </w:rPr>
        <w:t>has been included in the draft work programme in deliverable 3</w:t>
      </w:r>
      <w:r w:rsidR="00E6144E" w:rsidRPr="00AC2290">
        <w:rPr>
          <w:rFonts w:eastAsia="Calibri"/>
        </w:rPr>
        <w:t xml:space="preserve"> </w:t>
      </w:r>
      <w:r w:rsidR="00486390" w:rsidRPr="00AC2290">
        <w:rPr>
          <w:rFonts w:eastAsia="Calibri"/>
        </w:rPr>
        <w:t>(d), including work relating to</w:t>
      </w:r>
      <w:r w:rsidR="00E6144E" w:rsidRPr="00AC2290">
        <w:rPr>
          <w:rFonts w:eastAsia="Calibri"/>
        </w:rPr>
        <w:t xml:space="preserve"> the</w:t>
      </w:r>
      <w:r w:rsidR="00486390" w:rsidRPr="00AC2290">
        <w:rPr>
          <w:rFonts w:eastAsia="Calibri"/>
        </w:rPr>
        <w:t xml:space="preserve"> delivery of policy support tools. </w:t>
      </w:r>
    </w:p>
    <w:p w:rsidR="00486390" w:rsidRPr="00AC2290" w:rsidRDefault="00486390" w:rsidP="00B2142B">
      <w:pPr>
        <w:pStyle w:val="Normalnumber"/>
        <w:numPr>
          <w:ilvl w:val="0"/>
          <w:numId w:val="11"/>
        </w:numPr>
        <w:tabs>
          <w:tab w:val="clear" w:pos="1247"/>
          <w:tab w:val="clear" w:pos="1814"/>
          <w:tab w:val="clear" w:pos="2381"/>
          <w:tab w:val="clear" w:pos="2948"/>
          <w:tab w:val="clear" w:pos="3515"/>
          <w:tab w:val="left" w:pos="624"/>
        </w:tabs>
        <w:ind w:left="1247" w:firstLine="0"/>
        <w:rPr>
          <w:szCs w:val="24"/>
        </w:rPr>
      </w:pPr>
      <w:r w:rsidRPr="00AC2290">
        <w:t xml:space="preserve">Bundles of requests, inputs and suggestions that relate to </w:t>
      </w:r>
      <w:r w:rsidR="00E6144E" w:rsidRPr="00AC2290">
        <w:t xml:space="preserve">objective </w:t>
      </w:r>
      <w:r w:rsidRPr="00AC2290">
        <w:t>4 (</w:t>
      </w:r>
      <w:r w:rsidR="00AD04E6" w:rsidRPr="00AC2290">
        <w:t>c</w:t>
      </w:r>
      <w:r w:rsidRPr="00AC2290">
        <w:t>ommunicate and evaluate</w:t>
      </w:r>
      <w:r w:rsidR="00E6144E" w:rsidRPr="00AC2290">
        <w:t xml:space="preserve"> the Platform’s </w:t>
      </w:r>
      <w:r w:rsidRPr="00AC2290">
        <w:t>activities, deliverables and findings):</w:t>
      </w:r>
      <w:r w:rsidR="004E5D0E" w:rsidRPr="00AC2290">
        <w:t xml:space="preserve"> </w:t>
      </w:r>
    </w:p>
    <w:p w:rsidR="00486390" w:rsidRPr="00AC2290" w:rsidRDefault="00781C6B" w:rsidP="00F42FCD">
      <w:pPr>
        <w:pStyle w:val="Normalnumber"/>
        <w:tabs>
          <w:tab w:val="clear" w:pos="1247"/>
          <w:tab w:val="clear" w:pos="1814"/>
          <w:tab w:val="clear" w:pos="2381"/>
          <w:tab w:val="clear" w:pos="2948"/>
          <w:tab w:val="clear" w:pos="3515"/>
          <w:tab w:val="left" w:pos="624"/>
        </w:tabs>
        <w:ind w:left="1247" w:firstLine="624"/>
      </w:pPr>
      <w:r w:rsidRPr="00AC2290">
        <w:rPr>
          <w:i/>
          <w:lang w:eastAsia="fr-FR"/>
        </w:rPr>
        <w:tab/>
      </w:r>
      <w:r w:rsidRPr="00AC2290">
        <w:rPr>
          <w:lang w:eastAsia="fr-FR"/>
        </w:rPr>
        <w:t>(a)</w:t>
      </w:r>
      <w:r w:rsidRPr="00AC2290">
        <w:rPr>
          <w:lang w:eastAsia="fr-FR"/>
        </w:rPr>
        <w:tab/>
      </w:r>
      <w:r w:rsidR="00486390" w:rsidRPr="00AC2290">
        <w:rPr>
          <w:i/>
          <w:lang w:eastAsia="fr-FR"/>
        </w:rPr>
        <w:t xml:space="preserve">Catalogue of assessments </w:t>
      </w:r>
      <w:r w:rsidR="00486390" w:rsidRPr="00AC2290">
        <w:rPr>
          <w:lang w:eastAsia="fr-FR"/>
        </w:rPr>
        <w:t xml:space="preserve">(NEFO). This mechanism is explicitly part of the </w:t>
      </w:r>
      <w:r w:rsidR="00E6144E" w:rsidRPr="00AC2290">
        <w:rPr>
          <w:lang w:eastAsia="fr-FR"/>
        </w:rPr>
        <w:t xml:space="preserve">Platform’s </w:t>
      </w:r>
      <w:r w:rsidR="00486390" w:rsidRPr="00AC2290">
        <w:rPr>
          <w:lang w:eastAsia="fr-FR"/>
        </w:rPr>
        <w:t>mandate.</w:t>
      </w:r>
      <w:r w:rsidR="00486390" w:rsidRPr="00AC2290">
        <w:rPr>
          <w:i/>
          <w:lang w:eastAsia="fr-FR"/>
        </w:rPr>
        <w:t xml:space="preserve"> </w:t>
      </w:r>
      <w:r w:rsidR="00486390" w:rsidRPr="00AC2290">
        <w:rPr>
          <w:lang w:eastAsia="fr-FR"/>
        </w:rPr>
        <w:t>It has been included in the draft work programme as deliverable 4</w:t>
      </w:r>
      <w:r w:rsidR="00E6144E" w:rsidRPr="00AC2290">
        <w:rPr>
          <w:lang w:eastAsia="fr-FR"/>
        </w:rPr>
        <w:t xml:space="preserve"> </w:t>
      </w:r>
      <w:r w:rsidR="00486390" w:rsidRPr="00AC2290">
        <w:rPr>
          <w:lang w:eastAsia="fr-FR"/>
        </w:rPr>
        <w:t>(a). It is a process that has already started and will be continuously updated. It will also be periodically reviewed to ensure that it is providing the appropriate information in a useful manner for learning lessons and sharing experiences. Deliverable 1</w:t>
      </w:r>
      <w:r w:rsidR="00E6144E" w:rsidRPr="00AC2290">
        <w:rPr>
          <w:lang w:eastAsia="fr-FR"/>
        </w:rPr>
        <w:t xml:space="preserve"> </w:t>
      </w:r>
      <w:r w:rsidR="00486390" w:rsidRPr="00AC2290">
        <w:rPr>
          <w:lang w:eastAsia="fr-FR"/>
        </w:rPr>
        <w:t xml:space="preserve">(c), regional case studies on indigenous and local knowledge, will contribute directly to the catalogue of assessments, as will other assessments carried out as part of the </w:t>
      </w:r>
      <w:r w:rsidR="00E6144E" w:rsidRPr="00AC2290">
        <w:rPr>
          <w:lang w:eastAsia="fr-FR"/>
        </w:rPr>
        <w:t xml:space="preserve">Platform’s </w:t>
      </w:r>
      <w:r w:rsidR="00486390" w:rsidRPr="00AC2290">
        <w:rPr>
          <w:lang w:eastAsia="fr-FR"/>
        </w:rPr>
        <w:t>work programme</w:t>
      </w:r>
      <w:r w:rsidR="00E6144E" w:rsidRPr="00AC2290">
        <w:rPr>
          <w:lang w:eastAsia="fr-FR"/>
        </w:rPr>
        <w:t>;</w:t>
      </w:r>
    </w:p>
    <w:p w:rsidR="00486390" w:rsidRPr="00AC2290" w:rsidRDefault="00781C6B" w:rsidP="00F42FCD">
      <w:pPr>
        <w:pStyle w:val="Normalnumber"/>
        <w:tabs>
          <w:tab w:val="clear" w:pos="1247"/>
          <w:tab w:val="clear" w:pos="1814"/>
          <w:tab w:val="clear" w:pos="2381"/>
          <w:tab w:val="clear" w:pos="2948"/>
          <w:tab w:val="clear" w:pos="3515"/>
          <w:tab w:val="left" w:pos="624"/>
        </w:tabs>
        <w:ind w:left="1247" w:firstLine="624"/>
      </w:pPr>
      <w:r w:rsidRPr="00AC2290">
        <w:rPr>
          <w:i/>
          <w:lang w:eastAsia="fr-FR"/>
        </w:rPr>
        <w:tab/>
      </w:r>
      <w:r w:rsidRPr="00AC2290">
        <w:rPr>
          <w:lang w:eastAsia="fr-FR"/>
        </w:rPr>
        <w:t>(b)</w:t>
      </w:r>
      <w:r w:rsidRPr="00AC2290">
        <w:rPr>
          <w:lang w:eastAsia="fr-FR"/>
        </w:rPr>
        <w:tab/>
      </w:r>
      <w:r w:rsidR="00486390" w:rsidRPr="00AC2290">
        <w:rPr>
          <w:i/>
          <w:lang w:eastAsia="fr-FR"/>
        </w:rPr>
        <w:t>Communication</w:t>
      </w:r>
      <w:r w:rsidR="00486390" w:rsidRPr="00AC2290">
        <w:rPr>
          <w:lang w:eastAsia="fr-FR"/>
        </w:rPr>
        <w:t xml:space="preserve">, </w:t>
      </w:r>
      <w:r w:rsidR="00486390" w:rsidRPr="00AC2290">
        <w:rPr>
          <w:i/>
          <w:lang w:eastAsia="fr-FR"/>
        </w:rPr>
        <w:t>outreach and engagement products and processes</w:t>
      </w:r>
      <w:r w:rsidR="00486390" w:rsidRPr="00AC2290">
        <w:rPr>
          <w:lang w:eastAsia="fr-FR"/>
        </w:rPr>
        <w:t xml:space="preserve"> (U</w:t>
      </w:r>
      <w:r w:rsidR="00E6144E" w:rsidRPr="00AC2290">
        <w:rPr>
          <w:lang w:eastAsia="fr-FR"/>
        </w:rPr>
        <w:t xml:space="preserve">nited </w:t>
      </w:r>
      <w:r w:rsidR="00486390" w:rsidRPr="00AC2290">
        <w:rPr>
          <w:lang w:eastAsia="fr-FR"/>
        </w:rPr>
        <w:t>K</w:t>
      </w:r>
      <w:r w:rsidR="00E6144E" w:rsidRPr="00AC2290">
        <w:rPr>
          <w:lang w:eastAsia="fr-FR"/>
        </w:rPr>
        <w:t>ingdom</w:t>
      </w:r>
      <w:r w:rsidR="00486390" w:rsidRPr="00AC2290">
        <w:rPr>
          <w:lang w:eastAsia="fr-FR"/>
        </w:rPr>
        <w:t xml:space="preserve">, UNEP). This mechanism is explicitly part of the </w:t>
      </w:r>
      <w:r w:rsidR="00E6144E" w:rsidRPr="00AC2290">
        <w:rPr>
          <w:lang w:eastAsia="fr-FR"/>
        </w:rPr>
        <w:t xml:space="preserve">Platform’s </w:t>
      </w:r>
      <w:r w:rsidR="00486390" w:rsidRPr="00AC2290">
        <w:rPr>
          <w:lang w:eastAsia="fr-FR"/>
        </w:rPr>
        <w:t>mandate.</w:t>
      </w:r>
      <w:r w:rsidR="00486390" w:rsidRPr="00AC2290">
        <w:rPr>
          <w:i/>
          <w:lang w:eastAsia="fr-FR"/>
        </w:rPr>
        <w:t xml:space="preserve"> </w:t>
      </w:r>
      <w:r w:rsidR="00486390" w:rsidRPr="00AC2290">
        <w:rPr>
          <w:lang w:eastAsia="fr-FR"/>
        </w:rPr>
        <w:t>It has been included in the draft work programme as deliverable 4</w:t>
      </w:r>
      <w:r w:rsidR="00E6144E" w:rsidRPr="00AC2290">
        <w:rPr>
          <w:lang w:eastAsia="fr-FR"/>
        </w:rPr>
        <w:t xml:space="preserve"> </w:t>
      </w:r>
      <w:r w:rsidR="00486390" w:rsidRPr="00AC2290">
        <w:rPr>
          <w:lang w:eastAsia="fr-FR"/>
        </w:rPr>
        <w:t xml:space="preserve">(c) as a continuous process. In addition this relates to the </w:t>
      </w:r>
      <w:r w:rsidR="00E6144E" w:rsidRPr="00AC2290">
        <w:rPr>
          <w:lang w:eastAsia="fr-FR"/>
        </w:rPr>
        <w:t xml:space="preserve">stakeholder engagement strategy </w:t>
      </w:r>
      <w:r w:rsidR="00486390" w:rsidRPr="00AC2290">
        <w:rPr>
          <w:lang w:eastAsia="fr-FR"/>
        </w:rPr>
        <w:t>and its implementation</w:t>
      </w:r>
      <w:r w:rsidR="00E6144E" w:rsidRPr="00AC2290">
        <w:rPr>
          <w:lang w:eastAsia="fr-FR"/>
        </w:rPr>
        <w:t>;</w:t>
      </w:r>
    </w:p>
    <w:p w:rsidR="00486390" w:rsidRPr="00B2142B" w:rsidRDefault="00781C6B" w:rsidP="00F42FCD">
      <w:pPr>
        <w:pStyle w:val="Normalnumber"/>
        <w:tabs>
          <w:tab w:val="clear" w:pos="1247"/>
          <w:tab w:val="clear" w:pos="1814"/>
          <w:tab w:val="clear" w:pos="2381"/>
          <w:tab w:val="clear" w:pos="2948"/>
          <w:tab w:val="clear" w:pos="3515"/>
          <w:tab w:val="left" w:pos="624"/>
        </w:tabs>
        <w:ind w:left="1247" w:firstLine="624"/>
        <w:rPr>
          <w:lang w:eastAsia="fr-FR"/>
        </w:rPr>
      </w:pPr>
      <w:r w:rsidRPr="00AC2290">
        <w:rPr>
          <w:i/>
          <w:lang w:eastAsia="fr-FR"/>
        </w:rPr>
        <w:tab/>
      </w:r>
      <w:r w:rsidR="00722F99" w:rsidRPr="00AC2290">
        <w:rPr>
          <w:lang w:eastAsia="fr-FR"/>
        </w:rPr>
        <w:t xml:space="preserve"> </w:t>
      </w:r>
      <w:r w:rsidRPr="00AC2290">
        <w:rPr>
          <w:lang w:eastAsia="fr-FR"/>
        </w:rPr>
        <w:t>(c)</w:t>
      </w:r>
      <w:r w:rsidRPr="00AC2290">
        <w:rPr>
          <w:i/>
          <w:lang w:eastAsia="fr-FR"/>
        </w:rPr>
        <w:tab/>
      </w:r>
      <w:r w:rsidR="00486390" w:rsidRPr="00AC2290">
        <w:rPr>
          <w:i/>
          <w:lang w:eastAsia="fr-FR"/>
        </w:rPr>
        <w:t xml:space="preserve">Decision support tools </w:t>
      </w:r>
      <w:r w:rsidR="00486390" w:rsidRPr="00AC2290">
        <w:rPr>
          <w:lang w:eastAsia="fr-FR"/>
        </w:rPr>
        <w:t>(included in many submissions as a key part of assessment processes).</w:t>
      </w:r>
      <w:r w:rsidR="00486390" w:rsidRPr="00AC2290">
        <w:rPr>
          <w:i/>
          <w:lang w:eastAsia="fr-FR"/>
        </w:rPr>
        <w:t xml:space="preserve"> </w:t>
      </w:r>
      <w:r w:rsidR="00486390" w:rsidRPr="00AC2290">
        <w:rPr>
          <w:lang w:eastAsia="fr-FR"/>
        </w:rPr>
        <w:t>Decision support tools are covered in the draft work programme in deliverable 4</w:t>
      </w:r>
      <w:r w:rsidR="00E6144E" w:rsidRPr="00AC2290">
        <w:rPr>
          <w:lang w:eastAsia="fr-FR"/>
        </w:rPr>
        <w:t xml:space="preserve"> </w:t>
      </w:r>
      <w:r w:rsidR="00486390" w:rsidRPr="00AC2290">
        <w:rPr>
          <w:lang w:eastAsia="fr-FR"/>
        </w:rPr>
        <w:t>(b) (a continuously updated catalogue of policy support tools) as well as deliverable 3</w:t>
      </w:r>
      <w:r w:rsidR="00E6144E" w:rsidRPr="00AC2290">
        <w:rPr>
          <w:lang w:eastAsia="fr-FR"/>
        </w:rPr>
        <w:t xml:space="preserve"> </w:t>
      </w:r>
      <w:r w:rsidR="00486390" w:rsidRPr="00AC2290">
        <w:rPr>
          <w:lang w:eastAsia="fr-FR"/>
        </w:rPr>
        <w:t>(d) (values of biodiversity and ecosystem services) and 3</w:t>
      </w:r>
      <w:r w:rsidR="00E6144E" w:rsidRPr="00AC2290">
        <w:rPr>
          <w:lang w:eastAsia="fr-FR"/>
        </w:rPr>
        <w:t xml:space="preserve"> </w:t>
      </w:r>
      <w:r w:rsidR="00486390" w:rsidRPr="00AC2290">
        <w:rPr>
          <w:lang w:eastAsia="fr-FR"/>
        </w:rPr>
        <w:t xml:space="preserve">(c) (scenarios and models). Many requests for decision support tools </w:t>
      </w:r>
      <w:r w:rsidR="00486390" w:rsidRPr="00B2142B">
        <w:rPr>
          <w:lang w:eastAsia="fr-FR"/>
        </w:rPr>
        <w:t>included calls for the development of tools by the Platform, and objectives 3</w:t>
      </w:r>
      <w:r w:rsidR="00E6144E">
        <w:rPr>
          <w:lang w:eastAsia="fr-FR"/>
        </w:rPr>
        <w:t xml:space="preserve"> </w:t>
      </w:r>
      <w:r w:rsidR="00486390" w:rsidRPr="00B2142B">
        <w:rPr>
          <w:lang w:eastAsia="fr-FR"/>
        </w:rPr>
        <w:t>(c) and 3</w:t>
      </w:r>
      <w:r w:rsidR="00E6144E">
        <w:rPr>
          <w:lang w:eastAsia="fr-FR"/>
        </w:rPr>
        <w:t xml:space="preserve"> </w:t>
      </w:r>
      <w:r w:rsidR="00486390" w:rsidRPr="00B2142B">
        <w:rPr>
          <w:lang w:eastAsia="fr-FR"/>
        </w:rPr>
        <w:t xml:space="preserve">(d) include an active role </w:t>
      </w:r>
      <w:r w:rsidR="00E6144E">
        <w:rPr>
          <w:lang w:eastAsia="fr-FR"/>
        </w:rPr>
        <w:t>for</w:t>
      </w:r>
      <w:r w:rsidR="00486390" w:rsidRPr="00B2142B">
        <w:rPr>
          <w:lang w:eastAsia="fr-FR"/>
        </w:rPr>
        <w:t xml:space="preserve"> the Platform in elaboration or development. The Plenary should clarify the scope of the Platform</w:t>
      </w:r>
      <w:r w:rsidR="00E6144E">
        <w:rPr>
          <w:lang w:eastAsia="fr-FR"/>
        </w:rPr>
        <w:t>’</w:t>
      </w:r>
      <w:r w:rsidR="00486390" w:rsidRPr="00B2142B">
        <w:rPr>
          <w:lang w:eastAsia="fr-FR"/>
        </w:rPr>
        <w:t xml:space="preserve">s </w:t>
      </w:r>
      <w:r w:rsidR="00486390" w:rsidRPr="00B2142B">
        <w:rPr>
          <w:lang w:eastAsia="fr-FR"/>
        </w:rPr>
        <w:lastRenderedPageBreak/>
        <w:t>role beyond that of a clearing</w:t>
      </w:r>
      <w:r w:rsidR="00557AD4">
        <w:rPr>
          <w:lang w:eastAsia="fr-FR"/>
        </w:rPr>
        <w:t xml:space="preserve"> </w:t>
      </w:r>
      <w:r w:rsidR="00486390" w:rsidRPr="00B2142B">
        <w:rPr>
          <w:lang w:eastAsia="fr-FR"/>
        </w:rPr>
        <w:t xml:space="preserve">house for decision support tools given the strong demand by </w:t>
      </w:r>
      <w:r w:rsidR="00E6144E">
        <w:rPr>
          <w:lang w:eastAsia="fr-FR"/>
        </w:rPr>
        <w:t>G</w:t>
      </w:r>
      <w:r w:rsidR="00486390" w:rsidRPr="00B2142B">
        <w:rPr>
          <w:lang w:eastAsia="fr-FR"/>
        </w:rPr>
        <w:t xml:space="preserve">overnments, </w:t>
      </w:r>
      <w:r w:rsidR="00E6144E">
        <w:rPr>
          <w:lang w:eastAsia="fr-FR"/>
        </w:rPr>
        <w:t>multilateral environmental agreements</w:t>
      </w:r>
      <w:r w:rsidR="00E6144E" w:rsidRPr="00B2142B">
        <w:rPr>
          <w:lang w:eastAsia="fr-FR"/>
        </w:rPr>
        <w:t xml:space="preserve"> </w:t>
      </w:r>
      <w:r w:rsidR="00486390" w:rsidRPr="00B2142B">
        <w:rPr>
          <w:lang w:eastAsia="fr-FR"/>
        </w:rPr>
        <w:t xml:space="preserve">and stakeholders. It is worth noting in this regard that the </w:t>
      </w:r>
      <w:r w:rsidR="00E6144E">
        <w:rPr>
          <w:lang w:eastAsia="fr-FR"/>
        </w:rPr>
        <w:t xml:space="preserve">Intergovernmental Panel on Climate Change </w:t>
      </w:r>
      <w:r w:rsidR="00486390" w:rsidRPr="00B2142B">
        <w:rPr>
          <w:lang w:eastAsia="fr-FR"/>
        </w:rPr>
        <w:t>is actively involved in the development of a limited number of key decision support tools.</w:t>
      </w:r>
    </w:p>
    <w:p w:rsidR="00486390" w:rsidRPr="00800F24" w:rsidRDefault="00486390" w:rsidP="00B2142B">
      <w:pPr>
        <w:pStyle w:val="Normalnumber"/>
        <w:numPr>
          <w:ilvl w:val="0"/>
          <w:numId w:val="11"/>
        </w:numPr>
        <w:tabs>
          <w:tab w:val="clear" w:pos="1247"/>
          <w:tab w:val="clear" w:pos="1814"/>
          <w:tab w:val="clear" w:pos="2381"/>
          <w:tab w:val="clear" w:pos="2948"/>
          <w:tab w:val="clear" w:pos="3515"/>
          <w:tab w:val="left" w:pos="624"/>
        </w:tabs>
        <w:ind w:left="1247" w:firstLine="0"/>
        <w:rPr>
          <w:lang w:eastAsia="fr-FR"/>
        </w:rPr>
      </w:pPr>
      <w:r w:rsidRPr="007C53AD">
        <w:rPr>
          <w:i/>
          <w:lang w:eastAsia="fr-FR"/>
        </w:rPr>
        <w:t>Forward</w:t>
      </w:r>
      <w:r w:rsidR="005346BE" w:rsidRPr="007C53AD">
        <w:rPr>
          <w:i/>
          <w:lang w:eastAsia="fr-FR"/>
        </w:rPr>
        <w:t>-</w:t>
      </w:r>
      <w:r w:rsidRPr="007C53AD">
        <w:rPr>
          <w:i/>
          <w:lang w:eastAsia="fr-FR"/>
        </w:rPr>
        <w:t>look</w:t>
      </w:r>
      <w:r w:rsidR="00E6144E" w:rsidRPr="007C53AD">
        <w:rPr>
          <w:i/>
          <w:lang w:eastAsia="fr-FR"/>
        </w:rPr>
        <w:t>ing</w:t>
      </w:r>
      <w:r w:rsidRPr="007C53AD">
        <w:rPr>
          <w:i/>
          <w:lang w:eastAsia="fr-FR"/>
        </w:rPr>
        <w:t xml:space="preserve"> mechanisms</w:t>
      </w:r>
      <w:r w:rsidRPr="00FF2E38">
        <w:rPr>
          <w:lang w:eastAsia="fr-FR"/>
        </w:rPr>
        <w:t xml:space="preserve"> (UNEP). It was requested that the Platform consider a foresight or horizon</w:t>
      </w:r>
      <w:r w:rsidR="00FC3246" w:rsidRPr="00DF08B3">
        <w:rPr>
          <w:lang w:eastAsia="fr-FR"/>
        </w:rPr>
        <w:noBreakHyphen/>
      </w:r>
      <w:r w:rsidRPr="007C53AD">
        <w:rPr>
          <w:lang w:eastAsia="fr-FR"/>
        </w:rPr>
        <w:t xml:space="preserve">scanning process for biodiversity and ecosystem services to identify important emerging issues. This mechanism does not appear in the </w:t>
      </w:r>
      <w:r w:rsidRPr="00FF2E38">
        <w:t>objectives</w:t>
      </w:r>
      <w:r w:rsidRPr="00FF2E38">
        <w:rPr>
          <w:lang w:eastAsia="fr-FR"/>
        </w:rPr>
        <w:t xml:space="preserve"> of the draft work programme, but could be added to the mandates of the </w:t>
      </w:r>
      <w:r w:rsidR="00523404" w:rsidRPr="00800F24">
        <w:rPr>
          <w:lang w:eastAsia="fr-FR"/>
        </w:rPr>
        <w:t>Panel</w:t>
      </w:r>
      <w:r w:rsidRPr="00800F24">
        <w:rPr>
          <w:lang w:eastAsia="fr-FR"/>
        </w:rPr>
        <w:t xml:space="preserve"> and </w:t>
      </w:r>
      <w:r w:rsidR="00523404" w:rsidRPr="00800F24">
        <w:rPr>
          <w:lang w:eastAsia="fr-FR"/>
        </w:rPr>
        <w:t xml:space="preserve">the </w:t>
      </w:r>
      <w:r w:rsidRPr="00800F24">
        <w:rPr>
          <w:lang w:eastAsia="fr-FR"/>
        </w:rPr>
        <w:t>Bureau so that they remain aware of issues that might arise in the future.</w:t>
      </w:r>
    </w:p>
    <w:p w:rsidR="00486390" w:rsidRPr="00800F24" w:rsidRDefault="00450D71" w:rsidP="0053545A">
      <w:pPr>
        <w:pStyle w:val="CH1"/>
        <w:outlineLvl w:val="0"/>
      </w:pPr>
      <w:r w:rsidRPr="00800F24">
        <w:tab/>
      </w:r>
      <w:r w:rsidR="00486390" w:rsidRPr="00800F24">
        <w:t>IV.</w:t>
      </w:r>
      <w:r w:rsidRPr="00800F24">
        <w:tab/>
      </w:r>
      <w:r w:rsidR="00486390" w:rsidRPr="00800F24">
        <w:t>Prioritization of requests, inputs and suggestions</w:t>
      </w:r>
    </w:p>
    <w:p w:rsidR="00486390" w:rsidRPr="00800F24" w:rsidRDefault="00486390" w:rsidP="00B2142B">
      <w:pPr>
        <w:pStyle w:val="Normalnumber"/>
        <w:numPr>
          <w:ilvl w:val="0"/>
          <w:numId w:val="11"/>
        </w:numPr>
        <w:tabs>
          <w:tab w:val="clear" w:pos="1247"/>
          <w:tab w:val="clear" w:pos="1814"/>
          <w:tab w:val="clear" w:pos="2381"/>
          <w:tab w:val="clear" w:pos="2948"/>
          <w:tab w:val="clear" w:pos="3515"/>
          <w:tab w:val="left" w:pos="624"/>
        </w:tabs>
        <w:ind w:left="1247" w:firstLine="0"/>
        <w:rPr>
          <w:lang w:eastAsia="fr-FR"/>
        </w:rPr>
      </w:pPr>
      <w:r w:rsidRPr="00800F24">
        <w:t xml:space="preserve">In the first step of the prioritization process entire submissions or parts of the requests, inputs or suggestions not considered </w:t>
      </w:r>
      <w:r w:rsidR="00523404" w:rsidRPr="00800F24">
        <w:t xml:space="preserve">of </w:t>
      </w:r>
      <w:r w:rsidRPr="00800F24">
        <w:t>sufficiently high priority were not included in request bundles (see sect</w:t>
      </w:r>
      <w:r w:rsidR="0083414B">
        <w:t>.</w:t>
      </w:r>
      <w:r w:rsidRPr="00800F24">
        <w:t xml:space="preserve"> II). In fact very few entire submissions were not considered for inclusion in the request bundles, and in most of the cases where parts of submissions were not incorporated in the bundles this was because they included activities considered to be </w:t>
      </w:r>
      <w:r w:rsidR="00FC3246" w:rsidRPr="00800F24">
        <w:t>beyond</w:t>
      </w:r>
      <w:r w:rsidRPr="00800F24">
        <w:t xml:space="preserve"> the mandate of the Platform. Explanations for considering entire submissions or parts of submissions of lower priority for </w:t>
      </w:r>
      <w:r w:rsidR="00523404" w:rsidRPr="00800F24">
        <w:t>the Platform</w:t>
      </w:r>
      <w:r w:rsidRPr="00800F24">
        <w:t xml:space="preserve"> are provided in </w:t>
      </w:r>
      <w:r w:rsidR="00523404" w:rsidRPr="00800F24">
        <w:t>a</w:t>
      </w:r>
      <w:r w:rsidRPr="00800F24">
        <w:t>nnex </w:t>
      </w:r>
      <w:r w:rsidR="00523404" w:rsidRPr="00800F24">
        <w:t xml:space="preserve">I to </w:t>
      </w:r>
      <w:r w:rsidRPr="00800F24">
        <w:t>document IBPES/2/INF/9.</w:t>
      </w:r>
    </w:p>
    <w:p w:rsidR="00486390" w:rsidRPr="008A43A9" w:rsidRDefault="00486390" w:rsidP="00B2142B">
      <w:pPr>
        <w:pStyle w:val="Normalnumber"/>
        <w:numPr>
          <w:ilvl w:val="0"/>
          <w:numId w:val="11"/>
        </w:numPr>
        <w:tabs>
          <w:tab w:val="clear" w:pos="1247"/>
          <w:tab w:val="clear" w:pos="1814"/>
          <w:tab w:val="clear" w:pos="2381"/>
          <w:tab w:val="clear" w:pos="2948"/>
          <w:tab w:val="clear" w:pos="3515"/>
          <w:tab w:val="left" w:pos="624"/>
        </w:tabs>
        <w:ind w:left="1247" w:firstLine="0"/>
      </w:pPr>
      <w:r w:rsidRPr="00800F24">
        <w:rPr>
          <w:lang w:eastAsia="fr-FR"/>
        </w:rPr>
        <w:t xml:space="preserve">As described in section II, all bundles of requests are considered high priority because they are relevant to the Platform and to addressing specific policy needs, and are both urgent and feasible (i.e., they are ranked as high priority based on all </w:t>
      </w:r>
      <w:r w:rsidRPr="00800F24">
        <w:t>of</w:t>
      </w:r>
      <w:r w:rsidRPr="00800F24">
        <w:rPr>
          <w:lang w:eastAsia="fr-FR"/>
        </w:rPr>
        <w:t xml:space="preserve"> the elements of </w:t>
      </w:r>
      <w:r w:rsidRPr="00800F24">
        <w:t>paragraph 7 of decision IPBES/1/3)</w:t>
      </w:r>
      <w:r w:rsidRPr="00800F24">
        <w:rPr>
          <w:lang w:eastAsia="fr-FR"/>
        </w:rPr>
        <w:t xml:space="preserve">. As such, the </w:t>
      </w:r>
      <w:r w:rsidR="00523404" w:rsidRPr="00800F24">
        <w:rPr>
          <w:lang w:eastAsia="fr-FR"/>
        </w:rPr>
        <w:t xml:space="preserve">Panel </w:t>
      </w:r>
      <w:r w:rsidRPr="00800F24">
        <w:rPr>
          <w:lang w:eastAsia="fr-FR"/>
        </w:rPr>
        <w:t>and</w:t>
      </w:r>
      <w:r w:rsidR="00523404" w:rsidRPr="00800F24">
        <w:rPr>
          <w:lang w:eastAsia="fr-FR"/>
        </w:rPr>
        <w:t xml:space="preserve"> the</w:t>
      </w:r>
      <w:r w:rsidRPr="00800F24">
        <w:rPr>
          <w:lang w:eastAsia="fr-FR"/>
        </w:rPr>
        <w:t xml:space="preserve"> Bureau recommend that all</w:t>
      </w:r>
      <w:r w:rsidR="00523404" w:rsidRPr="00800F24">
        <w:rPr>
          <w:lang w:eastAsia="fr-FR"/>
        </w:rPr>
        <w:t xml:space="preserve"> the</w:t>
      </w:r>
      <w:r w:rsidRPr="00800F24">
        <w:rPr>
          <w:lang w:eastAsia="fr-FR"/>
        </w:rPr>
        <w:t xml:space="preserve"> bundles of requests be taken into account within the work programme of the Platform. The prioritization of these bundles of requests, and recommend</w:t>
      </w:r>
      <w:r w:rsidRPr="00800F24">
        <w:t>ations</w:t>
      </w:r>
      <w:r w:rsidRPr="00F42FCD">
        <w:t xml:space="preserve"> concerning the way </w:t>
      </w:r>
      <w:r w:rsidRPr="00222D3E">
        <w:t xml:space="preserve">in which they are addressed in the draft work programme, are detailed below and in </w:t>
      </w:r>
      <w:r w:rsidR="00523404" w:rsidRPr="00222D3E">
        <w:t>a</w:t>
      </w:r>
      <w:r w:rsidRPr="00222D3E">
        <w:t>nnex</w:t>
      </w:r>
      <w:r w:rsidR="00523404" w:rsidRPr="00222D3E">
        <w:t xml:space="preserve"> II</w:t>
      </w:r>
      <w:r w:rsidRPr="00222D3E">
        <w:t xml:space="preserve"> </w:t>
      </w:r>
      <w:r w:rsidR="00523404" w:rsidRPr="00222D3E">
        <w:t xml:space="preserve">to </w:t>
      </w:r>
      <w:r w:rsidRPr="00222D3E">
        <w:t>document IBPES/2/INF/9.</w:t>
      </w:r>
    </w:p>
    <w:p w:rsidR="00486390" w:rsidRPr="00F42FCD" w:rsidRDefault="00450D71" w:rsidP="00F42FCD">
      <w:pPr>
        <w:pStyle w:val="CH2"/>
      </w:pPr>
      <w:r w:rsidRPr="00722F99">
        <w:tab/>
      </w:r>
      <w:r w:rsidR="00AD04E6" w:rsidRPr="00F42FCD">
        <w:t>A.</w:t>
      </w:r>
      <w:r w:rsidR="00AD04E6" w:rsidRPr="00F42FCD">
        <w:tab/>
      </w:r>
      <w:r w:rsidR="00486390" w:rsidRPr="00F42FCD">
        <w:t xml:space="preserve">Priorities for objective 1 of the work programme </w:t>
      </w:r>
    </w:p>
    <w:p w:rsidR="00486390" w:rsidRPr="00FE1627" w:rsidRDefault="00486390" w:rsidP="00B2142B">
      <w:pPr>
        <w:pStyle w:val="Normalnumber"/>
        <w:numPr>
          <w:ilvl w:val="0"/>
          <w:numId w:val="11"/>
        </w:numPr>
        <w:tabs>
          <w:tab w:val="clear" w:pos="1247"/>
          <w:tab w:val="clear" w:pos="1814"/>
          <w:tab w:val="clear" w:pos="2381"/>
          <w:tab w:val="clear" w:pos="2948"/>
          <w:tab w:val="clear" w:pos="3515"/>
          <w:tab w:val="left" w:pos="624"/>
        </w:tabs>
        <w:ind w:left="1247" w:firstLine="0"/>
      </w:pPr>
      <w:r w:rsidRPr="008A43A9">
        <w:rPr>
          <w:lang w:eastAsia="fr-FR"/>
        </w:rPr>
        <w:t xml:space="preserve">All four of the bundles outlined in </w:t>
      </w:r>
      <w:r w:rsidRPr="00FE1627">
        <w:rPr>
          <w:lang w:eastAsia="fr-FR"/>
        </w:rPr>
        <w:t>paragraph 1</w:t>
      </w:r>
      <w:r w:rsidR="000D46E0">
        <w:rPr>
          <w:lang w:eastAsia="fr-FR"/>
        </w:rPr>
        <w:t>7 above</w:t>
      </w:r>
      <w:r w:rsidRPr="00FE1627">
        <w:rPr>
          <w:lang w:eastAsia="fr-FR"/>
        </w:rPr>
        <w:t xml:space="preserve"> were considered by the </w:t>
      </w:r>
      <w:r w:rsidR="00023A03" w:rsidRPr="00FE1627">
        <w:rPr>
          <w:lang w:eastAsia="fr-FR"/>
        </w:rPr>
        <w:t>Panel</w:t>
      </w:r>
      <w:r w:rsidRPr="002C6F63">
        <w:rPr>
          <w:lang w:eastAsia="fr-FR"/>
        </w:rPr>
        <w:t xml:space="preserve"> and </w:t>
      </w:r>
      <w:r w:rsidR="00023A03" w:rsidRPr="002C6F63">
        <w:rPr>
          <w:lang w:eastAsia="fr-FR"/>
        </w:rPr>
        <w:t xml:space="preserve">the </w:t>
      </w:r>
      <w:r w:rsidRPr="00E22894">
        <w:rPr>
          <w:lang w:eastAsia="fr-FR"/>
        </w:rPr>
        <w:t>Bureau to be high priority (see sect</w:t>
      </w:r>
      <w:r w:rsidR="0083414B">
        <w:rPr>
          <w:lang w:eastAsia="fr-FR"/>
        </w:rPr>
        <w:t>.</w:t>
      </w:r>
      <w:r w:rsidRPr="00E22894">
        <w:rPr>
          <w:lang w:eastAsia="fr-FR"/>
        </w:rPr>
        <w:t xml:space="preserve"> II) because they are essential for the capacity</w:t>
      </w:r>
      <w:r w:rsidR="00023A03" w:rsidRPr="00B25CFE">
        <w:rPr>
          <w:lang w:eastAsia="fr-FR"/>
        </w:rPr>
        <w:noBreakHyphen/>
      </w:r>
      <w:r w:rsidRPr="00F42FCD">
        <w:rPr>
          <w:lang w:eastAsia="fr-FR"/>
        </w:rPr>
        <w:t>building, knowledge</w:t>
      </w:r>
      <w:r w:rsidR="000D46E0">
        <w:rPr>
          <w:lang w:eastAsia="fr-FR"/>
        </w:rPr>
        <w:noBreakHyphen/>
      </w:r>
      <w:r w:rsidRPr="00F42FCD">
        <w:rPr>
          <w:lang w:eastAsia="fr-FR"/>
        </w:rPr>
        <w:t xml:space="preserve">generation and science-policy interface functions of the Platform. </w:t>
      </w:r>
      <w:r w:rsidR="00023A03" w:rsidRPr="00F42FCD">
        <w:rPr>
          <w:lang w:eastAsia="fr-FR"/>
        </w:rPr>
        <w:t>The s</w:t>
      </w:r>
      <w:r w:rsidRPr="00F42FCD">
        <w:rPr>
          <w:lang w:eastAsia="fr-FR"/>
        </w:rPr>
        <w:t xml:space="preserve">pecifics of these request bundles and their associated requests, inputs </w:t>
      </w:r>
      <w:r w:rsidRPr="00222D3E">
        <w:rPr>
          <w:lang w:eastAsia="fr-FR"/>
        </w:rPr>
        <w:t xml:space="preserve">and suggestions are summarized in </w:t>
      </w:r>
      <w:r w:rsidR="00023A03" w:rsidRPr="00222D3E">
        <w:rPr>
          <w:lang w:eastAsia="fr-FR"/>
        </w:rPr>
        <w:t>a</w:t>
      </w:r>
      <w:r w:rsidRPr="00222D3E">
        <w:rPr>
          <w:lang w:eastAsia="fr-FR"/>
        </w:rPr>
        <w:t xml:space="preserve">nnexes </w:t>
      </w:r>
      <w:r w:rsidR="00023A03" w:rsidRPr="00222D3E">
        <w:rPr>
          <w:lang w:eastAsia="fr-FR"/>
        </w:rPr>
        <w:t>I</w:t>
      </w:r>
      <w:r w:rsidRPr="00222D3E">
        <w:rPr>
          <w:lang w:eastAsia="fr-FR"/>
        </w:rPr>
        <w:t xml:space="preserve"> and </w:t>
      </w:r>
      <w:r w:rsidR="00023A03" w:rsidRPr="00222D3E">
        <w:rPr>
          <w:lang w:eastAsia="fr-FR"/>
        </w:rPr>
        <w:t>II</w:t>
      </w:r>
      <w:r w:rsidRPr="00222D3E">
        <w:t xml:space="preserve"> </w:t>
      </w:r>
      <w:r w:rsidR="00023A03" w:rsidRPr="00222D3E">
        <w:t xml:space="preserve">to </w:t>
      </w:r>
      <w:r w:rsidRPr="00222D3E">
        <w:t>document IBPES/2/INF/9</w:t>
      </w:r>
      <w:r w:rsidRPr="008A43A9">
        <w:rPr>
          <w:lang w:eastAsia="fr-FR"/>
        </w:rPr>
        <w:t xml:space="preserve">. </w:t>
      </w:r>
    </w:p>
    <w:p w:rsidR="00486390" w:rsidRPr="00B2142B" w:rsidRDefault="00486390" w:rsidP="00B2142B">
      <w:pPr>
        <w:pStyle w:val="Normalnumber"/>
        <w:numPr>
          <w:ilvl w:val="0"/>
          <w:numId w:val="11"/>
        </w:numPr>
        <w:tabs>
          <w:tab w:val="clear" w:pos="1247"/>
          <w:tab w:val="clear" w:pos="1814"/>
          <w:tab w:val="clear" w:pos="2381"/>
          <w:tab w:val="clear" w:pos="2948"/>
          <w:tab w:val="clear" w:pos="3515"/>
          <w:tab w:val="left" w:pos="624"/>
        </w:tabs>
        <w:ind w:left="1247" w:firstLine="0"/>
      </w:pPr>
      <w:r w:rsidRPr="00B2142B">
        <w:rPr>
          <w:lang w:eastAsia="fr-FR"/>
        </w:rPr>
        <w:t xml:space="preserve">Following careful consideration of the requests made by Governments and </w:t>
      </w:r>
      <w:r w:rsidR="00023A03">
        <w:rPr>
          <w:lang w:eastAsia="fr-FR"/>
        </w:rPr>
        <w:t>multilateral environmental agreements</w:t>
      </w:r>
      <w:r w:rsidRPr="00B2142B">
        <w:rPr>
          <w:lang w:eastAsia="fr-FR"/>
        </w:rPr>
        <w:t xml:space="preserve">, and the inputs and suggestions made by other stakeholders, the </w:t>
      </w:r>
      <w:r w:rsidR="00023A03">
        <w:rPr>
          <w:lang w:eastAsia="fr-FR"/>
        </w:rPr>
        <w:t>Panel</w:t>
      </w:r>
      <w:r w:rsidRPr="00B2142B">
        <w:rPr>
          <w:lang w:eastAsia="fr-FR"/>
        </w:rPr>
        <w:t xml:space="preserve"> and </w:t>
      </w:r>
      <w:r w:rsidR="00023A03">
        <w:rPr>
          <w:lang w:eastAsia="fr-FR"/>
        </w:rPr>
        <w:t xml:space="preserve">the </w:t>
      </w:r>
      <w:r w:rsidRPr="00B2142B">
        <w:rPr>
          <w:lang w:eastAsia="fr-FR"/>
        </w:rPr>
        <w:t xml:space="preserve">Bureau recommend that all deliverables identified under objective 1 of the draft work programme (IPBES/2/2) and their associated request bundles </w:t>
      </w:r>
      <w:r w:rsidR="00F94987">
        <w:rPr>
          <w:lang w:eastAsia="fr-FR"/>
        </w:rPr>
        <w:t xml:space="preserve">should </w:t>
      </w:r>
      <w:r w:rsidR="00023A03">
        <w:rPr>
          <w:lang w:eastAsia="fr-FR"/>
        </w:rPr>
        <w:t>be</w:t>
      </w:r>
      <w:r w:rsidRPr="00B2142B">
        <w:rPr>
          <w:lang w:eastAsia="fr-FR"/>
        </w:rPr>
        <w:t xml:space="preserve"> recogni</w:t>
      </w:r>
      <w:r w:rsidR="00023A03">
        <w:rPr>
          <w:lang w:eastAsia="fr-FR"/>
        </w:rPr>
        <w:t>z</w:t>
      </w:r>
      <w:r w:rsidRPr="00B2142B">
        <w:rPr>
          <w:lang w:eastAsia="fr-FR"/>
        </w:rPr>
        <w:t xml:space="preserve">ed as having a very high priority for the </w:t>
      </w:r>
      <w:r w:rsidRPr="00B2142B">
        <w:t>functioning</w:t>
      </w:r>
      <w:r w:rsidRPr="00B2142B">
        <w:rPr>
          <w:lang w:eastAsia="fr-FR"/>
        </w:rPr>
        <w:t xml:space="preserve"> of </w:t>
      </w:r>
      <w:r w:rsidR="00023A03">
        <w:rPr>
          <w:lang w:eastAsia="fr-FR"/>
        </w:rPr>
        <w:t>the Platform</w:t>
      </w:r>
      <w:r w:rsidRPr="00B2142B">
        <w:rPr>
          <w:lang w:eastAsia="fr-FR"/>
        </w:rPr>
        <w:t xml:space="preserve"> and should</w:t>
      </w:r>
      <w:r w:rsidR="00F94987">
        <w:rPr>
          <w:lang w:eastAsia="fr-FR"/>
        </w:rPr>
        <w:t xml:space="preserve"> therefore</w:t>
      </w:r>
      <w:r w:rsidRPr="00B2142B">
        <w:rPr>
          <w:lang w:eastAsia="fr-FR"/>
        </w:rPr>
        <w:t xml:space="preserve"> be retained in the work programme.</w:t>
      </w:r>
    </w:p>
    <w:p w:rsidR="00486390" w:rsidRPr="00F42FCD" w:rsidRDefault="00450D71" w:rsidP="00F42FCD">
      <w:pPr>
        <w:pStyle w:val="CH2"/>
      </w:pPr>
      <w:r w:rsidRPr="00F42FCD">
        <w:tab/>
      </w:r>
      <w:r w:rsidR="00AD04E6" w:rsidRPr="00F42FCD">
        <w:t>B.</w:t>
      </w:r>
      <w:r w:rsidR="00AD04E6" w:rsidRPr="00F42FCD">
        <w:tab/>
      </w:r>
      <w:r w:rsidR="00486390" w:rsidRPr="00507A11">
        <w:t>Priorities for objective</w:t>
      </w:r>
      <w:r w:rsidR="00486390" w:rsidRPr="00F42FCD">
        <w:t xml:space="preserve"> 2 of the work programme </w:t>
      </w:r>
    </w:p>
    <w:p w:rsidR="00486390" w:rsidRPr="00B2142B" w:rsidRDefault="00486390" w:rsidP="00B2142B">
      <w:pPr>
        <w:pStyle w:val="Normalnumber"/>
        <w:numPr>
          <w:ilvl w:val="0"/>
          <w:numId w:val="11"/>
        </w:numPr>
        <w:tabs>
          <w:tab w:val="clear" w:pos="1247"/>
          <w:tab w:val="clear" w:pos="1814"/>
          <w:tab w:val="clear" w:pos="2381"/>
          <w:tab w:val="clear" w:pos="2948"/>
          <w:tab w:val="clear" w:pos="3515"/>
          <w:tab w:val="left" w:pos="624"/>
        </w:tabs>
        <w:ind w:left="1247" w:firstLine="0"/>
      </w:pPr>
      <w:r w:rsidRPr="00F42FCD">
        <w:rPr>
          <w:i/>
        </w:rPr>
        <w:t>Guidance on integrating assessments across scales</w:t>
      </w:r>
      <w:r w:rsidR="00356738">
        <w:t>.</w:t>
      </w:r>
      <w:r w:rsidRPr="008A43A9">
        <w:t xml:space="preserve"> </w:t>
      </w:r>
      <w:r w:rsidR="00F94987" w:rsidRPr="00FE1627">
        <w:t>The Platform</w:t>
      </w:r>
      <w:r w:rsidRPr="00B2142B">
        <w:rPr>
          <w:rFonts w:eastAsia="Calibri"/>
        </w:rPr>
        <w:t xml:space="preserve"> will be carrying ou</w:t>
      </w:r>
      <w:r w:rsidR="00F94987">
        <w:rPr>
          <w:rFonts w:eastAsia="Calibri"/>
        </w:rPr>
        <w:t>t</w:t>
      </w:r>
      <w:r w:rsidRPr="00B2142B">
        <w:rPr>
          <w:rFonts w:eastAsia="Calibri"/>
        </w:rPr>
        <w:t xml:space="preserve"> assessments at</w:t>
      </w:r>
      <w:r w:rsidR="00F94987">
        <w:rPr>
          <w:rFonts w:eastAsia="Calibri"/>
        </w:rPr>
        <w:t xml:space="preserve"> </w:t>
      </w:r>
      <w:r w:rsidRPr="00B2142B">
        <w:rPr>
          <w:rFonts w:eastAsia="Calibri"/>
        </w:rPr>
        <w:t>scales ranging from the subregional to</w:t>
      </w:r>
      <w:r w:rsidR="00F94987">
        <w:rPr>
          <w:rFonts w:eastAsia="Calibri"/>
        </w:rPr>
        <w:t xml:space="preserve"> the</w:t>
      </w:r>
      <w:r w:rsidRPr="00B2142B">
        <w:rPr>
          <w:rFonts w:eastAsia="Calibri"/>
        </w:rPr>
        <w:t xml:space="preserve"> global, but also promoting and facilitating assessment at national and local levels. One request drew attention to the need for guidance to ensure that these different assessments are consistent, and can be integrated to the extent </w:t>
      </w:r>
      <w:r w:rsidRPr="00B2142B">
        <w:t>necessary</w:t>
      </w:r>
      <w:r w:rsidRPr="00B2142B">
        <w:rPr>
          <w:rFonts w:eastAsia="Calibri"/>
        </w:rPr>
        <w:t xml:space="preserve"> so that work carried out at one scale is relevant at another. This was also implicit in other requests, inputs and suggestions. Guidance is also required for integrating and scaling indigenous and local knowledge. </w:t>
      </w:r>
    </w:p>
    <w:p w:rsidR="00486390" w:rsidRPr="00B2142B" w:rsidRDefault="00486390" w:rsidP="00B2142B">
      <w:pPr>
        <w:pStyle w:val="Normalnumber"/>
        <w:numPr>
          <w:ilvl w:val="0"/>
          <w:numId w:val="11"/>
        </w:numPr>
        <w:tabs>
          <w:tab w:val="clear" w:pos="1247"/>
          <w:tab w:val="clear" w:pos="1814"/>
          <w:tab w:val="clear" w:pos="2381"/>
          <w:tab w:val="clear" w:pos="2948"/>
          <w:tab w:val="clear" w:pos="3515"/>
          <w:tab w:val="left" w:pos="624"/>
        </w:tabs>
        <w:ind w:left="1247" w:firstLine="0"/>
        <w:rPr>
          <w:szCs w:val="24"/>
        </w:rPr>
      </w:pPr>
      <w:r w:rsidRPr="006D6F45">
        <w:rPr>
          <w:rFonts w:eastAsia="Calibri"/>
        </w:rPr>
        <w:t>Following</w:t>
      </w:r>
      <w:r w:rsidRPr="006D6F45">
        <w:rPr>
          <w:lang w:eastAsia="fr-FR"/>
        </w:rPr>
        <w:t xml:space="preserve"> careful consideration</w:t>
      </w:r>
      <w:r w:rsidRPr="00B2142B">
        <w:rPr>
          <w:lang w:eastAsia="fr-FR"/>
        </w:rPr>
        <w:t xml:space="preserve"> of the requests made by Governments and </w:t>
      </w:r>
      <w:r w:rsidR="00F94987">
        <w:rPr>
          <w:lang w:eastAsia="fr-FR"/>
        </w:rPr>
        <w:t>multilateral environmental agreement</w:t>
      </w:r>
      <w:r w:rsidR="00F94987" w:rsidRPr="00B2142B">
        <w:rPr>
          <w:lang w:eastAsia="fr-FR"/>
        </w:rPr>
        <w:t>s</w:t>
      </w:r>
      <w:r w:rsidRPr="00B2142B">
        <w:rPr>
          <w:lang w:eastAsia="fr-FR"/>
        </w:rPr>
        <w:t xml:space="preserve">, and the inputs and suggestions made by other stakeholders, the </w:t>
      </w:r>
      <w:r w:rsidR="00F94987">
        <w:rPr>
          <w:lang w:eastAsia="fr-FR"/>
        </w:rPr>
        <w:t>Panel</w:t>
      </w:r>
      <w:r w:rsidRPr="00B2142B">
        <w:rPr>
          <w:lang w:eastAsia="fr-FR"/>
        </w:rPr>
        <w:t xml:space="preserve"> and </w:t>
      </w:r>
      <w:r w:rsidR="00F94987">
        <w:rPr>
          <w:lang w:eastAsia="fr-FR"/>
        </w:rPr>
        <w:t xml:space="preserve">the </w:t>
      </w:r>
      <w:r w:rsidRPr="00B2142B">
        <w:rPr>
          <w:lang w:eastAsia="fr-FR"/>
        </w:rPr>
        <w:t xml:space="preserve">Bureau recommend that the work </w:t>
      </w:r>
      <w:r w:rsidRPr="00B2142B">
        <w:rPr>
          <w:rFonts w:eastAsia="Calibri"/>
        </w:rPr>
        <w:t>programme</w:t>
      </w:r>
      <w:r w:rsidRPr="00B2142B">
        <w:rPr>
          <w:lang w:eastAsia="fr-FR"/>
        </w:rPr>
        <w:t xml:space="preserve"> deliverable to guide production and integration of assessments from and across all scales is recogni</w:t>
      </w:r>
      <w:r w:rsidR="00F94987">
        <w:rPr>
          <w:lang w:eastAsia="fr-FR"/>
        </w:rPr>
        <w:t>z</w:t>
      </w:r>
      <w:r w:rsidRPr="00B2142B">
        <w:rPr>
          <w:lang w:eastAsia="fr-FR"/>
        </w:rPr>
        <w:t xml:space="preserve">ed as being of high priority, retained in the work </w:t>
      </w:r>
      <w:r w:rsidRPr="00B2142B">
        <w:t xml:space="preserve">programme (IPBES/2/2), and funded at the level proposed. </w:t>
      </w:r>
    </w:p>
    <w:p w:rsidR="00486390" w:rsidRPr="00B2142B" w:rsidRDefault="00486390" w:rsidP="00B2142B">
      <w:pPr>
        <w:pStyle w:val="Normalnumber"/>
        <w:numPr>
          <w:ilvl w:val="0"/>
          <w:numId w:val="11"/>
        </w:numPr>
        <w:tabs>
          <w:tab w:val="clear" w:pos="1247"/>
          <w:tab w:val="clear" w:pos="1814"/>
          <w:tab w:val="clear" w:pos="2381"/>
          <w:tab w:val="clear" w:pos="2948"/>
          <w:tab w:val="clear" w:pos="3515"/>
          <w:tab w:val="left" w:pos="624"/>
        </w:tabs>
        <w:ind w:left="1247" w:firstLine="0"/>
      </w:pPr>
      <w:r w:rsidRPr="00F42FCD">
        <w:rPr>
          <w:i/>
        </w:rPr>
        <w:t>Regional assessments</w:t>
      </w:r>
      <w:r w:rsidR="00AD04E6" w:rsidRPr="00F42FCD">
        <w:rPr>
          <w:i/>
        </w:rPr>
        <w:t>.</w:t>
      </w:r>
      <w:r w:rsidRPr="00B2142B">
        <w:t xml:space="preserve"> Regional and subregional assessments and associated activities were frequently requested either directly or </w:t>
      </w:r>
      <w:r w:rsidRPr="007C53AD">
        <w:t>indirectly, corresponding to a high priority across all criteria. In this regard they are significant for addressing speci</w:t>
      </w:r>
      <w:r w:rsidRPr="00FF2E38">
        <w:t>fic policies or processes at national and regional levels</w:t>
      </w:r>
      <w:r w:rsidRPr="00B2142B">
        <w:t xml:space="preserve"> that may not be covered in global assessments. In addition regional and/or subregional assessments can realistically address</w:t>
      </w:r>
      <w:r w:rsidRPr="00B2142B">
        <w:rPr>
          <w:lang w:eastAsia="fr-FR"/>
        </w:rPr>
        <w:t xml:space="preserve"> the full set of bundles of thematic topics described earlier as they form a logical </w:t>
      </w:r>
      <w:r w:rsidRPr="00B2142B">
        <w:rPr>
          <w:lang w:eastAsia="fr-FR"/>
        </w:rPr>
        <w:lastRenderedPageBreak/>
        <w:t>structure and cover the full range of requests, inputs and suggestions. Mechanisms and approaches for supporting capacity</w:t>
      </w:r>
      <w:r w:rsidR="0040443E">
        <w:rPr>
          <w:lang w:eastAsia="fr-FR"/>
        </w:rPr>
        <w:noBreakHyphen/>
      </w:r>
      <w:r w:rsidRPr="00B2142B">
        <w:rPr>
          <w:lang w:eastAsia="fr-FR"/>
        </w:rPr>
        <w:t xml:space="preserve">building, inclusion of indigenous and local knowledge, knowledge generation and policy support should be embedded in these assessments, as emphasised in many submissions and reinforced during discussion within the Bureau and </w:t>
      </w:r>
      <w:r w:rsidR="0040443E">
        <w:rPr>
          <w:lang w:eastAsia="fr-FR"/>
        </w:rPr>
        <w:t>the Panel</w:t>
      </w:r>
      <w:r w:rsidRPr="00B2142B">
        <w:rPr>
          <w:lang w:eastAsia="fr-FR"/>
        </w:rPr>
        <w:t>. Several requests highlighted the logic of building the global assessment based on regional and subregional assessments and, thus, the regional assessment precedes the global assessment in the draft work programme.</w:t>
      </w:r>
      <w:r w:rsidRPr="00B2142B">
        <w:rPr>
          <w:i/>
          <w:lang w:eastAsia="fr-FR"/>
        </w:rPr>
        <w:t xml:space="preserve"> </w:t>
      </w:r>
    </w:p>
    <w:p w:rsidR="00486390" w:rsidRPr="00B2142B" w:rsidRDefault="00486390" w:rsidP="00B2142B">
      <w:pPr>
        <w:pStyle w:val="Normalnumber"/>
        <w:numPr>
          <w:ilvl w:val="0"/>
          <w:numId w:val="11"/>
        </w:numPr>
        <w:tabs>
          <w:tab w:val="clear" w:pos="1247"/>
          <w:tab w:val="clear" w:pos="1814"/>
          <w:tab w:val="clear" w:pos="2381"/>
          <w:tab w:val="clear" w:pos="2948"/>
          <w:tab w:val="clear" w:pos="3515"/>
          <w:tab w:val="left" w:pos="624"/>
        </w:tabs>
        <w:ind w:left="1247" w:firstLine="0"/>
      </w:pPr>
      <w:r w:rsidRPr="00B2142B">
        <w:t xml:space="preserve">Following careful consideration of the requests made by Governments and </w:t>
      </w:r>
      <w:r w:rsidR="0040443E">
        <w:t>multilateral environmental agreement</w:t>
      </w:r>
      <w:r w:rsidR="0040443E" w:rsidRPr="00B2142B">
        <w:t>s</w:t>
      </w:r>
      <w:r w:rsidRPr="00B2142B">
        <w:t xml:space="preserve">, and the inputs and suggestions made by other stakeholders, the </w:t>
      </w:r>
      <w:r w:rsidR="0040443E">
        <w:t>Panel</w:t>
      </w:r>
      <w:r w:rsidRPr="00B2142B">
        <w:t xml:space="preserve"> and</w:t>
      </w:r>
      <w:r w:rsidR="0040443E">
        <w:t xml:space="preserve"> the</w:t>
      </w:r>
      <w:r w:rsidRPr="00B2142B">
        <w:t xml:space="preserve"> Bureau recommend that: </w:t>
      </w:r>
    </w:p>
    <w:p w:rsidR="00486390" w:rsidRPr="007C53AD" w:rsidRDefault="00781C6B" w:rsidP="00F42FCD">
      <w:pPr>
        <w:pStyle w:val="Normalnumber"/>
        <w:tabs>
          <w:tab w:val="clear" w:pos="1247"/>
          <w:tab w:val="clear" w:pos="1814"/>
          <w:tab w:val="clear" w:pos="2381"/>
          <w:tab w:val="clear" w:pos="2948"/>
          <w:tab w:val="clear" w:pos="3515"/>
          <w:tab w:val="left" w:pos="624"/>
        </w:tabs>
        <w:ind w:left="1247" w:firstLine="624"/>
      </w:pPr>
      <w:r>
        <w:rPr>
          <w:lang w:eastAsia="fr-FR"/>
        </w:rPr>
        <w:tab/>
        <w:t>(a)</w:t>
      </w:r>
      <w:r>
        <w:rPr>
          <w:lang w:eastAsia="fr-FR"/>
        </w:rPr>
        <w:tab/>
      </w:r>
      <w:r w:rsidR="0040443E" w:rsidRPr="005231EF">
        <w:rPr>
          <w:lang w:eastAsia="fr-FR"/>
        </w:rPr>
        <w:t>R</w:t>
      </w:r>
      <w:r w:rsidR="00486390" w:rsidRPr="005231EF">
        <w:rPr>
          <w:lang w:eastAsia="fr-FR"/>
        </w:rPr>
        <w:t>egional and subregional assessment</w:t>
      </w:r>
      <w:r w:rsidR="00486390" w:rsidRPr="00B2142B">
        <w:rPr>
          <w:lang w:eastAsia="fr-FR"/>
        </w:rPr>
        <w:t xml:space="preserve"> activities are recogni</w:t>
      </w:r>
      <w:r w:rsidR="0040443E">
        <w:rPr>
          <w:lang w:eastAsia="fr-FR"/>
        </w:rPr>
        <w:t>z</w:t>
      </w:r>
      <w:r w:rsidR="00486390" w:rsidRPr="00B2142B">
        <w:rPr>
          <w:lang w:eastAsia="fr-FR"/>
        </w:rPr>
        <w:t xml:space="preserve">ed as being of very high priority for the functioning of </w:t>
      </w:r>
      <w:r w:rsidR="0040443E">
        <w:rPr>
          <w:lang w:eastAsia="fr-FR"/>
        </w:rPr>
        <w:t>the Platform,</w:t>
      </w:r>
      <w:r w:rsidR="00486390" w:rsidRPr="00B2142B">
        <w:rPr>
          <w:lang w:eastAsia="fr-FR"/>
        </w:rPr>
        <w:t xml:space="preserve"> addressing all four </w:t>
      </w:r>
      <w:r w:rsidR="0040443E">
        <w:rPr>
          <w:lang w:eastAsia="fr-FR"/>
        </w:rPr>
        <w:t>of its</w:t>
      </w:r>
      <w:r w:rsidR="0040443E" w:rsidRPr="00B2142B">
        <w:rPr>
          <w:lang w:eastAsia="fr-FR"/>
        </w:rPr>
        <w:t xml:space="preserve"> </w:t>
      </w:r>
      <w:r w:rsidR="00486390" w:rsidRPr="00B2142B">
        <w:rPr>
          <w:lang w:eastAsia="fr-FR"/>
        </w:rPr>
        <w:t>functions, and should be retained in the work programme (IPBES/2/</w:t>
      </w:r>
      <w:r w:rsidR="00486390" w:rsidRPr="007C53AD">
        <w:rPr>
          <w:lang w:eastAsia="fr-FR"/>
        </w:rPr>
        <w:t xml:space="preserve">2); </w:t>
      </w:r>
    </w:p>
    <w:p w:rsidR="00486390" w:rsidRPr="00800F24" w:rsidRDefault="00781C6B" w:rsidP="00F42FCD">
      <w:pPr>
        <w:pStyle w:val="Normalnumber"/>
        <w:tabs>
          <w:tab w:val="clear" w:pos="1247"/>
          <w:tab w:val="clear" w:pos="1814"/>
          <w:tab w:val="clear" w:pos="2381"/>
          <w:tab w:val="clear" w:pos="2948"/>
          <w:tab w:val="clear" w:pos="3515"/>
          <w:tab w:val="left" w:pos="624"/>
        </w:tabs>
        <w:ind w:left="1247" w:firstLine="624"/>
      </w:pPr>
      <w:r w:rsidRPr="00FF2E38">
        <w:rPr>
          <w:lang w:eastAsia="fr-FR"/>
        </w:rPr>
        <w:tab/>
        <w:t>(b)</w:t>
      </w:r>
      <w:r w:rsidRPr="00FF2E38">
        <w:rPr>
          <w:lang w:eastAsia="fr-FR"/>
        </w:rPr>
        <w:tab/>
      </w:r>
      <w:r w:rsidR="0040443E" w:rsidRPr="00FF2E38">
        <w:rPr>
          <w:lang w:eastAsia="fr-FR"/>
        </w:rPr>
        <w:t>W</w:t>
      </w:r>
      <w:r w:rsidR="00486390" w:rsidRPr="00FF2E38">
        <w:rPr>
          <w:lang w:eastAsia="fr-FR"/>
        </w:rPr>
        <w:t xml:space="preserve">hen scoping </w:t>
      </w:r>
      <w:r w:rsidR="0040443E" w:rsidRPr="00FF2E38">
        <w:rPr>
          <w:lang w:eastAsia="fr-FR"/>
        </w:rPr>
        <w:t xml:space="preserve">for </w:t>
      </w:r>
      <w:r w:rsidR="00486390" w:rsidRPr="00800F24">
        <w:rPr>
          <w:lang w:eastAsia="fr-FR"/>
        </w:rPr>
        <w:t xml:space="preserve">regional and subregional assessments is carried out, full attention </w:t>
      </w:r>
      <w:r w:rsidR="0040443E" w:rsidRPr="00800F24">
        <w:rPr>
          <w:lang w:eastAsia="fr-FR"/>
        </w:rPr>
        <w:t>should be</w:t>
      </w:r>
      <w:r w:rsidR="00486390" w:rsidRPr="00800F24">
        <w:rPr>
          <w:lang w:eastAsia="fr-FR"/>
        </w:rPr>
        <w:t xml:space="preserve"> paid to the thematic topics identified in the request bundles and the outcomes of the regional consultations carried out during the intersessional period (</w:t>
      </w:r>
      <w:r w:rsidR="00486390" w:rsidRPr="00800F24">
        <w:t>IPBES/2/INF/4, IPBES/2/INF/6, IPBES/2/INF/7, IPBES/2/INF/8</w:t>
      </w:r>
      <w:r w:rsidR="00E22894" w:rsidRPr="00800F24">
        <w:t>, IPBES/2/INF/9</w:t>
      </w:r>
      <w:r w:rsidR="00486390" w:rsidRPr="00800F24">
        <w:rPr>
          <w:lang w:eastAsia="fr-FR"/>
        </w:rPr>
        <w:t xml:space="preserve">). </w:t>
      </w:r>
    </w:p>
    <w:p w:rsidR="00486390" w:rsidRPr="00800F24" w:rsidRDefault="00486390" w:rsidP="00B2142B">
      <w:pPr>
        <w:pStyle w:val="Normalnumber"/>
        <w:numPr>
          <w:ilvl w:val="0"/>
          <w:numId w:val="11"/>
        </w:numPr>
        <w:tabs>
          <w:tab w:val="clear" w:pos="1247"/>
          <w:tab w:val="clear" w:pos="1814"/>
          <w:tab w:val="clear" w:pos="2381"/>
          <w:tab w:val="clear" w:pos="2948"/>
          <w:tab w:val="clear" w:pos="3515"/>
          <w:tab w:val="left" w:pos="624"/>
        </w:tabs>
        <w:ind w:left="1247" w:firstLine="0"/>
      </w:pPr>
      <w:r w:rsidRPr="00800F24">
        <w:rPr>
          <w:i/>
        </w:rPr>
        <w:t>Global assessments</w:t>
      </w:r>
      <w:r w:rsidR="00945C3E" w:rsidRPr="00800F24">
        <w:rPr>
          <w:i/>
        </w:rPr>
        <w:t>.</w:t>
      </w:r>
      <w:r w:rsidR="00945C3E" w:rsidRPr="00800F24">
        <w:t xml:space="preserve"> </w:t>
      </w:r>
      <w:r w:rsidRPr="00800F24">
        <w:t xml:space="preserve">Global assessments and associated activities were frequently requested and correspond to high priority for all criteria outlined in section II. </w:t>
      </w:r>
      <w:r w:rsidRPr="00800F24">
        <w:rPr>
          <w:lang w:eastAsia="fr-FR"/>
        </w:rPr>
        <w:t xml:space="preserve">The </w:t>
      </w:r>
      <w:r w:rsidR="0040443E" w:rsidRPr="00800F24">
        <w:rPr>
          <w:lang w:eastAsia="fr-FR"/>
        </w:rPr>
        <w:t>Panel</w:t>
      </w:r>
      <w:r w:rsidRPr="00800F24">
        <w:rPr>
          <w:lang w:eastAsia="fr-FR"/>
        </w:rPr>
        <w:t xml:space="preserve"> and </w:t>
      </w:r>
      <w:r w:rsidR="0040443E" w:rsidRPr="00800F24">
        <w:rPr>
          <w:lang w:eastAsia="fr-FR"/>
        </w:rPr>
        <w:t xml:space="preserve">the </w:t>
      </w:r>
      <w:r w:rsidRPr="00800F24">
        <w:rPr>
          <w:lang w:eastAsia="fr-FR"/>
        </w:rPr>
        <w:t xml:space="preserve">Bureau recommend that the full set of bundles of thematic topics be considered as high priority in global assessments as they form a logical structure and cover the full range of requests made by </w:t>
      </w:r>
      <w:r w:rsidR="0040443E" w:rsidRPr="00800F24">
        <w:t>G</w:t>
      </w:r>
      <w:r w:rsidRPr="00800F24">
        <w:t>overnments</w:t>
      </w:r>
      <w:r w:rsidRPr="00800F24">
        <w:rPr>
          <w:lang w:eastAsia="fr-FR"/>
        </w:rPr>
        <w:t xml:space="preserve">, </w:t>
      </w:r>
      <w:r w:rsidR="0040443E" w:rsidRPr="00800F24">
        <w:rPr>
          <w:lang w:eastAsia="fr-FR"/>
        </w:rPr>
        <w:t>multilateral environmental agreements</w:t>
      </w:r>
      <w:r w:rsidRPr="00800F24">
        <w:rPr>
          <w:lang w:eastAsia="fr-FR"/>
        </w:rPr>
        <w:t xml:space="preserve"> and other stakeholders. Mechanisms and approaches for supporting capacity</w:t>
      </w:r>
      <w:r w:rsidR="0040443E" w:rsidRPr="00800F24">
        <w:rPr>
          <w:lang w:eastAsia="fr-FR"/>
        </w:rPr>
        <w:noBreakHyphen/>
      </w:r>
      <w:r w:rsidRPr="00800F24">
        <w:rPr>
          <w:lang w:eastAsia="fr-FR"/>
        </w:rPr>
        <w:t>building, inclusion of indigenous and local knowledge, knowledge generation and policy support should be embedded in these global assessments as highlighted in many submissions. Finally, several requests highlighted the logic of building the global assessment based on regional assessments and, thus, the regional assessment precedes the global assessment in the draft work programme.</w:t>
      </w:r>
      <w:r w:rsidR="00BB10FB" w:rsidRPr="00800F24">
        <w:rPr>
          <w:lang w:eastAsia="fr-FR"/>
        </w:rPr>
        <w:t xml:space="preserve"> </w:t>
      </w:r>
    </w:p>
    <w:p w:rsidR="00486390" w:rsidRPr="00800F24" w:rsidRDefault="00486390" w:rsidP="00B2142B">
      <w:pPr>
        <w:pStyle w:val="Normalnumber"/>
        <w:numPr>
          <w:ilvl w:val="0"/>
          <w:numId w:val="11"/>
        </w:numPr>
        <w:tabs>
          <w:tab w:val="clear" w:pos="1247"/>
          <w:tab w:val="clear" w:pos="1814"/>
          <w:tab w:val="clear" w:pos="2381"/>
          <w:tab w:val="clear" w:pos="2948"/>
          <w:tab w:val="clear" w:pos="3515"/>
          <w:tab w:val="left" w:pos="624"/>
        </w:tabs>
        <w:ind w:left="1247" w:firstLine="0"/>
      </w:pPr>
      <w:r w:rsidRPr="00800F24">
        <w:t xml:space="preserve">Following careful consideration of the requests made by Governments and </w:t>
      </w:r>
      <w:r w:rsidR="0040443E" w:rsidRPr="00800F24">
        <w:t>multilateral environmental agreements</w:t>
      </w:r>
      <w:r w:rsidRPr="00800F24">
        <w:t xml:space="preserve">, and the inputs and suggestions made by other stakeholders, the </w:t>
      </w:r>
      <w:r w:rsidR="0040443E" w:rsidRPr="00800F24">
        <w:t xml:space="preserve">Panel and the </w:t>
      </w:r>
      <w:r w:rsidRPr="00800F24">
        <w:t xml:space="preserve">Bureau recommend that: </w:t>
      </w:r>
    </w:p>
    <w:p w:rsidR="00486390" w:rsidRPr="00FF2E38" w:rsidRDefault="00781C6B" w:rsidP="00F42FCD">
      <w:pPr>
        <w:pStyle w:val="Normalnumber"/>
        <w:tabs>
          <w:tab w:val="clear" w:pos="1247"/>
          <w:tab w:val="clear" w:pos="1814"/>
          <w:tab w:val="clear" w:pos="2381"/>
          <w:tab w:val="clear" w:pos="2948"/>
          <w:tab w:val="clear" w:pos="3515"/>
          <w:tab w:val="left" w:pos="624"/>
        </w:tabs>
        <w:ind w:left="1247" w:firstLine="624"/>
      </w:pPr>
      <w:r>
        <w:rPr>
          <w:lang w:eastAsia="fr-FR"/>
        </w:rPr>
        <w:tab/>
        <w:t>(a)</w:t>
      </w:r>
      <w:r>
        <w:rPr>
          <w:lang w:eastAsia="fr-FR"/>
        </w:rPr>
        <w:tab/>
      </w:r>
      <w:r w:rsidR="00486390" w:rsidRPr="00B2142B">
        <w:rPr>
          <w:lang w:eastAsia="fr-FR"/>
        </w:rPr>
        <w:t xml:space="preserve">Global </w:t>
      </w:r>
      <w:r w:rsidR="00486390" w:rsidRPr="00B2142B">
        <w:t>assessment</w:t>
      </w:r>
      <w:r w:rsidR="00486390" w:rsidRPr="00B2142B">
        <w:rPr>
          <w:lang w:eastAsia="fr-FR"/>
        </w:rPr>
        <w:t xml:space="preserve"> activities and their associated </w:t>
      </w:r>
      <w:r w:rsidR="00486390" w:rsidRPr="007C53AD">
        <w:rPr>
          <w:lang w:eastAsia="fr-FR"/>
        </w:rPr>
        <w:t xml:space="preserve">request bundles </w:t>
      </w:r>
      <w:r w:rsidR="00F579B3" w:rsidRPr="00DF08B3">
        <w:rPr>
          <w:lang w:eastAsia="fr-FR"/>
        </w:rPr>
        <w:t>should be accorded</w:t>
      </w:r>
      <w:r w:rsidR="00486390" w:rsidRPr="007C53AD">
        <w:rPr>
          <w:lang w:eastAsia="fr-FR"/>
        </w:rPr>
        <w:t xml:space="preserve"> very high priority for the functioning of </w:t>
      </w:r>
      <w:r w:rsidR="0040443E" w:rsidRPr="00FF2E38">
        <w:rPr>
          <w:lang w:eastAsia="fr-FR"/>
        </w:rPr>
        <w:t>the Platform</w:t>
      </w:r>
      <w:r w:rsidR="00486390" w:rsidRPr="00FF2E38">
        <w:rPr>
          <w:lang w:eastAsia="fr-FR"/>
        </w:rPr>
        <w:t xml:space="preserve">, and should be retained in the work programme (IPBES/2/2); </w:t>
      </w:r>
    </w:p>
    <w:p w:rsidR="00486390" w:rsidRPr="00B2142B" w:rsidRDefault="00781C6B" w:rsidP="00F42FCD">
      <w:pPr>
        <w:pStyle w:val="Normalnumber"/>
        <w:tabs>
          <w:tab w:val="clear" w:pos="1247"/>
          <w:tab w:val="clear" w:pos="1814"/>
          <w:tab w:val="clear" w:pos="2381"/>
          <w:tab w:val="clear" w:pos="2948"/>
          <w:tab w:val="clear" w:pos="3515"/>
          <w:tab w:val="left" w:pos="624"/>
        </w:tabs>
        <w:ind w:left="1247" w:firstLine="624"/>
      </w:pPr>
      <w:r w:rsidRPr="00800F24">
        <w:rPr>
          <w:lang w:eastAsia="fr-FR"/>
        </w:rPr>
        <w:tab/>
        <w:t>(b)</w:t>
      </w:r>
      <w:r w:rsidRPr="00800F24">
        <w:rPr>
          <w:lang w:eastAsia="fr-FR"/>
        </w:rPr>
        <w:tab/>
      </w:r>
      <w:r w:rsidR="0040443E" w:rsidRPr="00800F24">
        <w:rPr>
          <w:lang w:eastAsia="fr-FR"/>
        </w:rPr>
        <w:t>W</w:t>
      </w:r>
      <w:r w:rsidR="00486390" w:rsidRPr="00800F24">
        <w:rPr>
          <w:lang w:eastAsia="fr-FR"/>
        </w:rPr>
        <w:t xml:space="preserve">hen scoping </w:t>
      </w:r>
      <w:r w:rsidR="0040443E" w:rsidRPr="00800F24">
        <w:rPr>
          <w:lang w:eastAsia="fr-FR"/>
        </w:rPr>
        <w:t>for</w:t>
      </w:r>
      <w:r w:rsidR="00486390" w:rsidRPr="00800F24">
        <w:rPr>
          <w:lang w:eastAsia="fr-FR"/>
        </w:rPr>
        <w:t xml:space="preserve"> the global assessments is carried out</w:t>
      </w:r>
      <w:r w:rsidR="00486390" w:rsidRPr="00B2142B">
        <w:rPr>
          <w:lang w:eastAsia="fr-FR"/>
        </w:rPr>
        <w:t xml:space="preserve">, full attention </w:t>
      </w:r>
      <w:r w:rsidR="0040443E">
        <w:rPr>
          <w:lang w:eastAsia="fr-FR"/>
        </w:rPr>
        <w:t>should be</w:t>
      </w:r>
      <w:r w:rsidR="00486390" w:rsidRPr="00B2142B">
        <w:rPr>
          <w:lang w:eastAsia="fr-FR"/>
        </w:rPr>
        <w:t xml:space="preserve"> paid to the thematic topics identified in the request bundles, the scoping of </w:t>
      </w:r>
      <w:r w:rsidR="00486390" w:rsidRPr="00F42FCD">
        <w:rPr>
          <w:lang w:eastAsia="fr-FR"/>
        </w:rPr>
        <w:t xml:space="preserve">the regional assessments and </w:t>
      </w:r>
      <w:r w:rsidR="0040443E" w:rsidRPr="00F42FCD">
        <w:rPr>
          <w:lang w:eastAsia="fr-FR"/>
        </w:rPr>
        <w:t xml:space="preserve">the </w:t>
      </w:r>
      <w:r w:rsidR="00486390" w:rsidRPr="00F42FCD">
        <w:rPr>
          <w:lang w:eastAsia="fr-FR"/>
        </w:rPr>
        <w:t>outcomes of the regional consultations carried out during the intersessional period (</w:t>
      </w:r>
      <w:r w:rsidR="00486390" w:rsidRPr="00F42FCD">
        <w:t>IPBES/2/INF/4, IPBES/2/INF/6, IPBES/2/INF/7, IPBES/2/INF/8</w:t>
      </w:r>
      <w:r w:rsidR="0083414B">
        <w:t xml:space="preserve"> and</w:t>
      </w:r>
      <w:r w:rsidR="00B25CFE" w:rsidRPr="00F42FCD">
        <w:t xml:space="preserve"> </w:t>
      </w:r>
      <w:r w:rsidR="00B25CFE" w:rsidRPr="00222D3E">
        <w:t>IPBES/2/INF/9</w:t>
      </w:r>
      <w:r w:rsidR="00486390" w:rsidRPr="00F42FCD">
        <w:rPr>
          <w:lang w:eastAsia="fr-FR"/>
        </w:rPr>
        <w:t>).</w:t>
      </w:r>
      <w:r w:rsidR="00486390" w:rsidRPr="00B2142B">
        <w:rPr>
          <w:lang w:eastAsia="fr-FR"/>
        </w:rPr>
        <w:t xml:space="preserve"> </w:t>
      </w:r>
    </w:p>
    <w:p w:rsidR="00486390" w:rsidRPr="00F42FCD" w:rsidRDefault="00450D71" w:rsidP="00722F99">
      <w:pPr>
        <w:pStyle w:val="CH2"/>
      </w:pPr>
      <w:r w:rsidRPr="00722F99">
        <w:tab/>
      </w:r>
      <w:r w:rsidR="00F6628F" w:rsidRPr="00722F99">
        <w:t>C.</w:t>
      </w:r>
      <w:r w:rsidR="00F6628F" w:rsidRPr="00722F99">
        <w:tab/>
      </w:r>
      <w:r w:rsidR="00486390" w:rsidRPr="00202C81">
        <w:t>Priorities for objective 3 of the</w:t>
      </w:r>
      <w:r w:rsidR="00486390" w:rsidRPr="00F42FCD">
        <w:t xml:space="preserve"> work programme </w:t>
      </w:r>
    </w:p>
    <w:p w:rsidR="00486390" w:rsidRPr="00B2142B" w:rsidRDefault="00486390" w:rsidP="00B2142B">
      <w:pPr>
        <w:pStyle w:val="Normalnumber"/>
        <w:numPr>
          <w:ilvl w:val="0"/>
          <w:numId w:val="11"/>
        </w:numPr>
        <w:tabs>
          <w:tab w:val="clear" w:pos="1247"/>
          <w:tab w:val="clear" w:pos="1814"/>
          <w:tab w:val="clear" w:pos="2381"/>
          <w:tab w:val="clear" w:pos="2948"/>
          <w:tab w:val="clear" w:pos="3515"/>
          <w:tab w:val="left" w:pos="624"/>
        </w:tabs>
        <w:ind w:left="1247" w:firstLine="0"/>
        <w:rPr>
          <w:lang w:eastAsia="fr-FR"/>
        </w:rPr>
      </w:pPr>
      <w:r w:rsidRPr="00F42FCD">
        <w:rPr>
          <w:i/>
          <w:lang w:eastAsia="fr-FR"/>
        </w:rPr>
        <w:t>Methodological issues</w:t>
      </w:r>
      <w:r w:rsidR="00F6628F">
        <w:rPr>
          <w:lang w:eastAsia="fr-FR"/>
        </w:rPr>
        <w:t>.</w:t>
      </w:r>
      <w:r w:rsidRPr="00B2142B">
        <w:rPr>
          <w:lang w:eastAsia="fr-FR"/>
        </w:rPr>
        <w:t xml:space="preserve"> The </w:t>
      </w:r>
      <w:r w:rsidR="0040443E">
        <w:rPr>
          <w:lang w:eastAsia="fr-FR"/>
        </w:rPr>
        <w:t>Panel</w:t>
      </w:r>
      <w:r w:rsidRPr="00B2142B">
        <w:rPr>
          <w:lang w:eastAsia="fr-FR"/>
        </w:rPr>
        <w:t xml:space="preserve"> and </w:t>
      </w:r>
      <w:r w:rsidR="0040443E">
        <w:rPr>
          <w:lang w:eastAsia="fr-FR"/>
        </w:rPr>
        <w:t xml:space="preserve">the </w:t>
      </w:r>
      <w:r w:rsidRPr="00B2142B">
        <w:rPr>
          <w:lang w:eastAsia="fr-FR"/>
        </w:rPr>
        <w:t xml:space="preserve">Bureau have identified two high priority methodological issues to be addressed as part of objective 3 of the draft work programme. These issues have been prioritized because of their very high relevance to the platform (criterion </w:t>
      </w:r>
      <w:r w:rsidR="0040443E">
        <w:rPr>
          <w:lang w:eastAsia="fr-FR"/>
        </w:rPr>
        <w:t>(</w:t>
      </w:r>
      <w:r w:rsidRPr="00B2142B">
        <w:rPr>
          <w:lang w:eastAsia="fr-FR"/>
        </w:rPr>
        <w:t>a</w:t>
      </w:r>
      <w:r w:rsidR="0040443E">
        <w:rPr>
          <w:lang w:eastAsia="fr-FR"/>
        </w:rPr>
        <w:t>)</w:t>
      </w:r>
      <w:r w:rsidRPr="00B2142B">
        <w:rPr>
          <w:lang w:eastAsia="fr-FR"/>
        </w:rPr>
        <w:t xml:space="preserve">) and very high urgency (criterion </w:t>
      </w:r>
      <w:r w:rsidR="0040443E">
        <w:rPr>
          <w:lang w:eastAsia="fr-FR"/>
        </w:rPr>
        <w:t>(</w:t>
      </w:r>
      <w:r w:rsidRPr="00B2142B">
        <w:rPr>
          <w:lang w:eastAsia="fr-FR"/>
        </w:rPr>
        <w:t>b</w:t>
      </w:r>
      <w:r w:rsidR="0040443E">
        <w:rPr>
          <w:lang w:eastAsia="fr-FR"/>
        </w:rPr>
        <w:t>)</w:t>
      </w:r>
      <w:r w:rsidRPr="00B2142B">
        <w:rPr>
          <w:lang w:eastAsia="fr-FR"/>
        </w:rPr>
        <w:t>) because they provide the foundation for other work programme deliverables. These are:</w:t>
      </w:r>
    </w:p>
    <w:p w:rsidR="00486390" w:rsidRPr="00B2142B" w:rsidRDefault="00781C6B" w:rsidP="00F42FCD">
      <w:pPr>
        <w:pStyle w:val="Normalnumber"/>
        <w:tabs>
          <w:tab w:val="clear" w:pos="1247"/>
          <w:tab w:val="clear" w:pos="1814"/>
          <w:tab w:val="clear" w:pos="2381"/>
          <w:tab w:val="clear" w:pos="2948"/>
          <w:tab w:val="clear" w:pos="3515"/>
          <w:tab w:val="left" w:pos="624"/>
        </w:tabs>
        <w:ind w:left="1247" w:firstLine="624"/>
        <w:rPr>
          <w:lang w:eastAsia="fr-FR"/>
        </w:rPr>
      </w:pPr>
      <w:r>
        <w:rPr>
          <w:lang w:eastAsia="fr-FR"/>
        </w:rPr>
        <w:tab/>
        <w:t>(a)</w:t>
      </w:r>
      <w:r>
        <w:rPr>
          <w:lang w:eastAsia="fr-FR"/>
        </w:rPr>
        <w:tab/>
      </w:r>
      <w:r w:rsidR="00486390" w:rsidRPr="00B2142B">
        <w:rPr>
          <w:lang w:eastAsia="fr-FR"/>
        </w:rPr>
        <w:t xml:space="preserve">A rapid evaluation of </w:t>
      </w:r>
      <w:r w:rsidR="00486390" w:rsidRPr="00F42FCD">
        <w:rPr>
          <w:lang w:eastAsia="fr-FR"/>
        </w:rPr>
        <w:t>scenarios and models</w:t>
      </w:r>
      <w:r w:rsidR="00486390" w:rsidRPr="00B2142B">
        <w:rPr>
          <w:lang w:eastAsia="fr-FR"/>
        </w:rPr>
        <w:t xml:space="preserve"> that will provide the basis for the projections of future trends in thematic, regional and global assessments. These scenarios and projections of future trends are crucial for anticipating future changes in biodiversity and ecosystem services and for developing proactive strategies to minimize future degradation of</w:t>
      </w:r>
      <w:r w:rsidR="0040443E">
        <w:rPr>
          <w:lang w:eastAsia="fr-FR"/>
        </w:rPr>
        <w:t>,</w:t>
      </w:r>
      <w:r w:rsidR="00486390" w:rsidRPr="00B2142B">
        <w:rPr>
          <w:lang w:eastAsia="fr-FR"/>
        </w:rPr>
        <w:t xml:space="preserve"> or restore</w:t>
      </w:r>
      <w:r w:rsidR="0040443E">
        <w:rPr>
          <w:lang w:eastAsia="fr-FR"/>
        </w:rPr>
        <w:t>,</w:t>
      </w:r>
      <w:r w:rsidR="00486390" w:rsidRPr="00B2142B">
        <w:rPr>
          <w:lang w:eastAsia="fr-FR"/>
        </w:rPr>
        <w:t xml:space="preserve"> biodiversity and ecosystem services. This has been included as deliverable 3</w:t>
      </w:r>
      <w:r w:rsidR="0040443E">
        <w:rPr>
          <w:lang w:eastAsia="fr-FR"/>
        </w:rPr>
        <w:t xml:space="preserve"> </w:t>
      </w:r>
      <w:r w:rsidR="00486390" w:rsidRPr="00B2142B">
        <w:rPr>
          <w:lang w:eastAsia="fr-FR"/>
        </w:rPr>
        <w:t>(c)</w:t>
      </w:r>
      <w:r w:rsidR="0040443E">
        <w:rPr>
          <w:lang w:eastAsia="fr-FR"/>
        </w:rPr>
        <w:t xml:space="preserve"> in the draft work programme</w:t>
      </w:r>
      <w:r w:rsidR="00486390" w:rsidRPr="00B2142B">
        <w:rPr>
          <w:lang w:eastAsia="fr-FR"/>
        </w:rPr>
        <w:t xml:space="preserve"> and is also accompanied by the development of associated policy support tools. This process would be similar to that undertaken by the </w:t>
      </w:r>
      <w:r w:rsidR="0040443E">
        <w:rPr>
          <w:lang w:eastAsia="fr-FR"/>
        </w:rPr>
        <w:t>Intergovernmental Panel on Climate Change</w:t>
      </w:r>
      <w:r w:rsidR="0040443E" w:rsidRPr="00B2142B">
        <w:rPr>
          <w:lang w:eastAsia="fr-FR"/>
        </w:rPr>
        <w:t xml:space="preserve"> </w:t>
      </w:r>
      <w:r w:rsidR="00486390" w:rsidRPr="00B2142B">
        <w:rPr>
          <w:lang w:eastAsia="fr-FR"/>
        </w:rPr>
        <w:t>to develop a coherent set of scenarios and models for climate assessment that are initiated at the early stages of each assessment. A</w:t>
      </w:r>
      <w:r w:rsidR="00A0652C">
        <w:rPr>
          <w:lang w:eastAsia="fr-FR"/>
        </w:rPr>
        <w:t xml:space="preserve">n initial </w:t>
      </w:r>
      <w:r w:rsidR="00486390" w:rsidRPr="00B2142B">
        <w:rPr>
          <w:lang w:eastAsia="fr-FR"/>
        </w:rPr>
        <w:t xml:space="preserve">scoping document </w:t>
      </w:r>
      <w:r w:rsidR="004E0BC5">
        <w:rPr>
          <w:lang w:eastAsia="fr-FR"/>
        </w:rPr>
        <w:t>setting out</w:t>
      </w:r>
      <w:r w:rsidR="00486390" w:rsidRPr="00B2142B">
        <w:rPr>
          <w:lang w:eastAsia="fr-FR"/>
        </w:rPr>
        <w:t xml:space="preserve"> a detailed outline of this activity and cost </w:t>
      </w:r>
      <w:r w:rsidR="00486390" w:rsidRPr="007C53AD">
        <w:rPr>
          <w:lang w:eastAsia="fr-FR"/>
        </w:rPr>
        <w:t xml:space="preserve">estimates has been provided </w:t>
      </w:r>
      <w:r w:rsidR="00486390" w:rsidRPr="00B2142B">
        <w:rPr>
          <w:lang w:eastAsia="fr-FR"/>
        </w:rPr>
        <w:t>to the Plenary</w:t>
      </w:r>
      <w:r w:rsidR="00202C81">
        <w:rPr>
          <w:lang w:eastAsia="fr-FR"/>
        </w:rPr>
        <w:t xml:space="preserve"> in document</w:t>
      </w:r>
      <w:r w:rsidR="0040443E">
        <w:rPr>
          <w:lang w:eastAsia="fr-FR"/>
        </w:rPr>
        <w:t xml:space="preserve"> </w:t>
      </w:r>
      <w:r w:rsidR="00B25CFE" w:rsidRPr="00F35092">
        <w:rPr>
          <w:lang w:eastAsia="fr-FR"/>
        </w:rPr>
        <w:t>IPBES/2/16/Add.4</w:t>
      </w:r>
      <w:r w:rsidR="0040443E">
        <w:rPr>
          <w:lang w:eastAsia="fr-FR"/>
        </w:rPr>
        <w:t>;</w:t>
      </w:r>
      <w:r w:rsidR="00486390" w:rsidRPr="00B2142B">
        <w:rPr>
          <w:lang w:eastAsia="fr-FR"/>
        </w:rPr>
        <w:t xml:space="preserve"> </w:t>
      </w:r>
    </w:p>
    <w:p w:rsidR="00486390" w:rsidRPr="00B2142B" w:rsidRDefault="00781C6B" w:rsidP="00DF08B3">
      <w:pPr>
        <w:pStyle w:val="Normalnumber"/>
        <w:keepNext/>
        <w:keepLines/>
        <w:tabs>
          <w:tab w:val="clear" w:pos="1247"/>
          <w:tab w:val="clear" w:pos="1814"/>
          <w:tab w:val="clear" w:pos="2381"/>
          <w:tab w:val="clear" w:pos="2948"/>
          <w:tab w:val="clear" w:pos="3515"/>
          <w:tab w:val="left" w:pos="624"/>
        </w:tabs>
        <w:ind w:left="1247" w:firstLine="624"/>
        <w:rPr>
          <w:lang w:eastAsia="fr-FR"/>
        </w:rPr>
      </w:pPr>
      <w:r>
        <w:rPr>
          <w:lang w:eastAsia="fr-FR"/>
        </w:rPr>
        <w:lastRenderedPageBreak/>
        <w:tab/>
        <w:t>(b)</w:t>
      </w:r>
      <w:r>
        <w:rPr>
          <w:lang w:eastAsia="fr-FR"/>
        </w:rPr>
        <w:tab/>
      </w:r>
      <w:r w:rsidR="00486390" w:rsidRPr="00B2142B">
        <w:rPr>
          <w:lang w:eastAsia="fr-FR"/>
        </w:rPr>
        <w:t>A rapid methodological evaluation of the monetary and non-</w:t>
      </w:r>
      <w:r w:rsidR="00486390" w:rsidRPr="008A43A9">
        <w:rPr>
          <w:lang w:eastAsia="fr-FR"/>
        </w:rPr>
        <w:t xml:space="preserve">monetary </w:t>
      </w:r>
      <w:r w:rsidR="00486390" w:rsidRPr="00F42FCD">
        <w:rPr>
          <w:lang w:eastAsia="fr-FR"/>
        </w:rPr>
        <w:t>values of biodiversity and ecosystem services</w:t>
      </w:r>
      <w:r w:rsidR="00486390" w:rsidRPr="00B2142B">
        <w:rPr>
          <w:lang w:eastAsia="fr-FR"/>
        </w:rPr>
        <w:t xml:space="preserve"> and how they are taken into account in the </w:t>
      </w:r>
      <w:r w:rsidR="0040443E">
        <w:rPr>
          <w:lang w:eastAsia="fr-FR"/>
        </w:rPr>
        <w:t xml:space="preserve">Platform’s </w:t>
      </w:r>
      <w:r w:rsidR="00486390" w:rsidRPr="00B2142B">
        <w:rPr>
          <w:lang w:eastAsia="fr-FR"/>
        </w:rPr>
        <w:t>activities. This is one of the most difficult and potentially divisive issues within the science and policy arenas, so progress on all four functions of the Platform will require agreement on a coherent framework that encompasses a broad range of values related to biodiversity and ecosystem services. A rapid evaluation of values of biodiversity and ecosystem services has been included in the draft work programme as deliverable 3</w:t>
      </w:r>
      <w:r w:rsidR="0040443E">
        <w:rPr>
          <w:lang w:eastAsia="fr-FR"/>
        </w:rPr>
        <w:t xml:space="preserve"> </w:t>
      </w:r>
      <w:r w:rsidR="00486390" w:rsidRPr="00B2142B">
        <w:rPr>
          <w:lang w:eastAsia="fr-FR"/>
        </w:rPr>
        <w:t>(d). This would be accompanied by the development of policy support tools related to values and valuation. A</w:t>
      </w:r>
      <w:r w:rsidR="00A0652C">
        <w:rPr>
          <w:lang w:eastAsia="fr-FR"/>
        </w:rPr>
        <w:t xml:space="preserve">n initial </w:t>
      </w:r>
      <w:r w:rsidR="00486390" w:rsidRPr="00B2142B">
        <w:rPr>
          <w:lang w:eastAsia="fr-FR"/>
        </w:rPr>
        <w:t xml:space="preserve">scoping document </w:t>
      </w:r>
      <w:r w:rsidR="004E0BC5">
        <w:rPr>
          <w:lang w:eastAsia="fr-FR"/>
        </w:rPr>
        <w:t>setting out</w:t>
      </w:r>
      <w:r w:rsidR="004E0BC5" w:rsidRPr="00B2142B">
        <w:rPr>
          <w:lang w:eastAsia="fr-FR"/>
        </w:rPr>
        <w:t xml:space="preserve"> </w:t>
      </w:r>
      <w:r w:rsidR="00486390" w:rsidRPr="00B2142B">
        <w:rPr>
          <w:lang w:eastAsia="fr-FR"/>
        </w:rPr>
        <w:t xml:space="preserve">a detailed outline of this activity and cost estimates </w:t>
      </w:r>
      <w:r w:rsidR="00202C81">
        <w:rPr>
          <w:lang w:eastAsia="fr-FR"/>
        </w:rPr>
        <w:t xml:space="preserve">has been </w:t>
      </w:r>
      <w:r w:rsidR="00486390" w:rsidRPr="00B2142B">
        <w:rPr>
          <w:lang w:eastAsia="fr-FR"/>
        </w:rPr>
        <w:t>provided to the Plenary</w:t>
      </w:r>
      <w:r w:rsidR="00202C81">
        <w:rPr>
          <w:lang w:eastAsia="fr-FR"/>
        </w:rPr>
        <w:t xml:space="preserve"> in document</w:t>
      </w:r>
      <w:r w:rsidR="0040443E">
        <w:rPr>
          <w:lang w:eastAsia="fr-FR"/>
        </w:rPr>
        <w:t xml:space="preserve"> </w:t>
      </w:r>
      <w:r w:rsidR="00B25CFE" w:rsidRPr="00F35092">
        <w:rPr>
          <w:lang w:eastAsia="fr-FR"/>
        </w:rPr>
        <w:t>IPBES/2/16/Add.5</w:t>
      </w:r>
      <w:r w:rsidR="00486390" w:rsidRPr="00F42FCD">
        <w:rPr>
          <w:lang w:eastAsia="fr-FR"/>
        </w:rPr>
        <w:t>.</w:t>
      </w:r>
      <w:r w:rsidR="00486390" w:rsidRPr="00B2142B">
        <w:rPr>
          <w:lang w:eastAsia="fr-FR"/>
        </w:rPr>
        <w:t xml:space="preserve"> </w:t>
      </w:r>
    </w:p>
    <w:p w:rsidR="00486390" w:rsidRPr="00B2142B" w:rsidRDefault="00486390" w:rsidP="00B2142B">
      <w:pPr>
        <w:pStyle w:val="Normalnumber"/>
        <w:numPr>
          <w:ilvl w:val="0"/>
          <w:numId w:val="11"/>
        </w:numPr>
        <w:tabs>
          <w:tab w:val="clear" w:pos="1247"/>
          <w:tab w:val="clear" w:pos="1814"/>
          <w:tab w:val="clear" w:pos="2381"/>
          <w:tab w:val="clear" w:pos="2948"/>
          <w:tab w:val="clear" w:pos="3515"/>
          <w:tab w:val="left" w:pos="624"/>
        </w:tabs>
        <w:ind w:left="1247" w:firstLine="0"/>
      </w:pPr>
      <w:r w:rsidRPr="00B2142B">
        <w:t xml:space="preserve">Following careful consideration of the requests made by Governments and </w:t>
      </w:r>
      <w:r w:rsidR="00F6628F">
        <w:t>multilateral environmental agreements</w:t>
      </w:r>
      <w:r w:rsidRPr="00B2142B">
        <w:t xml:space="preserve">, and the inputs and suggestions made by other stakeholders, the </w:t>
      </w:r>
      <w:r w:rsidR="00F6628F">
        <w:t>Panel</w:t>
      </w:r>
      <w:r w:rsidRPr="00B2142B">
        <w:t xml:space="preserve"> and</w:t>
      </w:r>
      <w:r w:rsidR="00F6628F">
        <w:t xml:space="preserve"> the</w:t>
      </w:r>
      <w:r w:rsidRPr="00B2142B">
        <w:t xml:space="preserve"> Bureau recommend that: </w:t>
      </w:r>
    </w:p>
    <w:p w:rsidR="00486390" w:rsidRPr="00B2142B" w:rsidRDefault="00781C6B" w:rsidP="00F42FCD">
      <w:pPr>
        <w:pStyle w:val="Normalnumber"/>
        <w:tabs>
          <w:tab w:val="clear" w:pos="1247"/>
          <w:tab w:val="clear" w:pos="1814"/>
          <w:tab w:val="clear" w:pos="2381"/>
          <w:tab w:val="clear" w:pos="2948"/>
          <w:tab w:val="clear" w:pos="3515"/>
          <w:tab w:val="left" w:pos="624"/>
        </w:tabs>
        <w:ind w:left="1247" w:firstLine="624"/>
      </w:pPr>
      <w:r>
        <w:tab/>
        <w:t>(a)</w:t>
      </w:r>
      <w:r>
        <w:tab/>
      </w:r>
      <w:r w:rsidR="00F6628F">
        <w:t>D</w:t>
      </w:r>
      <w:r w:rsidR="00486390" w:rsidRPr="00B2142B">
        <w:t>eliverables 3</w:t>
      </w:r>
      <w:r w:rsidR="00F6628F">
        <w:t xml:space="preserve"> </w:t>
      </w:r>
      <w:r w:rsidR="00486390" w:rsidRPr="00B2142B">
        <w:t>(c) and 3</w:t>
      </w:r>
      <w:r w:rsidR="00F6628F">
        <w:t xml:space="preserve"> </w:t>
      </w:r>
      <w:r w:rsidR="00486390" w:rsidRPr="00B2142B">
        <w:t xml:space="preserve">(d) and their associated request bundles </w:t>
      </w:r>
      <w:r w:rsidR="00F6628F">
        <w:t>should be</w:t>
      </w:r>
      <w:r w:rsidR="00486390" w:rsidRPr="00B2142B">
        <w:t xml:space="preserve"> recogni</w:t>
      </w:r>
      <w:r w:rsidR="00F6628F">
        <w:t>z</w:t>
      </w:r>
      <w:r w:rsidR="00486390" w:rsidRPr="00B2142B">
        <w:t xml:space="preserve">ed as being of very high priority </w:t>
      </w:r>
      <w:r w:rsidR="00486390" w:rsidRPr="00B2142B">
        <w:rPr>
          <w:lang w:eastAsia="fr-FR"/>
        </w:rPr>
        <w:t>for</w:t>
      </w:r>
      <w:r w:rsidR="00486390" w:rsidRPr="00B2142B">
        <w:t xml:space="preserve"> the functioning of </w:t>
      </w:r>
      <w:r w:rsidR="00F6628F">
        <w:t>the Platform</w:t>
      </w:r>
      <w:r w:rsidR="00486390" w:rsidRPr="00B2142B">
        <w:t xml:space="preserve"> and retained in the work programme (IPBES/2/2); </w:t>
      </w:r>
    </w:p>
    <w:p w:rsidR="00486390" w:rsidRPr="00B2142B" w:rsidRDefault="00781C6B" w:rsidP="00F42FCD">
      <w:pPr>
        <w:pStyle w:val="Normalnumber"/>
        <w:tabs>
          <w:tab w:val="clear" w:pos="1247"/>
          <w:tab w:val="clear" w:pos="1814"/>
          <w:tab w:val="clear" w:pos="2381"/>
          <w:tab w:val="clear" w:pos="2948"/>
          <w:tab w:val="clear" w:pos="3515"/>
          <w:tab w:val="left" w:pos="624"/>
        </w:tabs>
        <w:ind w:left="1247" w:firstLine="624"/>
      </w:pPr>
      <w:r>
        <w:tab/>
      </w:r>
      <w:r w:rsidRPr="007C53AD">
        <w:t>(b)</w:t>
      </w:r>
      <w:r w:rsidRPr="007C53AD">
        <w:tab/>
      </w:r>
      <w:r w:rsidR="00F6628F" w:rsidRPr="007C53AD">
        <w:t xml:space="preserve">As </w:t>
      </w:r>
      <w:r w:rsidR="00486390" w:rsidRPr="007C53AD">
        <w:t xml:space="preserve">activities under </w:t>
      </w:r>
      <w:r w:rsidR="00F6628F" w:rsidRPr="007C53AD">
        <w:t>o</w:t>
      </w:r>
      <w:r w:rsidR="00486390" w:rsidRPr="007C53AD">
        <w:t>bjective 3 constitute a significant proportio</w:t>
      </w:r>
      <w:r w:rsidR="00486390" w:rsidRPr="00FF2E38">
        <w:t xml:space="preserve">n of the budget required for implementation of the work programme, consideration should be given to the various scenarios of investment </w:t>
      </w:r>
      <w:r w:rsidR="000D46E0">
        <w:t>(see</w:t>
      </w:r>
      <w:r w:rsidR="00486390" w:rsidRPr="00FF2E38">
        <w:t xml:space="preserve"> para</w:t>
      </w:r>
      <w:r w:rsidR="000D46E0">
        <w:t>.</w:t>
      </w:r>
      <w:r w:rsidR="00486390" w:rsidRPr="00FF2E38">
        <w:t xml:space="preserve"> 37</w:t>
      </w:r>
      <w:r w:rsidR="000D46E0">
        <w:t xml:space="preserve"> below)</w:t>
      </w:r>
      <w:r w:rsidR="00486390" w:rsidRPr="00FF2E38">
        <w:t>.</w:t>
      </w:r>
      <w:r w:rsidR="002A5AA3">
        <w:t xml:space="preserve"> </w:t>
      </w:r>
    </w:p>
    <w:p w:rsidR="00486390" w:rsidRPr="00FE1627" w:rsidRDefault="00486390" w:rsidP="00B2142B">
      <w:pPr>
        <w:pStyle w:val="Normalnumber"/>
        <w:numPr>
          <w:ilvl w:val="0"/>
          <w:numId w:val="11"/>
        </w:numPr>
        <w:tabs>
          <w:tab w:val="clear" w:pos="1247"/>
          <w:tab w:val="clear" w:pos="1814"/>
          <w:tab w:val="clear" w:pos="2381"/>
          <w:tab w:val="clear" w:pos="2948"/>
          <w:tab w:val="clear" w:pos="3515"/>
          <w:tab w:val="left" w:pos="624"/>
        </w:tabs>
        <w:ind w:left="1247" w:firstLine="0"/>
      </w:pPr>
      <w:r w:rsidRPr="00F42FCD">
        <w:rPr>
          <w:i/>
          <w:lang w:eastAsia="fr-FR"/>
        </w:rPr>
        <w:t>Thematic topics</w:t>
      </w:r>
      <w:r w:rsidR="00F6628F">
        <w:rPr>
          <w:lang w:eastAsia="fr-FR"/>
        </w:rPr>
        <w:t>.</w:t>
      </w:r>
      <w:r w:rsidRPr="008A43A9">
        <w:rPr>
          <w:lang w:eastAsia="fr-FR"/>
        </w:rPr>
        <w:t xml:space="preserve"> The </w:t>
      </w:r>
      <w:r w:rsidR="00034BC4">
        <w:rPr>
          <w:lang w:eastAsia="fr-FR"/>
        </w:rPr>
        <w:t>Panel</w:t>
      </w:r>
      <w:r w:rsidRPr="00FE1627">
        <w:rPr>
          <w:lang w:eastAsia="fr-FR"/>
        </w:rPr>
        <w:t xml:space="preserve"> and</w:t>
      </w:r>
      <w:r w:rsidR="00034BC4">
        <w:rPr>
          <w:lang w:eastAsia="fr-FR"/>
        </w:rPr>
        <w:t xml:space="preserve"> the</w:t>
      </w:r>
      <w:r w:rsidRPr="008A43A9">
        <w:rPr>
          <w:lang w:eastAsia="fr-FR"/>
        </w:rPr>
        <w:t xml:space="preserve"> Bureau considered that high priority should be given to a small number of thematic assessments to be undertaken </w:t>
      </w:r>
      <w:r w:rsidR="00034BC4">
        <w:rPr>
          <w:lang w:eastAsia="fr-FR"/>
        </w:rPr>
        <w:t>during</w:t>
      </w:r>
      <w:r w:rsidRPr="00FE1627">
        <w:rPr>
          <w:lang w:eastAsia="fr-FR"/>
        </w:rPr>
        <w:t xml:space="preserve"> the period 2014</w:t>
      </w:r>
      <w:r w:rsidR="00034BC4">
        <w:rPr>
          <w:lang w:eastAsia="fr-FR"/>
        </w:rPr>
        <w:sym w:font="Symbol" w:char="F02D"/>
      </w:r>
      <w:r w:rsidRPr="00FE1627">
        <w:rPr>
          <w:lang w:eastAsia="fr-FR"/>
        </w:rPr>
        <w:t xml:space="preserve">2016, because this will provide the opportunity to quickly demonstrate the </w:t>
      </w:r>
      <w:r w:rsidR="00034BC4">
        <w:rPr>
          <w:lang w:eastAsia="fr-FR"/>
        </w:rPr>
        <w:t xml:space="preserve">Platform’s </w:t>
      </w:r>
      <w:r w:rsidRPr="008A43A9">
        <w:rPr>
          <w:lang w:eastAsia="fr-FR"/>
        </w:rPr>
        <w:t xml:space="preserve">utility </w:t>
      </w:r>
      <w:r w:rsidRPr="00FE1627">
        <w:rPr>
          <w:lang w:eastAsia="fr-FR"/>
        </w:rPr>
        <w:t>to scientists, policy</w:t>
      </w:r>
      <w:r w:rsidRPr="00136E8C">
        <w:rPr>
          <w:lang w:eastAsia="fr-FR"/>
        </w:rPr>
        <w:t>makers, decision</w:t>
      </w:r>
      <w:r w:rsidR="002A5AA3">
        <w:rPr>
          <w:lang w:eastAsia="fr-FR"/>
        </w:rPr>
        <w:t xml:space="preserve"> </w:t>
      </w:r>
      <w:r w:rsidRPr="00FE1627">
        <w:rPr>
          <w:lang w:eastAsia="fr-FR"/>
        </w:rPr>
        <w:t xml:space="preserve">makers and other stakeholders. Several submissions and </w:t>
      </w:r>
      <w:r w:rsidRPr="00FE1627">
        <w:t>comments</w:t>
      </w:r>
      <w:r w:rsidRPr="00FE1627">
        <w:rPr>
          <w:lang w:eastAsia="fr-FR"/>
        </w:rPr>
        <w:t xml:space="preserve"> on the work programme </w:t>
      </w:r>
      <w:r w:rsidRPr="002C6F63">
        <w:rPr>
          <w:lang w:eastAsia="fr-FR"/>
        </w:rPr>
        <w:t>highlighted the need for early, high</w:t>
      </w:r>
      <w:r w:rsidR="00034BC4">
        <w:rPr>
          <w:lang w:eastAsia="fr-FR"/>
        </w:rPr>
        <w:t>-</w:t>
      </w:r>
      <w:r w:rsidRPr="00FE1627">
        <w:rPr>
          <w:lang w:eastAsia="fr-FR"/>
        </w:rPr>
        <w:t xml:space="preserve">visibility products from </w:t>
      </w:r>
      <w:r w:rsidR="00034BC4">
        <w:rPr>
          <w:lang w:eastAsia="fr-FR"/>
        </w:rPr>
        <w:t>the Platform</w:t>
      </w:r>
      <w:r w:rsidRPr="00FE1627">
        <w:rPr>
          <w:lang w:eastAsia="fr-FR"/>
        </w:rPr>
        <w:t xml:space="preserve">. These thematic assessments will also provide a testing ground </w:t>
      </w:r>
      <w:r w:rsidRPr="00782570">
        <w:rPr>
          <w:lang w:eastAsia="fr-FR"/>
        </w:rPr>
        <w:t>for mobilizing the scientific community</w:t>
      </w:r>
      <w:r w:rsidRPr="00FE1627">
        <w:rPr>
          <w:lang w:eastAsia="fr-FR"/>
        </w:rPr>
        <w:t xml:space="preserve"> and holders of indigenous and local knowledge; developing capacity and creating policy support tools; and providing valuable insight into processes and procedures for the more complex regional and global assessment processes. From the range of issues identified, the Bureau and </w:t>
      </w:r>
      <w:r w:rsidR="00034BC4">
        <w:rPr>
          <w:lang w:eastAsia="fr-FR"/>
        </w:rPr>
        <w:t>the Panel</w:t>
      </w:r>
      <w:r w:rsidRPr="00FE1627">
        <w:rPr>
          <w:lang w:eastAsia="fr-FR"/>
        </w:rPr>
        <w:t xml:space="preserve"> identified the following priority areas for thematic assessment, for which </w:t>
      </w:r>
      <w:r w:rsidR="00A0652C">
        <w:rPr>
          <w:lang w:eastAsia="fr-FR"/>
        </w:rPr>
        <w:t xml:space="preserve">initial </w:t>
      </w:r>
      <w:r w:rsidRPr="00FE1627">
        <w:rPr>
          <w:lang w:eastAsia="fr-FR"/>
        </w:rPr>
        <w:t>scoping documents are available:</w:t>
      </w:r>
    </w:p>
    <w:p w:rsidR="00486390" w:rsidRPr="00FE1627" w:rsidRDefault="00726ECA" w:rsidP="00F42FCD">
      <w:pPr>
        <w:pStyle w:val="Normalnumber"/>
        <w:tabs>
          <w:tab w:val="clear" w:pos="1247"/>
          <w:tab w:val="clear" w:pos="1814"/>
          <w:tab w:val="clear" w:pos="2381"/>
          <w:tab w:val="clear" w:pos="2948"/>
          <w:tab w:val="clear" w:pos="3515"/>
          <w:tab w:val="left" w:pos="624"/>
        </w:tabs>
        <w:ind w:left="1247" w:firstLine="624"/>
      </w:pPr>
      <w:r>
        <w:tab/>
        <w:t>(a)</w:t>
      </w:r>
      <w:r>
        <w:tab/>
      </w:r>
      <w:r w:rsidR="00486390" w:rsidRPr="00F42FCD">
        <w:t>Pollination and food production</w:t>
      </w:r>
      <w:r w:rsidR="00486390" w:rsidRPr="008A43A9">
        <w:t xml:space="preserve"> (based on the pollinators and pollination bundle), to address an issue of widespread concern that is relevant to all societies, and integrally linked to provisioning services, food production and h</w:t>
      </w:r>
      <w:r w:rsidR="00486390" w:rsidRPr="00FE1627">
        <w:t xml:space="preserve">uman well-being. Such an assessment would relate directly to existing intergovernmental processes, and build on existing information and activities including the work </w:t>
      </w:r>
      <w:r w:rsidR="00C31079">
        <w:t>of the Food and Agriculture Organization of the United Nations (</w:t>
      </w:r>
      <w:r w:rsidR="00486390" w:rsidRPr="00FE1627">
        <w:t>FAO</w:t>
      </w:r>
      <w:r w:rsidR="00C31079">
        <w:t>)</w:t>
      </w:r>
      <w:r w:rsidR="00486390" w:rsidRPr="00FE1627">
        <w:t xml:space="preserve"> and other bodies</w:t>
      </w:r>
      <w:r w:rsidR="00034BC4">
        <w:t>;</w:t>
      </w:r>
    </w:p>
    <w:p w:rsidR="00486390" w:rsidRPr="00B2142B" w:rsidRDefault="00726ECA" w:rsidP="00F42FCD">
      <w:pPr>
        <w:pStyle w:val="Normalnumber"/>
        <w:tabs>
          <w:tab w:val="clear" w:pos="1247"/>
          <w:tab w:val="clear" w:pos="1814"/>
          <w:tab w:val="clear" w:pos="2381"/>
          <w:tab w:val="clear" w:pos="2948"/>
          <w:tab w:val="clear" w:pos="3515"/>
          <w:tab w:val="left" w:pos="624"/>
        </w:tabs>
        <w:ind w:left="1247" w:firstLine="624"/>
      </w:pPr>
      <w:r>
        <w:tab/>
        <w:t>(b)</w:t>
      </w:r>
      <w:r>
        <w:tab/>
      </w:r>
      <w:r w:rsidR="00486390" w:rsidRPr="00F42FCD">
        <w:t>Restoration and degradation</w:t>
      </w:r>
      <w:r w:rsidR="00486390" w:rsidRPr="008A43A9">
        <w:t>, including aspects of susta</w:t>
      </w:r>
      <w:r w:rsidR="00486390" w:rsidRPr="00FE1627">
        <w:t xml:space="preserve">inable management of land and freshwater systems. This is an important issue to </w:t>
      </w:r>
      <w:r w:rsidR="00034BC4">
        <w:t xml:space="preserve">the agendas of </w:t>
      </w:r>
      <w:r w:rsidR="00486390" w:rsidRPr="008A43A9">
        <w:t xml:space="preserve">both </w:t>
      </w:r>
      <w:r w:rsidR="00034BC4">
        <w:t>the Convention on Biological Diversity</w:t>
      </w:r>
      <w:r w:rsidR="00486390" w:rsidRPr="00FE1627">
        <w:t xml:space="preserve"> and </w:t>
      </w:r>
      <w:r w:rsidR="00034BC4">
        <w:t>the Convention to Combat Desertification</w:t>
      </w:r>
      <w:r w:rsidR="00486390" w:rsidRPr="00FE1627">
        <w:t xml:space="preserve">, and provides </w:t>
      </w:r>
      <w:r w:rsidR="00034BC4">
        <w:t xml:space="preserve">an </w:t>
      </w:r>
      <w:r w:rsidR="00486390" w:rsidRPr="008A43A9">
        <w:t>opportunity to address an issue of vita</w:t>
      </w:r>
      <w:r w:rsidR="00486390" w:rsidRPr="00FE1627">
        <w:t>l importance</w:t>
      </w:r>
      <w:r w:rsidR="00486390" w:rsidRPr="00B2142B">
        <w:t xml:space="preserve"> to both conventions in a consistent and coherent manner</w:t>
      </w:r>
      <w:r w:rsidR="00034BC4">
        <w:t>;</w:t>
      </w:r>
    </w:p>
    <w:p w:rsidR="00486390" w:rsidRPr="00800F24" w:rsidRDefault="00726ECA" w:rsidP="00F42FCD">
      <w:pPr>
        <w:pStyle w:val="Normalnumber"/>
        <w:tabs>
          <w:tab w:val="clear" w:pos="1247"/>
          <w:tab w:val="clear" w:pos="1814"/>
          <w:tab w:val="clear" w:pos="2381"/>
          <w:tab w:val="clear" w:pos="2948"/>
          <w:tab w:val="clear" w:pos="3515"/>
          <w:tab w:val="left" w:pos="624"/>
        </w:tabs>
        <w:ind w:left="1247" w:firstLine="624"/>
      </w:pPr>
      <w:r>
        <w:tab/>
        <w:t>(c)</w:t>
      </w:r>
      <w:r>
        <w:tab/>
      </w:r>
      <w:r w:rsidR="00486390" w:rsidRPr="00F42FCD">
        <w:t>Invasive alien species</w:t>
      </w:r>
      <w:r w:rsidR="00486390" w:rsidRPr="008A43A9">
        <w:t xml:space="preserve"> and </w:t>
      </w:r>
      <w:r w:rsidR="00486390" w:rsidRPr="007C53AD">
        <w:t>their impacts on biodiversity and ecosystem services is a significant issue o</w:t>
      </w:r>
      <w:r w:rsidR="00486390" w:rsidRPr="00FF2E38">
        <w:t>n the agenda</w:t>
      </w:r>
      <w:r w:rsidR="00034BC4" w:rsidRPr="00FF2E38">
        <w:t xml:space="preserve"> of the Convention on Biological Diversity</w:t>
      </w:r>
      <w:r w:rsidR="00486390" w:rsidRPr="00FF2E38">
        <w:t xml:space="preserve">, and one that is changing in nature over time with increased globalization and the effects of climate change. Effective assessment will also help identify the extent of </w:t>
      </w:r>
      <w:r w:rsidR="00034BC4" w:rsidRPr="00800F24">
        <w:t xml:space="preserve">existing </w:t>
      </w:r>
      <w:r w:rsidR="00486390" w:rsidRPr="00800F24">
        <w:t>knowledge, and ways in which available tools and methodologies could be used to help build capacity</w:t>
      </w:r>
      <w:r w:rsidR="00034BC4" w:rsidRPr="00800F24">
        <w:t>;</w:t>
      </w:r>
    </w:p>
    <w:p w:rsidR="00486390" w:rsidRPr="00800F24" w:rsidRDefault="00726ECA" w:rsidP="00F42FCD">
      <w:pPr>
        <w:pStyle w:val="Normalnumber"/>
        <w:tabs>
          <w:tab w:val="clear" w:pos="1247"/>
          <w:tab w:val="clear" w:pos="1814"/>
          <w:tab w:val="clear" w:pos="2381"/>
          <w:tab w:val="clear" w:pos="2948"/>
          <w:tab w:val="clear" w:pos="3515"/>
          <w:tab w:val="left" w:pos="624"/>
        </w:tabs>
        <w:ind w:left="1247" w:firstLine="624"/>
      </w:pPr>
      <w:r w:rsidRPr="00800F24">
        <w:tab/>
        <w:t>(d)</w:t>
      </w:r>
      <w:r w:rsidRPr="00800F24">
        <w:tab/>
      </w:r>
      <w:r w:rsidR="00486390" w:rsidRPr="00800F24">
        <w:t xml:space="preserve">Agriculture, food security and biodiversity </w:t>
      </w:r>
      <w:r w:rsidR="00034BC4" w:rsidRPr="00800F24">
        <w:t xml:space="preserve">is an area that </w:t>
      </w:r>
      <w:r w:rsidR="00486390" w:rsidRPr="00800F24">
        <w:t xml:space="preserve">would </w:t>
      </w:r>
      <w:r w:rsidR="00034BC4" w:rsidRPr="00800F24">
        <w:t xml:space="preserve">provide </w:t>
      </w:r>
      <w:r w:rsidR="00486390" w:rsidRPr="00800F24">
        <w:t xml:space="preserve">a major opportunity to assess the ways in which biodiversity and ecosystem services both support and are impacted by another sector, </w:t>
      </w:r>
      <w:r w:rsidR="00034BC4" w:rsidRPr="00800F24">
        <w:t xml:space="preserve">and to </w:t>
      </w:r>
      <w:r w:rsidR="00486390" w:rsidRPr="00800F24">
        <w:t xml:space="preserve">build effective linkages between the biodiversity and agriculture sectors. Such efforts, which would build on work already under way with FAO, would be significant for the future impact of </w:t>
      </w:r>
      <w:r w:rsidR="00034BC4" w:rsidRPr="00800F24">
        <w:t>the Platform;</w:t>
      </w:r>
    </w:p>
    <w:p w:rsidR="00486390" w:rsidRPr="00B2142B" w:rsidRDefault="00726ECA" w:rsidP="00F42FCD">
      <w:pPr>
        <w:pStyle w:val="Normalnumber"/>
        <w:tabs>
          <w:tab w:val="clear" w:pos="1247"/>
          <w:tab w:val="clear" w:pos="1814"/>
          <w:tab w:val="clear" w:pos="2381"/>
          <w:tab w:val="clear" w:pos="2948"/>
          <w:tab w:val="clear" w:pos="3515"/>
          <w:tab w:val="left" w:pos="624"/>
        </w:tabs>
        <w:ind w:left="1247" w:firstLine="624"/>
      </w:pPr>
      <w:r w:rsidRPr="00800F24">
        <w:tab/>
        <w:t>(e)</w:t>
      </w:r>
      <w:r w:rsidRPr="00800F24">
        <w:tab/>
      </w:r>
      <w:r w:rsidR="00486390" w:rsidRPr="00800F24">
        <w:t xml:space="preserve">Sustainable use of biodiversity (part of the bundle on sustainable management, consumption and production) is highly relevant to the agendas of both the </w:t>
      </w:r>
      <w:r w:rsidR="00034BC4" w:rsidRPr="00800F24">
        <w:t>Convention</w:t>
      </w:r>
      <w:r w:rsidR="00034BC4">
        <w:t xml:space="preserve"> on Biological Diversity </w:t>
      </w:r>
      <w:r w:rsidR="00486390" w:rsidRPr="00FE1627">
        <w:t xml:space="preserve">and </w:t>
      </w:r>
      <w:r w:rsidR="00034BC4">
        <w:t>the Convention on International Trade in Endangered Species</w:t>
      </w:r>
      <w:r w:rsidR="00486390" w:rsidRPr="00FE1627">
        <w:t xml:space="preserve">, and has been prioritized because of requests by both </w:t>
      </w:r>
      <w:r w:rsidR="00034BC4">
        <w:t>of those agreements</w:t>
      </w:r>
      <w:r w:rsidR="00486390" w:rsidRPr="008A43A9">
        <w:t xml:space="preserve">. </w:t>
      </w:r>
      <w:r w:rsidR="00034BC4">
        <w:t>The latter</w:t>
      </w:r>
      <w:r w:rsidR="00034BC4" w:rsidRPr="008A43A9">
        <w:t xml:space="preserve"> </w:t>
      </w:r>
      <w:r w:rsidR="00486390" w:rsidRPr="00FE1627">
        <w:t>is concerned not only with assessment, but also with identifying where the knowledge gaps are (both biodivers</w:t>
      </w:r>
      <w:r w:rsidR="00486390" w:rsidRPr="00B2142B">
        <w:t>ity and socioeconomic), and helping to provide the tools and capacity</w:t>
      </w:r>
      <w:r w:rsidR="00034BC4">
        <w:noBreakHyphen/>
      </w:r>
      <w:r w:rsidR="00486390" w:rsidRPr="00B2142B">
        <w:t xml:space="preserve">building that will aid countries in making their own assessments and </w:t>
      </w:r>
      <w:r w:rsidR="00486390" w:rsidRPr="00B2142B">
        <w:lastRenderedPageBreak/>
        <w:t>applying more effective tools for conservation, management and sustainable use of biodiversity at local levels</w:t>
      </w:r>
      <w:r w:rsidR="00945C3E">
        <w:t>;</w:t>
      </w:r>
    </w:p>
    <w:p w:rsidR="00486390" w:rsidRPr="00FE1627" w:rsidRDefault="00726ECA" w:rsidP="00F42FCD">
      <w:pPr>
        <w:pStyle w:val="Normalnumber"/>
        <w:tabs>
          <w:tab w:val="clear" w:pos="1247"/>
          <w:tab w:val="clear" w:pos="1814"/>
          <w:tab w:val="clear" w:pos="2381"/>
          <w:tab w:val="clear" w:pos="2948"/>
          <w:tab w:val="clear" w:pos="3515"/>
          <w:tab w:val="left" w:pos="624"/>
        </w:tabs>
        <w:ind w:left="1247" w:firstLine="624"/>
      </w:pPr>
      <w:r>
        <w:rPr>
          <w:lang w:eastAsia="fr-FR"/>
        </w:rPr>
        <w:tab/>
        <w:t>(f)</w:t>
      </w:r>
      <w:r>
        <w:rPr>
          <w:lang w:eastAsia="fr-FR"/>
        </w:rPr>
        <w:tab/>
      </w:r>
      <w:r w:rsidR="00486390" w:rsidRPr="00E2720D">
        <w:rPr>
          <w:lang w:eastAsia="fr-FR"/>
        </w:rPr>
        <w:t>Migratory species by definition</w:t>
      </w:r>
      <w:r w:rsidR="00486390" w:rsidRPr="008A43A9">
        <w:rPr>
          <w:lang w:eastAsia="fr-FR"/>
        </w:rPr>
        <w:t xml:space="preserve"> cross boundaries, and have relationshi</w:t>
      </w:r>
      <w:r w:rsidR="00486390" w:rsidRPr="00FE1627">
        <w:rPr>
          <w:lang w:eastAsia="fr-FR"/>
        </w:rPr>
        <w:t xml:space="preserve">ps to economics, connectivity, marine systems, climate change and indigenous and local </w:t>
      </w:r>
      <w:r w:rsidR="00486390" w:rsidRPr="007C53AD">
        <w:rPr>
          <w:lang w:eastAsia="fr-FR"/>
        </w:rPr>
        <w:t xml:space="preserve">knowledge. </w:t>
      </w:r>
      <w:r w:rsidR="00034BC4" w:rsidRPr="007C53AD">
        <w:rPr>
          <w:lang w:eastAsia="fr-FR"/>
        </w:rPr>
        <w:t>The Convention on Migratory Species</w:t>
      </w:r>
      <w:r w:rsidR="00486390" w:rsidRPr="00FF2E38">
        <w:rPr>
          <w:lang w:eastAsia="fr-FR"/>
        </w:rPr>
        <w:t xml:space="preserve"> has made a number of requests </w:t>
      </w:r>
      <w:r w:rsidR="00034BC4" w:rsidRPr="00FF2E38">
        <w:rPr>
          <w:lang w:eastAsia="fr-FR"/>
        </w:rPr>
        <w:t>that</w:t>
      </w:r>
      <w:r w:rsidR="00486390" w:rsidRPr="00FF2E38">
        <w:rPr>
          <w:lang w:eastAsia="fr-FR"/>
        </w:rPr>
        <w:t xml:space="preserve"> relate migratory species to a range of issues raised in other requests, </w:t>
      </w:r>
      <w:r w:rsidR="00486390" w:rsidRPr="00FF2E38">
        <w:t>inputs</w:t>
      </w:r>
      <w:r w:rsidR="00486390" w:rsidRPr="00800F24">
        <w:rPr>
          <w:lang w:eastAsia="fr-FR"/>
        </w:rPr>
        <w:t xml:space="preserve"> and suggestions. As th</w:t>
      </w:r>
      <w:r w:rsidR="00637548" w:rsidRPr="00DF08B3">
        <w:rPr>
          <w:lang w:eastAsia="fr-FR"/>
        </w:rPr>
        <w:t>e</w:t>
      </w:r>
      <w:r w:rsidR="00486390" w:rsidRPr="007C53AD">
        <w:rPr>
          <w:lang w:eastAsia="fr-FR"/>
        </w:rPr>
        <w:t xml:space="preserve"> request </w:t>
      </w:r>
      <w:r w:rsidR="00637548" w:rsidRPr="00DF08B3">
        <w:rPr>
          <w:lang w:eastAsia="fr-FR"/>
        </w:rPr>
        <w:t xml:space="preserve">for the inclusion of migratory species </w:t>
      </w:r>
      <w:r w:rsidR="00486390" w:rsidRPr="007C53AD">
        <w:rPr>
          <w:lang w:eastAsia="fr-FR"/>
        </w:rPr>
        <w:t>comes from a</w:t>
      </w:r>
      <w:r w:rsidR="00034BC4" w:rsidRPr="00FF2E38">
        <w:rPr>
          <w:lang w:eastAsia="fr-FR"/>
        </w:rPr>
        <w:t xml:space="preserve"> multilateral environmental agreement</w:t>
      </w:r>
      <w:r w:rsidR="00C31079">
        <w:rPr>
          <w:lang w:eastAsia="fr-FR"/>
        </w:rPr>
        <w:t>,</w:t>
      </w:r>
      <w:r w:rsidR="00486390" w:rsidRPr="00FF2E38">
        <w:rPr>
          <w:lang w:eastAsia="fr-FR"/>
        </w:rPr>
        <w:t xml:space="preserve"> i</w:t>
      </w:r>
      <w:r w:rsidR="00034BC4" w:rsidRPr="00FF2E38">
        <w:rPr>
          <w:lang w:eastAsia="fr-FR"/>
        </w:rPr>
        <w:t>t</w:t>
      </w:r>
      <w:r w:rsidR="00486390" w:rsidRPr="00FF2E38">
        <w:rPr>
          <w:lang w:eastAsia="fr-FR"/>
        </w:rPr>
        <w:t xml:space="preserve"> has been included in the priorities identified by the </w:t>
      </w:r>
      <w:r w:rsidR="00034BC4" w:rsidRPr="00800F24">
        <w:rPr>
          <w:lang w:eastAsia="fr-FR"/>
        </w:rPr>
        <w:t>Panel</w:t>
      </w:r>
      <w:r w:rsidR="00486390" w:rsidRPr="00800F24">
        <w:rPr>
          <w:lang w:eastAsia="fr-FR"/>
        </w:rPr>
        <w:t xml:space="preserve"> and</w:t>
      </w:r>
      <w:r w:rsidR="00034BC4" w:rsidRPr="00800F24">
        <w:rPr>
          <w:lang w:eastAsia="fr-FR"/>
        </w:rPr>
        <w:t xml:space="preserve"> the</w:t>
      </w:r>
      <w:r w:rsidR="00486390" w:rsidRPr="00800F24">
        <w:rPr>
          <w:lang w:eastAsia="fr-FR"/>
        </w:rPr>
        <w:t xml:space="preserve"> Bureau.</w:t>
      </w:r>
    </w:p>
    <w:p w:rsidR="00486390" w:rsidRPr="00B2142B" w:rsidRDefault="00486390" w:rsidP="00B2142B">
      <w:pPr>
        <w:pStyle w:val="Normalnumber"/>
        <w:numPr>
          <w:ilvl w:val="0"/>
          <w:numId w:val="11"/>
        </w:numPr>
        <w:tabs>
          <w:tab w:val="clear" w:pos="1247"/>
          <w:tab w:val="clear" w:pos="1814"/>
          <w:tab w:val="clear" w:pos="2381"/>
          <w:tab w:val="clear" w:pos="2948"/>
          <w:tab w:val="clear" w:pos="3515"/>
          <w:tab w:val="left" w:pos="624"/>
        </w:tabs>
        <w:ind w:left="1247" w:firstLine="0"/>
      </w:pPr>
      <w:r w:rsidRPr="00FE1627">
        <w:t xml:space="preserve">The </w:t>
      </w:r>
      <w:r w:rsidR="00034BC4">
        <w:t>Panel</w:t>
      </w:r>
      <w:r w:rsidRPr="00B2142B">
        <w:t xml:space="preserve"> and </w:t>
      </w:r>
      <w:r w:rsidR="00034BC4">
        <w:t xml:space="preserve">the </w:t>
      </w:r>
      <w:r w:rsidRPr="00B2142B">
        <w:t xml:space="preserve">Bureau consider that </w:t>
      </w:r>
      <w:r w:rsidR="00034BC4">
        <w:t>the Platform</w:t>
      </w:r>
      <w:r w:rsidR="00034BC4" w:rsidRPr="00B2142B">
        <w:t xml:space="preserve"> </w:t>
      </w:r>
      <w:r w:rsidRPr="00B2142B">
        <w:t>should carry out one rapid thematic assessment that is highly policy relevant and has high visibility as a demonstration of potential</w:t>
      </w:r>
      <w:r w:rsidR="00356738">
        <w:t>,</w:t>
      </w:r>
      <w:r w:rsidRPr="00B2142B">
        <w:t xml:space="preserve"> to be delivered in 2015, and has included this as deliverable 3</w:t>
      </w:r>
      <w:r w:rsidR="00034BC4">
        <w:t xml:space="preserve"> </w:t>
      </w:r>
      <w:r w:rsidRPr="00B2142B">
        <w:t xml:space="preserve">(a) in the draft work programme. The </w:t>
      </w:r>
      <w:r w:rsidR="00034BC4">
        <w:t>Panel</w:t>
      </w:r>
      <w:r w:rsidRPr="00B2142B">
        <w:t xml:space="preserve"> and </w:t>
      </w:r>
      <w:r w:rsidR="00034BC4">
        <w:t xml:space="preserve">the </w:t>
      </w:r>
      <w:r w:rsidRPr="00B2142B">
        <w:t>Bureau consider that the topic of pollination and food production (</w:t>
      </w:r>
      <w:r w:rsidR="00C31079">
        <w:t>see para. 35</w:t>
      </w:r>
      <w:r w:rsidRPr="00B2142B">
        <w:t xml:space="preserve"> (a) above) is ideal because of its policy relevance and the fact that there are existing </w:t>
      </w:r>
      <w:r w:rsidR="000F3836">
        <w:t>activities</w:t>
      </w:r>
      <w:r w:rsidRPr="00B2142B">
        <w:t xml:space="preserve"> and relationships that can be rapidly built upon.</w:t>
      </w:r>
    </w:p>
    <w:p w:rsidR="00486390" w:rsidRPr="00B2142B" w:rsidRDefault="00486390" w:rsidP="00B2142B">
      <w:pPr>
        <w:pStyle w:val="Normalnumber"/>
        <w:numPr>
          <w:ilvl w:val="0"/>
          <w:numId w:val="11"/>
        </w:numPr>
        <w:tabs>
          <w:tab w:val="clear" w:pos="1247"/>
          <w:tab w:val="clear" w:pos="1814"/>
          <w:tab w:val="clear" w:pos="2381"/>
          <w:tab w:val="clear" w:pos="2948"/>
          <w:tab w:val="clear" w:pos="3515"/>
          <w:tab w:val="left" w:pos="624"/>
        </w:tabs>
        <w:ind w:left="1247" w:firstLine="0"/>
      </w:pPr>
      <w:r w:rsidRPr="008A43A9">
        <w:t xml:space="preserve">The </w:t>
      </w:r>
      <w:r w:rsidR="0039014F" w:rsidRPr="00F42FCD">
        <w:t>Panel</w:t>
      </w:r>
      <w:r w:rsidRPr="00FE1627">
        <w:t xml:space="preserve"> and </w:t>
      </w:r>
      <w:r w:rsidR="0039014F" w:rsidRPr="00F42FCD">
        <w:t xml:space="preserve">the </w:t>
      </w:r>
      <w:r w:rsidRPr="008A43A9">
        <w:t xml:space="preserve">Bureau consider that </w:t>
      </w:r>
      <w:r w:rsidR="0039014F" w:rsidRPr="00F42FCD">
        <w:t>the Platform</w:t>
      </w:r>
      <w:r w:rsidRPr="00FE1627">
        <w:t xml:space="preserve"> should in addition carry out two thematic assessments (to be delivered in 2016), which have been included as</w:t>
      </w:r>
      <w:r w:rsidRPr="00B2142B">
        <w:t xml:space="preserve"> deliverable 3</w:t>
      </w:r>
      <w:r w:rsidR="0039014F">
        <w:t xml:space="preserve"> </w:t>
      </w:r>
      <w:r w:rsidRPr="00B2142B">
        <w:t xml:space="preserve">(b) in the draft work programme. The topics to be addressed would be selected from the list above. Despite the high number of requests for thematic </w:t>
      </w:r>
      <w:r w:rsidRPr="00637548">
        <w:t xml:space="preserve">assessments, the </w:t>
      </w:r>
      <w:r w:rsidR="0039014F" w:rsidRPr="00637548">
        <w:t xml:space="preserve">Panel </w:t>
      </w:r>
      <w:r w:rsidRPr="00637548">
        <w:t xml:space="preserve">and </w:t>
      </w:r>
      <w:r w:rsidR="0039014F" w:rsidRPr="00637548">
        <w:t xml:space="preserve">the </w:t>
      </w:r>
      <w:r w:rsidRPr="00637548">
        <w:t>Bureau recommend that no more than one rapid thematic assessment and two thematic assessments be carried out in the 2014</w:t>
      </w:r>
      <w:r w:rsidR="0039014F" w:rsidRPr="00637548">
        <w:sym w:font="Symbol" w:char="F02D"/>
      </w:r>
      <w:r w:rsidRPr="00637548">
        <w:t xml:space="preserve">2018 </w:t>
      </w:r>
      <w:r w:rsidR="0039014F" w:rsidRPr="00637548">
        <w:t xml:space="preserve">period </w:t>
      </w:r>
      <w:r w:rsidRPr="00637548">
        <w:t xml:space="preserve">since </w:t>
      </w:r>
      <w:r w:rsidR="0039014F" w:rsidRPr="00637548">
        <w:t xml:space="preserve">the cost of </w:t>
      </w:r>
      <w:r w:rsidRPr="00637548">
        <w:t>additional assessments may exceed</w:t>
      </w:r>
      <w:r w:rsidR="0039014F" w:rsidRPr="00637548">
        <w:t xml:space="preserve"> available</w:t>
      </w:r>
      <w:r w:rsidRPr="00637548">
        <w:t xml:space="preserve"> funding and overtax the ability of the Platform </w:t>
      </w:r>
      <w:r w:rsidR="0039014F" w:rsidRPr="00637548">
        <w:t>s</w:t>
      </w:r>
      <w:r w:rsidRPr="00637548">
        <w:t>ecretariat, the scientific community and other stakeholders to mobilize</w:t>
      </w:r>
      <w:r w:rsidRPr="00B2142B">
        <w:t xml:space="preserve"> human resources. The </w:t>
      </w:r>
      <w:r w:rsidR="0039014F">
        <w:t>Panel</w:t>
      </w:r>
      <w:r w:rsidRPr="00B2142B">
        <w:t xml:space="preserve"> and</w:t>
      </w:r>
      <w:r w:rsidR="0039014F">
        <w:t xml:space="preserve"> the</w:t>
      </w:r>
      <w:r w:rsidRPr="00B2142B">
        <w:t xml:space="preserve"> Bureau consider that assessments o</w:t>
      </w:r>
      <w:r w:rsidR="0039014F">
        <w:t>n</w:t>
      </w:r>
      <w:r w:rsidRPr="00B2142B">
        <w:t xml:space="preserve"> these topics are feasible for delivery in the 2016 time frame </w:t>
      </w:r>
      <w:r w:rsidR="0039014F">
        <w:t>given that they are</w:t>
      </w:r>
      <w:r w:rsidRPr="00B2142B">
        <w:t xml:space="preserve"> relatively limited</w:t>
      </w:r>
      <w:r w:rsidR="0039014F">
        <w:t xml:space="preserve"> in</w:t>
      </w:r>
      <w:r w:rsidRPr="00B2142B">
        <w:t xml:space="preserve"> scope and there are sufficient data and networks to support them. The </w:t>
      </w:r>
      <w:r w:rsidR="0039014F">
        <w:t>Panel</w:t>
      </w:r>
      <w:r w:rsidRPr="00B2142B">
        <w:t xml:space="preserve"> and </w:t>
      </w:r>
      <w:r w:rsidR="0039014F">
        <w:t xml:space="preserve">the </w:t>
      </w:r>
      <w:r w:rsidRPr="00B2142B">
        <w:t>Bureau consider the third and fourth topics (</w:t>
      </w:r>
      <w:r w:rsidR="00C31079">
        <w:t>see para. 35</w:t>
      </w:r>
      <w:r w:rsidRPr="00B2142B">
        <w:t xml:space="preserve"> (b) and (c) above) to be of equally high priority, and the final three topics (</w:t>
      </w:r>
      <w:r w:rsidR="00C31079">
        <w:t>see para. 35</w:t>
      </w:r>
      <w:r w:rsidR="00C31079" w:rsidRPr="00B2142B">
        <w:t xml:space="preserve"> </w:t>
      </w:r>
      <w:r w:rsidRPr="00B2142B">
        <w:t xml:space="preserve">(d), (e) and (f) above) to be of slightly lower priority. Further justification of the global importance, urgency and policy relevance </w:t>
      </w:r>
      <w:r w:rsidR="0039014F">
        <w:t xml:space="preserve">of the topics </w:t>
      </w:r>
      <w:r w:rsidRPr="00B2142B">
        <w:t xml:space="preserve">are provided in </w:t>
      </w:r>
      <w:r w:rsidR="00A0652C">
        <w:t xml:space="preserve">initial </w:t>
      </w:r>
      <w:r w:rsidRPr="00B2142B">
        <w:t xml:space="preserve">scoping documents. </w:t>
      </w:r>
    </w:p>
    <w:p w:rsidR="00486390" w:rsidRPr="00B2142B" w:rsidRDefault="00486390" w:rsidP="00B2142B">
      <w:pPr>
        <w:pStyle w:val="Normalnumber"/>
        <w:keepNext/>
        <w:keepLines/>
        <w:numPr>
          <w:ilvl w:val="0"/>
          <w:numId w:val="11"/>
        </w:numPr>
        <w:tabs>
          <w:tab w:val="clear" w:pos="1247"/>
          <w:tab w:val="clear" w:pos="1814"/>
          <w:tab w:val="clear" w:pos="2381"/>
          <w:tab w:val="clear" w:pos="2948"/>
          <w:tab w:val="clear" w:pos="3515"/>
          <w:tab w:val="left" w:pos="624"/>
        </w:tabs>
        <w:ind w:left="1247" w:firstLine="0"/>
      </w:pPr>
      <w:r w:rsidRPr="00B2142B">
        <w:t xml:space="preserve">Considering the potential limiting factor of resources, the </w:t>
      </w:r>
      <w:r w:rsidR="0039014F">
        <w:t>Panel</w:t>
      </w:r>
      <w:r w:rsidRPr="00B2142B">
        <w:t xml:space="preserve"> and </w:t>
      </w:r>
      <w:r w:rsidR="0039014F">
        <w:t xml:space="preserve">the </w:t>
      </w:r>
      <w:r w:rsidRPr="00B2142B">
        <w:t xml:space="preserve">Bureau recommend the following priorities for activities </w:t>
      </w:r>
      <w:r w:rsidR="0039014F">
        <w:t>under</w:t>
      </w:r>
      <w:r w:rsidRPr="00B2142B">
        <w:t xml:space="preserve"> objective 3, ranked according to </w:t>
      </w:r>
      <w:r w:rsidR="00411601">
        <w:t>different</w:t>
      </w:r>
      <w:r w:rsidR="00411601" w:rsidRPr="00B2142B">
        <w:t xml:space="preserve"> </w:t>
      </w:r>
      <w:r w:rsidRPr="00B2142B">
        <w:t>levels of available resources:</w:t>
      </w:r>
    </w:p>
    <w:p w:rsidR="00486390" w:rsidRPr="00B2142B" w:rsidRDefault="00726ECA" w:rsidP="00F42FCD">
      <w:pPr>
        <w:pStyle w:val="Normalnumber"/>
        <w:tabs>
          <w:tab w:val="clear" w:pos="1247"/>
          <w:tab w:val="clear" w:pos="1814"/>
          <w:tab w:val="clear" w:pos="2381"/>
          <w:tab w:val="clear" w:pos="2948"/>
          <w:tab w:val="clear" w:pos="3515"/>
          <w:tab w:val="left" w:pos="624"/>
        </w:tabs>
        <w:ind w:left="1247" w:firstLine="624"/>
      </w:pPr>
      <w:r>
        <w:tab/>
        <w:t>(a)</w:t>
      </w:r>
      <w:r>
        <w:tab/>
      </w:r>
      <w:r w:rsidR="00486390" w:rsidRPr="00B2142B">
        <w:t>Highest preference (</w:t>
      </w:r>
      <w:r w:rsidR="00411601">
        <w:t>h</w:t>
      </w:r>
      <w:r w:rsidR="00486390" w:rsidRPr="00B2142B">
        <w:t>igh resource option)</w:t>
      </w:r>
      <w:r w:rsidR="00F6628F">
        <w:t>:</w:t>
      </w:r>
    </w:p>
    <w:p w:rsidR="00486390" w:rsidRPr="00B2142B" w:rsidRDefault="00F7102E" w:rsidP="00F42FCD">
      <w:pPr>
        <w:pStyle w:val="Normal-pool"/>
        <w:tabs>
          <w:tab w:val="clear" w:pos="1247"/>
          <w:tab w:val="clear" w:pos="1814"/>
          <w:tab w:val="clear" w:pos="2381"/>
          <w:tab w:val="clear" w:pos="2948"/>
          <w:tab w:val="clear" w:pos="3515"/>
          <w:tab w:val="left" w:pos="624"/>
        </w:tabs>
        <w:spacing w:after="120"/>
        <w:ind w:left="3119" w:hanging="624"/>
        <w:rPr>
          <w:lang w:eastAsia="fr-FR"/>
        </w:rPr>
      </w:pPr>
      <w:r>
        <w:rPr>
          <w:lang w:eastAsia="fr-FR"/>
        </w:rPr>
        <w:t>(i)</w:t>
      </w:r>
      <w:r>
        <w:rPr>
          <w:lang w:eastAsia="fr-FR"/>
        </w:rPr>
        <w:tab/>
      </w:r>
      <w:r w:rsidR="00486390" w:rsidRPr="00B2142B">
        <w:rPr>
          <w:lang w:eastAsia="fr-FR"/>
        </w:rPr>
        <w:t xml:space="preserve">Two </w:t>
      </w:r>
      <w:r w:rsidR="00411601" w:rsidRPr="00B2142B">
        <w:rPr>
          <w:lang w:eastAsia="fr-FR"/>
        </w:rPr>
        <w:t>rapid methodological asses</w:t>
      </w:r>
      <w:r w:rsidR="00486390" w:rsidRPr="00B2142B">
        <w:rPr>
          <w:lang w:eastAsia="fr-FR"/>
        </w:rPr>
        <w:t>sments (values and scenarios)</w:t>
      </w:r>
      <w:r w:rsidR="00F6628F">
        <w:rPr>
          <w:lang w:eastAsia="fr-FR"/>
        </w:rPr>
        <w:t>;</w:t>
      </w:r>
    </w:p>
    <w:p w:rsidR="00486390" w:rsidRPr="00B2142B" w:rsidRDefault="00F7102E" w:rsidP="00F42FCD">
      <w:pPr>
        <w:pStyle w:val="Normal-pool"/>
        <w:tabs>
          <w:tab w:val="clear" w:pos="1247"/>
          <w:tab w:val="clear" w:pos="1814"/>
          <w:tab w:val="clear" w:pos="2381"/>
          <w:tab w:val="clear" w:pos="2948"/>
          <w:tab w:val="clear" w:pos="3515"/>
          <w:tab w:val="left" w:pos="624"/>
        </w:tabs>
        <w:spacing w:after="120"/>
        <w:ind w:left="3119" w:hanging="624"/>
        <w:rPr>
          <w:lang w:eastAsia="fr-FR"/>
        </w:rPr>
      </w:pPr>
      <w:r>
        <w:rPr>
          <w:lang w:eastAsia="fr-FR"/>
        </w:rPr>
        <w:t>(ii)</w:t>
      </w:r>
      <w:r>
        <w:rPr>
          <w:lang w:eastAsia="fr-FR"/>
        </w:rPr>
        <w:tab/>
      </w:r>
      <w:r w:rsidR="00486390" w:rsidRPr="00B2142B">
        <w:rPr>
          <w:lang w:eastAsia="fr-FR"/>
        </w:rPr>
        <w:t xml:space="preserve">One </w:t>
      </w:r>
      <w:r w:rsidR="00411601" w:rsidRPr="00B2142B">
        <w:rPr>
          <w:lang w:eastAsia="fr-FR"/>
        </w:rPr>
        <w:t>rapid thematic asse</w:t>
      </w:r>
      <w:r w:rsidR="00486390" w:rsidRPr="00B2142B">
        <w:rPr>
          <w:lang w:eastAsia="fr-FR"/>
        </w:rPr>
        <w:t>ssment (pollination and food production)</w:t>
      </w:r>
      <w:r w:rsidR="00F6628F">
        <w:rPr>
          <w:lang w:eastAsia="fr-FR"/>
        </w:rPr>
        <w:t>;</w:t>
      </w:r>
    </w:p>
    <w:p w:rsidR="00486390" w:rsidRPr="00B2142B" w:rsidRDefault="00F7102E" w:rsidP="00F42FCD">
      <w:pPr>
        <w:pStyle w:val="Normal-pool"/>
        <w:tabs>
          <w:tab w:val="clear" w:pos="1247"/>
          <w:tab w:val="clear" w:pos="1814"/>
          <w:tab w:val="clear" w:pos="2381"/>
          <w:tab w:val="clear" w:pos="2948"/>
          <w:tab w:val="clear" w:pos="3515"/>
          <w:tab w:val="left" w:pos="624"/>
        </w:tabs>
        <w:spacing w:after="120"/>
        <w:ind w:left="3119" w:hanging="624"/>
        <w:rPr>
          <w:lang w:eastAsia="fr-FR"/>
        </w:rPr>
      </w:pPr>
      <w:r>
        <w:rPr>
          <w:lang w:eastAsia="fr-FR"/>
        </w:rPr>
        <w:t>(iii)</w:t>
      </w:r>
      <w:r>
        <w:rPr>
          <w:lang w:eastAsia="fr-FR"/>
        </w:rPr>
        <w:tab/>
      </w:r>
      <w:r w:rsidR="00486390" w:rsidRPr="00B2142B">
        <w:rPr>
          <w:lang w:eastAsia="fr-FR"/>
        </w:rPr>
        <w:t xml:space="preserve">Two </w:t>
      </w:r>
      <w:r w:rsidR="00411601" w:rsidRPr="00B2142B">
        <w:rPr>
          <w:lang w:eastAsia="fr-FR"/>
        </w:rPr>
        <w:t>thematic assessments (from the list in paragraph 3</w:t>
      </w:r>
      <w:r w:rsidR="00C31079">
        <w:rPr>
          <w:lang w:eastAsia="fr-FR"/>
        </w:rPr>
        <w:t>5 above</w:t>
      </w:r>
      <w:r w:rsidR="00411601" w:rsidRPr="00B2142B">
        <w:rPr>
          <w:lang w:eastAsia="fr-FR"/>
        </w:rPr>
        <w:t xml:space="preserve">, taking into consideration the priorities recommended by the </w:t>
      </w:r>
      <w:r w:rsidR="00411601">
        <w:rPr>
          <w:lang w:eastAsia="fr-FR"/>
        </w:rPr>
        <w:t>Panel</w:t>
      </w:r>
      <w:r w:rsidR="00411601" w:rsidRPr="00B2142B">
        <w:rPr>
          <w:lang w:eastAsia="fr-FR"/>
        </w:rPr>
        <w:t xml:space="preserve"> </w:t>
      </w:r>
      <w:r w:rsidR="00486390" w:rsidRPr="00B2142B">
        <w:rPr>
          <w:lang w:eastAsia="fr-FR"/>
        </w:rPr>
        <w:t xml:space="preserve">and </w:t>
      </w:r>
      <w:r w:rsidR="00411601">
        <w:rPr>
          <w:lang w:eastAsia="fr-FR"/>
        </w:rPr>
        <w:t xml:space="preserve">the </w:t>
      </w:r>
      <w:r w:rsidR="00486390" w:rsidRPr="00B2142B">
        <w:rPr>
          <w:lang w:eastAsia="fr-FR"/>
        </w:rPr>
        <w:t>Bureau within th</w:t>
      </w:r>
      <w:r w:rsidR="00C31079">
        <w:rPr>
          <w:lang w:eastAsia="fr-FR"/>
        </w:rPr>
        <w:t>e</w:t>
      </w:r>
      <w:r w:rsidR="00486390" w:rsidRPr="00B2142B">
        <w:rPr>
          <w:lang w:eastAsia="fr-FR"/>
        </w:rPr>
        <w:t xml:space="preserve"> list)</w:t>
      </w:r>
      <w:r w:rsidR="00F6628F">
        <w:rPr>
          <w:lang w:eastAsia="fr-FR"/>
        </w:rPr>
        <w:t>;</w:t>
      </w:r>
      <w:r w:rsidR="00486390" w:rsidRPr="00B2142B">
        <w:rPr>
          <w:lang w:eastAsia="fr-FR"/>
        </w:rPr>
        <w:t xml:space="preserve"> </w:t>
      </w:r>
    </w:p>
    <w:p w:rsidR="00486390" w:rsidRPr="00B2142B" w:rsidRDefault="00F7102E" w:rsidP="00F42FCD">
      <w:pPr>
        <w:pStyle w:val="Normalnumber"/>
        <w:tabs>
          <w:tab w:val="clear" w:pos="1247"/>
          <w:tab w:val="clear" w:pos="1814"/>
          <w:tab w:val="clear" w:pos="2381"/>
          <w:tab w:val="clear" w:pos="2948"/>
          <w:tab w:val="clear" w:pos="3515"/>
          <w:tab w:val="left" w:pos="624"/>
        </w:tabs>
        <w:ind w:left="1247" w:firstLine="624"/>
      </w:pPr>
      <w:r>
        <w:tab/>
        <w:t>(b)</w:t>
      </w:r>
      <w:r>
        <w:tab/>
      </w:r>
      <w:r w:rsidR="00486390" w:rsidRPr="00B2142B">
        <w:t>High preference (</w:t>
      </w:r>
      <w:r w:rsidR="00411601">
        <w:t>m</w:t>
      </w:r>
      <w:r w:rsidR="00486390" w:rsidRPr="00B2142B">
        <w:t>edium resource option)</w:t>
      </w:r>
      <w:r w:rsidR="00F6628F">
        <w:t>:</w:t>
      </w:r>
      <w:r w:rsidR="00486390" w:rsidRPr="00B2142B">
        <w:t xml:space="preserve"> </w:t>
      </w:r>
    </w:p>
    <w:p w:rsidR="00486390" w:rsidRPr="00B2142B" w:rsidRDefault="00F7102E" w:rsidP="00F42FCD">
      <w:pPr>
        <w:pStyle w:val="Normal-pool"/>
        <w:tabs>
          <w:tab w:val="clear" w:pos="1247"/>
          <w:tab w:val="clear" w:pos="1814"/>
          <w:tab w:val="clear" w:pos="2381"/>
          <w:tab w:val="clear" w:pos="2948"/>
          <w:tab w:val="clear" w:pos="3515"/>
          <w:tab w:val="left" w:pos="624"/>
        </w:tabs>
        <w:spacing w:after="120"/>
        <w:ind w:left="3119" w:hanging="624"/>
        <w:rPr>
          <w:lang w:eastAsia="fr-FR"/>
        </w:rPr>
      </w:pPr>
      <w:r>
        <w:rPr>
          <w:lang w:eastAsia="fr-FR"/>
        </w:rPr>
        <w:t>(i)</w:t>
      </w:r>
      <w:r>
        <w:rPr>
          <w:lang w:eastAsia="fr-FR"/>
        </w:rPr>
        <w:tab/>
      </w:r>
      <w:r w:rsidR="00486390" w:rsidRPr="00B2142B">
        <w:rPr>
          <w:lang w:eastAsia="fr-FR"/>
        </w:rPr>
        <w:t xml:space="preserve">Two </w:t>
      </w:r>
      <w:r w:rsidR="00411601">
        <w:rPr>
          <w:lang w:eastAsia="fr-FR"/>
        </w:rPr>
        <w:t>r</w:t>
      </w:r>
      <w:r w:rsidR="00486390" w:rsidRPr="00B2142B">
        <w:rPr>
          <w:lang w:eastAsia="fr-FR"/>
        </w:rPr>
        <w:t xml:space="preserve">apid </w:t>
      </w:r>
      <w:r w:rsidR="00411601">
        <w:rPr>
          <w:lang w:eastAsia="fr-FR"/>
        </w:rPr>
        <w:t>m</w:t>
      </w:r>
      <w:r w:rsidR="00486390" w:rsidRPr="00B2142B">
        <w:rPr>
          <w:lang w:eastAsia="fr-FR"/>
        </w:rPr>
        <w:t xml:space="preserve">ethodological </w:t>
      </w:r>
      <w:r w:rsidR="00411601">
        <w:rPr>
          <w:lang w:eastAsia="fr-FR"/>
        </w:rPr>
        <w:t>a</w:t>
      </w:r>
      <w:r w:rsidR="00486390" w:rsidRPr="00B2142B">
        <w:rPr>
          <w:lang w:eastAsia="fr-FR"/>
        </w:rPr>
        <w:t>ssessments (values and scenarios)</w:t>
      </w:r>
      <w:r w:rsidR="00F6628F">
        <w:rPr>
          <w:lang w:eastAsia="fr-FR"/>
        </w:rPr>
        <w:t>;</w:t>
      </w:r>
    </w:p>
    <w:p w:rsidR="00486390" w:rsidRPr="00B2142B" w:rsidRDefault="00F7102E" w:rsidP="00F42FCD">
      <w:pPr>
        <w:pStyle w:val="Normal-pool"/>
        <w:tabs>
          <w:tab w:val="clear" w:pos="1247"/>
          <w:tab w:val="clear" w:pos="1814"/>
          <w:tab w:val="clear" w:pos="2381"/>
          <w:tab w:val="clear" w:pos="2948"/>
          <w:tab w:val="clear" w:pos="3515"/>
          <w:tab w:val="left" w:pos="624"/>
        </w:tabs>
        <w:spacing w:after="120"/>
        <w:ind w:left="3119" w:hanging="624"/>
        <w:rPr>
          <w:lang w:eastAsia="fr-FR"/>
        </w:rPr>
      </w:pPr>
      <w:r>
        <w:rPr>
          <w:lang w:eastAsia="fr-FR"/>
        </w:rPr>
        <w:t>(ii)</w:t>
      </w:r>
      <w:r>
        <w:rPr>
          <w:lang w:eastAsia="fr-FR"/>
        </w:rPr>
        <w:tab/>
      </w:r>
      <w:r w:rsidR="00486390" w:rsidRPr="00B2142B">
        <w:rPr>
          <w:lang w:eastAsia="fr-FR"/>
        </w:rPr>
        <w:t xml:space="preserve">One </w:t>
      </w:r>
      <w:r w:rsidR="00411601">
        <w:rPr>
          <w:lang w:eastAsia="fr-FR"/>
        </w:rPr>
        <w:t>r</w:t>
      </w:r>
      <w:r w:rsidR="00486390" w:rsidRPr="00B2142B">
        <w:rPr>
          <w:lang w:eastAsia="fr-FR"/>
        </w:rPr>
        <w:t xml:space="preserve">apid </w:t>
      </w:r>
      <w:r w:rsidR="00411601">
        <w:rPr>
          <w:lang w:eastAsia="fr-FR"/>
        </w:rPr>
        <w:t>t</w:t>
      </w:r>
      <w:r w:rsidR="00486390" w:rsidRPr="00B2142B">
        <w:rPr>
          <w:lang w:eastAsia="fr-FR"/>
        </w:rPr>
        <w:t xml:space="preserve">hematic </w:t>
      </w:r>
      <w:r w:rsidR="00411601">
        <w:rPr>
          <w:lang w:eastAsia="fr-FR"/>
        </w:rPr>
        <w:t>a</w:t>
      </w:r>
      <w:r w:rsidR="00486390" w:rsidRPr="00B2142B">
        <w:rPr>
          <w:lang w:eastAsia="fr-FR"/>
        </w:rPr>
        <w:t>ssessment (pollination and food production)</w:t>
      </w:r>
      <w:r w:rsidR="00F6628F">
        <w:rPr>
          <w:lang w:eastAsia="fr-FR"/>
        </w:rPr>
        <w:t>;</w:t>
      </w:r>
      <w:r w:rsidR="00486390" w:rsidRPr="00B2142B">
        <w:rPr>
          <w:lang w:eastAsia="fr-FR"/>
        </w:rPr>
        <w:t xml:space="preserve"> </w:t>
      </w:r>
    </w:p>
    <w:p w:rsidR="00486390" w:rsidRPr="00B2142B" w:rsidRDefault="00F7102E" w:rsidP="00F42FCD">
      <w:pPr>
        <w:pStyle w:val="Normal-pool"/>
        <w:tabs>
          <w:tab w:val="clear" w:pos="1247"/>
          <w:tab w:val="clear" w:pos="1814"/>
          <w:tab w:val="clear" w:pos="2381"/>
          <w:tab w:val="clear" w:pos="2948"/>
          <w:tab w:val="clear" w:pos="3515"/>
          <w:tab w:val="left" w:pos="624"/>
        </w:tabs>
        <w:spacing w:after="120"/>
        <w:ind w:left="3119" w:hanging="624"/>
        <w:rPr>
          <w:lang w:eastAsia="fr-FR"/>
        </w:rPr>
      </w:pPr>
      <w:r>
        <w:rPr>
          <w:lang w:eastAsia="fr-FR"/>
        </w:rPr>
        <w:t>(iii)</w:t>
      </w:r>
      <w:r>
        <w:rPr>
          <w:lang w:eastAsia="fr-FR"/>
        </w:rPr>
        <w:tab/>
      </w:r>
      <w:r w:rsidR="00486390" w:rsidRPr="00B2142B">
        <w:rPr>
          <w:lang w:eastAsia="fr-FR"/>
        </w:rPr>
        <w:t xml:space="preserve">One </w:t>
      </w:r>
      <w:r w:rsidR="00411601">
        <w:rPr>
          <w:lang w:eastAsia="fr-FR"/>
        </w:rPr>
        <w:t>t</w:t>
      </w:r>
      <w:r w:rsidR="00486390" w:rsidRPr="00B2142B">
        <w:rPr>
          <w:lang w:eastAsia="fr-FR"/>
        </w:rPr>
        <w:t xml:space="preserve">hematic </w:t>
      </w:r>
      <w:r w:rsidR="00411601">
        <w:rPr>
          <w:lang w:eastAsia="fr-FR"/>
        </w:rPr>
        <w:t>a</w:t>
      </w:r>
      <w:r w:rsidR="00486390" w:rsidRPr="00B2142B">
        <w:rPr>
          <w:lang w:eastAsia="fr-FR"/>
        </w:rPr>
        <w:t>ssessment (from the list in paragraph 3</w:t>
      </w:r>
      <w:r w:rsidR="00C31079">
        <w:rPr>
          <w:lang w:eastAsia="fr-FR"/>
        </w:rPr>
        <w:t>5</w:t>
      </w:r>
      <w:r w:rsidR="00486390" w:rsidRPr="00B2142B">
        <w:rPr>
          <w:lang w:eastAsia="fr-FR"/>
        </w:rPr>
        <w:t xml:space="preserve">, taking into consideration the priorities recommended by the </w:t>
      </w:r>
      <w:r w:rsidR="00411601">
        <w:rPr>
          <w:lang w:eastAsia="fr-FR"/>
        </w:rPr>
        <w:t>Panel</w:t>
      </w:r>
      <w:r w:rsidR="00486390" w:rsidRPr="00B2142B">
        <w:rPr>
          <w:lang w:eastAsia="fr-FR"/>
        </w:rPr>
        <w:t xml:space="preserve"> and </w:t>
      </w:r>
      <w:r w:rsidR="00411601">
        <w:rPr>
          <w:lang w:eastAsia="fr-FR"/>
        </w:rPr>
        <w:t xml:space="preserve">the </w:t>
      </w:r>
      <w:r w:rsidR="00486390" w:rsidRPr="00B2142B">
        <w:rPr>
          <w:lang w:eastAsia="fr-FR"/>
        </w:rPr>
        <w:t>Bureau within th</w:t>
      </w:r>
      <w:r w:rsidR="00C31079">
        <w:rPr>
          <w:lang w:eastAsia="fr-FR"/>
        </w:rPr>
        <w:t>e</w:t>
      </w:r>
      <w:r w:rsidR="00486390" w:rsidRPr="00B2142B">
        <w:rPr>
          <w:lang w:eastAsia="fr-FR"/>
        </w:rPr>
        <w:t xml:space="preserve"> list)</w:t>
      </w:r>
      <w:r w:rsidR="00F6628F">
        <w:rPr>
          <w:lang w:eastAsia="fr-FR"/>
        </w:rPr>
        <w:t>;</w:t>
      </w:r>
      <w:r w:rsidR="00486390" w:rsidRPr="00B2142B">
        <w:rPr>
          <w:lang w:eastAsia="fr-FR"/>
        </w:rPr>
        <w:t xml:space="preserve"> </w:t>
      </w:r>
    </w:p>
    <w:p w:rsidR="00486390" w:rsidRPr="00B2142B" w:rsidRDefault="00F7102E" w:rsidP="00F42FCD">
      <w:pPr>
        <w:pStyle w:val="Normalnumber"/>
        <w:tabs>
          <w:tab w:val="clear" w:pos="1247"/>
          <w:tab w:val="clear" w:pos="1814"/>
          <w:tab w:val="clear" w:pos="2381"/>
          <w:tab w:val="clear" w:pos="2948"/>
          <w:tab w:val="clear" w:pos="3515"/>
          <w:tab w:val="left" w:pos="624"/>
        </w:tabs>
        <w:ind w:left="1247" w:firstLine="624"/>
      </w:pPr>
      <w:r>
        <w:tab/>
        <w:t>(c)</w:t>
      </w:r>
      <w:r>
        <w:tab/>
      </w:r>
      <w:r w:rsidR="00486390" w:rsidRPr="00B2142B">
        <w:t>Medium preference (</w:t>
      </w:r>
      <w:r w:rsidR="00411601">
        <w:t>l</w:t>
      </w:r>
      <w:r w:rsidR="00486390" w:rsidRPr="00B2142B">
        <w:t>ow resource option)</w:t>
      </w:r>
      <w:r w:rsidR="00F6628F">
        <w:t>:</w:t>
      </w:r>
      <w:r w:rsidR="00486390" w:rsidRPr="00B2142B">
        <w:t xml:space="preserve"> </w:t>
      </w:r>
    </w:p>
    <w:p w:rsidR="00486390" w:rsidRPr="00B2142B" w:rsidRDefault="00F7102E" w:rsidP="00F42FCD">
      <w:pPr>
        <w:pStyle w:val="Normal-pool"/>
        <w:tabs>
          <w:tab w:val="clear" w:pos="1247"/>
          <w:tab w:val="clear" w:pos="1814"/>
          <w:tab w:val="clear" w:pos="2381"/>
          <w:tab w:val="clear" w:pos="2948"/>
          <w:tab w:val="clear" w:pos="3515"/>
          <w:tab w:val="left" w:pos="624"/>
        </w:tabs>
        <w:spacing w:after="120"/>
        <w:ind w:left="3119" w:hanging="624"/>
        <w:rPr>
          <w:lang w:eastAsia="fr-FR"/>
        </w:rPr>
      </w:pPr>
      <w:r>
        <w:rPr>
          <w:lang w:eastAsia="fr-FR"/>
        </w:rPr>
        <w:t>(i)</w:t>
      </w:r>
      <w:r>
        <w:rPr>
          <w:lang w:eastAsia="fr-FR"/>
        </w:rPr>
        <w:tab/>
      </w:r>
      <w:r w:rsidR="00486390" w:rsidRPr="00B2142B">
        <w:rPr>
          <w:lang w:eastAsia="fr-FR"/>
        </w:rPr>
        <w:t xml:space="preserve">Two </w:t>
      </w:r>
      <w:r w:rsidR="00411601">
        <w:rPr>
          <w:lang w:eastAsia="fr-FR"/>
        </w:rPr>
        <w:t>r</w:t>
      </w:r>
      <w:r w:rsidR="00486390" w:rsidRPr="00B2142B">
        <w:rPr>
          <w:lang w:eastAsia="fr-FR"/>
        </w:rPr>
        <w:t xml:space="preserve">apid </w:t>
      </w:r>
      <w:r w:rsidR="00411601">
        <w:rPr>
          <w:lang w:eastAsia="fr-FR"/>
        </w:rPr>
        <w:t>m</w:t>
      </w:r>
      <w:r w:rsidR="00486390" w:rsidRPr="00B2142B">
        <w:rPr>
          <w:lang w:eastAsia="fr-FR"/>
        </w:rPr>
        <w:t xml:space="preserve">ethodological </w:t>
      </w:r>
      <w:r w:rsidR="00411601">
        <w:rPr>
          <w:lang w:eastAsia="fr-FR"/>
        </w:rPr>
        <w:t>a</w:t>
      </w:r>
      <w:r w:rsidR="00486390" w:rsidRPr="00B2142B">
        <w:rPr>
          <w:lang w:eastAsia="fr-FR"/>
        </w:rPr>
        <w:t>ssessments (values and scenarios)</w:t>
      </w:r>
      <w:r w:rsidR="00F6628F">
        <w:rPr>
          <w:lang w:eastAsia="fr-FR"/>
        </w:rPr>
        <w:t>;</w:t>
      </w:r>
    </w:p>
    <w:p w:rsidR="00486390" w:rsidRPr="00B2142B" w:rsidRDefault="00F7102E" w:rsidP="00F42FCD">
      <w:pPr>
        <w:pStyle w:val="Normal-pool"/>
        <w:tabs>
          <w:tab w:val="clear" w:pos="1247"/>
          <w:tab w:val="clear" w:pos="1814"/>
          <w:tab w:val="clear" w:pos="2381"/>
          <w:tab w:val="clear" w:pos="2948"/>
          <w:tab w:val="clear" w:pos="3515"/>
          <w:tab w:val="left" w:pos="624"/>
        </w:tabs>
        <w:spacing w:after="120"/>
        <w:ind w:left="3119" w:hanging="624"/>
        <w:rPr>
          <w:lang w:eastAsia="fr-FR"/>
        </w:rPr>
      </w:pPr>
      <w:r>
        <w:rPr>
          <w:lang w:eastAsia="fr-FR"/>
        </w:rPr>
        <w:t>(ii)</w:t>
      </w:r>
      <w:r>
        <w:rPr>
          <w:lang w:eastAsia="fr-FR"/>
        </w:rPr>
        <w:tab/>
      </w:r>
      <w:r w:rsidR="00486390" w:rsidRPr="00B2142B">
        <w:rPr>
          <w:lang w:eastAsia="fr-FR"/>
        </w:rPr>
        <w:t xml:space="preserve">One </w:t>
      </w:r>
      <w:r w:rsidR="00411601">
        <w:rPr>
          <w:lang w:eastAsia="fr-FR"/>
        </w:rPr>
        <w:t>t</w:t>
      </w:r>
      <w:r w:rsidR="00486390" w:rsidRPr="00B2142B">
        <w:rPr>
          <w:lang w:eastAsia="fr-FR"/>
        </w:rPr>
        <w:t xml:space="preserve">hematic </w:t>
      </w:r>
      <w:r w:rsidR="00411601">
        <w:rPr>
          <w:lang w:eastAsia="fr-FR"/>
        </w:rPr>
        <w:t>a</w:t>
      </w:r>
      <w:r w:rsidR="00486390" w:rsidRPr="00B2142B">
        <w:rPr>
          <w:lang w:eastAsia="fr-FR"/>
        </w:rPr>
        <w:t>ssessment (from the list in paragraph 3</w:t>
      </w:r>
      <w:r w:rsidR="000D46E0">
        <w:rPr>
          <w:lang w:eastAsia="fr-FR"/>
        </w:rPr>
        <w:t>5 above</w:t>
      </w:r>
      <w:r w:rsidR="00486390" w:rsidRPr="00B2142B">
        <w:rPr>
          <w:lang w:eastAsia="fr-FR"/>
        </w:rPr>
        <w:t xml:space="preserve">, taking into consideration the priorities </w:t>
      </w:r>
      <w:r>
        <w:rPr>
          <w:lang w:eastAsia="fr-FR"/>
        </w:rPr>
        <w:t>r</w:t>
      </w:r>
      <w:r w:rsidR="00486390" w:rsidRPr="00B2142B">
        <w:rPr>
          <w:lang w:eastAsia="fr-FR"/>
        </w:rPr>
        <w:t xml:space="preserve">ecommended by the </w:t>
      </w:r>
      <w:r w:rsidR="00411601">
        <w:rPr>
          <w:lang w:eastAsia="fr-FR"/>
        </w:rPr>
        <w:t>Panel</w:t>
      </w:r>
      <w:r w:rsidR="00411601" w:rsidRPr="00B2142B">
        <w:rPr>
          <w:lang w:eastAsia="fr-FR"/>
        </w:rPr>
        <w:t xml:space="preserve"> </w:t>
      </w:r>
      <w:r w:rsidR="00486390" w:rsidRPr="00B2142B">
        <w:rPr>
          <w:lang w:eastAsia="fr-FR"/>
        </w:rPr>
        <w:t xml:space="preserve">and </w:t>
      </w:r>
      <w:r w:rsidR="00411601">
        <w:rPr>
          <w:lang w:eastAsia="fr-FR"/>
        </w:rPr>
        <w:t xml:space="preserve">the </w:t>
      </w:r>
      <w:r w:rsidR="00486390" w:rsidRPr="00B2142B">
        <w:rPr>
          <w:lang w:eastAsia="fr-FR"/>
        </w:rPr>
        <w:t>Bureau within th</w:t>
      </w:r>
      <w:r w:rsidR="000D46E0">
        <w:rPr>
          <w:lang w:eastAsia="fr-FR"/>
        </w:rPr>
        <w:t>e</w:t>
      </w:r>
      <w:r w:rsidR="00486390" w:rsidRPr="00B2142B">
        <w:rPr>
          <w:lang w:eastAsia="fr-FR"/>
        </w:rPr>
        <w:t xml:space="preserve"> list)</w:t>
      </w:r>
      <w:r w:rsidR="00F6628F">
        <w:rPr>
          <w:lang w:eastAsia="fr-FR"/>
        </w:rPr>
        <w:t>;</w:t>
      </w:r>
      <w:r w:rsidR="00486390" w:rsidRPr="00B2142B">
        <w:rPr>
          <w:lang w:eastAsia="fr-FR"/>
        </w:rPr>
        <w:t xml:space="preserve"> </w:t>
      </w:r>
    </w:p>
    <w:p w:rsidR="00486390" w:rsidRPr="00B2142B" w:rsidRDefault="00F7102E" w:rsidP="00F42FCD">
      <w:pPr>
        <w:pStyle w:val="Normalnumber"/>
        <w:tabs>
          <w:tab w:val="clear" w:pos="1247"/>
          <w:tab w:val="clear" w:pos="1814"/>
          <w:tab w:val="clear" w:pos="2381"/>
          <w:tab w:val="clear" w:pos="2948"/>
          <w:tab w:val="clear" w:pos="3515"/>
          <w:tab w:val="left" w:pos="624"/>
        </w:tabs>
        <w:ind w:left="1247" w:firstLine="624"/>
      </w:pPr>
      <w:r>
        <w:tab/>
        <w:t>(</w:t>
      </w:r>
      <w:r w:rsidR="0089455F">
        <w:t>d</w:t>
      </w:r>
      <w:r>
        <w:t>)</w:t>
      </w:r>
      <w:r>
        <w:tab/>
      </w:r>
      <w:r w:rsidR="00486390" w:rsidRPr="00B2142B">
        <w:t>Low preference (</w:t>
      </w:r>
      <w:r w:rsidR="00411601">
        <w:t>v</w:t>
      </w:r>
      <w:r w:rsidR="00486390" w:rsidRPr="00B2142B">
        <w:t>ery low resource option)</w:t>
      </w:r>
      <w:r w:rsidR="00F6628F">
        <w:t>:</w:t>
      </w:r>
      <w:r w:rsidR="00486390" w:rsidRPr="00B2142B">
        <w:t xml:space="preserve"> </w:t>
      </w:r>
    </w:p>
    <w:p w:rsidR="00486390" w:rsidRPr="00B2142B" w:rsidRDefault="00F7102E" w:rsidP="00F42FCD">
      <w:pPr>
        <w:pStyle w:val="Normal-pool"/>
        <w:tabs>
          <w:tab w:val="clear" w:pos="1247"/>
          <w:tab w:val="clear" w:pos="1814"/>
          <w:tab w:val="clear" w:pos="2381"/>
          <w:tab w:val="clear" w:pos="2948"/>
          <w:tab w:val="clear" w:pos="3515"/>
          <w:tab w:val="left" w:pos="624"/>
        </w:tabs>
        <w:spacing w:after="120"/>
        <w:ind w:left="3119" w:hanging="624"/>
        <w:rPr>
          <w:lang w:eastAsia="fr-FR"/>
        </w:rPr>
      </w:pPr>
      <w:r>
        <w:rPr>
          <w:lang w:eastAsia="fr-FR"/>
        </w:rPr>
        <w:t>(i)</w:t>
      </w:r>
      <w:r>
        <w:rPr>
          <w:lang w:eastAsia="fr-FR"/>
        </w:rPr>
        <w:tab/>
      </w:r>
      <w:r w:rsidR="00486390" w:rsidRPr="00B2142B">
        <w:rPr>
          <w:lang w:eastAsia="fr-FR"/>
        </w:rPr>
        <w:t xml:space="preserve">Two </w:t>
      </w:r>
      <w:r w:rsidR="00411601">
        <w:rPr>
          <w:lang w:eastAsia="fr-FR"/>
        </w:rPr>
        <w:t>r</w:t>
      </w:r>
      <w:r w:rsidR="00486390" w:rsidRPr="00B2142B">
        <w:rPr>
          <w:lang w:eastAsia="fr-FR"/>
        </w:rPr>
        <w:t xml:space="preserve">apid </w:t>
      </w:r>
      <w:r w:rsidR="00411601">
        <w:rPr>
          <w:lang w:eastAsia="fr-FR"/>
        </w:rPr>
        <w:t>m</w:t>
      </w:r>
      <w:r w:rsidR="00486390" w:rsidRPr="00B2142B">
        <w:rPr>
          <w:lang w:eastAsia="fr-FR"/>
        </w:rPr>
        <w:t xml:space="preserve">ethodological </w:t>
      </w:r>
      <w:r w:rsidR="00411601">
        <w:rPr>
          <w:lang w:eastAsia="fr-FR"/>
        </w:rPr>
        <w:t>a</w:t>
      </w:r>
      <w:r w:rsidR="00486390" w:rsidRPr="00B2142B">
        <w:rPr>
          <w:lang w:eastAsia="fr-FR"/>
        </w:rPr>
        <w:t>ssessments (values and scenarios)</w:t>
      </w:r>
      <w:r w:rsidR="00F6628F">
        <w:rPr>
          <w:lang w:eastAsia="fr-FR"/>
        </w:rPr>
        <w:t>;</w:t>
      </w:r>
    </w:p>
    <w:p w:rsidR="00486390" w:rsidRPr="00B2142B" w:rsidRDefault="00F7102E" w:rsidP="00F42FCD">
      <w:pPr>
        <w:pStyle w:val="Normal-pool"/>
        <w:tabs>
          <w:tab w:val="clear" w:pos="1247"/>
          <w:tab w:val="clear" w:pos="1814"/>
          <w:tab w:val="clear" w:pos="2381"/>
          <w:tab w:val="clear" w:pos="2948"/>
          <w:tab w:val="clear" w:pos="3515"/>
          <w:tab w:val="left" w:pos="624"/>
        </w:tabs>
        <w:spacing w:after="120"/>
        <w:ind w:left="3119" w:hanging="624"/>
        <w:rPr>
          <w:lang w:eastAsia="fr-FR"/>
        </w:rPr>
      </w:pPr>
      <w:r>
        <w:rPr>
          <w:lang w:eastAsia="fr-FR"/>
        </w:rPr>
        <w:t>(ii)</w:t>
      </w:r>
      <w:r>
        <w:rPr>
          <w:lang w:eastAsia="fr-FR"/>
        </w:rPr>
        <w:tab/>
      </w:r>
      <w:r w:rsidR="00486390" w:rsidRPr="00B2142B">
        <w:rPr>
          <w:lang w:eastAsia="fr-FR"/>
        </w:rPr>
        <w:t xml:space="preserve">One </w:t>
      </w:r>
      <w:r w:rsidR="00411601">
        <w:rPr>
          <w:lang w:eastAsia="fr-FR"/>
        </w:rPr>
        <w:t>r</w:t>
      </w:r>
      <w:r w:rsidR="00486390" w:rsidRPr="00B2142B">
        <w:rPr>
          <w:lang w:eastAsia="fr-FR"/>
        </w:rPr>
        <w:t xml:space="preserve">apid </w:t>
      </w:r>
      <w:r w:rsidR="00411601">
        <w:rPr>
          <w:lang w:eastAsia="fr-FR"/>
        </w:rPr>
        <w:t>t</w:t>
      </w:r>
      <w:r w:rsidR="00486390" w:rsidRPr="00B2142B">
        <w:rPr>
          <w:lang w:eastAsia="fr-FR"/>
        </w:rPr>
        <w:t xml:space="preserve">hematic </w:t>
      </w:r>
      <w:r w:rsidR="00411601">
        <w:rPr>
          <w:lang w:eastAsia="fr-FR"/>
        </w:rPr>
        <w:t>a</w:t>
      </w:r>
      <w:r w:rsidR="00486390" w:rsidRPr="00B2142B">
        <w:rPr>
          <w:lang w:eastAsia="fr-FR"/>
        </w:rPr>
        <w:t>ssessment (pollination and food production)</w:t>
      </w:r>
      <w:r w:rsidR="00F6628F">
        <w:rPr>
          <w:lang w:eastAsia="fr-FR"/>
        </w:rPr>
        <w:t>.</w:t>
      </w:r>
      <w:r w:rsidR="00486390" w:rsidRPr="00B2142B">
        <w:rPr>
          <w:lang w:eastAsia="fr-FR"/>
        </w:rPr>
        <w:t xml:space="preserve"> </w:t>
      </w:r>
    </w:p>
    <w:p w:rsidR="00486390" w:rsidRPr="00B2142B" w:rsidRDefault="00486390" w:rsidP="00B2142B">
      <w:pPr>
        <w:pStyle w:val="Normalnumber"/>
        <w:numPr>
          <w:ilvl w:val="0"/>
          <w:numId w:val="11"/>
        </w:numPr>
        <w:tabs>
          <w:tab w:val="clear" w:pos="1247"/>
          <w:tab w:val="clear" w:pos="1814"/>
          <w:tab w:val="clear" w:pos="2381"/>
          <w:tab w:val="clear" w:pos="2948"/>
          <w:tab w:val="clear" w:pos="3515"/>
          <w:tab w:val="left" w:pos="624"/>
        </w:tabs>
        <w:ind w:left="1247" w:firstLine="0"/>
      </w:pPr>
      <w:r w:rsidRPr="00A221BF">
        <w:lastRenderedPageBreak/>
        <w:t xml:space="preserve">As noted earlier, the </w:t>
      </w:r>
      <w:r w:rsidR="00411601" w:rsidRPr="00A221BF">
        <w:t>Panel</w:t>
      </w:r>
      <w:r w:rsidRPr="00A221BF">
        <w:t xml:space="preserve"> and</w:t>
      </w:r>
      <w:r w:rsidRPr="00B2142B">
        <w:t xml:space="preserve"> </w:t>
      </w:r>
      <w:r w:rsidR="00411601">
        <w:t xml:space="preserve">the </w:t>
      </w:r>
      <w:r w:rsidRPr="00B2142B">
        <w:t xml:space="preserve">Bureau prioritized bundles of thematic topics for one rapid thematic assessment and two thematic assessments based on the criteria outlined in section II. The following three examples illustrate the process that led to thematic topics being ranked as lower priority for the rapid thematic assessment and thematic assessments. These examples are intended to be illustrative and are not exhaustive. This ranking does not reflect their overall priority for </w:t>
      </w:r>
      <w:r w:rsidR="00411601">
        <w:t xml:space="preserve">the Platform’s </w:t>
      </w:r>
      <w:r w:rsidRPr="00B2142B">
        <w:t xml:space="preserve">work. Even though these thematic topics were not considered of </w:t>
      </w:r>
      <w:r w:rsidR="00411601">
        <w:t xml:space="preserve">the </w:t>
      </w:r>
      <w:r w:rsidRPr="00B2142B">
        <w:t xml:space="preserve">highest priority for objective 3, the </w:t>
      </w:r>
      <w:r w:rsidR="00411601">
        <w:t>Panel</w:t>
      </w:r>
      <w:r w:rsidR="00411601" w:rsidRPr="00B2142B">
        <w:t xml:space="preserve"> </w:t>
      </w:r>
      <w:r w:rsidRPr="00B2142B">
        <w:t xml:space="preserve">and </w:t>
      </w:r>
      <w:r w:rsidR="00411601">
        <w:t xml:space="preserve">the </w:t>
      </w:r>
      <w:r w:rsidRPr="00B2142B">
        <w:t>Bureau recommend that they be treated with high priority in regional and global assessments.</w:t>
      </w:r>
    </w:p>
    <w:p w:rsidR="00486390" w:rsidRPr="00B2142B" w:rsidRDefault="00270979" w:rsidP="00F42FCD">
      <w:pPr>
        <w:pStyle w:val="Normalnumber"/>
        <w:tabs>
          <w:tab w:val="clear" w:pos="1247"/>
          <w:tab w:val="clear" w:pos="1814"/>
          <w:tab w:val="clear" w:pos="2381"/>
          <w:tab w:val="clear" w:pos="2948"/>
          <w:tab w:val="clear" w:pos="3515"/>
          <w:tab w:val="left" w:pos="624"/>
        </w:tabs>
        <w:ind w:left="1247" w:firstLine="624"/>
        <w:rPr>
          <w:lang w:eastAsia="fr-FR"/>
        </w:rPr>
      </w:pPr>
      <w:r>
        <w:rPr>
          <w:i/>
          <w:lang w:eastAsia="fr-FR"/>
        </w:rPr>
        <w:tab/>
      </w:r>
      <w:r>
        <w:rPr>
          <w:lang w:eastAsia="fr-FR"/>
        </w:rPr>
        <w:t>(a)</w:t>
      </w:r>
      <w:r>
        <w:rPr>
          <w:lang w:eastAsia="fr-FR"/>
        </w:rPr>
        <w:tab/>
      </w:r>
      <w:r w:rsidR="00486390" w:rsidRPr="00F42FCD">
        <w:rPr>
          <w:i/>
          <w:lang w:eastAsia="fr-FR"/>
        </w:rPr>
        <w:t>Marine and coastal systems</w:t>
      </w:r>
      <w:r w:rsidR="002D4FA7" w:rsidRPr="00F42FCD">
        <w:rPr>
          <w:i/>
          <w:lang w:eastAsia="fr-FR"/>
        </w:rPr>
        <w:t>.</w:t>
      </w:r>
      <w:r w:rsidR="002D4FA7" w:rsidRPr="00B2142B">
        <w:rPr>
          <w:lang w:eastAsia="fr-FR"/>
        </w:rPr>
        <w:t xml:space="preserve"> </w:t>
      </w:r>
      <w:r w:rsidR="00486390" w:rsidRPr="00B2142B">
        <w:rPr>
          <w:lang w:eastAsia="fr-FR"/>
        </w:rPr>
        <w:t xml:space="preserve">There were numerous submissions concerning the assessment of the relationships between biodiversity, ecosystem services and human well-being in marine and coastal ecosystems, especially in relationship to fisheries, and this topic is of high priority for </w:t>
      </w:r>
      <w:r w:rsidR="002D4FA7">
        <w:rPr>
          <w:lang w:eastAsia="fr-FR"/>
        </w:rPr>
        <w:t>the Platform</w:t>
      </w:r>
      <w:r w:rsidR="00486390" w:rsidRPr="00B2142B">
        <w:rPr>
          <w:lang w:eastAsia="fr-FR"/>
        </w:rPr>
        <w:t xml:space="preserve">. However, the World Ocean Assessment will be addressing many of these issues and is due </w:t>
      </w:r>
      <w:r w:rsidR="002D4FA7">
        <w:rPr>
          <w:lang w:eastAsia="fr-FR"/>
        </w:rPr>
        <w:t xml:space="preserve">to be published </w:t>
      </w:r>
      <w:r w:rsidR="00486390" w:rsidRPr="00B2142B">
        <w:rPr>
          <w:lang w:eastAsia="fr-FR"/>
        </w:rPr>
        <w:t xml:space="preserve">in 2014. The </w:t>
      </w:r>
      <w:r w:rsidR="002D4FA7">
        <w:rPr>
          <w:lang w:eastAsia="fr-FR"/>
        </w:rPr>
        <w:t xml:space="preserve">World Ocean Assessment </w:t>
      </w:r>
      <w:r w:rsidR="00486390" w:rsidRPr="00B2142B">
        <w:rPr>
          <w:lang w:eastAsia="fr-FR"/>
        </w:rPr>
        <w:t>may not have the same scope and content as an assessment</w:t>
      </w:r>
      <w:r w:rsidR="002D4FA7">
        <w:rPr>
          <w:lang w:eastAsia="fr-FR"/>
        </w:rPr>
        <w:t xml:space="preserve"> undertaken by the Platform</w:t>
      </w:r>
      <w:r w:rsidR="00486390" w:rsidRPr="00B2142B">
        <w:rPr>
          <w:lang w:eastAsia="fr-FR"/>
        </w:rPr>
        <w:t xml:space="preserve">, but the likely overlap means that a thematic assessment carried out by </w:t>
      </w:r>
      <w:r w:rsidR="002D4FA7">
        <w:rPr>
          <w:lang w:eastAsia="fr-FR"/>
        </w:rPr>
        <w:t>the Platform</w:t>
      </w:r>
      <w:r w:rsidR="002D4FA7" w:rsidRPr="00B2142B">
        <w:rPr>
          <w:lang w:eastAsia="fr-FR"/>
        </w:rPr>
        <w:t xml:space="preserve"> </w:t>
      </w:r>
      <w:r w:rsidR="00486390" w:rsidRPr="00B2142B">
        <w:rPr>
          <w:lang w:eastAsia="fr-FR"/>
        </w:rPr>
        <w:t xml:space="preserve">over </w:t>
      </w:r>
      <w:r w:rsidR="00486390" w:rsidRPr="00B2142B">
        <w:t>roughly</w:t>
      </w:r>
      <w:r w:rsidR="00486390" w:rsidRPr="00B2142B">
        <w:rPr>
          <w:lang w:eastAsia="fr-FR"/>
        </w:rPr>
        <w:t xml:space="preserve"> the same </w:t>
      </w:r>
      <w:r w:rsidR="002D4FA7">
        <w:rPr>
          <w:lang w:eastAsia="fr-FR"/>
        </w:rPr>
        <w:t xml:space="preserve">period </w:t>
      </w:r>
      <w:r w:rsidR="00486390" w:rsidRPr="00B2142B">
        <w:rPr>
          <w:lang w:eastAsia="fr-FR"/>
        </w:rPr>
        <w:t xml:space="preserve">would have modest added value and struggle to have a separate </w:t>
      </w:r>
      <w:r w:rsidR="00486390" w:rsidRPr="00B2142B">
        <w:t>identity</w:t>
      </w:r>
      <w:r w:rsidR="002D4FA7">
        <w:rPr>
          <w:lang w:eastAsia="fr-FR"/>
        </w:rPr>
        <w:t>;</w:t>
      </w:r>
    </w:p>
    <w:p w:rsidR="00486390" w:rsidRPr="00B2142B" w:rsidRDefault="00270979" w:rsidP="00F42FCD">
      <w:pPr>
        <w:pStyle w:val="Normalnumber"/>
        <w:tabs>
          <w:tab w:val="clear" w:pos="1247"/>
          <w:tab w:val="clear" w:pos="1814"/>
          <w:tab w:val="clear" w:pos="2381"/>
          <w:tab w:val="clear" w:pos="2948"/>
          <w:tab w:val="clear" w:pos="3515"/>
          <w:tab w:val="left" w:pos="624"/>
        </w:tabs>
        <w:ind w:left="1247" w:firstLine="624"/>
        <w:rPr>
          <w:lang w:eastAsia="fr-FR"/>
        </w:rPr>
      </w:pPr>
      <w:r>
        <w:rPr>
          <w:i/>
          <w:lang w:eastAsia="fr-FR"/>
        </w:rPr>
        <w:tab/>
      </w:r>
      <w:r>
        <w:rPr>
          <w:lang w:eastAsia="fr-FR"/>
        </w:rPr>
        <w:t>(b)</w:t>
      </w:r>
      <w:r>
        <w:rPr>
          <w:lang w:eastAsia="fr-FR"/>
        </w:rPr>
        <w:tab/>
      </w:r>
      <w:r w:rsidR="00486390" w:rsidRPr="00F42FCD">
        <w:rPr>
          <w:i/>
          <w:lang w:eastAsia="fr-FR"/>
        </w:rPr>
        <w:t>Climate change</w:t>
      </w:r>
      <w:r w:rsidR="002D4FA7">
        <w:rPr>
          <w:i/>
          <w:lang w:eastAsia="fr-FR"/>
        </w:rPr>
        <w:t>.</w:t>
      </w:r>
      <w:r w:rsidR="002D4FA7" w:rsidRPr="00B2142B">
        <w:rPr>
          <w:lang w:eastAsia="fr-FR"/>
        </w:rPr>
        <w:t xml:space="preserve"> </w:t>
      </w:r>
      <w:r w:rsidR="00486390" w:rsidRPr="00B2142B">
        <w:rPr>
          <w:lang w:eastAsia="fr-FR"/>
        </w:rPr>
        <w:t xml:space="preserve">There were several submissions concerning the assessment of the interactions between climate change, biodiversity and ecosystem services. However, the </w:t>
      </w:r>
      <w:r w:rsidR="002D4FA7">
        <w:rPr>
          <w:lang w:eastAsia="fr-FR"/>
        </w:rPr>
        <w:t>Intergovernmental Panel on Climate Change</w:t>
      </w:r>
      <w:r w:rsidR="00486390" w:rsidRPr="00B2142B">
        <w:rPr>
          <w:lang w:eastAsia="fr-FR"/>
        </w:rPr>
        <w:t xml:space="preserve"> will be addressing many of these issues and </w:t>
      </w:r>
      <w:r w:rsidR="002D4FA7">
        <w:rPr>
          <w:lang w:eastAsia="fr-FR"/>
        </w:rPr>
        <w:t>its</w:t>
      </w:r>
      <w:r w:rsidR="00486390" w:rsidRPr="00B2142B">
        <w:rPr>
          <w:lang w:eastAsia="fr-FR"/>
        </w:rPr>
        <w:t xml:space="preserve"> Fifth Assessment Report is due </w:t>
      </w:r>
      <w:r w:rsidR="002D4FA7">
        <w:rPr>
          <w:lang w:eastAsia="fr-FR"/>
        </w:rPr>
        <w:t>to be published</w:t>
      </w:r>
      <w:r w:rsidR="00486390" w:rsidRPr="00B2142B">
        <w:rPr>
          <w:lang w:eastAsia="fr-FR"/>
        </w:rPr>
        <w:t xml:space="preserve"> in 2014. While the </w:t>
      </w:r>
      <w:r w:rsidR="002D4FA7">
        <w:rPr>
          <w:lang w:eastAsia="fr-FR"/>
        </w:rPr>
        <w:t>Panel’s report</w:t>
      </w:r>
      <w:r w:rsidR="00486390" w:rsidRPr="00B2142B">
        <w:rPr>
          <w:lang w:eastAsia="fr-FR"/>
        </w:rPr>
        <w:t xml:space="preserve"> may not have the same scope and content as an assessment</w:t>
      </w:r>
      <w:r w:rsidR="002D4FA7">
        <w:rPr>
          <w:lang w:eastAsia="fr-FR"/>
        </w:rPr>
        <w:t xml:space="preserve"> undertaken by the Platform</w:t>
      </w:r>
      <w:r w:rsidR="00486390" w:rsidRPr="00B2142B">
        <w:rPr>
          <w:lang w:eastAsia="fr-FR"/>
        </w:rPr>
        <w:t xml:space="preserve">, the likely overlap means that a thematic assessment carried out by </w:t>
      </w:r>
      <w:r w:rsidR="002D4FA7">
        <w:rPr>
          <w:lang w:eastAsia="fr-FR"/>
        </w:rPr>
        <w:t>the Platform</w:t>
      </w:r>
      <w:r w:rsidR="00486390" w:rsidRPr="00B2142B">
        <w:rPr>
          <w:lang w:eastAsia="fr-FR"/>
        </w:rPr>
        <w:t xml:space="preserve"> over roughly the same </w:t>
      </w:r>
      <w:r w:rsidR="002D4FA7">
        <w:rPr>
          <w:lang w:eastAsia="fr-FR"/>
        </w:rPr>
        <w:t>period</w:t>
      </w:r>
      <w:r w:rsidR="00486390" w:rsidRPr="00B2142B">
        <w:rPr>
          <w:lang w:eastAsia="fr-FR"/>
        </w:rPr>
        <w:t xml:space="preserve"> would have modest added value and struggle to have a separate identity</w:t>
      </w:r>
      <w:r w:rsidR="002D4FA7">
        <w:rPr>
          <w:lang w:eastAsia="fr-FR"/>
        </w:rPr>
        <w:t>;</w:t>
      </w:r>
    </w:p>
    <w:p w:rsidR="00486390" w:rsidRPr="00B2142B" w:rsidRDefault="00270979" w:rsidP="00F42FCD">
      <w:pPr>
        <w:pStyle w:val="Normalnumber"/>
        <w:tabs>
          <w:tab w:val="clear" w:pos="1247"/>
          <w:tab w:val="clear" w:pos="1814"/>
          <w:tab w:val="clear" w:pos="2381"/>
          <w:tab w:val="clear" w:pos="2948"/>
          <w:tab w:val="clear" w:pos="3515"/>
          <w:tab w:val="left" w:pos="624"/>
        </w:tabs>
        <w:ind w:left="1247" w:firstLine="624"/>
        <w:rPr>
          <w:lang w:eastAsia="fr-FR"/>
        </w:rPr>
      </w:pPr>
      <w:r>
        <w:rPr>
          <w:i/>
          <w:lang w:eastAsia="fr-FR"/>
        </w:rPr>
        <w:tab/>
      </w:r>
      <w:r w:rsidRPr="00F42FCD">
        <w:rPr>
          <w:lang w:eastAsia="fr-FR"/>
        </w:rPr>
        <w:t>(c)</w:t>
      </w:r>
      <w:r w:rsidRPr="00F42FCD">
        <w:rPr>
          <w:lang w:eastAsia="fr-FR"/>
        </w:rPr>
        <w:tab/>
      </w:r>
      <w:r w:rsidR="00486390" w:rsidRPr="00F42FCD">
        <w:rPr>
          <w:i/>
          <w:lang w:eastAsia="fr-FR"/>
        </w:rPr>
        <w:t>Socioeconomic drivers of changes in biodiversity and environmental change</w:t>
      </w:r>
      <w:r w:rsidR="002D4FA7">
        <w:rPr>
          <w:i/>
          <w:lang w:eastAsia="fr-FR"/>
        </w:rPr>
        <w:t>.</w:t>
      </w:r>
      <w:r w:rsidR="00486390" w:rsidRPr="00B2142B">
        <w:rPr>
          <w:lang w:eastAsia="fr-FR"/>
        </w:rPr>
        <w:t xml:space="preserve"> This topic is a high priority for </w:t>
      </w:r>
      <w:r w:rsidR="002D4FA7">
        <w:rPr>
          <w:lang w:eastAsia="fr-FR"/>
        </w:rPr>
        <w:t>the Platform</w:t>
      </w:r>
      <w:r w:rsidR="00486390" w:rsidRPr="00B2142B">
        <w:rPr>
          <w:lang w:eastAsia="fr-FR"/>
        </w:rPr>
        <w:t xml:space="preserve"> as highlighted in the submissions and as emphasized in the conceptual framework. However, this thematic issue is partly accounted for in the methodological assessments o</w:t>
      </w:r>
      <w:r w:rsidR="002D4FA7">
        <w:rPr>
          <w:lang w:eastAsia="fr-FR"/>
        </w:rPr>
        <w:t xml:space="preserve">n </w:t>
      </w:r>
      <w:r w:rsidR="00486390" w:rsidRPr="00B2142B">
        <w:rPr>
          <w:lang w:eastAsia="fr-FR"/>
        </w:rPr>
        <w:t>scenarios and on values (deliverables 3</w:t>
      </w:r>
      <w:r w:rsidR="002D4FA7">
        <w:rPr>
          <w:lang w:eastAsia="fr-FR"/>
        </w:rPr>
        <w:t xml:space="preserve"> </w:t>
      </w:r>
      <w:r w:rsidR="00486390" w:rsidRPr="00B2142B">
        <w:rPr>
          <w:lang w:eastAsia="fr-FR"/>
        </w:rPr>
        <w:t>(c) and 3</w:t>
      </w:r>
      <w:r w:rsidR="002D4FA7">
        <w:rPr>
          <w:lang w:eastAsia="fr-FR"/>
        </w:rPr>
        <w:t xml:space="preserve"> </w:t>
      </w:r>
      <w:r w:rsidR="00486390" w:rsidRPr="00B2142B">
        <w:rPr>
          <w:lang w:eastAsia="fr-FR"/>
        </w:rPr>
        <w:t xml:space="preserve">(d)). The </w:t>
      </w:r>
      <w:r w:rsidR="002D4FA7">
        <w:rPr>
          <w:lang w:eastAsia="fr-FR"/>
        </w:rPr>
        <w:t>Panel</w:t>
      </w:r>
      <w:r w:rsidR="002D4FA7" w:rsidRPr="00B2142B">
        <w:rPr>
          <w:lang w:eastAsia="fr-FR"/>
        </w:rPr>
        <w:t xml:space="preserve"> </w:t>
      </w:r>
      <w:r w:rsidR="00486390" w:rsidRPr="00B2142B">
        <w:rPr>
          <w:lang w:eastAsia="fr-FR"/>
        </w:rPr>
        <w:t>and</w:t>
      </w:r>
      <w:r w:rsidR="002D4FA7">
        <w:rPr>
          <w:lang w:eastAsia="fr-FR"/>
        </w:rPr>
        <w:t xml:space="preserve"> the</w:t>
      </w:r>
      <w:r w:rsidR="00486390" w:rsidRPr="00B2142B">
        <w:rPr>
          <w:lang w:eastAsia="fr-FR"/>
        </w:rPr>
        <w:t xml:space="preserve"> Bureau recommend that this would</w:t>
      </w:r>
      <w:r w:rsidR="002D4FA7">
        <w:rPr>
          <w:lang w:eastAsia="fr-FR"/>
        </w:rPr>
        <w:t xml:space="preserve"> best</w:t>
      </w:r>
      <w:r w:rsidR="00486390" w:rsidRPr="00B2142B">
        <w:rPr>
          <w:lang w:eastAsia="fr-FR"/>
        </w:rPr>
        <w:t xml:space="preserve"> be implemented as an integral component of all thematic, regional and global assessments (see </w:t>
      </w:r>
      <w:r w:rsidR="002D4FA7">
        <w:rPr>
          <w:lang w:eastAsia="fr-FR"/>
        </w:rPr>
        <w:t>c</w:t>
      </w:r>
      <w:r w:rsidR="00486390" w:rsidRPr="00B2142B">
        <w:rPr>
          <w:lang w:eastAsia="fr-FR"/>
        </w:rPr>
        <w:t xml:space="preserve">onceptual </w:t>
      </w:r>
      <w:r w:rsidR="002D4FA7">
        <w:rPr>
          <w:lang w:eastAsia="fr-FR"/>
        </w:rPr>
        <w:t>f</w:t>
      </w:r>
      <w:r w:rsidR="00486390" w:rsidRPr="00B2142B">
        <w:rPr>
          <w:lang w:eastAsia="fr-FR"/>
        </w:rPr>
        <w:t xml:space="preserve">ramework). </w:t>
      </w:r>
    </w:p>
    <w:p w:rsidR="00486390" w:rsidRPr="00DF08B3" w:rsidRDefault="004E2F3F" w:rsidP="00DF08B3">
      <w:pPr>
        <w:pStyle w:val="CH2"/>
        <w:rPr>
          <w:color w:val="1F497D"/>
        </w:rPr>
      </w:pPr>
      <w:r>
        <w:rPr>
          <w:b w:val="0"/>
        </w:rPr>
        <w:tab/>
      </w:r>
      <w:r w:rsidRPr="00DF08B3">
        <w:t>D.</w:t>
      </w:r>
      <w:r w:rsidRPr="00DF08B3">
        <w:tab/>
      </w:r>
      <w:r w:rsidR="00486390" w:rsidRPr="00DF08B3">
        <w:t>Priorities for objective 4 of the work programme</w:t>
      </w:r>
      <w:r w:rsidR="00486390" w:rsidRPr="00DF08B3">
        <w:rPr>
          <w:lang w:eastAsia="fr-FR"/>
        </w:rPr>
        <w:t xml:space="preserve"> </w:t>
      </w:r>
    </w:p>
    <w:p w:rsidR="00486390" w:rsidRPr="00FE1627" w:rsidRDefault="00486390" w:rsidP="00450D71">
      <w:pPr>
        <w:pStyle w:val="Normalnumber"/>
        <w:numPr>
          <w:ilvl w:val="0"/>
          <w:numId w:val="11"/>
        </w:numPr>
        <w:tabs>
          <w:tab w:val="clear" w:pos="1247"/>
          <w:tab w:val="clear" w:pos="1814"/>
          <w:tab w:val="clear" w:pos="2381"/>
          <w:tab w:val="clear" w:pos="2948"/>
          <w:tab w:val="clear" w:pos="3515"/>
          <w:tab w:val="left" w:pos="624"/>
        </w:tabs>
        <w:ind w:left="1247" w:firstLine="0"/>
        <w:rPr>
          <w:color w:val="1F497D"/>
        </w:rPr>
      </w:pPr>
      <w:r w:rsidRPr="00DF08B3">
        <w:rPr>
          <w:lang w:eastAsia="fr-FR"/>
        </w:rPr>
        <w:t xml:space="preserve">All three of the bundles outlined in </w:t>
      </w:r>
      <w:r w:rsidR="002D4FA7" w:rsidRPr="00DF08B3">
        <w:rPr>
          <w:lang w:eastAsia="fr-FR"/>
        </w:rPr>
        <w:t>paragraph 2</w:t>
      </w:r>
      <w:r w:rsidR="000D46E0" w:rsidRPr="00DF08B3">
        <w:rPr>
          <w:lang w:eastAsia="fr-FR"/>
        </w:rPr>
        <w:t>1</w:t>
      </w:r>
      <w:r w:rsidR="00637548" w:rsidRPr="00DF08B3">
        <w:rPr>
          <w:lang w:eastAsia="fr-FR"/>
        </w:rPr>
        <w:t xml:space="preserve"> above</w:t>
      </w:r>
      <w:r w:rsidR="000D46E0" w:rsidRPr="00DF08B3">
        <w:rPr>
          <w:lang w:eastAsia="fr-FR"/>
        </w:rPr>
        <w:t xml:space="preserve"> (</w:t>
      </w:r>
      <w:r w:rsidRPr="00DF08B3">
        <w:rPr>
          <w:lang w:eastAsia="fr-FR"/>
        </w:rPr>
        <w:t>catalogue of assessments; communication, outreach and engagement products and processes; and decision support tools</w:t>
      </w:r>
      <w:r w:rsidR="000D46E0" w:rsidRPr="00DF08B3">
        <w:rPr>
          <w:lang w:eastAsia="fr-FR"/>
        </w:rPr>
        <w:t>)</w:t>
      </w:r>
      <w:r w:rsidRPr="00DF08B3">
        <w:rPr>
          <w:lang w:eastAsia="fr-FR"/>
        </w:rPr>
        <w:t xml:space="preserve"> were considered by the </w:t>
      </w:r>
      <w:r w:rsidR="002D4FA7" w:rsidRPr="00DF08B3">
        <w:rPr>
          <w:lang w:eastAsia="fr-FR"/>
        </w:rPr>
        <w:t>Panel</w:t>
      </w:r>
      <w:r w:rsidRPr="00DF08B3">
        <w:rPr>
          <w:lang w:eastAsia="fr-FR"/>
        </w:rPr>
        <w:t xml:space="preserve"> and </w:t>
      </w:r>
      <w:r w:rsidR="002D4FA7" w:rsidRPr="00DF08B3">
        <w:rPr>
          <w:lang w:eastAsia="fr-FR"/>
        </w:rPr>
        <w:t xml:space="preserve">the </w:t>
      </w:r>
      <w:r w:rsidRPr="00DF08B3">
        <w:rPr>
          <w:lang w:eastAsia="fr-FR"/>
        </w:rPr>
        <w:t xml:space="preserve">Bureau to be of high priority because they correspond to </w:t>
      </w:r>
      <w:r w:rsidR="00F73F25" w:rsidRPr="00DF08B3">
        <w:rPr>
          <w:lang w:eastAsia="fr-FR"/>
        </w:rPr>
        <w:t>Platform</w:t>
      </w:r>
      <w:r w:rsidRPr="008A43A9">
        <w:rPr>
          <w:lang w:eastAsia="fr-FR"/>
        </w:rPr>
        <w:t xml:space="preserve"> </w:t>
      </w:r>
      <w:r w:rsidRPr="00FE1627">
        <w:t>mandates</w:t>
      </w:r>
      <w:r w:rsidRPr="00FE1627">
        <w:rPr>
          <w:lang w:eastAsia="fr-FR"/>
        </w:rPr>
        <w:t xml:space="preserve"> (i.e., the catalogue of assessments), or </w:t>
      </w:r>
      <w:r w:rsidRPr="00FE1627">
        <w:t>are high priority for all criteria</w:t>
      </w:r>
      <w:r w:rsidRPr="00136E8C">
        <w:rPr>
          <w:lang w:eastAsia="fr-FR"/>
        </w:rPr>
        <w:t xml:space="preserve"> (se</w:t>
      </w:r>
      <w:r w:rsidRPr="002C6F63">
        <w:rPr>
          <w:lang w:eastAsia="fr-FR"/>
        </w:rPr>
        <w:t>e sect</w:t>
      </w:r>
      <w:r w:rsidR="0083414B">
        <w:rPr>
          <w:lang w:eastAsia="fr-FR"/>
        </w:rPr>
        <w:t>.</w:t>
      </w:r>
      <w:r w:rsidRPr="002C6F63">
        <w:rPr>
          <w:lang w:eastAsia="fr-FR"/>
        </w:rPr>
        <w:t xml:space="preserve"> II). </w:t>
      </w:r>
      <w:r w:rsidR="00356738" w:rsidRPr="00F35092">
        <w:rPr>
          <w:lang w:eastAsia="fr-FR"/>
        </w:rPr>
        <w:t>The s</w:t>
      </w:r>
      <w:r w:rsidRPr="00F35092">
        <w:rPr>
          <w:lang w:eastAsia="fr-FR"/>
        </w:rPr>
        <w:t xml:space="preserve">pecifics of associated bundles and requests are summarized in </w:t>
      </w:r>
      <w:r w:rsidR="00156715" w:rsidRPr="00F35092">
        <w:rPr>
          <w:lang w:eastAsia="fr-FR"/>
        </w:rPr>
        <w:t>a</w:t>
      </w:r>
      <w:r w:rsidRPr="00F35092">
        <w:rPr>
          <w:lang w:eastAsia="fr-FR"/>
        </w:rPr>
        <w:t>nnexes </w:t>
      </w:r>
      <w:r w:rsidR="00156715" w:rsidRPr="00F35092">
        <w:rPr>
          <w:lang w:eastAsia="fr-FR"/>
        </w:rPr>
        <w:t>I</w:t>
      </w:r>
      <w:r w:rsidRPr="00F35092">
        <w:rPr>
          <w:lang w:eastAsia="fr-FR"/>
        </w:rPr>
        <w:t xml:space="preserve"> and</w:t>
      </w:r>
      <w:r w:rsidR="00156715" w:rsidRPr="00F35092">
        <w:rPr>
          <w:lang w:eastAsia="fr-FR"/>
        </w:rPr>
        <w:t xml:space="preserve"> II</w:t>
      </w:r>
      <w:r w:rsidRPr="00F35092">
        <w:t xml:space="preserve"> </w:t>
      </w:r>
      <w:r w:rsidR="00156715" w:rsidRPr="00F35092">
        <w:t xml:space="preserve">to </w:t>
      </w:r>
      <w:r w:rsidRPr="00F35092">
        <w:t>document IBPES/2/INF/9</w:t>
      </w:r>
      <w:r w:rsidRPr="008A43A9">
        <w:rPr>
          <w:lang w:eastAsia="fr-FR"/>
        </w:rPr>
        <w:t xml:space="preserve">. </w:t>
      </w:r>
    </w:p>
    <w:p w:rsidR="00486390" w:rsidRPr="00B2142B" w:rsidRDefault="00486390" w:rsidP="00450D71">
      <w:pPr>
        <w:pStyle w:val="Normalnumber"/>
        <w:keepNext/>
        <w:keepLines/>
        <w:numPr>
          <w:ilvl w:val="0"/>
          <w:numId w:val="11"/>
        </w:numPr>
        <w:tabs>
          <w:tab w:val="clear" w:pos="1247"/>
          <w:tab w:val="clear" w:pos="1814"/>
          <w:tab w:val="clear" w:pos="2381"/>
          <w:tab w:val="clear" w:pos="2948"/>
          <w:tab w:val="clear" w:pos="3515"/>
          <w:tab w:val="left" w:pos="624"/>
        </w:tabs>
        <w:ind w:left="1247" w:firstLine="0"/>
      </w:pPr>
      <w:r w:rsidRPr="00FE1627">
        <w:t xml:space="preserve">Following careful consideration of the requests made by Governments and </w:t>
      </w:r>
      <w:r w:rsidR="00156715" w:rsidRPr="00FE1627">
        <w:t>the multilateral</w:t>
      </w:r>
      <w:r w:rsidR="00156715">
        <w:t xml:space="preserve"> environmental agreements</w:t>
      </w:r>
      <w:r w:rsidRPr="00B2142B">
        <w:t xml:space="preserve">, </w:t>
      </w:r>
      <w:r w:rsidR="00156715">
        <w:t xml:space="preserve">and </w:t>
      </w:r>
      <w:r w:rsidRPr="00B2142B">
        <w:t xml:space="preserve">the inputs and suggestions made by other stakeholders, the </w:t>
      </w:r>
      <w:r w:rsidR="00156715">
        <w:t>Panel</w:t>
      </w:r>
      <w:r w:rsidRPr="00B2142B">
        <w:t xml:space="preserve"> and </w:t>
      </w:r>
      <w:r w:rsidR="00156715">
        <w:t xml:space="preserve">the </w:t>
      </w:r>
      <w:r w:rsidRPr="00B2142B">
        <w:t xml:space="preserve">Bureau recommend that: </w:t>
      </w:r>
    </w:p>
    <w:p w:rsidR="00486390" w:rsidRPr="00B2142B" w:rsidRDefault="00270979" w:rsidP="00F42FCD">
      <w:pPr>
        <w:pStyle w:val="Normalnumber"/>
        <w:tabs>
          <w:tab w:val="clear" w:pos="1247"/>
          <w:tab w:val="clear" w:pos="1814"/>
          <w:tab w:val="clear" w:pos="2381"/>
          <w:tab w:val="clear" w:pos="2948"/>
          <w:tab w:val="clear" w:pos="3515"/>
          <w:tab w:val="left" w:pos="624"/>
        </w:tabs>
        <w:ind w:left="1247" w:firstLine="624"/>
      </w:pPr>
      <w:r>
        <w:tab/>
        <w:t>(a)</w:t>
      </w:r>
      <w:r>
        <w:tab/>
      </w:r>
      <w:r w:rsidR="00156715">
        <w:t>A</w:t>
      </w:r>
      <w:r w:rsidR="00486390" w:rsidRPr="00B2142B">
        <w:t xml:space="preserve">ll deliverables identified under objective 4 of the draft work programme (IPBES/2/2) and their associated request bundles </w:t>
      </w:r>
      <w:r w:rsidR="00156715">
        <w:t>should be</w:t>
      </w:r>
      <w:r w:rsidR="00486390" w:rsidRPr="00B2142B">
        <w:t xml:space="preserve"> recogni</w:t>
      </w:r>
      <w:r w:rsidR="00156715">
        <w:t>z</w:t>
      </w:r>
      <w:r w:rsidR="00486390" w:rsidRPr="00B2142B">
        <w:t xml:space="preserve">ed as </w:t>
      </w:r>
      <w:r w:rsidR="00156715">
        <w:t>being of</w:t>
      </w:r>
      <w:r w:rsidR="00486390" w:rsidRPr="00B2142B">
        <w:t xml:space="preserve"> very high priority for the functioning of </w:t>
      </w:r>
      <w:r w:rsidR="00156715">
        <w:t>the Platform</w:t>
      </w:r>
      <w:r w:rsidR="00486390" w:rsidRPr="00B2142B">
        <w:t xml:space="preserve">; </w:t>
      </w:r>
    </w:p>
    <w:p w:rsidR="00486390" w:rsidRPr="00B2142B" w:rsidRDefault="00270979" w:rsidP="00F42FCD">
      <w:pPr>
        <w:pStyle w:val="Normalnumber"/>
        <w:tabs>
          <w:tab w:val="clear" w:pos="1247"/>
          <w:tab w:val="clear" w:pos="1814"/>
          <w:tab w:val="clear" w:pos="2381"/>
          <w:tab w:val="clear" w:pos="2948"/>
          <w:tab w:val="clear" w:pos="3515"/>
          <w:tab w:val="left" w:pos="624"/>
        </w:tabs>
        <w:ind w:left="1247" w:firstLine="624"/>
      </w:pPr>
      <w:r>
        <w:tab/>
        <w:t>(b)</w:t>
      </w:r>
      <w:r>
        <w:tab/>
      </w:r>
      <w:r w:rsidR="00156715">
        <w:t>A</w:t>
      </w:r>
      <w:r w:rsidR="00486390" w:rsidRPr="00B2142B">
        <w:t xml:space="preserve">s these key deliverables require a relatively small proportion of the budget necessary for implementation of the work programme, the </w:t>
      </w:r>
      <w:r w:rsidR="00156715">
        <w:t>Panel</w:t>
      </w:r>
      <w:r w:rsidR="00486390" w:rsidRPr="00B2142B">
        <w:t xml:space="preserve"> and</w:t>
      </w:r>
      <w:r w:rsidR="00156715">
        <w:t xml:space="preserve"> the</w:t>
      </w:r>
      <w:r w:rsidR="00486390" w:rsidRPr="00B2142B">
        <w:t xml:space="preserve"> Bureau recommend</w:t>
      </w:r>
      <w:r w:rsidR="00156715">
        <w:t xml:space="preserve"> that</w:t>
      </w:r>
      <w:r w:rsidR="00486390" w:rsidRPr="00B2142B">
        <w:t xml:space="preserve"> all </w:t>
      </w:r>
      <w:r w:rsidR="00156715">
        <w:t xml:space="preserve">the </w:t>
      </w:r>
      <w:r w:rsidR="00486390" w:rsidRPr="00B2142B">
        <w:t>deliverables under objective 4 be retained at the level of resources requested.</w:t>
      </w:r>
    </w:p>
    <w:p w:rsidR="00486390" w:rsidRPr="00B2142B" w:rsidRDefault="00486390" w:rsidP="0055690C">
      <w:pPr>
        <w:pStyle w:val="Normal-pool"/>
      </w:pPr>
    </w:p>
    <w:tbl>
      <w:tblPr>
        <w:tblW w:w="0" w:type="auto"/>
        <w:tblLook w:val="01E0" w:firstRow="1" w:lastRow="1" w:firstColumn="1" w:lastColumn="1" w:noHBand="0" w:noVBand="0"/>
      </w:tblPr>
      <w:tblGrid>
        <w:gridCol w:w="3237"/>
        <w:gridCol w:w="3237"/>
        <w:gridCol w:w="3238"/>
      </w:tblGrid>
      <w:tr w:rsidR="00F42FCD" w:rsidRPr="00B2142B" w:rsidTr="00F42FCD">
        <w:tc>
          <w:tcPr>
            <w:tcW w:w="3237" w:type="dxa"/>
            <w:shd w:val="clear" w:color="auto" w:fill="auto"/>
          </w:tcPr>
          <w:p w:rsidR="00F42FCD" w:rsidRPr="00B2142B" w:rsidRDefault="00F42FCD" w:rsidP="006F24A0">
            <w:pPr>
              <w:pStyle w:val="Normal-pool"/>
            </w:pPr>
          </w:p>
        </w:tc>
        <w:tc>
          <w:tcPr>
            <w:tcW w:w="3237" w:type="dxa"/>
            <w:tcBorders>
              <w:bottom w:val="single" w:sz="4" w:space="0" w:color="auto"/>
            </w:tcBorders>
            <w:shd w:val="clear" w:color="auto" w:fill="auto"/>
          </w:tcPr>
          <w:p w:rsidR="00F42FCD" w:rsidRPr="00B2142B" w:rsidRDefault="00F42FCD" w:rsidP="006F24A0">
            <w:pPr>
              <w:pStyle w:val="Normal-pool"/>
            </w:pPr>
          </w:p>
        </w:tc>
        <w:tc>
          <w:tcPr>
            <w:tcW w:w="3238" w:type="dxa"/>
            <w:shd w:val="clear" w:color="auto" w:fill="auto"/>
          </w:tcPr>
          <w:p w:rsidR="00F42FCD" w:rsidRPr="00B2142B" w:rsidRDefault="00F42FCD" w:rsidP="006F24A0">
            <w:pPr>
              <w:pStyle w:val="Normal-pool"/>
            </w:pPr>
          </w:p>
        </w:tc>
      </w:tr>
    </w:tbl>
    <w:p w:rsidR="00B85A41" w:rsidRPr="00B2142B" w:rsidRDefault="00B85A41" w:rsidP="0055690C">
      <w:pPr>
        <w:pStyle w:val="Normal-pool"/>
      </w:pPr>
    </w:p>
    <w:sectPr w:rsidR="00B85A41" w:rsidRPr="00B2142B" w:rsidSect="00B2142B">
      <w:headerReference w:type="even" r:id="rId27"/>
      <w:headerReference w:type="default" r:id="rId28"/>
      <w:headerReference w:type="first" r:id="rId29"/>
      <w:footerReference w:type="first" r:id="rId30"/>
      <w:pgSz w:w="12240" w:h="15840" w:code="1"/>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52B" w:rsidRDefault="00AA252B">
      <w:r>
        <w:separator/>
      </w:r>
    </w:p>
  </w:endnote>
  <w:endnote w:type="continuationSeparator" w:id="0">
    <w:p w:rsidR="00AA252B" w:rsidRDefault="00AA2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6E0" w:rsidRDefault="000D46E0">
    <w:pPr>
      <w:pStyle w:val="Footer"/>
    </w:pPr>
    <w:r>
      <w:rPr>
        <w:rStyle w:val="PageNumber"/>
      </w:rPr>
      <w:fldChar w:fldCharType="begin"/>
    </w:r>
    <w:r>
      <w:rPr>
        <w:rStyle w:val="PageNumber"/>
      </w:rPr>
      <w:instrText xml:space="preserve"> PAGE </w:instrText>
    </w:r>
    <w:r>
      <w:rPr>
        <w:rStyle w:val="PageNumber"/>
      </w:rPr>
      <w:fldChar w:fldCharType="separate"/>
    </w:r>
    <w:r w:rsidR="009232F9">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6E0" w:rsidRDefault="000D46E0"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9232F9">
      <w:rPr>
        <w:rStyle w:val="PageNumber"/>
        <w:noProof/>
      </w:rPr>
      <w:t>15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6E0" w:rsidRDefault="000D46E0">
    <w:pPr>
      <w:pStyle w:val="Footer"/>
    </w:pPr>
    <w:r>
      <w:t>K1353191</w:t>
    </w:r>
    <w:r>
      <w:tab/>
    </w:r>
    <w:r w:rsidR="00DF08B3">
      <w:t>15</w:t>
    </w:r>
    <w:r w:rsidR="00AC2290">
      <w:t>1113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6E0" w:rsidRPr="00706480" w:rsidRDefault="000D46E0" w:rsidP="00450D71">
    <w:pPr>
      <w:pStyle w:val="Footer"/>
      <w:rPr>
        <w:b/>
      </w:rPr>
    </w:pPr>
    <w:r w:rsidRPr="00706480">
      <w:rPr>
        <w:b/>
      </w:rPr>
      <w:fldChar w:fldCharType="begin"/>
    </w:r>
    <w:r w:rsidRPr="00706480">
      <w:rPr>
        <w:b/>
      </w:rPr>
      <w:instrText xml:space="preserve"> PAGE   \* MERGEFORMAT </w:instrText>
    </w:r>
    <w:r w:rsidRPr="00706480">
      <w:rPr>
        <w:b/>
      </w:rPr>
      <w:fldChar w:fldCharType="separate"/>
    </w:r>
    <w:r w:rsidR="009232F9">
      <w:rPr>
        <w:b/>
        <w:noProof/>
      </w:rPr>
      <w:t>4</w:t>
    </w:r>
    <w:r w:rsidRPr="00706480">
      <w:rPr>
        <w:b/>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6E0" w:rsidRPr="00706480" w:rsidRDefault="000D46E0" w:rsidP="00450D71">
    <w:pPr>
      <w:pStyle w:val="Footer"/>
      <w:jc w:val="right"/>
      <w:rPr>
        <w:b/>
      </w:rPr>
    </w:pPr>
    <w:r w:rsidRPr="00706480">
      <w:rPr>
        <w:b/>
      </w:rPr>
      <w:fldChar w:fldCharType="begin"/>
    </w:r>
    <w:r w:rsidRPr="00706480">
      <w:rPr>
        <w:b/>
      </w:rPr>
      <w:instrText xml:space="preserve"> PAGE   \* MERGEFORMAT </w:instrText>
    </w:r>
    <w:r w:rsidRPr="00706480">
      <w:rPr>
        <w:b/>
      </w:rPr>
      <w:fldChar w:fldCharType="separate"/>
    </w:r>
    <w:r w:rsidR="009232F9">
      <w:rPr>
        <w:b/>
        <w:noProof/>
      </w:rPr>
      <w:t>7</w:t>
    </w:r>
    <w:r w:rsidRPr="00706480">
      <w:rPr>
        <w:b/>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6E0" w:rsidRPr="00706480" w:rsidRDefault="000D46E0" w:rsidP="00450D71">
    <w:pPr>
      <w:pStyle w:val="Footer"/>
      <w:rPr>
        <w:b/>
      </w:rPr>
    </w:pPr>
    <w:r w:rsidRPr="00706480">
      <w:rPr>
        <w:b/>
      </w:rPr>
      <w:fldChar w:fldCharType="begin"/>
    </w:r>
    <w:r w:rsidRPr="00706480">
      <w:rPr>
        <w:b/>
      </w:rPr>
      <w:instrText xml:space="preserve"> PAGE   \* MERGEFORMAT </w:instrText>
    </w:r>
    <w:r w:rsidRPr="00706480">
      <w:rPr>
        <w:b/>
      </w:rPr>
      <w:fldChar w:fldCharType="separate"/>
    </w:r>
    <w:r w:rsidR="009232F9">
      <w:rPr>
        <w:b/>
        <w:noProof/>
      </w:rPr>
      <w:t>8</w:t>
    </w:r>
    <w:r w:rsidRPr="00706480">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52B" w:rsidRDefault="00AA252B" w:rsidP="00D92DE0">
      <w:pPr>
        <w:ind w:left="624"/>
      </w:pPr>
      <w:r>
        <w:separator/>
      </w:r>
    </w:p>
  </w:footnote>
  <w:footnote w:type="continuationSeparator" w:id="0">
    <w:p w:rsidR="00AA252B" w:rsidRDefault="00AA252B">
      <w:r>
        <w:continuationSeparator/>
      </w:r>
    </w:p>
  </w:footnote>
  <w:footnote w:id="1">
    <w:p w:rsidR="000D46E0" w:rsidRPr="00722F99" w:rsidRDefault="000D46E0" w:rsidP="002822C5">
      <w:pPr>
        <w:pStyle w:val="FootnoteText"/>
        <w:rPr>
          <w:szCs w:val="18"/>
          <w:lang w:val="en-US"/>
        </w:rPr>
      </w:pPr>
      <w:r w:rsidRPr="00722F99">
        <w:rPr>
          <w:rStyle w:val="FootnoteReference"/>
          <w:sz w:val="18"/>
        </w:rPr>
        <w:sym w:font="Symbol" w:char="F02A"/>
      </w:r>
      <w:r w:rsidRPr="00722F99">
        <w:rPr>
          <w:szCs w:val="18"/>
        </w:rPr>
        <w:t xml:space="preserve"> </w:t>
      </w:r>
      <w:r w:rsidRPr="00722F99">
        <w:rPr>
          <w:szCs w:val="18"/>
          <w:lang w:val="fr-CA"/>
        </w:rPr>
        <w:t>IPBES/</w:t>
      </w:r>
      <w:r w:rsidRPr="00722F99">
        <w:rPr>
          <w:szCs w:val="18"/>
          <w:lang w:val="fr-CA" w:eastAsia="ja-JP"/>
        </w:rPr>
        <w:t>2/1</w:t>
      </w:r>
      <w:r w:rsidRPr="00722F99">
        <w:rPr>
          <w:szCs w:val="18"/>
          <w:lang w:eastAsia="ja-JP"/>
        </w:rPr>
        <w:t>.</w:t>
      </w:r>
    </w:p>
  </w:footnote>
  <w:footnote w:id="2">
    <w:p w:rsidR="000D46E0" w:rsidRPr="00722F99" w:rsidRDefault="000D46E0" w:rsidP="00486390">
      <w:pPr>
        <w:pStyle w:val="FootnoteText"/>
        <w:rPr>
          <w:szCs w:val="18"/>
        </w:rPr>
      </w:pPr>
      <w:r w:rsidRPr="00722F99">
        <w:rPr>
          <w:rStyle w:val="FootnoteReference"/>
          <w:sz w:val="18"/>
        </w:rPr>
        <w:footnoteRef/>
      </w:r>
      <w:r w:rsidRPr="00722F99">
        <w:rPr>
          <w:szCs w:val="18"/>
        </w:rPr>
        <w:t xml:space="preserve"> See </w:t>
      </w:r>
      <w:hyperlink r:id="rId1" w:anchor="beforeone" w:history="1">
        <w:r w:rsidRPr="00722F99">
          <w:rPr>
            <w:rStyle w:val="Hyperlink"/>
            <w:sz w:val="18"/>
            <w:szCs w:val="18"/>
          </w:rPr>
          <w:t>www.ipbes.net/intersessional-process/previous-comments-received.html</w:t>
        </w:r>
      </w:hyperlink>
      <w:r w:rsidRPr="00722F99">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6E0" w:rsidRPr="0055690C" w:rsidRDefault="000D46E0">
    <w:pPr>
      <w:pStyle w:val="Header"/>
      <w:rPr>
        <w:szCs w:val="18"/>
      </w:rPr>
    </w:pPr>
    <w:r w:rsidRPr="0055690C">
      <w:rPr>
        <w:szCs w:val="18"/>
      </w:rPr>
      <w:t>IPBES</w:t>
    </w:r>
    <w:r>
      <w:rPr>
        <w:szCs w:val="18"/>
        <w:lang w:eastAsia="ja-JP"/>
      </w:rPr>
      <w:t>/2/3</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6E0" w:rsidRDefault="000D46E0">
    <w:pPr>
      <w:pStyle w:val="Header"/>
    </w:pPr>
    <w:r w:rsidRPr="0055690C">
      <w:rPr>
        <w:szCs w:val="18"/>
      </w:rPr>
      <w:t>IPBES</w:t>
    </w:r>
    <w:r>
      <w:rPr>
        <w:szCs w:val="18"/>
        <w:lang w:eastAsia="ja-JP"/>
      </w:rPr>
      <w:t>/2/3</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6E0" w:rsidRDefault="000D46E0" w:rsidP="00F42FCD">
    <w:pPr>
      <w:pStyle w:val="Header"/>
      <w:jc w:val="right"/>
    </w:pPr>
    <w:r w:rsidRPr="0055690C">
      <w:rPr>
        <w:szCs w:val="18"/>
      </w:rPr>
      <w:t>IPBES</w:t>
    </w:r>
    <w:r>
      <w:rPr>
        <w:szCs w:val="18"/>
        <w:lang w:eastAsia="ja-JP"/>
      </w:rPr>
      <w:t>/2/3</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6E0" w:rsidRPr="00706480" w:rsidRDefault="000D46E0" w:rsidP="00450D71">
    <w:pPr>
      <w:pStyle w:val="Header"/>
      <w:rPr>
        <w:szCs w:val="18"/>
      </w:rPr>
    </w:pPr>
    <w:r w:rsidRPr="0055690C">
      <w:rPr>
        <w:szCs w:val="18"/>
      </w:rPr>
      <w:t>IPBES</w:t>
    </w:r>
    <w:r>
      <w:rPr>
        <w:szCs w:val="18"/>
        <w:lang w:eastAsia="ja-JP"/>
      </w:rPr>
      <w:t>/2/3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6E0" w:rsidRPr="00494455" w:rsidRDefault="000D46E0" w:rsidP="0055690C">
    <w:pPr>
      <w:pStyle w:val="Header"/>
      <w:jc w:val="right"/>
      <w:rPr>
        <w:szCs w:val="18"/>
      </w:rPr>
    </w:pPr>
    <w:r w:rsidRPr="0055690C">
      <w:rPr>
        <w:szCs w:val="18"/>
      </w:rPr>
      <w:t>IPBES</w:t>
    </w:r>
    <w:r w:rsidRPr="0055690C">
      <w:rPr>
        <w:szCs w:val="18"/>
        <w:lang w:eastAsia="ja-JP"/>
      </w:rPr>
      <w:t>/2/</w:t>
    </w:r>
    <w:r>
      <w:rPr>
        <w:szCs w:val="18"/>
        <w:lang w:eastAsia="ja-JP"/>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6E0" w:rsidRPr="00706480" w:rsidRDefault="000D46E0" w:rsidP="00706480">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6E0" w:rsidRDefault="000D46E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6E0" w:rsidRDefault="000D46E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6E0" w:rsidRPr="00706480" w:rsidRDefault="000D46E0" w:rsidP="00F42FCD">
    <w:pPr>
      <w:pStyle w:val="Header"/>
      <w:rPr>
        <w:szCs w:val="18"/>
      </w:rPr>
    </w:pPr>
    <w:r w:rsidRPr="0055690C">
      <w:rPr>
        <w:szCs w:val="18"/>
      </w:rPr>
      <w:t>IPBES</w:t>
    </w:r>
    <w:r>
      <w:rPr>
        <w:szCs w:val="18"/>
        <w:lang w:eastAsia="ja-JP"/>
      </w:rPr>
      <w:t>/2/3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6E0" w:rsidRDefault="000D46E0">
    <w:pPr>
      <w:pStyle w:val="Header"/>
    </w:pPr>
    <w:r w:rsidRPr="0055690C">
      <w:rPr>
        <w:szCs w:val="18"/>
      </w:rPr>
      <w:t>IPBES</w:t>
    </w:r>
    <w:r>
      <w:rPr>
        <w:szCs w:val="18"/>
        <w:lang w:eastAsia="ja-JP"/>
      </w:rPr>
      <w:t>/2/3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6E0" w:rsidRDefault="000D46E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6E0" w:rsidRPr="00706480" w:rsidRDefault="000D46E0" w:rsidP="00450D71">
    <w:pPr>
      <w:pStyle w:val="Header"/>
      <w:jc w:val="right"/>
      <w:rPr>
        <w:szCs w:val="18"/>
      </w:rPr>
    </w:pPr>
    <w:r w:rsidRPr="0055690C">
      <w:rPr>
        <w:szCs w:val="18"/>
      </w:rPr>
      <w:t>IPBES</w:t>
    </w:r>
    <w:r>
      <w:rPr>
        <w:szCs w:val="18"/>
        <w:lang w:eastAsia="ja-JP"/>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18EEE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A84D36"/>
    <w:multiLevelType w:val="hybridMultilevel"/>
    <w:tmpl w:val="C5E6BB96"/>
    <w:lvl w:ilvl="0" w:tplc="08090003">
      <w:start w:val="1"/>
      <w:numFmt w:val="bullet"/>
      <w:lvlText w:val="o"/>
      <w:lvlJc w:val="left"/>
      <w:pPr>
        <w:ind w:left="720" w:hanging="360"/>
      </w:pPr>
      <w:rPr>
        <w:rFonts w:ascii="Courier New" w:hAnsi="Courier Ne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A070B1"/>
    <w:multiLevelType w:val="hybridMultilevel"/>
    <w:tmpl w:val="FF1A32BE"/>
    <w:lvl w:ilvl="0" w:tplc="FFFFFFFF">
      <w:start w:val="1"/>
      <w:numFmt w:val="lowerLetter"/>
      <w:lvlText w:val="%1)"/>
      <w:lvlJc w:val="left"/>
      <w:pPr>
        <w:tabs>
          <w:tab w:val="num" w:pos="1080"/>
        </w:tabs>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nsid w:val="10345118"/>
    <w:multiLevelType w:val="hybridMultilevel"/>
    <w:tmpl w:val="A860F9A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71113A7"/>
    <w:multiLevelType w:val="multilevel"/>
    <w:tmpl w:val="48241D10"/>
    <w:numStyleLink w:val="Normallist"/>
  </w:abstractNum>
  <w:abstractNum w:abstractNumId="5">
    <w:nsid w:val="1ABB2F63"/>
    <w:multiLevelType w:val="hybridMultilevel"/>
    <w:tmpl w:val="D44CDE5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7">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8">
    <w:nsid w:val="4CF772DA"/>
    <w:multiLevelType w:val="hybridMultilevel"/>
    <w:tmpl w:val="B04CE1A8"/>
    <w:lvl w:ilvl="0" w:tplc="6D084380">
      <w:start w:val="1"/>
      <w:numFmt w:val="decimal"/>
      <w:lvlText w:val="%1."/>
      <w:lvlJc w:val="left"/>
      <w:pPr>
        <w:ind w:left="1494" w:hanging="360"/>
      </w:pPr>
      <w:rPr>
        <w:rFonts w:ascii="Times New Roman" w:hAnsi="Times New Roman" w:cs="Times New Roman" w:hint="default"/>
        <w:color w:val="auto"/>
        <w:sz w:val="20"/>
      </w:rPr>
    </w:lvl>
    <w:lvl w:ilvl="1" w:tplc="AD9A733A">
      <w:start w:val="1"/>
      <w:numFmt w:val="lowerLetter"/>
      <w:lvlText w:val="%2)"/>
      <w:lvlJc w:val="left"/>
      <w:pPr>
        <w:ind w:left="1080" w:hanging="360"/>
      </w:pPr>
      <w:rPr>
        <w:color w:val="000000"/>
      </w:rPr>
    </w:lvl>
    <w:lvl w:ilvl="2" w:tplc="CD8E3D66">
      <w:start w:val="1"/>
      <w:numFmt w:val="bullet"/>
      <w:lvlText w:val="o"/>
      <w:lvlJc w:val="left"/>
      <w:pPr>
        <w:ind w:left="1800" w:hanging="180"/>
      </w:pPr>
      <w:rPr>
        <w:rFonts w:ascii="Courier New" w:hAnsi="Courier New" w:cs="Times New Roman" w:hint="default"/>
        <w:color w:val="000000"/>
      </w:rPr>
    </w:lvl>
    <w:lvl w:ilvl="3" w:tplc="00A6274E">
      <w:start w:val="1"/>
      <w:numFmt w:val="bullet"/>
      <w:lvlText w:val="-"/>
      <w:lvlJc w:val="left"/>
      <w:pPr>
        <w:ind w:left="2520" w:hanging="360"/>
      </w:pPr>
      <w:rPr>
        <w:rFonts w:ascii="Courier New" w:hAnsi="Courier New" w:cs="Times New Roman" w:hint="default"/>
      </w:rPr>
    </w:lvl>
    <w:lvl w:ilvl="4" w:tplc="16FE542A">
      <w:start w:val="1"/>
      <w:numFmt w:val="lowerLetter"/>
      <w:lvlText w:val="%5."/>
      <w:lvlJc w:val="left"/>
      <w:pPr>
        <w:ind w:left="3240" w:hanging="360"/>
      </w:pPr>
    </w:lvl>
    <w:lvl w:ilvl="5" w:tplc="4072C8AA">
      <w:start w:val="1"/>
      <w:numFmt w:val="lowerRoman"/>
      <w:lvlText w:val="%6."/>
      <w:lvlJc w:val="right"/>
      <w:pPr>
        <w:ind w:left="3960" w:hanging="180"/>
      </w:pPr>
    </w:lvl>
    <w:lvl w:ilvl="6" w:tplc="9DA42D06">
      <w:start w:val="1"/>
      <w:numFmt w:val="decimal"/>
      <w:lvlText w:val="%7."/>
      <w:lvlJc w:val="left"/>
      <w:pPr>
        <w:ind w:left="4680" w:hanging="360"/>
      </w:pPr>
    </w:lvl>
    <w:lvl w:ilvl="7" w:tplc="CAD61F18">
      <w:start w:val="1"/>
      <w:numFmt w:val="lowerLetter"/>
      <w:lvlText w:val="%8."/>
      <w:lvlJc w:val="left"/>
      <w:pPr>
        <w:ind w:left="5400" w:hanging="360"/>
      </w:pPr>
    </w:lvl>
    <w:lvl w:ilvl="8" w:tplc="364C889C">
      <w:start w:val="1"/>
      <w:numFmt w:val="lowerRoman"/>
      <w:lvlText w:val="%9."/>
      <w:lvlJc w:val="right"/>
      <w:pPr>
        <w:ind w:left="6120" w:hanging="180"/>
      </w:pPr>
    </w:lvl>
  </w:abstractNum>
  <w:abstractNum w:abstractNumId="9">
    <w:nsid w:val="4D7E1873"/>
    <w:multiLevelType w:val="hybridMultilevel"/>
    <w:tmpl w:val="6500235A"/>
    <w:lvl w:ilvl="0" w:tplc="AD9A733A">
      <w:start w:val="1"/>
      <w:numFmt w:val="lowerLetter"/>
      <w:lvlText w:val="%1)"/>
      <w:lvlJc w:val="left"/>
      <w:pPr>
        <w:ind w:left="108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52A66A9D"/>
    <w:multiLevelType w:val="multilevel"/>
    <w:tmpl w:val="48241D10"/>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
    <w:nsid w:val="664D561B"/>
    <w:multiLevelType w:val="hybridMultilevel"/>
    <w:tmpl w:val="4A30A4C0"/>
    <w:lvl w:ilvl="0" w:tplc="08090003">
      <w:start w:val="1"/>
      <w:numFmt w:val="bullet"/>
      <w:lvlText w:val="o"/>
      <w:lvlJc w:val="left"/>
      <w:pPr>
        <w:ind w:left="360" w:hanging="360"/>
      </w:pPr>
      <w:rPr>
        <w:rFonts w:ascii="Courier New" w:hAnsi="Courier New" w:cs="Arial" w:hint="default"/>
        <w:color w:val="auto"/>
        <w:sz w:val="20"/>
      </w:rPr>
    </w:lvl>
    <w:lvl w:ilvl="1" w:tplc="AD9A733A">
      <w:start w:val="1"/>
      <w:numFmt w:val="lowerLetter"/>
      <w:lvlText w:val="%2)"/>
      <w:lvlJc w:val="left"/>
      <w:pPr>
        <w:ind w:left="1080" w:hanging="360"/>
      </w:pPr>
      <w:rPr>
        <w:color w:val="000000"/>
      </w:rPr>
    </w:lvl>
    <w:lvl w:ilvl="2" w:tplc="08090003">
      <w:start w:val="1"/>
      <w:numFmt w:val="bullet"/>
      <w:lvlText w:val="o"/>
      <w:lvlJc w:val="left"/>
      <w:pPr>
        <w:ind w:left="1800" w:hanging="180"/>
      </w:pPr>
      <w:rPr>
        <w:rFonts w:ascii="Courier New" w:hAnsi="Courier New" w:cs="Arial" w:hint="default"/>
      </w:rPr>
    </w:lvl>
    <w:lvl w:ilvl="3" w:tplc="00A6274E">
      <w:start w:val="1"/>
      <w:numFmt w:val="bullet"/>
      <w:lvlText w:val="-"/>
      <w:lvlJc w:val="left"/>
      <w:pPr>
        <w:ind w:left="2520" w:hanging="360"/>
      </w:pPr>
      <w:rPr>
        <w:rFonts w:ascii="Courier New" w:hAnsi="Courier New" w:cs="Times New Roman" w:hint="default"/>
      </w:rPr>
    </w:lvl>
    <w:lvl w:ilvl="4" w:tplc="16FE542A">
      <w:start w:val="1"/>
      <w:numFmt w:val="lowerLetter"/>
      <w:lvlText w:val="%5."/>
      <w:lvlJc w:val="left"/>
      <w:pPr>
        <w:ind w:left="3240" w:hanging="360"/>
      </w:pPr>
    </w:lvl>
    <w:lvl w:ilvl="5" w:tplc="4072C8AA">
      <w:start w:val="1"/>
      <w:numFmt w:val="lowerRoman"/>
      <w:lvlText w:val="%6."/>
      <w:lvlJc w:val="right"/>
      <w:pPr>
        <w:ind w:left="3960" w:hanging="180"/>
      </w:pPr>
    </w:lvl>
    <w:lvl w:ilvl="6" w:tplc="9DA42D06">
      <w:start w:val="1"/>
      <w:numFmt w:val="decimal"/>
      <w:lvlText w:val="%7."/>
      <w:lvlJc w:val="left"/>
      <w:pPr>
        <w:ind w:left="4680" w:hanging="360"/>
      </w:pPr>
    </w:lvl>
    <w:lvl w:ilvl="7" w:tplc="CAD61F18">
      <w:start w:val="1"/>
      <w:numFmt w:val="lowerLetter"/>
      <w:lvlText w:val="%8."/>
      <w:lvlJc w:val="left"/>
      <w:pPr>
        <w:ind w:left="5400" w:hanging="360"/>
      </w:pPr>
    </w:lvl>
    <w:lvl w:ilvl="8" w:tplc="364C889C">
      <w:start w:val="1"/>
      <w:numFmt w:val="lowerRoman"/>
      <w:lvlText w:val="%9."/>
      <w:lvlJc w:val="right"/>
      <w:pPr>
        <w:ind w:left="6120" w:hanging="180"/>
      </w:pPr>
    </w:lvl>
  </w:abstractNum>
  <w:num w:numId="1">
    <w:abstractNumId w:val="6"/>
  </w:num>
  <w:num w:numId="2">
    <w:abstractNumId w:val="7"/>
  </w:num>
  <w:num w:numId="3">
    <w:abstractNumId w:val="10"/>
  </w:num>
  <w:num w:numId="4">
    <w:abstractNumId w:val="4"/>
    <w:lvlOverride w:ilvl="0">
      <w:lvl w:ilvl="0">
        <w:start w:val="1"/>
        <w:numFmt w:val="decimal"/>
        <w:lvlText w:val="%1."/>
        <w:lvlJc w:val="left"/>
        <w:pPr>
          <w:tabs>
            <w:tab w:val="num" w:pos="567"/>
          </w:tabs>
          <w:ind w:left="1247" w:firstLine="0"/>
        </w:pPr>
        <w:rPr>
          <w:rFonts w:hint="default"/>
          <w:b w:val="0"/>
        </w:rPr>
      </w:lvl>
    </w:lvlOverride>
  </w:num>
  <w:num w:numId="5">
    <w:abstractNumId w:val="4"/>
    <w:lvlOverride w:ilvl="0">
      <w:lvl w:ilvl="0">
        <w:start w:val="1"/>
        <w:numFmt w:val="decimal"/>
        <w:lvlText w:val="%1."/>
        <w:lvlJc w:val="left"/>
        <w:pPr>
          <w:tabs>
            <w:tab w:val="num" w:pos="567"/>
          </w:tabs>
          <w:ind w:left="1247" w:firstLine="0"/>
        </w:pPr>
        <w:rPr>
          <w:rFonts w:hint="default"/>
          <w:b w:val="0"/>
        </w:rPr>
      </w:lvl>
    </w:lvlOverride>
  </w:num>
  <w:num w:numId="6">
    <w:abstractNumId w:val="4"/>
    <w:lvlOverride w:ilvl="0">
      <w:lvl w:ilvl="0">
        <w:start w:val="1"/>
        <w:numFmt w:val="decimal"/>
        <w:lvlText w:val="%1."/>
        <w:lvlJc w:val="left"/>
        <w:pPr>
          <w:tabs>
            <w:tab w:val="num" w:pos="567"/>
          </w:tabs>
          <w:ind w:left="1247" w:firstLine="0"/>
        </w:pPr>
        <w:rPr>
          <w:rFonts w:hint="default"/>
          <w:b w:val="0"/>
        </w:rPr>
      </w:lvl>
    </w:lvlOverride>
  </w:num>
  <w:num w:numId="7">
    <w:abstractNumId w:val="4"/>
    <w:lvlOverride w:ilvl="0">
      <w:lvl w:ilvl="0">
        <w:start w:val="1"/>
        <w:numFmt w:val="decimal"/>
        <w:lvlText w:val="%1."/>
        <w:lvlJc w:val="left"/>
        <w:pPr>
          <w:tabs>
            <w:tab w:val="num" w:pos="567"/>
          </w:tabs>
          <w:ind w:left="1247" w:firstLine="0"/>
        </w:pPr>
        <w:rPr>
          <w:rFonts w:hint="default"/>
          <w:b w:val="0"/>
        </w:rPr>
      </w:lvl>
    </w:lvlOverride>
  </w:num>
  <w:num w:numId="8">
    <w:abstractNumId w:val="4"/>
    <w:lvlOverride w:ilvl="0">
      <w:lvl w:ilvl="0">
        <w:start w:val="1"/>
        <w:numFmt w:val="decimal"/>
        <w:lvlText w:val="%1."/>
        <w:lvlJc w:val="left"/>
        <w:pPr>
          <w:tabs>
            <w:tab w:val="num" w:pos="567"/>
          </w:tabs>
          <w:ind w:left="1247" w:firstLine="0"/>
        </w:pPr>
        <w:rPr>
          <w:rFonts w:hint="default"/>
          <w:b w:val="0"/>
        </w:rPr>
      </w:lvl>
    </w:lvlOverride>
  </w:num>
  <w:num w:numId="9">
    <w:abstractNumId w:val="3"/>
  </w:num>
  <w:num w:numId="10">
    <w:abstractNumId w:val="5"/>
  </w:num>
  <w:num w:numId="11">
    <w:abstractNumId w:va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
  </w:num>
  <w:num w:numId="17">
    <w:abstractNumId w:val="8"/>
  </w:num>
  <w:num w:numId="18">
    <w:abstractNumId w:val="1"/>
  </w:num>
  <w:num w:numId="1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9B"/>
    <w:rsid w:val="00003059"/>
    <w:rsid w:val="000149E6"/>
    <w:rsid w:val="00023A03"/>
    <w:rsid w:val="00023E32"/>
    <w:rsid w:val="000247B0"/>
    <w:rsid w:val="00026997"/>
    <w:rsid w:val="00032DB5"/>
    <w:rsid w:val="00033E0B"/>
    <w:rsid w:val="00034BC4"/>
    <w:rsid w:val="00035EDE"/>
    <w:rsid w:val="0004353D"/>
    <w:rsid w:val="000440BA"/>
    <w:rsid w:val="000458EE"/>
    <w:rsid w:val="0004779A"/>
    <w:rsid w:val="000509B4"/>
    <w:rsid w:val="00052DE9"/>
    <w:rsid w:val="00055BA7"/>
    <w:rsid w:val="00071886"/>
    <w:rsid w:val="00072509"/>
    <w:rsid w:val="000742BC"/>
    <w:rsid w:val="00080C51"/>
    <w:rsid w:val="00081E43"/>
    <w:rsid w:val="00082A0C"/>
    <w:rsid w:val="000864BD"/>
    <w:rsid w:val="000917E8"/>
    <w:rsid w:val="00091B42"/>
    <w:rsid w:val="00094221"/>
    <w:rsid w:val="0009640C"/>
    <w:rsid w:val="000978C1"/>
    <w:rsid w:val="000B3987"/>
    <w:rsid w:val="000B59B2"/>
    <w:rsid w:val="000B62C2"/>
    <w:rsid w:val="000C3687"/>
    <w:rsid w:val="000C665C"/>
    <w:rsid w:val="000D33C0"/>
    <w:rsid w:val="000D46E0"/>
    <w:rsid w:val="000D523B"/>
    <w:rsid w:val="000E12CB"/>
    <w:rsid w:val="000E13EF"/>
    <w:rsid w:val="000F00C3"/>
    <w:rsid w:val="000F3836"/>
    <w:rsid w:val="000F3B6C"/>
    <w:rsid w:val="00102111"/>
    <w:rsid w:val="001038D2"/>
    <w:rsid w:val="001072B9"/>
    <w:rsid w:val="00116CA4"/>
    <w:rsid w:val="001202E3"/>
    <w:rsid w:val="00120404"/>
    <w:rsid w:val="0013059D"/>
    <w:rsid w:val="00136E8C"/>
    <w:rsid w:val="00141A55"/>
    <w:rsid w:val="001514A6"/>
    <w:rsid w:val="001554A3"/>
    <w:rsid w:val="00156281"/>
    <w:rsid w:val="00156715"/>
    <w:rsid w:val="001673CF"/>
    <w:rsid w:val="00175F52"/>
    <w:rsid w:val="00181BC9"/>
    <w:rsid w:val="00181EC8"/>
    <w:rsid w:val="001840FF"/>
    <w:rsid w:val="00184349"/>
    <w:rsid w:val="001876EF"/>
    <w:rsid w:val="00187A5D"/>
    <w:rsid w:val="0019268D"/>
    <w:rsid w:val="00192D9A"/>
    <w:rsid w:val="001A6E7C"/>
    <w:rsid w:val="001B0555"/>
    <w:rsid w:val="001B08F0"/>
    <w:rsid w:val="001B0DFC"/>
    <w:rsid w:val="001B1617"/>
    <w:rsid w:val="001B1F16"/>
    <w:rsid w:val="001C3053"/>
    <w:rsid w:val="001C733D"/>
    <w:rsid w:val="001D3874"/>
    <w:rsid w:val="001D4810"/>
    <w:rsid w:val="001D7E75"/>
    <w:rsid w:val="001E0FA3"/>
    <w:rsid w:val="001E56D2"/>
    <w:rsid w:val="001E7D56"/>
    <w:rsid w:val="001F034F"/>
    <w:rsid w:val="001F1B7A"/>
    <w:rsid w:val="001F75DE"/>
    <w:rsid w:val="00200D58"/>
    <w:rsid w:val="002013BE"/>
    <w:rsid w:val="00202C81"/>
    <w:rsid w:val="00203C9F"/>
    <w:rsid w:val="002063A4"/>
    <w:rsid w:val="0021145B"/>
    <w:rsid w:val="00221AE7"/>
    <w:rsid w:val="00222D3E"/>
    <w:rsid w:val="00225F20"/>
    <w:rsid w:val="002303E0"/>
    <w:rsid w:val="002330F2"/>
    <w:rsid w:val="00234B58"/>
    <w:rsid w:val="002463AF"/>
    <w:rsid w:val="002464B8"/>
    <w:rsid w:val="00247707"/>
    <w:rsid w:val="00270979"/>
    <w:rsid w:val="002726CF"/>
    <w:rsid w:val="00276711"/>
    <w:rsid w:val="002773E9"/>
    <w:rsid w:val="002822C5"/>
    <w:rsid w:val="002827C0"/>
    <w:rsid w:val="00286740"/>
    <w:rsid w:val="00287E60"/>
    <w:rsid w:val="002929D8"/>
    <w:rsid w:val="002A237D"/>
    <w:rsid w:val="002A4C53"/>
    <w:rsid w:val="002A564F"/>
    <w:rsid w:val="002A5AA3"/>
    <w:rsid w:val="002A6A11"/>
    <w:rsid w:val="002B035E"/>
    <w:rsid w:val="002B27F9"/>
    <w:rsid w:val="002B3330"/>
    <w:rsid w:val="002C145D"/>
    <w:rsid w:val="002C2C3E"/>
    <w:rsid w:val="002C533E"/>
    <w:rsid w:val="002C6F63"/>
    <w:rsid w:val="002C7132"/>
    <w:rsid w:val="002D027F"/>
    <w:rsid w:val="002D4FA7"/>
    <w:rsid w:val="002D7B60"/>
    <w:rsid w:val="002E018A"/>
    <w:rsid w:val="002E2395"/>
    <w:rsid w:val="002E5C59"/>
    <w:rsid w:val="002F4761"/>
    <w:rsid w:val="003056C1"/>
    <w:rsid w:val="0031413F"/>
    <w:rsid w:val="00323F79"/>
    <w:rsid w:val="003309C7"/>
    <w:rsid w:val="0033161B"/>
    <w:rsid w:val="00336901"/>
    <w:rsid w:val="003434BD"/>
    <w:rsid w:val="003446B5"/>
    <w:rsid w:val="0034548C"/>
    <w:rsid w:val="003503B6"/>
    <w:rsid w:val="00352E26"/>
    <w:rsid w:val="00355EA9"/>
    <w:rsid w:val="00356738"/>
    <w:rsid w:val="00365072"/>
    <w:rsid w:val="00372B58"/>
    <w:rsid w:val="00383163"/>
    <w:rsid w:val="00385963"/>
    <w:rsid w:val="0039014F"/>
    <w:rsid w:val="00396056"/>
    <w:rsid w:val="00396257"/>
    <w:rsid w:val="00397909"/>
    <w:rsid w:val="00397EB8"/>
    <w:rsid w:val="003A2F44"/>
    <w:rsid w:val="003A4FD0"/>
    <w:rsid w:val="003A69D1"/>
    <w:rsid w:val="003B0C0D"/>
    <w:rsid w:val="003B1545"/>
    <w:rsid w:val="003C409D"/>
    <w:rsid w:val="003C4EFB"/>
    <w:rsid w:val="003D3316"/>
    <w:rsid w:val="003E09A0"/>
    <w:rsid w:val="003E395B"/>
    <w:rsid w:val="003E7728"/>
    <w:rsid w:val="003F0E85"/>
    <w:rsid w:val="003F7E13"/>
    <w:rsid w:val="00400EFD"/>
    <w:rsid w:val="0040443E"/>
    <w:rsid w:val="0040741A"/>
    <w:rsid w:val="00410C55"/>
    <w:rsid w:val="00411601"/>
    <w:rsid w:val="00417725"/>
    <w:rsid w:val="00425C06"/>
    <w:rsid w:val="00435202"/>
    <w:rsid w:val="00437F26"/>
    <w:rsid w:val="00446EF6"/>
    <w:rsid w:val="00447EF3"/>
    <w:rsid w:val="00450D71"/>
    <w:rsid w:val="00454769"/>
    <w:rsid w:val="0046429E"/>
    <w:rsid w:val="00465BDA"/>
    <w:rsid w:val="00466991"/>
    <w:rsid w:val="0047064C"/>
    <w:rsid w:val="00471DFA"/>
    <w:rsid w:val="00474BC3"/>
    <w:rsid w:val="004827F3"/>
    <w:rsid w:val="00486390"/>
    <w:rsid w:val="00493E19"/>
    <w:rsid w:val="00494455"/>
    <w:rsid w:val="00495289"/>
    <w:rsid w:val="00496EFB"/>
    <w:rsid w:val="00496FF2"/>
    <w:rsid w:val="004A10A9"/>
    <w:rsid w:val="004B5666"/>
    <w:rsid w:val="004B58E1"/>
    <w:rsid w:val="004B5EA0"/>
    <w:rsid w:val="004C5C96"/>
    <w:rsid w:val="004D06A4"/>
    <w:rsid w:val="004D630D"/>
    <w:rsid w:val="004D6FE5"/>
    <w:rsid w:val="004E0BC5"/>
    <w:rsid w:val="004E2F3F"/>
    <w:rsid w:val="004E5D0E"/>
    <w:rsid w:val="004F135D"/>
    <w:rsid w:val="004F1A81"/>
    <w:rsid w:val="004F2D0E"/>
    <w:rsid w:val="0050619E"/>
    <w:rsid w:val="00507A11"/>
    <w:rsid w:val="00507E03"/>
    <w:rsid w:val="0051335F"/>
    <w:rsid w:val="005160EC"/>
    <w:rsid w:val="00521001"/>
    <w:rsid w:val="005218D9"/>
    <w:rsid w:val="005231EF"/>
    <w:rsid w:val="00523404"/>
    <w:rsid w:val="00524A52"/>
    <w:rsid w:val="005269C4"/>
    <w:rsid w:val="005271E2"/>
    <w:rsid w:val="005346BE"/>
    <w:rsid w:val="0053545A"/>
    <w:rsid w:val="00535BDA"/>
    <w:rsid w:val="00536186"/>
    <w:rsid w:val="00543454"/>
    <w:rsid w:val="005453ED"/>
    <w:rsid w:val="00550273"/>
    <w:rsid w:val="00550DF7"/>
    <w:rsid w:val="00552F12"/>
    <w:rsid w:val="0055690C"/>
    <w:rsid w:val="00557AD4"/>
    <w:rsid w:val="0057315F"/>
    <w:rsid w:val="00573200"/>
    <w:rsid w:val="00574792"/>
    <w:rsid w:val="00584B14"/>
    <w:rsid w:val="00595B4B"/>
    <w:rsid w:val="005A59FE"/>
    <w:rsid w:val="005B584B"/>
    <w:rsid w:val="005C00D1"/>
    <w:rsid w:val="005C67C8"/>
    <w:rsid w:val="005D0249"/>
    <w:rsid w:val="005D4DB3"/>
    <w:rsid w:val="005D4E57"/>
    <w:rsid w:val="005F100C"/>
    <w:rsid w:val="005F1648"/>
    <w:rsid w:val="005F7986"/>
    <w:rsid w:val="0061651F"/>
    <w:rsid w:val="00620F1E"/>
    <w:rsid w:val="00621F9B"/>
    <w:rsid w:val="00623998"/>
    <w:rsid w:val="006252F5"/>
    <w:rsid w:val="006303B4"/>
    <w:rsid w:val="00632AE6"/>
    <w:rsid w:val="006370DB"/>
    <w:rsid w:val="00637548"/>
    <w:rsid w:val="00637CE4"/>
    <w:rsid w:val="00641703"/>
    <w:rsid w:val="00642127"/>
    <w:rsid w:val="006431A6"/>
    <w:rsid w:val="006459F6"/>
    <w:rsid w:val="006474E9"/>
    <w:rsid w:val="006501AD"/>
    <w:rsid w:val="00651BFA"/>
    <w:rsid w:val="0066615C"/>
    <w:rsid w:val="00675436"/>
    <w:rsid w:val="006758FA"/>
    <w:rsid w:val="00686FD9"/>
    <w:rsid w:val="00692E2A"/>
    <w:rsid w:val="006A6187"/>
    <w:rsid w:val="006A76F2"/>
    <w:rsid w:val="006C3C12"/>
    <w:rsid w:val="006C532B"/>
    <w:rsid w:val="006C740F"/>
    <w:rsid w:val="006D1321"/>
    <w:rsid w:val="006D6F45"/>
    <w:rsid w:val="006D7EFB"/>
    <w:rsid w:val="006E24F8"/>
    <w:rsid w:val="006E3441"/>
    <w:rsid w:val="006E4039"/>
    <w:rsid w:val="006E6722"/>
    <w:rsid w:val="006F24A0"/>
    <w:rsid w:val="007027B9"/>
    <w:rsid w:val="00705F05"/>
    <w:rsid w:val="00706480"/>
    <w:rsid w:val="0071062E"/>
    <w:rsid w:val="00710DF0"/>
    <w:rsid w:val="00715E88"/>
    <w:rsid w:val="00716486"/>
    <w:rsid w:val="00722F99"/>
    <w:rsid w:val="0072504C"/>
    <w:rsid w:val="00726ECA"/>
    <w:rsid w:val="007314D7"/>
    <w:rsid w:val="00734CAA"/>
    <w:rsid w:val="00741F92"/>
    <w:rsid w:val="00744165"/>
    <w:rsid w:val="007446FB"/>
    <w:rsid w:val="00744B9D"/>
    <w:rsid w:val="00745F24"/>
    <w:rsid w:val="00752210"/>
    <w:rsid w:val="00757581"/>
    <w:rsid w:val="00757CA2"/>
    <w:rsid w:val="0076107C"/>
    <w:rsid w:val="007737A8"/>
    <w:rsid w:val="00774ECF"/>
    <w:rsid w:val="00781C6B"/>
    <w:rsid w:val="00782570"/>
    <w:rsid w:val="007964D9"/>
    <w:rsid w:val="007A5746"/>
    <w:rsid w:val="007A5C12"/>
    <w:rsid w:val="007A7263"/>
    <w:rsid w:val="007C2541"/>
    <w:rsid w:val="007C53AD"/>
    <w:rsid w:val="007D5D6C"/>
    <w:rsid w:val="007D7245"/>
    <w:rsid w:val="007E003F"/>
    <w:rsid w:val="007F154E"/>
    <w:rsid w:val="007F72D1"/>
    <w:rsid w:val="00800F24"/>
    <w:rsid w:val="008019EB"/>
    <w:rsid w:val="00804B9B"/>
    <w:rsid w:val="00805E39"/>
    <w:rsid w:val="0081624A"/>
    <w:rsid w:val="00830E26"/>
    <w:rsid w:val="00833B4D"/>
    <w:rsid w:val="0083414B"/>
    <w:rsid w:val="00843576"/>
    <w:rsid w:val="00843B64"/>
    <w:rsid w:val="00854EB8"/>
    <w:rsid w:val="00855063"/>
    <w:rsid w:val="00861242"/>
    <w:rsid w:val="00867BFF"/>
    <w:rsid w:val="008739BA"/>
    <w:rsid w:val="00880504"/>
    <w:rsid w:val="0088480A"/>
    <w:rsid w:val="00891B46"/>
    <w:rsid w:val="008926EC"/>
    <w:rsid w:val="0089455F"/>
    <w:rsid w:val="008957DD"/>
    <w:rsid w:val="008977AE"/>
    <w:rsid w:val="00897D98"/>
    <w:rsid w:val="008A09EA"/>
    <w:rsid w:val="008A43A9"/>
    <w:rsid w:val="008A6DF2"/>
    <w:rsid w:val="008A7D1C"/>
    <w:rsid w:val="008B79B4"/>
    <w:rsid w:val="008C005A"/>
    <w:rsid w:val="008C3D35"/>
    <w:rsid w:val="008D0E23"/>
    <w:rsid w:val="008D253B"/>
    <w:rsid w:val="008D37C3"/>
    <w:rsid w:val="008D6BA0"/>
    <w:rsid w:val="008D7C99"/>
    <w:rsid w:val="008E0FCB"/>
    <w:rsid w:val="008E1519"/>
    <w:rsid w:val="008E6E6E"/>
    <w:rsid w:val="008F5894"/>
    <w:rsid w:val="00911AB0"/>
    <w:rsid w:val="00914084"/>
    <w:rsid w:val="0092178C"/>
    <w:rsid w:val="009232F9"/>
    <w:rsid w:val="00935150"/>
    <w:rsid w:val="00940DCC"/>
    <w:rsid w:val="0094179A"/>
    <w:rsid w:val="00943BDB"/>
    <w:rsid w:val="0094459E"/>
    <w:rsid w:val="00944DBC"/>
    <w:rsid w:val="00945C3E"/>
    <w:rsid w:val="00950977"/>
    <w:rsid w:val="00951A7B"/>
    <w:rsid w:val="0095408A"/>
    <w:rsid w:val="0095574F"/>
    <w:rsid w:val="009564A6"/>
    <w:rsid w:val="00962B5E"/>
    <w:rsid w:val="00963208"/>
    <w:rsid w:val="00963258"/>
    <w:rsid w:val="009642AA"/>
    <w:rsid w:val="00983C22"/>
    <w:rsid w:val="00983EE2"/>
    <w:rsid w:val="00986F26"/>
    <w:rsid w:val="0098795B"/>
    <w:rsid w:val="009938D2"/>
    <w:rsid w:val="009A4ACC"/>
    <w:rsid w:val="009A6528"/>
    <w:rsid w:val="009B4A0F"/>
    <w:rsid w:val="009C1324"/>
    <w:rsid w:val="009C2890"/>
    <w:rsid w:val="009C6D94"/>
    <w:rsid w:val="009D0B63"/>
    <w:rsid w:val="009D280A"/>
    <w:rsid w:val="009D3F3B"/>
    <w:rsid w:val="009D59AB"/>
    <w:rsid w:val="009E0B07"/>
    <w:rsid w:val="009E6DF7"/>
    <w:rsid w:val="009F4284"/>
    <w:rsid w:val="009F5585"/>
    <w:rsid w:val="00A01A4D"/>
    <w:rsid w:val="00A0652C"/>
    <w:rsid w:val="00A1348D"/>
    <w:rsid w:val="00A17BA5"/>
    <w:rsid w:val="00A221BF"/>
    <w:rsid w:val="00A232EE"/>
    <w:rsid w:val="00A25B5A"/>
    <w:rsid w:val="00A41B84"/>
    <w:rsid w:val="00A44411"/>
    <w:rsid w:val="00A469FA"/>
    <w:rsid w:val="00A534B8"/>
    <w:rsid w:val="00A55B01"/>
    <w:rsid w:val="00A5642A"/>
    <w:rsid w:val="00A56B5B"/>
    <w:rsid w:val="00A62613"/>
    <w:rsid w:val="00A64EE6"/>
    <w:rsid w:val="00A657DD"/>
    <w:rsid w:val="00A666A6"/>
    <w:rsid w:val="00A673FA"/>
    <w:rsid w:val="00A72C3D"/>
    <w:rsid w:val="00A80611"/>
    <w:rsid w:val="00A81CD8"/>
    <w:rsid w:val="00AA252B"/>
    <w:rsid w:val="00AA31A3"/>
    <w:rsid w:val="00AA3A0E"/>
    <w:rsid w:val="00AA4E66"/>
    <w:rsid w:val="00AB2918"/>
    <w:rsid w:val="00AB5340"/>
    <w:rsid w:val="00AC2290"/>
    <w:rsid w:val="00AC7C96"/>
    <w:rsid w:val="00AD04E6"/>
    <w:rsid w:val="00AD4269"/>
    <w:rsid w:val="00AD7C9B"/>
    <w:rsid w:val="00AE237D"/>
    <w:rsid w:val="00AE5B98"/>
    <w:rsid w:val="00AE5DB4"/>
    <w:rsid w:val="00AE7DFE"/>
    <w:rsid w:val="00AF44D2"/>
    <w:rsid w:val="00AF7249"/>
    <w:rsid w:val="00AF7C07"/>
    <w:rsid w:val="00B10FDF"/>
    <w:rsid w:val="00B13586"/>
    <w:rsid w:val="00B2142B"/>
    <w:rsid w:val="00B25CFE"/>
    <w:rsid w:val="00B275BB"/>
    <w:rsid w:val="00B405B7"/>
    <w:rsid w:val="00B4262C"/>
    <w:rsid w:val="00B45BD0"/>
    <w:rsid w:val="00B46490"/>
    <w:rsid w:val="00B5394D"/>
    <w:rsid w:val="00B66901"/>
    <w:rsid w:val="00B71E6D"/>
    <w:rsid w:val="00B72070"/>
    <w:rsid w:val="00B779E1"/>
    <w:rsid w:val="00B84371"/>
    <w:rsid w:val="00B85659"/>
    <w:rsid w:val="00B85A41"/>
    <w:rsid w:val="00B96AD8"/>
    <w:rsid w:val="00B96BF7"/>
    <w:rsid w:val="00B9703F"/>
    <w:rsid w:val="00BA1A67"/>
    <w:rsid w:val="00BB10FB"/>
    <w:rsid w:val="00BB15DE"/>
    <w:rsid w:val="00BC093D"/>
    <w:rsid w:val="00BE2356"/>
    <w:rsid w:val="00BE5196"/>
    <w:rsid w:val="00BF3DE7"/>
    <w:rsid w:val="00BF7A7C"/>
    <w:rsid w:val="00C2181C"/>
    <w:rsid w:val="00C30C63"/>
    <w:rsid w:val="00C31079"/>
    <w:rsid w:val="00C3274F"/>
    <w:rsid w:val="00C4075D"/>
    <w:rsid w:val="00C41236"/>
    <w:rsid w:val="00C458F4"/>
    <w:rsid w:val="00C47C23"/>
    <w:rsid w:val="00C51F45"/>
    <w:rsid w:val="00C558DA"/>
    <w:rsid w:val="00C57664"/>
    <w:rsid w:val="00C725DC"/>
    <w:rsid w:val="00C749AD"/>
    <w:rsid w:val="00C84759"/>
    <w:rsid w:val="00C92FDD"/>
    <w:rsid w:val="00C93203"/>
    <w:rsid w:val="00C93A3A"/>
    <w:rsid w:val="00C95831"/>
    <w:rsid w:val="00C961BB"/>
    <w:rsid w:val="00C9757C"/>
    <w:rsid w:val="00CA263C"/>
    <w:rsid w:val="00CA2CB5"/>
    <w:rsid w:val="00CA6C7F"/>
    <w:rsid w:val="00CB1404"/>
    <w:rsid w:val="00CB6781"/>
    <w:rsid w:val="00CC10A6"/>
    <w:rsid w:val="00CC2354"/>
    <w:rsid w:val="00CC414E"/>
    <w:rsid w:val="00CD2A97"/>
    <w:rsid w:val="00CD3D68"/>
    <w:rsid w:val="00CD7044"/>
    <w:rsid w:val="00CE1C70"/>
    <w:rsid w:val="00CE2264"/>
    <w:rsid w:val="00CE2A2D"/>
    <w:rsid w:val="00CE524C"/>
    <w:rsid w:val="00CE5FCF"/>
    <w:rsid w:val="00CF141F"/>
    <w:rsid w:val="00CF4777"/>
    <w:rsid w:val="00D00AD5"/>
    <w:rsid w:val="00D00C22"/>
    <w:rsid w:val="00D02075"/>
    <w:rsid w:val="00D11DD3"/>
    <w:rsid w:val="00D12B2C"/>
    <w:rsid w:val="00D15118"/>
    <w:rsid w:val="00D169AF"/>
    <w:rsid w:val="00D22513"/>
    <w:rsid w:val="00D25249"/>
    <w:rsid w:val="00D44172"/>
    <w:rsid w:val="00D46C05"/>
    <w:rsid w:val="00D52DD1"/>
    <w:rsid w:val="00D61231"/>
    <w:rsid w:val="00D63B8C"/>
    <w:rsid w:val="00D71D25"/>
    <w:rsid w:val="00D739CC"/>
    <w:rsid w:val="00D74A80"/>
    <w:rsid w:val="00D8093D"/>
    <w:rsid w:val="00D8108C"/>
    <w:rsid w:val="00D82D20"/>
    <w:rsid w:val="00D842AE"/>
    <w:rsid w:val="00D9211C"/>
    <w:rsid w:val="00D92DE0"/>
    <w:rsid w:val="00D93A0F"/>
    <w:rsid w:val="00D96369"/>
    <w:rsid w:val="00DA1BCA"/>
    <w:rsid w:val="00DB03D9"/>
    <w:rsid w:val="00DB1194"/>
    <w:rsid w:val="00DC46FF"/>
    <w:rsid w:val="00DD1A4F"/>
    <w:rsid w:val="00DD4F43"/>
    <w:rsid w:val="00DD7C2C"/>
    <w:rsid w:val="00DE7A06"/>
    <w:rsid w:val="00DF08B3"/>
    <w:rsid w:val="00DF33F6"/>
    <w:rsid w:val="00DF4796"/>
    <w:rsid w:val="00DF59F6"/>
    <w:rsid w:val="00DF5CCB"/>
    <w:rsid w:val="00E00C8F"/>
    <w:rsid w:val="00E04301"/>
    <w:rsid w:val="00E06389"/>
    <w:rsid w:val="00E06797"/>
    <w:rsid w:val="00E10FB7"/>
    <w:rsid w:val="00E110C8"/>
    <w:rsid w:val="00E215B0"/>
    <w:rsid w:val="00E21C83"/>
    <w:rsid w:val="00E22894"/>
    <w:rsid w:val="00E2720D"/>
    <w:rsid w:val="00E302D9"/>
    <w:rsid w:val="00E30C29"/>
    <w:rsid w:val="00E342F3"/>
    <w:rsid w:val="00E41FB3"/>
    <w:rsid w:val="00E4612E"/>
    <w:rsid w:val="00E46D9A"/>
    <w:rsid w:val="00E46E5E"/>
    <w:rsid w:val="00E50BF5"/>
    <w:rsid w:val="00E565FF"/>
    <w:rsid w:val="00E579BD"/>
    <w:rsid w:val="00E6144E"/>
    <w:rsid w:val="00E65388"/>
    <w:rsid w:val="00E70EFE"/>
    <w:rsid w:val="00E72621"/>
    <w:rsid w:val="00E76253"/>
    <w:rsid w:val="00E85AD1"/>
    <w:rsid w:val="00E85B7D"/>
    <w:rsid w:val="00E9121B"/>
    <w:rsid w:val="00EA0B53"/>
    <w:rsid w:val="00EA39E5"/>
    <w:rsid w:val="00EA4B92"/>
    <w:rsid w:val="00EB1B8B"/>
    <w:rsid w:val="00EC29EB"/>
    <w:rsid w:val="00EC3219"/>
    <w:rsid w:val="00EC5626"/>
    <w:rsid w:val="00EC5A46"/>
    <w:rsid w:val="00EC63E2"/>
    <w:rsid w:val="00EF22B3"/>
    <w:rsid w:val="00EF2844"/>
    <w:rsid w:val="00EF317D"/>
    <w:rsid w:val="00F010BF"/>
    <w:rsid w:val="00F044F7"/>
    <w:rsid w:val="00F064C1"/>
    <w:rsid w:val="00F113DA"/>
    <w:rsid w:val="00F176BA"/>
    <w:rsid w:val="00F22D44"/>
    <w:rsid w:val="00F31752"/>
    <w:rsid w:val="00F32F67"/>
    <w:rsid w:val="00F35092"/>
    <w:rsid w:val="00F37DC8"/>
    <w:rsid w:val="00F41127"/>
    <w:rsid w:val="00F42FCD"/>
    <w:rsid w:val="00F43EFF"/>
    <w:rsid w:val="00F47CD5"/>
    <w:rsid w:val="00F51D57"/>
    <w:rsid w:val="00F5341A"/>
    <w:rsid w:val="00F579B3"/>
    <w:rsid w:val="00F63ADF"/>
    <w:rsid w:val="00F650C3"/>
    <w:rsid w:val="00F6628F"/>
    <w:rsid w:val="00F7102E"/>
    <w:rsid w:val="00F73B18"/>
    <w:rsid w:val="00F73F25"/>
    <w:rsid w:val="00F75B6F"/>
    <w:rsid w:val="00F8091E"/>
    <w:rsid w:val="00F81EF8"/>
    <w:rsid w:val="00F8577F"/>
    <w:rsid w:val="00F8615C"/>
    <w:rsid w:val="00F94987"/>
    <w:rsid w:val="00F94A69"/>
    <w:rsid w:val="00F9516F"/>
    <w:rsid w:val="00F9679D"/>
    <w:rsid w:val="00FA29AF"/>
    <w:rsid w:val="00FA30A5"/>
    <w:rsid w:val="00FA39EE"/>
    <w:rsid w:val="00FB254A"/>
    <w:rsid w:val="00FB6C90"/>
    <w:rsid w:val="00FB7415"/>
    <w:rsid w:val="00FC3246"/>
    <w:rsid w:val="00FD29FB"/>
    <w:rsid w:val="00FD3EE8"/>
    <w:rsid w:val="00FD534F"/>
    <w:rsid w:val="00FD5860"/>
    <w:rsid w:val="00FE1627"/>
    <w:rsid w:val="00FE352D"/>
    <w:rsid w:val="00FE7D62"/>
    <w:rsid w:val="00FF2E38"/>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AA4E66"/>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semiHidden/>
    <w:rsid w:val="00AA4E66"/>
  </w:style>
  <w:style w:type="table" w:default="1" w:styleId="TableNormal">
    <w:name w:val="Normal Table"/>
    <w:semiHidden/>
    <w:rsid w:val="00247707"/>
    <w:tblPr>
      <w:tblInd w:w="0" w:type="dxa"/>
      <w:tblCellMar>
        <w:top w:w="0" w:type="dxa"/>
        <w:left w:w="108" w:type="dxa"/>
        <w:bottom w:w="0" w:type="dxa"/>
        <w:right w:w="108" w:type="dxa"/>
      </w:tblCellMar>
    </w:tblPr>
  </w:style>
  <w:style w:type="numbering" w:default="1" w:styleId="NoList">
    <w:name w:val="No List"/>
    <w:uiPriority w:val="99"/>
    <w:semiHidden/>
    <w:rsid w:val="00AA4E66"/>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locked/>
    <w:rsid w:val="00BC093D"/>
    <w:rPr>
      <w:rFonts w:eastAsia="MS Mincho"/>
      <w:b/>
      <w:sz w:val="24"/>
      <w:szCs w:val="24"/>
      <w:lang w:val="en-GB" w:eastAsia="en-US" w:bidi="ar-SA"/>
    </w:rPr>
  </w:style>
  <w:style w:type="character" w:styleId="FootnoteReference">
    <w:name w:val="footnote reference"/>
    <w:semiHidden/>
    <w:rsid w:val="00AA4E66"/>
    <w:rPr>
      <w:rFonts w:ascii="Times New Roman" w:hAnsi="Times New Roman"/>
      <w:color w:val="auto"/>
      <w:sz w:val="20"/>
      <w:szCs w:val="18"/>
      <w:vertAlign w:val="superscript"/>
    </w:rPr>
  </w:style>
  <w:style w:type="paragraph" w:styleId="FootnoteText">
    <w:name w:val="footnote text"/>
    <w:basedOn w:val="Normal-pool"/>
    <w:link w:val="FootnoteTextChar"/>
    <w:semiHidden/>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styleId="LightGrid-Accent3">
    <w:name w:val="Light Grid Accent 3"/>
    <w:basedOn w:val="Normal"/>
    <w:uiPriority w:val="34"/>
    <w:qFormat/>
    <w:rsid w:val="0004779A"/>
    <w:pPr>
      <w:suppressAutoHyphens/>
      <w:spacing w:line="240" w:lineRule="exact"/>
      <w:ind w:left="720"/>
      <w:contextualSpacing/>
    </w:pPr>
    <w:rPr>
      <w:rFonts w:eastAsia="Times New Roman"/>
      <w:spacing w:val="4"/>
      <w:w w:val="103"/>
      <w:kern w:val="14"/>
    </w:rPr>
  </w:style>
  <w:style w:type="paragraph" w:styleId="LightList-Accent3">
    <w:name w:val="Light List Accent 3"/>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character" w:customStyle="1" w:styleId="FootnoteTextChar">
    <w:name w:val="Footnote Text Char"/>
    <w:link w:val="FootnoteText"/>
    <w:semiHidden/>
    <w:rsid w:val="0055690C"/>
    <w:rPr>
      <w:sz w:val="18"/>
      <w:lang w:val="en-GB"/>
    </w:rPr>
  </w:style>
  <w:style w:type="character" w:customStyle="1" w:styleId="hps">
    <w:name w:val="hps"/>
    <w:rsid w:val="006F24A0"/>
  </w:style>
  <w:style w:type="paragraph" w:styleId="NormalWeb">
    <w:name w:val="Normal (Web)"/>
    <w:basedOn w:val="Normal"/>
    <w:uiPriority w:val="99"/>
    <w:unhideWhenUsed/>
    <w:rsid w:val="00486390"/>
    <w:pPr>
      <w:spacing w:beforeLines="1" w:afterLines="1"/>
    </w:pPr>
    <w:rPr>
      <w:rFonts w:ascii="Times" w:eastAsia="Cambria" w:hAnsi="Times"/>
      <w:lang w:val="en-US" w:eastAsia="fr-FR"/>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AA4E66"/>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semiHidden/>
    <w:rsid w:val="00AA4E66"/>
  </w:style>
  <w:style w:type="table" w:default="1" w:styleId="TableNormal">
    <w:name w:val="Normal Table"/>
    <w:semiHidden/>
    <w:rsid w:val="00247707"/>
    <w:tblPr>
      <w:tblInd w:w="0" w:type="dxa"/>
      <w:tblCellMar>
        <w:top w:w="0" w:type="dxa"/>
        <w:left w:w="108" w:type="dxa"/>
        <w:bottom w:w="0" w:type="dxa"/>
        <w:right w:w="108" w:type="dxa"/>
      </w:tblCellMar>
    </w:tblPr>
  </w:style>
  <w:style w:type="numbering" w:default="1" w:styleId="NoList">
    <w:name w:val="No List"/>
    <w:uiPriority w:val="99"/>
    <w:semiHidden/>
    <w:rsid w:val="00AA4E66"/>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locked/>
    <w:rsid w:val="00BC093D"/>
    <w:rPr>
      <w:rFonts w:eastAsia="MS Mincho"/>
      <w:b/>
      <w:sz w:val="24"/>
      <w:szCs w:val="24"/>
      <w:lang w:val="en-GB" w:eastAsia="en-US" w:bidi="ar-SA"/>
    </w:rPr>
  </w:style>
  <w:style w:type="character" w:styleId="FootnoteReference">
    <w:name w:val="footnote reference"/>
    <w:semiHidden/>
    <w:rsid w:val="00AA4E66"/>
    <w:rPr>
      <w:rFonts w:ascii="Times New Roman" w:hAnsi="Times New Roman"/>
      <w:color w:val="auto"/>
      <w:sz w:val="20"/>
      <w:szCs w:val="18"/>
      <w:vertAlign w:val="superscript"/>
    </w:rPr>
  </w:style>
  <w:style w:type="paragraph" w:styleId="FootnoteText">
    <w:name w:val="footnote text"/>
    <w:basedOn w:val="Normal-pool"/>
    <w:link w:val="FootnoteTextChar"/>
    <w:semiHidden/>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styleId="LightGrid-Accent3">
    <w:name w:val="Light Grid Accent 3"/>
    <w:basedOn w:val="Normal"/>
    <w:uiPriority w:val="34"/>
    <w:qFormat/>
    <w:rsid w:val="0004779A"/>
    <w:pPr>
      <w:suppressAutoHyphens/>
      <w:spacing w:line="240" w:lineRule="exact"/>
      <w:ind w:left="720"/>
      <w:contextualSpacing/>
    </w:pPr>
    <w:rPr>
      <w:rFonts w:eastAsia="Times New Roman"/>
      <w:spacing w:val="4"/>
      <w:w w:val="103"/>
      <w:kern w:val="14"/>
    </w:rPr>
  </w:style>
  <w:style w:type="paragraph" w:styleId="LightList-Accent3">
    <w:name w:val="Light List Accent 3"/>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character" w:customStyle="1" w:styleId="FootnoteTextChar">
    <w:name w:val="Footnote Text Char"/>
    <w:link w:val="FootnoteText"/>
    <w:semiHidden/>
    <w:rsid w:val="0055690C"/>
    <w:rPr>
      <w:sz w:val="18"/>
      <w:lang w:val="en-GB"/>
    </w:rPr>
  </w:style>
  <w:style w:type="character" w:customStyle="1" w:styleId="hps">
    <w:name w:val="hps"/>
    <w:rsid w:val="006F24A0"/>
  </w:style>
  <w:style w:type="paragraph" w:styleId="NormalWeb">
    <w:name w:val="Normal (Web)"/>
    <w:basedOn w:val="Normal"/>
    <w:uiPriority w:val="99"/>
    <w:unhideWhenUsed/>
    <w:rsid w:val="00486390"/>
    <w:pPr>
      <w:spacing w:beforeLines="1" w:afterLines="1"/>
    </w:pPr>
    <w:rPr>
      <w:rFonts w:ascii="Times" w:eastAsia="Cambria" w:hAnsi="Times"/>
      <w:lang w:val="en-US" w:eastAsia="fr-FR"/>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65025856">
      <w:bodyDiv w:val="1"/>
      <w:marLeft w:val="0"/>
      <w:marRight w:val="0"/>
      <w:marTop w:val="0"/>
      <w:marBottom w:val="0"/>
      <w:divBdr>
        <w:top w:val="none" w:sz="0" w:space="0" w:color="auto"/>
        <w:left w:val="none" w:sz="0" w:space="0" w:color="auto"/>
        <w:bottom w:val="none" w:sz="0" w:space="0" w:color="auto"/>
        <w:right w:val="none" w:sz="0" w:space="0" w:color="auto"/>
      </w:divBdr>
    </w:div>
    <w:div w:id="1566067132">
      <w:bodyDiv w:val="1"/>
      <w:marLeft w:val="0"/>
      <w:marRight w:val="0"/>
      <w:marTop w:val="0"/>
      <w:marBottom w:val="0"/>
      <w:divBdr>
        <w:top w:val="none" w:sz="0" w:space="0" w:color="auto"/>
        <w:left w:val="none" w:sz="0" w:space="0" w:color="auto"/>
        <w:bottom w:val="none" w:sz="0" w:space="0" w:color="auto"/>
        <w:right w:val="none" w:sz="0" w:space="0" w:color="auto"/>
      </w:divBdr>
      <w:divsChild>
        <w:div w:id="1014960275">
          <w:marLeft w:val="0"/>
          <w:marRight w:val="0"/>
          <w:marTop w:val="0"/>
          <w:marBottom w:val="0"/>
          <w:divBdr>
            <w:top w:val="none" w:sz="0" w:space="0" w:color="auto"/>
            <w:left w:val="none" w:sz="0" w:space="0" w:color="auto"/>
            <w:bottom w:val="none" w:sz="0" w:space="0" w:color="auto"/>
            <w:right w:val="none" w:sz="0" w:space="0" w:color="auto"/>
          </w:divBdr>
        </w:div>
      </w:divsChild>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 w:id="1996758363">
      <w:bodyDiv w:val="1"/>
      <w:marLeft w:val="0"/>
      <w:marRight w:val="0"/>
      <w:marTop w:val="0"/>
      <w:marBottom w:val="0"/>
      <w:divBdr>
        <w:top w:val="none" w:sz="0" w:space="0" w:color="auto"/>
        <w:left w:val="none" w:sz="0" w:space="0" w:color="auto"/>
        <w:bottom w:val="none" w:sz="0" w:space="0" w:color="auto"/>
        <w:right w:val="none" w:sz="0" w:space="0" w:color="auto"/>
      </w:divBdr>
      <w:divsChild>
        <w:div w:id="1181234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oleObject" Target="embeddings/oleObject1.bin"/><Relationship Id="rId19" Type="http://schemas.openxmlformats.org/officeDocument/2006/relationships/header" Target="header5.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www.ipbes.net/intersessional-process/previous-comments-receiv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2C305-0D40-45F5-98CD-573E21FCF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7207</Words>
  <Characters>41085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48196</CharactersWithSpaces>
  <SharedDoc>false</SharedDoc>
  <HLinks>
    <vt:vector size="6" baseType="variant">
      <vt:variant>
        <vt:i4>6422573</vt:i4>
      </vt:variant>
      <vt:variant>
        <vt:i4>0</vt:i4>
      </vt:variant>
      <vt:variant>
        <vt:i4>0</vt:i4>
      </vt:variant>
      <vt:variant>
        <vt:i4>5</vt:i4>
      </vt:variant>
      <vt:variant>
        <vt:lpwstr>http://www.ipbes.net/intersessional-process/previous-comments-received.html</vt:lpwstr>
      </vt:variant>
      <vt:variant>
        <vt:lpwstr>beforeone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Rohan Shanbhag</cp:lastModifiedBy>
  <cp:revision>2</cp:revision>
  <cp:lastPrinted>2013-11-15T09:29:00Z</cp:lastPrinted>
  <dcterms:created xsi:type="dcterms:W3CDTF">2013-11-22T10:44:00Z</dcterms:created>
  <dcterms:modified xsi:type="dcterms:W3CDTF">2013-11-22T10:44:00Z</dcterms:modified>
</cp:coreProperties>
</file>