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40423A" w14:paraId="37CA1D58" w14:textId="77777777" w:rsidTr="001546CE">
        <w:trPr>
          <w:cantSplit/>
          <w:trHeight w:val="1079"/>
          <w:jc w:val="right"/>
        </w:trPr>
        <w:tc>
          <w:tcPr>
            <w:tcW w:w="1489" w:type="dxa"/>
          </w:tcPr>
          <w:p w14:paraId="15AFB66E" w14:textId="77777777" w:rsidR="00396929" w:rsidRPr="0040423A" w:rsidRDefault="00396929" w:rsidP="00B268EF">
            <w:pPr>
              <w:pStyle w:val="Normal-pool"/>
              <w:rPr>
                <w:rFonts w:ascii="Arial" w:hAnsi="Arial" w:cs="Arial"/>
                <w:b/>
                <w:sz w:val="27"/>
                <w:szCs w:val="27"/>
              </w:rPr>
            </w:pPr>
            <w:bookmarkStart w:id="0" w:name="_GoBack"/>
            <w:bookmarkEnd w:id="0"/>
            <w:r w:rsidRPr="0040423A">
              <w:rPr>
                <w:rFonts w:ascii="Arial" w:hAnsi="Arial" w:cs="Arial"/>
                <w:b/>
                <w:noProof/>
                <w:sz w:val="27"/>
                <w:szCs w:val="27"/>
              </w:rPr>
              <w:t xml:space="preserve">UNITED </w:t>
            </w:r>
            <w:r w:rsidRPr="0040423A">
              <w:rPr>
                <w:rFonts w:ascii="Arial" w:hAnsi="Arial" w:cs="Arial"/>
                <w:b/>
                <w:noProof/>
                <w:sz w:val="27"/>
                <w:szCs w:val="27"/>
              </w:rPr>
              <w:br/>
              <w:t>NATIONS</w:t>
            </w:r>
          </w:p>
        </w:tc>
        <w:tc>
          <w:tcPr>
            <w:tcW w:w="972" w:type="dxa"/>
            <w:gridSpan w:val="2"/>
            <w:tcBorders>
              <w:left w:val="nil"/>
            </w:tcBorders>
            <w:vAlign w:val="center"/>
          </w:tcPr>
          <w:p w14:paraId="10F66A23" w14:textId="77777777" w:rsidR="00396929" w:rsidRPr="0040423A" w:rsidRDefault="00396929" w:rsidP="00B268EF">
            <w:pPr>
              <w:pStyle w:val="Normal-pool"/>
              <w:ind w:left="-108"/>
              <w:jc w:val="both"/>
            </w:pPr>
            <w:r w:rsidRPr="00BD7870">
              <w:rPr>
                <w:noProof/>
                <w:lang w:eastAsia="en-GB"/>
              </w:rPr>
              <w:drawing>
                <wp:inline distT="0" distB="0" distL="0" distR="0" wp14:anchorId="2C235A66" wp14:editId="634FB6B2">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585281D4" w14:textId="77777777" w:rsidR="00396929" w:rsidRPr="0040423A" w:rsidRDefault="00396929" w:rsidP="00B268EF">
            <w:pPr>
              <w:pStyle w:val="Normal-pool"/>
              <w:ind w:left="-108"/>
            </w:pPr>
            <w:r w:rsidRPr="00BD7870">
              <w:rPr>
                <w:noProof/>
                <w:lang w:eastAsia="en-GB"/>
              </w:rPr>
              <w:drawing>
                <wp:inline distT="0" distB="0" distL="0" distR="0" wp14:anchorId="0420BAFC" wp14:editId="76B213BC">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704B75EF" w14:textId="77777777" w:rsidR="00396929" w:rsidRPr="0040423A" w:rsidRDefault="00396929" w:rsidP="00B268EF">
            <w:pPr>
              <w:pStyle w:val="Normal-pool"/>
              <w:ind w:left="-108"/>
            </w:pPr>
            <w:r w:rsidRPr="00BD7870">
              <w:rPr>
                <w:noProof/>
                <w:lang w:eastAsia="en-GB"/>
              </w:rPr>
              <w:drawing>
                <wp:inline distT="0" distB="0" distL="0" distR="0" wp14:anchorId="28AC0A5C" wp14:editId="6B163706">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19F83C73" w14:textId="77777777" w:rsidR="00396929" w:rsidRPr="0040423A" w:rsidRDefault="00396929" w:rsidP="00B268EF">
            <w:pPr>
              <w:pStyle w:val="Normal-pool"/>
              <w:ind w:left="-108"/>
            </w:pPr>
            <w:r w:rsidRPr="00BD7870">
              <w:rPr>
                <w:noProof/>
                <w:lang w:eastAsia="en-GB"/>
              </w:rPr>
              <w:drawing>
                <wp:inline distT="0" distB="0" distL="0" distR="0" wp14:anchorId="4E49C595" wp14:editId="7F2DCE40">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6333CD89" w14:textId="77777777" w:rsidR="00396929" w:rsidRPr="0040423A" w:rsidRDefault="00396929" w:rsidP="00B268EF">
            <w:pPr>
              <w:pStyle w:val="Normal-pool"/>
            </w:pPr>
            <w:r w:rsidRPr="00BD7870">
              <w:rPr>
                <w:noProof/>
                <w:lang w:eastAsia="en-GB"/>
              </w:rPr>
              <w:drawing>
                <wp:inline distT="0" distB="0" distL="0" distR="0" wp14:anchorId="1B4E6763" wp14:editId="29E0F770">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5560DEBB" w14:textId="77777777" w:rsidR="00396929" w:rsidRPr="0040423A" w:rsidRDefault="00396929" w:rsidP="00B268EF">
            <w:pPr>
              <w:pStyle w:val="Normal-pool"/>
            </w:pPr>
          </w:p>
        </w:tc>
        <w:tc>
          <w:tcPr>
            <w:tcW w:w="1627" w:type="dxa"/>
          </w:tcPr>
          <w:p w14:paraId="004D7D3C" w14:textId="77777777" w:rsidR="00396929" w:rsidRPr="0040423A" w:rsidRDefault="00396929" w:rsidP="005C34BE">
            <w:pPr>
              <w:pStyle w:val="Normal-pool"/>
              <w:jc w:val="right"/>
              <w:rPr>
                <w:rFonts w:ascii="Arial" w:hAnsi="Arial" w:cs="Arial"/>
                <w:b/>
                <w:sz w:val="64"/>
                <w:szCs w:val="64"/>
              </w:rPr>
            </w:pPr>
            <w:r w:rsidRPr="0040423A">
              <w:rPr>
                <w:rFonts w:ascii="Arial" w:hAnsi="Arial" w:cs="Arial"/>
                <w:b/>
                <w:sz w:val="64"/>
                <w:szCs w:val="64"/>
              </w:rPr>
              <w:t>BES</w:t>
            </w:r>
          </w:p>
        </w:tc>
      </w:tr>
      <w:tr w:rsidR="00396929" w:rsidRPr="0040423A" w14:paraId="3D37D50F" w14:textId="77777777" w:rsidTr="001546CE">
        <w:trPr>
          <w:cantSplit/>
          <w:trHeight w:val="282"/>
          <w:jc w:val="right"/>
        </w:trPr>
        <w:tc>
          <w:tcPr>
            <w:tcW w:w="1489" w:type="dxa"/>
            <w:tcBorders>
              <w:bottom w:val="single" w:sz="2" w:space="0" w:color="auto"/>
            </w:tcBorders>
          </w:tcPr>
          <w:p w14:paraId="5FD49BCD" w14:textId="77777777" w:rsidR="00396929" w:rsidRPr="0040423A" w:rsidRDefault="00396929" w:rsidP="00B268EF">
            <w:pPr>
              <w:pStyle w:val="Normal-pool"/>
              <w:rPr>
                <w:noProof/>
              </w:rPr>
            </w:pPr>
          </w:p>
        </w:tc>
        <w:tc>
          <w:tcPr>
            <w:tcW w:w="5822" w:type="dxa"/>
            <w:gridSpan w:val="6"/>
            <w:tcBorders>
              <w:bottom w:val="single" w:sz="2" w:space="0" w:color="auto"/>
            </w:tcBorders>
          </w:tcPr>
          <w:p w14:paraId="7A69DFBC" w14:textId="77777777" w:rsidR="00396929" w:rsidRPr="0040423A" w:rsidRDefault="00396929" w:rsidP="00B268EF">
            <w:pPr>
              <w:pStyle w:val="Normal-pool"/>
              <w:rPr>
                <w:sz w:val="24"/>
                <w:szCs w:val="24"/>
              </w:rPr>
            </w:pPr>
          </w:p>
        </w:tc>
        <w:tc>
          <w:tcPr>
            <w:tcW w:w="2185" w:type="dxa"/>
            <w:gridSpan w:val="2"/>
            <w:tcBorders>
              <w:bottom w:val="single" w:sz="2" w:space="0" w:color="auto"/>
            </w:tcBorders>
          </w:tcPr>
          <w:p w14:paraId="4AB92E73" w14:textId="77777777" w:rsidR="00396929" w:rsidRPr="0040423A" w:rsidRDefault="00396929" w:rsidP="00B268EF">
            <w:pPr>
              <w:pStyle w:val="Normal-pool"/>
              <w:rPr>
                <w:sz w:val="24"/>
                <w:szCs w:val="24"/>
              </w:rPr>
            </w:pPr>
            <w:r w:rsidRPr="0040423A">
              <w:rPr>
                <w:b/>
                <w:sz w:val="24"/>
                <w:szCs w:val="24"/>
              </w:rPr>
              <w:t>IPBES</w:t>
            </w:r>
            <w:r w:rsidRPr="0040423A">
              <w:t>/</w:t>
            </w:r>
            <w:r w:rsidR="005F06C5" w:rsidRPr="0040423A">
              <w:t>7</w:t>
            </w:r>
            <w:r w:rsidRPr="0040423A">
              <w:t>/</w:t>
            </w:r>
            <w:r w:rsidR="00D205D1" w:rsidRPr="0040423A">
              <w:t>6</w:t>
            </w:r>
            <w:r w:rsidR="00E43DFA" w:rsidRPr="0040423A">
              <w:t>/Add.2</w:t>
            </w:r>
          </w:p>
        </w:tc>
      </w:tr>
      <w:tr w:rsidR="00396929" w:rsidRPr="0040423A" w14:paraId="29446C91" w14:textId="77777777" w:rsidTr="001546CE">
        <w:trPr>
          <w:cantSplit/>
          <w:trHeight w:val="1433"/>
          <w:jc w:val="right"/>
        </w:trPr>
        <w:tc>
          <w:tcPr>
            <w:tcW w:w="1963" w:type="dxa"/>
            <w:gridSpan w:val="2"/>
            <w:tcBorders>
              <w:top w:val="single" w:sz="2" w:space="0" w:color="auto"/>
              <w:bottom w:val="single" w:sz="24" w:space="0" w:color="auto"/>
            </w:tcBorders>
          </w:tcPr>
          <w:p w14:paraId="21F56DC7" w14:textId="77777777" w:rsidR="00396929" w:rsidRPr="0040423A" w:rsidRDefault="00396929" w:rsidP="00B268EF">
            <w:pPr>
              <w:pStyle w:val="Normal-pool"/>
              <w:spacing w:before="240" w:after="240"/>
              <w:rPr>
                <w:sz w:val="28"/>
                <w:szCs w:val="28"/>
              </w:rPr>
            </w:pPr>
            <w:r w:rsidRPr="00BD7870">
              <w:rPr>
                <w:noProof/>
                <w:sz w:val="28"/>
                <w:szCs w:val="28"/>
                <w:lang w:eastAsia="en-GB"/>
              </w:rPr>
              <w:drawing>
                <wp:inline distT="0" distB="0" distL="0" distR="0" wp14:anchorId="36815F8D" wp14:editId="1C3B723A">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5F813027" w14:textId="77777777" w:rsidR="00396929" w:rsidRPr="0040423A" w:rsidRDefault="00396929" w:rsidP="00B268EF">
            <w:pPr>
              <w:pStyle w:val="Normal-pool"/>
              <w:spacing w:before="120" w:after="240"/>
              <w:rPr>
                <w:rFonts w:ascii="Arial" w:hAnsi="Arial" w:cs="Arial"/>
                <w:b/>
              </w:rPr>
            </w:pPr>
            <w:r w:rsidRPr="0040423A">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7A211F3B" w14:textId="431EC858" w:rsidR="00396929" w:rsidRPr="0040423A" w:rsidRDefault="00396929" w:rsidP="00471270">
            <w:pPr>
              <w:pStyle w:val="Normal-pool"/>
              <w:spacing w:before="120"/>
            </w:pPr>
            <w:r w:rsidRPr="0040423A">
              <w:t>Distr.: General</w:t>
            </w:r>
            <w:r w:rsidR="005F06C5" w:rsidRPr="0040423A">
              <w:t xml:space="preserve"> </w:t>
            </w:r>
            <w:r w:rsidRPr="0040423A">
              <w:br/>
            </w:r>
            <w:r w:rsidR="000B3E6E">
              <w:t>5 March</w:t>
            </w:r>
            <w:r w:rsidRPr="0040423A">
              <w:t xml:space="preserve"> </w:t>
            </w:r>
            <w:r w:rsidR="00FF1304" w:rsidRPr="0040423A">
              <w:t>2019</w:t>
            </w:r>
          </w:p>
          <w:p w14:paraId="63B81D2E" w14:textId="77777777" w:rsidR="00396929" w:rsidRPr="0040423A" w:rsidRDefault="00396929" w:rsidP="00471270">
            <w:pPr>
              <w:pStyle w:val="Normal-pool"/>
              <w:spacing w:before="120"/>
            </w:pPr>
            <w:r w:rsidRPr="0040423A">
              <w:t>Original: English</w:t>
            </w:r>
          </w:p>
        </w:tc>
      </w:tr>
    </w:tbl>
    <w:p w14:paraId="4105BE02" w14:textId="77777777" w:rsidR="001546CE" w:rsidRPr="00A63824" w:rsidRDefault="001546CE" w:rsidP="001546CE">
      <w:pPr>
        <w:pStyle w:val="AATitle"/>
      </w:pPr>
      <w:r w:rsidRPr="00A63824">
        <w:t>Plenary of the Intergovernmental Science-Policy</w:t>
      </w:r>
      <w:r w:rsidR="00771BDE" w:rsidRPr="00A63824">
        <w:t xml:space="preserve"> </w:t>
      </w:r>
      <w:r w:rsidR="00771BDE" w:rsidRPr="00A63824">
        <w:br/>
      </w:r>
      <w:r w:rsidRPr="00A63824">
        <w:t>Platform on Biodiversity and Ecosystem Services</w:t>
      </w:r>
    </w:p>
    <w:p w14:paraId="14572992" w14:textId="77777777" w:rsidR="001546CE" w:rsidRPr="00A63824" w:rsidRDefault="001546CE" w:rsidP="001546CE">
      <w:pPr>
        <w:pStyle w:val="AATitle"/>
      </w:pPr>
      <w:r w:rsidRPr="00A63824">
        <w:t>Seventh session</w:t>
      </w:r>
    </w:p>
    <w:p w14:paraId="6EE28D85" w14:textId="77777777" w:rsidR="001546CE" w:rsidRPr="00A63824" w:rsidRDefault="001546CE" w:rsidP="001546CE">
      <w:pPr>
        <w:pStyle w:val="AATitle"/>
        <w:rPr>
          <w:b w:val="0"/>
        </w:rPr>
      </w:pPr>
      <w:r w:rsidRPr="00A63824">
        <w:rPr>
          <w:b w:val="0"/>
          <w:lang w:eastAsia="ja-JP"/>
        </w:rPr>
        <w:t>Paris, 29 April–4 May 2019</w:t>
      </w:r>
    </w:p>
    <w:p w14:paraId="045C0C19" w14:textId="77777777" w:rsidR="001546CE" w:rsidRPr="00A63824" w:rsidRDefault="001546CE" w:rsidP="001546CE">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A63824">
        <w:rPr>
          <w:rFonts w:ascii="Times New Roman" w:eastAsia="Times New Roman" w:hAnsi="Times New Roman"/>
          <w:sz w:val="20"/>
          <w:szCs w:val="20"/>
          <w:lang w:val="en-GB"/>
        </w:rPr>
        <w:t>Item 9 of the provisional agenda</w:t>
      </w:r>
      <w:r w:rsidRPr="00A63824">
        <w:rPr>
          <w:rFonts w:ascii="Times New Roman" w:eastAsia="Times New Roman" w:hAnsi="Times New Roman"/>
          <w:sz w:val="20"/>
          <w:szCs w:val="18"/>
          <w:lang w:val="en-GB"/>
        </w:rPr>
        <w:footnoteReference w:customMarkFollows="1" w:id="1"/>
        <w:t>*</w:t>
      </w:r>
    </w:p>
    <w:p w14:paraId="5A48DA65" w14:textId="77777777" w:rsidR="001546CE" w:rsidRPr="00A63824" w:rsidRDefault="001546CE" w:rsidP="00771BDE">
      <w:pPr>
        <w:pStyle w:val="AATitle2"/>
      </w:pPr>
      <w:r w:rsidRPr="00A63824">
        <w:t>Next work programme of the Platform</w:t>
      </w:r>
    </w:p>
    <w:p w14:paraId="37EF4130" w14:textId="77777777" w:rsidR="002C1316" w:rsidRPr="00A63824" w:rsidRDefault="0061250E" w:rsidP="00771BDE">
      <w:pPr>
        <w:pStyle w:val="BBTitle"/>
      </w:pPr>
      <w:r w:rsidRPr="00A63824">
        <w:t>Modalities for implementing the deliverables of the next work programme of the Platform</w:t>
      </w:r>
    </w:p>
    <w:p w14:paraId="70A4A8E0" w14:textId="77777777" w:rsidR="002C1316" w:rsidRPr="00A63824" w:rsidRDefault="002C1316" w:rsidP="00771BDE">
      <w:pPr>
        <w:pStyle w:val="CH2"/>
      </w:pPr>
      <w:r w:rsidRPr="00A63824">
        <w:tab/>
      </w:r>
      <w:r w:rsidRPr="00A63824">
        <w:tab/>
        <w:t>Note by the secretariat</w:t>
      </w:r>
      <w:r w:rsidR="00F2413E">
        <w:t xml:space="preserve"> </w:t>
      </w:r>
    </w:p>
    <w:p w14:paraId="77EF7C6D" w14:textId="77777777" w:rsidR="000874C3" w:rsidRPr="00732E7C" w:rsidRDefault="00771BDE" w:rsidP="005C34BE">
      <w:pPr>
        <w:pStyle w:val="CH1"/>
      </w:pPr>
      <w:r w:rsidRPr="00732E7C">
        <w:tab/>
      </w:r>
      <w:r w:rsidRPr="00732E7C">
        <w:tab/>
      </w:r>
      <w:r w:rsidR="000874C3" w:rsidRPr="00732E7C">
        <w:t>Introduction</w:t>
      </w:r>
    </w:p>
    <w:p w14:paraId="398566E5" w14:textId="32F6008C" w:rsidR="00F422E4" w:rsidRPr="005C34BE" w:rsidRDefault="008B43C2" w:rsidP="005C34BE">
      <w:pPr>
        <w:pStyle w:val="Normalnumber"/>
        <w:numPr>
          <w:ilvl w:val="0"/>
          <w:numId w:val="5"/>
        </w:numPr>
        <w:tabs>
          <w:tab w:val="left" w:pos="1871"/>
          <w:tab w:val="left" w:pos="2495"/>
        </w:tabs>
        <w:ind w:left="1247" w:firstLine="0"/>
        <w:rPr>
          <w:rFonts w:eastAsia="Calibri"/>
        </w:rPr>
      </w:pPr>
      <w:r w:rsidRPr="005C34BE">
        <w:rPr>
          <w:rFonts w:eastAsia="Calibri"/>
        </w:rPr>
        <w:t xml:space="preserve">The present note sets out the modalities for implementing the deliverables of each objective of the draft work programme of the Intergovernmental Science-Policy Platform for Biodiversity </w:t>
      </w:r>
      <w:r w:rsidR="005F0720" w:rsidRPr="005C34BE">
        <w:rPr>
          <w:rFonts w:eastAsia="Calibri"/>
        </w:rPr>
        <w:t>and Ecosystem Services</w:t>
      </w:r>
      <w:r w:rsidR="00F43674" w:rsidRPr="005C34BE">
        <w:rPr>
          <w:rFonts w:eastAsia="Calibri"/>
        </w:rPr>
        <w:t xml:space="preserve"> (IPBES)</w:t>
      </w:r>
      <w:r w:rsidR="005F0720" w:rsidRPr="005C34BE">
        <w:rPr>
          <w:rFonts w:eastAsia="Calibri"/>
        </w:rPr>
        <w:t xml:space="preserve"> up t</w:t>
      </w:r>
      <w:r w:rsidRPr="005C34BE">
        <w:rPr>
          <w:rFonts w:eastAsia="Calibri"/>
        </w:rPr>
        <w:t>o 2030</w:t>
      </w:r>
      <w:r w:rsidR="00244C4A" w:rsidRPr="005C34BE">
        <w:rPr>
          <w:rFonts w:eastAsia="Calibri"/>
        </w:rPr>
        <w:t>,</w:t>
      </w:r>
      <w:r w:rsidRPr="005C34BE">
        <w:rPr>
          <w:rFonts w:eastAsia="Calibri"/>
        </w:rPr>
        <w:t xml:space="preserve"> as set out in document IPBES/7/6. For each deliverable, a set of assumptions and a</w:t>
      </w:r>
      <w:r w:rsidR="00C33BE2" w:rsidRPr="005C34BE">
        <w:rPr>
          <w:rFonts w:eastAsia="Calibri"/>
        </w:rPr>
        <w:t>n indicative</w:t>
      </w:r>
      <w:r w:rsidRPr="005C34BE">
        <w:rPr>
          <w:rFonts w:eastAsia="Calibri"/>
        </w:rPr>
        <w:t xml:space="preserve"> plan of actions, milestones and institutional arrangements are presented. An annual estimate of the main cost items for each deliverable is </w:t>
      </w:r>
      <w:r w:rsidR="00244C4A" w:rsidRPr="005C34BE">
        <w:rPr>
          <w:rFonts w:eastAsia="Calibri"/>
        </w:rPr>
        <w:t xml:space="preserve">set out </w:t>
      </w:r>
      <w:r w:rsidR="00F43674" w:rsidRPr="005C34BE">
        <w:rPr>
          <w:rFonts w:eastAsia="Calibri"/>
        </w:rPr>
        <w:t>in document IPBES/7/4</w:t>
      </w:r>
      <w:r w:rsidRPr="005C34BE">
        <w:rPr>
          <w:rFonts w:eastAsia="Calibri"/>
        </w:rPr>
        <w:t>.</w:t>
      </w:r>
    </w:p>
    <w:p w14:paraId="3C6CB044" w14:textId="77777777" w:rsidR="000874C3" w:rsidRPr="00A63824" w:rsidRDefault="00771BDE" w:rsidP="00F1172E">
      <w:pPr>
        <w:pStyle w:val="CH1"/>
        <w:ind w:left="0" w:firstLine="0"/>
      </w:pPr>
      <w:r w:rsidRPr="0040423A">
        <w:tab/>
      </w:r>
      <w:r w:rsidRPr="00A63824">
        <w:t>I.</w:t>
      </w:r>
      <w:r w:rsidRPr="00A63824">
        <w:tab/>
      </w:r>
      <w:r w:rsidR="00375077" w:rsidRPr="00A63824">
        <w:t>Objective 1: Assessing knowledge</w:t>
      </w:r>
    </w:p>
    <w:p w14:paraId="30B30449" w14:textId="1B241ED1" w:rsidR="005F0720" w:rsidRPr="00732E7C" w:rsidRDefault="00771BDE" w:rsidP="005C34BE">
      <w:pPr>
        <w:pStyle w:val="CH2"/>
      </w:pPr>
      <w:r w:rsidRPr="00732E7C">
        <w:tab/>
        <w:t>A.</w:t>
      </w:r>
      <w:r w:rsidRPr="00732E7C">
        <w:tab/>
      </w:r>
      <w:r w:rsidR="00375077" w:rsidRPr="00732E7C">
        <w:t>Deliverable 1</w:t>
      </w:r>
      <w:r w:rsidR="00052EA6" w:rsidRPr="00732E7C">
        <w:t xml:space="preserve"> (</w:t>
      </w:r>
      <w:r w:rsidR="00375077" w:rsidRPr="00732E7C">
        <w:t>a</w:t>
      </w:r>
      <w:r w:rsidR="00052EA6" w:rsidRPr="00732E7C">
        <w:t>)</w:t>
      </w:r>
      <w:r w:rsidR="00375077" w:rsidRPr="00732E7C">
        <w:t>: Thematic assessment of the interlinkage</w:t>
      </w:r>
      <w:r w:rsidR="0037597C" w:rsidRPr="005C34BE">
        <w:t>s among</w:t>
      </w:r>
      <w:r w:rsidR="00375077" w:rsidRPr="00732E7C">
        <w:t xml:space="preserve"> biodiversity, water, food and health</w:t>
      </w:r>
    </w:p>
    <w:p w14:paraId="5EB8275B" w14:textId="77777777" w:rsidR="003F3EF1" w:rsidRPr="00732E7C" w:rsidRDefault="00270837" w:rsidP="005C34BE">
      <w:pPr>
        <w:pStyle w:val="CH3"/>
      </w:pPr>
      <w:r w:rsidRPr="00A63824">
        <w:rPr>
          <w:rFonts w:eastAsia="SimSun"/>
          <w:lang w:eastAsia="zh-CN"/>
        </w:rPr>
        <w:tab/>
        <w:t>1.</w:t>
      </w:r>
      <w:r w:rsidRPr="00A63824">
        <w:rPr>
          <w:rFonts w:eastAsia="SimSun"/>
          <w:lang w:eastAsia="zh-CN"/>
        </w:rPr>
        <w:tab/>
      </w:r>
      <w:r w:rsidR="003F3EF1" w:rsidRPr="00A63824">
        <w:rPr>
          <w:rFonts w:eastAsia="SimSun"/>
          <w:lang w:eastAsia="zh-CN"/>
        </w:rPr>
        <w:t>Assumptions and institutional arrangements</w:t>
      </w:r>
    </w:p>
    <w:p w14:paraId="59CAA8CC" w14:textId="298DDD19" w:rsidR="00107F35" w:rsidRPr="00A63824" w:rsidRDefault="00B11568" w:rsidP="00A44768">
      <w:pPr>
        <w:pStyle w:val="Normalnumber"/>
        <w:numPr>
          <w:ilvl w:val="0"/>
          <w:numId w:val="5"/>
        </w:numPr>
        <w:tabs>
          <w:tab w:val="left" w:pos="1871"/>
          <w:tab w:val="left" w:pos="2495"/>
        </w:tabs>
        <w:ind w:left="1247" w:firstLine="0"/>
      </w:pPr>
      <w:r w:rsidRPr="00A63824">
        <w:rPr>
          <w:rFonts w:eastAsia="Calibri"/>
        </w:rPr>
        <w:t xml:space="preserve">The Multidisciplinary Expert Panel </w:t>
      </w:r>
      <w:r w:rsidR="00F422E4" w:rsidRPr="00A63824">
        <w:rPr>
          <w:rFonts w:eastAsia="Calibri"/>
        </w:rPr>
        <w:t xml:space="preserve">and </w:t>
      </w:r>
      <w:r w:rsidR="00023275">
        <w:rPr>
          <w:rFonts w:eastAsia="Calibri"/>
        </w:rPr>
        <w:t xml:space="preserve">the </w:t>
      </w:r>
      <w:r w:rsidR="00F422E4" w:rsidRPr="00A63824">
        <w:rPr>
          <w:rFonts w:eastAsia="Calibri"/>
        </w:rPr>
        <w:t xml:space="preserve">Bureau </w:t>
      </w:r>
      <w:r w:rsidRPr="00A63824">
        <w:rPr>
          <w:rFonts w:eastAsia="Calibri"/>
        </w:rPr>
        <w:t>will oversee</w:t>
      </w:r>
      <w:r w:rsidRPr="00A63824">
        <w:t xml:space="preserve"> </w:t>
      </w:r>
      <w:r w:rsidR="00107F35" w:rsidRPr="00A63824">
        <w:t>a full scoping process</w:t>
      </w:r>
      <w:r w:rsidRPr="00A63824">
        <w:rPr>
          <w:rFonts w:eastAsia="Calibri"/>
        </w:rPr>
        <w:t xml:space="preserve"> and</w:t>
      </w:r>
      <w:r w:rsidR="00107BA7" w:rsidRPr="00A63824">
        <w:rPr>
          <w:rFonts w:eastAsia="Calibri"/>
        </w:rPr>
        <w:t>,</w:t>
      </w:r>
      <w:r w:rsidR="00F422E4" w:rsidRPr="00A63824">
        <w:rPr>
          <w:rFonts w:eastAsia="Calibri"/>
        </w:rPr>
        <w:t xml:space="preserve"> subject to Plenary approval</w:t>
      </w:r>
      <w:r w:rsidR="00107BA7" w:rsidRPr="00A63824">
        <w:rPr>
          <w:rFonts w:eastAsia="Calibri"/>
        </w:rPr>
        <w:t>,</w:t>
      </w:r>
      <w:r w:rsidRPr="00A63824">
        <w:rPr>
          <w:rFonts w:eastAsia="Calibri"/>
        </w:rPr>
        <w:t xml:space="preserve"> the establishment of a global time-bound and task</w:t>
      </w:r>
      <w:r w:rsidRPr="00A63824">
        <w:t>-</w:t>
      </w:r>
      <w:r w:rsidRPr="00A63824">
        <w:rPr>
          <w:rFonts w:eastAsia="Calibri"/>
        </w:rPr>
        <w:t>specific expert</w:t>
      </w:r>
      <w:r w:rsidRPr="00A63824">
        <w:t xml:space="preserve"> group for the assessment, comprising report co-chairs, coordinating lead authors, lead authors and review editors. The expert group</w:t>
      </w:r>
      <w:r w:rsidR="00B610FF" w:rsidRPr="00A63824">
        <w:t>s for the scoping process and the assessment</w:t>
      </w:r>
      <w:r w:rsidRPr="00A63824">
        <w:t xml:space="preserve"> will be selected in accordance with the procedures for </w:t>
      </w:r>
      <w:r w:rsidRPr="005C34BE">
        <w:rPr>
          <w:bCs/>
        </w:rPr>
        <w:t xml:space="preserve">the </w:t>
      </w:r>
      <w:r w:rsidR="00910358" w:rsidRPr="005C34BE">
        <w:rPr>
          <w:bCs/>
        </w:rPr>
        <w:t>preparation of</w:t>
      </w:r>
      <w:r w:rsidRPr="005C34BE">
        <w:rPr>
          <w:bCs/>
        </w:rPr>
        <w:t xml:space="preserve"> Platform </w:t>
      </w:r>
      <w:r w:rsidR="00910358" w:rsidRPr="00A63824">
        <w:t>deliverables</w:t>
      </w:r>
      <w:r w:rsidR="00910358" w:rsidRPr="00A63824">
        <w:rPr>
          <w:rStyle w:val="FootnoteReference"/>
        </w:rPr>
        <w:footnoteReference w:id="2"/>
      </w:r>
      <w:r w:rsidRPr="00A63824">
        <w:t xml:space="preserve"> and will work in accordance with the same procedures. </w:t>
      </w:r>
      <w:r w:rsidR="00B72C43" w:rsidRPr="00A63824">
        <w:t>It is proposed that t</w:t>
      </w:r>
      <w:r w:rsidRPr="00A63824">
        <w:t>he</w:t>
      </w:r>
      <w:r w:rsidR="00135CCA" w:rsidRPr="00A63824">
        <w:t xml:space="preserve"> scoping process </w:t>
      </w:r>
      <w:r w:rsidR="00B72C43" w:rsidRPr="00A63824">
        <w:t>will</w:t>
      </w:r>
      <w:r w:rsidR="00D45A72" w:rsidRPr="00A63824">
        <w:t xml:space="preserve"> </w:t>
      </w:r>
      <w:r w:rsidR="0096333B" w:rsidRPr="00A63824">
        <w:t>begin</w:t>
      </w:r>
      <w:r w:rsidR="00D45A72" w:rsidRPr="00A63824">
        <w:t xml:space="preserve"> with</w:t>
      </w:r>
      <w:r w:rsidR="009737D8" w:rsidRPr="00A63824">
        <w:t xml:space="preserve"> an electronic conference</w:t>
      </w:r>
      <w:r w:rsidR="00B72C43" w:rsidRPr="00A63824">
        <w:t xml:space="preserve"> </w:t>
      </w:r>
      <w:r w:rsidR="00FC5E47">
        <w:br/>
      </w:r>
      <w:r w:rsidR="00B72C43" w:rsidRPr="00A63824">
        <w:t>(e-conference),</w:t>
      </w:r>
      <w:r w:rsidR="000C34A8" w:rsidRPr="00A63824">
        <w:t xml:space="preserve"> followed by a meeting of </w:t>
      </w:r>
      <w:r w:rsidR="004B00F0" w:rsidRPr="00A63824">
        <w:t xml:space="preserve">80 </w:t>
      </w:r>
      <w:r w:rsidR="00135CCA" w:rsidRPr="00A63824">
        <w:t xml:space="preserve">experts </w:t>
      </w:r>
      <w:r w:rsidR="000C34A8" w:rsidRPr="00A63824">
        <w:t>to</w:t>
      </w:r>
      <w:r w:rsidR="00135CCA" w:rsidRPr="00A63824">
        <w:t xml:space="preserve"> </w:t>
      </w:r>
      <w:r w:rsidR="000C34A8" w:rsidRPr="00A63824">
        <w:t xml:space="preserve">produce </w:t>
      </w:r>
      <w:r w:rsidR="00B72C43" w:rsidRPr="00A63824">
        <w:t xml:space="preserve">a </w:t>
      </w:r>
      <w:r w:rsidR="000C34A8" w:rsidRPr="00A63824">
        <w:t>draft scoping report, taking into account the outcome of the e-conference</w:t>
      </w:r>
      <w:r w:rsidR="00135CCA" w:rsidRPr="00A63824">
        <w:t>.</w:t>
      </w:r>
      <w:r w:rsidRPr="00A63824">
        <w:t xml:space="preserve"> </w:t>
      </w:r>
      <w:r w:rsidR="00CD4653" w:rsidRPr="005C34BE">
        <w:t>It is proposed that t</w:t>
      </w:r>
      <w:r w:rsidR="00135CCA" w:rsidRPr="00A63824">
        <w:t>he assessment</w:t>
      </w:r>
      <w:r w:rsidRPr="00A63824">
        <w:t xml:space="preserve"> </w:t>
      </w:r>
      <w:r w:rsidR="00CD4653" w:rsidRPr="00A63824">
        <w:t>will</w:t>
      </w:r>
      <w:r w:rsidR="00D45A72" w:rsidRPr="00A63824">
        <w:t xml:space="preserve"> </w:t>
      </w:r>
      <w:r w:rsidRPr="00A63824">
        <w:t xml:space="preserve">involve </w:t>
      </w:r>
      <w:r w:rsidR="00CD4653" w:rsidRPr="00A63824">
        <w:t xml:space="preserve">some </w:t>
      </w:r>
      <w:r w:rsidR="004B00F0" w:rsidRPr="00A63824">
        <w:t>120 assessment authors</w:t>
      </w:r>
      <w:r w:rsidR="00CD4653" w:rsidRPr="00A63824">
        <w:t>,</w:t>
      </w:r>
      <w:r w:rsidRPr="00A63824">
        <w:t xml:space="preserve"> who would meet three times, and </w:t>
      </w:r>
      <w:r w:rsidR="004B00F0" w:rsidRPr="00A63824">
        <w:t xml:space="preserve">12 </w:t>
      </w:r>
      <w:r w:rsidRPr="00A63824">
        <w:t>review editors</w:t>
      </w:r>
      <w:r w:rsidR="00CD4653" w:rsidRPr="00A63824">
        <w:t>,</w:t>
      </w:r>
      <w:r w:rsidRPr="00A63824">
        <w:t xml:space="preserve"> who would meet </w:t>
      </w:r>
      <w:r w:rsidR="00135CCA" w:rsidRPr="00A63824">
        <w:t>twice</w:t>
      </w:r>
      <w:r w:rsidRPr="00A63824">
        <w:t xml:space="preserve"> with the authors. T</w:t>
      </w:r>
      <w:r w:rsidR="00135CCA" w:rsidRPr="00A63824">
        <w:t>wo meetings would be held to support the development of t</w:t>
      </w:r>
      <w:r w:rsidRPr="00A63824">
        <w:t>he summary for policymakers</w:t>
      </w:r>
      <w:r w:rsidR="0095243D" w:rsidRPr="00A63824">
        <w:t xml:space="preserve"> which would undergo one additional review</w:t>
      </w:r>
      <w:r w:rsidR="006B61A3" w:rsidRPr="00A63824">
        <w:t xml:space="preserve">. </w:t>
      </w:r>
      <w:r w:rsidR="00FA32D2" w:rsidRPr="00A63824">
        <w:t xml:space="preserve">To implement the IPBES approach to recognizing and working with indigenous and local knowledge, three </w:t>
      </w:r>
      <w:r w:rsidR="0092392D" w:rsidRPr="00A63824">
        <w:t xml:space="preserve">dialogue workshops </w:t>
      </w:r>
      <w:r w:rsidR="00FA32D2" w:rsidRPr="00A63824">
        <w:t>would be held.</w:t>
      </w:r>
      <w:r w:rsidRPr="00A63824">
        <w:t xml:space="preserve"> </w:t>
      </w:r>
      <w:r w:rsidR="00CD4653" w:rsidRPr="005C34BE">
        <w:t>It is suggested that t</w:t>
      </w:r>
      <w:r w:rsidR="000F5374" w:rsidRPr="00A63824">
        <w:t xml:space="preserve">he assessment </w:t>
      </w:r>
      <w:r w:rsidR="00135CCA" w:rsidRPr="00A63824">
        <w:t xml:space="preserve">be conducted over </w:t>
      </w:r>
      <w:r w:rsidR="00CD4653" w:rsidRPr="00A63824">
        <w:t xml:space="preserve">a period of </w:t>
      </w:r>
      <w:r w:rsidR="006B61A3" w:rsidRPr="00A63824">
        <w:t xml:space="preserve">three </w:t>
      </w:r>
      <w:r w:rsidR="00F422E4" w:rsidRPr="00A63824">
        <w:t xml:space="preserve">to four </w:t>
      </w:r>
      <w:r w:rsidR="000F5374" w:rsidRPr="00A63824">
        <w:t xml:space="preserve">years. </w:t>
      </w:r>
    </w:p>
    <w:p w14:paraId="4EBA72AD" w14:textId="100A656B" w:rsidR="00B11568" w:rsidRPr="00A63824" w:rsidRDefault="00B11568" w:rsidP="00A44768">
      <w:pPr>
        <w:pStyle w:val="Normalnumber"/>
        <w:numPr>
          <w:ilvl w:val="0"/>
          <w:numId w:val="5"/>
        </w:numPr>
        <w:tabs>
          <w:tab w:val="left" w:pos="1871"/>
          <w:tab w:val="left" w:pos="2495"/>
        </w:tabs>
        <w:ind w:left="1247" w:firstLine="0"/>
      </w:pPr>
      <w:r w:rsidRPr="00A63824">
        <w:t xml:space="preserve">The secretariat will </w:t>
      </w:r>
      <w:r w:rsidR="004464A6" w:rsidRPr="005C34BE">
        <w:t>establish</w:t>
      </w:r>
      <w:r w:rsidRPr="00A63824">
        <w:t xml:space="preserve"> agreements with partnership institutions for the provision of technical support as approved by the Bureau. </w:t>
      </w:r>
      <w:r w:rsidR="004464A6" w:rsidRPr="005C34BE">
        <w:t>Such t</w:t>
      </w:r>
      <w:r w:rsidRPr="00A63824">
        <w:t>echnical support will be funded partly by the Platform and partly by in-kind contributions approved by the Plenary</w:t>
      </w:r>
      <w:r w:rsidR="00107F35" w:rsidRPr="00A63824">
        <w:t>.</w:t>
      </w:r>
    </w:p>
    <w:p w14:paraId="61CE2525" w14:textId="77777777" w:rsidR="003F3EF1" w:rsidRPr="00A63824" w:rsidRDefault="00270837" w:rsidP="005C34BE">
      <w:pPr>
        <w:pStyle w:val="CH3"/>
        <w:rPr>
          <w:rFonts w:eastAsia="SimSun"/>
          <w:lang w:eastAsia="zh-CN"/>
        </w:rPr>
      </w:pPr>
      <w:r w:rsidRPr="00A63824">
        <w:rPr>
          <w:rFonts w:eastAsia="SimSun"/>
          <w:lang w:eastAsia="zh-CN"/>
        </w:rPr>
        <w:lastRenderedPageBreak/>
        <w:tab/>
        <w:t>2.</w:t>
      </w:r>
      <w:r w:rsidRPr="00A63824">
        <w:rPr>
          <w:rFonts w:eastAsia="SimSun"/>
          <w:lang w:eastAsia="zh-CN"/>
        </w:rPr>
        <w:tab/>
      </w:r>
      <w:r w:rsidR="000B36DF" w:rsidRPr="00A63824">
        <w:rPr>
          <w:rFonts w:eastAsia="SimSun"/>
          <w:lang w:eastAsia="zh-CN"/>
        </w:rPr>
        <w:t>Meetings</w:t>
      </w:r>
      <w:r w:rsidR="003F3EF1" w:rsidRPr="00A63824">
        <w:rPr>
          <w:rFonts w:eastAsia="SimSun"/>
          <w:lang w:eastAsia="zh-CN"/>
        </w:rPr>
        <w:t xml:space="preserve"> and milestones </w:t>
      </w:r>
    </w:p>
    <w:p w14:paraId="3C73F587" w14:textId="1610F1BF" w:rsidR="00C53C6C" w:rsidRPr="0040423A" w:rsidRDefault="00C53C6C" w:rsidP="00C53C6C">
      <w:pPr>
        <w:pStyle w:val="Normalnumber"/>
        <w:numPr>
          <w:ilvl w:val="0"/>
          <w:numId w:val="5"/>
        </w:numPr>
        <w:tabs>
          <w:tab w:val="left" w:pos="1871"/>
          <w:tab w:val="left" w:pos="2495"/>
        </w:tabs>
        <w:ind w:left="1247" w:firstLine="0"/>
      </w:pPr>
      <w:r w:rsidRPr="00A63824">
        <w:t xml:space="preserve">An overview of the actions to be taken under this deliverable </w:t>
      </w:r>
      <w:r w:rsidR="006B61A3" w:rsidRPr="00A63824">
        <w:t>is</w:t>
      </w:r>
      <w:r w:rsidRPr="00A63824">
        <w:t xml:space="preserve"> set out below. A proposed budget for the a</w:t>
      </w:r>
      <w:r w:rsidR="00583BC7" w:rsidRPr="00A63824">
        <w:t>ctivities under the deliverable</w:t>
      </w:r>
      <w:r w:rsidRPr="00A63824">
        <w:t xml:space="preserve"> is set out in</w:t>
      </w:r>
      <w:r w:rsidRPr="0040423A">
        <w:t xml:space="preserve"> </w:t>
      </w:r>
      <w:r w:rsidRPr="00343154">
        <w:t xml:space="preserve">tables </w:t>
      </w:r>
      <w:r w:rsidR="00ED3111" w:rsidRPr="00343154">
        <w:t>A</w:t>
      </w:r>
      <w:r w:rsidR="00114549" w:rsidRPr="005C34BE">
        <w:t>-1</w:t>
      </w:r>
      <w:r w:rsidRPr="00343154">
        <w:t xml:space="preserve"> and </w:t>
      </w:r>
      <w:r w:rsidR="00114549" w:rsidRPr="005C34BE">
        <w:t>A-2</w:t>
      </w:r>
      <w:r w:rsidRPr="00343154">
        <w:t xml:space="preserve"> in the annex to document IPBES/7/4.</w:t>
      </w:r>
      <w:bookmarkStart w:id="1" w:name="_Hlk536373952"/>
    </w:p>
    <w:tbl>
      <w:tblPr>
        <w:tblW w:w="8352" w:type="dxa"/>
        <w:tblInd w:w="1248" w:type="dxa"/>
        <w:tblLook w:val="04A0" w:firstRow="1" w:lastRow="0" w:firstColumn="1" w:lastColumn="0" w:noHBand="0" w:noVBand="1"/>
      </w:tblPr>
      <w:tblGrid>
        <w:gridCol w:w="1152"/>
        <w:gridCol w:w="7200"/>
      </w:tblGrid>
      <w:tr w:rsidR="00665656" w:rsidRPr="00A63824" w14:paraId="607F4F8F" w14:textId="77777777" w:rsidTr="005C34BE">
        <w:trPr>
          <w:trHeight w:val="233"/>
          <w:tblHeader/>
        </w:trPr>
        <w:tc>
          <w:tcPr>
            <w:tcW w:w="1152" w:type="dxa"/>
            <w:tcBorders>
              <w:top w:val="single" w:sz="4" w:space="0" w:color="auto"/>
              <w:bottom w:val="single" w:sz="12" w:space="0" w:color="auto"/>
            </w:tcBorders>
            <w:shd w:val="clear" w:color="auto" w:fill="auto"/>
          </w:tcPr>
          <w:p w14:paraId="479F03E6" w14:textId="77777777" w:rsidR="00665656" w:rsidRPr="00A63824" w:rsidDel="003F5A7B" w:rsidRDefault="00665656" w:rsidP="00FC5E47">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3A656FD0" w14:textId="2316E7F5" w:rsidR="00665656" w:rsidRPr="00A63824" w:rsidDel="000C28ED" w:rsidRDefault="003B1149" w:rsidP="0037124A">
            <w:pPr>
              <w:pStyle w:val="Normal-pool"/>
              <w:keepNext/>
              <w:keepLines/>
              <w:spacing w:before="20" w:after="20"/>
              <w:rPr>
                <w:rFonts w:eastAsia="SimSun"/>
                <w:sz w:val="18"/>
                <w:szCs w:val="18"/>
                <w:lang w:eastAsia="zh-CN"/>
              </w:rPr>
            </w:pPr>
            <w:r w:rsidRPr="00A63824">
              <w:rPr>
                <w:rFonts w:eastAsia="SimSun"/>
                <w:i/>
                <w:sz w:val="18"/>
                <w:szCs w:val="18"/>
                <w:lang w:eastAsia="zh-CN"/>
              </w:rPr>
              <w:t>Meetings</w:t>
            </w:r>
            <w:r w:rsidR="00230862">
              <w:rPr>
                <w:rFonts w:eastAsia="SimSun"/>
                <w:i/>
                <w:sz w:val="18"/>
                <w:szCs w:val="18"/>
                <w:lang w:eastAsia="zh-CN"/>
              </w:rPr>
              <w:t xml:space="preserve"> and </w:t>
            </w:r>
            <w:r w:rsidRPr="00A63824">
              <w:rPr>
                <w:rFonts w:eastAsia="SimSun"/>
                <w:i/>
                <w:sz w:val="18"/>
                <w:szCs w:val="18"/>
                <w:lang w:eastAsia="zh-CN"/>
              </w:rPr>
              <w:t>milestones</w:t>
            </w:r>
          </w:p>
        </w:tc>
      </w:tr>
      <w:tr w:rsidR="00107BA7" w:rsidRPr="00A63824" w14:paraId="617275AF" w14:textId="77777777" w:rsidTr="0030378C">
        <w:trPr>
          <w:trHeight w:val="233"/>
        </w:trPr>
        <w:tc>
          <w:tcPr>
            <w:tcW w:w="1152" w:type="dxa"/>
            <w:vMerge w:val="restart"/>
            <w:tcBorders>
              <w:top w:val="single" w:sz="12" w:space="0" w:color="auto"/>
            </w:tcBorders>
            <w:shd w:val="clear" w:color="auto" w:fill="auto"/>
          </w:tcPr>
          <w:p w14:paraId="0F1C085B" w14:textId="77777777" w:rsidR="00107BA7" w:rsidRPr="00A63824" w:rsidRDefault="00107BA7" w:rsidP="00FB79DE">
            <w:pPr>
              <w:pStyle w:val="Normal-pool"/>
              <w:spacing w:before="20" w:after="20"/>
              <w:rPr>
                <w:rFonts w:eastAsia="SimSun"/>
                <w:sz w:val="18"/>
                <w:szCs w:val="18"/>
                <w:lang w:eastAsia="zh-CN"/>
              </w:rPr>
            </w:pPr>
            <w:r w:rsidRPr="00A63824">
              <w:rPr>
                <w:rFonts w:eastAsia="SimSun"/>
                <w:sz w:val="18"/>
                <w:szCs w:val="18"/>
                <w:lang w:eastAsia="zh-CN"/>
              </w:rPr>
              <w:t>2019</w:t>
            </w:r>
            <w:r w:rsidR="004A1FE9" w:rsidRPr="00A63824">
              <w:rPr>
                <w:rFonts w:eastAsia="SimSun"/>
                <w:sz w:val="18"/>
                <w:szCs w:val="18"/>
                <w:lang w:eastAsia="zh-CN"/>
              </w:rPr>
              <w:t xml:space="preserve"> </w:t>
            </w:r>
          </w:p>
        </w:tc>
        <w:tc>
          <w:tcPr>
            <w:tcW w:w="7200" w:type="dxa"/>
            <w:tcBorders>
              <w:top w:val="single" w:sz="12" w:space="0" w:color="auto"/>
            </w:tcBorders>
            <w:shd w:val="clear" w:color="auto" w:fill="auto"/>
          </w:tcPr>
          <w:p w14:paraId="417931A6" w14:textId="77777777" w:rsidR="00107BA7" w:rsidRPr="00A63824" w:rsidRDefault="00107BA7" w:rsidP="0037124A">
            <w:pPr>
              <w:pStyle w:val="Normal-pool"/>
              <w:keepNext/>
              <w:keepLines/>
              <w:spacing w:before="20" w:after="20"/>
              <w:rPr>
                <w:rFonts w:eastAsia="SimSun"/>
                <w:sz w:val="18"/>
                <w:szCs w:val="18"/>
                <w:lang w:eastAsia="zh-CN"/>
              </w:rPr>
            </w:pPr>
            <w:r w:rsidRPr="00A63824">
              <w:rPr>
                <w:rFonts w:eastAsia="SimSun"/>
                <w:sz w:val="18"/>
                <w:szCs w:val="18"/>
                <w:lang w:eastAsia="zh-CN"/>
              </w:rPr>
              <w:t>Plenary approves full scoping process</w:t>
            </w:r>
          </w:p>
        </w:tc>
      </w:tr>
      <w:tr w:rsidR="00107BA7" w:rsidRPr="00A63824" w14:paraId="5608C814" w14:textId="77777777" w:rsidTr="0030378C">
        <w:trPr>
          <w:trHeight w:val="233"/>
        </w:trPr>
        <w:tc>
          <w:tcPr>
            <w:tcW w:w="1152" w:type="dxa"/>
            <w:vMerge/>
            <w:shd w:val="clear" w:color="auto" w:fill="auto"/>
          </w:tcPr>
          <w:p w14:paraId="7F19A63E"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160B9967"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Scoping e-conference</w:t>
            </w:r>
          </w:p>
        </w:tc>
      </w:tr>
      <w:tr w:rsidR="00107BA7" w:rsidRPr="00A63824" w14:paraId="6A2666DE" w14:textId="77777777" w:rsidTr="0030378C">
        <w:trPr>
          <w:trHeight w:val="233"/>
        </w:trPr>
        <w:tc>
          <w:tcPr>
            <w:tcW w:w="1152" w:type="dxa"/>
            <w:vMerge/>
            <w:shd w:val="clear" w:color="auto" w:fill="auto"/>
          </w:tcPr>
          <w:p w14:paraId="29F081EE"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0AB55910"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 xml:space="preserve">Nomination and selection of scoping experts </w:t>
            </w:r>
          </w:p>
        </w:tc>
      </w:tr>
      <w:tr w:rsidR="00107BA7" w:rsidRPr="00A63824" w14:paraId="07922EFA" w14:textId="77777777" w:rsidTr="0030378C">
        <w:trPr>
          <w:trHeight w:val="233"/>
        </w:trPr>
        <w:tc>
          <w:tcPr>
            <w:tcW w:w="1152" w:type="dxa"/>
            <w:vMerge/>
            <w:shd w:val="clear" w:color="auto" w:fill="auto"/>
          </w:tcPr>
          <w:p w14:paraId="5E454B5B"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2368D3CD"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Scoping meeting</w:t>
            </w:r>
          </w:p>
        </w:tc>
      </w:tr>
      <w:tr w:rsidR="00107BA7" w:rsidRPr="00A63824" w14:paraId="6E9B9E2E" w14:textId="77777777" w:rsidTr="0030378C">
        <w:trPr>
          <w:trHeight w:val="181"/>
        </w:trPr>
        <w:tc>
          <w:tcPr>
            <w:tcW w:w="1152" w:type="dxa"/>
            <w:vMerge w:val="restart"/>
            <w:shd w:val="clear" w:color="auto" w:fill="auto"/>
          </w:tcPr>
          <w:p w14:paraId="0E20D596" w14:textId="77777777" w:rsidR="00107BA7" w:rsidRPr="00A63824" w:rsidRDefault="00107BA7" w:rsidP="00FB79DE">
            <w:pPr>
              <w:pStyle w:val="Normal-pool"/>
              <w:spacing w:before="20" w:after="20"/>
              <w:rPr>
                <w:rFonts w:eastAsia="SimSun"/>
                <w:sz w:val="18"/>
                <w:szCs w:val="18"/>
                <w:lang w:eastAsia="zh-CN"/>
              </w:rPr>
            </w:pPr>
            <w:r w:rsidRPr="00A63824">
              <w:rPr>
                <w:rFonts w:eastAsia="SimSun"/>
                <w:sz w:val="18"/>
                <w:szCs w:val="18"/>
                <w:lang w:eastAsia="zh-CN"/>
              </w:rPr>
              <w:t>2020</w:t>
            </w:r>
          </w:p>
        </w:tc>
        <w:tc>
          <w:tcPr>
            <w:tcW w:w="7200" w:type="dxa"/>
            <w:shd w:val="clear" w:color="auto" w:fill="auto"/>
          </w:tcPr>
          <w:p w14:paraId="1CAE87C7" w14:textId="77777777" w:rsidR="00107BA7" w:rsidRPr="00A63824" w:rsidRDefault="00107BA7" w:rsidP="0037124A">
            <w:pPr>
              <w:pStyle w:val="Normal-pool"/>
              <w:keepNext/>
              <w:keepLines/>
              <w:spacing w:before="20" w:after="20"/>
              <w:rPr>
                <w:rFonts w:eastAsia="SimSun"/>
                <w:sz w:val="18"/>
                <w:szCs w:val="18"/>
                <w:lang w:eastAsia="zh-CN"/>
              </w:rPr>
            </w:pPr>
            <w:r w:rsidRPr="00A63824">
              <w:rPr>
                <w:rFonts w:eastAsia="SimSun"/>
                <w:sz w:val="18"/>
                <w:szCs w:val="18"/>
                <w:lang w:eastAsia="zh-CN"/>
              </w:rPr>
              <w:t xml:space="preserve">Plenary </w:t>
            </w:r>
            <w:r w:rsidR="002675A4" w:rsidRPr="00A63824">
              <w:rPr>
                <w:rFonts w:eastAsia="SimSun"/>
                <w:sz w:val="18"/>
                <w:szCs w:val="18"/>
                <w:lang w:eastAsia="zh-CN"/>
              </w:rPr>
              <w:t>considers</w:t>
            </w:r>
            <w:r w:rsidRPr="00A63824">
              <w:rPr>
                <w:rFonts w:eastAsia="SimSun"/>
                <w:sz w:val="18"/>
                <w:szCs w:val="18"/>
                <w:lang w:eastAsia="zh-CN"/>
              </w:rPr>
              <w:t xml:space="preserve"> and approves the scoping document and initiation of the assessment</w:t>
            </w:r>
          </w:p>
        </w:tc>
      </w:tr>
      <w:tr w:rsidR="00107BA7" w:rsidRPr="00A63824" w14:paraId="650EEB9D" w14:textId="77777777" w:rsidTr="0030378C">
        <w:trPr>
          <w:trHeight w:val="181"/>
        </w:trPr>
        <w:tc>
          <w:tcPr>
            <w:tcW w:w="1152" w:type="dxa"/>
            <w:vMerge/>
            <w:shd w:val="clear" w:color="auto" w:fill="auto"/>
          </w:tcPr>
          <w:p w14:paraId="63103016"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7F11B30D"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Nomination and selection of assessment experts</w:t>
            </w:r>
          </w:p>
        </w:tc>
      </w:tr>
      <w:tr w:rsidR="00107BA7" w:rsidRPr="00A63824" w14:paraId="27206E81" w14:textId="77777777" w:rsidTr="0030378C">
        <w:trPr>
          <w:trHeight w:val="189"/>
        </w:trPr>
        <w:tc>
          <w:tcPr>
            <w:tcW w:w="1152" w:type="dxa"/>
            <w:vMerge/>
            <w:shd w:val="clear" w:color="auto" w:fill="auto"/>
          </w:tcPr>
          <w:p w14:paraId="0871C379"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0F64BFD8"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Management committee meeting</w:t>
            </w:r>
          </w:p>
        </w:tc>
      </w:tr>
      <w:tr w:rsidR="00107BA7" w:rsidRPr="00A63824" w14:paraId="14FFA2E4" w14:textId="77777777" w:rsidTr="0030378C">
        <w:trPr>
          <w:trHeight w:val="189"/>
        </w:trPr>
        <w:tc>
          <w:tcPr>
            <w:tcW w:w="1152" w:type="dxa"/>
            <w:vMerge/>
            <w:shd w:val="clear" w:color="auto" w:fill="auto"/>
          </w:tcPr>
          <w:p w14:paraId="223C04B6"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738D7648" w14:textId="77777777" w:rsidR="00107BA7" w:rsidRPr="00A63824" w:rsidRDefault="00107BA7">
            <w:pPr>
              <w:pStyle w:val="Normal-pool"/>
              <w:keepNext/>
              <w:keepLines/>
              <w:tabs>
                <w:tab w:val="left" w:pos="4965"/>
              </w:tabs>
              <w:spacing w:before="20" w:after="20"/>
              <w:rPr>
                <w:rFonts w:eastAsia="SimSun"/>
                <w:sz w:val="18"/>
                <w:szCs w:val="18"/>
                <w:lang w:eastAsia="zh-CN"/>
              </w:rPr>
            </w:pPr>
            <w:r w:rsidRPr="00A63824">
              <w:rPr>
                <w:rFonts w:eastAsia="SimSun"/>
                <w:sz w:val="18"/>
                <w:szCs w:val="18"/>
                <w:lang w:eastAsia="zh-CN"/>
              </w:rPr>
              <w:t>First author meeting</w:t>
            </w:r>
          </w:p>
        </w:tc>
      </w:tr>
      <w:tr w:rsidR="00107BA7" w:rsidRPr="00A63824" w14:paraId="7A515A60" w14:textId="77777777" w:rsidTr="0030378C">
        <w:trPr>
          <w:trHeight w:val="298"/>
        </w:trPr>
        <w:tc>
          <w:tcPr>
            <w:tcW w:w="1152" w:type="dxa"/>
            <w:vMerge/>
            <w:shd w:val="clear" w:color="auto" w:fill="auto"/>
          </w:tcPr>
          <w:p w14:paraId="2E18CCB0" w14:textId="77777777" w:rsidR="00107BA7" w:rsidRPr="00A63824" w:rsidRDefault="00107BA7">
            <w:pPr>
              <w:pStyle w:val="Normal-pool"/>
              <w:spacing w:before="20" w:after="20"/>
              <w:rPr>
                <w:rFonts w:eastAsia="SimSun"/>
                <w:sz w:val="18"/>
                <w:szCs w:val="18"/>
                <w:lang w:eastAsia="zh-CN"/>
              </w:rPr>
            </w:pPr>
          </w:p>
        </w:tc>
        <w:tc>
          <w:tcPr>
            <w:tcW w:w="7200" w:type="dxa"/>
            <w:shd w:val="clear" w:color="auto" w:fill="auto"/>
          </w:tcPr>
          <w:p w14:paraId="087136D6" w14:textId="77777777" w:rsidR="00107BA7" w:rsidRPr="00A63824" w:rsidRDefault="00107BA7">
            <w:pPr>
              <w:pStyle w:val="Normal-pool"/>
              <w:spacing w:before="20" w:after="20"/>
              <w:rPr>
                <w:rFonts w:eastAsia="SimSun"/>
                <w:sz w:val="18"/>
                <w:szCs w:val="18"/>
                <w:lang w:eastAsia="zh-CN"/>
              </w:rPr>
            </w:pPr>
            <w:r w:rsidRPr="00A63824">
              <w:rPr>
                <w:rFonts w:eastAsia="SimSun"/>
                <w:sz w:val="18"/>
                <w:szCs w:val="18"/>
                <w:lang w:eastAsia="zh-CN"/>
              </w:rPr>
              <w:t>First indigenous and local knowledge dialogue</w:t>
            </w:r>
          </w:p>
        </w:tc>
      </w:tr>
      <w:tr w:rsidR="00B71B19" w:rsidRPr="00A63824" w14:paraId="3142F3C5" w14:textId="77777777" w:rsidTr="0030378C">
        <w:trPr>
          <w:trHeight w:val="64"/>
        </w:trPr>
        <w:tc>
          <w:tcPr>
            <w:tcW w:w="1152" w:type="dxa"/>
            <w:vMerge w:val="restart"/>
            <w:shd w:val="clear" w:color="auto" w:fill="auto"/>
          </w:tcPr>
          <w:p w14:paraId="1E04FC47" w14:textId="77777777" w:rsidR="00B71B19" w:rsidRPr="00A63824" w:rsidRDefault="00B71B19" w:rsidP="00FB79DE">
            <w:pPr>
              <w:pStyle w:val="Normal-pool"/>
              <w:spacing w:before="20" w:after="20"/>
              <w:rPr>
                <w:rFonts w:eastAsia="SimSun"/>
                <w:sz w:val="18"/>
                <w:szCs w:val="18"/>
                <w:lang w:eastAsia="zh-CN"/>
              </w:rPr>
            </w:pPr>
            <w:r w:rsidRPr="00A63824">
              <w:rPr>
                <w:rFonts w:eastAsia="SimSun"/>
                <w:sz w:val="18"/>
                <w:szCs w:val="18"/>
                <w:lang w:eastAsia="zh-CN"/>
              </w:rPr>
              <w:t>2021</w:t>
            </w:r>
          </w:p>
        </w:tc>
        <w:tc>
          <w:tcPr>
            <w:tcW w:w="7200" w:type="dxa"/>
            <w:shd w:val="clear" w:color="auto" w:fill="auto"/>
          </w:tcPr>
          <w:p w14:paraId="404EFCBF"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First review: review of the first order draft of the chapters of the assessment</w:t>
            </w:r>
            <w:r w:rsidR="000A55FA" w:rsidRPr="00A63824">
              <w:rPr>
                <w:rFonts w:eastAsia="SimSun"/>
                <w:sz w:val="18"/>
                <w:szCs w:val="18"/>
                <w:lang w:eastAsia="zh-CN"/>
              </w:rPr>
              <w:t xml:space="preserve"> </w:t>
            </w:r>
          </w:p>
        </w:tc>
      </w:tr>
      <w:tr w:rsidR="00B71B19" w:rsidRPr="00A63824" w14:paraId="2EEAA67D" w14:textId="77777777" w:rsidTr="0030378C">
        <w:trPr>
          <w:trHeight w:val="64"/>
        </w:trPr>
        <w:tc>
          <w:tcPr>
            <w:tcW w:w="1152" w:type="dxa"/>
            <w:vMerge/>
            <w:shd w:val="clear" w:color="auto" w:fill="auto"/>
          </w:tcPr>
          <w:p w14:paraId="708E91DF" w14:textId="77777777" w:rsidR="00B71B19" w:rsidRPr="00A63824" w:rsidRDefault="00B71B19">
            <w:pPr>
              <w:pStyle w:val="Normal-pool"/>
              <w:spacing w:before="20" w:after="20"/>
              <w:rPr>
                <w:rFonts w:eastAsia="SimSun"/>
                <w:sz w:val="18"/>
                <w:szCs w:val="18"/>
                <w:lang w:eastAsia="zh-CN"/>
              </w:rPr>
            </w:pPr>
          </w:p>
        </w:tc>
        <w:tc>
          <w:tcPr>
            <w:tcW w:w="7200" w:type="dxa"/>
            <w:shd w:val="clear" w:color="auto" w:fill="auto"/>
          </w:tcPr>
          <w:p w14:paraId="287F18E4"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Second indigenous and local knowledge dialogue</w:t>
            </w:r>
          </w:p>
        </w:tc>
      </w:tr>
      <w:tr w:rsidR="00B71B19" w:rsidRPr="00A63824" w14:paraId="58DCC6FF" w14:textId="77777777" w:rsidTr="0030378C">
        <w:trPr>
          <w:trHeight w:val="242"/>
        </w:trPr>
        <w:tc>
          <w:tcPr>
            <w:tcW w:w="1152" w:type="dxa"/>
            <w:vMerge/>
            <w:shd w:val="clear" w:color="auto" w:fill="auto"/>
          </w:tcPr>
          <w:p w14:paraId="7B01E412" w14:textId="77777777" w:rsidR="00B71B19" w:rsidRPr="00A63824" w:rsidRDefault="00B71B19">
            <w:pPr>
              <w:pStyle w:val="Normal-pool"/>
              <w:spacing w:before="20" w:after="20"/>
              <w:rPr>
                <w:rFonts w:eastAsia="SimSun"/>
                <w:sz w:val="18"/>
                <w:szCs w:val="18"/>
                <w:lang w:eastAsia="zh-CN"/>
              </w:rPr>
            </w:pPr>
          </w:p>
        </w:tc>
        <w:tc>
          <w:tcPr>
            <w:tcW w:w="7200" w:type="dxa"/>
            <w:shd w:val="clear" w:color="auto" w:fill="auto"/>
          </w:tcPr>
          <w:p w14:paraId="12977E81"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Second author meeting</w:t>
            </w:r>
          </w:p>
        </w:tc>
      </w:tr>
      <w:tr w:rsidR="00B71B19" w:rsidRPr="00A63824" w14:paraId="762F876D" w14:textId="77777777" w:rsidTr="0030378C">
        <w:trPr>
          <w:trHeight w:val="280"/>
        </w:trPr>
        <w:tc>
          <w:tcPr>
            <w:tcW w:w="1152" w:type="dxa"/>
            <w:vMerge/>
            <w:shd w:val="clear" w:color="auto" w:fill="auto"/>
          </w:tcPr>
          <w:p w14:paraId="28CAFDF4" w14:textId="77777777" w:rsidR="00B71B19" w:rsidRPr="00A63824" w:rsidRDefault="00B71B19">
            <w:pPr>
              <w:pStyle w:val="Normal-pool"/>
              <w:spacing w:before="20" w:after="20"/>
              <w:rPr>
                <w:rFonts w:eastAsia="SimSun"/>
                <w:sz w:val="18"/>
                <w:szCs w:val="18"/>
                <w:lang w:eastAsia="zh-CN"/>
              </w:rPr>
            </w:pPr>
          </w:p>
        </w:tc>
        <w:tc>
          <w:tcPr>
            <w:tcW w:w="7200" w:type="dxa"/>
            <w:shd w:val="clear" w:color="auto" w:fill="auto"/>
          </w:tcPr>
          <w:p w14:paraId="0E7D40E7"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First meeting to develop the summary for policymakers</w:t>
            </w:r>
            <w:r w:rsidR="00F422E4" w:rsidRPr="00A63824">
              <w:rPr>
                <w:rFonts w:eastAsia="SimSun"/>
                <w:sz w:val="18"/>
                <w:szCs w:val="18"/>
                <w:lang w:eastAsia="zh-CN"/>
              </w:rPr>
              <w:t xml:space="preserve"> (co-chairs and </w:t>
            </w:r>
            <w:r w:rsidR="002675A4" w:rsidRPr="00A63824">
              <w:rPr>
                <w:rFonts w:eastAsia="SimSun"/>
                <w:sz w:val="18"/>
                <w:szCs w:val="18"/>
                <w:lang w:eastAsia="zh-CN"/>
              </w:rPr>
              <w:t>coordinating lead author</w:t>
            </w:r>
            <w:r w:rsidR="00F422E4" w:rsidRPr="00A63824">
              <w:rPr>
                <w:rFonts w:eastAsia="SimSun"/>
                <w:sz w:val="18"/>
                <w:szCs w:val="18"/>
                <w:lang w:eastAsia="zh-CN"/>
              </w:rPr>
              <w:t>s)</w:t>
            </w:r>
          </w:p>
        </w:tc>
      </w:tr>
      <w:tr w:rsidR="00B71B19" w:rsidRPr="00A63824" w14:paraId="2A4E2F7A" w14:textId="77777777" w:rsidTr="0030378C">
        <w:trPr>
          <w:trHeight w:val="177"/>
        </w:trPr>
        <w:tc>
          <w:tcPr>
            <w:tcW w:w="1152" w:type="dxa"/>
            <w:vMerge w:val="restart"/>
            <w:shd w:val="clear" w:color="auto" w:fill="auto"/>
          </w:tcPr>
          <w:p w14:paraId="186B5291" w14:textId="77777777" w:rsidR="00B71B19" w:rsidRPr="00A63824" w:rsidRDefault="00B71B19" w:rsidP="00FB79DE">
            <w:pPr>
              <w:pStyle w:val="Normal-pool"/>
              <w:spacing w:before="20" w:after="20"/>
              <w:rPr>
                <w:rFonts w:eastAsia="SimSun"/>
                <w:sz w:val="18"/>
                <w:szCs w:val="18"/>
                <w:lang w:eastAsia="zh-CN"/>
              </w:rPr>
            </w:pPr>
            <w:r w:rsidRPr="00A63824">
              <w:rPr>
                <w:rFonts w:eastAsia="SimSun"/>
                <w:sz w:val="18"/>
                <w:szCs w:val="18"/>
                <w:lang w:eastAsia="zh-CN"/>
              </w:rPr>
              <w:t>2022</w:t>
            </w:r>
          </w:p>
        </w:tc>
        <w:tc>
          <w:tcPr>
            <w:tcW w:w="7200" w:type="dxa"/>
            <w:shd w:val="clear" w:color="auto" w:fill="auto"/>
          </w:tcPr>
          <w:p w14:paraId="684B42CA"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Second review: review of the second order draft of the chapters of the assessment and the first order draft of the summary for policymakers</w:t>
            </w:r>
          </w:p>
        </w:tc>
      </w:tr>
      <w:tr w:rsidR="00B71B19" w:rsidRPr="00A63824" w14:paraId="76EC4DEF" w14:textId="77777777" w:rsidTr="0030378C">
        <w:trPr>
          <w:trHeight w:val="64"/>
        </w:trPr>
        <w:tc>
          <w:tcPr>
            <w:tcW w:w="1152" w:type="dxa"/>
            <w:vMerge/>
            <w:shd w:val="clear" w:color="auto" w:fill="auto"/>
          </w:tcPr>
          <w:p w14:paraId="14802AF9" w14:textId="77777777" w:rsidR="00B71B19" w:rsidRPr="00A63824" w:rsidRDefault="00B71B19">
            <w:pPr>
              <w:pStyle w:val="Normal-pool"/>
              <w:spacing w:before="20" w:after="20"/>
              <w:rPr>
                <w:rFonts w:eastAsia="SimSun"/>
                <w:sz w:val="18"/>
                <w:szCs w:val="18"/>
                <w:lang w:eastAsia="zh-CN"/>
              </w:rPr>
            </w:pPr>
          </w:p>
        </w:tc>
        <w:tc>
          <w:tcPr>
            <w:tcW w:w="7200" w:type="dxa"/>
            <w:shd w:val="clear" w:color="auto" w:fill="auto"/>
          </w:tcPr>
          <w:p w14:paraId="13FD4928"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Third indigenous and local knowledge dialogue</w:t>
            </w:r>
          </w:p>
        </w:tc>
      </w:tr>
      <w:tr w:rsidR="00B71B19" w:rsidRPr="00A63824" w14:paraId="13A1BCB0" w14:textId="77777777" w:rsidTr="0030378C">
        <w:trPr>
          <w:trHeight w:val="277"/>
        </w:trPr>
        <w:tc>
          <w:tcPr>
            <w:tcW w:w="1152" w:type="dxa"/>
            <w:vMerge/>
            <w:shd w:val="clear" w:color="auto" w:fill="auto"/>
          </w:tcPr>
          <w:p w14:paraId="6276B1D3" w14:textId="77777777" w:rsidR="00B71B19" w:rsidRPr="00A63824" w:rsidRDefault="00B71B19">
            <w:pPr>
              <w:pStyle w:val="Normal-pool"/>
              <w:spacing w:before="20" w:after="20"/>
              <w:rPr>
                <w:rFonts w:eastAsia="SimSun"/>
                <w:sz w:val="18"/>
                <w:szCs w:val="18"/>
                <w:lang w:eastAsia="zh-CN"/>
              </w:rPr>
            </w:pPr>
          </w:p>
        </w:tc>
        <w:tc>
          <w:tcPr>
            <w:tcW w:w="7200" w:type="dxa"/>
            <w:shd w:val="clear" w:color="auto" w:fill="auto"/>
          </w:tcPr>
          <w:p w14:paraId="7E90C9FC"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Third author meeting</w:t>
            </w:r>
          </w:p>
        </w:tc>
      </w:tr>
      <w:tr w:rsidR="0019590E" w:rsidRPr="00A63824" w14:paraId="5CFA8A7C" w14:textId="77777777" w:rsidTr="0030378C">
        <w:trPr>
          <w:trHeight w:val="271"/>
        </w:trPr>
        <w:tc>
          <w:tcPr>
            <w:tcW w:w="1152" w:type="dxa"/>
            <w:vMerge/>
            <w:shd w:val="clear" w:color="auto" w:fill="auto"/>
          </w:tcPr>
          <w:p w14:paraId="3ED07465" w14:textId="77777777" w:rsidR="0019590E" w:rsidRPr="00A63824" w:rsidRDefault="0019590E">
            <w:pPr>
              <w:pStyle w:val="Normal-pool"/>
              <w:spacing w:before="20" w:after="20"/>
              <w:rPr>
                <w:rFonts w:eastAsia="SimSun"/>
                <w:sz w:val="18"/>
                <w:szCs w:val="18"/>
                <w:lang w:eastAsia="zh-CN"/>
              </w:rPr>
            </w:pPr>
          </w:p>
        </w:tc>
        <w:tc>
          <w:tcPr>
            <w:tcW w:w="7200" w:type="dxa"/>
            <w:shd w:val="clear" w:color="auto" w:fill="auto"/>
          </w:tcPr>
          <w:p w14:paraId="5E0E12F8" w14:textId="77777777" w:rsidR="0019590E" w:rsidRPr="00A63824" w:rsidRDefault="0019590E">
            <w:pPr>
              <w:pStyle w:val="Normal-pool"/>
              <w:spacing w:before="20" w:after="20"/>
              <w:rPr>
                <w:rFonts w:eastAsia="SimSun"/>
                <w:sz w:val="18"/>
                <w:szCs w:val="18"/>
                <w:lang w:eastAsia="zh-CN"/>
              </w:rPr>
            </w:pPr>
            <w:r w:rsidRPr="00A63824">
              <w:rPr>
                <w:rFonts w:eastAsia="SimSun"/>
                <w:sz w:val="18"/>
                <w:szCs w:val="18"/>
                <w:lang w:eastAsia="zh-CN"/>
              </w:rPr>
              <w:t xml:space="preserve">Third review: review of the second order draft of the summary for policymakers </w:t>
            </w:r>
          </w:p>
        </w:tc>
      </w:tr>
      <w:tr w:rsidR="0043250C" w:rsidRPr="00A63824" w14:paraId="7E3B4FF0" w14:textId="77777777" w:rsidTr="0030378C">
        <w:trPr>
          <w:trHeight w:val="206"/>
        </w:trPr>
        <w:tc>
          <w:tcPr>
            <w:tcW w:w="1152" w:type="dxa"/>
            <w:vMerge w:val="restart"/>
            <w:tcBorders>
              <w:bottom w:val="single" w:sz="12" w:space="0" w:color="auto"/>
            </w:tcBorders>
            <w:shd w:val="clear" w:color="auto" w:fill="auto"/>
          </w:tcPr>
          <w:p w14:paraId="129FA173" w14:textId="77777777" w:rsidR="0043250C" w:rsidRPr="005C34BE" w:rsidRDefault="0043250C" w:rsidP="00FB79DE">
            <w:pPr>
              <w:pStyle w:val="Normal-pool"/>
              <w:spacing w:before="20" w:after="20"/>
              <w:rPr>
                <w:rFonts w:eastAsia="SimSun"/>
                <w:sz w:val="18"/>
                <w:szCs w:val="18"/>
                <w:lang w:eastAsia="zh-CN"/>
              </w:rPr>
            </w:pPr>
            <w:r w:rsidRPr="00A63824">
              <w:rPr>
                <w:rFonts w:eastAsia="SimSun"/>
                <w:sz w:val="18"/>
                <w:szCs w:val="18"/>
                <w:lang w:eastAsia="zh-CN"/>
              </w:rPr>
              <w:t>2023</w:t>
            </w:r>
          </w:p>
        </w:tc>
        <w:tc>
          <w:tcPr>
            <w:tcW w:w="7200" w:type="dxa"/>
            <w:shd w:val="clear" w:color="auto" w:fill="auto"/>
          </w:tcPr>
          <w:p w14:paraId="1101698F" w14:textId="77777777" w:rsidR="0043250C" w:rsidRPr="00A63824" w:rsidRDefault="0043250C" w:rsidP="0037124A">
            <w:pPr>
              <w:pStyle w:val="Normal-pool"/>
              <w:spacing w:before="20" w:after="20"/>
              <w:rPr>
                <w:rFonts w:eastAsia="SimSun"/>
                <w:sz w:val="18"/>
                <w:szCs w:val="18"/>
                <w:lang w:eastAsia="zh-CN"/>
              </w:rPr>
            </w:pPr>
            <w:r w:rsidRPr="00A63824">
              <w:rPr>
                <w:rFonts w:eastAsia="SimSun"/>
                <w:sz w:val="18"/>
                <w:szCs w:val="18"/>
                <w:lang w:eastAsia="zh-CN"/>
              </w:rPr>
              <w:t>Second meeting to revise the summary for policymakers (co-chairs and coordinating lead authors)</w:t>
            </w:r>
          </w:p>
        </w:tc>
      </w:tr>
      <w:tr w:rsidR="0043250C" w:rsidRPr="00A63824" w14:paraId="67106D59" w14:textId="77777777" w:rsidTr="005C34BE">
        <w:trPr>
          <w:trHeight w:val="206"/>
        </w:trPr>
        <w:tc>
          <w:tcPr>
            <w:tcW w:w="1152" w:type="dxa"/>
            <w:vMerge/>
            <w:tcBorders>
              <w:bottom w:val="single" w:sz="12" w:space="0" w:color="auto"/>
            </w:tcBorders>
            <w:shd w:val="clear" w:color="auto" w:fill="auto"/>
          </w:tcPr>
          <w:p w14:paraId="4476A4D8" w14:textId="77777777" w:rsidR="0043250C" w:rsidRPr="005C34BE" w:rsidRDefault="0043250C">
            <w:pPr>
              <w:pStyle w:val="Normal-pool"/>
              <w:spacing w:before="20" w:after="20"/>
              <w:rPr>
                <w:rFonts w:eastAsia="SimSun"/>
                <w:sz w:val="18"/>
                <w:szCs w:val="18"/>
                <w:lang w:eastAsia="zh-CN"/>
              </w:rPr>
            </w:pPr>
          </w:p>
        </w:tc>
        <w:tc>
          <w:tcPr>
            <w:tcW w:w="7200" w:type="dxa"/>
            <w:shd w:val="clear" w:color="auto" w:fill="auto"/>
          </w:tcPr>
          <w:p w14:paraId="169ED9A6" w14:textId="77777777" w:rsidR="0043250C" w:rsidRPr="00A63824" w:rsidRDefault="0043250C">
            <w:pPr>
              <w:pStyle w:val="Normal-pool"/>
              <w:spacing w:before="20" w:after="20"/>
              <w:rPr>
                <w:rFonts w:eastAsia="SimSun"/>
                <w:sz w:val="18"/>
                <w:szCs w:val="18"/>
                <w:lang w:eastAsia="zh-CN"/>
              </w:rPr>
            </w:pPr>
            <w:r w:rsidRPr="00A63824">
              <w:rPr>
                <w:rFonts w:eastAsia="SimSun"/>
                <w:sz w:val="18"/>
                <w:szCs w:val="18"/>
                <w:lang w:eastAsia="zh-CN"/>
              </w:rPr>
              <w:t xml:space="preserve">Final </w:t>
            </w:r>
            <w:r w:rsidR="001379ED" w:rsidRPr="00A63824">
              <w:rPr>
                <w:rFonts w:eastAsia="SimSun"/>
                <w:sz w:val="18"/>
                <w:szCs w:val="18"/>
                <w:lang w:eastAsia="zh-CN"/>
              </w:rPr>
              <w:t xml:space="preserve">Government </w:t>
            </w:r>
            <w:r w:rsidRPr="00A63824">
              <w:rPr>
                <w:rFonts w:eastAsia="SimSun"/>
                <w:sz w:val="18"/>
                <w:szCs w:val="18"/>
                <w:lang w:eastAsia="zh-CN"/>
              </w:rPr>
              <w:t xml:space="preserve">review of the summary for policymakers </w:t>
            </w:r>
          </w:p>
        </w:tc>
      </w:tr>
      <w:tr w:rsidR="0043250C" w:rsidRPr="00A63824" w14:paraId="3162A407" w14:textId="77777777" w:rsidTr="005C34BE">
        <w:trPr>
          <w:trHeight w:val="206"/>
        </w:trPr>
        <w:tc>
          <w:tcPr>
            <w:tcW w:w="1152" w:type="dxa"/>
            <w:vMerge/>
            <w:tcBorders>
              <w:bottom w:val="single" w:sz="12" w:space="0" w:color="auto"/>
            </w:tcBorders>
            <w:shd w:val="clear" w:color="auto" w:fill="auto"/>
          </w:tcPr>
          <w:p w14:paraId="7C3FEA70" w14:textId="77777777" w:rsidR="0043250C" w:rsidRPr="005C34BE" w:rsidRDefault="0043250C">
            <w:pPr>
              <w:pStyle w:val="Normal-pool"/>
              <w:spacing w:before="20" w:after="20"/>
              <w:rPr>
                <w:rFonts w:eastAsia="SimSun"/>
                <w:sz w:val="18"/>
                <w:szCs w:val="18"/>
                <w:lang w:eastAsia="zh-CN"/>
              </w:rPr>
            </w:pPr>
          </w:p>
        </w:tc>
        <w:tc>
          <w:tcPr>
            <w:tcW w:w="7200" w:type="dxa"/>
            <w:shd w:val="clear" w:color="auto" w:fill="auto"/>
          </w:tcPr>
          <w:p w14:paraId="3B11B53C" w14:textId="77777777" w:rsidR="0043250C" w:rsidRPr="00A63824" w:rsidRDefault="0043250C">
            <w:pPr>
              <w:pStyle w:val="Normal-pool"/>
              <w:spacing w:before="20" w:after="20"/>
              <w:rPr>
                <w:rFonts w:eastAsia="SimSun"/>
                <w:sz w:val="18"/>
                <w:szCs w:val="18"/>
                <w:lang w:eastAsia="zh-CN"/>
              </w:rPr>
            </w:pPr>
            <w:r w:rsidRPr="00A63824">
              <w:rPr>
                <w:rFonts w:eastAsia="SimSun"/>
                <w:sz w:val="18"/>
                <w:szCs w:val="18"/>
                <w:lang w:eastAsia="zh-CN"/>
              </w:rPr>
              <w:t>Consideration of the assessment by the Plenary</w:t>
            </w:r>
          </w:p>
        </w:tc>
      </w:tr>
      <w:tr w:rsidR="0043250C" w:rsidRPr="00A63824" w14:paraId="3C022D9B" w14:textId="77777777" w:rsidTr="005C34BE">
        <w:trPr>
          <w:trHeight w:val="206"/>
        </w:trPr>
        <w:tc>
          <w:tcPr>
            <w:tcW w:w="1152" w:type="dxa"/>
            <w:vMerge/>
            <w:tcBorders>
              <w:bottom w:val="single" w:sz="12" w:space="0" w:color="auto"/>
            </w:tcBorders>
            <w:shd w:val="clear" w:color="auto" w:fill="auto"/>
          </w:tcPr>
          <w:p w14:paraId="303B633B" w14:textId="77777777" w:rsidR="0043250C" w:rsidRPr="005C34BE" w:rsidRDefault="0043250C">
            <w:pPr>
              <w:pStyle w:val="Normal-pool"/>
              <w:spacing w:before="20" w:after="20"/>
              <w:rPr>
                <w:rFonts w:eastAsia="SimSun"/>
                <w:sz w:val="18"/>
                <w:szCs w:val="18"/>
                <w:lang w:eastAsia="zh-CN"/>
              </w:rPr>
            </w:pPr>
          </w:p>
        </w:tc>
        <w:tc>
          <w:tcPr>
            <w:tcW w:w="7200" w:type="dxa"/>
            <w:tcBorders>
              <w:bottom w:val="single" w:sz="12" w:space="0" w:color="auto"/>
            </w:tcBorders>
            <w:shd w:val="clear" w:color="auto" w:fill="auto"/>
          </w:tcPr>
          <w:p w14:paraId="715A9B3B" w14:textId="77777777" w:rsidR="0043250C" w:rsidRPr="00A63824" w:rsidRDefault="0043250C">
            <w:pPr>
              <w:pStyle w:val="Normal-pool"/>
              <w:spacing w:before="20" w:after="20"/>
              <w:rPr>
                <w:rFonts w:eastAsia="SimSun"/>
                <w:sz w:val="18"/>
                <w:szCs w:val="18"/>
                <w:lang w:eastAsia="zh-CN"/>
              </w:rPr>
            </w:pPr>
            <w:r w:rsidRPr="00A63824">
              <w:rPr>
                <w:rFonts w:eastAsia="SimSun"/>
                <w:sz w:val="18"/>
                <w:szCs w:val="18"/>
                <w:lang w:eastAsia="zh-CN"/>
              </w:rPr>
              <w:t>Design, layout, dissemination and outreach</w:t>
            </w:r>
          </w:p>
        </w:tc>
      </w:tr>
    </w:tbl>
    <w:bookmarkEnd w:id="1"/>
    <w:p w14:paraId="3A9C60DC" w14:textId="7E0286E1" w:rsidR="003B34B0" w:rsidRPr="00A63824" w:rsidRDefault="00771BDE" w:rsidP="00F1172E">
      <w:pPr>
        <w:pStyle w:val="CH2"/>
      </w:pPr>
      <w:r w:rsidRPr="00A63824">
        <w:tab/>
        <w:t>B.</w:t>
      </w:r>
      <w:r w:rsidRPr="00A63824">
        <w:tab/>
      </w:r>
      <w:r w:rsidR="003B34B0" w:rsidRPr="00A63824">
        <w:t xml:space="preserve">Deliverable </w:t>
      </w:r>
      <w:r w:rsidR="00375077" w:rsidRPr="00A63824">
        <w:t>1</w:t>
      </w:r>
      <w:r w:rsidR="00052EA6" w:rsidRPr="00A63824">
        <w:t xml:space="preserve"> (</w:t>
      </w:r>
      <w:r w:rsidR="00375077" w:rsidRPr="00A63824">
        <w:t>b</w:t>
      </w:r>
      <w:r w:rsidR="00052EA6" w:rsidRPr="00A63824">
        <w:t>)</w:t>
      </w:r>
      <w:r w:rsidR="00375077" w:rsidRPr="00A63824">
        <w:t>: Technical paper on interlinkage</w:t>
      </w:r>
      <w:r w:rsidR="004C5C41">
        <w:t>s</w:t>
      </w:r>
      <w:r w:rsidR="00375077" w:rsidRPr="00A63824">
        <w:t xml:space="preserve"> between biodiversity and climate change</w:t>
      </w:r>
    </w:p>
    <w:p w14:paraId="1C3CB1B0" w14:textId="77777777" w:rsidR="000B36DF" w:rsidRPr="00732E7C" w:rsidRDefault="00270837" w:rsidP="005C34BE">
      <w:pPr>
        <w:pStyle w:val="CH3"/>
      </w:pPr>
      <w:r w:rsidRPr="00A63824">
        <w:rPr>
          <w:rFonts w:eastAsia="SimSun"/>
          <w:lang w:eastAsia="zh-CN"/>
        </w:rPr>
        <w:tab/>
        <w:t>1.</w:t>
      </w:r>
      <w:r w:rsidRPr="00A63824">
        <w:rPr>
          <w:rFonts w:eastAsia="SimSun"/>
          <w:lang w:eastAsia="zh-CN"/>
        </w:rPr>
        <w:tab/>
      </w:r>
      <w:r w:rsidR="000B36DF" w:rsidRPr="00A63824">
        <w:rPr>
          <w:rFonts w:eastAsia="SimSun"/>
          <w:lang w:eastAsia="zh-CN"/>
        </w:rPr>
        <w:t>Assumptions and institutional arrangements</w:t>
      </w:r>
    </w:p>
    <w:p w14:paraId="5F7977A4" w14:textId="7F704776" w:rsidR="000B36DF" w:rsidRPr="000B69C6" w:rsidRDefault="000B36DF" w:rsidP="000B36DF">
      <w:pPr>
        <w:pStyle w:val="Normalnumber"/>
        <w:numPr>
          <w:ilvl w:val="0"/>
          <w:numId w:val="5"/>
        </w:numPr>
        <w:tabs>
          <w:tab w:val="left" w:pos="1871"/>
          <w:tab w:val="left" w:pos="2495"/>
        </w:tabs>
        <w:ind w:left="1247" w:firstLine="0"/>
      </w:pPr>
      <w:r w:rsidRPr="00A63824">
        <w:rPr>
          <w:rFonts w:eastAsia="Calibri"/>
        </w:rPr>
        <w:t xml:space="preserve">The Panel </w:t>
      </w:r>
      <w:r w:rsidR="00662AD3" w:rsidRPr="00A63824">
        <w:rPr>
          <w:rFonts w:eastAsia="Calibri"/>
        </w:rPr>
        <w:t xml:space="preserve">and </w:t>
      </w:r>
      <w:r w:rsidR="00023275">
        <w:rPr>
          <w:rFonts w:eastAsia="Calibri"/>
        </w:rPr>
        <w:t xml:space="preserve">the </w:t>
      </w:r>
      <w:r w:rsidR="00662AD3" w:rsidRPr="00A63824">
        <w:rPr>
          <w:rFonts w:eastAsia="Calibri"/>
        </w:rPr>
        <w:t xml:space="preserve">Bureau </w:t>
      </w:r>
      <w:r w:rsidRPr="00A63824">
        <w:rPr>
          <w:rFonts w:eastAsia="Calibri"/>
        </w:rPr>
        <w:t xml:space="preserve">will </w:t>
      </w:r>
      <w:r w:rsidR="00E5245E" w:rsidRPr="00A63824">
        <w:rPr>
          <w:rFonts w:eastAsia="Calibri"/>
        </w:rPr>
        <w:t>select</w:t>
      </w:r>
      <w:r w:rsidRPr="00A63824">
        <w:rPr>
          <w:rFonts w:eastAsia="Calibri"/>
        </w:rPr>
        <w:t xml:space="preserve"> a </w:t>
      </w:r>
      <w:r w:rsidR="00E5245E" w:rsidRPr="00A63824">
        <w:rPr>
          <w:rFonts w:eastAsia="Calibri"/>
        </w:rPr>
        <w:t>team of experts</w:t>
      </w:r>
      <w:r w:rsidRPr="00A63824">
        <w:t xml:space="preserve"> for the </w:t>
      </w:r>
      <w:r w:rsidR="00E5245E" w:rsidRPr="00A63824">
        <w:t>preparation of the technical paper</w:t>
      </w:r>
      <w:r w:rsidRPr="00A63824">
        <w:t xml:space="preserve">. The </w:t>
      </w:r>
      <w:r w:rsidR="00E5245E" w:rsidRPr="00A63824">
        <w:t>experts</w:t>
      </w:r>
      <w:r w:rsidRPr="00A63824">
        <w:t xml:space="preserve"> will be selected in accordance with the procedures for </w:t>
      </w:r>
      <w:r w:rsidRPr="005C34BE">
        <w:rPr>
          <w:bCs/>
        </w:rPr>
        <w:t xml:space="preserve">the preparation of Platform </w:t>
      </w:r>
      <w:r w:rsidRPr="00A63824">
        <w:t>deliverables</w:t>
      </w:r>
      <w:r w:rsidRPr="00A63824">
        <w:rPr>
          <w:rStyle w:val="FootnoteReference"/>
        </w:rPr>
        <w:footnoteReference w:id="3"/>
      </w:r>
      <w:r w:rsidRPr="00A63824">
        <w:t xml:space="preserve"> and will work in accordance with the same procedures. The </w:t>
      </w:r>
      <w:r w:rsidR="00E5245E" w:rsidRPr="00A63824">
        <w:t>technical paper</w:t>
      </w:r>
      <w:r w:rsidRPr="00A63824">
        <w:t xml:space="preserve"> </w:t>
      </w:r>
      <w:r w:rsidR="0040423A" w:rsidRPr="00A63824">
        <w:t>will</w:t>
      </w:r>
      <w:r w:rsidR="00D45A72" w:rsidRPr="00A63824">
        <w:t xml:space="preserve"> </w:t>
      </w:r>
      <w:r w:rsidRPr="00A63824">
        <w:t xml:space="preserve">involve </w:t>
      </w:r>
      <w:r w:rsidR="00EC5270" w:rsidRPr="00A63824">
        <w:t xml:space="preserve">11 </w:t>
      </w:r>
      <w:r w:rsidRPr="00A63824">
        <w:t xml:space="preserve">assessment authors and </w:t>
      </w:r>
      <w:r w:rsidR="00B05800" w:rsidRPr="00A63824">
        <w:t>1 review editor</w:t>
      </w:r>
      <w:r w:rsidR="0040423A" w:rsidRPr="00A63824">
        <w:t>, all</w:t>
      </w:r>
      <w:r w:rsidR="00702B83" w:rsidRPr="00A63824">
        <w:t xml:space="preserve"> </w:t>
      </w:r>
      <w:r w:rsidR="00EC5270" w:rsidRPr="00A63824">
        <w:t xml:space="preserve">selected </w:t>
      </w:r>
      <w:r w:rsidR="00702B83" w:rsidRPr="00A63824">
        <w:t xml:space="preserve">by </w:t>
      </w:r>
      <w:r w:rsidR="0092392D" w:rsidRPr="00A63824">
        <w:t>the Panel</w:t>
      </w:r>
      <w:r w:rsidRPr="00A63824">
        <w:t xml:space="preserve">. </w:t>
      </w:r>
      <w:r w:rsidR="00B05800" w:rsidRPr="00A63824">
        <w:t xml:space="preserve">The Intergovernmental Panel on Climate Change </w:t>
      </w:r>
      <w:r w:rsidR="00C63CB5" w:rsidRPr="005C34BE">
        <w:t xml:space="preserve">(IPCC) </w:t>
      </w:r>
      <w:r w:rsidR="00B05800" w:rsidRPr="000B69C6">
        <w:t>w</w:t>
      </w:r>
      <w:r w:rsidR="0040423A" w:rsidRPr="000B69C6">
        <w:t xml:space="preserve">ill </w:t>
      </w:r>
      <w:r w:rsidR="00B05800" w:rsidRPr="000B69C6">
        <w:t xml:space="preserve">be invited to endorse the preparation of the paper as a joint paper and to </w:t>
      </w:r>
      <w:r w:rsidR="000B69C6" w:rsidRPr="005C34BE">
        <w:t>provide a similar number of assessment authors and a second review editor.</w:t>
      </w:r>
      <w:r w:rsidR="00B05800" w:rsidRPr="000B69C6">
        <w:t xml:space="preserve"> </w:t>
      </w:r>
      <w:r w:rsidR="0040423A" w:rsidRPr="000B69C6">
        <w:t>T</w:t>
      </w:r>
      <w:r w:rsidR="00702B83" w:rsidRPr="000B69C6">
        <w:t>he full team</w:t>
      </w:r>
      <w:r w:rsidR="0096333B" w:rsidRPr="000B69C6">
        <w:t xml:space="preserve"> </w:t>
      </w:r>
      <w:r w:rsidR="00702B83" w:rsidRPr="000B69C6">
        <w:t>of authors</w:t>
      </w:r>
      <w:r w:rsidR="0040423A" w:rsidRPr="000B69C6">
        <w:t xml:space="preserve"> will be brought together in three meetings</w:t>
      </w:r>
      <w:r w:rsidR="00702B83" w:rsidRPr="000B69C6">
        <w:t xml:space="preserve">. </w:t>
      </w:r>
      <w:r w:rsidR="0040423A" w:rsidRPr="000B69C6">
        <w:t xml:space="preserve">It is planned </w:t>
      </w:r>
      <w:r w:rsidR="00C63CB5" w:rsidRPr="000B69C6">
        <w:t xml:space="preserve">that the </w:t>
      </w:r>
      <w:r w:rsidR="006125FF" w:rsidRPr="000B69C6">
        <w:t>technical paper</w:t>
      </w:r>
      <w:r w:rsidRPr="000B69C6">
        <w:t xml:space="preserve"> </w:t>
      </w:r>
      <w:r w:rsidR="00C63CB5" w:rsidRPr="000B69C6">
        <w:t>will</w:t>
      </w:r>
      <w:r w:rsidRPr="000B69C6">
        <w:t xml:space="preserve"> be </w:t>
      </w:r>
      <w:r w:rsidR="00C63CB5" w:rsidRPr="005C34BE">
        <w:t>prepared</w:t>
      </w:r>
      <w:r w:rsidR="00C63CB5" w:rsidRPr="000B69C6">
        <w:t xml:space="preserve"> </w:t>
      </w:r>
      <w:r w:rsidRPr="000B69C6">
        <w:t xml:space="preserve">over </w:t>
      </w:r>
      <w:r w:rsidR="00C63CB5" w:rsidRPr="000B69C6">
        <w:t>a period of</w:t>
      </w:r>
      <w:r w:rsidR="0063665E" w:rsidRPr="000B69C6">
        <w:t xml:space="preserve"> </w:t>
      </w:r>
      <w:r w:rsidR="00B05800" w:rsidRPr="000B69C6">
        <w:t>18 months</w:t>
      </w:r>
      <w:r w:rsidRPr="000B69C6">
        <w:t xml:space="preserve">. </w:t>
      </w:r>
    </w:p>
    <w:p w14:paraId="51EFAC16" w14:textId="7FE417FD" w:rsidR="000B36DF" w:rsidRPr="000B69C6" w:rsidRDefault="006125FF" w:rsidP="000B36DF">
      <w:pPr>
        <w:pStyle w:val="Normalnumber"/>
        <w:numPr>
          <w:ilvl w:val="0"/>
          <w:numId w:val="5"/>
        </w:numPr>
        <w:tabs>
          <w:tab w:val="left" w:pos="1871"/>
          <w:tab w:val="left" w:pos="2495"/>
        </w:tabs>
        <w:ind w:left="1247" w:firstLine="0"/>
      </w:pPr>
      <w:r w:rsidRPr="000B69C6">
        <w:t xml:space="preserve">Technical support </w:t>
      </w:r>
      <w:r w:rsidR="00C63CB5" w:rsidRPr="000B69C6">
        <w:t>will</w:t>
      </w:r>
      <w:r w:rsidR="0096333B" w:rsidRPr="000B69C6">
        <w:t xml:space="preserve"> be</w:t>
      </w:r>
      <w:r w:rsidRPr="000B69C6">
        <w:t xml:space="preserve"> provided </w:t>
      </w:r>
      <w:r w:rsidR="00D45A72" w:rsidRPr="000B69C6">
        <w:t xml:space="preserve">jointly </w:t>
      </w:r>
      <w:r w:rsidRPr="000B69C6">
        <w:t>by the secretariat</w:t>
      </w:r>
      <w:r w:rsidR="00676C77" w:rsidRPr="000B69C6">
        <w:t>s</w:t>
      </w:r>
      <w:r w:rsidR="00107BA7" w:rsidRPr="000B69C6">
        <w:t xml:space="preserve"> of IPBES and </w:t>
      </w:r>
      <w:r w:rsidR="00C63CB5" w:rsidRPr="000B69C6">
        <w:t>IPCC</w:t>
      </w:r>
      <w:r w:rsidRPr="000B69C6">
        <w:t xml:space="preserve">. </w:t>
      </w:r>
    </w:p>
    <w:p w14:paraId="72A9BC34" w14:textId="77777777" w:rsidR="000B36DF" w:rsidRPr="000B69C6" w:rsidRDefault="00270837" w:rsidP="005C34BE">
      <w:pPr>
        <w:pStyle w:val="CH3"/>
        <w:rPr>
          <w:rFonts w:eastAsia="SimSun"/>
          <w:lang w:eastAsia="zh-CN"/>
        </w:rPr>
      </w:pPr>
      <w:r w:rsidRPr="000B69C6">
        <w:rPr>
          <w:rFonts w:eastAsia="SimSun"/>
          <w:lang w:eastAsia="zh-CN"/>
        </w:rPr>
        <w:tab/>
        <w:t>2.</w:t>
      </w:r>
      <w:r w:rsidRPr="000B69C6">
        <w:rPr>
          <w:rFonts w:eastAsia="SimSun"/>
          <w:lang w:eastAsia="zh-CN"/>
        </w:rPr>
        <w:tab/>
      </w:r>
      <w:r w:rsidR="000B36DF" w:rsidRPr="000B69C6">
        <w:rPr>
          <w:rFonts w:eastAsia="SimSun"/>
          <w:lang w:eastAsia="zh-CN"/>
        </w:rPr>
        <w:t xml:space="preserve">Meetings and milestones </w:t>
      </w:r>
    </w:p>
    <w:p w14:paraId="74A60C86" w14:textId="00EBC7BE" w:rsidR="00C53C6C" w:rsidRPr="0040423A" w:rsidRDefault="00C53C6C" w:rsidP="00C53C6C">
      <w:pPr>
        <w:pStyle w:val="Normalnumber"/>
        <w:numPr>
          <w:ilvl w:val="0"/>
          <w:numId w:val="5"/>
        </w:numPr>
        <w:tabs>
          <w:tab w:val="left" w:pos="1871"/>
          <w:tab w:val="left" w:pos="2495"/>
        </w:tabs>
        <w:ind w:left="1247" w:firstLine="0"/>
      </w:pPr>
      <w:r w:rsidRPr="000B69C6">
        <w:t xml:space="preserve">An overview of the actions to be taken under this deliverable </w:t>
      </w:r>
      <w:r w:rsidR="0034777A" w:rsidRPr="005C34BE">
        <w:t>is</w:t>
      </w:r>
      <w:r w:rsidR="0034777A" w:rsidRPr="000B69C6">
        <w:t xml:space="preserve"> </w:t>
      </w:r>
      <w:r w:rsidRPr="000B69C6">
        <w:t>set out below. A proposed budget for the activities</w:t>
      </w:r>
      <w:r w:rsidR="00583BC7" w:rsidRPr="000B69C6">
        <w:t xml:space="preserve"> under the deliverable</w:t>
      </w:r>
      <w:r w:rsidRPr="000B69C6">
        <w:t xml:space="preserve"> is set out in table </w:t>
      </w:r>
      <w:r w:rsidR="00114549" w:rsidRPr="005C34BE">
        <w:t>A-3</w:t>
      </w:r>
      <w:r w:rsidRPr="000B69C6">
        <w:t xml:space="preserve"> in the annex to document IPBES/7/4.</w:t>
      </w:r>
      <w:r w:rsidR="00127197">
        <w:t xml:space="preserve"> </w:t>
      </w:r>
    </w:p>
    <w:tbl>
      <w:tblPr>
        <w:tblW w:w="8352" w:type="dxa"/>
        <w:tblInd w:w="1248" w:type="dxa"/>
        <w:tblLook w:val="04A0" w:firstRow="1" w:lastRow="0" w:firstColumn="1" w:lastColumn="0" w:noHBand="0" w:noVBand="1"/>
      </w:tblPr>
      <w:tblGrid>
        <w:gridCol w:w="1587"/>
        <w:gridCol w:w="6765"/>
      </w:tblGrid>
      <w:tr w:rsidR="000B36DF" w:rsidRPr="00A63824" w14:paraId="13C5F622" w14:textId="77777777" w:rsidTr="00D510F0">
        <w:trPr>
          <w:trHeight w:val="233"/>
          <w:tblHeader/>
        </w:trPr>
        <w:tc>
          <w:tcPr>
            <w:tcW w:w="1587" w:type="dxa"/>
            <w:tcBorders>
              <w:top w:val="single" w:sz="4" w:space="0" w:color="auto"/>
              <w:bottom w:val="single" w:sz="12" w:space="0" w:color="auto"/>
            </w:tcBorders>
            <w:shd w:val="clear" w:color="auto" w:fill="auto"/>
            <w:vAlign w:val="center"/>
          </w:tcPr>
          <w:p w14:paraId="213B77C7" w14:textId="77777777" w:rsidR="000B36DF" w:rsidRPr="00A63824" w:rsidDel="003F5A7B" w:rsidRDefault="000B36DF" w:rsidP="00E8569A">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6765" w:type="dxa"/>
            <w:tcBorders>
              <w:top w:val="single" w:sz="4" w:space="0" w:color="auto"/>
              <w:bottom w:val="single" w:sz="12" w:space="0" w:color="auto"/>
            </w:tcBorders>
            <w:shd w:val="clear" w:color="auto" w:fill="auto"/>
          </w:tcPr>
          <w:p w14:paraId="016ED3F4" w14:textId="705A7DF1" w:rsidR="000B36DF" w:rsidRPr="00A63824" w:rsidDel="000C28ED" w:rsidRDefault="00230862" w:rsidP="00E8569A">
            <w:pPr>
              <w:pStyle w:val="Normal-pool"/>
              <w:spacing w:before="20" w:after="20"/>
              <w:rPr>
                <w:rFonts w:eastAsia="SimSun"/>
                <w:sz w:val="18"/>
                <w:szCs w:val="18"/>
                <w:lang w:eastAsia="zh-CN"/>
              </w:rPr>
            </w:pPr>
            <w:r w:rsidRPr="00230862">
              <w:rPr>
                <w:rFonts w:eastAsia="SimSun"/>
                <w:i/>
                <w:sz w:val="18"/>
                <w:szCs w:val="18"/>
                <w:lang w:val="en-US" w:eastAsia="zh-CN"/>
              </w:rPr>
              <w:t>Meetings and milestones</w:t>
            </w:r>
          </w:p>
        </w:tc>
      </w:tr>
      <w:tr w:rsidR="002675A4" w:rsidRPr="00A63824" w14:paraId="70FF8D23" w14:textId="77777777" w:rsidTr="0030378C">
        <w:trPr>
          <w:trHeight w:val="233"/>
        </w:trPr>
        <w:tc>
          <w:tcPr>
            <w:tcW w:w="1587" w:type="dxa"/>
            <w:vMerge w:val="restart"/>
            <w:tcBorders>
              <w:top w:val="single" w:sz="12" w:space="0" w:color="auto"/>
            </w:tcBorders>
            <w:shd w:val="clear" w:color="auto" w:fill="auto"/>
          </w:tcPr>
          <w:p w14:paraId="2C803C90" w14:textId="77777777" w:rsidR="002675A4" w:rsidRPr="00A63824" w:rsidRDefault="002675A4" w:rsidP="00FB79DE">
            <w:pPr>
              <w:pStyle w:val="Normal-pool"/>
              <w:spacing w:before="20" w:after="20"/>
              <w:rPr>
                <w:rFonts w:eastAsia="SimSun"/>
                <w:i/>
                <w:sz w:val="18"/>
                <w:szCs w:val="18"/>
                <w:lang w:eastAsia="zh-CN"/>
              </w:rPr>
            </w:pPr>
            <w:r w:rsidRPr="00A63824">
              <w:rPr>
                <w:rFonts w:eastAsia="SimSun"/>
                <w:sz w:val="18"/>
                <w:szCs w:val="18"/>
                <w:lang w:eastAsia="zh-CN"/>
              </w:rPr>
              <w:t>2019</w:t>
            </w:r>
            <w:r w:rsidR="00C46BC5" w:rsidRPr="00A63824">
              <w:rPr>
                <w:rFonts w:eastAsia="SimSun"/>
                <w:sz w:val="18"/>
                <w:szCs w:val="18"/>
                <w:lang w:eastAsia="zh-CN"/>
              </w:rPr>
              <w:t xml:space="preserve"> </w:t>
            </w:r>
          </w:p>
        </w:tc>
        <w:tc>
          <w:tcPr>
            <w:tcW w:w="6765" w:type="dxa"/>
            <w:tcBorders>
              <w:top w:val="single" w:sz="12" w:space="0" w:color="auto"/>
            </w:tcBorders>
            <w:shd w:val="clear" w:color="auto" w:fill="auto"/>
          </w:tcPr>
          <w:p w14:paraId="4EA026DB" w14:textId="512B2E9F" w:rsidR="002675A4" w:rsidRPr="00A63824" w:rsidRDefault="002675A4" w:rsidP="00E8569A">
            <w:pPr>
              <w:pStyle w:val="Normal-pool"/>
              <w:spacing w:before="20" w:after="20"/>
              <w:rPr>
                <w:rFonts w:eastAsia="SimSun"/>
                <w:sz w:val="18"/>
                <w:szCs w:val="18"/>
                <w:lang w:eastAsia="zh-CN"/>
              </w:rPr>
            </w:pPr>
            <w:r w:rsidRPr="00A63824">
              <w:rPr>
                <w:rFonts w:eastAsia="SimSun"/>
                <w:sz w:val="18"/>
                <w:szCs w:val="18"/>
                <w:lang w:eastAsia="zh-CN"/>
              </w:rPr>
              <w:t xml:space="preserve">Plenary agrees on </w:t>
            </w:r>
            <w:r w:rsidR="00835B5F" w:rsidRPr="00A63824">
              <w:rPr>
                <w:rFonts w:eastAsia="SimSun"/>
                <w:sz w:val="18"/>
                <w:szCs w:val="18"/>
                <w:lang w:eastAsia="zh-CN"/>
              </w:rPr>
              <w:t xml:space="preserve">the </w:t>
            </w:r>
            <w:r w:rsidRPr="00A63824">
              <w:rPr>
                <w:rFonts w:eastAsia="SimSun"/>
                <w:sz w:val="18"/>
                <w:szCs w:val="18"/>
                <w:lang w:eastAsia="zh-CN"/>
              </w:rPr>
              <w:t xml:space="preserve">theme of the technical paper and </w:t>
            </w:r>
            <w:r w:rsidR="00D45A72" w:rsidRPr="00A63824">
              <w:rPr>
                <w:rFonts w:eastAsia="SimSun"/>
                <w:sz w:val="18"/>
                <w:szCs w:val="18"/>
                <w:lang w:eastAsia="zh-CN"/>
              </w:rPr>
              <w:t xml:space="preserve">invites </w:t>
            </w:r>
            <w:r w:rsidR="00C63CB5" w:rsidRPr="005C34BE">
              <w:rPr>
                <w:rFonts w:eastAsia="SimSun"/>
                <w:sz w:val="18"/>
                <w:szCs w:val="18"/>
                <w:lang w:eastAsia="zh-CN"/>
              </w:rPr>
              <w:t>IPCC</w:t>
            </w:r>
            <w:r w:rsidR="00D45A72" w:rsidRPr="00A63824">
              <w:rPr>
                <w:rFonts w:eastAsia="SimSun"/>
                <w:sz w:val="18"/>
                <w:szCs w:val="18"/>
                <w:lang w:eastAsia="zh-CN"/>
              </w:rPr>
              <w:t xml:space="preserve"> to prepare the paper jointly</w:t>
            </w:r>
          </w:p>
        </w:tc>
      </w:tr>
      <w:tr w:rsidR="00D45A72" w:rsidRPr="00A63824" w14:paraId="55440CF7" w14:textId="77777777" w:rsidTr="0030378C">
        <w:trPr>
          <w:trHeight w:val="541"/>
        </w:trPr>
        <w:tc>
          <w:tcPr>
            <w:tcW w:w="1587" w:type="dxa"/>
            <w:vMerge/>
            <w:shd w:val="clear" w:color="auto" w:fill="auto"/>
          </w:tcPr>
          <w:p w14:paraId="16D67DB1" w14:textId="77777777" w:rsidR="00D45A72" w:rsidRPr="00A63824" w:rsidRDefault="00D45A72">
            <w:pPr>
              <w:pStyle w:val="Normal-pool"/>
              <w:spacing w:before="20" w:after="20"/>
              <w:rPr>
                <w:rFonts w:eastAsia="SimSun"/>
                <w:sz w:val="18"/>
                <w:szCs w:val="18"/>
                <w:lang w:eastAsia="zh-CN"/>
              </w:rPr>
            </w:pPr>
          </w:p>
        </w:tc>
        <w:tc>
          <w:tcPr>
            <w:tcW w:w="6765" w:type="dxa"/>
            <w:shd w:val="clear" w:color="auto" w:fill="auto"/>
          </w:tcPr>
          <w:p w14:paraId="3DA09A16" w14:textId="10FACFDC" w:rsidR="00D45A72" w:rsidRPr="00A63824" w:rsidRDefault="00C63CB5" w:rsidP="00E8569A">
            <w:pPr>
              <w:pStyle w:val="Normal-pool"/>
              <w:spacing w:before="20" w:after="20"/>
              <w:rPr>
                <w:rFonts w:eastAsia="SimSun"/>
                <w:sz w:val="18"/>
                <w:szCs w:val="18"/>
                <w:lang w:eastAsia="zh-CN"/>
              </w:rPr>
            </w:pPr>
            <w:r w:rsidRPr="005C34BE">
              <w:rPr>
                <w:rFonts w:eastAsia="SimSun"/>
                <w:sz w:val="18"/>
                <w:szCs w:val="18"/>
                <w:lang w:val="en-US" w:eastAsia="zh-CN"/>
              </w:rPr>
              <w:t xml:space="preserve">IPCC </w:t>
            </w:r>
            <w:r w:rsidR="00D45A72" w:rsidRPr="00A63824">
              <w:rPr>
                <w:rFonts w:eastAsia="SimSun"/>
                <w:sz w:val="18"/>
                <w:szCs w:val="18"/>
                <w:lang w:eastAsia="zh-CN"/>
              </w:rPr>
              <w:t xml:space="preserve">considers the invitation by IPBES and </w:t>
            </w:r>
            <w:r w:rsidR="00114549" w:rsidRPr="000B69C6">
              <w:rPr>
                <w:rFonts w:eastAsia="SimSun"/>
                <w:sz w:val="18"/>
                <w:szCs w:val="18"/>
                <w:lang w:eastAsia="zh-CN"/>
              </w:rPr>
              <w:t xml:space="preserve">may </w:t>
            </w:r>
            <w:r w:rsidR="00D45A72" w:rsidRPr="000B69C6">
              <w:rPr>
                <w:rFonts w:eastAsia="SimSun"/>
                <w:sz w:val="18"/>
                <w:szCs w:val="18"/>
                <w:lang w:eastAsia="zh-CN"/>
              </w:rPr>
              <w:t>decide</w:t>
            </w:r>
            <w:r w:rsidR="00D45A72" w:rsidRPr="00A63824">
              <w:rPr>
                <w:rFonts w:eastAsia="SimSun"/>
                <w:sz w:val="18"/>
                <w:szCs w:val="18"/>
                <w:lang w:eastAsia="zh-CN"/>
              </w:rPr>
              <w:t xml:space="preserve"> on the joint preparation of the technical paper</w:t>
            </w:r>
          </w:p>
        </w:tc>
      </w:tr>
      <w:tr w:rsidR="00D45A72" w:rsidRPr="00A63824" w14:paraId="7575AD5B" w14:textId="77777777" w:rsidTr="0030378C">
        <w:trPr>
          <w:trHeight w:val="433"/>
        </w:trPr>
        <w:tc>
          <w:tcPr>
            <w:tcW w:w="1587" w:type="dxa"/>
            <w:vMerge w:val="restart"/>
            <w:shd w:val="clear" w:color="auto" w:fill="auto"/>
          </w:tcPr>
          <w:p w14:paraId="2EB24ACE" w14:textId="77777777" w:rsidR="00D45A72" w:rsidRPr="00A63824" w:rsidRDefault="00D45A72" w:rsidP="00FB79DE">
            <w:pPr>
              <w:pStyle w:val="Normal-pool"/>
              <w:keepNext/>
              <w:keepLines/>
              <w:spacing w:before="20" w:after="20"/>
              <w:rPr>
                <w:rFonts w:eastAsia="SimSun"/>
                <w:sz w:val="18"/>
                <w:szCs w:val="18"/>
                <w:lang w:eastAsia="zh-CN"/>
              </w:rPr>
            </w:pPr>
            <w:r w:rsidRPr="00A63824">
              <w:rPr>
                <w:rFonts w:eastAsia="SimSun"/>
                <w:sz w:val="18"/>
                <w:szCs w:val="18"/>
                <w:lang w:eastAsia="zh-CN"/>
              </w:rPr>
              <w:t xml:space="preserve">2019 or </w:t>
            </w:r>
            <w:r w:rsidR="0075326C" w:rsidRPr="00A63824">
              <w:rPr>
                <w:rFonts w:eastAsia="SimSun"/>
                <w:sz w:val="18"/>
                <w:szCs w:val="18"/>
                <w:lang w:eastAsia="zh-CN"/>
              </w:rPr>
              <w:t>later</w:t>
            </w:r>
            <w:r w:rsidRPr="00A63824">
              <w:rPr>
                <w:rFonts w:eastAsia="SimSun"/>
                <w:sz w:val="18"/>
                <w:szCs w:val="18"/>
                <w:lang w:eastAsia="zh-CN"/>
              </w:rPr>
              <w:t>, depending on the decision by the Panel</w:t>
            </w:r>
          </w:p>
        </w:tc>
        <w:tc>
          <w:tcPr>
            <w:tcW w:w="6765" w:type="dxa"/>
            <w:shd w:val="clear" w:color="auto" w:fill="auto"/>
          </w:tcPr>
          <w:p w14:paraId="08EC89F8" w14:textId="77777777" w:rsidR="00D45A72" w:rsidRPr="00A63824" w:rsidRDefault="00D45A72" w:rsidP="00D510F0">
            <w:pPr>
              <w:pStyle w:val="Normal-pool"/>
              <w:keepNext/>
              <w:keepLines/>
              <w:spacing w:before="20"/>
              <w:rPr>
                <w:rFonts w:eastAsia="SimSun"/>
                <w:sz w:val="18"/>
                <w:szCs w:val="18"/>
                <w:lang w:eastAsia="zh-CN"/>
              </w:rPr>
            </w:pPr>
            <w:r w:rsidRPr="00A63824">
              <w:rPr>
                <w:rFonts w:eastAsia="SimSun"/>
                <w:sz w:val="18"/>
                <w:szCs w:val="18"/>
                <w:lang w:eastAsia="zh-CN"/>
              </w:rPr>
              <w:t>Selection of experts</w:t>
            </w:r>
          </w:p>
        </w:tc>
      </w:tr>
      <w:tr w:rsidR="00D45A72" w:rsidRPr="00A63824" w14:paraId="39C45564" w14:textId="77777777" w:rsidTr="0030378C">
        <w:trPr>
          <w:trHeight w:val="379"/>
        </w:trPr>
        <w:tc>
          <w:tcPr>
            <w:tcW w:w="1587" w:type="dxa"/>
            <w:vMerge/>
            <w:shd w:val="clear" w:color="auto" w:fill="auto"/>
          </w:tcPr>
          <w:p w14:paraId="3E887A17" w14:textId="77777777" w:rsidR="00D45A72" w:rsidRPr="00A63824" w:rsidRDefault="00D45A72">
            <w:pPr>
              <w:pStyle w:val="Normal-pool"/>
              <w:spacing w:before="20" w:after="20"/>
              <w:rPr>
                <w:rFonts w:eastAsia="SimSun"/>
                <w:sz w:val="18"/>
                <w:szCs w:val="18"/>
                <w:lang w:eastAsia="zh-CN"/>
              </w:rPr>
            </w:pPr>
          </w:p>
        </w:tc>
        <w:tc>
          <w:tcPr>
            <w:tcW w:w="6765" w:type="dxa"/>
            <w:shd w:val="clear" w:color="auto" w:fill="auto"/>
          </w:tcPr>
          <w:p w14:paraId="14C08BEA" w14:textId="77777777" w:rsidR="00D45A72" w:rsidRPr="00A63824" w:rsidRDefault="00D45A72" w:rsidP="00D510F0">
            <w:pPr>
              <w:pStyle w:val="Normal-pool"/>
              <w:keepNext/>
              <w:keepLines/>
              <w:rPr>
                <w:rFonts w:eastAsia="SimSun"/>
                <w:sz w:val="18"/>
                <w:szCs w:val="18"/>
                <w:lang w:eastAsia="zh-CN"/>
              </w:rPr>
            </w:pPr>
            <w:r w:rsidRPr="00A63824">
              <w:rPr>
                <w:rFonts w:eastAsia="SimSun"/>
                <w:sz w:val="18"/>
                <w:szCs w:val="18"/>
                <w:lang w:eastAsia="zh-CN"/>
              </w:rPr>
              <w:t>First author meeting</w:t>
            </w:r>
          </w:p>
        </w:tc>
      </w:tr>
      <w:tr w:rsidR="00D45A72" w:rsidRPr="00A63824" w14:paraId="4F2E4D7C" w14:textId="77777777" w:rsidTr="0030378C">
        <w:trPr>
          <w:trHeight w:val="233"/>
        </w:trPr>
        <w:tc>
          <w:tcPr>
            <w:tcW w:w="1587" w:type="dxa"/>
            <w:vMerge/>
            <w:shd w:val="clear" w:color="auto" w:fill="auto"/>
          </w:tcPr>
          <w:p w14:paraId="3C0CBECF" w14:textId="77777777" w:rsidR="00D45A72" w:rsidRPr="00A63824" w:rsidRDefault="00D45A72">
            <w:pPr>
              <w:pStyle w:val="Normal-pool"/>
              <w:spacing w:before="20" w:after="20"/>
              <w:rPr>
                <w:rFonts w:eastAsia="SimSun"/>
                <w:sz w:val="18"/>
                <w:szCs w:val="18"/>
                <w:lang w:eastAsia="zh-CN"/>
              </w:rPr>
            </w:pPr>
          </w:p>
        </w:tc>
        <w:tc>
          <w:tcPr>
            <w:tcW w:w="6765" w:type="dxa"/>
            <w:shd w:val="clear" w:color="auto" w:fill="auto"/>
          </w:tcPr>
          <w:p w14:paraId="5000F11A" w14:textId="77777777" w:rsidR="00D45A72" w:rsidRPr="00A63824" w:rsidRDefault="00D45A72" w:rsidP="00D510F0">
            <w:pPr>
              <w:pStyle w:val="Normal-pool"/>
              <w:keepNext/>
              <w:keepLines/>
              <w:spacing w:before="20" w:after="20"/>
              <w:rPr>
                <w:rFonts w:eastAsia="SimSun"/>
                <w:sz w:val="18"/>
                <w:szCs w:val="18"/>
                <w:lang w:eastAsia="zh-CN"/>
              </w:rPr>
            </w:pPr>
            <w:r w:rsidRPr="00A63824">
              <w:rPr>
                <w:rFonts w:eastAsia="SimSun"/>
                <w:sz w:val="18"/>
                <w:szCs w:val="18"/>
                <w:lang w:eastAsia="zh-CN"/>
              </w:rPr>
              <w:t>First review of the draft of the technical paper</w:t>
            </w:r>
          </w:p>
        </w:tc>
      </w:tr>
      <w:tr w:rsidR="00D45A72" w:rsidRPr="00A63824" w14:paraId="0E9DC446" w14:textId="77777777" w:rsidTr="0030378C">
        <w:trPr>
          <w:trHeight w:val="233"/>
        </w:trPr>
        <w:tc>
          <w:tcPr>
            <w:tcW w:w="1587" w:type="dxa"/>
            <w:vMerge w:val="restart"/>
            <w:tcBorders>
              <w:bottom w:val="single" w:sz="12" w:space="0" w:color="auto"/>
            </w:tcBorders>
            <w:shd w:val="clear" w:color="auto" w:fill="auto"/>
          </w:tcPr>
          <w:p w14:paraId="3E5F5C1F" w14:textId="77777777" w:rsidR="00D45A72" w:rsidRPr="00A63824" w:rsidRDefault="00D45A72" w:rsidP="00FB79DE">
            <w:pPr>
              <w:pStyle w:val="Normal-pool"/>
              <w:spacing w:before="20" w:after="20"/>
              <w:rPr>
                <w:rFonts w:eastAsia="SimSun"/>
                <w:sz w:val="18"/>
                <w:szCs w:val="18"/>
                <w:lang w:eastAsia="zh-CN"/>
              </w:rPr>
            </w:pPr>
            <w:r w:rsidRPr="00A63824">
              <w:rPr>
                <w:rFonts w:eastAsia="SimSun"/>
                <w:sz w:val="18"/>
                <w:szCs w:val="18"/>
                <w:lang w:eastAsia="zh-CN"/>
              </w:rPr>
              <w:t xml:space="preserve">2020 or </w:t>
            </w:r>
            <w:r w:rsidR="0075326C" w:rsidRPr="00A63824">
              <w:rPr>
                <w:rFonts w:eastAsia="SimSun"/>
                <w:sz w:val="18"/>
                <w:szCs w:val="18"/>
                <w:lang w:eastAsia="zh-CN"/>
              </w:rPr>
              <w:t>later</w:t>
            </w:r>
          </w:p>
        </w:tc>
        <w:tc>
          <w:tcPr>
            <w:tcW w:w="6765" w:type="dxa"/>
            <w:shd w:val="clear" w:color="auto" w:fill="auto"/>
          </w:tcPr>
          <w:p w14:paraId="6B5DF570" w14:textId="35317EB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Second author meeting</w:t>
            </w:r>
          </w:p>
        </w:tc>
      </w:tr>
      <w:tr w:rsidR="00D45A72" w:rsidRPr="00A63824" w14:paraId="048CCDDA" w14:textId="77777777" w:rsidTr="00D510F0">
        <w:trPr>
          <w:trHeight w:val="233"/>
        </w:trPr>
        <w:tc>
          <w:tcPr>
            <w:tcW w:w="1587" w:type="dxa"/>
            <w:vMerge/>
            <w:tcBorders>
              <w:top w:val="single" w:sz="4" w:space="0" w:color="auto"/>
              <w:bottom w:val="single" w:sz="12" w:space="0" w:color="auto"/>
            </w:tcBorders>
            <w:shd w:val="clear" w:color="auto" w:fill="auto"/>
          </w:tcPr>
          <w:p w14:paraId="557F6B33"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14405F18"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Second review of the draft of the technical paper</w:t>
            </w:r>
          </w:p>
        </w:tc>
      </w:tr>
      <w:tr w:rsidR="00D45A72" w:rsidRPr="00A63824" w14:paraId="51A4B3ED" w14:textId="77777777" w:rsidTr="00D510F0">
        <w:trPr>
          <w:trHeight w:val="233"/>
        </w:trPr>
        <w:tc>
          <w:tcPr>
            <w:tcW w:w="1587" w:type="dxa"/>
            <w:vMerge/>
            <w:tcBorders>
              <w:top w:val="single" w:sz="4" w:space="0" w:color="auto"/>
              <w:bottom w:val="single" w:sz="12" w:space="0" w:color="auto"/>
            </w:tcBorders>
            <w:shd w:val="clear" w:color="auto" w:fill="auto"/>
          </w:tcPr>
          <w:p w14:paraId="28C1C52A"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2CB5B31A"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Third author meeting</w:t>
            </w:r>
          </w:p>
        </w:tc>
      </w:tr>
      <w:tr w:rsidR="00D45A72" w:rsidRPr="00A63824" w14:paraId="5B706159" w14:textId="77777777" w:rsidTr="00D510F0">
        <w:trPr>
          <w:trHeight w:val="233"/>
        </w:trPr>
        <w:tc>
          <w:tcPr>
            <w:tcW w:w="1587" w:type="dxa"/>
            <w:vMerge/>
            <w:tcBorders>
              <w:top w:val="single" w:sz="4" w:space="0" w:color="auto"/>
              <w:bottom w:val="single" w:sz="12" w:space="0" w:color="auto"/>
            </w:tcBorders>
            <w:shd w:val="clear" w:color="auto" w:fill="auto"/>
          </w:tcPr>
          <w:p w14:paraId="36976FE1" w14:textId="77777777" w:rsidR="00D45A72" w:rsidRPr="00A63824" w:rsidRDefault="00D45A72" w:rsidP="00E8569A">
            <w:pPr>
              <w:pStyle w:val="Normal-pool"/>
              <w:spacing w:before="20" w:after="20"/>
              <w:rPr>
                <w:rFonts w:eastAsia="SimSun"/>
                <w:sz w:val="18"/>
                <w:szCs w:val="18"/>
                <w:lang w:eastAsia="zh-CN"/>
              </w:rPr>
            </w:pPr>
          </w:p>
        </w:tc>
        <w:tc>
          <w:tcPr>
            <w:tcW w:w="6765" w:type="dxa"/>
            <w:tcBorders>
              <w:bottom w:val="single" w:sz="12" w:space="0" w:color="auto"/>
            </w:tcBorders>
            <w:shd w:val="clear" w:color="auto" w:fill="auto"/>
          </w:tcPr>
          <w:p w14:paraId="6AABC9FA"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Design, layout, dissemination and outreach</w:t>
            </w:r>
          </w:p>
        </w:tc>
      </w:tr>
    </w:tbl>
    <w:p w14:paraId="015371E5" w14:textId="77777777" w:rsidR="00513BC3" w:rsidRPr="00732E7C" w:rsidRDefault="00771BDE" w:rsidP="005C34BE">
      <w:pPr>
        <w:pStyle w:val="CH2"/>
      </w:pPr>
      <w:r w:rsidRPr="00732E7C">
        <w:tab/>
        <w:t>C.</w:t>
      </w:r>
      <w:r w:rsidRPr="00732E7C">
        <w:tab/>
      </w:r>
      <w:r w:rsidR="00554A8F" w:rsidRPr="00732E7C">
        <w:t xml:space="preserve">Deliverable </w:t>
      </w:r>
      <w:r w:rsidR="00375077" w:rsidRPr="00732E7C">
        <w:t>1</w:t>
      </w:r>
      <w:r w:rsidR="00052EA6" w:rsidRPr="00732E7C">
        <w:t xml:space="preserve"> (</w:t>
      </w:r>
      <w:r w:rsidR="00375077" w:rsidRPr="00732E7C">
        <w:t>c</w:t>
      </w:r>
      <w:r w:rsidR="00052EA6" w:rsidRPr="00732E7C">
        <w:t>)</w:t>
      </w:r>
      <w:r w:rsidR="00375077" w:rsidRPr="00732E7C">
        <w:t>: Thematic assessment of the underlying causes of biodiversity loss and the determinants of transformative change</w:t>
      </w:r>
    </w:p>
    <w:p w14:paraId="79451A81" w14:textId="77777777" w:rsidR="00E5245E" w:rsidRPr="00732E7C" w:rsidRDefault="00270837" w:rsidP="005C34BE">
      <w:pPr>
        <w:pStyle w:val="CH3"/>
      </w:pPr>
      <w:bookmarkStart w:id="2" w:name="_Hlk535948213"/>
      <w:r w:rsidRPr="00A63824">
        <w:rPr>
          <w:rFonts w:eastAsia="SimSun"/>
          <w:lang w:eastAsia="zh-CN"/>
        </w:rPr>
        <w:tab/>
        <w:t>1.</w:t>
      </w:r>
      <w:r w:rsidRPr="00A63824">
        <w:rPr>
          <w:rFonts w:eastAsia="SimSun"/>
          <w:lang w:eastAsia="zh-CN"/>
        </w:rPr>
        <w:tab/>
      </w:r>
      <w:r w:rsidR="00E5245E" w:rsidRPr="00A63824">
        <w:rPr>
          <w:rFonts w:eastAsia="SimSun"/>
          <w:lang w:eastAsia="zh-CN"/>
        </w:rPr>
        <w:t>Assumptions and institutional arrangements</w:t>
      </w:r>
    </w:p>
    <w:p w14:paraId="6B16CF88" w14:textId="476C64B7" w:rsidR="00E5245E" w:rsidRPr="00A63824" w:rsidRDefault="00E5245E" w:rsidP="00E5245E">
      <w:pPr>
        <w:pStyle w:val="Normalnumber"/>
        <w:numPr>
          <w:ilvl w:val="0"/>
          <w:numId w:val="5"/>
        </w:numPr>
        <w:tabs>
          <w:tab w:val="left" w:pos="1871"/>
          <w:tab w:val="left" w:pos="2495"/>
        </w:tabs>
        <w:ind w:left="1247" w:firstLine="0"/>
      </w:pPr>
      <w:r w:rsidRPr="00A63824">
        <w:rPr>
          <w:rFonts w:eastAsia="Calibri"/>
        </w:rPr>
        <w:t xml:space="preserve">The Panel </w:t>
      </w:r>
      <w:r w:rsidR="004302F9" w:rsidRPr="00A63824">
        <w:rPr>
          <w:rFonts w:eastAsia="Calibri"/>
        </w:rPr>
        <w:t xml:space="preserve">and </w:t>
      </w:r>
      <w:r w:rsidR="00023275">
        <w:rPr>
          <w:rFonts w:eastAsia="Calibri"/>
        </w:rPr>
        <w:t xml:space="preserve">the </w:t>
      </w:r>
      <w:r w:rsidR="004302F9" w:rsidRPr="00A63824">
        <w:rPr>
          <w:rFonts w:eastAsia="Calibri"/>
        </w:rPr>
        <w:t xml:space="preserve">Bureau </w:t>
      </w:r>
      <w:r w:rsidRPr="00A63824">
        <w:rPr>
          <w:rFonts w:eastAsia="Calibri"/>
        </w:rPr>
        <w:t>will oversee</w:t>
      </w:r>
      <w:r w:rsidRPr="00A63824">
        <w:t xml:space="preserve"> a full scoping process</w:t>
      </w:r>
      <w:r w:rsidRPr="00A63824">
        <w:rPr>
          <w:rFonts w:eastAsia="Calibri"/>
        </w:rPr>
        <w:t xml:space="preserve"> and</w:t>
      </w:r>
      <w:r w:rsidR="00107BA7" w:rsidRPr="00A63824">
        <w:rPr>
          <w:rFonts w:eastAsia="Calibri"/>
        </w:rPr>
        <w:t>,</w:t>
      </w:r>
      <w:r w:rsidRPr="00A63824">
        <w:rPr>
          <w:rFonts w:eastAsia="Calibri"/>
        </w:rPr>
        <w:t xml:space="preserve"> </w:t>
      </w:r>
      <w:r w:rsidR="0040610F" w:rsidRPr="00A63824">
        <w:rPr>
          <w:rFonts w:eastAsia="Calibri"/>
        </w:rPr>
        <w:t xml:space="preserve">subject to </w:t>
      </w:r>
      <w:r w:rsidR="00107BA7" w:rsidRPr="00A63824">
        <w:rPr>
          <w:rFonts w:eastAsia="Calibri"/>
        </w:rPr>
        <w:t>P</w:t>
      </w:r>
      <w:r w:rsidR="0040610F" w:rsidRPr="00A63824">
        <w:rPr>
          <w:rFonts w:eastAsia="Calibri"/>
        </w:rPr>
        <w:t>lenary approval</w:t>
      </w:r>
      <w:r w:rsidR="00107BA7" w:rsidRPr="00A63824">
        <w:rPr>
          <w:rFonts w:eastAsia="Calibri"/>
        </w:rPr>
        <w:t xml:space="preserve">, </w:t>
      </w:r>
      <w:r w:rsidRPr="00A63824">
        <w:rPr>
          <w:rFonts w:eastAsia="Calibri"/>
        </w:rPr>
        <w:t>the establishment of a global time-bound and task</w:t>
      </w:r>
      <w:r w:rsidRPr="00A63824">
        <w:t>-</w:t>
      </w:r>
      <w:r w:rsidRPr="00A63824">
        <w:rPr>
          <w:rFonts w:eastAsia="Calibri"/>
        </w:rPr>
        <w:t>specific expert</w:t>
      </w:r>
      <w:r w:rsidRPr="00A63824">
        <w:t xml:space="preserve"> group for the assessment, comprising report co-chairs, coordinating lead authors, lead authors and review editors. The expert groups for the scoping process and the assessment will be selected in accordance with the procedures for </w:t>
      </w:r>
      <w:r w:rsidRPr="005C34BE">
        <w:rPr>
          <w:bCs/>
        </w:rPr>
        <w:t xml:space="preserve">the preparation of Platform </w:t>
      </w:r>
      <w:r w:rsidRPr="00A63824">
        <w:t>deliverables</w:t>
      </w:r>
      <w:r w:rsidRPr="00A63824">
        <w:rPr>
          <w:rStyle w:val="FootnoteReference"/>
        </w:rPr>
        <w:footnoteReference w:id="4"/>
      </w:r>
      <w:r w:rsidRPr="00A63824">
        <w:t xml:space="preserve"> and will work in accordance with the same procedures. The scoping process </w:t>
      </w:r>
      <w:r w:rsidR="00207741" w:rsidRPr="00A63824">
        <w:t xml:space="preserve">will </w:t>
      </w:r>
      <w:r w:rsidR="00A7357A" w:rsidRPr="00A63824">
        <w:t>start</w:t>
      </w:r>
      <w:r w:rsidR="0092392D" w:rsidRPr="00A63824">
        <w:t xml:space="preserve"> with</w:t>
      </w:r>
      <w:r w:rsidR="0095243D" w:rsidRPr="00A63824">
        <w:t xml:space="preserve"> an e-</w:t>
      </w:r>
      <w:r w:rsidRPr="00A63824">
        <w:t>conference</w:t>
      </w:r>
      <w:r w:rsidR="0095243D" w:rsidRPr="00A63824">
        <w:t xml:space="preserve">, followed by a meeting of </w:t>
      </w:r>
      <w:r w:rsidR="009C2C92" w:rsidRPr="00A63824">
        <w:t>45</w:t>
      </w:r>
      <w:r w:rsidR="0040610F" w:rsidRPr="00A63824">
        <w:t xml:space="preserve"> </w:t>
      </w:r>
      <w:r w:rsidR="0095243D" w:rsidRPr="00A63824">
        <w:t>experts to produce the draft scoping report, taking into account the outcome of the e-conference</w:t>
      </w:r>
      <w:r w:rsidRPr="00A63824">
        <w:t xml:space="preserve">. The assessment </w:t>
      </w:r>
      <w:r w:rsidR="00207741" w:rsidRPr="00A63824">
        <w:t>will</w:t>
      </w:r>
      <w:r w:rsidR="005A63D1" w:rsidRPr="00A63824">
        <w:t xml:space="preserve"> involve</w:t>
      </w:r>
      <w:r w:rsidRPr="00A63824">
        <w:t xml:space="preserve"> </w:t>
      </w:r>
      <w:r w:rsidR="00440AC8" w:rsidRPr="00A63824">
        <w:t>62</w:t>
      </w:r>
      <w:r w:rsidR="0095243D" w:rsidRPr="00A63824">
        <w:t xml:space="preserve"> authors</w:t>
      </w:r>
      <w:r w:rsidR="00207741" w:rsidRPr="00A63824">
        <w:t>,</w:t>
      </w:r>
      <w:r w:rsidRPr="00A63824">
        <w:t xml:space="preserve"> who </w:t>
      </w:r>
      <w:r w:rsidR="00207741" w:rsidRPr="00A63824">
        <w:t xml:space="preserve">will </w:t>
      </w:r>
      <w:r w:rsidRPr="00A63824">
        <w:t>meet three times</w:t>
      </w:r>
      <w:r w:rsidR="00207741" w:rsidRPr="00A63824">
        <w:t>,</w:t>
      </w:r>
      <w:r w:rsidRPr="00A63824">
        <w:t xml:space="preserve"> and </w:t>
      </w:r>
      <w:r w:rsidR="00440AC8" w:rsidRPr="00A63824">
        <w:t xml:space="preserve">12 </w:t>
      </w:r>
      <w:r w:rsidRPr="00A63824">
        <w:t xml:space="preserve">review </w:t>
      </w:r>
      <w:r w:rsidRPr="00EF2A80">
        <w:t>editors</w:t>
      </w:r>
      <w:r w:rsidR="00207741" w:rsidRPr="00EF2A80">
        <w:t>,</w:t>
      </w:r>
      <w:r w:rsidRPr="00EF2A80">
        <w:t xml:space="preserve"> who </w:t>
      </w:r>
      <w:r w:rsidR="00207741" w:rsidRPr="00EF2A80">
        <w:t xml:space="preserve">will </w:t>
      </w:r>
      <w:r w:rsidRPr="00EF2A80">
        <w:t xml:space="preserve">meet twice with the authors. Two meetings </w:t>
      </w:r>
      <w:r w:rsidR="00207741" w:rsidRPr="00EF2A80">
        <w:t xml:space="preserve">will </w:t>
      </w:r>
      <w:r w:rsidRPr="00EF2A80">
        <w:t>be held to support the development of the summary for policymakers</w:t>
      </w:r>
      <w:r w:rsidR="0095243D" w:rsidRPr="00EF2A80">
        <w:t xml:space="preserve">, which </w:t>
      </w:r>
      <w:r w:rsidR="00207741" w:rsidRPr="00EF2A80">
        <w:t xml:space="preserve">will then </w:t>
      </w:r>
      <w:r w:rsidR="0095243D" w:rsidRPr="00EF2A80">
        <w:t>undergo one additional review</w:t>
      </w:r>
      <w:r w:rsidRPr="00EF2A80">
        <w:t>. T</w:t>
      </w:r>
      <w:r w:rsidR="00EF2A80" w:rsidRPr="005C34BE">
        <w:t>hree dialogue meetings will be held in order t</w:t>
      </w:r>
      <w:r w:rsidRPr="00EF2A80">
        <w:t xml:space="preserve">o implement the IPBES approach to recognizing and working with indigenous and local knowledge. </w:t>
      </w:r>
      <w:r w:rsidR="00207741" w:rsidRPr="00EF2A80">
        <w:t>It is planned</w:t>
      </w:r>
      <w:r w:rsidR="00207741" w:rsidRPr="00A63824">
        <w:t xml:space="preserve"> that t</w:t>
      </w:r>
      <w:r w:rsidRPr="00A63824">
        <w:t xml:space="preserve">he assessment </w:t>
      </w:r>
      <w:r w:rsidR="00207741" w:rsidRPr="00A63824">
        <w:t xml:space="preserve">will </w:t>
      </w:r>
      <w:r w:rsidRPr="00A63824">
        <w:t xml:space="preserve">be conducted over </w:t>
      </w:r>
      <w:r w:rsidR="0026358C" w:rsidRPr="00A63824">
        <w:t>four</w:t>
      </w:r>
      <w:r w:rsidRPr="00A63824">
        <w:t xml:space="preserve"> years</w:t>
      </w:r>
      <w:r w:rsidR="002675A4" w:rsidRPr="00A63824">
        <w:t xml:space="preserve">, with </w:t>
      </w:r>
      <w:r w:rsidR="0040610F" w:rsidRPr="00A63824">
        <w:t xml:space="preserve">one year </w:t>
      </w:r>
      <w:r w:rsidR="002675A4" w:rsidRPr="00A63824">
        <w:t>dedicated to the nomination and</w:t>
      </w:r>
      <w:r w:rsidR="0040610F" w:rsidRPr="00A63824">
        <w:t xml:space="preserve"> selecti</w:t>
      </w:r>
      <w:r w:rsidR="002675A4" w:rsidRPr="00A63824">
        <w:t>on of</w:t>
      </w:r>
      <w:r w:rsidR="005A63D1" w:rsidRPr="00A63824">
        <w:t xml:space="preserve"> </w:t>
      </w:r>
      <w:r w:rsidR="0040610F" w:rsidRPr="00A63824">
        <w:t>authors</w:t>
      </w:r>
      <w:r w:rsidRPr="00A63824">
        <w:t xml:space="preserve">. </w:t>
      </w:r>
    </w:p>
    <w:p w14:paraId="652485C5" w14:textId="2AED17DD" w:rsidR="00E5245E" w:rsidRPr="00A63824" w:rsidRDefault="00E5245E" w:rsidP="00E5245E">
      <w:pPr>
        <w:pStyle w:val="Normalnumber"/>
        <w:numPr>
          <w:ilvl w:val="0"/>
          <w:numId w:val="5"/>
        </w:numPr>
        <w:tabs>
          <w:tab w:val="left" w:pos="1871"/>
          <w:tab w:val="left" w:pos="2495"/>
        </w:tabs>
        <w:ind w:left="1247" w:firstLine="0"/>
      </w:pPr>
      <w:r w:rsidRPr="00A63824">
        <w:t xml:space="preserve">The secretariat will </w:t>
      </w:r>
      <w:r w:rsidR="00207741" w:rsidRPr="00A63824">
        <w:t>establish</w:t>
      </w:r>
      <w:r w:rsidRPr="00A63824">
        <w:t xml:space="preserve"> agreements with partnership institutions for the provision of technical support as approved by the Bureau. </w:t>
      </w:r>
      <w:r w:rsidR="00207741" w:rsidRPr="00A63824">
        <w:t>Such t</w:t>
      </w:r>
      <w:r w:rsidRPr="00A63824">
        <w:t>echnical support will be funded partly by the Platform and partly by in-kind contributions approved by the Plenary.</w:t>
      </w:r>
    </w:p>
    <w:p w14:paraId="452CD006" w14:textId="77777777" w:rsidR="00E5245E" w:rsidRPr="00A63824" w:rsidRDefault="00270837" w:rsidP="005C34BE">
      <w:pPr>
        <w:pStyle w:val="CH3"/>
        <w:rPr>
          <w:rFonts w:eastAsia="SimSun"/>
          <w:lang w:eastAsia="zh-CN"/>
        </w:rPr>
      </w:pPr>
      <w:r w:rsidRPr="00A63824">
        <w:rPr>
          <w:rFonts w:eastAsia="SimSun"/>
          <w:lang w:eastAsia="zh-CN"/>
        </w:rPr>
        <w:tab/>
        <w:t>2.</w:t>
      </w:r>
      <w:r w:rsidRPr="00A63824">
        <w:rPr>
          <w:rFonts w:eastAsia="SimSun"/>
          <w:lang w:eastAsia="zh-CN"/>
        </w:rPr>
        <w:tab/>
      </w:r>
      <w:r w:rsidR="00E5245E" w:rsidRPr="00A63824">
        <w:rPr>
          <w:rFonts w:eastAsia="SimSun"/>
          <w:lang w:eastAsia="zh-CN"/>
        </w:rPr>
        <w:t xml:space="preserve">Meetings and milestones </w:t>
      </w:r>
    </w:p>
    <w:p w14:paraId="633560E0" w14:textId="0928AE00" w:rsidR="00C53C6C" w:rsidRDefault="00C53C6C" w:rsidP="00C53C6C">
      <w:pPr>
        <w:pStyle w:val="Normalnumber"/>
        <w:numPr>
          <w:ilvl w:val="0"/>
          <w:numId w:val="5"/>
        </w:numPr>
        <w:tabs>
          <w:tab w:val="left" w:pos="1871"/>
          <w:tab w:val="left" w:pos="2495"/>
        </w:tabs>
        <w:ind w:left="1247" w:firstLine="0"/>
      </w:pPr>
      <w:r w:rsidRPr="00A63824">
        <w:t xml:space="preserve">An overview of the actions to be taken under this deliverable </w:t>
      </w:r>
      <w:r w:rsidR="0034777A" w:rsidRPr="00A63824">
        <w:t xml:space="preserve">is </w:t>
      </w:r>
      <w:r w:rsidRPr="00A63824">
        <w:t>set out below. A proposed budget for the activities under the deliverable is set out in</w:t>
      </w:r>
      <w:r w:rsidRPr="0040423A">
        <w:t xml:space="preserve"> </w:t>
      </w:r>
      <w:r w:rsidRPr="000B69C6">
        <w:t xml:space="preserve">tables </w:t>
      </w:r>
      <w:r w:rsidR="00E50C73" w:rsidRPr="000B69C6">
        <w:t>A</w:t>
      </w:r>
      <w:r w:rsidR="00114549" w:rsidRPr="005C34BE">
        <w:t>-1</w:t>
      </w:r>
      <w:r w:rsidRPr="000B69C6">
        <w:t xml:space="preserve"> and </w:t>
      </w:r>
      <w:r w:rsidR="00114549" w:rsidRPr="005C34BE">
        <w:t xml:space="preserve">A-4 </w:t>
      </w:r>
      <w:r w:rsidRPr="000B69C6">
        <w:t>in the annex to document IPBES/7/4.</w:t>
      </w:r>
      <w:r w:rsidR="00E61371">
        <w:t xml:space="preserve"> </w:t>
      </w:r>
    </w:p>
    <w:tbl>
      <w:tblPr>
        <w:tblW w:w="7778" w:type="dxa"/>
        <w:tblInd w:w="1248" w:type="dxa"/>
        <w:tblLayout w:type="fixed"/>
        <w:tblLook w:val="04A0" w:firstRow="1" w:lastRow="0" w:firstColumn="1" w:lastColumn="0" w:noHBand="0" w:noVBand="1"/>
      </w:tblPr>
      <w:tblGrid>
        <w:gridCol w:w="1162"/>
        <w:gridCol w:w="6616"/>
      </w:tblGrid>
      <w:tr w:rsidR="00D510F0" w:rsidRPr="005D7AFB" w14:paraId="545668CC" w14:textId="77777777" w:rsidTr="00B96EC5">
        <w:trPr>
          <w:trHeight w:val="233"/>
          <w:tblHeader/>
        </w:trPr>
        <w:tc>
          <w:tcPr>
            <w:tcW w:w="1162" w:type="dxa"/>
            <w:tcBorders>
              <w:top w:val="single" w:sz="4" w:space="0" w:color="auto"/>
              <w:bottom w:val="single" w:sz="12" w:space="0" w:color="auto"/>
            </w:tcBorders>
            <w:shd w:val="clear" w:color="auto" w:fill="auto"/>
            <w:vAlign w:val="center"/>
          </w:tcPr>
          <w:p w14:paraId="4E15C2EF" w14:textId="77777777" w:rsidR="00D510F0" w:rsidRPr="005D7AFB" w:rsidDel="003F5A7B" w:rsidRDefault="00D510F0" w:rsidP="00B96EC5">
            <w:pPr>
              <w:pStyle w:val="Normal-pool"/>
              <w:spacing w:before="40" w:after="40"/>
              <w:rPr>
                <w:rFonts w:eastAsia="SimSun"/>
                <w:sz w:val="18"/>
                <w:szCs w:val="18"/>
                <w:lang w:eastAsia="zh-CN"/>
              </w:rPr>
            </w:pPr>
            <w:r w:rsidRPr="005D7AFB">
              <w:rPr>
                <w:rFonts w:eastAsia="SimSun"/>
                <w:i/>
                <w:sz w:val="18"/>
                <w:szCs w:val="18"/>
                <w:lang w:eastAsia="zh-CN"/>
              </w:rPr>
              <w:t>Time frame</w:t>
            </w:r>
          </w:p>
        </w:tc>
        <w:tc>
          <w:tcPr>
            <w:tcW w:w="6616" w:type="dxa"/>
            <w:tcBorders>
              <w:top w:val="single" w:sz="4" w:space="0" w:color="auto"/>
              <w:bottom w:val="single" w:sz="12" w:space="0" w:color="auto"/>
            </w:tcBorders>
            <w:shd w:val="clear" w:color="auto" w:fill="auto"/>
            <w:vAlign w:val="center"/>
          </w:tcPr>
          <w:p w14:paraId="33E431C7" w14:textId="77777777" w:rsidR="00D510F0" w:rsidRPr="005D7AFB" w:rsidDel="000C28ED" w:rsidRDefault="00D510F0" w:rsidP="00B96EC5">
            <w:pPr>
              <w:pStyle w:val="Normal-pool"/>
              <w:spacing w:before="40" w:after="40"/>
              <w:rPr>
                <w:rFonts w:eastAsia="SimSun"/>
                <w:sz w:val="18"/>
                <w:szCs w:val="18"/>
                <w:lang w:eastAsia="zh-CN"/>
              </w:rPr>
            </w:pPr>
            <w:r w:rsidRPr="005D7AFB">
              <w:rPr>
                <w:rFonts w:eastAsia="SimSun"/>
                <w:i/>
                <w:sz w:val="18"/>
                <w:szCs w:val="18"/>
                <w:lang w:val="en-US" w:eastAsia="zh-CN"/>
              </w:rPr>
              <w:t>Meetings and milestones</w:t>
            </w:r>
          </w:p>
        </w:tc>
      </w:tr>
      <w:tr w:rsidR="00D510F0" w:rsidRPr="005D7AFB" w14:paraId="2A89DD10" w14:textId="77777777" w:rsidTr="0030378C">
        <w:trPr>
          <w:trHeight w:val="233"/>
        </w:trPr>
        <w:tc>
          <w:tcPr>
            <w:tcW w:w="1162" w:type="dxa"/>
            <w:vMerge w:val="restart"/>
            <w:tcBorders>
              <w:top w:val="single" w:sz="12" w:space="0" w:color="auto"/>
            </w:tcBorders>
            <w:shd w:val="clear" w:color="auto" w:fill="auto"/>
          </w:tcPr>
          <w:p w14:paraId="11FF3B38" w14:textId="77777777" w:rsidR="00D510F0" w:rsidRPr="005D7AFB" w:rsidRDefault="00D510F0" w:rsidP="00FB79DE">
            <w:pPr>
              <w:pStyle w:val="Normal-pool"/>
              <w:spacing w:before="40" w:after="40"/>
              <w:rPr>
                <w:rFonts w:eastAsia="SimSun"/>
                <w:sz w:val="18"/>
                <w:szCs w:val="18"/>
                <w:lang w:eastAsia="zh-CN"/>
              </w:rPr>
            </w:pPr>
            <w:r w:rsidRPr="005D7AFB">
              <w:rPr>
                <w:rFonts w:eastAsia="SimSun"/>
                <w:sz w:val="18"/>
                <w:szCs w:val="18"/>
                <w:lang w:eastAsia="zh-CN"/>
              </w:rPr>
              <w:t xml:space="preserve">2020 </w:t>
            </w:r>
          </w:p>
        </w:tc>
        <w:tc>
          <w:tcPr>
            <w:tcW w:w="6616" w:type="dxa"/>
            <w:tcBorders>
              <w:top w:val="single" w:sz="12" w:space="0" w:color="auto"/>
            </w:tcBorders>
            <w:shd w:val="clear" w:color="auto" w:fill="auto"/>
            <w:vAlign w:val="center"/>
          </w:tcPr>
          <w:p w14:paraId="078F9669"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Plenary approves full scoping process</w:t>
            </w:r>
          </w:p>
        </w:tc>
      </w:tr>
      <w:tr w:rsidR="00D510F0" w:rsidRPr="005D7AFB" w14:paraId="61AEDAE4" w14:textId="77777777" w:rsidTr="0030378C">
        <w:trPr>
          <w:trHeight w:val="233"/>
        </w:trPr>
        <w:tc>
          <w:tcPr>
            <w:tcW w:w="1162" w:type="dxa"/>
            <w:vMerge/>
            <w:shd w:val="clear" w:color="auto" w:fill="auto"/>
          </w:tcPr>
          <w:p w14:paraId="05F27B05" w14:textId="77777777" w:rsidR="00D510F0" w:rsidRPr="005D7AFB" w:rsidRDefault="00D510F0">
            <w:pPr>
              <w:pStyle w:val="Normal-pool"/>
              <w:spacing w:before="40" w:after="40"/>
              <w:rPr>
                <w:rFonts w:eastAsia="SimSun"/>
                <w:sz w:val="18"/>
                <w:szCs w:val="18"/>
                <w:lang w:eastAsia="zh-CN"/>
              </w:rPr>
            </w:pPr>
          </w:p>
        </w:tc>
        <w:tc>
          <w:tcPr>
            <w:tcW w:w="6616" w:type="dxa"/>
            <w:shd w:val="clear" w:color="auto" w:fill="auto"/>
            <w:vAlign w:val="center"/>
          </w:tcPr>
          <w:p w14:paraId="426617E1"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Scoping e-conference</w:t>
            </w:r>
          </w:p>
        </w:tc>
      </w:tr>
      <w:tr w:rsidR="00D510F0" w:rsidRPr="005D7AFB" w14:paraId="4B0D8AA3" w14:textId="77777777" w:rsidTr="0030378C">
        <w:trPr>
          <w:trHeight w:val="233"/>
        </w:trPr>
        <w:tc>
          <w:tcPr>
            <w:tcW w:w="1162" w:type="dxa"/>
            <w:vMerge/>
            <w:shd w:val="clear" w:color="auto" w:fill="auto"/>
          </w:tcPr>
          <w:p w14:paraId="0C1059F6" w14:textId="77777777" w:rsidR="00D510F0" w:rsidRPr="005D7AFB" w:rsidRDefault="00D510F0">
            <w:pPr>
              <w:pStyle w:val="Normal-pool"/>
              <w:spacing w:before="40" w:after="40"/>
              <w:rPr>
                <w:rFonts w:eastAsia="SimSun"/>
                <w:sz w:val="18"/>
                <w:szCs w:val="18"/>
                <w:lang w:eastAsia="zh-CN"/>
              </w:rPr>
            </w:pPr>
          </w:p>
        </w:tc>
        <w:tc>
          <w:tcPr>
            <w:tcW w:w="6616" w:type="dxa"/>
            <w:shd w:val="clear" w:color="auto" w:fill="auto"/>
            <w:vAlign w:val="center"/>
          </w:tcPr>
          <w:p w14:paraId="6A57F2E1"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Nomination and selection of scoping experts</w:t>
            </w:r>
          </w:p>
        </w:tc>
      </w:tr>
      <w:tr w:rsidR="00D510F0" w:rsidRPr="005D7AFB" w14:paraId="37E33E3F" w14:textId="77777777" w:rsidTr="0030378C">
        <w:trPr>
          <w:trHeight w:val="233"/>
        </w:trPr>
        <w:tc>
          <w:tcPr>
            <w:tcW w:w="1162" w:type="dxa"/>
            <w:vMerge/>
            <w:shd w:val="clear" w:color="auto" w:fill="auto"/>
          </w:tcPr>
          <w:p w14:paraId="618C7471" w14:textId="77777777" w:rsidR="00D510F0" w:rsidRPr="005D7AFB" w:rsidRDefault="00D510F0">
            <w:pPr>
              <w:pStyle w:val="Normal-pool"/>
              <w:spacing w:before="40" w:after="40"/>
              <w:rPr>
                <w:rFonts w:eastAsia="SimSun"/>
                <w:sz w:val="18"/>
                <w:szCs w:val="18"/>
                <w:lang w:eastAsia="zh-CN"/>
              </w:rPr>
            </w:pPr>
          </w:p>
        </w:tc>
        <w:tc>
          <w:tcPr>
            <w:tcW w:w="6616" w:type="dxa"/>
            <w:shd w:val="clear" w:color="auto" w:fill="auto"/>
            <w:vAlign w:val="center"/>
          </w:tcPr>
          <w:p w14:paraId="645BFC19"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Scoping meeting</w:t>
            </w:r>
          </w:p>
        </w:tc>
      </w:tr>
      <w:tr w:rsidR="00D510F0" w:rsidRPr="005D7AFB" w14:paraId="3BBB38BF" w14:textId="77777777" w:rsidTr="0030378C">
        <w:trPr>
          <w:trHeight w:val="233"/>
        </w:trPr>
        <w:tc>
          <w:tcPr>
            <w:tcW w:w="1162" w:type="dxa"/>
            <w:vMerge w:val="restart"/>
            <w:shd w:val="clear" w:color="auto" w:fill="auto"/>
          </w:tcPr>
          <w:p w14:paraId="23D7D7B2" w14:textId="77777777" w:rsidR="00D510F0" w:rsidRPr="005D7AFB" w:rsidRDefault="00D510F0" w:rsidP="00FB79DE">
            <w:pPr>
              <w:pStyle w:val="Normal-pool"/>
              <w:spacing w:before="40" w:after="40"/>
              <w:rPr>
                <w:rFonts w:eastAsia="SimSun"/>
                <w:sz w:val="18"/>
                <w:szCs w:val="18"/>
                <w:lang w:eastAsia="zh-CN"/>
              </w:rPr>
            </w:pPr>
            <w:r w:rsidRPr="005D7AFB">
              <w:rPr>
                <w:rFonts w:eastAsia="SimSun"/>
                <w:sz w:val="18"/>
                <w:szCs w:val="18"/>
                <w:lang w:eastAsia="zh-CN"/>
              </w:rPr>
              <w:t>2021</w:t>
            </w:r>
          </w:p>
        </w:tc>
        <w:tc>
          <w:tcPr>
            <w:tcW w:w="6616" w:type="dxa"/>
            <w:shd w:val="clear" w:color="auto" w:fill="auto"/>
            <w:vAlign w:val="center"/>
          </w:tcPr>
          <w:p w14:paraId="2A7A9537"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Plenary reviews and approves the scoping document and initiation of the assessment</w:t>
            </w:r>
          </w:p>
        </w:tc>
      </w:tr>
      <w:tr w:rsidR="00D510F0" w:rsidRPr="005D7AFB" w14:paraId="6F03177F" w14:textId="77777777" w:rsidTr="0030378C">
        <w:trPr>
          <w:trHeight w:val="233"/>
        </w:trPr>
        <w:tc>
          <w:tcPr>
            <w:tcW w:w="1162" w:type="dxa"/>
            <w:vMerge/>
            <w:shd w:val="clear" w:color="auto" w:fill="auto"/>
          </w:tcPr>
          <w:p w14:paraId="187CC218" w14:textId="77777777" w:rsidR="00D510F0" w:rsidRPr="005D7AFB" w:rsidRDefault="00D510F0">
            <w:pPr>
              <w:pStyle w:val="Normal-pool"/>
              <w:spacing w:before="40" w:after="40"/>
              <w:rPr>
                <w:rFonts w:eastAsia="SimSun"/>
                <w:sz w:val="18"/>
                <w:szCs w:val="18"/>
                <w:lang w:eastAsia="zh-CN"/>
              </w:rPr>
            </w:pPr>
          </w:p>
        </w:tc>
        <w:tc>
          <w:tcPr>
            <w:tcW w:w="6616" w:type="dxa"/>
            <w:shd w:val="clear" w:color="auto" w:fill="auto"/>
            <w:vAlign w:val="center"/>
          </w:tcPr>
          <w:p w14:paraId="052EC9DF"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Nomination and selection of experts</w:t>
            </w:r>
          </w:p>
        </w:tc>
      </w:tr>
      <w:tr w:rsidR="00D510F0" w:rsidRPr="005D7AFB" w14:paraId="01513458" w14:textId="77777777" w:rsidTr="0030378C">
        <w:trPr>
          <w:trHeight w:val="271"/>
        </w:trPr>
        <w:tc>
          <w:tcPr>
            <w:tcW w:w="1162" w:type="dxa"/>
            <w:vMerge w:val="restart"/>
            <w:shd w:val="clear" w:color="auto" w:fill="auto"/>
          </w:tcPr>
          <w:p w14:paraId="64A958C6" w14:textId="77777777" w:rsidR="00D510F0" w:rsidRPr="005D7AFB" w:rsidRDefault="00D510F0" w:rsidP="00FB79DE">
            <w:pPr>
              <w:pStyle w:val="Normal-pool"/>
              <w:spacing w:before="40" w:after="40"/>
              <w:rPr>
                <w:rFonts w:eastAsia="SimSun"/>
                <w:sz w:val="18"/>
                <w:szCs w:val="18"/>
                <w:lang w:eastAsia="zh-CN"/>
              </w:rPr>
            </w:pPr>
            <w:r w:rsidRPr="005D7AFB">
              <w:rPr>
                <w:rFonts w:eastAsia="SimSun"/>
                <w:sz w:val="18"/>
                <w:szCs w:val="18"/>
                <w:lang w:eastAsia="zh-CN"/>
              </w:rPr>
              <w:t>2022</w:t>
            </w:r>
          </w:p>
        </w:tc>
        <w:tc>
          <w:tcPr>
            <w:tcW w:w="6616" w:type="dxa"/>
            <w:shd w:val="clear" w:color="auto" w:fill="auto"/>
            <w:vAlign w:val="center"/>
          </w:tcPr>
          <w:p w14:paraId="4FBF84A9"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Management committee meeting</w:t>
            </w:r>
          </w:p>
        </w:tc>
      </w:tr>
      <w:tr w:rsidR="00D510F0" w:rsidRPr="005D7AFB" w14:paraId="3C31B0FB" w14:textId="77777777" w:rsidTr="0030378C">
        <w:trPr>
          <w:trHeight w:val="189"/>
        </w:trPr>
        <w:tc>
          <w:tcPr>
            <w:tcW w:w="1162" w:type="dxa"/>
            <w:vMerge/>
            <w:shd w:val="clear" w:color="auto" w:fill="auto"/>
          </w:tcPr>
          <w:p w14:paraId="2351CB7E" w14:textId="77777777" w:rsidR="00D510F0" w:rsidRPr="005D7AFB" w:rsidRDefault="00D510F0">
            <w:pPr>
              <w:pStyle w:val="Normal-pool"/>
              <w:spacing w:before="40" w:after="40"/>
              <w:rPr>
                <w:rFonts w:eastAsia="SimSun"/>
                <w:sz w:val="18"/>
                <w:szCs w:val="18"/>
                <w:lang w:eastAsia="zh-CN"/>
              </w:rPr>
            </w:pPr>
          </w:p>
        </w:tc>
        <w:tc>
          <w:tcPr>
            <w:tcW w:w="6616" w:type="dxa"/>
            <w:shd w:val="clear" w:color="auto" w:fill="auto"/>
            <w:vAlign w:val="center"/>
          </w:tcPr>
          <w:p w14:paraId="13F86B1B"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author meeting</w:t>
            </w:r>
          </w:p>
        </w:tc>
      </w:tr>
      <w:tr w:rsidR="00D510F0" w:rsidRPr="005D7AFB" w14:paraId="1FD815AF" w14:textId="77777777" w:rsidTr="0030378C">
        <w:trPr>
          <w:trHeight w:val="298"/>
        </w:trPr>
        <w:tc>
          <w:tcPr>
            <w:tcW w:w="1162" w:type="dxa"/>
            <w:vMerge/>
            <w:shd w:val="clear" w:color="auto" w:fill="auto"/>
          </w:tcPr>
          <w:p w14:paraId="595F57EC" w14:textId="77777777" w:rsidR="00D510F0" w:rsidRPr="005D7AFB" w:rsidRDefault="00D510F0">
            <w:pPr>
              <w:pStyle w:val="Normal-pool"/>
              <w:spacing w:before="40" w:after="40"/>
              <w:rPr>
                <w:rFonts w:eastAsia="SimSun"/>
                <w:sz w:val="18"/>
                <w:szCs w:val="18"/>
                <w:lang w:eastAsia="zh-CN"/>
              </w:rPr>
            </w:pPr>
          </w:p>
        </w:tc>
        <w:tc>
          <w:tcPr>
            <w:tcW w:w="6616" w:type="dxa"/>
            <w:shd w:val="clear" w:color="auto" w:fill="auto"/>
            <w:vAlign w:val="center"/>
          </w:tcPr>
          <w:p w14:paraId="39BCECE0"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indigenous and local knowledge dialogue</w:t>
            </w:r>
          </w:p>
        </w:tc>
      </w:tr>
      <w:tr w:rsidR="00D510F0" w:rsidRPr="005D7AFB" w14:paraId="369CA83A" w14:textId="77777777" w:rsidTr="0030378C">
        <w:trPr>
          <w:trHeight w:val="64"/>
        </w:trPr>
        <w:tc>
          <w:tcPr>
            <w:tcW w:w="1162" w:type="dxa"/>
            <w:vMerge w:val="restart"/>
            <w:shd w:val="clear" w:color="auto" w:fill="auto"/>
          </w:tcPr>
          <w:p w14:paraId="3FC498EA" w14:textId="77777777" w:rsidR="00D510F0" w:rsidRPr="005D7AFB" w:rsidRDefault="00D510F0" w:rsidP="00FB79DE">
            <w:pPr>
              <w:pStyle w:val="Normal-pool"/>
              <w:spacing w:before="40" w:after="40"/>
              <w:rPr>
                <w:rFonts w:eastAsia="SimSun"/>
                <w:sz w:val="18"/>
                <w:szCs w:val="18"/>
                <w:lang w:eastAsia="zh-CN"/>
              </w:rPr>
            </w:pPr>
            <w:r w:rsidRPr="005D7AFB">
              <w:rPr>
                <w:rFonts w:eastAsia="SimSun"/>
                <w:sz w:val="18"/>
                <w:szCs w:val="18"/>
                <w:lang w:eastAsia="zh-CN"/>
              </w:rPr>
              <w:t>2023</w:t>
            </w:r>
          </w:p>
        </w:tc>
        <w:tc>
          <w:tcPr>
            <w:tcW w:w="6616" w:type="dxa"/>
            <w:shd w:val="clear" w:color="auto" w:fill="auto"/>
            <w:vAlign w:val="center"/>
          </w:tcPr>
          <w:p w14:paraId="742B27A4"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review: review of the first order draft of the chapters of the assessment</w:t>
            </w:r>
          </w:p>
        </w:tc>
      </w:tr>
      <w:tr w:rsidR="00D510F0" w:rsidRPr="005D7AFB" w14:paraId="76F3BC41" w14:textId="77777777" w:rsidTr="0030378C">
        <w:trPr>
          <w:trHeight w:val="64"/>
        </w:trPr>
        <w:tc>
          <w:tcPr>
            <w:tcW w:w="1162" w:type="dxa"/>
            <w:vMerge/>
            <w:shd w:val="clear" w:color="auto" w:fill="auto"/>
          </w:tcPr>
          <w:p w14:paraId="32EE9768" w14:textId="77777777" w:rsidR="00D510F0" w:rsidRPr="005D7AFB" w:rsidRDefault="00D510F0" w:rsidP="0030378C">
            <w:pPr>
              <w:pStyle w:val="Normal-pool"/>
              <w:spacing w:before="40" w:after="40"/>
              <w:rPr>
                <w:rFonts w:eastAsia="SimSun"/>
                <w:sz w:val="18"/>
                <w:szCs w:val="18"/>
                <w:lang w:eastAsia="zh-CN"/>
              </w:rPr>
            </w:pPr>
          </w:p>
        </w:tc>
        <w:tc>
          <w:tcPr>
            <w:tcW w:w="6616" w:type="dxa"/>
            <w:shd w:val="clear" w:color="auto" w:fill="auto"/>
            <w:vAlign w:val="center"/>
          </w:tcPr>
          <w:p w14:paraId="06333E90"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Second indigenous and local knowledge dialogue</w:t>
            </w:r>
          </w:p>
        </w:tc>
      </w:tr>
      <w:tr w:rsidR="00D510F0" w:rsidRPr="005D7AFB" w14:paraId="3372C12D" w14:textId="77777777" w:rsidTr="0030378C">
        <w:trPr>
          <w:trHeight w:val="242"/>
        </w:trPr>
        <w:tc>
          <w:tcPr>
            <w:tcW w:w="1162" w:type="dxa"/>
            <w:vMerge/>
            <w:shd w:val="clear" w:color="auto" w:fill="auto"/>
          </w:tcPr>
          <w:p w14:paraId="7F89EE50" w14:textId="77777777" w:rsidR="00D510F0" w:rsidRPr="005D7AFB" w:rsidRDefault="00D510F0" w:rsidP="0030378C">
            <w:pPr>
              <w:pStyle w:val="Normal-pool"/>
              <w:spacing w:before="40" w:after="40"/>
              <w:rPr>
                <w:rFonts w:eastAsia="SimSun"/>
                <w:sz w:val="18"/>
                <w:szCs w:val="18"/>
                <w:lang w:eastAsia="zh-CN"/>
              </w:rPr>
            </w:pPr>
          </w:p>
        </w:tc>
        <w:tc>
          <w:tcPr>
            <w:tcW w:w="6616" w:type="dxa"/>
            <w:shd w:val="clear" w:color="auto" w:fill="auto"/>
            <w:vAlign w:val="center"/>
          </w:tcPr>
          <w:p w14:paraId="6988780F"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Second author meeting</w:t>
            </w:r>
          </w:p>
        </w:tc>
      </w:tr>
      <w:tr w:rsidR="00D510F0" w:rsidRPr="005D7AFB" w14:paraId="451CED08" w14:textId="77777777" w:rsidTr="0030378C">
        <w:trPr>
          <w:trHeight w:val="280"/>
        </w:trPr>
        <w:tc>
          <w:tcPr>
            <w:tcW w:w="1162" w:type="dxa"/>
            <w:vMerge/>
            <w:shd w:val="clear" w:color="auto" w:fill="auto"/>
          </w:tcPr>
          <w:p w14:paraId="54699A23" w14:textId="77777777" w:rsidR="00D510F0" w:rsidRPr="005D7AFB" w:rsidRDefault="00D510F0" w:rsidP="0030378C">
            <w:pPr>
              <w:pStyle w:val="Normal-pool"/>
              <w:spacing w:before="40" w:after="40"/>
              <w:rPr>
                <w:rFonts w:eastAsia="SimSun"/>
                <w:sz w:val="18"/>
                <w:szCs w:val="18"/>
                <w:lang w:eastAsia="zh-CN"/>
              </w:rPr>
            </w:pPr>
          </w:p>
        </w:tc>
        <w:tc>
          <w:tcPr>
            <w:tcW w:w="6616" w:type="dxa"/>
            <w:shd w:val="clear" w:color="auto" w:fill="auto"/>
            <w:vAlign w:val="center"/>
          </w:tcPr>
          <w:p w14:paraId="724B12CB"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meeting to develop the summary for policymakers (co-chairs and coordinating lead authors)</w:t>
            </w:r>
          </w:p>
        </w:tc>
      </w:tr>
      <w:tr w:rsidR="00D510F0" w:rsidRPr="005D7AFB" w14:paraId="62B39938" w14:textId="77777777" w:rsidTr="0030378C">
        <w:trPr>
          <w:trHeight w:val="177"/>
        </w:trPr>
        <w:tc>
          <w:tcPr>
            <w:tcW w:w="1162" w:type="dxa"/>
            <w:vMerge w:val="restart"/>
            <w:tcBorders>
              <w:bottom w:val="single" w:sz="12" w:space="0" w:color="auto"/>
            </w:tcBorders>
            <w:shd w:val="clear" w:color="auto" w:fill="auto"/>
          </w:tcPr>
          <w:p w14:paraId="01BE2C58" w14:textId="77777777" w:rsidR="00D510F0" w:rsidRPr="005D7AFB" w:rsidRDefault="00D510F0" w:rsidP="00FB79DE">
            <w:pPr>
              <w:pStyle w:val="Normal-pool"/>
              <w:keepNext/>
              <w:keepLines/>
              <w:spacing w:before="40" w:after="40"/>
              <w:rPr>
                <w:rFonts w:eastAsia="SimSun"/>
                <w:sz w:val="18"/>
                <w:szCs w:val="18"/>
                <w:lang w:eastAsia="zh-CN"/>
              </w:rPr>
            </w:pPr>
            <w:r w:rsidRPr="005D7AFB">
              <w:rPr>
                <w:rFonts w:eastAsia="SimSun"/>
                <w:sz w:val="18"/>
                <w:szCs w:val="18"/>
                <w:lang w:eastAsia="zh-CN"/>
              </w:rPr>
              <w:t>2024</w:t>
            </w:r>
          </w:p>
        </w:tc>
        <w:tc>
          <w:tcPr>
            <w:tcW w:w="6616" w:type="dxa"/>
            <w:shd w:val="clear" w:color="auto" w:fill="auto"/>
            <w:vAlign w:val="center"/>
          </w:tcPr>
          <w:p w14:paraId="77B7D6AD"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Second review: review of the second order draft of the chapters of the assessment and of the first order draft of the summary for policymakers</w:t>
            </w:r>
          </w:p>
        </w:tc>
      </w:tr>
      <w:tr w:rsidR="00D510F0" w:rsidRPr="005D7AFB" w14:paraId="66872707" w14:textId="77777777" w:rsidTr="00B96EC5">
        <w:trPr>
          <w:trHeight w:val="64"/>
        </w:trPr>
        <w:tc>
          <w:tcPr>
            <w:tcW w:w="1162" w:type="dxa"/>
            <w:vMerge/>
            <w:tcBorders>
              <w:bottom w:val="single" w:sz="12" w:space="0" w:color="auto"/>
            </w:tcBorders>
            <w:shd w:val="clear" w:color="auto" w:fill="auto"/>
            <w:vAlign w:val="center"/>
          </w:tcPr>
          <w:p w14:paraId="1F09D92E"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57DD7966"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Third indigenous and local knowledge dialogue</w:t>
            </w:r>
          </w:p>
        </w:tc>
      </w:tr>
      <w:tr w:rsidR="00D510F0" w:rsidRPr="005D7AFB" w14:paraId="6971E408" w14:textId="77777777" w:rsidTr="00B96EC5">
        <w:trPr>
          <w:trHeight w:val="277"/>
        </w:trPr>
        <w:tc>
          <w:tcPr>
            <w:tcW w:w="1162" w:type="dxa"/>
            <w:vMerge/>
            <w:tcBorders>
              <w:bottom w:val="single" w:sz="12" w:space="0" w:color="auto"/>
            </w:tcBorders>
            <w:shd w:val="clear" w:color="auto" w:fill="auto"/>
            <w:vAlign w:val="center"/>
          </w:tcPr>
          <w:p w14:paraId="69F123BD"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62F4EE96"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Third author meeting</w:t>
            </w:r>
          </w:p>
        </w:tc>
      </w:tr>
      <w:tr w:rsidR="00D510F0" w:rsidRPr="005D7AFB" w14:paraId="76C70CCE" w14:textId="77777777" w:rsidTr="00B96EC5">
        <w:trPr>
          <w:trHeight w:val="277"/>
        </w:trPr>
        <w:tc>
          <w:tcPr>
            <w:tcW w:w="1162" w:type="dxa"/>
            <w:vMerge/>
            <w:tcBorders>
              <w:bottom w:val="single" w:sz="12" w:space="0" w:color="auto"/>
            </w:tcBorders>
            <w:shd w:val="clear" w:color="auto" w:fill="auto"/>
            <w:vAlign w:val="center"/>
          </w:tcPr>
          <w:p w14:paraId="5145E431"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01500B1D"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 xml:space="preserve">Third review: review of the second order draft of the summary for policymakers </w:t>
            </w:r>
          </w:p>
        </w:tc>
      </w:tr>
      <w:tr w:rsidR="00D510F0" w:rsidRPr="005D7AFB" w14:paraId="3105FB9C" w14:textId="77777777" w:rsidTr="00B96EC5">
        <w:trPr>
          <w:trHeight w:val="277"/>
        </w:trPr>
        <w:tc>
          <w:tcPr>
            <w:tcW w:w="1162" w:type="dxa"/>
            <w:vMerge/>
            <w:tcBorders>
              <w:bottom w:val="single" w:sz="12" w:space="0" w:color="auto"/>
            </w:tcBorders>
            <w:shd w:val="clear" w:color="auto" w:fill="auto"/>
            <w:vAlign w:val="center"/>
          </w:tcPr>
          <w:p w14:paraId="4D4340A9"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28146225"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Second meeting to revise the summary for policymakers (co-chairs and coordinating lead authors)</w:t>
            </w:r>
          </w:p>
        </w:tc>
      </w:tr>
      <w:tr w:rsidR="00D510F0" w:rsidRPr="005D7AFB" w14:paraId="21781E13" w14:textId="77777777" w:rsidTr="00B96EC5">
        <w:trPr>
          <w:trHeight w:val="277"/>
        </w:trPr>
        <w:tc>
          <w:tcPr>
            <w:tcW w:w="1162" w:type="dxa"/>
            <w:vMerge/>
            <w:tcBorders>
              <w:bottom w:val="single" w:sz="12" w:space="0" w:color="auto"/>
            </w:tcBorders>
            <w:shd w:val="clear" w:color="auto" w:fill="auto"/>
            <w:vAlign w:val="center"/>
          </w:tcPr>
          <w:p w14:paraId="4D92652A"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043FDFC4"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Final Government review of the summary for policymakers</w:t>
            </w:r>
          </w:p>
        </w:tc>
      </w:tr>
      <w:tr w:rsidR="00D510F0" w:rsidRPr="005D7AFB" w14:paraId="4642AEB5" w14:textId="77777777" w:rsidTr="00B96EC5">
        <w:trPr>
          <w:trHeight w:val="277"/>
        </w:trPr>
        <w:tc>
          <w:tcPr>
            <w:tcW w:w="1162" w:type="dxa"/>
            <w:vMerge/>
            <w:tcBorders>
              <w:bottom w:val="single" w:sz="12" w:space="0" w:color="auto"/>
            </w:tcBorders>
            <w:shd w:val="clear" w:color="auto" w:fill="auto"/>
            <w:vAlign w:val="center"/>
          </w:tcPr>
          <w:p w14:paraId="18267767"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16BF5C40"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Consideration of the assessment by the Plenary</w:t>
            </w:r>
          </w:p>
        </w:tc>
      </w:tr>
      <w:tr w:rsidR="00D510F0" w:rsidRPr="005D7AFB" w14:paraId="46A49789" w14:textId="77777777" w:rsidTr="00B96EC5">
        <w:trPr>
          <w:trHeight w:val="271"/>
        </w:trPr>
        <w:tc>
          <w:tcPr>
            <w:tcW w:w="1162" w:type="dxa"/>
            <w:vMerge/>
            <w:tcBorders>
              <w:bottom w:val="single" w:sz="12" w:space="0" w:color="auto"/>
            </w:tcBorders>
            <w:shd w:val="clear" w:color="auto" w:fill="auto"/>
            <w:vAlign w:val="center"/>
          </w:tcPr>
          <w:p w14:paraId="07353D15"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tcBorders>
              <w:bottom w:val="single" w:sz="12" w:space="0" w:color="auto"/>
            </w:tcBorders>
            <w:shd w:val="clear" w:color="auto" w:fill="auto"/>
            <w:vAlign w:val="center"/>
          </w:tcPr>
          <w:p w14:paraId="2075149D"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Design, layout, dissemination and outreach</w:t>
            </w:r>
          </w:p>
        </w:tc>
      </w:tr>
    </w:tbl>
    <w:p w14:paraId="629A8F75" w14:textId="70CDE32F" w:rsidR="003B27F2" w:rsidRPr="00F2413E" w:rsidRDefault="00771BDE" w:rsidP="005C34BE">
      <w:pPr>
        <w:pStyle w:val="CH2"/>
      </w:pPr>
      <w:r w:rsidRPr="00732E7C">
        <w:tab/>
        <w:t>D.</w:t>
      </w:r>
      <w:r w:rsidRPr="00732E7C">
        <w:tab/>
      </w:r>
      <w:r w:rsidR="003B27F2" w:rsidRPr="00732E7C">
        <w:t xml:space="preserve">Deliverable </w:t>
      </w:r>
      <w:r w:rsidR="00375077" w:rsidRPr="00732E7C">
        <w:t>1</w:t>
      </w:r>
      <w:r w:rsidR="00052EA6" w:rsidRPr="00732E7C">
        <w:t xml:space="preserve"> (</w:t>
      </w:r>
      <w:r w:rsidR="00375077" w:rsidRPr="00732E7C">
        <w:t>d</w:t>
      </w:r>
      <w:r w:rsidR="00052EA6" w:rsidRPr="00732E7C">
        <w:t>)</w:t>
      </w:r>
      <w:r w:rsidR="003B27F2" w:rsidRPr="00732E7C">
        <w:t>:</w:t>
      </w:r>
      <w:r w:rsidR="00375077" w:rsidRPr="00732E7C">
        <w:t xml:space="preserve"> </w:t>
      </w:r>
      <w:r w:rsidR="003F2AFF" w:rsidRPr="005E062B">
        <w:t>M</w:t>
      </w:r>
      <w:r w:rsidR="00375077" w:rsidRPr="005E062B">
        <w:t>ethodological assessment of the impact</w:t>
      </w:r>
      <w:r w:rsidR="00375077" w:rsidRPr="00F2413E">
        <w:t xml:space="preserve"> and dependenc</w:t>
      </w:r>
      <w:r w:rsidR="009E0C72">
        <w:t>e</w:t>
      </w:r>
      <w:r w:rsidR="00375077" w:rsidRPr="00F2413E">
        <w:t xml:space="preserve"> of business on biodiversity and </w:t>
      </w:r>
      <w:r w:rsidR="005A63D1" w:rsidRPr="00F2413E">
        <w:t>nature’s contributions to people</w:t>
      </w:r>
    </w:p>
    <w:bookmarkEnd w:id="2"/>
    <w:p w14:paraId="5E7E6D2B" w14:textId="77777777" w:rsidR="00E5245E" w:rsidRPr="00732E7C" w:rsidRDefault="00270837" w:rsidP="005C34BE">
      <w:pPr>
        <w:pStyle w:val="CH3"/>
      </w:pPr>
      <w:r w:rsidRPr="00A63824">
        <w:rPr>
          <w:rFonts w:eastAsia="SimSun"/>
          <w:lang w:eastAsia="zh-CN"/>
        </w:rPr>
        <w:tab/>
        <w:t>1.</w:t>
      </w:r>
      <w:r w:rsidRPr="00A63824">
        <w:rPr>
          <w:rFonts w:eastAsia="SimSun"/>
          <w:lang w:eastAsia="zh-CN"/>
        </w:rPr>
        <w:tab/>
      </w:r>
      <w:r w:rsidR="00E5245E" w:rsidRPr="00A63824">
        <w:rPr>
          <w:rFonts w:eastAsia="SimSun"/>
          <w:lang w:eastAsia="zh-CN"/>
        </w:rPr>
        <w:t>Assumptions and institutional arrangements</w:t>
      </w:r>
    </w:p>
    <w:p w14:paraId="332EF984" w14:textId="549B0598" w:rsidR="00E5245E" w:rsidRPr="00A63824" w:rsidRDefault="00DA0A9E" w:rsidP="00E5245E">
      <w:pPr>
        <w:pStyle w:val="Normalnumber"/>
        <w:numPr>
          <w:ilvl w:val="0"/>
          <w:numId w:val="5"/>
        </w:numPr>
        <w:tabs>
          <w:tab w:val="left" w:pos="1871"/>
          <w:tab w:val="left" w:pos="2495"/>
        </w:tabs>
        <w:ind w:left="1247" w:firstLine="0"/>
      </w:pPr>
      <w:r w:rsidRPr="00A63824">
        <w:rPr>
          <w:rFonts w:eastAsia="Calibri"/>
        </w:rPr>
        <w:t>The assessment will</w:t>
      </w:r>
      <w:r w:rsidR="00E659E7" w:rsidRPr="00A63824">
        <w:rPr>
          <w:rFonts w:eastAsia="Calibri"/>
        </w:rPr>
        <w:t xml:space="preserve"> be undertaken following </w:t>
      </w:r>
      <w:r w:rsidRPr="00A63824">
        <w:rPr>
          <w:rFonts w:eastAsia="Calibri"/>
        </w:rPr>
        <w:t xml:space="preserve">the fast-track approach to the preparation of </w:t>
      </w:r>
      <w:r w:rsidR="000F6B61" w:rsidRPr="005C34BE">
        <w:rPr>
          <w:rFonts w:eastAsia="Calibri"/>
        </w:rPr>
        <w:t xml:space="preserve">thematic and methodological </w:t>
      </w:r>
      <w:r w:rsidRPr="00A63824">
        <w:rPr>
          <w:rFonts w:eastAsia="Calibri"/>
        </w:rPr>
        <w:t>assessments.</w:t>
      </w:r>
      <w:r w:rsidRPr="00A63824">
        <w:rPr>
          <w:rStyle w:val="FootnoteReference"/>
        </w:rPr>
        <w:footnoteReference w:id="5"/>
      </w:r>
      <w:r w:rsidRPr="00A63824">
        <w:t xml:space="preserve"> </w:t>
      </w:r>
      <w:r w:rsidRPr="00A63824">
        <w:rPr>
          <w:rFonts w:eastAsia="Calibri"/>
        </w:rPr>
        <w:t>As an exception to th</w:t>
      </w:r>
      <w:r w:rsidR="00207741" w:rsidRPr="00A63824">
        <w:rPr>
          <w:rFonts w:eastAsia="Calibri"/>
        </w:rPr>
        <w:t>at</w:t>
      </w:r>
      <w:r w:rsidRPr="00A63824">
        <w:rPr>
          <w:rFonts w:eastAsia="Calibri"/>
        </w:rPr>
        <w:t xml:space="preserve"> approach, t</w:t>
      </w:r>
      <w:r w:rsidR="00E5245E" w:rsidRPr="00A63824">
        <w:rPr>
          <w:rFonts w:eastAsia="Calibri"/>
        </w:rPr>
        <w:t>he Panel will oversee</w:t>
      </w:r>
      <w:r w:rsidR="00E5245E" w:rsidRPr="00A63824">
        <w:t xml:space="preserve"> a full scoping process</w:t>
      </w:r>
      <w:r w:rsidRPr="00A63824">
        <w:t>.</w:t>
      </w:r>
      <w:r w:rsidR="00E5245E" w:rsidRPr="00A63824">
        <w:rPr>
          <w:rFonts w:eastAsia="Calibri"/>
        </w:rPr>
        <w:t xml:space="preserve"> </w:t>
      </w:r>
      <w:r w:rsidR="00541802" w:rsidRPr="00A63824">
        <w:rPr>
          <w:rFonts w:eastAsia="Calibri"/>
        </w:rPr>
        <w:t>Following approval of the scoping report and initiation of the assessment by the Plenary, a</w:t>
      </w:r>
      <w:r w:rsidR="00E5245E" w:rsidRPr="00A63824">
        <w:rPr>
          <w:rFonts w:eastAsia="Calibri"/>
        </w:rPr>
        <w:t xml:space="preserve"> global time-bound and task</w:t>
      </w:r>
      <w:r w:rsidR="00E5245E" w:rsidRPr="00A63824">
        <w:t>-</w:t>
      </w:r>
      <w:r w:rsidR="00E5245E" w:rsidRPr="00A63824">
        <w:rPr>
          <w:rFonts w:eastAsia="Calibri"/>
        </w:rPr>
        <w:t>specific expert</w:t>
      </w:r>
      <w:r w:rsidR="00E5245E" w:rsidRPr="00A63824">
        <w:t xml:space="preserve"> group </w:t>
      </w:r>
      <w:r w:rsidRPr="00A63824">
        <w:t xml:space="preserve">will be established </w:t>
      </w:r>
      <w:r w:rsidR="00E5245E" w:rsidRPr="00A63824">
        <w:t>for the assessment, comprising report co-chairs, coordinating lead authors, lead authors and review editors</w:t>
      </w:r>
      <w:r w:rsidR="00207741" w:rsidRPr="00A63824">
        <w:t>,</w:t>
      </w:r>
      <w:r w:rsidR="00E5245E" w:rsidRPr="00A63824">
        <w:t xml:space="preserve"> selected in accordance with the procedures for </w:t>
      </w:r>
      <w:r w:rsidR="00E5245E" w:rsidRPr="005C34BE">
        <w:rPr>
          <w:bCs/>
        </w:rPr>
        <w:t xml:space="preserve">the preparation of Platform </w:t>
      </w:r>
      <w:r w:rsidR="00E5245E" w:rsidRPr="00A63824">
        <w:t>deliverables</w:t>
      </w:r>
      <w:r w:rsidR="00207741" w:rsidRPr="00A63824">
        <w:t>,</w:t>
      </w:r>
      <w:r w:rsidRPr="00A63824">
        <w:t xml:space="preserve"> </w:t>
      </w:r>
      <w:r w:rsidR="00207741" w:rsidRPr="00A63824">
        <w:t xml:space="preserve">who </w:t>
      </w:r>
      <w:r w:rsidR="00E5245E" w:rsidRPr="00A63824">
        <w:t xml:space="preserve">will work in accordance with the same procedures. </w:t>
      </w:r>
      <w:r w:rsidR="00207741" w:rsidRPr="00A63824">
        <w:t>It is proposed that t</w:t>
      </w:r>
      <w:r w:rsidR="00E5245E" w:rsidRPr="00A63824">
        <w:t xml:space="preserve">he scoping process </w:t>
      </w:r>
      <w:r w:rsidR="00207741" w:rsidRPr="00A63824">
        <w:t>will</w:t>
      </w:r>
      <w:r w:rsidR="00043D72" w:rsidRPr="00A63824">
        <w:t xml:space="preserve"> </w:t>
      </w:r>
      <w:r w:rsidR="005A63D1" w:rsidRPr="00A63824">
        <w:t>start</w:t>
      </w:r>
      <w:r w:rsidR="0092392D" w:rsidRPr="00A63824">
        <w:t xml:space="preserve"> with</w:t>
      </w:r>
      <w:r w:rsidR="001A179D" w:rsidRPr="00A63824">
        <w:t xml:space="preserve"> an </w:t>
      </w:r>
      <w:r w:rsidR="00E8569A">
        <w:br/>
      </w:r>
      <w:r w:rsidR="001A179D" w:rsidRPr="00A63824">
        <w:t>e</w:t>
      </w:r>
      <w:r w:rsidR="00B72C43" w:rsidRPr="00A63824">
        <w:t>-</w:t>
      </w:r>
      <w:r w:rsidR="001A179D" w:rsidRPr="00A63824">
        <w:t>conference, followed by a</w:t>
      </w:r>
      <w:r w:rsidR="0092392D" w:rsidRPr="00A63824">
        <w:t xml:space="preserve"> </w:t>
      </w:r>
      <w:r w:rsidR="001A179D" w:rsidRPr="00A63824">
        <w:t xml:space="preserve">meeting </w:t>
      </w:r>
      <w:r w:rsidR="000E3150" w:rsidRPr="00A63824">
        <w:t xml:space="preserve">of </w:t>
      </w:r>
      <w:r w:rsidR="001A179D" w:rsidRPr="00A63824">
        <w:t xml:space="preserve">36 scoping </w:t>
      </w:r>
      <w:r w:rsidR="00E5245E" w:rsidRPr="00A63824">
        <w:t xml:space="preserve">experts </w:t>
      </w:r>
      <w:r w:rsidR="001A179D" w:rsidRPr="00A63824">
        <w:t xml:space="preserve">to draft the scoping report, </w:t>
      </w:r>
      <w:r w:rsidR="00207741" w:rsidRPr="00A63824">
        <w:t xml:space="preserve">which will </w:t>
      </w:r>
      <w:r w:rsidR="001A179D" w:rsidRPr="00A63824">
        <w:t>tak</w:t>
      </w:r>
      <w:r w:rsidR="00207741" w:rsidRPr="00A63824">
        <w:t>e</w:t>
      </w:r>
      <w:r w:rsidR="001A179D" w:rsidRPr="00A63824">
        <w:t xml:space="preserve"> into account the </w:t>
      </w:r>
      <w:r w:rsidR="00EC5270" w:rsidRPr="00A63824">
        <w:t>outcome</w:t>
      </w:r>
      <w:r w:rsidR="001A179D" w:rsidRPr="00A63824">
        <w:t xml:space="preserve"> of the e</w:t>
      </w:r>
      <w:r w:rsidR="00B72C43" w:rsidRPr="00A63824">
        <w:t>-</w:t>
      </w:r>
      <w:r w:rsidR="001A179D" w:rsidRPr="00A63824">
        <w:t>conference</w:t>
      </w:r>
      <w:r w:rsidR="00E5245E" w:rsidRPr="00A63824">
        <w:t xml:space="preserve">. </w:t>
      </w:r>
      <w:r w:rsidR="000E3150" w:rsidRPr="00A63824">
        <w:t>It is proposed that t</w:t>
      </w:r>
      <w:r w:rsidR="00E5245E" w:rsidRPr="00A63824">
        <w:t xml:space="preserve">he assessment </w:t>
      </w:r>
      <w:r w:rsidR="000E3150" w:rsidRPr="00A63824">
        <w:t xml:space="preserve">will </w:t>
      </w:r>
      <w:r w:rsidR="00E5245E" w:rsidRPr="00A63824">
        <w:t xml:space="preserve">involve </w:t>
      </w:r>
      <w:r w:rsidRPr="00A63824">
        <w:t>54</w:t>
      </w:r>
      <w:r w:rsidR="00E5245E" w:rsidRPr="00A63824">
        <w:t xml:space="preserve"> assessment authors</w:t>
      </w:r>
      <w:r w:rsidR="000E3150" w:rsidRPr="00A63824">
        <w:t>,</w:t>
      </w:r>
      <w:r w:rsidR="00E5245E" w:rsidRPr="00A63824">
        <w:t xml:space="preserve"> who </w:t>
      </w:r>
      <w:r w:rsidR="000E3150" w:rsidRPr="00A63824">
        <w:t xml:space="preserve">will </w:t>
      </w:r>
      <w:r w:rsidR="00E5245E" w:rsidRPr="00A63824">
        <w:t xml:space="preserve">meet three times, and </w:t>
      </w:r>
      <w:r w:rsidRPr="00A63824">
        <w:t>10</w:t>
      </w:r>
      <w:r w:rsidR="00E5245E" w:rsidRPr="00A63824">
        <w:t xml:space="preserve"> review editors</w:t>
      </w:r>
      <w:r w:rsidR="000E3150" w:rsidRPr="00A63824">
        <w:t>,</w:t>
      </w:r>
      <w:r w:rsidR="00E5245E" w:rsidRPr="00A63824">
        <w:t xml:space="preserve"> who w</w:t>
      </w:r>
      <w:r w:rsidR="000E3150" w:rsidRPr="00A63824">
        <w:t xml:space="preserve">ill </w:t>
      </w:r>
      <w:r w:rsidR="00E5245E" w:rsidRPr="00A63824">
        <w:t xml:space="preserve">meet twice with the authors. </w:t>
      </w:r>
      <w:r w:rsidRPr="00A63824">
        <w:t>One meeting</w:t>
      </w:r>
      <w:r w:rsidR="00E5245E" w:rsidRPr="00A63824">
        <w:t xml:space="preserve"> </w:t>
      </w:r>
      <w:r w:rsidR="000E3150" w:rsidRPr="00A63824">
        <w:t xml:space="preserve">will </w:t>
      </w:r>
      <w:r w:rsidR="00E5245E" w:rsidRPr="00A63824">
        <w:t xml:space="preserve">be held to support the development of the summary for policymakers. To implement the IPBES approach to recognizing and working with indigenous and local knowledge in the assessment, </w:t>
      </w:r>
      <w:r w:rsidRPr="00A63824">
        <w:t>one</w:t>
      </w:r>
      <w:r w:rsidR="0092392D" w:rsidRPr="00A63824">
        <w:t xml:space="preserve"> dialogue</w:t>
      </w:r>
      <w:r w:rsidRPr="00A63824">
        <w:t xml:space="preserve"> meeting</w:t>
      </w:r>
      <w:r w:rsidR="00E5245E" w:rsidRPr="00A63824">
        <w:t xml:space="preserve"> </w:t>
      </w:r>
      <w:r w:rsidR="000E3150" w:rsidRPr="00A63824">
        <w:t xml:space="preserve">will </w:t>
      </w:r>
      <w:r w:rsidR="00E5245E" w:rsidRPr="00A63824">
        <w:t xml:space="preserve">be held. </w:t>
      </w:r>
      <w:r w:rsidR="000E3150" w:rsidRPr="00A63824">
        <w:rPr>
          <w:lang w:val="en-US"/>
        </w:rPr>
        <w:t xml:space="preserve">It is planned that the assessment will be conducted </w:t>
      </w:r>
      <w:r w:rsidR="00E5245E" w:rsidRPr="00A63824">
        <w:t xml:space="preserve">over </w:t>
      </w:r>
      <w:r w:rsidR="004B00F0" w:rsidRPr="00A63824">
        <w:t xml:space="preserve">two </w:t>
      </w:r>
      <w:r w:rsidR="00E5245E" w:rsidRPr="00A63824">
        <w:t xml:space="preserve">years. </w:t>
      </w:r>
    </w:p>
    <w:p w14:paraId="2C271033" w14:textId="2FE31CFA" w:rsidR="00E5245E" w:rsidRPr="00A63824" w:rsidRDefault="00E5245E" w:rsidP="00E5245E">
      <w:pPr>
        <w:pStyle w:val="Normalnumber"/>
        <w:numPr>
          <w:ilvl w:val="0"/>
          <w:numId w:val="5"/>
        </w:numPr>
        <w:tabs>
          <w:tab w:val="left" w:pos="1871"/>
          <w:tab w:val="left" w:pos="2495"/>
        </w:tabs>
        <w:ind w:left="1247" w:firstLine="0"/>
      </w:pPr>
      <w:r w:rsidRPr="00A63824">
        <w:t xml:space="preserve">The secretariat will </w:t>
      </w:r>
      <w:r w:rsidR="004464A6" w:rsidRPr="005C34BE">
        <w:t>establish</w:t>
      </w:r>
      <w:r w:rsidRPr="00A63824">
        <w:t xml:space="preserve"> agreements with partnership institutions for the provision of technical support as approved by the Bureau. </w:t>
      </w:r>
      <w:r w:rsidR="000E3150" w:rsidRPr="00A63824">
        <w:t>Such t</w:t>
      </w:r>
      <w:r w:rsidRPr="00A63824">
        <w:t>echnical support will be funded partly by the Platform and partly by in-kind contributions approved by the Plenary.</w:t>
      </w:r>
    </w:p>
    <w:p w14:paraId="71A546CC" w14:textId="77777777" w:rsidR="00E5245E" w:rsidRPr="00A63824" w:rsidRDefault="00270837" w:rsidP="005C34BE">
      <w:pPr>
        <w:pStyle w:val="CH3"/>
        <w:rPr>
          <w:rFonts w:eastAsia="SimSun"/>
          <w:lang w:eastAsia="zh-CN"/>
        </w:rPr>
      </w:pPr>
      <w:r w:rsidRPr="00A63824">
        <w:rPr>
          <w:rFonts w:eastAsia="SimSun"/>
          <w:lang w:eastAsia="zh-CN"/>
        </w:rPr>
        <w:tab/>
        <w:t>2.</w:t>
      </w:r>
      <w:r w:rsidRPr="00A63824">
        <w:rPr>
          <w:rFonts w:eastAsia="SimSun"/>
          <w:lang w:eastAsia="zh-CN"/>
        </w:rPr>
        <w:tab/>
      </w:r>
      <w:r w:rsidR="00E5245E" w:rsidRPr="00A63824">
        <w:rPr>
          <w:rFonts w:eastAsia="SimSun"/>
          <w:lang w:eastAsia="zh-CN"/>
        </w:rPr>
        <w:t xml:space="preserve">Meetings and milestones </w:t>
      </w:r>
    </w:p>
    <w:p w14:paraId="6C99EAE1" w14:textId="647CB950" w:rsidR="00C53C6C" w:rsidRPr="0040423A" w:rsidRDefault="00C53C6C" w:rsidP="00C53C6C">
      <w:pPr>
        <w:pStyle w:val="Normalnumber"/>
        <w:numPr>
          <w:ilvl w:val="0"/>
          <w:numId w:val="5"/>
        </w:numPr>
        <w:tabs>
          <w:tab w:val="left" w:pos="1871"/>
          <w:tab w:val="left" w:pos="2495"/>
        </w:tabs>
        <w:ind w:left="1247" w:firstLine="0"/>
      </w:pPr>
      <w:r w:rsidRPr="00A63824">
        <w:t xml:space="preserve">An overview of the actions to be taken under this deliverable </w:t>
      </w:r>
      <w:r w:rsidR="005A63D1" w:rsidRPr="00A63824">
        <w:t>is</w:t>
      </w:r>
      <w:r w:rsidRPr="00A63824">
        <w:t xml:space="preserve"> set out below. A proposed budget for the activities under the deliverable is set out in</w:t>
      </w:r>
      <w:r w:rsidRPr="0040423A">
        <w:t xml:space="preserve"> </w:t>
      </w:r>
      <w:r w:rsidRPr="00AC06F8">
        <w:t xml:space="preserve">tables </w:t>
      </w:r>
      <w:r w:rsidR="0034777A" w:rsidRPr="00AC06F8">
        <w:t>A</w:t>
      </w:r>
      <w:r w:rsidR="00707374" w:rsidRPr="005C34BE">
        <w:t>-1</w:t>
      </w:r>
      <w:r w:rsidRPr="00AC06F8">
        <w:t xml:space="preserve"> and </w:t>
      </w:r>
      <w:r w:rsidR="00707374" w:rsidRPr="005C34BE">
        <w:t>A-5</w:t>
      </w:r>
      <w:r w:rsidRPr="00AC06F8">
        <w:t xml:space="preserve"> in the annex to document IPBES/7/4.</w:t>
      </w:r>
      <w:r w:rsidR="00E61371">
        <w:t xml:space="preserve"> </w:t>
      </w:r>
    </w:p>
    <w:tbl>
      <w:tblPr>
        <w:tblW w:w="8352" w:type="dxa"/>
        <w:tblInd w:w="1248" w:type="dxa"/>
        <w:tblLook w:val="04A0" w:firstRow="1" w:lastRow="0" w:firstColumn="1" w:lastColumn="0" w:noHBand="0" w:noVBand="1"/>
      </w:tblPr>
      <w:tblGrid>
        <w:gridCol w:w="1152"/>
        <w:gridCol w:w="7200"/>
      </w:tblGrid>
      <w:tr w:rsidR="00E5245E" w:rsidRPr="00A63824" w14:paraId="06656CF0"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67D4B3CB" w14:textId="77777777" w:rsidR="00E5245E" w:rsidRPr="00A63824" w:rsidDel="003F5A7B" w:rsidRDefault="00E5245E"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tcPr>
          <w:p w14:paraId="66026EE6" w14:textId="1FDE26E1" w:rsidR="00E5245E" w:rsidRPr="00A6382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7124A" w:rsidRPr="00A63824" w14:paraId="1E867E50" w14:textId="77777777" w:rsidTr="0030378C">
        <w:trPr>
          <w:trHeight w:val="233"/>
        </w:trPr>
        <w:tc>
          <w:tcPr>
            <w:tcW w:w="1152" w:type="dxa"/>
            <w:vMerge w:val="restart"/>
            <w:tcBorders>
              <w:top w:val="single" w:sz="12" w:space="0" w:color="auto"/>
            </w:tcBorders>
            <w:shd w:val="clear" w:color="auto" w:fill="auto"/>
          </w:tcPr>
          <w:p w14:paraId="7C10DE91" w14:textId="77777777" w:rsidR="0037124A" w:rsidRPr="00A63824" w:rsidRDefault="0037124A" w:rsidP="00FB79DE">
            <w:pPr>
              <w:pStyle w:val="Normal-pool"/>
              <w:spacing w:before="40" w:after="40"/>
              <w:rPr>
                <w:rFonts w:eastAsia="SimSun"/>
                <w:sz w:val="18"/>
                <w:szCs w:val="18"/>
                <w:lang w:eastAsia="zh-CN"/>
              </w:rPr>
            </w:pPr>
            <w:r w:rsidRPr="00A63824">
              <w:rPr>
                <w:rFonts w:eastAsia="SimSun"/>
                <w:sz w:val="18"/>
                <w:szCs w:val="18"/>
                <w:lang w:eastAsia="zh-CN"/>
              </w:rPr>
              <w:t>2019</w:t>
            </w:r>
            <w:r w:rsidR="00C46BC5" w:rsidRPr="00A63824">
              <w:rPr>
                <w:rFonts w:eastAsia="SimSun"/>
                <w:sz w:val="18"/>
                <w:szCs w:val="18"/>
                <w:lang w:eastAsia="zh-CN"/>
              </w:rPr>
              <w:t xml:space="preserve"> </w:t>
            </w:r>
          </w:p>
        </w:tc>
        <w:tc>
          <w:tcPr>
            <w:tcW w:w="7200" w:type="dxa"/>
            <w:tcBorders>
              <w:top w:val="single" w:sz="12" w:space="0" w:color="auto"/>
            </w:tcBorders>
            <w:shd w:val="clear" w:color="auto" w:fill="auto"/>
          </w:tcPr>
          <w:p w14:paraId="2E376766"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Plenary approves a full scoping process</w:t>
            </w:r>
          </w:p>
        </w:tc>
      </w:tr>
      <w:tr w:rsidR="0037124A" w:rsidRPr="00A63824" w14:paraId="0F66BEE7" w14:textId="77777777" w:rsidTr="0030378C">
        <w:trPr>
          <w:trHeight w:val="233"/>
        </w:trPr>
        <w:tc>
          <w:tcPr>
            <w:tcW w:w="1152" w:type="dxa"/>
            <w:vMerge/>
            <w:shd w:val="clear" w:color="auto" w:fill="auto"/>
          </w:tcPr>
          <w:p w14:paraId="28A876C4" w14:textId="77777777" w:rsidR="0037124A" w:rsidRPr="00A63824" w:rsidRDefault="0037124A">
            <w:pPr>
              <w:pStyle w:val="Normal-pool"/>
              <w:spacing w:before="40" w:after="40"/>
              <w:rPr>
                <w:rFonts w:eastAsia="SimSun"/>
                <w:sz w:val="18"/>
                <w:szCs w:val="18"/>
                <w:lang w:eastAsia="zh-CN"/>
              </w:rPr>
            </w:pPr>
          </w:p>
        </w:tc>
        <w:tc>
          <w:tcPr>
            <w:tcW w:w="7200" w:type="dxa"/>
            <w:shd w:val="clear" w:color="auto" w:fill="auto"/>
          </w:tcPr>
          <w:p w14:paraId="61E0FD6A"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Scoping e-conference</w:t>
            </w:r>
          </w:p>
        </w:tc>
      </w:tr>
      <w:tr w:rsidR="0037124A" w:rsidRPr="00A63824" w14:paraId="2D5DD3A2" w14:textId="77777777" w:rsidTr="0030378C">
        <w:trPr>
          <w:trHeight w:val="233"/>
        </w:trPr>
        <w:tc>
          <w:tcPr>
            <w:tcW w:w="1152" w:type="dxa"/>
            <w:vMerge/>
            <w:shd w:val="clear" w:color="auto" w:fill="auto"/>
          </w:tcPr>
          <w:p w14:paraId="73B64CE7" w14:textId="77777777" w:rsidR="0037124A" w:rsidRPr="00A63824" w:rsidRDefault="0037124A">
            <w:pPr>
              <w:pStyle w:val="Normal-pool"/>
              <w:spacing w:before="40" w:after="40"/>
              <w:rPr>
                <w:rFonts w:eastAsia="SimSun"/>
                <w:sz w:val="18"/>
                <w:szCs w:val="18"/>
                <w:lang w:eastAsia="zh-CN"/>
              </w:rPr>
            </w:pPr>
          </w:p>
        </w:tc>
        <w:tc>
          <w:tcPr>
            <w:tcW w:w="7200" w:type="dxa"/>
            <w:shd w:val="clear" w:color="auto" w:fill="auto"/>
          </w:tcPr>
          <w:p w14:paraId="33B12178"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Nomination and selection of experts for the scoping meeting</w:t>
            </w:r>
          </w:p>
        </w:tc>
      </w:tr>
      <w:tr w:rsidR="0037124A" w:rsidRPr="00A63824" w14:paraId="5FAB1303" w14:textId="77777777" w:rsidTr="0030378C">
        <w:trPr>
          <w:trHeight w:val="233"/>
        </w:trPr>
        <w:tc>
          <w:tcPr>
            <w:tcW w:w="1152" w:type="dxa"/>
            <w:vMerge/>
            <w:shd w:val="clear" w:color="auto" w:fill="auto"/>
          </w:tcPr>
          <w:p w14:paraId="038CBBEE" w14:textId="77777777" w:rsidR="0037124A" w:rsidRPr="00A63824" w:rsidRDefault="0037124A">
            <w:pPr>
              <w:pStyle w:val="Normal-pool"/>
              <w:spacing w:before="40" w:after="40"/>
              <w:rPr>
                <w:rFonts w:eastAsia="SimSun"/>
                <w:sz w:val="18"/>
                <w:szCs w:val="18"/>
                <w:lang w:eastAsia="zh-CN"/>
              </w:rPr>
            </w:pPr>
          </w:p>
        </w:tc>
        <w:tc>
          <w:tcPr>
            <w:tcW w:w="7200" w:type="dxa"/>
            <w:shd w:val="clear" w:color="auto" w:fill="auto"/>
          </w:tcPr>
          <w:p w14:paraId="49125747"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Scoping meeting</w:t>
            </w:r>
          </w:p>
        </w:tc>
      </w:tr>
      <w:tr w:rsidR="0037124A" w:rsidRPr="00A63824" w14:paraId="4DEDC78E" w14:textId="77777777" w:rsidTr="0030378C">
        <w:trPr>
          <w:trHeight w:val="233"/>
        </w:trPr>
        <w:tc>
          <w:tcPr>
            <w:tcW w:w="1152" w:type="dxa"/>
            <w:vMerge/>
            <w:shd w:val="clear" w:color="auto" w:fill="auto"/>
          </w:tcPr>
          <w:p w14:paraId="41053A39" w14:textId="77777777" w:rsidR="0037124A" w:rsidRPr="00A63824" w:rsidRDefault="0037124A">
            <w:pPr>
              <w:pStyle w:val="Normal-pool"/>
              <w:spacing w:before="40" w:after="40"/>
              <w:rPr>
                <w:rFonts w:eastAsia="SimSun"/>
                <w:sz w:val="18"/>
                <w:szCs w:val="18"/>
                <w:lang w:eastAsia="zh-CN"/>
              </w:rPr>
            </w:pPr>
          </w:p>
        </w:tc>
        <w:tc>
          <w:tcPr>
            <w:tcW w:w="7200" w:type="dxa"/>
            <w:shd w:val="clear" w:color="auto" w:fill="auto"/>
          </w:tcPr>
          <w:p w14:paraId="00977846"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Plenary reviews and approves the scoping document and initiates preparation of the assessment</w:t>
            </w:r>
          </w:p>
        </w:tc>
      </w:tr>
      <w:tr w:rsidR="007C4EA7" w:rsidRPr="00A63824" w14:paraId="5E5990B1" w14:textId="77777777" w:rsidTr="0030378C">
        <w:trPr>
          <w:trHeight w:val="233"/>
        </w:trPr>
        <w:tc>
          <w:tcPr>
            <w:tcW w:w="1152" w:type="dxa"/>
            <w:shd w:val="clear" w:color="auto" w:fill="auto"/>
          </w:tcPr>
          <w:p w14:paraId="360D8048" w14:textId="77777777" w:rsidR="007C4EA7" w:rsidRPr="00A63824" w:rsidRDefault="007C4EA7" w:rsidP="00FB79DE">
            <w:pPr>
              <w:pStyle w:val="Normal-pool"/>
              <w:spacing w:before="40" w:after="40"/>
              <w:rPr>
                <w:rFonts w:eastAsia="SimSun"/>
                <w:sz w:val="18"/>
                <w:szCs w:val="18"/>
                <w:lang w:eastAsia="zh-CN"/>
              </w:rPr>
            </w:pPr>
            <w:r w:rsidRPr="00A63824">
              <w:rPr>
                <w:rFonts w:eastAsia="SimSun"/>
                <w:sz w:val="18"/>
                <w:szCs w:val="18"/>
                <w:lang w:eastAsia="zh-CN"/>
              </w:rPr>
              <w:t>2020</w:t>
            </w:r>
          </w:p>
        </w:tc>
        <w:tc>
          <w:tcPr>
            <w:tcW w:w="7200" w:type="dxa"/>
            <w:shd w:val="clear" w:color="auto" w:fill="auto"/>
          </w:tcPr>
          <w:p w14:paraId="3EFF2C76" w14:textId="77777777" w:rsidR="007C4EA7" w:rsidRPr="00A63824" w:rsidRDefault="00662AD3" w:rsidP="00FC5E47">
            <w:pPr>
              <w:pStyle w:val="Normal-pool"/>
              <w:spacing w:before="40" w:after="40"/>
              <w:rPr>
                <w:rFonts w:eastAsia="SimSun"/>
                <w:sz w:val="18"/>
                <w:szCs w:val="18"/>
                <w:lang w:eastAsia="zh-CN"/>
              </w:rPr>
            </w:pPr>
            <w:r w:rsidRPr="00A63824">
              <w:rPr>
                <w:rFonts w:eastAsia="SimSun"/>
                <w:sz w:val="18"/>
                <w:szCs w:val="18"/>
                <w:lang w:eastAsia="zh-CN"/>
              </w:rPr>
              <w:t>Nomination and s</w:t>
            </w:r>
            <w:r w:rsidR="007C4EA7" w:rsidRPr="00A63824">
              <w:rPr>
                <w:rFonts w:eastAsia="SimSun"/>
                <w:sz w:val="18"/>
                <w:szCs w:val="18"/>
                <w:lang w:eastAsia="zh-CN"/>
              </w:rPr>
              <w:t>election of experts</w:t>
            </w:r>
          </w:p>
        </w:tc>
      </w:tr>
      <w:tr w:rsidR="007C4EA7" w:rsidRPr="00A63824" w14:paraId="0A7B5B95" w14:textId="77777777" w:rsidTr="0030378C">
        <w:trPr>
          <w:trHeight w:val="145"/>
        </w:trPr>
        <w:tc>
          <w:tcPr>
            <w:tcW w:w="1152" w:type="dxa"/>
            <w:vMerge w:val="restart"/>
            <w:shd w:val="clear" w:color="auto" w:fill="auto"/>
          </w:tcPr>
          <w:p w14:paraId="2D10D0BC" w14:textId="77777777" w:rsidR="007C4EA7" w:rsidRPr="00A63824" w:rsidRDefault="007C4EA7" w:rsidP="00FB79DE">
            <w:pPr>
              <w:pStyle w:val="Normal-pool"/>
              <w:spacing w:before="40" w:after="40"/>
              <w:rPr>
                <w:rFonts w:eastAsia="SimSun"/>
                <w:sz w:val="18"/>
                <w:szCs w:val="18"/>
                <w:lang w:eastAsia="zh-CN"/>
              </w:rPr>
            </w:pPr>
            <w:r w:rsidRPr="00A63824">
              <w:rPr>
                <w:rFonts w:eastAsia="SimSun"/>
                <w:sz w:val="18"/>
                <w:szCs w:val="18"/>
                <w:lang w:eastAsia="zh-CN"/>
              </w:rPr>
              <w:t>2021</w:t>
            </w:r>
          </w:p>
        </w:tc>
        <w:tc>
          <w:tcPr>
            <w:tcW w:w="7200" w:type="dxa"/>
            <w:shd w:val="clear" w:color="auto" w:fill="auto"/>
          </w:tcPr>
          <w:p w14:paraId="79248E7D" w14:textId="77777777" w:rsidR="007C4EA7" w:rsidRPr="00A63824" w:rsidRDefault="007C4EA7" w:rsidP="00FC5E47">
            <w:pPr>
              <w:pStyle w:val="Normal-pool"/>
              <w:spacing w:before="40" w:after="40"/>
              <w:rPr>
                <w:rFonts w:eastAsia="SimSun"/>
                <w:sz w:val="18"/>
                <w:szCs w:val="18"/>
                <w:lang w:eastAsia="zh-CN"/>
              </w:rPr>
            </w:pPr>
            <w:r w:rsidRPr="00A63824">
              <w:rPr>
                <w:rFonts w:eastAsia="SimSun"/>
                <w:sz w:val="18"/>
                <w:szCs w:val="18"/>
                <w:lang w:eastAsia="zh-CN"/>
              </w:rPr>
              <w:t>Management committee meeting</w:t>
            </w:r>
          </w:p>
        </w:tc>
      </w:tr>
      <w:tr w:rsidR="00E5245E" w:rsidRPr="00A63824" w14:paraId="396526A3" w14:textId="77777777" w:rsidTr="0030378C">
        <w:trPr>
          <w:trHeight w:val="189"/>
        </w:trPr>
        <w:tc>
          <w:tcPr>
            <w:tcW w:w="1152" w:type="dxa"/>
            <w:vMerge/>
            <w:shd w:val="clear" w:color="auto" w:fill="auto"/>
          </w:tcPr>
          <w:p w14:paraId="39751482" w14:textId="77777777" w:rsidR="00E5245E" w:rsidRPr="00A63824" w:rsidRDefault="00E5245E">
            <w:pPr>
              <w:pStyle w:val="Normal-pool"/>
              <w:spacing w:before="40" w:after="40"/>
              <w:rPr>
                <w:rFonts w:eastAsia="SimSun"/>
                <w:sz w:val="18"/>
                <w:szCs w:val="18"/>
                <w:lang w:eastAsia="zh-CN"/>
              </w:rPr>
            </w:pPr>
          </w:p>
        </w:tc>
        <w:tc>
          <w:tcPr>
            <w:tcW w:w="7200" w:type="dxa"/>
            <w:shd w:val="clear" w:color="auto" w:fill="auto"/>
          </w:tcPr>
          <w:p w14:paraId="5BA08D9A" w14:textId="77777777" w:rsidR="00E5245E" w:rsidRPr="00A63824" w:rsidRDefault="00E5245E" w:rsidP="00FC5E47">
            <w:pPr>
              <w:pStyle w:val="Normal-pool"/>
              <w:spacing w:before="40" w:after="40"/>
              <w:rPr>
                <w:rFonts w:eastAsia="SimSun"/>
                <w:sz w:val="18"/>
                <w:szCs w:val="18"/>
                <w:lang w:eastAsia="zh-CN"/>
              </w:rPr>
            </w:pPr>
            <w:r w:rsidRPr="00A63824">
              <w:rPr>
                <w:rFonts w:eastAsia="SimSun"/>
                <w:sz w:val="18"/>
                <w:szCs w:val="18"/>
                <w:lang w:eastAsia="zh-CN"/>
              </w:rPr>
              <w:t>First author meeting</w:t>
            </w:r>
          </w:p>
        </w:tc>
      </w:tr>
      <w:tr w:rsidR="00E5245E" w:rsidRPr="00A63824" w14:paraId="58866532" w14:textId="77777777" w:rsidTr="0030378C">
        <w:trPr>
          <w:trHeight w:val="271"/>
        </w:trPr>
        <w:tc>
          <w:tcPr>
            <w:tcW w:w="1152" w:type="dxa"/>
            <w:vMerge/>
            <w:shd w:val="clear" w:color="auto" w:fill="auto"/>
          </w:tcPr>
          <w:p w14:paraId="7887FEF2" w14:textId="77777777" w:rsidR="00E5245E" w:rsidRPr="00A63824" w:rsidRDefault="00E5245E">
            <w:pPr>
              <w:pStyle w:val="Normal-pool"/>
              <w:spacing w:before="40" w:after="40"/>
              <w:rPr>
                <w:rFonts w:eastAsia="SimSun"/>
                <w:sz w:val="18"/>
                <w:szCs w:val="18"/>
                <w:lang w:eastAsia="zh-CN"/>
              </w:rPr>
            </w:pPr>
          </w:p>
        </w:tc>
        <w:tc>
          <w:tcPr>
            <w:tcW w:w="7200" w:type="dxa"/>
            <w:shd w:val="clear" w:color="auto" w:fill="auto"/>
          </w:tcPr>
          <w:p w14:paraId="144C91E9" w14:textId="77777777" w:rsidR="00E5245E" w:rsidRPr="00A63824" w:rsidRDefault="007C4EA7" w:rsidP="00FC5E47">
            <w:pPr>
              <w:pStyle w:val="Normal-pool"/>
              <w:spacing w:before="40" w:after="40"/>
              <w:rPr>
                <w:rFonts w:eastAsia="SimSun"/>
                <w:sz w:val="18"/>
                <w:szCs w:val="18"/>
                <w:lang w:eastAsia="zh-CN"/>
              </w:rPr>
            </w:pPr>
            <w:r w:rsidRPr="00A63824">
              <w:rPr>
                <w:rFonts w:eastAsia="SimSun"/>
                <w:sz w:val="18"/>
                <w:szCs w:val="18"/>
                <w:lang w:eastAsia="zh-CN"/>
              </w:rPr>
              <w:t>I</w:t>
            </w:r>
            <w:r w:rsidR="00E5245E" w:rsidRPr="00A63824">
              <w:rPr>
                <w:rFonts w:eastAsia="SimSun"/>
                <w:sz w:val="18"/>
                <w:szCs w:val="18"/>
                <w:lang w:eastAsia="zh-CN"/>
              </w:rPr>
              <w:t>ndigenous and local knowledge dialogue</w:t>
            </w:r>
          </w:p>
        </w:tc>
      </w:tr>
      <w:tr w:rsidR="00A26807" w:rsidRPr="00A63824" w14:paraId="55C6F1C4" w14:textId="77777777" w:rsidTr="0030378C">
        <w:trPr>
          <w:trHeight w:val="235"/>
        </w:trPr>
        <w:tc>
          <w:tcPr>
            <w:tcW w:w="1152" w:type="dxa"/>
            <w:vMerge w:val="restart"/>
            <w:tcBorders>
              <w:bottom w:val="single" w:sz="12" w:space="0" w:color="auto"/>
            </w:tcBorders>
            <w:shd w:val="clear" w:color="auto" w:fill="auto"/>
          </w:tcPr>
          <w:p w14:paraId="36E508EE" w14:textId="77777777" w:rsidR="00A26807" w:rsidRPr="00A63824" w:rsidRDefault="00A26807" w:rsidP="00FB79DE">
            <w:pPr>
              <w:pStyle w:val="Normal-pool"/>
              <w:keepNext/>
              <w:keepLines/>
              <w:spacing w:before="40" w:after="40"/>
              <w:rPr>
                <w:rFonts w:eastAsia="SimSun"/>
                <w:sz w:val="18"/>
                <w:szCs w:val="18"/>
                <w:lang w:eastAsia="zh-CN"/>
              </w:rPr>
            </w:pPr>
            <w:r w:rsidRPr="00A63824">
              <w:rPr>
                <w:rFonts w:eastAsia="SimSun"/>
                <w:sz w:val="18"/>
                <w:szCs w:val="18"/>
                <w:lang w:eastAsia="zh-CN"/>
              </w:rPr>
              <w:t>2022</w:t>
            </w:r>
          </w:p>
        </w:tc>
        <w:tc>
          <w:tcPr>
            <w:tcW w:w="7200" w:type="dxa"/>
            <w:shd w:val="clear" w:color="auto" w:fill="auto"/>
          </w:tcPr>
          <w:p w14:paraId="0B945D2B" w14:textId="77777777" w:rsidR="00A26807" w:rsidRPr="00A63824" w:rsidRDefault="00A26807" w:rsidP="00ED76A4">
            <w:pPr>
              <w:pStyle w:val="Normal-pool"/>
              <w:keepNext/>
              <w:keepLines/>
              <w:spacing w:before="40" w:after="40"/>
              <w:rPr>
                <w:rFonts w:eastAsia="SimSun"/>
                <w:sz w:val="18"/>
                <w:szCs w:val="18"/>
                <w:lang w:eastAsia="zh-CN"/>
              </w:rPr>
            </w:pPr>
            <w:r w:rsidRPr="00A63824">
              <w:rPr>
                <w:rFonts w:eastAsia="SimSun"/>
                <w:sz w:val="18"/>
                <w:szCs w:val="18"/>
                <w:lang w:eastAsia="zh-CN"/>
              </w:rPr>
              <w:t>Second author meeting</w:t>
            </w:r>
          </w:p>
        </w:tc>
      </w:tr>
      <w:tr w:rsidR="000A36C9" w:rsidRPr="00A63824" w14:paraId="7949C405" w14:textId="77777777" w:rsidTr="005C34BE">
        <w:trPr>
          <w:trHeight w:val="242"/>
        </w:trPr>
        <w:tc>
          <w:tcPr>
            <w:tcW w:w="1152" w:type="dxa"/>
            <w:vMerge/>
            <w:tcBorders>
              <w:top w:val="single" w:sz="4" w:space="0" w:color="auto"/>
              <w:bottom w:val="single" w:sz="12" w:space="0" w:color="auto"/>
            </w:tcBorders>
            <w:shd w:val="clear" w:color="auto" w:fill="auto"/>
          </w:tcPr>
          <w:p w14:paraId="4C35E06B" w14:textId="77777777" w:rsidR="000A36C9" w:rsidRPr="00A63824" w:rsidRDefault="000A36C9"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49EF3825" w14:textId="77777777" w:rsidR="000A36C9" w:rsidRPr="00A63824" w:rsidRDefault="000A36C9" w:rsidP="00ED76A4">
            <w:pPr>
              <w:pStyle w:val="Normal-pool"/>
              <w:keepNext/>
              <w:keepLines/>
              <w:spacing w:before="40" w:after="40"/>
              <w:rPr>
                <w:rFonts w:eastAsia="SimSun"/>
                <w:sz w:val="18"/>
                <w:szCs w:val="18"/>
                <w:lang w:eastAsia="zh-CN"/>
              </w:rPr>
            </w:pPr>
            <w:r w:rsidRPr="00A63824">
              <w:rPr>
                <w:rFonts w:eastAsia="SimSun"/>
                <w:sz w:val="18"/>
                <w:szCs w:val="18"/>
                <w:lang w:eastAsia="zh-CN"/>
              </w:rPr>
              <w:t>Review of the first order draft</w:t>
            </w:r>
            <w:r w:rsidR="00636CCA" w:rsidRPr="00A63824">
              <w:rPr>
                <w:rFonts w:eastAsia="SimSun"/>
                <w:sz w:val="18"/>
                <w:szCs w:val="18"/>
                <w:lang w:eastAsia="zh-CN"/>
              </w:rPr>
              <w:t>s</w:t>
            </w:r>
            <w:r w:rsidRPr="00A63824">
              <w:rPr>
                <w:rFonts w:eastAsia="SimSun"/>
                <w:sz w:val="18"/>
                <w:szCs w:val="18"/>
                <w:lang w:eastAsia="zh-CN"/>
              </w:rPr>
              <w:t xml:space="preserve"> of the chapters </w:t>
            </w:r>
            <w:r w:rsidR="00636CCA" w:rsidRPr="00A63824">
              <w:rPr>
                <w:rFonts w:eastAsia="SimSun"/>
                <w:sz w:val="18"/>
                <w:szCs w:val="18"/>
                <w:lang w:eastAsia="zh-CN"/>
              </w:rPr>
              <w:t>and of the summary for policymakers</w:t>
            </w:r>
          </w:p>
        </w:tc>
      </w:tr>
      <w:tr w:rsidR="00636CCA" w:rsidRPr="00A63824" w14:paraId="5BAA6041" w14:textId="77777777" w:rsidTr="005C34BE">
        <w:trPr>
          <w:trHeight w:val="242"/>
        </w:trPr>
        <w:tc>
          <w:tcPr>
            <w:tcW w:w="1152" w:type="dxa"/>
            <w:vMerge/>
            <w:tcBorders>
              <w:top w:val="single" w:sz="4" w:space="0" w:color="auto"/>
              <w:bottom w:val="single" w:sz="12" w:space="0" w:color="auto"/>
            </w:tcBorders>
            <w:shd w:val="clear" w:color="auto" w:fill="auto"/>
          </w:tcPr>
          <w:p w14:paraId="1DF1F931" w14:textId="77777777" w:rsidR="00636CCA" w:rsidRPr="00A63824" w:rsidRDefault="00636CCA"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66F18C90" w14:textId="77777777" w:rsidR="00636CCA" w:rsidRPr="00A63824" w:rsidRDefault="00636CCA" w:rsidP="00ED76A4">
            <w:pPr>
              <w:pStyle w:val="Normal-pool"/>
              <w:keepNext/>
              <w:keepLines/>
              <w:spacing w:before="40" w:after="40"/>
              <w:rPr>
                <w:rFonts w:eastAsia="SimSun"/>
                <w:sz w:val="18"/>
                <w:szCs w:val="18"/>
                <w:lang w:eastAsia="zh-CN"/>
              </w:rPr>
            </w:pPr>
            <w:r w:rsidRPr="00A63824">
              <w:rPr>
                <w:rFonts w:eastAsia="SimSun"/>
                <w:sz w:val="18"/>
                <w:szCs w:val="18"/>
                <w:lang w:eastAsia="zh-CN"/>
              </w:rPr>
              <w:t>Meeting to revise the summary for policymakers</w:t>
            </w:r>
            <w:r w:rsidR="00662AD3" w:rsidRPr="00A63824">
              <w:rPr>
                <w:rFonts w:eastAsia="SimSun"/>
                <w:sz w:val="18"/>
                <w:szCs w:val="18"/>
                <w:lang w:eastAsia="zh-CN"/>
              </w:rPr>
              <w:t xml:space="preserve"> (co-chairs and </w:t>
            </w:r>
            <w:r w:rsidR="005A63D1" w:rsidRPr="00A63824">
              <w:rPr>
                <w:rFonts w:eastAsia="SimSun"/>
                <w:sz w:val="18"/>
                <w:szCs w:val="18"/>
                <w:lang w:eastAsia="zh-CN"/>
              </w:rPr>
              <w:t>coordinating lead authors</w:t>
            </w:r>
            <w:r w:rsidR="00662AD3" w:rsidRPr="00A63824">
              <w:rPr>
                <w:rFonts w:eastAsia="SimSun"/>
                <w:sz w:val="18"/>
                <w:szCs w:val="18"/>
                <w:lang w:eastAsia="zh-CN"/>
              </w:rPr>
              <w:t>)</w:t>
            </w:r>
          </w:p>
        </w:tc>
      </w:tr>
      <w:tr w:rsidR="000A36C9" w:rsidRPr="00A63824" w14:paraId="6984922D" w14:textId="77777777" w:rsidTr="005C34BE">
        <w:trPr>
          <w:trHeight w:val="280"/>
        </w:trPr>
        <w:tc>
          <w:tcPr>
            <w:tcW w:w="1152" w:type="dxa"/>
            <w:vMerge/>
            <w:tcBorders>
              <w:top w:val="single" w:sz="4" w:space="0" w:color="auto"/>
              <w:bottom w:val="single" w:sz="12" w:space="0" w:color="auto"/>
            </w:tcBorders>
            <w:shd w:val="clear" w:color="auto" w:fill="auto"/>
          </w:tcPr>
          <w:p w14:paraId="323B85B1" w14:textId="77777777" w:rsidR="000A36C9" w:rsidRPr="00A63824" w:rsidRDefault="000A36C9"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3084963E" w14:textId="28864009" w:rsidR="000A36C9" w:rsidRPr="00A63824" w:rsidRDefault="000A36C9" w:rsidP="00ED76A4">
            <w:pPr>
              <w:pStyle w:val="Normal-pool"/>
              <w:keepNext/>
              <w:keepLines/>
              <w:spacing w:before="40" w:after="40"/>
              <w:rPr>
                <w:rFonts w:eastAsia="SimSun"/>
                <w:sz w:val="18"/>
                <w:szCs w:val="18"/>
                <w:lang w:eastAsia="zh-CN"/>
              </w:rPr>
            </w:pPr>
            <w:r w:rsidRPr="00A63824">
              <w:rPr>
                <w:rFonts w:eastAsia="SimSun"/>
                <w:sz w:val="18"/>
                <w:szCs w:val="18"/>
                <w:lang w:eastAsia="zh-CN"/>
              </w:rPr>
              <w:t xml:space="preserve">Final </w:t>
            </w:r>
            <w:r w:rsidR="00662AD3" w:rsidRPr="00A63824">
              <w:rPr>
                <w:rFonts w:eastAsia="SimSun"/>
                <w:sz w:val="18"/>
                <w:szCs w:val="18"/>
                <w:lang w:eastAsia="zh-CN"/>
              </w:rPr>
              <w:t xml:space="preserve">Government </w:t>
            </w:r>
            <w:r w:rsidRPr="00A63824">
              <w:rPr>
                <w:rFonts w:eastAsia="SimSun"/>
                <w:sz w:val="18"/>
                <w:szCs w:val="18"/>
                <w:lang w:eastAsia="zh-CN"/>
              </w:rPr>
              <w:t>review of</w:t>
            </w:r>
            <w:r w:rsidR="005A63D1" w:rsidRPr="00A63824">
              <w:rPr>
                <w:rFonts w:eastAsia="SimSun"/>
                <w:sz w:val="18"/>
                <w:szCs w:val="18"/>
                <w:lang w:eastAsia="zh-CN"/>
              </w:rPr>
              <w:t xml:space="preserve"> </w:t>
            </w:r>
            <w:r w:rsidRPr="00A63824">
              <w:rPr>
                <w:rFonts w:eastAsia="SimSun"/>
                <w:sz w:val="18"/>
                <w:szCs w:val="18"/>
                <w:lang w:eastAsia="zh-CN"/>
              </w:rPr>
              <w:t xml:space="preserve">summary for policymakers </w:t>
            </w:r>
          </w:p>
        </w:tc>
      </w:tr>
      <w:tr w:rsidR="000A36C9" w:rsidRPr="00A63824" w14:paraId="6AE0639E" w14:textId="77777777" w:rsidTr="005C34BE">
        <w:trPr>
          <w:trHeight w:val="280"/>
        </w:trPr>
        <w:tc>
          <w:tcPr>
            <w:tcW w:w="1152" w:type="dxa"/>
            <w:vMerge/>
            <w:tcBorders>
              <w:top w:val="single" w:sz="4" w:space="0" w:color="auto"/>
              <w:bottom w:val="single" w:sz="12" w:space="0" w:color="auto"/>
            </w:tcBorders>
            <w:shd w:val="clear" w:color="auto" w:fill="auto"/>
          </w:tcPr>
          <w:p w14:paraId="1DE8B765" w14:textId="77777777" w:rsidR="000A36C9" w:rsidRPr="00A63824" w:rsidRDefault="000A36C9" w:rsidP="00FC5E47">
            <w:pPr>
              <w:pStyle w:val="Normal-pool"/>
              <w:spacing w:before="40" w:after="40"/>
              <w:jc w:val="center"/>
              <w:rPr>
                <w:rFonts w:eastAsia="SimSun"/>
                <w:sz w:val="18"/>
                <w:szCs w:val="18"/>
                <w:lang w:eastAsia="zh-CN"/>
              </w:rPr>
            </w:pPr>
          </w:p>
        </w:tc>
        <w:tc>
          <w:tcPr>
            <w:tcW w:w="7200" w:type="dxa"/>
            <w:shd w:val="clear" w:color="auto" w:fill="auto"/>
          </w:tcPr>
          <w:p w14:paraId="03D05884" w14:textId="77777777" w:rsidR="000A36C9" w:rsidRPr="00A63824" w:rsidRDefault="000A36C9" w:rsidP="00FC5E47">
            <w:pPr>
              <w:pStyle w:val="Normal-pool"/>
              <w:spacing w:before="40" w:after="40"/>
              <w:rPr>
                <w:rFonts w:eastAsia="SimSun"/>
                <w:sz w:val="18"/>
                <w:szCs w:val="18"/>
                <w:lang w:eastAsia="zh-CN"/>
              </w:rPr>
            </w:pPr>
            <w:r w:rsidRPr="00A63824">
              <w:rPr>
                <w:rFonts w:eastAsia="SimSun"/>
                <w:sz w:val="18"/>
                <w:szCs w:val="18"/>
                <w:lang w:eastAsia="zh-CN"/>
              </w:rPr>
              <w:t>Consideration of the assessment by the Plenary</w:t>
            </w:r>
          </w:p>
        </w:tc>
      </w:tr>
      <w:tr w:rsidR="000A36C9" w:rsidRPr="00A63824" w14:paraId="5A8431D6" w14:textId="77777777" w:rsidTr="005C34BE">
        <w:trPr>
          <w:trHeight w:val="280"/>
        </w:trPr>
        <w:tc>
          <w:tcPr>
            <w:tcW w:w="1152" w:type="dxa"/>
            <w:vMerge/>
            <w:tcBorders>
              <w:top w:val="single" w:sz="4" w:space="0" w:color="auto"/>
              <w:bottom w:val="single" w:sz="12" w:space="0" w:color="auto"/>
            </w:tcBorders>
            <w:shd w:val="clear" w:color="auto" w:fill="auto"/>
          </w:tcPr>
          <w:p w14:paraId="3D5A8FEC" w14:textId="77777777" w:rsidR="000A36C9" w:rsidRPr="00A63824" w:rsidRDefault="000A36C9" w:rsidP="00FC5E47">
            <w:pPr>
              <w:pStyle w:val="Normal-pool"/>
              <w:spacing w:before="40" w:after="40"/>
              <w:jc w:val="center"/>
              <w:rPr>
                <w:rFonts w:eastAsia="SimSun"/>
                <w:sz w:val="18"/>
                <w:szCs w:val="18"/>
                <w:lang w:eastAsia="zh-CN"/>
              </w:rPr>
            </w:pPr>
          </w:p>
        </w:tc>
        <w:tc>
          <w:tcPr>
            <w:tcW w:w="7200" w:type="dxa"/>
            <w:tcBorders>
              <w:bottom w:val="single" w:sz="12" w:space="0" w:color="auto"/>
            </w:tcBorders>
            <w:shd w:val="clear" w:color="auto" w:fill="auto"/>
          </w:tcPr>
          <w:p w14:paraId="56501D63" w14:textId="77777777" w:rsidR="000A36C9" w:rsidRPr="00A63824" w:rsidRDefault="000A36C9" w:rsidP="00FC5E47">
            <w:pPr>
              <w:pStyle w:val="Normal-pool"/>
              <w:spacing w:before="40" w:after="40"/>
              <w:rPr>
                <w:rFonts w:eastAsia="SimSun"/>
                <w:sz w:val="18"/>
                <w:szCs w:val="18"/>
                <w:lang w:eastAsia="zh-CN"/>
              </w:rPr>
            </w:pPr>
            <w:r w:rsidRPr="00A63824">
              <w:rPr>
                <w:rFonts w:eastAsia="SimSun"/>
                <w:sz w:val="18"/>
                <w:szCs w:val="18"/>
                <w:lang w:eastAsia="zh-CN"/>
              </w:rPr>
              <w:t>Design, layout, dissemination and outreach</w:t>
            </w:r>
          </w:p>
        </w:tc>
      </w:tr>
    </w:tbl>
    <w:p w14:paraId="1C78B48A" w14:textId="77777777" w:rsidR="00B54807" w:rsidRPr="00A63824" w:rsidRDefault="00771BDE" w:rsidP="00F1172E">
      <w:pPr>
        <w:pStyle w:val="CH1"/>
      </w:pPr>
      <w:r w:rsidRPr="00A63824">
        <w:tab/>
        <w:t>II.</w:t>
      </w:r>
      <w:r w:rsidRPr="00A63824">
        <w:tab/>
      </w:r>
      <w:r w:rsidR="003B57A4" w:rsidRPr="00A63824">
        <w:t>Objective 2:</w:t>
      </w:r>
      <w:r w:rsidR="00B54807" w:rsidRPr="00A63824">
        <w:t xml:space="preserve"> </w:t>
      </w:r>
      <w:r w:rsidR="002D5D42" w:rsidRPr="00A63824">
        <w:t>B</w:t>
      </w:r>
      <w:r w:rsidR="00A44768" w:rsidRPr="00A63824">
        <w:t>uilding</w:t>
      </w:r>
      <w:r w:rsidR="00B54807" w:rsidRPr="00A63824">
        <w:t xml:space="preserve"> capacity</w:t>
      </w:r>
    </w:p>
    <w:p w14:paraId="5DB2C4C8" w14:textId="77777777" w:rsidR="00690364" w:rsidRPr="00732E7C" w:rsidRDefault="00771BDE" w:rsidP="005C34BE">
      <w:pPr>
        <w:pStyle w:val="CH2"/>
      </w:pPr>
      <w:r w:rsidRPr="00732E7C">
        <w:rPr>
          <w:rFonts w:eastAsia="SimSun"/>
          <w:lang w:eastAsia="zh-CN"/>
        </w:rPr>
        <w:tab/>
      </w:r>
      <w:r w:rsidRPr="00732E7C">
        <w:rPr>
          <w:rFonts w:eastAsia="SimSun"/>
          <w:lang w:eastAsia="zh-CN"/>
        </w:rPr>
        <w:tab/>
      </w:r>
      <w:r w:rsidR="00FF7D08" w:rsidRPr="00732E7C">
        <w:rPr>
          <w:rFonts w:eastAsia="SimSun"/>
          <w:lang w:eastAsia="zh-CN"/>
        </w:rPr>
        <w:t>Background</w:t>
      </w:r>
    </w:p>
    <w:p w14:paraId="2E3424C5" w14:textId="4F264182" w:rsidR="00F83F89" w:rsidRPr="00A63824" w:rsidRDefault="00F83F89" w:rsidP="0043299F">
      <w:pPr>
        <w:pStyle w:val="Normalnumber"/>
        <w:numPr>
          <w:ilvl w:val="0"/>
          <w:numId w:val="5"/>
        </w:numPr>
        <w:tabs>
          <w:tab w:val="left" w:pos="1871"/>
          <w:tab w:val="left" w:pos="2495"/>
        </w:tabs>
        <w:ind w:left="1247" w:firstLine="0"/>
      </w:pPr>
      <w:r w:rsidRPr="00A63824">
        <w:t>The first work programme of the Platform</w:t>
      </w:r>
      <w:r w:rsidR="00E42BD8" w:rsidRPr="00A63824">
        <w:t>,</w:t>
      </w:r>
      <w:r w:rsidRPr="00A63824">
        <w:t xml:space="preserve"> as set out in annex I to decision IPBES-2/5</w:t>
      </w:r>
      <w:r w:rsidR="00E42BD8" w:rsidRPr="00A63824">
        <w:t>,</w:t>
      </w:r>
      <w:r w:rsidRPr="00A63824">
        <w:t xml:space="preserve"> included deliverable 1</w:t>
      </w:r>
      <w:r w:rsidR="00664F4F" w:rsidRPr="00A63824">
        <w:t xml:space="preserve"> </w:t>
      </w:r>
      <w:r w:rsidRPr="00A63824">
        <w:t>(a): “</w:t>
      </w:r>
      <w:r w:rsidR="00E42BD8" w:rsidRPr="00A63824">
        <w:t>P</w:t>
      </w:r>
      <w:r w:rsidRPr="00A63824">
        <w:t>riority capacity-building needs to implement the Platform’s work programme matched with resources through catalysing financial and in-</w:t>
      </w:r>
      <w:r w:rsidR="00043D72" w:rsidRPr="00A63824">
        <w:t>kind support” and deliverable 1</w:t>
      </w:r>
      <w:r w:rsidR="00664F4F" w:rsidRPr="00A63824">
        <w:t xml:space="preserve"> </w:t>
      </w:r>
      <w:r w:rsidRPr="00A63824">
        <w:t>(b): “</w:t>
      </w:r>
      <w:r w:rsidR="00E42BD8" w:rsidRPr="00A63824">
        <w:t>C</w:t>
      </w:r>
      <w:r w:rsidRPr="00A63824">
        <w:t xml:space="preserve">apacities needed to implement the Platform’s work programme developed”. The Plenary </w:t>
      </w:r>
      <w:r w:rsidR="00416555" w:rsidRPr="00A63824">
        <w:t xml:space="preserve">subsequently </w:t>
      </w:r>
      <w:r w:rsidRPr="00A63824">
        <w:t>established a task force for the implementation of th</w:t>
      </w:r>
      <w:r w:rsidR="00416555" w:rsidRPr="00A63824">
        <w:t>o</w:t>
      </w:r>
      <w:r w:rsidRPr="00A63824">
        <w:t>se deliverables</w:t>
      </w:r>
      <w:r w:rsidR="00416555" w:rsidRPr="00A63824">
        <w:t>, t</w:t>
      </w:r>
      <w:r w:rsidRPr="00A63824">
        <w:t xml:space="preserve">he terms of reference </w:t>
      </w:r>
      <w:r w:rsidR="0036184F">
        <w:t>of</w:t>
      </w:r>
      <w:r w:rsidR="00893495" w:rsidRPr="00A63824">
        <w:t xml:space="preserve"> </w:t>
      </w:r>
      <w:r w:rsidR="00416555" w:rsidRPr="00A63824">
        <w:t xml:space="preserve">which </w:t>
      </w:r>
      <w:r w:rsidRPr="00A63824">
        <w:t xml:space="preserve">are set out in annex II to decision IPBES-2/5. </w:t>
      </w:r>
    </w:p>
    <w:p w14:paraId="21735390" w14:textId="48F1BB19" w:rsidR="00F83F89" w:rsidRPr="00A63824" w:rsidRDefault="00F83F89" w:rsidP="0043299F">
      <w:pPr>
        <w:pStyle w:val="Normalnumber"/>
        <w:numPr>
          <w:ilvl w:val="0"/>
          <w:numId w:val="5"/>
        </w:numPr>
        <w:tabs>
          <w:tab w:val="left" w:pos="1871"/>
          <w:tab w:val="left" w:pos="2495"/>
        </w:tabs>
        <w:ind w:left="1247" w:firstLine="0"/>
      </w:pPr>
      <w:r w:rsidRPr="00A63824">
        <w:t xml:space="preserve">During the first work programme, the task force on capacity-building developed </w:t>
      </w:r>
      <w:r w:rsidR="00546FF3" w:rsidRPr="00A63824">
        <w:t xml:space="preserve">a </w:t>
      </w:r>
      <w:r w:rsidR="00ED76A4">
        <w:br/>
      </w:r>
      <w:r w:rsidRPr="00A63824">
        <w:t>capacity-building rolling plan</w:t>
      </w:r>
      <w:r w:rsidR="00546FF3" w:rsidRPr="005C34BE">
        <w:t xml:space="preserve"> </w:t>
      </w:r>
      <w:r w:rsidRPr="00A63824">
        <w:t xml:space="preserve">with the objective </w:t>
      </w:r>
      <w:r w:rsidR="00546FF3" w:rsidRPr="00A63824">
        <w:t xml:space="preserve">of </w:t>
      </w:r>
      <w:r w:rsidRPr="00A63824">
        <w:t>identify</w:t>
      </w:r>
      <w:r w:rsidR="00546FF3" w:rsidRPr="00A63824">
        <w:t>ing</w:t>
      </w:r>
      <w:r w:rsidRPr="00A63824">
        <w:t xml:space="preserve"> the principles, strategic directions, modalities and actions for building and further developing the capacit</w:t>
      </w:r>
      <w:r w:rsidR="00546FF3" w:rsidRPr="00A63824">
        <w:t>y</w:t>
      </w:r>
      <w:r w:rsidRPr="00A63824">
        <w:t xml:space="preserve"> of individuals and institutions</w:t>
      </w:r>
      <w:r w:rsidR="00546FF3" w:rsidRPr="00A63824">
        <w:t>,</w:t>
      </w:r>
      <w:r w:rsidRPr="00A63824">
        <w:t xml:space="preserve"> based on the priority needs established by the Plenary in decision IP</w:t>
      </w:r>
      <w:r w:rsidR="00546FF3" w:rsidRPr="005C34BE">
        <w:t>B</w:t>
      </w:r>
      <w:r w:rsidRPr="00A63824">
        <w:t xml:space="preserve">ES-3/1. The </w:t>
      </w:r>
      <w:r w:rsidR="00546FF3" w:rsidRPr="005C34BE">
        <w:t>p</w:t>
      </w:r>
      <w:r w:rsidRPr="00A63824">
        <w:t>lan comprises three strategies</w:t>
      </w:r>
      <w:r w:rsidR="00546FF3" w:rsidRPr="00A63824">
        <w:t>:</w:t>
      </w:r>
      <w:r w:rsidRPr="00A63824">
        <w:t xml:space="preserve"> learning and engagement, facilitating access to expertise and information, and strengthening national and regional capacities. The Plenary, in paragraph 1 of section II of decision IPBES-5/1, welcomed the </w:t>
      </w:r>
      <w:r w:rsidR="00546FF3" w:rsidRPr="00A63824">
        <w:t>p</w:t>
      </w:r>
      <w:r w:rsidRPr="00A63824">
        <w:t xml:space="preserve">lan and its executive summary. The plan has been continuously updated by the task force </w:t>
      </w:r>
      <w:r w:rsidR="003935F7" w:rsidRPr="00A63824">
        <w:t xml:space="preserve">through </w:t>
      </w:r>
      <w:r w:rsidRPr="00A63824">
        <w:t>activities support</w:t>
      </w:r>
      <w:r w:rsidR="003935F7" w:rsidRPr="00A63824">
        <w:t>ing</w:t>
      </w:r>
      <w:r w:rsidRPr="00A63824">
        <w:t xml:space="preserve"> the implementation of the three strategies. </w:t>
      </w:r>
    </w:p>
    <w:p w14:paraId="6059856A" w14:textId="2240A27A" w:rsidR="00F83F89" w:rsidRPr="00A63824" w:rsidRDefault="00F83F89" w:rsidP="0043299F">
      <w:pPr>
        <w:pStyle w:val="Normalnumber"/>
        <w:numPr>
          <w:ilvl w:val="0"/>
          <w:numId w:val="5"/>
        </w:numPr>
        <w:tabs>
          <w:tab w:val="left" w:pos="1871"/>
          <w:tab w:val="left" w:pos="2495"/>
        </w:tabs>
        <w:ind w:left="1247" w:firstLine="0"/>
      </w:pPr>
      <w:r w:rsidRPr="00A63824">
        <w:t xml:space="preserve">A key part of the </w:t>
      </w:r>
      <w:r w:rsidR="003935F7" w:rsidRPr="00A63824">
        <w:t xml:space="preserve">work of </w:t>
      </w:r>
      <w:r w:rsidR="0036184F">
        <w:t>IPBES</w:t>
      </w:r>
      <w:r w:rsidR="003935F7" w:rsidRPr="00A63824" w:rsidDel="003935F7">
        <w:rPr>
          <w:lang w:val="en-US"/>
        </w:rPr>
        <w:t xml:space="preserve"> </w:t>
      </w:r>
      <w:r w:rsidRPr="00A63824">
        <w:t xml:space="preserve">on capacity-building </w:t>
      </w:r>
      <w:r w:rsidR="003935F7" w:rsidRPr="00A63824">
        <w:t xml:space="preserve">has been </w:t>
      </w:r>
      <w:r w:rsidRPr="00A63824">
        <w:t>the engagement with national</w:t>
      </w:r>
      <w:r w:rsidRPr="00A63824">
        <w:rPr>
          <w:lang w:eastAsia="nb-NO"/>
        </w:rPr>
        <w:t xml:space="preserve">, regional and international scientific institutions, centres of excellence and institutions </w:t>
      </w:r>
      <w:r w:rsidR="003935F7" w:rsidRPr="00A63824">
        <w:rPr>
          <w:lang w:eastAsia="nb-NO"/>
        </w:rPr>
        <w:t xml:space="preserve">renowned </w:t>
      </w:r>
      <w:r w:rsidRPr="00A63824">
        <w:rPr>
          <w:lang w:eastAsia="nb-NO"/>
        </w:rPr>
        <w:t>for their expertise, including experts on indigenous and local knowledge on issues related to the functions and programme of work</w:t>
      </w:r>
      <w:r w:rsidR="003935F7" w:rsidRPr="00A63824">
        <w:rPr>
          <w:lang w:eastAsia="nb-NO"/>
        </w:rPr>
        <w:t xml:space="preserve"> of </w:t>
      </w:r>
      <w:r w:rsidR="0036184F" w:rsidRPr="0036184F">
        <w:rPr>
          <w:lang w:val="en-US" w:eastAsia="nb-NO"/>
        </w:rPr>
        <w:t>IPBES</w:t>
      </w:r>
      <w:r w:rsidRPr="00A63824">
        <w:rPr>
          <w:lang w:eastAsia="nb-NO"/>
        </w:rPr>
        <w:t>. In line with the guidance on the development of strategic partnerships and other collaborative arrangements,</w:t>
      </w:r>
      <w:r w:rsidRPr="00A63824">
        <w:rPr>
          <w:szCs w:val="18"/>
          <w:vertAlign w:val="superscript"/>
          <w:lang w:eastAsia="nb-NO"/>
        </w:rPr>
        <w:footnoteReference w:id="6"/>
      </w:r>
      <w:r w:rsidRPr="00A63824">
        <w:rPr>
          <w:lang w:eastAsia="nb-NO"/>
        </w:rPr>
        <w:t xml:space="preserve"> the task force </w:t>
      </w:r>
      <w:r w:rsidR="00A42B7E" w:rsidRPr="00A63824">
        <w:rPr>
          <w:lang w:eastAsia="nb-NO"/>
        </w:rPr>
        <w:t xml:space="preserve">has </w:t>
      </w:r>
      <w:r w:rsidRPr="00A63824">
        <w:rPr>
          <w:lang w:eastAsia="nb-NO"/>
        </w:rPr>
        <w:t xml:space="preserve">focused on informing and potentially influencing the priorities of such entities, promoting cooperation and coordination </w:t>
      </w:r>
      <w:r w:rsidR="00A42B7E" w:rsidRPr="00A63824">
        <w:rPr>
          <w:lang w:eastAsia="nb-NO"/>
        </w:rPr>
        <w:t xml:space="preserve">between </w:t>
      </w:r>
      <w:r w:rsidRPr="00A63824">
        <w:rPr>
          <w:lang w:eastAsia="nb-NO"/>
        </w:rPr>
        <w:t>them and recognizing what th</w:t>
      </w:r>
      <w:r w:rsidR="00A42B7E" w:rsidRPr="00A63824">
        <w:rPr>
          <w:lang w:eastAsia="nb-NO"/>
        </w:rPr>
        <w:t>o</w:t>
      </w:r>
      <w:r w:rsidRPr="00A63824">
        <w:rPr>
          <w:lang w:eastAsia="nb-NO"/>
        </w:rPr>
        <w:t xml:space="preserve">se entities produce or do as contributions to the work of IPBES </w:t>
      </w:r>
      <w:r w:rsidR="00A42B7E" w:rsidRPr="00A63824">
        <w:rPr>
          <w:lang w:eastAsia="nb-NO"/>
        </w:rPr>
        <w:t xml:space="preserve">with regard </w:t>
      </w:r>
      <w:r w:rsidRPr="00A63824">
        <w:rPr>
          <w:lang w:eastAsia="nb-NO"/>
        </w:rPr>
        <w:t xml:space="preserve">to capacity-building. The </w:t>
      </w:r>
      <w:r w:rsidR="00A42B7E" w:rsidRPr="00A63824">
        <w:rPr>
          <w:lang w:eastAsia="nb-NO"/>
        </w:rPr>
        <w:t xml:space="preserve">primary </w:t>
      </w:r>
      <w:r w:rsidRPr="00A63824">
        <w:rPr>
          <w:lang w:eastAsia="nb-NO"/>
        </w:rPr>
        <w:t>platform for the dissemination of information to th</w:t>
      </w:r>
      <w:r w:rsidR="00A42B7E" w:rsidRPr="00A63824">
        <w:rPr>
          <w:lang w:eastAsia="nb-NO"/>
        </w:rPr>
        <w:t>o</w:t>
      </w:r>
      <w:r w:rsidRPr="00A63824">
        <w:rPr>
          <w:lang w:eastAsia="nb-NO"/>
        </w:rPr>
        <w:t xml:space="preserve">se entities and the promotion of cooperation </w:t>
      </w:r>
      <w:r w:rsidR="00A42B7E" w:rsidRPr="00A63824">
        <w:rPr>
          <w:lang w:val="en-US" w:eastAsia="nb-NO"/>
        </w:rPr>
        <w:t xml:space="preserve">between </w:t>
      </w:r>
      <w:r w:rsidRPr="00A63824">
        <w:rPr>
          <w:lang w:eastAsia="nb-NO"/>
        </w:rPr>
        <w:t xml:space="preserve">them has been the IPBES forum for </w:t>
      </w:r>
      <w:r w:rsidR="00E205BD">
        <w:rPr>
          <w:lang w:eastAsia="nb-NO"/>
        </w:rPr>
        <w:br/>
      </w:r>
      <w:r w:rsidRPr="00A63824">
        <w:rPr>
          <w:lang w:eastAsia="nb-NO"/>
        </w:rPr>
        <w:t>capacity-building, set out in the function</w:t>
      </w:r>
      <w:r w:rsidR="00A37B05" w:rsidRPr="00A63824">
        <w:rPr>
          <w:lang w:eastAsia="nb-NO"/>
        </w:rPr>
        <w:t>s</w:t>
      </w:r>
      <w:r w:rsidRPr="00A63824">
        <w:rPr>
          <w:lang w:eastAsia="nb-NO"/>
        </w:rPr>
        <w:t xml:space="preserve"> of IPBES on capacity-building in the founding resolution of </w:t>
      </w:r>
      <w:r w:rsidR="00A42B7E" w:rsidRPr="00A63824">
        <w:rPr>
          <w:lang w:eastAsia="nb-NO"/>
        </w:rPr>
        <w:t>the Platform</w:t>
      </w:r>
      <w:r w:rsidRPr="00A63824">
        <w:rPr>
          <w:lang w:eastAsia="nb-NO"/>
        </w:rPr>
        <w:t xml:space="preserve">. Experience </w:t>
      </w:r>
      <w:r w:rsidR="00A37B05" w:rsidRPr="00A63824">
        <w:rPr>
          <w:lang w:eastAsia="nb-NO"/>
        </w:rPr>
        <w:t xml:space="preserve">from </w:t>
      </w:r>
      <w:r w:rsidRPr="00A63824">
        <w:rPr>
          <w:lang w:eastAsia="nb-NO"/>
        </w:rPr>
        <w:t xml:space="preserve">the first work programme showed that engagement with other entities </w:t>
      </w:r>
      <w:r w:rsidR="00A37B05" w:rsidRPr="00A63824">
        <w:rPr>
          <w:lang w:eastAsia="nb-NO"/>
        </w:rPr>
        <w:t>wa</w:t>
      </w:r>
      <w:r w:rsidRPr="00A63824">
        <w:rPr>
          <w:lang w:eastAsia="nb-NO"/>
        </w:rPr>
        <w:t xml:space="preserve">s a crucial element </w:t>
      </w:r>
      <w:r w:rsidR="0036184F" w:rsidRPr="00A63824">
        <w:rPr>
          <w:lang w:eastAsia="nb-NO"/>
        </w:rPr>
        <w:t>of</w:t>
      </w:r>
      <w:r w:rsidR="0036184F">
        <w:rPr>
          <w:lang w:eastAsia="nb-NO"/>
        </w:rPr>
        <w:t xml:space="preserve"> the work of </w:t>
      </w:r>
      <w:r w:rsidRPr="00A63824">
        <w:rPr>
          <w:lang w:eastAsia="nb-NO"/>
        </w:rPr>
        <w:t xml:space="preserve">IPBES and should be further enhanced in the future. </w:t>
      </w:r>
    </w:p>
    <w:p w14:paraId="656025FF" w14:textId="42970115" w:rsidR="00F83F89" w:rsidRPr="00A63824" w:rsidRDefault="00F83F89" w:rsidP="0043299F">
      <w:pPr>
        <w:pStyle w:val="Normalnumber"/>
        <w:numPr>
          <w:ilvl w:val="0"/>
          <w:numId w:val="5"/>
        </w:numPr>
        <w:tabs>
          <w:tab w:val="left" w:pos="1871"/>
          <w:tab w:val="left" w:pos="2495"/>
        </w:tabs>
        <w:ind w:left="1247" w:firstLine="0"/>
      </w:pPr>
      <w:r w:rsidRPr="00A63824">
        <w:rPr>
          <w:lang w:eastAsia="nb-NO"/>
        </w:rPr>
        <w:t xml:space="preserve">For the next work programme of IPBES it is therefore recommended </w:t>
      </w:r>
      <w:r w:rsidR="00A37B05" w:rsidRPr="00A63824">
        <w:rPr>
          <w:lang w:eastAsia="nb-NO"/>
        </w:rPr>
        <w:t xml:space="preserve">that </w:t>
      </w:r>
      <w:r w:rsidRPr="00A63824">
        <w:rPr>
          <w:lang w:eastAsia="nb-NO"/>
        </w:rPr>
        <w:t>representatives of such entities</w:t>
      </w:r>
      <w:r w:rsidR="00A37B05" w:rsidRPr="00A63824">
        <w:rPr>
          <w:lang w:eastAsia="nb-NO"/>
        </w:rPr>
        <w:t xml:space="preserve"> should be </w:t>
      </w:r>
      <w:r w:rsidR="00A37B05" w:rsidRPr="00A63824">
        <w:rPr>
          <w:lang w:val="en-US" w:eastAsia="nb-NO"/>
        </w:rPr>
        <w:t>included</w:t>
      </w:r>
      <w:r w:rsidRPr="00A63824">
        <w:rPr>
          <w:lang w:eastAsia="nb-NO"/>
        </w:rPr>
        <w:t xml:space="preserve"> as members </w:t>
      </w:r>
      <w:r w:rsidR="00A37B05" w:rsidRPr="00A63824">
        <w:rPr>
          <w:lang w:eastAsia="nb-NO"/>
        </w:rPr>
        <w:t xml:space="preserve">of </w:t>
      </w:r>
      <w:r w:rsidRPr="00A63824">
        <w:rPr>
          <w:lang w:eastAsia="nb-NO"/>
        </w:rPr>
        <w:t xml:space="preserve">the task force on capacity-building. It is further recommended that the work on capacity-building </w:t>
      </w:r>
      <w:r w:rsidR="00A37B05" w:rsidRPr="00A63824">
        <w:rPr>
          <w:lang w:eastAsia="nb-NO"/>
        </w:rPr>
        <w:t xml:space="preserve">should </w:t>
      </w:r>
      <w:r w:rsidRPr="00A63824">
        <w:rPr>
          <w:lang w:eastAsia="nb-NO"/>
        </w:rPr>
        <w:t>be guided by the continuously updated capacity-building rolling plan</w:t>
      </w:r>
      <w:r w:rsidRPr="00A63824">
        <w:rPr>
          <w:szCs w:val="18"/>
          <w:vertAlign w:val="superscript"/>
          <w:lang w:eastAsia="nb-NO"/>
        </w:rPr>
        <w:footnoteReference w:id="7"/>
      </w:r>
      <w:r w:rsidRPr="00A63824">
        <w:rPr>
          <w:lang w:eastAsia="nb-NO"/>
        </w:rPr>
        <w:t xml:space="preserve"> and that the IPBES forum on capacity-building </w:t>
      </w:r>
      <w:r w:rsidR="00A37B05" w:rsidRPr="00A63824">
        <w:rPr>
          <w:lang w:eastAsia="nb-NO"/>
        </w:rPr>
        <w:t xml:space="preserve">should </w:t>
      </w:r>
      <w:r w:rsidRPr="00A63824">
        <w:rPr>
          <w:lang w:eastAsia="nb-NO"/>
        </w:rPr>
        <w:t xml:space="preserve">be further developed to promote the work of IPBES and strengthen support from other entities for its work. </w:t>
      </w:r>
    </w:p>
    <w:p w14:paraId="349E9675" w14:textId="513ABE39" w:rsidR="00F83F89" w:rsidRPr="00A63824" w:rsidRDefault="00F83F89" w:rsidP="0043299F">
      <w:pPr>
        <w:pStyle w:val="Normalnumber"/>
        <w:numPr>
          <w:ilvl w:val="0"/>
          <w:numId w:val="5"/>
        </w:numPr>
        <w:tabs>
          <w:tab w:val="left" w:pos="1871"/>
          <w:tab w:val="left" w:pos="2495"/>
        </w:tabs>
        <w:ind w:left="1247" w:firstLine="0"/>
        <w:rPr>
          <w:lang w:eastAsia="en-GB"/>
        </w:rPr>
      </w:pPr>
      <w:r w:rsidRPr="00A63824">
        <w:t>Th</w:t>
      </w:r>
      <w:r w:rsidR="00A37B05" w:rsidRPr="00A63824">
        <w:t>is</w:t>
      </w:r>
      <w:r w:rsidRPr="00A63824">
        <w:t xml:space="preserve"> objective </w:t>
      </w:r>
      <w:r w:rsidR="00A37B05" w:rsidRPr="00A63824">
        <w:t xml:space="preserve">will </w:t>
      </w:r>
      <w:r w:rsidRPr="00A63824">
        <w:t xml:space="preserve">include </w:t>
      </w:r>
      <w:r w:rsidR="0036184F">
        <w:t xml:space="preserve">the </w:t>
      </w:r>
      <w:r w:rsidRPr="00A63824">
        <w:t>organization of</w:t>
      </w:r>
      <w:r w:rsidR="0036184F" w:rsidRPr="0036184F">
        <w:rPr>
          <w:rFonts w:ascii="Calibri" w:eastAsia="MS Mincho" w:hAnsi="Calibri"/>
          <w:sz w:val="22"/>
          <w:szCs w:val="22"/>
          <w:lang w:val="en-US"/>
        </w:rPr>
        <w:t xml:space="preserve"> </w:t>
      </w:r>
      <w:r w:rsidR="0036184F" w:rsidRPr="0036184F">
        <w:rPr>
          <w:lang w:val="en-US"/>
        </w:rPr>
        <w:t>regular</w:t>
      </w:r>
      <w:r w:rsidR="0036184F">
        <w:rPr>
          <w:lang w:val="en-US"/>
        </w:rPr>
        <w:t xml:space="preserve"> meetings of</w:t>
      </w:r>
      <w:r w:rsidRPr="00A63824">
        <w:t xml:space="preserve"> the forum on </w:t>
      </w:r>
      <w:r w:rsidR="00ED76A4">
        <w:br/>
      </w:r>
      <w:r w:rsidRPr="00A63824">
        <w:t xml:space="preserve">capacity-building to further enhance collaboration with other organizations in the implementation of the rolling plan. It </w:t>
      </w:r>
      <w:r w:rsidR="00A37B05" w:rsidRPr="00A63824">
        <w:t xml:space="preserve">will </w:t>
      </w:r>
      <w:r w:rsidRPr="00A63824">
        <w:t xml:space="preserve">also include the </w:t>
      </w:r>
      <w:r w:rsidRPr="00A63824">
        <w:rPr>
          <w:lang w:eastAsia="en-GB"/>
        </w:rPr>
        <w:t>further development of a dedicated capacity-building web</w:t>
      </w:r>
      <w:r w:rsidR="004464A6" w:rsidRPr="00A63824">
        <w:rPr>
          <w:lang w:eastAsia="en-GB"/>
        </w:rPr>
        <w:t xml:space="preserve"> </w:t>
      </w:r>
      <w:r w:rsidRPr="00A63824">
        <w:rPr>
          <w:lang w:eastAsia="en-GB"/>
        </w:rPr>
        <w:t xml:space="preserve">portal on the </w:t>
      </w:r>
      <w:r w:rsidR="004464A6" w:rsidRPr="00A63824">
        <w:rPr>
          <w:lang w:eastAsia="en-GB"/>
        </w:rPr>
        <w:t xml:space="preserve">IPBES </w:t>
      </w:r>
      <w:r w:rsidRPr="00A63824">
        <w:rPr>
          <w:lang w:eastAsia="en-GB"/>
        </w:rPr>
        <w:t>website to reflect ongoing activities and contributions, and to facilitate further engagement in the work on capacity-building.</w:t>
      </w:r>
    </w:p>
    <w:p w14:paraId="42FED2C8" w14:textId="2C16969A" w:rsidR="00F83F89" w:rsidRPr="00A63824" w:rsidRDefault="00F83F89" w:rsidP="0043299F">
      <w:pPr>
        <w:pStyle w:val="Normalnumber"/>
        <w:numPr>
          <w:ilvl w:val="0"/>
          <w:numId w:val="5"/>
        </w:numPr>
        <w:tabs>
          <w:tab w:val="left" w:pos="1871"/>
          <w:tab w:val="left" w:pos="2495"/>
        </w:tabs>
        <w:ind w:left="1247" w:firstLine="0"/>
        <w:rPr>
          <w:lang w:eastAsia="en-GB"/>
        </w:rPr>
      </w:pPr>
      <w:r w:rsidRPr="00A63824">
        <w:rPr>
          <w:lang w:eastAsia="en-GB"/>
        </w:rPr>
        <w:t xml:space="preserve">The work on building capacity under the three deliverables </w:t>
      </w:r>
      <w:r w:rsidR="004464A6" w:rsidRPr="00A63824">
        <w:rPr>
          <w:lang w:eastAsia="en-GB"/>
        </w:rPr>
        <w:t xml:space="preserve">will </w:t>
      </w:r>
      <w:r w:rsidRPr="00A63824">
        <w:rPr>
          <w:lang w:eastAsia="en-GB"/>
        </w:rPr>
        <w:t xml:space="preserve">also </w:t>
      </w:r>
      <w:r w:rsidR="0036184F">
        <w:rPr>
          <w:lang w:eastAsia="en-GB"/>
        </w:rPr>
        <w:t xml:space="preserve">extend its </w:t>
      </w:r>
      <w:r w:rsidRPr="00A63824">
        <w:rPr>
          <w:lang w:eastAsia="en-GB"/>
        </w:rPr>
        <w:t xml:space="preserve">focus </w:t>
      </w:r>
      <w:r w:rsidR="0036184F">
        <w:rPr>
          <w:lang w:eastAsia="en-GB"/>
        </w:rPr>
        <w:t xml:space="preserve">to include </w:t>
      </w:r>
      <w:r w:rsidRPr="00A63824">
        <w:rPr>
          <w:lang w:eastAsia="en-GB"/>
        </w:rPr>
        <w:t>any new topics approved by the Plenary following second and third call</w:t>
      </w:r>
      <w:r w:rsidR="004464A6" w:rsidRPr="00A63824">
        <w:rPr>
          <w:lang w:eastAsia="en-GB"/>
        </w:rPr>
        <w:t>s</w:t>
      </w:r>
      <w:r w:rsidRPr="00A63824">
        <w:rPr>
          <w:lang w:eastAsia="en-GB"/>
        </w:rPr>
        <w:t xml:space="preserve"> for requests, inputs and suggestions. </w:t>
      </w:r>
    </w:p>
    <w:p w14:paraId="44E9190C" w14:textId="799C5B86" w:rsidR="00F83F89" w:rsidRPr="00A63824" w:rsidRDefault="00F83F89" w:rsidP="0043299F">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4464A6" w:rsidRPr="00A63824">
        <w:rPr>
          <w:lang w:eastAsia="en-GB"/>
        </w:rPr>
        <w:t xml:space="preserve">the </w:t>
      </w:r>
      <w:r w:rsidRPr="00A63824">
        <w:rPr>
          <w:lang w:eastAsia="en-GB"/>
        </w:rPr>
        <w:t xml:space="preserve">work undertaken since the sixth session of the Plenary and proposed next steps for 2019 and 2020 are set out in document </w:t>
      </w:r>
      <w:r w:rsidRPr="005E142F">
        <w:rPr>
          <w:lang w:eastAsia="en-GB"/>
        </w:rPr>
        <w:t>IPBES/7/INF/7</w:t>
      </w:r>
      <w:r w:rsidRPr="00A63824">
        <w:rPr>
          <w:lang w:eastAsia="en-GB"/>
        </w:rPr>
        <w:t>.</w:t>
      </w:r>
      <w:r w:rsidR="0036184F">
        <w:rPr>
          <w:lang w:eastAsia="en-GB"/>
        </w:rPr>
        <w:t xml:space="preserve"> </w:t>
      </w:r>
    </w:p>
    <w:p w14:paraId="3D72CBC2" w14:textId="77777777" w:rsidR="00E60887" w:rsidRPr="00732E7C" w:rsidRDefault="00E63AFB" w:rsidP="005C34BE">
      <w:pPr>
        <w:pStyle w:val="CH3"/>
      </w:pPr>
      <w:r w:rsidRPr="00732E7C">
        <w:rPr>
          <w:rFonts w:eastAsia="SimSun"/>
          <w:lang w:eastAsia="zh-CN"/>
        </w:rPr>
        <w:tab/>
      </w:r>
      <w:r w:rsidR="00270837" w:rsidRPr="00A63824">
        <w:rPr>
          <w:rFonts w:eastAsia="SimSun"/>
          <w:lang w:eastAsia="zh-CN"/>
        </w:rPr>
        <w:t>1</w:t>
      </w:r>
      <w:r w:rsidRPr="00A63824">
        <w:rPr>
          <w:rFonts w:eastAsia="SimSun"/>
          <w:lang w:eastAsia="zh-CN"/>
        </w:rPr>
        <w:t>.</w:t>
      </w:r>
      <w:r w:rsidRPr="00A63824">
        <w:rPr>
          <w:rFonts w:eastAsia="SimSun"/>
          <w:lang w:eastAsia="zh-CN"/>
        </w:rPr>
        <w:tab/>
      </w:r>
      <w:r w:rsidR="00E60887" w:rsidRPr="00A63824">
        <w:rPr>
          <w:rFonts w:eastAsia="SimSun"/>
          <w:lang w:eastAsia="zh-CN"/>
        </w:rPr>
        <w:t>Assumptions and institutional arrangements</w:t>
      </w:r>
    </w:p>
    <w:p w14:paraId="77FFA89D" w14:textId="5C42983F" w:rsidR="00931329" w:rsidRPr="00A63824" w:rsidRDefault="008D6347" w:rsidP="00991C02">
      <w:pPr>
        <w:pStyle w:val="Normalnumber"/>
        <w:numPr>
          <w:ilvl w:val="0"/>
          <w:numId w:val="5"/>
        </w:numPr>
        <w:tabs>
          <w:tab w:val="left" w:pos="1871"/>
          <w:tab w:val="left" w:pos="2495"/>
        </w:tabs>
        <w:ind w:left="1247" w:firstLine="0"/>
      </w:pPr>
      <w:r w:rsidRPr="00A63824">
        <w:rPr>
          <w:rFonts w:eastAsia="Calibri"/>
        </w:rPr>
        <w:t>T</w:t>
      </w:r>
      <w:r w:rsidR="00931329" w:rsidRPr="00A63824">
        <w:rPr>
          <w:rFonts w:eastAsia="Calibri"/>
        </w:rPr>
        <w:t>he Plenary</w:t>
      </w:r>
      <w:r w:rsidRPr="00A63824">
        <w:rPr>
          <w:rFonts w:eastAsia="Calibri"/>
        </w:rPr>
        <w:t xml:space="preserve"> </w:t>
      </w:r>
      <w:r w:rsidR="004464A6" w:rsidRPr="00A63824">
        <w:rPr>
          <w:rFonts w:eastAsia="Calibri"/>
        </w:rPr>
        <w:t xml:space="preserve">will </w:t>
      </w:r>
      <w:r w:rsidR="00707374">
        <w:rPr>
          <w:rFonts w:eastAsia="Calibri"/>
        </w:rPr>
        <w:t>extend the mandate of the</w:t>
      </w:r>
      <w:r w:rsidR="00931329" w:rsidRPr="00A63824">
        <w:rPr>
          <w:rFonts w:eastAsia="Calibri"/>
        </w:rPr>
        <w:t xml:space="preserve"> t</w:t>
      </w:r>
      <w:r w:rsidR="00FD5F39" w:rsidRPr="00A63824">
        <w:rPr>
          <w:rFonts w:eastAsia="Calibri"/>
        </w:rPr>
        <w:t>ask force on capacity</w:t>
      </w:r>
      <w:r w:rsidR="002E1FC6" w:rsidRPr="00A63824">
        <w:rPr>
          <w:rFonts w:eastAsia="Calibri"/>
        </w:rPr>
        <w:t xml:space="preserve">-building, which </w:t>
      </w:r>
      <w:r w:rsidR="004464A6" w:rsidRPr="00A63824">
        <w:rPr>
          <w:rFonts w:eastAsia="Calibri"/>
        </w:rPr>
        <w:t xml:space="preserve">will </w:t>
      </w:r>
      <w:r w:rsidR="002E1FC6" w:rsidRPr="00A63824">
        <w:rPr>
          <w:rFonts w:eastAsia="Calibri"/>
        </w:rPr>
        <w:t xml:space="preserve">support </w:t>
      </w:r>
      <w:r w:rsidR="00FD5F39" w:rsidRPr="00A63824">
        <w:rPr>
          <w:rFonts w:eastAsia="Calibri"/>
        </w:rPr>
        <w:t>deliverable</w:t>
      </w:r>
      <w:r w:rsidR="00860766" w:rsidRPr="00A63824">
        <w:rPr>
          <w:rFonts w:eastAsia="Calibri"/>
        </w:rPr>
        <w:t>s</w:t>
      </w:r>
      <w:r w:rsidR="002E1FC6" w:rsidRPr="00A63824">
        <w:rPr>
          <w:rFonts w:eastAsia="Calibri"/>
        </w:rPr>
        <w:t xml:space="preserve"> 2</w:t>
      </w:r>
      <w:r w:rsidR="00664F4F" w:rsidRPr="00A63824">
        <w:rPr>
          <w:rFonts w:eastAsia="Calibri"/>
        </w:rPr>
        <w:t xml:space="preserve"> (</w:t>
      </w:r>
      <w:r w:rsidR="00860766" w:rsidRPr="00A63824">
        <w:rPr>
          <w:rFonts w:eastAsia="Calibri"/>
        </w:rPr>
        <w:t>a</w:t>
      </w:r>
      <w:r w:rsidR="00664F4F" w:rsidRPr="00A63824">
        <w:rPr>
          <w:rFonts w:eastAsia="Calibri"/>
        </w:rPr>
        <w:t>)</w:t>
      </w:r>
      <w:r w:rsidR="002D5D42" w:rsidRPr="00A63824">
        <w:rPr>
          <w:rFonts w:eastAsia="Calibri"/>
        </w:rPr>
        <w:t xml:space="preserve">, </w:t>
      </w:r>
      <w:r w:rsidR="00860766" w:rsidRPr="00A63824">
        <w:rPr>
          <w:rFonts w:eastAsia="Calibri"/>
        </w:rPr>
        <w:t>2</w:t>
      </w:r>
      <w:r w:rsidR="00664F4F" w:rsidRPr="00A63824">
        <w:rPr>
          <w:rFonts w:eastAsia="Calibri"/>
        </w:rPr>
        <w:t xml:space="preserve"> (</w:t>
      </w:r>
      <w:r w:rsidR="00860766" w:rsidRPr="00A63824">
        <w:rPr>
          <w:rFonts w:eastAsia="Calibri"/>
        </w:rPr>
        <w:t>b</w:t>
      </w:r>
      <w:r w:rsidR="00664F4F" w:rsidRPr="00A63824">
        <w:rPr>
          <w:rFonts w:eastAsia="Calibri"/>
        </w:rPr>
        <w:t>)</w:t>
      </w:r>
      <w:r w:rsidR="00860766" w:rsidRPr="00A63824">
        <w:rPr>
          <w:rFonts w:eastAsia="Calibri"/>
        </w:rPr>
        <w:t xml:space="preserve"> and 2</w:t>
      </w:r>
      <w:r w:rsidR="00664F4F" w:rsidRPr="00A63824">
        <w:rPr>
          <w:rFonts w:eastAsia="Calibri"/>
        </w:rPr>
        <w:t xml:space="preserve"> (</w:t>
      </w:r>
      <w:r w:rsidR="00860766" w:rsidRPr="00A63824">
        <w:rPr>
          <w:rFonts w:eastAsia="Calibri"/>
        </w:rPr>
        <w:t>c</w:t>
      </w:r>
      <w:r w:rsidR="00664F4F" w:rsidRPr="00A63824">
        <w:rPr>
          <w:rFonts w:eastAsia="Calibri"/>
        </w:rPr>
        <w:t>)</w:t>
      </w:r>
      <w:r w:rsidR="00043D72" w:rsidRPr="00A63824">
        <w:rPr>
          <w:rFonts w:eastAsia="Calibri"/>
        </w:rPr>
        <w:t>.</w:t>
      </w:r>
      <w:r w:rsidR="005A63D1" w:rsidRPr="00A63824">
        <w:rPr>
          <w:rFonts w:eastAsia="Calibri"/>
        </w:rPr>
        <w:t xml:space="preserve"> </w:t>
      </w:r>
      <w:r w:rsidR="00931329" w:rsidRPr="00A63824">
        <w:rPr>
          <w:rFonts w:eastAsia="Calibri"/>
        </w:rPr>
        <w:t>The terms of reference of the task force</w:t>
      </w:r>
      <w:r w:rsidR="00B33037" w:rsidRPr="00A63824">
        <w:rPr>
          <w:rFonts w:eastAsia="Calibri"/>
        </w:rPr>
        <w:t xml:space="preserve"> </w:t>
      </w:r>
      <w:r w:rsidR="00043D72" w:rsidRPr="00A63824">
        <w:rPr>
          <w:rFonts w:eastAsia="Calibri"/>
        </w:rPr>
        <w:t>established for the first work programme</w:t>
      </w:r>
      <w:r w:rsidR="005A63D1" w:rsidRPr="00A63824">
        <w:rPr>
          <w:rFonts w:eastAsia="Calibri"/>
        </w:rPr>
        <w:t xml:space="preserve"> </w:t>
      </w:r>
      <w:r w:rsidR="00931329" w:rsidRPr="00A63824">
        <w:rPr>
          <w:rFonts w:eastAsia="Calibri"/>
        </w:rPr>
        <w:t xml:space="preserve">have been revised in the light of experience and lessons </w:t>
      </w:r>
      <w:r w:rsidR="004C5C41" w:rsidRPr="00A63824">
        <w:rPr>
          <w:rFonts w:eastAsia="Calibri"/>
        </w:rPr>
        <w:t>learned and</w:t>
      </w:r>
      <w:r w:rsidR="00513FDF" w:rsidRPr="00A63824">
        <w:rPr>
          <w:lang w:eastAsia="nb-NO"/>
        </w:rPr>
        <w:t xml:space="preserve"> are set out in </w:t>
      </w:r>
      <w:r w:rsidR="00043D72" w:rsidRPr="00A63824">
        <w:rPr>
          <w:lang w:eastAsia="nb-NO"/>
        </w:rPr>
        <w:t>document IPBES</w:t>
      </w:r>
      <w:r w:rsidR="00313B2C" w:rsidRPr="005C34BE">
        <w:rPr>
          <w:lang w:eastAsia="nb-NO"/>
        </w:rPr>
        <w:t>/</w:t>
      </w:r>
      <w:r w:rsidR="00043D72" w:rsidRPr="00A63824">
        <w:rPr>
          <w:lang w:eastAsia="nb-NO"/>
        </w:rPr>
        <w:t>7/6</w:t>
      </w:r>
      <w:r w:rsidR="00513FDF" w:rsidRPr="00A63824">
        <w:rPr>
          <w:lang w:eastAsia="nb-NO"/>
        </w:rPr>
        <w:t xml:space="preserve">. </w:t>
      </w:r>
      <w:r w:rsidR="00043D72" w:rsidRPr="00A63824">
        <w:rPr>
          <w:lang w:eastAsia="nb-NO"/>
        </w:rPr>
        <w:t xml:space="preserve">One meeting of the task force and one meeting of the IPBES forum on </w:t>
      </w:r>
      <w:r w:rsidR="00ED76A4">
        <w:rPr>
          <w:lang w:eastAsia="nb-NO"/>
        </w:rPr>
        <w:br/>
      </w:r>
      <w:r w:rsidR="00043D72" w:rsidRPr="00A63824">
        <w:rPr>
          <w:lang w:eastAsia="nb-NO"/>
        </w:rPr>
        <w:t xml:space="preserve">capacity-building </w:t>
      </w:r>
      <w:r w:rsidR="004464A6" w:rsidRPr="00A63824">
        <w:rPr>
          <w:lang w:eastAsia="nb-NO"/>
        </w:rPr>
        <w:t xml:space="preserve">will </w:t>
      </w:r>
      <w:r w:rsidR="00043D72" w:rsidRPr="00A63824">
        <w:rPr>
          <w:lang w:eastAsia="nb-NO"/>
        </w:rPr>
        <w:t xml:space="preserve">be held during each intersessional period. </w:t>
      </w:r>
    </w:p>
    <w:p w14:paraId="25F498C1" w14:textId="728326D1" w:rsidR="00995053" w:rsidRPr="00A63824" w:rsidRDefault="00995053" w:rsidP="00991C02">
      <w:pPr>
        <w:pStyle w:val="Normalnumber"/>
        <w:numPr>
          <w:ilvl w:val="0"/>
          <w:numId w:val="5"/>
        </w:numPr>
        <w:tabs>
          <w:tab w:val="left" w:pos="1871"/>
          <w:tab w:val="left" w:pos="2495"/>
        </w:tabs>
        <w:ind w:left="1247" w:firstLine="0"/>
      </w:pPr>
      <w:r w:rsidRPr="00A63824">
        <w:t xml:space="preserve">The secretariat will </w:t>
      </w:r>
      <w:r w:rsidR="004464A6" w:rsidRPr="00A63824">
        <w:t>establish</w:t>
      </w:r>
      <w:r w:rsidRPr="00A63824">
        <w:t xml:space="preserve"> agreements with partnership institutions for the provision of technical support as approved by the Bureau. </w:t>
      </w:r>
      <w:r w:rsidR="004464A6" w:rsidRPr="00A63824">
        <w:t>Such t</w:t>
      </w:r>
      <w:r w:rsidRPr="00A63824">
        <w:t>echnical support will be funded partly by the Platform and partly by in-kind contributions approved by the Plenary.</w:t>
      </w:r>
    </w:p>
    <w:p w14:paraId="3394F88F" w14:textId="77777777" w:rsidR="00070C57" w:rsidRPr="00A63824" w:rsidRDefault="00E63AFB" w:rsidP="005C34BE">
      <w:pPr>
        <w:pStyle w:val="CH3"/>
        <w:rPr>
          <w:rFonts w:eastAsia="SimSun"/>
          <w:lang w:eastAsia="zh-CN"/>
        </w:rPr>
      </w:pPr>
      <w:r w:rsidRPr="00A63824">
        <w:rPr>
          <w:rFonts w:eastAsia="SimSun"/>
          <w:lang w:eastAsia="zh-CN"/>
        </w:rPr>
        <w:tab/>
      </w:r>
      <w:r w:rsidR="00270837" w:rsidRPr="00A63824">
        <w:rPr>
          <w:rFonts w:eastAsia="SimSun"/>
          <w:lang w:eastAsia="zh-CN"/>
        </w:rPr>
        <w:t>2</w:t>
      </w:r>
      <w:r w:rsidRPr="00A63824">
        <w:rPr>
          <w:rFonts w:eastAsia="SimSun"/>
          <w:lang w:eastAsia="zh-CN"/>
        </w:rPr>
        <w:t>.</w:t>
      </w:r>
      <w:r w:rsidRPr="00A63824">
        <w:rPr>
          <w:rFonts w:eastAsia="SimSun"/>
          <w:lang w:eastAsia="zh-CN"/>
        </w:rPr>
        <w:tab/>
      </w:r>
      <w:r w:rsidR="00070C57" w:rsidRPr="00A63824">
        <w:rPr>
          <w:rFonts w:eastAsia="SimSun"/>
          <w:lang w:eastAsia="zh-CN"/>
        </w:rPr>
        <w:t xml:space="preserve">Meetings and milestones </w:t>
      </w:r>
    </w:p>
    <w:p w14:paraId="7510549F" w14:textId="3C7E4862" w:rsidR="00070C57" w:rsidRPr="0040423A" w:rsidRDefault="00C53C6C" w:rsidP="00991C02">
      <w:pPr>
        <w:pStyle w:val="Normalnumber"/>
        <w:numPr>
          <w:ilvl w:val="0"/>
          <w:numId w:val="5"/>
        </w:numPr>
        <w:tabs>
          <w:tab w:val="left" w:pos="1871"/>
          <w:tab w:val="left" w:pos="2495"/>
        </w:tabs>
        <w:ind w:left="1247" w:firstLine="0"/>
      </w:pPr>
      <w:r w:rsidRPr="00A63824">
        <w:t>An overview of t</w:t>
      </w:r>
      <w:r w:rsidR="00070C57" w:rsidRPr="00A63824">
        <w:t>he action</w:t>
      </w:r>
      <w:r w:rsidRPr="00A63824">
        <w:t xml:space="preserve">s to be taken under this deliverable </w:t>
      </w:r>
      <w:r w:rsidR="00860766" w:rsidRPr="00A63824">
        <w:t xml:space="preserve">is </w:t>
      </w:r>
      <w:r w:rsidRPr="00A63824">
        <w:t>set out below. A proposed budget for the activities under the deliverable is set out in</w:t>
      </w:r>
      <w:r w:rsidRPr="0040423A">
        <w:t xml:space="preserve"> </w:t>
      </w:r>
      <w:r w:rsidRPr="005E142F">
        <w:t xml:space="preserve">table </w:t>
      </w:r>
      <w:r w:rsidR="00707374" w:rsidRPr="005C34BE">
        <w:t>A-7</w:t>
      </w:r>
      <w:r w:rsidRPr="005E142F">
        <w:t xml:space="preserve"> in the annex to document IPBES/7/4.</w:t>
      </w:r>
    </w:p>
    <w:tbl>
      <w:tblPr>
        <w:tblW w:w="8357" w:type="dxa"/>
        <w:tblInd w:w="1248" w:type="dxa"/>
        <w:tblLook w:val="04A0" w:firstRow="1" w:lastRow="0" w:firstColumn="1" w:lastColumn="0" w:noHBand="0" w:noVBand="1"/>
      </w:tblPr>
      <w:tblGrid>
        <w:gridCol w:w="1153"/>
        <w:gridCol w:w="7204"/>
      </w:tblGrid>
      <w:tr w:rsidR="008F25B4" w:rsidRPr="00A63824" w14:paraId="6A6B1C34" w14:textId="77777777" w:rsidTr="00234A9A">
        <w:trPr>
          <w:trHeight w:val="233"/>
          <w:tblHeader/>
        </w:trPr>
        <w:tc>
          <w:tcPr>
            <w:tcW w:w="1153" w:type="dxa"/>
            <w:tcBorders>
              <w:top w:val="single" w:sz="4" w:space="0" w:color="auto"/>
              <w:bottom w:val="single" w:sz="12" w:space="0" w:color="auto"/>
            </w:tcBorders>
            <w:shd w:val="clear" w:color="auto" w:fill="auto"/>
            <w:vAlign w:val="center"/>
          </w:tcPr>
          <w:p w14:paraId="0E8B4D54" w14:textId="77777777" w:rsidR="008F25B4" w:rsidRPr="00A63824" w:rsidDel="003F5A7B" w:rsidRDefault="008F25B4"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4" w:type="dxa"/>
            <w:tcBorders>
              <w:top w:val="single" w:sz="4" w:space="0" w:color="auto"/>
              <w:bottom w:val="single" w:sz="12" w:space="0" w:color="auto"/>
            </w:tcBorders>
            <w:shd w:val="clear" w:color="auto" w:fill="auto"/>
            <w:vAlign w:val="center"/>
          </w:tcPr>
          <w:p w14:paraId="112242D8" w14:textId="53ABB9E8" w:rsidR="008F25B4" w:rsidRPr="00A63824" w:rsidDel="000C28ED" w:rsidRDefault="00230862" w:rsidP="005C34BE">
            <w:pPr>
              <w:pStyle w:val="Normal-pool"/>
              <w:keepNext/>
              <w:keepLines/>
              <w:spacing w:before="40" w:after="40"/>
              <w:rPr>
                <w:rFonts w:eastAsia="SimSun"/>
                <w:sz w:val="18"/>
                <w:szCs w:val="18"/>
                <w:lang w:eastAsia="zh-CN"/>
              </w:rPr>
            </w:pPr>
            <w:r w:rsidRPr="00230862">
              <w:rPr>
                <w:rFonts w:eastAsia="SimSun"/>
                <w:i/>
                <w:sz w:val="18"/>
                <w:szCs w:val="18"/>
                <w:lang w:val="en-US" w:eastAsia="zh-CN"/>
              </w:rPr>
              <w:t>Meetings and milestones</w:t>
            </w:r>
          </w:p>
        </w:tc>
      </w:tr>
      <w:tr w:rsidR="00FC0BC6" w:rsidRPr="00A63824" w14:paraId="78B16AB8" w14:textId="77777777" w:rsidTr="00ED76A4">
        <w:tblPrEx>
          <w:tblCellMar>
            <w:left w:w="0" w:type="dxa"/>
            <w:right w:w="0" w:type="dxa"/>
          </w:tblCellMar>
        </w:tblPrEx>
        <w:trPr>
          <w:trHeight w:val="233"/>
        </w:trPr>
        <w:tc>
          <w:tcPr>
            <w:tcW w:w="115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2A25D886" w14:textId="7E07DF1B" w:rsidR="00FC0BC6" w:rsidRPr="00A63824" w:rsidRDefault="00B90361" w:rsidP="00FC5E47">
            <w:pPr>
              <w:pStyle w:val="Normal-pool"/>
              <w:spacing w:before="40" w:after="40"/>
              <w:rPr>
                <w:sz w:val="18"/>
                <w:szCs w:val="18"/>
                <w:lang w:eastAsia="zh-CN"/>
              </w:rPr>
            </w:pPr>
            <w:r w:rsidRPr="00A63824">
              <w:rPr>
                <w:sz w:val="18"/>
                <w:szCs w:val="18"/>
                <w:lang w:eastAsia="zh-CN"/>
              </w:rPr>
              <w:t>Annually</w:t>
            </w:r>
          </w:p>
        </w:tc>
        <w:tc>
          <w:tcPr>
            <w:tcW w:w="7204" w:type="dxa"/>
            <w:tcBorders>
              <w:top w:val="single" w:sz="12" w:space="0" w:color="auto"/>
            </w:tcBorders>
            <w:tcMar>
              <w:top w:w="0" w:type="dxa"/>
              <w:left w:w="108" w:type="dxa"/>
              <w:bottom w:w="0" w:type="dxa"/>
              <w:right w:w="108" w:type="dxa"/>
            </w:tcMar>
            <w:hideMark/>
          </w:tcPr>
          <w:p w14:paraId="08F05A29" w14:textId="77777777" w:rsidR="00FC0BC6" w:rsidRPr="000E0915" w:rsidRDefault="00FC0BC6" w:rsidP="005C34BE">
            <w:pPr>
              <w:pStyle w:val="Normal-pool"/>
              <w:keepNext/>
              <w:spacing w:before="40" w:after="40"/>
              <w:rPr>
                <w:sz w:val="18"/>
                <w:szCs w:val="18"/>
                <w:lang w:eastAsia="zh-CN"/>
              </w:rPr>
            </w:pPr>
            <w:r w:rsidRPr="000E0915">
              <w:rPr>
                <w:sz w:val="18"/>
                <w:szCs w:val="18"/>
                <w:lang w:eastAsia="zh-CN"/>
              </w:rPr>
              <w:t>Activities common to deliverables 2</w:t>
            </w:r>
            <w:r w:rsidR="005B72D7" w:rsidRPr="000E0915">
              <w:rPr>
                <w:sz w:val="18"/>
                <w:szCs w:val="18"/>
                <w:lang w:eastAsia="zh-CN"/>
              </w:rPr>
              <w:t xml:space="preserve"> (</w:t>
            </w:r>
            <w:r w:rsidRPr="000E0915">
              <w:rPr>
                <w:sz w:val="18"/>
                <w:szCs w:val="18"/>
                <w:lang w:eastAsia="zh-CN"/>
              </w:rPr>
              <w:t>a</w:t>
            </w:r>
            <w:r w:rsidR="005B72D7" w:rsidRPr="000E0915">
              <w:rPr>
                <w:sz w:val="18"/>
                <w:szCs w:val="18"/>
                <w:lang w:eastAsia="zh-CN"/>
              </w:rPr>
              <w:t>)</w:t>
            </w:r>
            <w:r w:rsidRPr="000E0915">
              <w:rPr>
                <w:sz w:val="18"/>
                <w:szCs w:val="18"/>
                <w:lang w:eastAsia="zh-CN"/>
              </w:rPr>
              <w:t>, 2</w:t>
            </w:r>
            <w:r w:rsidR="005B72D7" w:rsidRPr="000E0915">
              <w:rPr>
                <w:sz w:val="18"/>
                <w:szCs w:val="18"/>
                <w:lang w:eastAsia="zh-CN"/>
              </w:rPr>
              <w:t xml:space="preserve"> (</w:t>
            </w:r>
            <w:r w:rsidRPr="000E0915">
              <w:rPr>
                <w:sz w:val="18"/>
                <w:szCs w:val="18"/>
                <w:lang w:eastAsia="zh-CN"/>
              </w:rPr>
              <w:t>b</w:t>
            </w:r>
            <w:r w:rsidR="005B72D7" w:rsidRPr="000E0915">
              <w:rPr>
                <w:sz w:val="18"/>
                <w:szCs w:val="18"/>
                <w:lang w:eastAsia="zh-CN"/>
              </w:rPr>
              <w:t>)</w:t>
            </w:r>
            <w:r w:rsidRPr="000E0915">
              <w:rPr>
                <w:sz w:val="18"/>
                <w:szCs w:val="18"/>
                <w:lang w:eastAsia="zh-CN"/>
              </w:rPr>
              <w:t xml:space="preserve"> and 2</w:t>
            </w:r>
            <w:r w:rsidR="005B72D7" w:rsidRPr="000E0915">
              <w:rPr>
                <w:sz w:val="18"/>
                <w:szCs w:val="18"/>
                <w:lang w:eastAsia="zh-CN"/>
              </w:rPr>
              <w:t xml:space="preserve"> (</w:t>
            </w:r>
            <w:r w:rsidRPr="000E0915">
              <w:rPr>
                <w:sz w:val="18"/>
                <w:szCs w:val="18"/>
                <w:lang w:eastAsia="zh-CN"/>
              </w:rPr>
              <w:t>c</w:t>
            </w:r>
            <w:r w:rsidR="005B72D7" w:rsidRPr="000E0915">
              <w:rPr>
                <w:sz w:val="18"/>
                <w:szCs w:val="18"/>
                <w:lang w:eastAsia="zh-CN"/>
              </w:rPr>
              <w:t>)</w:t>
            </w:r>
            <w:r w:rsidRPr="000E0915">
              <w:rPr>
                <w:sz w:val="18"/>
                <w:szCs w:val="18"/>
                <w:lang w:eastAsia="zh-CN"/>
              </w:rPr>
              <w:t>:</w:t>
            </w:r>
          </w:p>
          <w:p w14:paraId="07BF8355"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One meeting of the task force</w:t>
            </w:r>
          </w:p>
          <w:p w14:paraId="591DFC57"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Forum on capacity-building to engage with organizations in support of the implementation of the capacity-building rolling plan</w:t>
            </w:r>
          </w:p>
          <w:p w14:paraId="6E6672BD"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Activities in support of the implementation of other deliverables</w:t>
            </w:r>
          </w:p>
          <w:p w14:paraId="6B4CB465"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Development of e-learning material</w:t>
            </w:r>
            <w:r w:rsidR="00F121C3" w:rsidRPr="000E0915">
              <w:rPr>
                <w:sz w:val="18"/>
                <w:szCs w:val="18"/>
                <w:lang w:eastAsia="zh-CN"/>
              </w:rPr>
              <w:t>s</w:t>
            </w:r>
          </w:p>
        </w:tc>
      </w:tr>
      <w:tr w:rsidR="00FC0BC6" w:rsidRPr="00A63824" w14:paraId="0126E5C3"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49580191" w14:textId="77777777" w:rsidR="00FC0BC6" w:rsidRPr="005C34BE" w:rsidRDefault="00FC0BC6" w:rsidP="005C34BE">
            <w:pPr>
              <w:spacing w:before="40" w:after="40"/>
              <w:rPr>
                <w:rFonts w:ascii="Times New Roman" w:eastAsia="Times New Roman" w:hAnsi="Times New Roman"/>
                <w:sz w:val="18"/>
                <w:szCs w:val="18"/>
                <w:lang w:val="en-GB" w:eastAsia="zh-CN"/>
              </w:rPr>
            </w:pPr>
          </w:p>
        </w:tc>
        <w:tc>
          <w:tcPr>
            <w:tcW w:w="7204" w:type="dxa"/>
            <w:tcMar>
              <w:top w:w="0" w:type="dxa"/>
              <w:left w:w="108" w:type="dxa"/>
              <w:bottom w:w="0" w:type="dxa"/>
              <w:right w:w="108" w:type="dxa"/>
            </w:tcMar>
            <w:hideMark/>
          </w:tcPr>
          <w:p w14:paraId="5040E0BB" w14:textId="0F07093F" w:rsidR="00FC0BC6" w:rsidRPr="000E0915" w:rsidRDefault="005B72D7" w:rsidP="005C34BE">
            <w:pPr>
              <w:pStyle w:val="Normal-pool"/>
              <w:keepNext/>
              <w:spacing w:before="40" w:after="40"/>
              <w:rPr>
                <w:sz w:val="18"/>
                <w:szCs w:val="18"/>
                <w:lang w:eastAsia="zh-CN"/>
              </w:rPr>
            </w:pPr>
            <w:r w:rsidRPr="000E0915">
              <w:rPr>
                <w:sz w:val="18"/>
                <w:szCs w:val="18"/>
                <w:lang w:eastAsia="zh-CN"/>
              </w:rPr>
              <w:t>Activities specific to d</w:t>
            </w:r>
            <w:r w:rsidR="00FC0BC6" w:rsidRPr="000E0915">
              <w:rPr>
                <w:sz w:val="18"/>
                <w:szCs w:val="18"/>
                <w:lang w:eastAsia="zh-CN"/>
              </w:rPr>
              <w:t>eliverable 2</w:t>
            </w:r>
            <w:r w:rsidRPr="000E0915">
              <w:rPr>
                <w:sz w:val="18"/>
                <w:szCs w:val="18"/>
                <w:lang w:eastAsia="zh-CN"/>
              </w:rPr>
              <w:t xml:space="preserve"> (</w:t>
            </w:r>
            <w:r w:rsidR="00FC0BC6" w:rsidRPr="000E0915">
              <w:rPr>
                <w:sz w:val="18"/>
                <w:szCs w:val="18"/>
                <w:lang w:eastAsia="zh-CN"/>
              </w:rPr>
              <w:t>a</w:t>
            </w:r>
            <w:r w:rsidRPr="000E0915">
              <w:rPr>
                <w:sz w:val="18"/>
                <w:szCs w:val="18"/>
                <w:lang w:eastAsia="zh-CN"/>
              </w:rPr>
              <w:t>)</w:t>
            </w:r>
            <w:r w:rsidR="00FC0BC6" w:rsidRPr="000E0915">
              <w:rPr>
                <w:sz w:val="18"/>
                <w:szCs w:val="18"/>
                <w:lang w:eastAsia="zh-CN"/>
              </w:rPr>
              <w:t>:</w:t>
            </w:r>
          </w:p>
          <w:p w14:paraId="63FA4398" w14:textId="1BFA61DF"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Implementation of the fellowship programme for ongoing assessments and other deliverables</w:t>
            </w:r>
          </w:p>
          <w:p w14:paraId="12FFFA02"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Activities under the training and familiarization programme</w:t>
            </w:r>
          </w:p>
        </w:tc>
      </w:tr>
      <w:tr w:rsidR="00FC0BC6" w:rsidRPr="00A63824" w14:paraId="33CC36AC"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4C4924CF" w14:textId="77777777" w:rsidR="00FC0BC6" w:rsidRPr="005C34BE" w:rsidRDefault="00FC0BC6" w:rsidP="005C34BE">
            <w:pPr>
              <w:spacing w:before="40" w:after="40"/>
              <w:rPr>
                <w:rFonts w:ascii="Times New Roman" w:eastAsia="Times New Roman" w:hAnsi="Times New Roman"/>
                <w:sz w:val="18"/>
                <w:szCs w:val="18"/>
                <w:lang w:val="en-GB" w:eastAsia="zh-CN"/>
              </w:rPr>
            </w:pPr>
          </w:p>
        </w:tc>
        <w:tc>
          <w:tcPr>
            <w:tcW w:w="7204" w:type="dxa"/>
            <w:tcMar>
              <w:top w:w="0" w:type="dxa"/>
              <w:left w:w="108" w:type="dxa"/>
              <w:bottom w:w="0" w:type="dxa"/>
              <w:right w:w="108" w:type="dxa"/>
            </w:tcMar>
            <w:hideMark/>
          </w:tcPr>
          <w:p w14:paraId="2D15F12B" w14:textId="6F897363" w:rsidR="00FC0BC6" w:rsidRPr="00A63824" w:rsidRDefault="005B72D7" w:rsidP="005C34BE">
            <w:pPr>
              <w:pStyle w:val="Normal-pool"/>
              <w:keepNext/>
              <w:spacing w:before="40" w:after="40"/>
              <w:rPr>
                <w:sz w:val="18"/>
                <w:szCs w:val="18"/>
                <w:lang w:eastAsia="zh-CN"/>
              </w:rPr>
            </w:pPr>
            <w:r w:rsidRPr="005C34BE">
              <w:rPr>
                <w:sz w:val="18"/>
                <w:szCs w:val="18"/>
                <w:lang w:eastAsia="zh-CN"/>
              </w:rPr>
              <w:t xml:space="preserve">Activities specific to deliverable </w:t>
            </w:r>
            <w:r w:rsidR="00FC0BC6" w:rsidRPr="00A63824">
              <w:rPr>
                <w:sz w:val="18"/>
                <w:szCs w:val="18"/>
                <w:lang w:eastAsia="zh-CN"/>
              </w:rPr>
              <w:t>2</w:t>
            </w:r>
            <w:r w:rsidR="00F121C3" w:rsidRPr="00A63824">
              <w:rPr>
                <w:sz w:val="18"/>
                <w:szCs w:val="18"/>
                <w:lang w:eastAsia="zh-CN"/>
              </w:rPr>
              <w:t xml:space="preserve"> (</w:t>
            </w:r>
            <w:r w:rsidR="00FC0BC6" w:rsidRPr="00A63824">
              <w:rPr>
                <w:sz w:val="18"/>
                <w:szCs w:val="18"/>
                <w:lang w:eastAsia="zh-CN"/>
              </w:rPr>
              <w:t>b</w:t>
            </w:r>
            <w:r w:rsidR="00F121C3" w:rsidRPr="00A63824">
              <w:rPr>
                <w:sz w:val="18"/>
                <w:szCs w:val="18"/>
                <w:lang w:eastAsia="zh-CN"/>
              </w:rPr>
              <w:t>)</w:t>
            </w:r>
            <w:r w:rsidR="00FC0BC6" w:rsidRPr="00A63824">
              <w:rPr>
                <w:sz w:val="18"/>
                <w:szCs w:val="18"/>
                <w:lang w:eastAsia="zh-CN"/>
              </w:rPr>
              <w:t>:</w:t>
            </w:r>
          </w:p>
          <w:p w14:paraId="3DD1C701" w14:textId="77777777" w:rsidR="00FC0BC6" w:rsidRPr="00A63824" w:rsidRDefault="00FC0BC6" w:rsidP="005C34BE">
            <w:pPr>
              <w:pStyle w:val="Normal-pool"/>
              <w:keepNext/>
              <w:tabs>
                <w:tab w:val="left" w:pos="4779"/>
              </w:tabs>
              <w:spacing w:before="40" w:after="40"/>
              <w:ind w:left="288"/>
              <w:rPr>
                <w:sz w:val="18"/>
                <w:szCs w:val="18"/>
                <w:lang w:eastAsia="zh-CN"/>
              </w:rPr>
            </w:pPr>
            <w:r w:rsidRPr="00A63824">
              <w:rPr>
                <w:sz w:val="18"/>
                <w:szCs w:val="18"/>
                <w:lang w:eastAsia="zh-CN"/>
              </w:rPr>
              <w:t>Facilitation of access to expertise and information, including the uptake of completed IPBES deliverables</w:t>
            </w:r>
          </w:p>
        </w:tc>
      </w:tr>
      <w:tr w:rsidR="00FC0BC6" w:rsidRPr="00A63824" w14:paraId="64B91D32"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3C5A3F00" w14:textId="77777777" w:rsidR="00FC0BC6" w:rsidRPr="005C34BE" w:rsidRDefault="00FC0BC6" w:rsidP="005C34BE">
            <w:pPr>
              <w:spacing w:before="40" w:after="40"/>
              <w:rPr>
                <w:rFonts w:ascii="Times New Roman" w:eastAsia="Times New Roman" w:hAnsi="Times New Roman"/>
                <w:sz w:val="18"/>
                <w:szCs w:val="18"/>
                <w:lang w:val="en-GB" w:eastAsia="zh-CN"/>
              </w:rPr>
            </w:pPr>
          </w:p>
        </w:tc>
        <w:tc>
          <w:tcPr>
            <w:tcW w:w="7204" w:type="dxa"/>
            <w:tcBorders>
              <w:bottom w:val="single" w:sz="12" w:space="0" w:color="auto"/>
            </w:tcBorders>
            <w:tcMar>
              <w:top w:w="0" w:type="dxa"/>
              <w:left w:w="108" w:type="dxa"/>
              <w:bottom w:w="0" w:type="dxa"/>
              <w:right w:w="108" w:type="dxa"/>
            </w:tcMar>
            <w:hideMark/>
          </w:tcPr>
          <w:p w14:paraId="6D2FA6A8" w14:textId="071C92D5" w:rsidR="00FC0BC6" w:rsidRPr="00A63824" w:rsidRDefault="005B72D7" w:rsidP="005C34BE">
            <w:pPr>
              <w:pStyle w:val="Normal-pool"/>
              <w:keepNext/>
              <w:spacing w:before="40" w:after="40"/>
              <w:rPr>
                <w:sz w:val="18"/>
                <w:szCs w:val="18"/>
                <w:lang w:eastAsia="zh-CN"/>
              </w:rPr>
            </w:pPr>
            <w:r w:rsidRPr="005C34BE">
              <w:rPr>
                <w:sz w:val="18"/>
                <w:szCs w:val="18"/>
                <w:lang w:eastAsia="zh-CN"/>
              </w:rPr>
              <w:t xml:space="preserve">Activities specific to deliverable </w:t>
            </w:r>
            <w:r w:rsidR="00FC0BC6" w:rsidRPr="00A63824">
              <w:rPr>
                <w:sz w:val="18"/>
                <w:szCs w:val="18"/>
                <w:lang w:eastAsia="zh-CN"/>
              </w:rPr>
              <w:t>2</w:t>
            </w:r>
            <w:r w:rsidR="00F121C3" w:rsidRPr="00A63824">
              <w:rPr>
                <w:sz w:val="18"/>
                <w:szCs w:val="18"/>
                <w:lang w:eastAsia="zh-CN"/>
              </w:rPr>
              <w:t xml:space="preserve"> (</w:t>
            </w:r>
            <w:r w:rsidR="00FC0BC6" w:rsidRPr="00A63824">
              <w:rPr>
                <w:sz w:val="18"/>
                <w:szCs w:val="18"/>
                <w:lang w:eastAsia="zh-CN"/>
              </w:rPr>
              <w:t>c</w:t>
            </w:r>
            <w:r w:rsidR="00F121C3" w:rsidRPr="00A63824">
              <w:rPr>
                <w:sz w:val="18"/>
                <w:szCs w:val="18"/>
                <w:lang w:eastAsia="zh-CN"/>
              </w:rPr>
              <w:t>)</w:t>
            </w:r>
            <w:r w:rsidR="00FC0BC6" w:rsidRPr="00A63824">
              <w:rPr>
                <w:sz w:val="18"/>
                <w:szCs w:val="18"/>
                <w:lang w:eastAsia="zh-CN"/>
              </w:rPr>
              <w:t>:</w:t>
            </w:r>
          </w:p>
          <w:p w14:paraId="58197C0E" w14:textId="25652316" w:rsidR="00EB236B" w:rsidRPr="00A63824" w:rsidRDefault="00FC0BC6" w:rsidP="005C34BE">
            <w:pPr>
              <w:pStyle w:val="Normal-pool"/>
              <w:keepNext/>
              <w:tabs>
                <w:tab w:val="left" w:pos="4779"/>
              </w:tabs>
              <w:spacing w:before="40" w:after="40"/>
              <w:ind w:left="288"/>
              <w:rPr>
                <w:sz w:val="18"/>
                <w:szCs w:val="18"/>
                <w:lang w:eastAsia="zh-CN"/>
              </w:rPr>
            </w:pPr>
            <w:r w:rsidRPr="00A63824">
              <w:rPr>
                <w:sz w:val="18"/>
                <w:szCs w:val="18"/>
                <w:lang w:eastAsia="zh-CN"/>
              </w:rPr>
              <w:t>Activities related to strengthening national and regional capacit</w:t>
            </w:r>
            <w:r w:rsidR="00F121C3" w:rsidRPr="00A63824">
              <w:rPr>
                <w:sz w:val="18"/>
                <w:szCs w:val="18"/>
                <w:lang w:eastAsia="zh-CN"/>
              </w:rPr>
              <w:t>y</w:t>
            </w:r>
            <w:r w:rsidRPr="00A63824">
              <w:rPr>
                <w:sz w:val="18"/>
                <w:szCs w:val="18"/>
                <w:lang w:eastAsia="zh-CN"/>
              </w:rPr>
              <w:t xml:space="preserve">, including efforts </w:t>
            </w:r>
            <w:r w:rsidR="00F121C3" w:rsidRPr="00A63824">
              <w:rPr>
                <w:sz w:val="18"/>
                <w:szCs w:val="18"/>
                <w:lang w:eastAsia="zh-CN"/>
              </w:rPr>
              <w:t xml:space="preserve">to </w:t>
            </w:r>
            <w:r w:rsidRPr="00A63824">
              <w:rPr>
                <w:sz w:val="18"/>
                <w:szCs w:val="18"/>
                <w:lang w:eastAsia="zh-CN"/>
              </w:rPr>
              <w:t>encourag</w:t>
            </w:r>
            <w:r w:rsidR="00F121C3" w:rsidRPr="00A63824">
              <w:rPr>
                <w:sz w:val="18"/>
                <w:szCs w:val="18"/>
                <w:lang w:eastAsia="zh-CN"/>
              </w:rPr>
              <w:t>e</w:t>
            </w:r>
            <w:r w:rsidRPr="00A63824">
              <w:rPr>
                <w:sz w:val="18"/>
                <w:szCs w:val="18"/>
                <w:lang w:eastAsia="zh-CN"/>
              </w:rPr>
              <w:t xml:space="preserve"> the development of national platforms and</w:t>
            </w:r>
            <w:r w:rsidR="00F121C3" w:rsidRPr="00A63824">
              <w:rPr>
                <w:sz w:val="18"/>
                <w:szCs w:val="18"/>
                <w:lang w:eastAsia="zh-CN"/>
              </w:rPr>
              <w:t xml:space="preserve"> the</w:t>
            </w:r>
            <w:r w:rsidRPr="00A63824">
              <w:rPr>
                <w:sz w:val="18"/>
                <w:szCs w:val="18"/>
                <w:lang w:eastAsia="zh-CN"/>
              </w:rPr>
              <w:t xml:space="preserve"> </w:t>
            </w:r>
            <w:r w:rsidR="00462ADE" w:rsidRPr="00A63824">
              <w:rPr>
                <w:sz w:val="18"/>
                <w:szCs w:val="18"/>
                <w:lang w:eastAsia="zh-CN"/>
              </w:rPr>
              <w:t xml:space="preserve">use of IPBES methodologies and </w:t>
            </w:r>
            <w:r w:rsidR="0036184F">
              <w:rPr>
                <w:sz w:val="18"/>
                <w:szCs w:val="18"/>
                <w:lang w:eastAsia="zh-CN"/>
              </w:rPr>
              <w:t xml:space="preserve">the IPBES </w:t>
            </w:r>
            <w:r w:rsidR="00462ADE" w:rsidRPr="00A63824">
              <w:rPr>
                <w:sz w:val="18"/>
                <w:szCs w:val="18"/>
                <w:lang w:eastAsia="zh-CN"/>
              </w:rPr>
              <w:t xml:space="preserve">conceptual framework in national or subregional policies, programmes and </w:t>
            </w:r>
            <w:r w:rsidRPr="00A63824">
              <w:rPr>
                <w:sz w:val="18"/>
                <w:szCs w:val="18"/>
                <w:lang w:eastAsia="zh-CN"/>
              </w:rPr>
              <w:t>assessments</w:t>
            </w:r>
          </w:p>
        </w:tc>
      </w:tr>
    </w:tbl>
    <w:p w14:paraId="2CA1E786" w14:textId="77777777" w:rsidR="00697A66" w:rsidRPr="00F2413E" w:rsidRDefault="00771BDE" w:rsidP="005C34BE">
      <w:pPr>
        <w:pStyle w:val="CH1"/>
      </w:pPr>
      <w:r w:rsidRPr="00732E7C">
        <w:tab/>
        <w:t>I</w:t>
      </w:r>
      <w:r w:rsidR="00390AA2" w:rsidRPr="00732E7C">
        <w:t>II</w:t>
      </w:r>
      <w:r w:rsidRPr="00732E7C">
        <w:t>.</w:t>
      </w:r>
      <w:r w:rsidRPr="005E062B">
        <w:tab/>
      </w:r>
      <w:r w:rsidR="003B57A4" w:rsidRPr="005E062B">
        <w:t>Objective 3: Strengthening knowledge foundation</w:t>
      </w:r>
      <w:r w:rsidR="002D5D42" w:rsidRPr="00F2413E">
        <w:t>s</w:t>
      </w:r>
    </w:p>
    <w:p w14:paraId="5A3BC9C8" w14:textId="77777777" w:rsidR="003B57A4" w:rsidRPr="00023275" w:rsidRDefault="00CB3B9B" w:rsidP="005C34BE">
      <w:pPr>
        <w:pStyle w:val="CH2"/>
      </w:pPr>
      <w:r w:rsidRPr="00F2413E">
        <w:tab/>
        <w:t>A.</w:t>
      </w:r>
      <w:r w:rsidRPr="00F2413E">
        <w:tab/>
      </w:r>
      <w:r w:rsidR="003B57A4" w:rsidRPr="0063536B">
        <w:t>Deliverable 3</w:t>
      </w:r>
      <w:r w:rsidR="00052EA6" w:rsidRPr="0063536B">
        <w:t xml:space="preserve"> (</w:t>
      </w:r>
      <w:r w:rsidR="003B57A4" w:rsidRPr="00D77D1F">
        <w:t>a</w:t>
      </w:r>
      <w:r w:rsidR="00052EA6" w:rsidRPr="00FB1DD6">
        <w:t>)</w:t>
      </w:r>
      <w:r w:rsidR="003B57A4" w:rsidRPr="00FB1DD6">
        <w:t>: Advanc</w:t>
      </w:r>
      <w:r w:rsidR="002D5D42" w:rsidRPr="00EE4359">
        <w:t>ed</w:t>
      </w:r>
      <w:r w:rsidR="003B57A4" w:rsidRPr="00023275">
        <w:t xml:space="preserve"> work on knowledge and data</w:t>
      </w:r>
    </w:p>
    <w:p w14:paraId="42B8F026" w14:textId="77777777" w:rsidR="0043299F" w:rsidRPr="00732E7C" w:rsidRDefault="00E63AFB" w:rsidP="005C34BE">
      <w:pPr>
        <w:pStyle w:val="CH3"/>
        <w:rPr>
          <w:rFonts w:eastAsia="SimSun"/>
          <w:lang w:eastAsia="zh-CN"/>
        </w:rPr>
      </w:pPr>
      <w:bookmarkStart w:id="3" w:name="_Hlk523988766"/>
      <w:r w:rsidRPr="00A63824">
        <w:rPr>
          <w:rFonts w:eastAsia="SimSun"/>
          <w:lang w:eastAsia="zh-CN"/>
        </w:rPr>
        <w:tab/>
        <w:t>1.</w:t>
      </w:r>
      <w:r w:rsidRPr="00A63824">
        <w:rPr>
          <w:rFonts w:eastAsia="SimSun"/>
          <w:lang w:eastAsia="zh-CN"/>
        </w:rPr>
        <w:tab/>
      </w:r>
      <w:r w:rsidR="0043299F" w:rsidRPr="00A63824">
        <w:rPr>
          <w:rFonts w:eastAsia="SimSun"/>
          <w:lang w:eastAsia="zh-CN"/>
        </w:rPr>
        <w:t>Background</w:t>
      </w:r>
    </w:p>
    <w:p w14:paraId="4BE1AA43" w14:textId="33A19F14" w:rsidR="0043299F" w:rsidRPr="00A63824" w:rsidRDefault="0043299F" w:rsidP="0043299F">
      <w:pPr>
        <w:pStyle w:val="Normalnumber"/>
        <w:numPr>
          <w:ilvl w:val="0"/>
          <w:numId w:val="5"/>
        </w:numPr>
        <w:tabs>
          <w:tab w:val="left" w:pos="1871"/>
          <w:tab w:val="left" w:pos="2495"/>
        </w:tabs>
        <w:ind w:left="1247" w:firstLine="0"/>
        <w:rPr>
          <w:lang w:eastAsia="nb-NO"/>
        </w:rPr>
      </w:pPr>
      <w:r w:rsidRPr="00A63824">
        <w:rPr>
          <w:lang w:eastAsia="en-GB"/>
        </w:rPr>
        <w:t>T</w:t>
      </w:r>
      <w:r w:rsidRPr="00A63824">
        <w:rPr>
          <w:lang w:eastAsia="nb-NO"/>
        </w:rPr>
        <w:t>he</w:t>
      </w:r>
      <w:r w:rsidRPr="00A63824">
        <w:t xml:space="preserve"> first work programme included deliverable 1</w:t>
      </w:r>
      <w:r w:rsidR="005B72D7" w:rsidRPr="00A63824">
        <w:t xml:space="preserve"> </w:t>
      </w:r>
      <w:r w:rsidRPr="00A63824">
        <w:t>(d): “</w:t>
      </w:r>
      <w:r w:rsidR="00F358E0" w:rsidRPr="00A63824">
        <w:t xml:space="preserve">Priority </w:t>
      </w:r>
      <w:r w:rsidRPr="00A63824">
        <w:t>knowledge and data needs for policymaking addressed through catalysing efforts to generate new knowledge and networking” and deliverable 4</w:t>
      </w:r>
      <w:r w:rsidR="005B72D7" w:rsidRPr="00A63824">
        <w:t xml:space="preserve"> </w:t>
      </w:r>
      <w:r w:rsidRPr="00A63824">
        <w:t>(b): “</w:t>
      </w:r>
      <w:r w:rsidR="00137AEE" w:rsidRPr="00A63824">
        <w:t>D</w:t>
      </w:r>
      <w:r w:rsidRPr="00A63824">
        <w:t xml:space="preserve">evelopment of an information and data management plan”. The Plenary </w:t>
      </w:r>
      <w:r w:rsidR="00F358E0" w:rsidRPr="00A63824">
        <w:t xml:space="preserve">subsequently </w:t>
      </w:r>
      <w:r w:rsidRPr="00A63824">
        <w:t>established a task force for the implementation of th</w:t>
      </w:r>
      <w:r w:rsidR="00137AEE" w:rsidRPr="00A63824">
        <w:t>o</w:t>
      </w:r>
      <w:r w:rsidRPr="00A63824">
        <w:t>se deliverables</w:t>
      </w:r>
      <w:r w:rsidR="00137AEE" w:rsidRPr="00A63824">
        <w:t xml:space="preserve">, the </w:t>
      </w:r>
      <w:r w:rsidRPr="00A63824">
        <w:t xml:space="preserve">terms of reference </w:t>
      </w:r>
      <w:r w:rsidR="0036184F">
        <w:t>of</w:t>
      </w:r>
      <w:r w:rsidR="00137AEE" w:rsidRPr="00A63824">
        <w:t xml:space="preserve"> which </w:t>
      </w:r>
      <w:r w:rsidRPr="00A63824">
        <w:t>are set out in</w:t>
      </w:r>
      <w:r w:rsidRPr="0040423A">
        <w:t xml:space="preserve"> </w:t>
      </w:r>
      <w:r w:rsidRPr="00BC7EC5">
        <w:t>annex I</w:t>
      </w:r>
      <w:r w:rsidR="00707374" w:rsidRPr="005C34BE">
        <w:t>II</w:t>
      </w:r>
      <w:r w:rsidRPr="00BC7EC5">
        <w:t xml:space="preserve"> to</w:t>
      </w:r>
      <w:r w:rsidRPr="00A63824">
        <w:t xml:space="preserve"> decision IPBES-2/5.</w:t>
      </w:r>
      <w:r w:rsidRPr="0040423A">
        <w:t xml:space="preserve"> </w:t>
      </w:r>
      <w:r w:rsidRPr="00A63824">
        <w:t xml:space="preserve">During the first work programme, the task force on data and knowledge worked in </w:t>
      </w:r>
      <w:r w:rsidRPr="005C34BE">
        <w:t xml:space="preserve">three task groups </w:t>
      </w:r>
      <w:r w:rsidR="002B4085" w:rsidRPr="00A63824">
        <w:t xml:space="preserve">to </w:t>
      </w:r>
      <w:r w:rsidRPr="005C34BE">
        <w:t xml:space="preserve">support the production of assessments: </w:t>
      </w:r>
      <w:r w:rsidR="002B4085" w:rsidRPr="00A63824">
        <w:t xml:space="preserve">one group </w:t>
      </w:r>
      <w:r w:rsidR="00103917" w:rsidRPr="00A63824">
        <w:t xml:space="preserve">worked </w:t>
      </w:r>
      <w:r w:rsidRPr="005C34BE">
        <w:t xml:space="preserve">on indicators and data for IPBES assessments; </w:t>
      </w:r>
      <w:r w:rsidR="002B4085" w:rsidRPr="00A63824">
        <w:t xml:space="preserve">another </w:t>
      </w:r>
      <w:r w:rsidR="00103917" w:rsidRPr="00A63824">
        <w:t xml:space="preserve">worked </w:t>
      </w:r>
      <w:r w:rsidR="002B4085" w:rsidRPr="00A63824">
        <w:t xml:space="preserve">on </w:t>
      </w:r>
      <w:r w:rsidRPr="005C34BE">
        <w:t xml:space="preserve">web-based infrastructure in support of data and information management needs; and </w:t>
      </w:r>
      <w:r w:rsidR="00103917" w:rsidRPr="00A63824">
        <w:t xml:space="preserve">a third worked on </w:t>
      </w:r>
      <w:r w:rsidRPr="005C34BE">
        <w:t xml:space="preserve">knowledge generation catalysis. </w:t>
      </w:r>
    </w:p>
    <w:p w14:paraId="2B4D989E" w14:textId="144C2EAE" w:rsidR="0043299F" w:rsidRPr="0040423A" w:rsidRDefault="0043299F" w:rsidP="0043299F">
      <w:pPr>
        <w:pStyle w:val="Normalnumber"/>
        <w:numPr>
          <w:ilvl w:val="0"/>
          <w:numId w:val="5"/>
        </w:numPr>
        <w:tabs>
          <w:tab w:val="left" w:pos="1871"/>
          <w:tab w:val="left" w:pos="2495"/>
        </w:tabs>
        <w:ind w:left="1247" w:firstLine="0"/>
        <w:rPr>
          <w:lang w:eastAsia="nb-NO"/>
        </w:rPr>
      </w:pPr>
      <w:r w:rsidRPr="00A63824">
        <w:rPr>
          <w:lang w:eastAsia="nb-NO"/>
        </w:rPr>
        <w:t xml:space="preserve">The task group on indicators addressed the mandate of the task force to advise on the indicators and metrics to be used in IPBES products and on the standards necessary for capturing and managing associated data. It also responded to the requests contained in the scoping documents for the regional assessments and the global assessment of biodiversity and ecosystem services for a common framework on data standards, active guidance on data and information quality, confidence, indicators, baselines and representativeness and the use of a core set of indicators with appropriate baselines across the global and regional assessments. The task group developed a list of 30 “core indicators”, which assessment authors were urged to use in addition to other indicators or data sources </w:t>
      </w:r>
      <w:r w:rsidR="001942CF" w:rsidRPr="00A63824">
        <w:rPr>
          <w:lang w:eastAsia="nb-NO"/>
        </w:rPr>
        <w:t>of their own choosing</w:t>
      </w:r>
      <w:r w:rsidRPr="00A63824">
        <w:rPr>
          <w:lang w:eastAsia="nb-NO"/>
        </w:rPr>
        <w:t xml:space="preserve">, and 42 “highlighted indicators”, which assessment authors were invited </w:t>
      </w:r>
      <w:r w:rsidR="001942CF" w:rsidRPr="00A63824">
        <w:rPr>
          <w:lang w:eastAsia="nb-NO"/>
        </w:rPr>
        <w:t xml:space="preserve">to </w:t>
      </w:r>
      <w:r w:rsidRPr="00A63824">
        <w:rPr>
          <w:lang w:eastAsia="nb-NO"/>
        </w:rPr>
        <w:t>us</w:t>
      </w:r>
      <w:r w:rsidR="001942CF" w:rsidRPr="00A63824">
        <w:rPr>
          <w:lang w:eastAsia="nb-NO"/>
        </w:rPr>
        <w:t>e</w:t>
      </w:r>
      <w:r w:rsidRPr="00A63824">
        <w:rPr>
          <w:lang w:eastAsia="nb-NO"/>
        </w:rPr>
        <w:t xml:space="preserve">, but with no expectation </w:t>
      </w:r>
      <w:r w:rsidR="002D3EC3" w:rsidRPr="005C34BE">
        <w:rPr>
          <w:lang w:eastAsia="nb-NO"/>
        </w:rPr>
        <w:t xml:space="preserve">expressed </w:t>
      </w:r>
      <w:r w:rsidRPr="00A63824">
        <w:rPr>
          <w:lang w:eastAsia="nb-NO"/>
        </w:rPr>
        <w:t>regarding their consistent use in the assessments.</w:t>
      </w:r>
      <w:r w:rsidRPr="00A63824">
        <w:rPr>
          <w:rStyle w:val="FootnoteReference"/>
          <w:lang w:eastAsia="nb-NO"/>
        </w:rPr>
        <w:footnoteReference w:id="8"/>
      </w:r>
      <w:r w:rsidRPr="00A63824">
        <w:rPr>
          <w:lang w:eastAsia="nb-NO"/>
        </w:rPr>
        <w:t xml:space="preserve"> The technical support unit for the deliverable, under the guidance of the task group, supported the provision of information and data related to those indicators and prepared standardized visualizations for the indicators. </w:t>
      </w:r>
      <w:r w:rsidRPr="00BC7EC5">
        <w:rPr>
          <w:lang w:eastAsia="nb-NO"/>
        </w:rPr>
        <w:t xml:space="preserve">For the future, it is recommended that assessment authors </w:t>
      </w:r>
      <w:r w:rsidR="0022290C" w:rsidRPr="005C34BE">
        <w:rPr>
          <w:lang w:eastAsia="nb-NO"/>
        </w:rPr>
        <w:t xml:space="preserve">should </w:t>
      </w:r>
      <w:r w:rsidRPr="00BC7EC5">
        <w:rPr>
          <w:lang w:eastAsia="nb-NO"/>
        </w:rPr>
        <w:t xml:space="preserve">participate in the work on indicators to ensure coherence </w:t>
      </w:r>
      <w:r w:rsidR="001942CF" w:rsidRPr="00BC7EC5">
        <w:rPr>
          <w:lang w:eastAsia="nb-NO"/>
        </w:rPr>
        <w:t xml:space="preserve">between </w:t>
      </w:r>
      <w:r w:rsidRPr="00BC7EC5">
        <w:rPr>
          <w:lang w:eastAsia="nb-NO"/>
        </w:rPr>
        <w:t>related deliverables of the work programme.</w:t>
      </w:r>
      <w:r w:rsidRPr="0040423A">
        <w:rPr>
          <w:lang w:eastAsia="nb-NO"/>
        </w:rPr>
        <w:t xml:space="preserve"> </w:t>
      </w:r>
    </w:p>
    <w:p w14:paraId="5AE4BBCA" w14:textId="41F9D23D" w:rsidR="0043299F" w:rsidRPr="005C34BE" w:rsidRDefault="0043299F" w:rsidP="0043299F">
      <w:pPr>
        <w:pStyle w:val="Normalnumber"/>
        <w:numPr>
          <w:ilvl w:val="0"/>
          <w:numId w:val="5"/>
        </w:numPr>
        <w:tabs>
          <w:tab w:val="left" w:pos="1871"/>
          <w:tab w:val="left" w:pos="2495"/>
        </w:tabs>
        <w:ind w:left="1247" w:firstLine="0"/>
      </w:pPr>
      <w:r w:rsidRPr="005C34BE">
        <w:t>The task group on the development of a web-based infrastructure in support of data and information management needs addressed the mandate of the task force to support the secretariat in overseeing the management of the data, information and knowledge used in developing IPBES products to ensure their long-term availability and identify opportunities for increasing access to existing data, information and knowledge. The task group conceptualized and oversaw the development of a web-based infrastructure as part of the IPBES website. The infrastructure provides IPBES members with key information, including official documentation, IPBES catalogues, finalized deliverables and other products, and</w:t>
      </w:r>
      <w:r w:rsidR="0022290C" w:rsidRPr="00A63824">
        <w:t xml:space="preserve"> provides</w:t>
      </w:r>
      <w:r w:rsidRPr="005C34BE">
        <w:t xml:space="preserve"> IPBES experts with information pertaining to their work and </w:t>
      </w:r>
      <w:r w:rsidR="0036184F">
        <w:t>a</w:t>
      </w:r>
      <w:r w:rsidR="0036184F" w:rsidRPr="005C34BE">
        <w:t xml:space="preserve"> </w:t>
      </w:r>
      <w:r w:rsidR="0022290C" w:rsidRPr="00A63824">
        <w:t xml:space="preserve">means of </w:t>
      </w:r>
      <w:r w:rsidRPr="005C34BE">
        <w:t>contacting relevant experts and stakeholders. The task group recommend</w:t>
      </w:r>
      <w:r w:rsidR="002D3EC3" w:rsidRPr="00A63824">
        <w:t>ed</w:t>
      </w:r>
      <w:r w:rsidRPr="005C34BE">
        <w:t xml:space="preserve"> that the secretariat </w:t>
      </w:r>
      <w:r w:rsidR="0022290C" w:rsidRPr="00A63824">
        <w:t xml:space="preserve">should </w:t>
      </w:r>
      <w:r w:rsidRPr="005C34BE">
        <w:t xml:space="preserve">continue </w:t>
      </w:r>
      <w:r w:rsidR="002D3EC3" w:rsidRPr="00A63824">
        <w:t xml:space="preserve">to </w:t>
      </w:r>
      <w:r w:rsidRPr="005C34BE">
        <w:t xml:space="preserve">develop the IPBES website </w:t>
      </w:r>
      <w:r w:rsidR="00736420" w:rsidRPr="00A63824">
        <w:t xml:space="preserve">and should add </w:t>
      </w:r>
      <w:r w:rsidRPr="005C34BE">
        <w:t xml:space="preserve">various features in support of the deliverables of the next work programme of the Platform. </w:t>
      </w:r>
    </w:p>
    <w:p w14:paraId="14051EC9" w14:textId="0ABA6AFC" w:rsidR="0043299F" w:rsidRPr="005C34BE" w:rsidRDefault="0043299F" w:rsidP="0043299F">
      <w:pPr>
        <w:pStyle w:val="Normalnumber"/>
        <w:numPr>
          <w:ilvl w:val="0"/>
          <w:numId w:val="5"/>
        </w:numPr>
        <w:tabs>
          <w:tab w:val="left" w:pos="1871"/>
          <w:tab w:val="left" w:pos="2495"/>
        </w:tabs>
        <w:ind w:left="1247" w:firstLine="0"/>
      </w:pPr>
      <w:r w:rsidRPr="005C34BE">
        <w:t xml:space="preserve">The task group on knowledge generation catalysis addressed the mandate of the task force to support the </w:t>
      </w:r>
      <w:r w:rsidR="00F76650" w:rsidRPr="00A63824">
        <w:t xml:space="preserve">Panel </w:t>
      </w:r>
      <w:r w:rsidRPr="005C34BE">
        <w:t xml:space="preserve">and the </w:t>
      </w:r>
      <w:r w:rsidR="00F76650" w:rsidRPr="00A63824">
        <w:t xml:space="preserve">Bureau </w:t>
      </w:r>
      <w:r w:rsidRPr="005C34BE">
        <w:t xml:space="preserve">in reviewing the knowledge needs and gaps identified through Platform scoping processes and assessments and to catalyse the generation of new knowledge and data </w:t>
      </w:r>
      <w:r w:rsidR="004A4966" w:rsidRPr="00A63824">
        <w:t>by</w:t>
      </w:r>
      <w:r w:rsidR="004A4966" w:rsidRPr="005C34BE">
        <w:t xml:space="preserve"> </w:t>
      </w:r>
      <w:r w:rsidRPr="005C34BE">
        <w:t xml:space="preserve">convening dialogues with scientific organizations, policymakers and funding organizations and in undertaking other activities to address those needs identified in the work programme. The task group worked towards a process for the identification of knowledge gaps and conducted a pilot process for the assessment of land degradation and restoration. For </w:t>
      </w:r>
      <w:r w:rsidR="005C54C3" w:rsidRPr="00A63824">
        <w:t xml:space="preserve">both </w:t>
      </w:r>
      <w:r w:rsidRPr="005C34BE">
        <w:t xml:space="preserve">ongoing and future assessments, it is recommended that knowledge gaps </w:t>
      </w:r>
      <w:r w:rsidR="005C54C3" w:rsidRPr="00A63824">
        <w:t xml:space="preserve">should </w:t>
      </w:r>
      <w:r w:rsidRPr="005C34BE">
        <w:t>be explicitly identified as part of the assessment</w:t>
      </w:r>
      <w:r w:rsidR="005C54C3" w:rsidRPr="00A63824">
        <w:t xml:space="preserve"> process</w:t>
      </w:r>
      <w:r w:rsidRPr="005C34BE">
        <w:t xml:space="preserve"> and that the task force </w:t>
      </w:r>
      <w:r w:rsidR="005C54C3" w:rsidRPr="00A63824">
        <w:t xml:space="preserve">should </w:t>
      </w:r>
      <w:r w:rsidRPr="005C34BE">
        <w:t xml:space="preserve">focus on </w:t>
      </w:r>
      <w:r w:rsidR="00043D72" w:rsidRPr="005C34BE">
        <w:t xml:space="preserve">supporting </w:t>
      </w:r>
      <w:r w:rsidRPr="005C34BE">
        <w:t xml:space="preserve">consultation on and communication of the </w:t>
      </w:r>
      <w:r w:rsidR="005C54C3" w:rsidRPr="00A63824">
        <w:t xml:space="preserve">gaps </w:t>
      </w:r>
      <w:r w:rsidRPr="005C34BE">
        <w:t xml:space="preserve">identified to scientific organizations, policymakers and funding organizations. </w:t>
      </w:r>
    </w:p>
    <w:p w14:paraId="237AB5CD" w14:textId="42E2B2A3" w:rsidR="0043299F" w:rsidRPr="00A63824" w:rsidRDefault="0043299F" w:rsidP="0043299F">
      <w:pPr>
        <w:pStyle w:val="Normalnumber"/>
        <w:numPr>
          <w:ilvl w:val="0"/>
          <w:numId w:val="5"/>
        </w:numPr>
        <w:tabs>
          <w:tab w:val="left" w:pos="1871"/>
          <w:tab w:val="left" w:pos="2495"/>
        </w:tabs>
        <w:ind w:left="1247" w:firstLine="0"/>
        <w:rPr>
          <w:lang w:eastAsia="nb-NO"/>
        </w:rPr>
      </w:pPr>
      <w:r w:rsidRPr="00A63824">
        <w:rPr>
          <w:lang w:eastAsia="nb-NO"/>
        </w:rPr>
        <w:t xml:space="preserve">For the next work programme of IPBES, it is recommended </w:t>
      </w:r>
      <w:r w:rsidR="005C54C3" w:rsidRPr="00A63824">
        <w:rPr>
          <w:lang w:eastAsia="nb-NO"/>
        </w:rPr>
        <w:t xml:space="preserve">that </w:t>
      </w:r>
      <w:r w:rsidRPr="00A63824">
        <w:rPr>
          <w:lang w:eastAsia="nb-NO"/>
        </w:rPr>
        <w:t xml:space="preserve">the membership of the task force </w:t>
      </w:r>
      <w:r w:rsidR="005C54C3" w:rsidRPr="00A63824">
        <w:rPr>
          <w:lang w:eastAsia="nb-NO"/>
        </w:rPr>
        <w:t xml:space="preserve">should be revised </w:t>
      </w:r>
      <w:r w:rsidRPr="00A63824">
        <w:rPr>
          <w:lang w:eastAsia="nb-NO"/>
        </w:rPr>
        <w:t xml:space="preserve">to include members of expert groups of ongoing assessments in order to ensure coherence </w:t>
      </w:r>
      <w:r w:rsidR="005C54C3" w:rsidRPr="00A63824">
        <w:rPr>
          <w:lang w:eastAsia="nb-NO"/>
        </w:rPr>
        <w:t xml:space="preserve">between </w:t>
      </w:r>
      <w:r w:rsidRPr="00A63824">
        <w:rPr>
          <w:lang w:eastAsia="nb-NO"/>
        </w:rPr>
        <w:t xml:space="preserve">deliverables. It is also recommended </w:t>
      </w:r>
      <w:r w:rsidR="005C54C3" w:rsidRPr="00A63824">
        <w:rPr>
          <w:lang w:eastAsia="nb-NO"/>
        </w:rPr>
        <w:t xml:space="preserve">that </w:t>
      </w:r>
      <w:r w:rsidRPr="00A63824">
        <w:rPr>
          <w:lang w:eastAsia="nb-NO"/>
        </w:rPr>
        <w:t xml:space="preserve">the task force </w:t>
      </w:r>
      <w:r w:rsidR="00BC7EC5">
        <w:rPr>
          <w:lang w:eastAsia="nb-NO"/>
        </w:rPr>
        <w:t xml:space="preserve">should </w:t>
      </w:r>
      <w:r w:rsidR="005C54C3" w:rsidRPr="00BC7EC5">
        <w:rPr>
          <w:lang w:eastAsia="nb-NO"/>
        </w:rPr>
        <w:t xml:space="preserve">include </w:t>
      </w:r>
      <w:r w:rsidRPr="00A63824">
        <w:rPr>
          <w:lang w:eastAsia="nb-NO"/>
        </w:rPr>
        <w:t>representatives of organizations qualified in the field relevant to the task force, in particular of organizations providing indicators and data.</w:t>
      </w:r>
    </w:p>
    <w:p w14:paraId="359D3677" w14:textId="6D7013FF" w:rsidR="0043299F" w:rsidRPr="0040423A" w:rsidRDefault="0043299F" w:rsidP="0043299F">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A63824">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BC7EC5">
        <w:rPr>
          <w:lang w:eastAsia="en-GB"/>
        </w:rPr>
        <w:t>IPBES/7/INF/9.</w:t>
      </w:r>
      <w:r w:rsidR="00D726B1">
        <w:rPr>
          <w:lang w:eastAsia="en-GB"/>
        </w:rPr>
        <w:t xml:space="preserve"> </w:t>
      </w:r>
    </w:p>
    <w:p w14:paraId="6B3F4786" w14:textId="77777777" w:rsidR="00E62C59" w:rsidRPr="00732E7C" w:rsidRDefault="00E63AFB"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E62C59" w:rsidRPr="00A63824">
        <w:rPr>
          <w:rFonts w:eastAsia="SimSun"/>
          <w:lang w:eastAsia="zh-CN"/>
        </w:rPr>
        <w:t>Assumptions and institutional arrangements</w:t>
      </w:r>
    </w:p>
    <w:p w14:paraId="75A7C6C7" w14:textId="7AF5E4DF" w:rsidR="00E62C59" w:rsidRPr="00A63824" w:rsidRDefault="00E62C59" w:rsidP="0043299F">
      <w:pPr>
        <w:pStyle w:val="Normalnumber"/>
        <w:numPr>
          <w:ilvl w:val="0"/>
          <w:numId w:val="5"/>
        </w:numPr>
        <w:tabs>
          <w:tab w:val="left" w:pos="1871"/>
          <w:tab w:val="left" w:pos="2495"/>
        </w:tabs>
        <w:ind w:left="1247" w:firstLine="0"/>
      </w:pPr>
      <w:bookmarkStart w:id="4" w:name="_Hlk536792529"/>
      <w:r w:rsidRPr="00A63824">
        <w:rPr>
          <w:rFonts w:eastAsia="Calibri"/>
        </w:rPr>
        <w:t xml:space="preserve">The Plenary </w:t>
      </w:r>
      <w:r w:rsidR="00F15856" w:rsidRPr="00A63824">
        <w:rPr>
          <w:rFonts w:eastAsia="Calibri"/>
        </w:rPr>
        <w:t xml:space="preserve">will </w:t>
      </w:r>
      <w:r w:rsidRPr="00A63824">
        <w:rPr>
          <w:rFonts w:eastAsia="Calibri"/>
        </w:rPr>
        <w:t xml:space="preserve">re-establish the task force on knowledge and data, which </w:t>
      </w:r>
      <w:r w:rsidR="005B6AE6" w:rsidRPr="00A63824">
        <w:rPr>
          <w:rFonts w:eastAsia="Calibri"/>
        </w:rPr>
        <w:t xml:space="preserve">will </w:t>
      </w:r>
      <w:r w:rsidR="001977B4" w:rsidRPr="00A63824">
        <w:rPr>
          <w:rFonts w:eastAsia="Calibri"/>
        </w:rPr>
        <w:t>support deliverable 3</w:t>
      </w:r>
      <w:r w:rsidR="005B72D7" w:rsidRPr="00A63824">
        <w:rPr>
          <w:rFonts w:eastAsia="Calibri"/>
        </w:rPr>
        <w:t xml:space="preserve"> (</w:t>
      </w:r>
      <w:r w:rsidR="001977B4" w:rsidRPr="00A63824">
        <w:rPr>
          <w:rFonts w:eastAsia="Calibri"/>
        </w:rPr>
        <w:t>a</w:t>
      </w:r>
      <w:r w:rsidR="005B72D7" w:rsidRPr="00A63824">
        <w:rPr>
          <w:rFonts w:eastAsia="Calibri"/>
        </w:rPr>
        <w:t>)</w:t>
      </w:r>
      <w:r w:rsidR="00E73FD3" w:rsidRPr="00A63824">
        <w:rPr>
          <w:rFonts w:eastAsia="Calibri"/>
        </w:rPr>
        <w:t>.</w:t>
      </w:r>
      <w:r w:rsidRPr="00A63824">
        <w:rPr>
          <w:rFonts w:eastAsia="Calibri"/>
        </w:rPr>
        <w:t xml:space="preserve"> The terms of reference of the task force</w:t>
      </w:r>
      <w:r w:rsidR="00B33037" w:rsidRPr="00A63824">
        <w:rPr>
          <w:rFonts w:eastAsia="Calibri"/>
        </w:rPr>
        <w:t xml:space="preserve"> </w:t>
      </w:r>
      <w:r w:rsidR="00043D72" w:rsidRPr="00A63824">
        <w:rPr>
          <w:rFonts w:eastAsia="Calibri"/>
        </w:rPr>
        <w:t xml:space="preserve">established for the first work programme of IPBES </w:t>
      </w:r>
      <w:r w:rsidRPr="00A63824">
        <w:rPr>
          <w:rFonts w:eastAsia="Calibri"/>
        </w:rPr>
        <w:t xml:space="preserve">have been revised in the light of experience and lessons learned </w:t>
      </w:r>
      <w:r w:rsidR="00043D72" w:rsidRPr="00A63824">
        <w:rPr>
          <w:rFonts w:eastAsia="Calibri"/>
        </w:rPr>
        <w:t>and</w:t>
      </w:r>
      <w:r w:rsidR="0067659A" w:rsidRPr="00A63824">
        <w:rPr>
          <w:lang w:eastAsia="nb-NO"/>
        </w:rPr>
        <w:t xml:space="preserve"> are set out in </w:t>
      </w:r>
      <w:r w:rsidR="00043D72" w:rsidRPr="00A63824">
        <w:rPr>
          <w:rFonts w:eastAsia="Calibri"/>
        </w:rPr>
        <w:t>document IPBES/7/6</w:t>
      </w:r>
      <w:r w:rsidR="0067659A" w:rsidRPr="00A63824">
        <w:rPr>
          <w:rFonts w:eastAsia="Calibri"/>
        </w:rPr>
        <w:t xml:space="preserve">. </w:t>
      </w:r>
      <w:r w:rsidR="00043D72" w:rsidRPr="00A63824">
        <w:rPr>
          <w:lang w:eastAsia="nb-NO"/>
        </w:rPr>
        <w:t xml:space="preserve">One meeting of the task force </w:t>
      </w:r>
      <w:r w:rsidR="005B6AE6" w:rsidRPr="00A63824">
        <w:rPr>
          <w:lang w:eastAsia="nb-NO"/>
        </w:rPr>
        <w:t xml:space="preserve">will </w:t>
      </w:r>
      <w:r w:rsidR="00043D72" w:rsidRPr="00A63824">
        <w:rPr>
          <w:lang w:eastAsia="nb-NO"/>
        </w:rPr>
        <w:t xml:space="preserve">be held during each intersessional period. </w:t>
      </w:r>
      <w:r w:rsidR="00F443B6" w:rsidRPr="00A63824">
        <w:rPr>
          <w:lang w:eastAsia="nb-NO"/>
        </w:rPr>
        <w:t>Web</w:t>
      </w:r>
      <w:r w:rsidR="00D67486">
        <w:rPr>
          <w:lang w:eastAsia="nb-NO"/>
        </w:rPr>
        <w:t xml:space="preserve"> </w:t>
      </w:r>
      <w:r w:rsidR="00F443B6" w:rsidRPr="00A63824">
        <w:rPr>
          <w:lang w:eastAsia="nb-NO"/>
        </w:rPr>
        <w:t xml:space="preserve">conferences may be organized to consult on knowledge needs emerging from IPBES assessments. </w:t>
      </w:r>
    </w:p>
    <w:bookmarkEnd w:id="4"/>
    <w:p w14:paraId="4081BE19" w14:textId="0CA5B06C" w:rsidR="00E62C59" w:rsidRPr="00A63824" w:rsidRDefault="00E62C59" w:rsidP="0043299F">
      <w:pPr>
        <w:pStyle w:val="Normalnumber"/>
        <w:numPr>
          <w:ilvl w:val="0"/>
          <w:numId w:val="5"/>
        </w:numPr>
        <w:tabs>
          <w:tab w:val="left" w:pos="1871"/>
          <w:tab w:val="left" w:pos="2495"/>
        </w:tabs>
        <w:ind w:left="1247" w:firstLine="0"/>
      </w:pPr>
      <w:r w:rsidRPr="00A63824">
        <w:t xml:space="preserve">The secretariat will </w:t>
      </w:r>
      <w:r w:rsidR="004464A6" w:rsidRPr="005C34BE">
        <w:t>establish</w:t>
      </w:r>
      <w:r w:rsidRPr="00A63824">
        <w:t xml:space="preserve"> agreements with partnership institutions for the provision of technical support as approved by the Bureau. </w:t>
      </w:r>
      <w:r w:rsidR="004464A6" w:rsidRPr="005C34BE">
        <w:t>Such t</w:t>
      </w:r>
      <w:r w:rsidRPr="00A63824">
        <w:t>echnical support will be funded partly by the Platform and partly by in-kind contributions approved by the Plenary.</w:t>
      </w:r>
    </w:p>
    <w:bookmarkEnd w:id="3"/>
    <w:p w14:paraId="4C669E05" w14:textId="77777777" w:rsidR="003D6E88" w:rsidRPr="00A63824" w:rsidRDefault="00E63AFB" w:rsidP="005C34BE">
      <w:pPr>
        <w:pStyle w:val="CH3"/>
        <w:rPr>
          <w:rFonts w:eastAsia="SimSun"/>
          <w:lang w:eastAsia="zh-CN"/>
        </w:rPr>
      </w:pPr>
      <w:r w:rsidRPr="00A63824">
        <w:rPr>
          <w:rFonts w:eastAsia="SimSun"/>
          <w:lang w:eastAsia="zh-CN"/>
        </w:rPr>
        <w:tab/>
        <w:t>3.</w:t>
      </w:r>
      <w:r w:rsidRPr="00A63824">
        <w:rPr>
          <w:rFonts w:eastAsia="SimSun"/>
          <w:lang w:eastAsia="zh-CN"/>
        </w:rPr>
        <w:tab/>
      </w:r>
      <w:r w:rsidR="003D6E88" w:rsidRPr="00A63824">
        <w:rPr>
          <w:rFonts w:eastAsia="SimSun"/>
          <w:lang w:eastAsia="zh-CN"/>
        </w:rPr>
        <w:t xml:space="preserve">Meetings and milestones </w:t>
      </w:r>
    </w:p>
    <w:p w14:paraId="17C916F6" w14:textId="506E57E0" w:rsidR="003D6E88" w:rsidRPr="0040423A" w:rsidRDefault="003D6E88" w:rsidP="0043299F">
      <w:pPr>
        <w:pStyle w:val="Normalnumber"/>
        <w:numPr>
          <w:ilvl w:val="0"/>
          <w:numId w:val="5"/>
        </w:numPr>
        <w:tabs>
          <w:tab w:val="left" w:pos="1871"/>
          <w:tab w:val="left" w:pos="2495"/>
        </w:tabs>
        <w:ind w:left="1247" w:firstLine="0"/>
      </w:pPr>
      <w:r w:rsidRPr="00A63824">
        <w:t xml:space="preserve">An overview of the actions to be taken under this deliverable </w:t>
      </w:r>
      <w:r w:rsidR="00FD1E45" w:rsidRPr="00A63824">
        <w:t>is</w:t>
      </w:r>
      <w:r w:rsidRPr="00A63824">
        <w:t xml:space="preserve"> set out below. A proposed budget for the activities under the de</w:t>
      </w:r>
      <w:r w:rsidR="00E161FC" w:rsidRPr="00A63824">
        <w:t>liverable is set out in</w:t>
      </w:r>
      <w:r w:rsidR="00E161FC" w:rsidRPr="0040423A">
        <w:t xml:space="preserve"> </w:t>
      </w:r>
      <w:r w:rsidR="00E161FC" w:rsidRPr="00BC7EC5">
        <w:t xml:space="preserve">table </w:t>
      </w:r>
      <w:r w:rsidR="0020513C" w:rsidRPr="005C34BE">
        <w:t>A-8</w:t>
      </w:r>
      <w:r w:rsidRPr="00BC7EC5">
        <w:t xml:space="preserve"> in the annex to document IPBES/7/4</w:t>
      </w:r>
      <w:r w:rsidRPr="0040423A">
        <w:t>.</w:t>
      </w:r>
    </w:p>
    <w:tbl>
      <w:tblPr>
        <w:tblW w:w="8352" w:type="dxa"/>
        <w:tblInd w:w="1248" w:type="dxa"/>
        <w:tblLook w:val="04A0" w:firstRow="1" w:lastRow="0" w:firstColumn="1" w:lastColumn="0" w:noHBand="0" w:noVBand="1"/>
      </w:tblPr>
      <w:tblGrid>
        <w:gridCol w:w="1152"/>
        <w:gridCol w:w="7200"/>
      </w:tblGrid>
      <w:tr w:rsidR="003D6E88" w:rsidRPr="00A63824" w14:paraId="6E02E8F0"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1882997C" w14:textId="77777777" w:rsidR="003D6E88" w:rsidRPr="00A63824" w:rsidDel="003F5A7B" w:rsidRDefault="003D6E88"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tcPr>
          <w:p w14:paraId="6546F3C6" w14:textId="342E088A" w:rsidR="003D6E88" w:rsidRPr="00A6382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D6E88" w:rsidRPr="00A63824" w14:paraId="06AFAF6F"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00AF429E" w14:textId="650A59A4" w:rsidR="003D6E88" w:rsidRPr="00A63824" w:rsidRDefault="00B90361" w:rsidP="00FC5E47">
            <w:pPr>
              <w:pStyle w:val="Normal-pool"/>
              <w:spacing w:before="40" w:after="40"/>
              <w:rPr>
                <w:rFonts w:eastAsia="SimSun"/>
                <w:sz w:val="18"/>
                <w:szCs w:val="18"/>
                <w:lang w:eastAsia="zh-CN"/>
              </w:rPr>
            </w:pPr>
            <w:r w:rsidRPr="00A63824">
              <w:rPr>
                <w:rFonts w:eastAsia="SimSun"/>
                <w:sz w:val="18"/>
                <w:szCs w:val="18"/>
                <w:lang w:eastAsia="zh-CN"/>
              </w:rPr>
              <w:t>Annually</w:t>
            </w:r>
          </w:p>
        </w:tc>
        <w:tc>
          <w:tcPr>
            <w:tcW w:w="7200" w:type="dxa"/>
            <w:tcBorders>
              <w:top w:val="single" w:sz="12" w:space="0" w:color="auto"/>
            </w:tcBorders>
            <w:shd w:val="clear" w:color="auto" w:fill="auto"/>
          </w:tcPr>
          <w:p w14:paraId="5E9B4B96" w14:textId="77777777" w:rsidR="003D6E88" w:rsidRPr="00A63824" w:rsidRDefault="00E73FD3" w:rsidP="00FC5E47">
            <w:pPr>
              <w:pStyle w:val="Normal-pool"/>
              <w:spacing w:before="40" w:after="40"/>
              <w:rPr>
                <w:rFonts w:eastAsia="SimSun"/>
                <w:sz w:val="18"/>
                <w:szCs w:val="18"/>
                <w:lang w:eastAsia="zh-CN"/>
              </w:rPr>
            </w:pPr>
            <w:r w:rsidRPr="00A63824">
              <w:rPr>
                <w:rFonts w:eastAsia="SimSun"/>
                <w:sz w:val="18"/>
                <w:szCs w:val="18"/>
                <w:lang w:eastAsia="zh-CN"/>
              </w:rPr>
              <w:t>One m</w:t>
            </w:r>
            <w:r w:rsidR="003D6E88" w:rsidRPr="00A63824">
              <w:rPr>
                <w:rFonts w:eastAsia="SimSun"/>
                <w:sz w:val="18"/>
                <w:szCs w:val="18"/>
                <w:lang w:eastAsia="zh-CN"/>
              </w:rPr>
              <w:t>eeting of the task force</w:t>
            </w:r>
          </w:p>
        </w:tc>
      </w:tr>
      <w:tr w:rsidR="003D6E88" w:rsidRPr="00A63824" w14:paraId="4AA34992" w14:textId="77777777" w:rsidTr="005C34BE">
        <w:trPr>
          <w:trHeight w:val="233"/>
        </w:trPr>
        <w:tc>
          <w:tcPr>
            <w:tcW w:w="1152" w:type="dxa"/>
            <w:vMerge/>
            <w:tcBorders>
              <w:top w:val="single" w:sz="4" w:space="0" w:color="auto"/>
              <w:bottom w:val="single" w:sz="12" w:space="0" w:color="auto"/>
            </w:tcBorders>
            <w:shd w:val="clear" w:color="auto" w:fill="auto"/>
          </w:tcPr>
          <w:p w14:paraId="1CE9F085" w14:textId="77777777" w:rsidR="003D6E88" w:rsidRPr="00A63824" w:rsidRDefault="003D6E88" w:rsidP="00FC5E47">
            <w:pPr>
              <w:pStyle w:val="Normal-pool"/>
              <w:spacing w:before="40" w:after="40"/>
              <w:rPr>
                <w:rFonts w:eastAsia="SimSun"/>
                <w:sz w:val="18"/>
                <w:szCs w:val="18"/>
                <w:lang w:eastAsia="zh-CN"/>
              </w:rPr>
            </w:pPr>
          </w:p>
        </w:tc>
        <w:tc>
          <w:tcPr>
            <w:tcW w:w="7200" w:type="dxa"/>
            <w:shd w:val="clear" w:color="auto" w:fill="auto"/>
          </w:tcPr>
          <w:p w14:paraId="55BCE4D3" w14:textId="591DDBAB" w:rsidR="003D6E88" w:rsidRPr="00A63824" w:rsidRDefault="003D6E88" w:rsidP="00FC5E47">
            <w:pPr>
              <w:pStyle w:val="Normal-pool"/>
              <w:spacing w:before="40" w:after="40"/>
              <w:rPr>
                <w:rFonts w:eastAsia="SimSun"/>
                <w:sz w:val="18"/>
                <w:szCs w:val="18"/>
                <w:lang w:eastAsia="zh-CN"/>
              </w:rPr>
            </w:pPr>
            <w:r w:rsidRPr="00A63824">
              <w:rPr>
                <w:rFonts w:eastAsia="SimSun"/>
                <w:sz w:val="18"/>
                <w:szCs w:val="18"/>
                <w:lang w:eastAsia="zh-CN"/>
              </w:rPr>
              <w:t xml:space="preserve">Activities related to </w:t>
            </w:r>
            <w:r w:rsidR="00E73FD3" w:rsidRPr="00A63824">
              <w:rPr>
                <w:rFonts w:eastAsia="SimSun"/>
                <w:sz w:val="18"/>
                <w:szCs w:val="18"/>
                <w:lang w:eastAsia="zh-CN"/>
              </w:rPr>
              <w:t>identifying, prioritizing</w:t>
            </w:r>
            <w:r w:rsidR="003F6458" w:rsidRPr="00A63824">
              <w:rPr>
                <w:rFonts w:eastAsia="SimSun"/>
                <w:sz w:val="18"/>
                <w:szCs w:val="18"/>
                <w:lang w:eastAsia="zh-CN"/>
              </w:rPr>
              <w:t xml:space="preserve"> and</w:t>
            </w:r>
            <w:r w:rsidR="00E73FD3" w:rsidRPr="00A63824">
              <w:rPr>
                <w:rFonts w:eastAsia="SimSun"/>
                <w:sz w:val="18"/>
                <w:szCs w:val="18"/>
                <w:lang w:eastAsia="zh-CN"/>
              </w:rPr>
              <w:t xml:space="preserve"> mobilizing existing knowledge</w:t>
            </w:r>
            <w:r w:rsidR="00FD1E45" w:rsidRPr="00A63824">
              <w:rPr>
                <w:rFonts w:eastAsia="SimSun"/>
                <w:sz w:val="18"/>
                <w:szCs w:val="18"/>
                <w:lang w:eastAsia="zh-CN"/>
              </w:rPr>
              <w:t xml:space="preserve"> </w:t>
            </w:r>
            <w:r w:rsidR="00E73FD3" w:rsidRPr="00A63824">
              <w:rPr>
                <w:rFonts w:eastAsia="SimSun"/>
                <w:sz w:val="18"/>
                <w:szCs w:val="18"/>
                <w:lang w:eastAsia="zh-CN"/>
              </w:rPr>
              <w:t>and data</w:t>
            </w:r>
            <w:r w:rsidR="00005B3D" w:rsidRPr="00A63824">
              <w:rPr>
                <w:rFonts w:eastAsia="SimSun"/>
                <w:sz w:val="18"/>
                <w:szCs w:val="18"/>
                <w:lang w:eastAsia="zh-CN"/>
              </w:rPr>
              <w:t xml:space="preserve"> </w:t>
            </w:r>
            <w:r w:rsidR="00FD1E45" w:rsidRPr="00A63824">
              <w:rPr>
                <w:rFonts w:eastAsia="SimSun"/>
                <w:sz w:val="18"/>
                <w:szCs w:val="18"/>
                <w:lang w:eastAsia="zh-CN"/>
              </w:rPr>
              <w:t>needed for IPBES assessments</w:t>
            </w:r>
          </w:p>
        </w:tc>
      </w:tr>
      <w:tr w:rsidR="003D6E88" w:rsidRPr="00A63824" w14:paraId="5259F24D" w14:textId="77777777" w:rsidTr="005C34BE">
        <w:trPr>
          <w:trHeight w:val="233"/>
        </w:trPr>
        <w:tc>
          <w:tcPr>
            <w:tcW w:w="1152" w:type="dxa"/>
            <w:vMerge/>
            <w:tcBorders>
              <w:top w:val="single" w:sz="4" w:space="0" w:color="auto"/>
              <w:bottom w:val="single" w:sz="12" w:space="0" w:color="auto"/>
            </w:tcBorders>
            <w:shd w:val="clear" w:color="auto" w:fill="auto"/>
          </w:tcPr>
          <w:p w14:paraId="754A347C" w14:textId="77777777" w:rsidR="003D6E88" w:rsidRPr="00A63824" w:rsidRDefault="003D6E88" w:rsidP="00FC5E47">
            <w:pPr>
              <w:pStyle w:val="Normal-pool"/>
              <w:spacing w:before="40" w:after="40"/>
              <w:rPr>
                <w:rFonts w:eastAsia="SimSun"/>
                <w:sz w:val="18"/>
                <w:szCs w:val="18"/>
                <w:lang w:eastAsia="zh-CN"/>
              </w:rPr>
            </w:pPr>
          </w:p>
        </w:tc>
        <w:tc>
          <w:tcPr>
            <w:tcW w:w="7200" w:type="dxa"/>
            <w:shd w:val="clear" w:color="auto" w:fill="auto"/>
          </w:tcPr>
          <w:p w14:paraId="3ACC8011" w14:textId="77777777" w:rsidR="003D6E88" w:rsidRPr="00A63824" w:rsidRDefault="00E73FD3" w:rsidP="00FC5E47">
            <w:pPr>
              <w:pStyle w:val="Normal-pool"/>
              <w:spacing w:before="40" w:after="40"/>
              <w:rPr>
                <w:rFonts w:eastAsia="SimSun"/>
                <w:sz w:val="18"/>
                <w:szCs w:val="18"/>
                <w:lang w:eastAsia="zh-CN"/>
              </w:rPr>
            </w:pPr>
            <w:r w:rsidRPr="00A63824">
              <w:rPr>
                <w:rFonts w:eastAsia="SimSun"/>
                <w:sz w:val="18"/>
                <w:szCs w:val="18"/>
                <w:lang w:eastAsia="zh-CN"/>
              </w:rPr>
              <w:t>Activities related to building a web-based infrastructure in support of data and information management</w:t>
            </w:r>
          </w:p>
        </w:tc>
      </w:tr>
      <w:tr w:rsidR="003D6E88" w:rsidRPr="00A63824" w14:paraId="0FD13AEF" w14:textId="77777777" w:rsidTr="005C34BE">
        <w:trPr>
          <w:trHeight w:val="343"/>
        </w:trPr>
        <w:tc>
          <w:tcPr>
            <w:tcW w:w="1152" w:type="dxa"/>
            <w:vMerge/>
            <w:tcBorders>
              <w:top w:val="single" w:sz="4" w:space="0" w:color="auto"/>
              <w:bottom w:val="single" w:sz="12" w:space="0" w:color="auto"/>
            </w:tcBorders>
            <w:shd w:val="clear" w:color="auto" w:fill="auto"/>
          </w:tcPr>
          <w:p w14:paraId="5FB163EA" w14:textId="77777777" w:rsidR="003D6E88" w:rsidRPr="00A63824" w:rsidRDefault="003D6E88" w:rsidP="00FC5E47">
            <w:pPr>
              <w:pStyle w:val="Normal-pool"/>
              <w:spacing w:before="40" w:after="40"/>
              <w:rPr>
                <w:rFonts w:eastAsia="SimSun"/>
                <w:sz w:val="18"/>
                <w:szCs w:val="18"/>
                <w:lang w:eastAsia="zh-CN"/>
              </w:rPr>
            </w:pPr>
          </w:p>
        </w:tc>
        <w:tc>
          <w:tcPr>
            <w:tcW w:w="7200" w:type="dxa"/>
            <w:tcBorders>
              <w:bottom w:val="single" w:sz="12" w:space="0" w:color="auto"/>
            </w:tcBorders>
            <w:shd w:val="clear" w:color="auto" w:fill="auto"/>
          </w:tcPr>
          <w:p w14:paraId="3352F016" w14:textId="77777777" w:rsidR="003D6E88" w:rsidRPr="00A63824" w:rsidRDefault="00E73FD3" w:rsidP="00FC5E47">
            <w:pPr>
              <w:pStyle w:val="Normal-pool"/>
              <w:spacing w:before="40" w:after="40"/>
              <w:rPr>
                <w:rFonts w:eastAsia="SimSun"/>
                <w:sz w:val="18"/>
                <w:szCs w:val="18"/>
                <w:lang w:eastAsia="zh-CN"/>
              </w:rPr>
            </w:pPr>
            <w:bookmarkStart w:id="5" w:name="_Hlk536031660"/>
            <w:r w:rsidRPr="00A63824">
              <w:rPr>
                <w:rFonts w:eastAsia="SimSun"/>
                <w:sz w:val="18"/>
                <w:szCs w:val="18"/>
                <w:lang w:eastAsia="zh-CN"/>
              </w:rPr>
              <w:t xml:space="preserve">Activities related </w:t>
            </w:r>
            <w:bookmarkEnd w:id="5"/>
            <w:r w:rsidRPr="00A63824">
              <w:rPr>
                <w:rFonts w:eastAsia="SimSun"/>
                <w:sz w:val="18"/>
                <w:szCs w:val="18"/>
                <w:lang w:eastAsia="zh-CN"/>
              </w:rPr>
              <w:t xml:space="preserve">to catalysing the generation of new knowledge, including web conferences to consult on knowledge needs emerging from </w:t>
            </w:r>
            <w:r w:rsidR="00F443B6" w:rsidRPr="00A63824">
              <w:rPr>
                <w:rFonts w:eastAsia="SimSun"/>
                <w:sz w:val="18"/>
                <w:szCs w:val="18"/>
                <w:lang w:eastAsia="zh-CN"/>
              </w:rPr>
              <w:t xml:space="preserve">IPBES </w:t>
            </w:r>
            <w:r w:rsidRPr="00A63824">
              <w:rPr>
                <w:rFonts w:eastAsia="SimSun"/>
                <w:sz w:val="18"/>
                <w:szCs w:val="18"/>
                <w:lang w:eastAsia="zh-CN"/>
              </w:rPr>
              <w:t>assessments</w:t>
            </w:r>
          </w:p>
        </w:tc>
      </w:tr>
    </w:tbl>
    <w:p w14:paraId="68CEAC7A" w14:textId="77777777" w:rsidR="008045CB" w:rsidRPr="00FB1DD6" w:rsidRDefault="00CB3B9B" w:rsidP="005C34BE">
      <w:pPr>
        <w:pStyle w:val="CH2"/>
      </w:pPr>
      <w:r w:rsidRPr="00732E7C">
        <w:tab/>
        <w:t>B.</w:t>
      </w:r>
      <w:r w:rsidRPr="00732E7C">
        <w:tab/>
      </w:r>
      <w:r w:rsidR="008045CB" w:rsidRPr="00732E7C">
        <w:t>Deliverable 3</w:t>
      </w:r>
      <w:r w:rsidR="00052EA6" w:rsidRPr="005E062B">
        <w:t xml:space="preserve"> (</w:t>
      </w:r>
      <w:r w:rsidR="008045CB" w:rsidRPr="005E062B">
        <w:t>b</w:t>
      </w:r>
      <w:r w:rsidR="00052EA6" w:rsidRPr="00F2413E">
        <w:t>)</w:t>
      </w:r>
      <w:r w:rsidR="008045CB" w:rsidRPr="00F2413E">
        <w:t xml:space="preserve">: </w:t>
      </w:r>
      <w:r w:rsidR="002D5D42" w:rsidRPr="00F2413E">
        <w:t>Enhanced r</w:t>
      </w:r>
      <w:r w:rsidR="008045CB" w:rsidRPr="00F2413E">
        <w:t>ecogni</w:t>
      </w:r>
      <w:r w:rsidR="002D5D42" w:rsidRPr="00F2413E">
        <w:t>tion of and</w:t>
      </w:r>
      <w:r w:rsidR="008045CB" w:rsidRPr="0063536B">
        <w:t xml:space="preserve"> work with indigenous and local knowledge</w:t>
      </w:r>
      <w:r w:rsidR="002D5D42" w:rsidRPr="00FB1DD6">
        <w:t xml:space="preserve"> systems</w:t>
      </w:r>
    </w:p>
    <w:p w14:paraId="5BBBB35D" w14:textId="77777777" w:rsidR="0043299F" w:rsidRPr="00732E7C" w:rsidRDefault="00691435" w:rsidP="005C34BE">
      <w:pPr>
        <w:pStyle w:val="CH3"/>
        <w:rPr>
          <w:rFonts w:eastAsia="SimSun"/>
          <w:lang w:eastAsia="zh-CN"/>
        </w:rPr>
      </w:pPr>
      <w:r w:rsidRPr="00A63824">
        <w:rPr>
          <w:rFonts w:eastAsia="SimSun"/>
          <w:lang w:eastAsia="zh-CN"/>
        </w:rPr>
        <w:tab/>
        <w:t>1.</w:t>
      </w:r>
      <w:r w:rsidRPr="00A63824">
        <w:rPr>
          <w:rFonts w:eastAsia="SimSun"/>
          <w:lang w:eastAsia="zh-CN"/>
        </w:rPr>
        <w:tab/>
      </w:r>
      <w:r w:rsidR="0043299F" w:rsidRPr="00A63824">
        <w:rPr>
          <w:rFonts w:eastAsia="SimSun"/>
          <w:lang w:eastAsia="zh-CN"/>
        </w:rPr>
        <w:t>Background</w:t>
      </w:r>
    </w:p>
    <w:p w14:paraId="4ADCD7F8" w14:textId="19DE5BC4" w:rsidR="0043299F" w:rsidRPr="0040423A" w:rsidRDefault="0043299F" w:rsidP="0043299F">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1</w:t>
      </w:r>
      <w:r w:rsidR="00F6378A" w:rsidRPr="00A63824">
        <w:t xml:space="preserve"> </w:t>
      </w:r>
      <w:r w:rsidRPr="00A63824">
        <w:t>(c): “</w:t>
      </w:r>
      <w:r w:rsidR="00893495" w:rsidRPr="00A63824">
        <w:t>P</w:t>
      </w:r>
      <w:r w:rsidRPr="00A63824">
        <w:t xml:space="preserve">rocedures, approaches and participatory processes for working with indigenous and local knowledge systems”. The Plenary </w:t>
      </w:r>
      <w:r w:rsidR="00893495" w:rsidRPr="00A63824">
        <w:t xml:space="preserve">subsequently </w:t>
      </w:r>
      <w:r w:rsidRPr="00A63824">
        <w:t>established a task force for the implementation of th</w:t>
      </w:r>
      <w:r w:rsidR="00893495" w:rsidRPr="00A63824">
        <w:t>at</w:t>
      </w:r>
      <w:r w:rsidRPr="00A63824">
        <w:t xml:space="preserve"> deliverable</w:t>
      </w:r>
      <w:r w:rsidR="00893495" w:rsidRPr="00A63824">
        <w:t xml:space="preserve">, the </w:t>
      </w:r>
      <w:r w:rsidRPr="00A63824">
        <w:t xml:space="preserve">terms of reference </w:t>
      </w:r>
      <w:r w:rsidR="00774A62">
        <w:t>of</w:t>
      </w:r>
      <w:r w:rsidR="00893495" w:rsidRPr="00A63824">
        <w:t xml:space="preserve"> which are </w:t>
      </w:r>
      <w:r w:rsidRPr="00A63824">
        <w:t>set out in</w:t>
      </w:r>
      <w:r w:rsidRPr="0040423A">
        <w:t xml:space="preserve"> </w:t>
      </w:r>
      <w:r w:rsidRPr="00BC7EC5">
        <w:t>annex I</w:t>
      </w:r>
      <w:r w:rsidR="0020513C" w:rsidRPr="005C34BE">
        <w:t>V</w:t>
      </w:r>
      <w:r w:rsidRPr="00BC7EC5">
        <w:t xml:space="preserve"> to</w:t>
      </w:r>
      <w:r w:rsidRPr="00A63824">
        <w:t xml:space="preserve"> decision IPBES-2/5.</w:t>
      </w:r>
      <w:r w:rsidRPr="0040423A">
        <w:t xml:space="preserve"> </w:t>
      </w:r>
    </w:p>
    <w:p w14:paraId="15560F20" w14:textId="06D5B615" w:rsidR="0043299F" w:rsidRPr="00A63824" w:rsidRDefault="0043299F" w:rsidP="0043299F">
      <w:pPr>
        <w:pStyle w:val="Normalnumber"/>
        <w:numPr>
          <w:ilvl w:val="0"/>
          <w:numId w:val="5"/>
        </w:numPr>
        <w:tabs>
          <w:tab w:val="left" w:pos="1871"/>
          <w:tab w:val="left" w:pos="2495"/>
        </w:tabs>
        <w:ind w:left="1247" w:firstLine="0"/>
      </w:pPr>
      <w:r w:rsidRPr="00A63824">
        <w:rPr>
          <w:lang w:eastAsia="nb-NO"/>
        </w:rPr>
        <w:t>During</w:t>
      </w:r>
      <w:r w:rsidRPr="00A63824">
        <w:t xml:space="preserve"> the first work programme, the task force on indigenous and local knowledge systems prepared the approach to recognizing and working with indigenous and local knowledge in IPBES.</w:t>
      </w:r>
      <w:r w:rsidRPr="00A63824">
        <w:rPr>
          <w:rStyle w:val="FootnoteReference"/>
        </w:rPr>
        <w:footnoteReference w:id="9"/>
      </w:r>
      <w:r w:rsidRPr="00A63824">
        <w:t xml:space="preserve"> The approach sets out activities for each of the four functions of IPBES. </w:t>
      </w:r>
      <w:r w:rsidR="004F4475" w:rsidRPr="00A63824">
        <w:t>It</w:t>
      </w:r>
      <w:r w:rsidRPr="00A63824">
        <w:t xml:space="preserve"> also includes a participatory mechanism </w:t>
      </w:r>
      <w:r w:rsidR="004F4475" w:rsidRPr="00A63824">
        <w:t xml:space="preserve">which aims </w:t>
      </w:r>
      <w:r w:rsidRPr="00A63824">
        <w:t xml:space="preserve">to facilitate the effective and meaningful engagement of indigenous and local knowledge holders, indigenous and local knowledge experts and their organizations or networks to strengthen their ability to contribute to and benefit from IPBES at all scales. The participatory mechanism sets out </w:t>
      </w:r>
      <w:r w:rsidR="00774776" w:rsidRPr="00A63824">
        <w:t xml:space="preserve">implementation </w:t>
      </w:r>
      <w:r w:rsidRPr="00A63824">
        <w:t xml:space="preserve">activities, including providing a web-based platform </w:t>
      </w:r>
      <w:r w:rsidRPr="005C34BE">
        <w:t xml:space="preserve">to facilitate </w:t>
      </w:r>
      <w:r w:rsidR="00FB4F64" w:rsidRPr="00A63824">
        <w:t xml:space="preserve">the </w:t>
      </w:r>
      <w:r w:rsidRPr="005C34BE">
        <w:t>engagement of existing networks of indigenous peoples</w:t>
      </w:r>
      <w:r w:rsidR="00774776" w:rsidRPr="00A63824">
        <w:t xml:space="preserve">, </w:t>
      </w:r>
      <w:r w:rsidRPr="005C34BE">
        <w:t>local communities and relevant experts</w:t>
      </w:r>
      <w:r w:rsidR="00FB4F64" w:rsidRPr="00A63824">
        <w:t>,</w:t>
      </w:r>
      <w:r w:rsidRPr="005C34BE">
        <w:t xml:space="preserve"> and to allow </w:t>
      </w:r>
      <w:r w:rsidR="00774776" w:rsidRPr="00A63824">
        <w:t xml:space="preserve">for the development of </w:t>
      </w:r>
      <w:r w:rsidRPr="005C34BE">
        <w:t xml:space="preserve">new networks; </w:t>
      </w:r>
      <w:r w:rsidR="00F6378A" w:rsidRPr="005C34BE">
        <w:t>promoting</w:t>
      </w:r>
      <w:r w:rsidRPr="005C34BE">
        <w:t>, through consultations, a dialogue with various networks, relevant experts and policymakers to mobilize inputs and disseminate results during all four phases of the assessment process; creating opportunities for shared learning and exchange through dedicated discussion forums; and engaging in partnerships to promote and implement the approach</w:t>
      </w:r>
      <w:r w:rsidRPr="00A63824">
        <w:t xml:space="preserve">. </w:t>
      </w:r>
    </w:p>
    <w:p w14:paraId="218F03C9" w14:textId="60ECBD74" w:rsidR="0043299F" w:rsidRPr="00A63824" w:rsidRDefault="0043299F" w:rsidP="0043299F">
      <w:pPr>
        <w:pStyle w:val="Normalnumber"/>
        <w:numPr>
          <w:ilvl w:val="0"/>
          <w:numId w:val="5"/>
        </w:numPr>
        <w:tabs>
          <w:tab w:val="left" w:pos="1871"/>
          <w:tab w:val="left" w:pos="2495"/>
        </w:tabs>
        <w:ind w:left="1247" w:firstLine="0"/>
      </w:pPr>
      <w:r w:rsidRPr="00A63824">
        <w:t>During the first work programme, the global assessment of biodiversity and ecosystem services piloted the implementation of the four-phase approach and activities under the participatory mechanism. Building on th</w:t>
      </w:r>
      <w:r w:rsidR="00454958" w:rsidRPr="00A63824">
        <w:t>at</w:t>
      </w:r>
      <w:r w:rsidRPr="00A63824">
        <w:t xml:space="preserve"> work, the task force prepared methodological guidance, including specific activities under the participatory mechanism, to facilitate the implementation of the approach in ongoing and future assessments.</w:t>
      </w:r>
      <w:r w:rsidRPr="00A63824">
        <w:rPr>
          <w:rStyle w:val="FootnoteReference"/>
        </w:rPr>
        <w:footnoteReference w:id="10"/>
      </w:r>
      <w:r w:rsidRPr="00A63824">
        <w:t xml:space="preserve"> For the next work programme of IPBES</w:t>
      </w:r>
      <w:r w:rsidR="00454958" w:rsidRPr="00A63824">
        <w:t>,</w:t>
      </w:r>
      <w:r w:rsidRPr="00A63824">
        <w:t xml:space="preserve"> it is suggested </w:t>
      </w:r>
      <w:r w:rsidR="00454958" w:rsidRPr="00A63824">
        <w:t xml:space="preserve">that efforts should </w:t>
      </w:r>
      <w:r w:rsidRPr="00A63824">
        <w:t xml:space="preserve">build on </w:t>
      </w:r>
      <w:r w:rsidR="00454958" w:rsidRPr="00A63824">
        <w:t xml:space="preserve">those </w:t>
      </w:r>
      <w:r w:rsidRPr="00A63824">
        <w:t xml:space="preserve">undertaken during the first work programme and </w:t>
      </w:r>
      <w:r w:rsidR="00454958" w:rsidRPr="00A63824">
        <w:t xml:space="preserve">that there should be </w:t>
      </w:r>
      <w:r w:rsidRPr="00A63824">
        <w:t>continue</w:t>
      </w:r>
      <w:r w:rsidR="00454958" w:rsidRPr="00A63824">
        <w:t>d</w:t>
      </w:r>
      <w:r w:rsidRPr="00A63824">
        <w:t xml:space="preserve"> </w:t>
      </w:r>
      <w:r w:rsidR="00774A62" w:rsidRPr="00A63824">
        <w:t>implementation</w:t>
      </w:r>
      <w:r w:rsidR="00454958" w:rsidRPr="00A63824">
        <w:t xml:space="preserve"> of</w:t>
      </w:r>
      <w:r w:rsidRPr="00A63824">
        <w:t xml:space="preserve"> the IPBES approach to recognizing and working with indigenous and local knowledge. </w:t>
      </w:r>
    </w:p>
    <w:p w14:paraId="0691029A" w14:textId="77249D65" w:rsidR="0043299F" w:rsidRPr="00A63824" w:rsidRDefault="0043299F" w:rsidP="0043299F">
      <w:pPr>
        <w:pStyle w:val="Normalnumber"/>
        <w:numPr>
          <w:ilvl w:val="0"/>
          <w:numId w:val="5"/>
        </w:numPr>
        <w:tabs>
          <w:tab w:val="left" w:pos="1871"/>
          <w:tab w:val="left" w:pos="2495"/>
        </w:tabs>
        <w:ind w:left="1247" w:firstLine="0"/>
        <w:rPr>
          <w:lang w:eastAsia="nb-NO"/>
        </w:rPr>
      </w:pPr>
      <w:r w:rsidRPr="00A63824">
        <w:rPr>
          <w:lang w:eastAsia="nb-NO"/>
        </w:rPr>
        <w:t>It</w:t>
      </w:r>
      <w:r w:rsidRPr="00A63824">
        <w:t xml:space="preserve"> is recommended </w:t>
      </w:r>
      <w:r w:rsidR="00454958" w:rsidRPr="00A63824">
        <w:rPr>
          <w:lang w:eastAsia="nb-NO"/>
        </w:rPr>
        <w:t xml:space="preserve">that </w:t>
      </w:r>
      <w:r w:rsidRPr="00A63824">
        <w:rPr>
          <w:lang w:eastAsia="nb-NO"/>
        </w:rPr>
        <w:t>the membership of the task force</w:t>
      </w:r>
      <w:r w:rsidR="00454958" w:rsidRPr="00A63824">
        <w:rPr>
          <w:lang w:eastAsia="nb-NO"/>
        </w:rPr>
        <w:t xml:space="preserve"> should be revised</w:t>
      </w:r>
      <w:r w:rsidR="00EB7C97" w:rsidRPr="00A63824">
        <w:rPr>
          <w:lang w:eastAsia="nb-NO"/>
        </w:rPr>
        <w:t xml:space="preserve"> </w:t>
      </w:r>
      <w:r w:rsidRPr="00A63824">
        <w:rPr>
          <w:lang w:eastAsia="nb-NO"/>
        </w:rPr>
        <w:t xml:space="preserve">to include members of other task </w:t>
      </w:r>
      <w:r w:rsidRPr="00A63824">
        <w:t>forces</w:t>
      </w:r>
      <w:r w:rsidRPr="00A63824">
        <w:rPr>
          <w:lang w:eastAsia="nb-NO"/>
        </w:rPr>
        <w:t xml:space="preserve"> and, in particular, expert groups of ongoing assessments</w:t>
      </w:r>
      <w:r w:rsidR="00454958" w:rsidRPr="00A63824">
        <w:rPr>
          <w:lang w:eastAsia="nb-NO"/>
        </w:rPr>
        <w:t>,</w:t>
      </w:r>
      <w:r w:rsidRPr="00A63824">
        <w:rPr>
          <w:lang w:eastAsia="nb-NO"/>
        </w:rPr>
        <w:t xml:space="preserve"> to ensure coherence </w:t>
      </w:r>
      <w:r w:rsidR="00454958" w:rsidRPr="00A63824">
        <w:rPr>
          <w:lang w:eastAsia="nb-NO"/>
        </w:rPr>
        <w:t xml:space="preserve">between </w:t>
      </w:r>
      <w:r w:rsidRPr="00A63824">
        <w:rPr>
          <w:lang w:eastAsia="nb-NO"/>
        </w:rPr>
        <w:t xml:space="preserve">deliverables. It is also recommended </w:t>
      </w:r>
      <w:r w:rsidR="0072324D" w:rsidRPr="00A63824">
        <w:rPr>
          <w:lang w:eastAsia="nb-NO"/>
        </w:rPr>
        <w:t xml:space="preserve">that </w:t>
      </w:r>
      <w:r w:rsidRPr="00A63824">
        <w:rPr>
          <w:lang w:eastAsia="nb-NO"/>
        </w:rPr>
        <w:t>representatives of organizations qualified in the fi</w:t>
      </w:r>
      <w:r w:rsidR="007F2B0F" w:rsidRPr="00A63824">
        <w:rPr>
          <w:lang w:eastAsia="nb-NO"/>
        </w:rPr>
        <w:t xml:space="preserve">eld relevant to the task force </w:t>
      </w:r>
      <w:r w:rsidR="0072324D" w:rsidRPr="00A63824">
        <w:rPr>
          <w:lang w:eastAsia="nb-NO"/>
        </w:rPr>
        <w:t>and</w:t>
      </w:r>
      <w:r w:rsidR="007F2B0F" w:rsidRPr="00A63824">
        <w:rPr>
          <w:lang w:eastAsia="nb-NO"/>
        </w:rPr>
        <w:t xml:space="preserve"> </w:t>
      </w:r>
      <w:r w:rsidRPr="00A63824">
        <w:t xml:space="preserve">representatives of indigenous peoples and local communities </w:t>
      </w:r>
      <w:r w:rsidR="0072324D" w:rsidRPr="00A63824">
        <w:t xml:space="preserve">should be </w:t>
      </w:r>
      <w:r w:rsidR="0072324D" w:rsidRPr="00A63824">
        <w:rPr>
          <w:lang w:val="en-US"/>
        </w:rPr>
        <w:t xml:space="preserve">included as members of the task force </w:t>
      </w:r>
      <w:r w:rsidRPr="00A63824">
        <w:t xml:space="preserve">with a view to enhancing implementation of the participatory mechanism. </w:t>
      </w:r>
    </w:p>
    <w:p w14:paraId="041D737D" w14:textId="7CFBA3CF" w:rsidR="0043299F" w:rsidRPr="00A63824" w:rsidRDefault="0043299F" w:rsidP="0043299F">
      <w:pPr>
        <w:pStyle w:val="Normalnumber"/>
        <w:numPr>
          <w:ilvl w:val="0"/>
          <w:numId w:val="5"/>
        </w:numPr>
        <w:tabs>
          <w:tab w:val="left" w:pos="1871"/>
          <w:tab w:val="left" w:pos="2495"/>
        </w:tabs>
        <w:ind w:left="1247" w:firstLine="0"/>
        <w:rPr>
          <w:lang w:eastAsia="en-GB"/>
        </w:rPr>
      </w:pPr>
      <w:r w:rsidRPr="00A63824">
        <w:rPr>
          <w:lang w:eastAsia="en-GB"/>
        </w:rPr>
        <w:t>Deliverable 3</w:t>
      </w:r>
      <w:r w:rsidR="00E05772" w:rsidRPr="005C34BE">
        <w:rPr>
          <w:lang w:eastAsia="en-GB"/>
        </w:rPr>
        <w:t xml:space="preserve"> </w:t>
      </w:r>
      <w:r w:rsidR="005B6AE6" w:rsidRPr="00A63824">
        <w:rPr>
          <w:lang w:eastAsia="en-GB"/>
        </w:rPr>
        <w:t xml:space="preserve">will </w:t>
      </w:r>
      <w:r w:rsidRPr="00A63824">
        <w:rPr>
          <w:lang w:eastAsia="en-GB"/>
        </w:rPr>
        <w:t xml:space="preserve">include the </w:t>
      </w:r>
      <w:r w:rsidRPr="00A63824">
        <w:t xml:space="preserve">continuation of the implementation of the </w:t>
      </w:r>
      <w:r w:rsidR="00E05772" w:rsidRPr="00A63824">
        <w:t xml:space="preserve">IPBES </w:t>
      </w:r>
      <w:r w:rsidRPr="00A63824">
        <w:t xml:space="preserve">approach to recognizing and working with indigenous and local knowledge </w:t>
      </w:r>
      <w:r w:rsidR="00E05772" w:rsidRPr="00A63824">
        <w:t>in</w:t>
      </w:r>
      <w:r w:rsidRPr="00A63824">
        <w:t xml:space="preserve"> each of its four functions through the following activities: </w:t>
      </w:r>
    </w:p>
    <w:p w14:paraId="78E435F5" w14:textId="0A20BD64" w:rsidR="0043299F" w:rsidRPr="00A63824" w:rsidRDefault="0043299F" w:rsidP="0043299F">
      <w:pPr>
        <w:pStyle w:val="Normalnumber"/>
        <w:numPr>
          <w:ilvl w:val="1"/>
          <w:numId w:val="71"/>
        </w:numPr>
        <w:rPr>
          <w:lang w:eastAsia="en-GB"/>
        </w:rPr>
      </w:pPr>
      <w:r w:rsidRPr="00A63824">
        <w:rPr>
          <w:lang w:eastAsia="en-GB"/>
        </w:rPr>
        <w:t xml:space="preserve">For assessments (deliverables under objective 1): (i) collaboratively defining problems and goals during the scoping of an assessment; (ii) synthesizing and incorporating into the assessment a wide array of evidence and data from multiple sources of indigenous and local knowledge related to the assessment; (iii) appropriately and effectively engaging indigenous peoples and local communities in the review of the various drafts of an assessment; and (iv) sharing knowledge and insights gained through the assessment with indigenous peoples and local communities once the assessment </w:t>
      </w:r>
      <w:r w:rsidR="004A4A74" w:rsidRPr="00A63824">
        <w:rPr>
          <w:lang w:eastAsia="en-GB"/>
        </w:rPr>
        <w:t xml:space="preserve">has been </w:t>
      </w:r>
      <w:r w:rsidRPr="00A63824">
        <w:rPr>
          <w:lang w:eastAsia="en-GB"/>
        </w:rPr>
        <w:t>completed;</w:t>
      </w:r>
    </w:p>
    <w:p w14:paraId="65F6F701" w14:textId="046E0303" w:rsidR="0043299F" w:rsidRPr="00A63824" w:rsidRDefault="0043299F" w:rsidP="0043299F">
      <w:pPr>
        <w:pStyle w:val="Normalnumber"/>
        <w:numPr>
          <w:ilvl w:val="1"/>
          <w:numId w:val="71"/>
        </w:numPr>
        <w:rPr>
          <w:lang w:eastAsia="en-GB"/>
        </w:rPr>
      </w:pPr>
      <w:r w:rsidRPr="00A63824">
        <w:rPr>
          <w:lang w:eastAsia="en-GB"/>
        </w:rPr>
        <w:t>For knowledge and data (deliverable 3</w:t>
      </w:r>
      <w:r w:rsidR="00F6378A" w:rsidRPr="00A63824">
        <w:rPr>
          <w:lang w:eastAsia="en-GB"/>
        </w:rPr>
        <w:t xml:space="preserve"> (</w:t>
      </w:r>
      <w:r w:rsidRPr="00A63824">
        <w:rPr>
          <w:lang w:eastAsia="en-GB"/>
        </w:rPr>
        <w:t>a</w:t>
      </w:r>
      <w:r w:rsidR="00F6378A" w:rsidRPr="00A63824">
        <w:rPr>
          <w:lang w:eastAsia="en-GB"/>
        </w:rPr>
        <w:t>)</w:t>
      </w:r>
      <w:r w:rsidRPr="00A63824">
        <w:rPr>
          <w:lang w:eastAsia="en-GB"/>
        </w:rPr>
        <w:t>): identif</w:t>
      </w:r>
      <w:r w:rsidR="004A4A74" w:rsidRPr="00A63824">
        <w:rPr>
          <w:lang w:eastAsia="en-GB"/>
        </w:rPr>
        <w:t>ying</w:t>
      </w:r>
      <w:r w:rsidRPr="00A63824">
        <w:rPr>
          <w:lang w:eastAsia="en-GB"/>
        </w:rPr>
        <w:t xml:space="preserve"> relevant experts; facilitating, via the web-based infrastructure of the Platform, access and management of available sources related to indigenous and local knowledge; promoting and catalysing the mobilization of indigenous and local knowledge; taking into account </w:t>
      </w:r>
      <w:r w:rsidR="004A4A74" w:rsidRPr="00A63824">
        <w:rPr>
          <w:lang w:eastAsia="en-GB"/>
        </w:rPr>
        <w:t>in the work on knowledge and data</w:t>
      </w:r>
      <w:r w:rsidR="004A4A74" w:rsidRPr="00A63824" w:rsidDel="004A4A74">
        <w:rPr>
          <w:lang w:eastAsia="en-GB"/>
        </w:rPr>
        <w:t xml:space="preserve"> </w:t>
      </w:r>
      <w:r w:rsidRPr="00A63824">
        <w:rPr>
          <w:lang w:eastAsia="en-GB"/>
        </w:rPr>
        <w:t>those aspects relevant to indigenous and local knowledge and indigenous peoples and local communities;</w:t>
      </w:r>
    </w:p>
    <w:p w14:paraId="4E6EDD12" w14:textId="5163CE98" w:rsidR="0043299F" w:rsidRPr="00A63824" w:rsidRDefault="0043299F" w:rsidP="0043299F">
      <w:pPr>
        <w:pStyle w:val="Normalnumber"/>
        <w:numPr>
          <w:ilvl w:val="1"/>
          <w:numId w:val="71"/>
        </w:numPr>
        <w:rPr>
          <w:lang w:eastAsia="en-GB"/>
        </w:rPr>
      </w:pPr>
      <w:r w:rsidRPr="00A63824">
        <w:rPr>
          <w:lang w:eastAsia="en-GB"/>
        </w:rPr>
        <w:t>For supporting policy (deliverables under objective 4): identif</w:t>
      </w:r>
      <w:r w:rsidR="004A4A74" w:rsidRPr="00A63824">
        <w:rPr>
          <w:lang w:eastAsia="en-GB"/>
        </w:rPr>
        <w:t>ying</w:t>
      </w:r>
      <w:r w:rsidRPr="00A63824">
        <w:rPr>
          <w:lang w:eastAsia="en-GB"/>
        </w:rPr>
        <w:t>, descri</w:t>
      </w:r>
      <w:r w:rsidR="004A4A74" w:rsidRPr="00A63824">
        <w:rPr>
          <w:lang w:eastAsia="en-GB"/>
        </w:rPr>
        <w:t>bing</w:t>
      </w:r>
      <w:r w:rsidRPr="00A63824">
        <w:rPr>
          <w:lang w:eastAsia="en-GB"/>
        </w:rPr>
        <w:t xml:space="preserve"> and facilitat</w:t>
      </w:r>
      <w:r w:rsidR="004A4A74" w:rsidRPr="00A63824">
        <w:rPr>
          <w:lang w:eastAsia="en-GB"/>
        </w:rPr>
        <w:t xml:space="preserve">ing </w:t>
      </w:r>
      <w:r w:rsidRPr="00A63824">
        <w:rPr>
          <w:lang w:eastAsia="en-GB"/>
        </w:rPr>
        <w:t xml:space="preserve">the use of relevant tools, methods and guidelines for implementing the four phases of the approach for assessments summarized in </w:t>
      </w:r>
      <w:r w:rsidR="004A4A74" w:rsidRPr="00A63824">
        <w:rPr>
          <w:lang w:eastAsia="en-GB"/>
        </w:rPr>
        <w:t>sub</w:t>
      </w:r>
      <w:r w:rsidRPr="00A63824">
        <w:rPr>
          <w:lang w:eastAsia="en-GB"/>
        </w:rPr>
        <w:t>paragraph (a) above, and promoti</w:t>
      </w:r>
      <w:r w:rsidR="004A4A74" w:rsidRPr="00A63824">
        <w:rPr>
          <w:lang w:eastAsia="en-GB"/>
        </w:rPr>
        <w:t>ng</w:t>
      </w:r>
      <w:r w:rsidRPr="00A63824">
        <w:rPr>
          <w:lang w:eastAsia="en-GB"/>
        </w:rPr>
        <w:t xml:space="preserve"> and catalys</w:t>
      </w:r>
      <w:r w:rsidR="004A4A74" w:rsidRPr="005C34BE">
        <w:rPr>
          <w:lang w:eastAsia="en-GB"/>
        </w:rPr>
        <w:t>ing</w:t>
      </w:r>
      <w:r w:rsidRPr="00A63824">
        <w:rPr>
          <w:lang w:eastAsia="en-GB"/>
        </w:rPr>
        <w:t xml:space="preserve"> their further development; reflect</w:t>
      </w:r>
      <w:r w:rsidR="004A4A74" w:rsidRPr="00A63824">
        <w:rPr>
          <w:lang w:eastAsia="en-GB"/>
        </w:rPr>
        <w:t>ing</w:t>
      </w:r>
      <w:r w:rsidRPr="00A63824">
        <w:rPr>
          <w:lang w:eastAsia="en-GB"/>
        </w:rPr>
        <w:t xml:space="preserve"> tools and methodologies relevant to indigenous and local knowledge and indigenous peoples and local communities in IPBES assessments;</w:t>
      </w:r>
    </w:p>
    <w:p w14:paraId="0E23D11C" w14:textId="4DD16C50" w:rsidR="0043299F" w:rsidRPr="00A63824" w:rsidRDefault="0043299F" w:rsidP="0043299F">
      <w:pPr>
        <w:pStyle w:val="Normalnumber"/>
        <w:numPr>
          <w:ilvl w:val="1"/>
          <w:numId w:val="71"/>
        </w:numPr>
        <w:rPr>
          <w:lang w:eastAsia="en-GB"/>
        </w:rPr>
      </w:pPr>
      <w:r w:rsidRPr="00A63824">
        <w:rPr>
          <w:lang w:eastAsia="en-GB"/>
        </w:rPr>
        <w:t>For building capacity (deliverable</w:t>
      </w:r>
      <w:r w:rsidR="00625DBD" w:rsidRPr="00A63824">
        <w:rPr>
          <w:lang w:eastAsia="en-GB"/>
        </w:rPr>
        <w:t>s under objective</w:t>
      </w:r>
      <w:r w:rsidRPr="00A63824">
        <w:rPr>
          <w:lang w:eastAsia="en-GB"/>
        </w:rPr>
        <w:t xml:space="preserve"> 2)</w:t>
      </w:r>
      <w:r w:rsidR="0043439B" w:rsidRPr="005C34BE">
        <w:rPr>
          <w:lang w:eastAsia="en-GB"/>
        </w:rPr>
        <w:t>:</w:t>
      </w:r>
      <w:r w:rsidRPr="00A63824">
        <w:rPr>
          <w:lang w:eastAsia="en-GB"/>
        </w:rPr>
        <w:t xml:space="preserve"> identif</w:t>
      </w:r>
      <w:r w:rsidR="004A4A74" w:rsidRPr="00A63824">
        <w:rPr>
          <w:lang w:eastAsia="en-GB"/>
        </w:rPr>
        <w:t>ying</w:t>
      </w:r>
      <w:r w:rsidRPr="00A63824">
        <w:rPr>
          <w:lang w:eastAsia="en-GB"/>
        </w:rPr>
        <w:t>, prioritiz</w:t>
      </w:r>
      <w:r w:rsidR="004A4A74" w:rsidRPr="00A63824">
        <w:rPr>
          <w:lang w:eastAsia="en-GB"/>
        </w:rPr>
        <w:t>ing</w:t>
      </w:r>
      <w:r w:rsidRPr="00A63824">
        <w:rPr>
          <w:lang w:eastAsia="en-GB"/>
        </w:rPr>
        <w:t xml:space="preserve"> and building capacity critical to the implementation of the approach; and promoti</w:t>
      </w:r>
      <w:r w:rsidR="004A4A74" w:rsidRPr="00A63824">
        <w:rPr>
          <w:lang w:eastAsia="en-GB"/>
        </w:rPr>
        <w:t>ng</w:t>
      </w:r>
      <w:r w:rsidRPr="00A63824">
        <w:rPr>
          <w:lang w:eastAsia="en-GB"/>
        </w:rPr>
        <w:t xml:space="preserve"> collaboration and partnerships with relevant organizations.</w:t>
      </w:r>
    </w:p>
    <w:p w14:paraId="0F19E349" w14:textId="0D435D5A" w:rsidR="0043299F" w:rsidRPr="0040423A" w:rsidRDefault="0043299F" w:rsidP="0043299F">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5C34BE">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w:t>
      </w:r>
      <w:r w:rsidRPr="00BC7EC5">
        <w:rPr>
          <w:lang w:eastAsia="en-GB"/>
        </w:rPr>
        <w:t>document IPBES/7/INF/8.</w:t>
      </w:r>
      <w:r w:rsidR="00D726B1">
        <w:rPr>
          <w:lang w:eastAsia="en-GB"/>
        </w:rPr>
        <w:t xml:space="preserve"> </w:t>
      </w:r>
    </w:p>
    <w:p w14:paraId="6F311F43" w14:textId="77777777" w:rsidR="008045CB" w:rsidRPr="00732E7C" w:rsidRDefault="00691435"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8045CB" w:rsidRPr="00A63824">
        <w:rPr>
          <w:rFonts w:eastAsia="SimSun"/>
          <w:lang w:eastAsia="zh-CN"/>
        </w:rPr>
        <w:t>Assumptions and institutional arrangements</w:t>
      </w:r>
    </w:p>
    <w:p w14:paraId="4A8952F0" w14:textId="04456DE4" w:rsidR="00274AE1" w:rsidRPr="00EF2A80" w:rsidRDefault="008045CB" w:rsidP="00274AE1">
      <w:pPr>
        <w:pStyle w:val="Normalnumber"/>
        <w:numPr>
          <w:ilvl w:val="0"/>
          <w:numId w:val="5"/>
        </w:numPr>
        <w:tabs>
          <w:tab w:val="left" w:pos="1871"/>
          <w:tab w:val="left" w:pos="2495"/>
        </w:tabs>
        <w:ind w:left="1247" w:firstLine="0"/>
      </w:pPr>
      <w:r w:rsidRPr="00A63824">
        <w:rPr>
          <w:rFonts w:eastAsia="Calibri"/>
        </w:rPr>
        <w:t xml:space="preserve">The Plenary </w:t>
      </w:r>
      <w:r w:rsidR="008F6C0F" w:rsidRPr="00A63824">
        <w:rPr>
          <w:rFonts w:eastAsia="Calibri"/>
        </w:rPr>
        <w:t xml:space="preserve">will </w:t>
      </w:r>
      <w:r w:rsidR="0020513C">
        <w:rPr>
          <w:rFonts w:eastAsia="Calibri"/>
        </w:rPr>
        <w:t>extend the mandate of</w:t>
      </w:r>
      <w:r w:rsidRPr="00A63824">
        <w:rPr>
          <w:rFonts w:eastAsia="Calibri"/>
        </w:rPr>
        <w:t xml:space="preserve"> the task force on indigenous and local knowledge, which </w:t>
      </w:r>
      <w:r w:rsidR="008F6C0F" w:rsidRPr="00A63824">
        <w:rPr>
          <w:lang w:val="en-US"/>
        </w:rPr>
        <w:t xml:space="preserve">will </w:t>
      </w:r>
      <w:r w:rsidRPr="00A63824">
        <w:rPr>
          <w:rFonts w:eastAsia="Calibri"/>
        </w:rPr>
        <w:t>support deliverable</w:t>
      </w:r>
      <w:r w:rsidR="00196D35" w:rsidRPr="00A63824">
        <w:rPr>
          <w:rFonts w:eastAsia="Calibri"/>
        </w:rPr>
        <w:t xml:space="preserve"> 3</w:t>
      </w:r>
      <w:r w:rsidR="00F6378A" w:rsidRPr="00A63824">
        <w:rPr>
          <w:rFonts w:eastAsia="Calibri"/>
        </w:rPr>
        <w:t xml:space="preserve"> (</w:t>
      </w:r>
      <w:r w:rsidR="00196D35" w:rsidRPr="00A63824">
        <w:rPr>
          <w:rFonts w:eastAsia="Calibri"/>
        </w:rPr>
        <w:t>b</w:t>
      </w:r>
      <w:r w:rsidR="00F6378A" w:rsidRPr="00A63824">
        <w:rPr>
          <w:rFonts w:eastAsia="Calibri"/>
        </w:rPr>
        <w:t>)</w:t>
      </w:r>
      <w:r w:rsidRPr="00A63824">
        <w:rPr>
          <w:rFonts w:eastAsia="Calibri"/>
        </w:rPr>
        <w:t>. The terms of reference of the task force</w:t>
      </w:r>
      <w:r w:rsidR="00AF0597" w:rsidRPr="00A63824">
        <w:rPr>
          <w:rFonts w:eastAsia="Calibri"/>
        </w:rPr>
        <w:t xml:space="preserve"> established for the first work programme of IPBES</w:t>
      </w:r>
      <w:r w:rsidRPr="00A63824">
        <w:rPr>
          <w:rFonts w:eastAsia="Calibri"/>
        </w:rPr>
        <w:t xml:space="preserve"> have been revised in the light of experience and lessons learned </w:t>
      </w:r>
      <w:r w:rsidR="00AF0597" w:rsidRPr="00A63824">
        <w:rPr>
          <w:lang w:eastAsia="nb-NO"/>
        </w:rPr>
        <w:t>and are set out in document IPBES/7/6.</w:t>
      </w:r>
      <w:r w:rsidR="00274AE1" w:rsidRPr="00A63824">
        <w:rPr>
          <w:lang w:eastAsia="nb-NO"/>
        </w:rPr>
        <w:t xml:space="preserve"> One meeting of the task force </w:t>
      </w:r>
      <w:r w:rsidR="003C4DF3" w:rsidRPr="00A63824">
        <w:rPr>
          <w:lang w:val="en-US" w:eastAsia="nb-NO"/>
        </w:rPr>
        <w:t xml:space="preserve">will </w:t>
      </w:r>
      <w:r w:rsidR="00274AE1" w:rsidRPr="00A63824">
        <w:rPr>
          <w:lang w:eastAsia="nb-NO"/>
        </w:rPr>
        <w:t xml:space="preserve">be held during each intersessional </w:t>
      </w:r>
      <w:r w:rsidR="00274AE1" w:rsidRPr="00EF2A80">
        <w:rPr>
          <w:lang w:eastAsia="nb-NO"/>
        </w:rPr>
        <w:t xml:space="preserve">period. </w:t>
      </w:r>
      <w:r w:rsidR="003C4DF3" w:rsidRPr="00EF2A80">
        <w:rPr>
          <w:lang w:eastAsia="nb-NO"/>
        </w:rPr>
        <w:t>Following the standard procedure for assessments, i</w:t>
      </w:r>
      <w:r w:rsidR="00274AE1" w:rsidRPr="00EF2A80">
        <w:rPr>
          <w:lang w:eastAsia="nb-NO"/>
        </w:rPr>
        <w:t xml:space="preserve">t is suggested </w:t>
      </w:r>
      <w:r w:rsidR="003C4DF3" w:rsidRPr="00EF2A80">
        <w:rPr>
          <w:lang w:eastAsia="nb-NO"/>
        </w:rPr>
        <w:t>that</w:t>
      </w:r>
      <w:r w:rsidR="00274AE1" w:rsidRPr="00EF2A80">
        <w:rPr>
          <w:lang w:eastAsia="nb-NO"/>
        </w:rPr>
        <w:t xml:space="preserve"> three dialogue meetings </w:t>
      </w:r>
      <w:r w:rsidR="003C4DF3" w:rsidRPr="00EF2A80">
        <w:rPr>
          <w:lang w:eastAsia="nb-NO"/>
        </w:rPr>
        <w:t xml:space="preserve">should be held per assessment being prepared </w:t>
      </w:r>
      <w:r w:rsidR="00274AE1" w:rsidRPr="00EF2A80">
        <w:rPr>
          <w:lang w:eastAsia="nb-NO"/>
        </w:rPr>
        <w:t xml:space="preserve">to implement the IPBES approach to recognizing and working with indigenous and local knowledge. </w:t>
      </w:r>
    </w:p>
    <w:p w14:paraId="113F95EF" w14:textId="5D51310D" w:rsidR="008045CB" w:rsidRPr="00A63824" w:rsidRDefault="008045CB" w:rsidP="0043299F">
      <w:pPr>
        <w:pStyle w:val="Normalnumber"/>
        <w:numPr>
          <w:ilvl w:val="0"/>
          <w:numId w:val="5"/>
        </w:numPr>
        <w:tabs>
          <w:tab w:val="left" w:pos="1871"/>
          <w:tab w:val="left" w:pos="2495"/>
        </w:tabs>
        <w:ind w:left="1247" w:firstLine="0"/>
      </w:pPr>
      <w:r w:rsidRPr="00A63824">
        <w:t xml:space="preserve">The secretariat will </w:t>
      </w:r>
      <w:r w:rsidR="004464A6" w:rsidRPr="00A63824">
        <w:t>establish</w:t>
      </w:r>
      <w:r w:rsidRPr="00A63824">
        <w:t xml:space="preserve"> agreements with partnership institutions for the provision of technical support as approved by the Bureau. </w:t>
      </w:r>
      <w:r w:rsidR="004464A6" w:rsidRPr="00A63824">
        <w:t>Such t</w:t>
      </w:r>
      <w:r w:rsidRPr="00A63824">
        <w:t>echnical support will be funded partly by the Platform and partly by in-kind contributions approved by the Plenary.</w:t>
      </w:r>
    </w:p>
    <w:p w14:paraId="4F67B602" w14:textId="77777777" w:rsidR="00196D35" w:rsidRPr="00A63824" w:rsidRDefault="00691435" w:rsidP="005C34BE">
      <w:pPr>
        <w:pStyle w:val="CH3"/>
        <w:rPr>
          <w:rFonts w:eastAsia="SimSun"/>
          <w:lang w:eastAsia="zh-CN"/>
        </w:rPr>
      </w:pPr>
      <w:r w:rsidRPr="00A63824">
        <w:rPr>
          <w:rFonts w:eastAsia="SimSun"/>
          <w:lang w:eastAsia="zh-CN"/>
        </w:rPr>
        <w:tab/>
        <w:t>3.</w:t>
      </w:r>
      <w:r w:rsidRPr="00A63824">
        <w:rPr>
          <w:rFonts w:eastAsia="SimSun"/>
          <w:lang w:eastAsia="zh-CN"/>
        </w:rPr>
        <w:tab/>
      </w:r>
      <w:r w:rsidR="00196D35" w:rsidRPr="00A63824">
        <w:rPr>
          <w:rFonts w:eastAsia="SimSun"/>
          <w:lang w:eastAsia="zh-CN"/>
        </w:rPr>
        <w:t xml:space="preserve">Meetings and milestones </w:t>
      </w:r>
    </w:p>
    <w:p w14:paraId="58BE4FCE" w14:textId="5EFF1B13" w:rsidR="00196D35" w:rsidRPr="0040423A" w:rsidRDefault="00196D35" w:rsidP="0043299F">
      <w:pPr>
        <w:pStyle w:val="Normalnumber"/>
        <w:numPr>
          <w:ilvl w:val="0"/>
          <w:numId w:val="5"/>
        </w:numPr>
        <w:tabs>
          <w:tab w:val="left" w:pos="1871"/>
          <w:tab w:val="left" w:pos="2495"/>
        </w:tabs>
        <w:ind w:left="1247" w:firstLine="0"/>
      </w:pPr>
      <w:r w:rsidRPr="00A63824">
        <w:t xml:space="preserve">An overview of the actions to be taken under this deliverable </w:t>
      </w:r>
      <w:r w:rsidR="00FD1E45" w:rsidRPr="00A63824">
        <w:t>is</w:t>
      </w:r>
      <w:r w:rsidRPr="00A63824">
        <w:t xml:space="preserve"> set out below. A proposed budget for the activities under the deliverable is set out in</w:t>
      </w:r>
      <w:r w:rsidRPr="0040423A">
        <w:t xml:space="preserve"> </w:t>
      </w:r>
      <w:r w:rsidRPr="00BC7EC5">
        <w:t xml:space="preserve">table </w:t>
      </w:r>
      <w:r w:rsidR="0020513C" w:rsidRPr="005C34BE">
        <w:t>A-9</w:t>
      </w:r>
      <w:r w:rsidRPr="00BC7EC5">
        <w:t xml:space="preserve"> in the annex to document IPBES/7/4.</w:t>
      </w:r>
      <w:r w:rsidR="00734B17">
        <w:t xml:space="preserve"> </w:t>
      </w:r>
    </w:p>
    <w:tbl>
      <w:tblPr>
        <w:tblW w:w="8352" w:type="dxa"/>
        <w:tblInd w:w="1248" w:type="dxa"/>
        <w:tblLook w:val="04A0" w:firstRow="1" w:lastRow="0" w:firstColumn="1" w:lastColumn="0" w:noHBand="0" w:noVBand="1"/>
      </w:tblPr>
      <w:tblGrid>
        <w:gridCol w:w="1152"/>
        <w:gridCol w:w="7200"/>
      </w:tblGrid>
      <w:tr w:rsidR="00196D35" w:rsidRPr="00A63824" w14:paraId="75AFD8D8"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18086CF4" w14:textId="77777777" w:rsidR="00196D35" w:rsidRPr="00A63824" w:rsidDel="003F5A7B" w:rsidRDefault="00196D35"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16487B53" w14:textId="7BBE7DEB" w:rsidR="00196D35" w:rsidRPr="00A6382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196D35" w:rsidRPr="00A63824" w14:paraId="379E0185"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761ED16C" w14:textId="55F18E4A" w:rsidR="00196D35" w:rsidRPr="00A63824" w:rsidRDefault="00B90361" w:rsidP="00FC5E47">
            <w:pPr>
              <w:pStyle w:val="Normal-pool"/>
              <w:spacing w:before="40" w:after="40"/>
              <w:rPr>
                <w:rFonts w:eastAsia="SimSun"/>
                <w:sz w:val="18"/>
                <w:szCs w:val="18"/>
                <w:lang w:eastAsia="zh-CN"/>
              </w:rPr>
            </w:pPr>
            <w:r w:rsidRPr="00A63824">
              <w:rPr>
                <w:rFonts w:eastAsia="SimSun"/>
                <w:sz w:val="18"/>
                <w:szCs w:val="18"/>
                <w:lang w:eastAsia="zh-CN"/>
              </w:rPr>
              <w:t>Annually</w:t>
            </w:r>
          </w:p>
        </w:tc>
        <w:tc>
          <w:tcPr>
            <w:tcW w:w="7200" w:type="dxa"/>
            <w:tcBorders>
              <w:top w:val="single" w:sz="12" w:space="0" w:color="auto"/>
            </w:tcBorders>
            <w:shd w:val="clear" w:color="auto" w:fill="auto"/>
          </w:tcPr>
          <w:p w14:paraId="17551F49" w14:textId="77777777" w:rsidR="00196D35" w:rsidRPr="00A63824" w:rsidRDefault="00196D35" w:rsidP="00FC5E47">
            <w:pPr>
              <w:pStyle w:val="Normal-pool"/>
              <w:spacing w:before="40" w:after="40"/>
              <w:rPr>
                <w:rFonts w:eastAsia="SimSun"/>
                <w:sz w:val="18"/>
                <w:szCs w:val="18"/>
                <w:lang w:eastAsia="zh-CN"/>
              </w:rPr>
            </w:pPr>
            <w:r w:rsidRPr="00A63824">
              <w:rPr>
                <w:rFonts w:eastAsia="SimSun"/>
                <w:sz w:val="18"/>
                <w:szCs w:val="18"/>
                <w:lang w:eastAsia="zh-CN"/>
              </w:rPr>
              <w:t>One meeting of the task force</w:t>
            </w:r>
          </w:p>
        </w:tc>
      </w:tr>
      <w:tr w:rsidR="00196D35" w:rsidRPr="00A63824" w14:paraId="306DDE5C" w14:textId="77777777" w:rsidTr="005C34BE">
        <w:trPr>
          <w:trHeight w:val="233"/>
        </w:trPr>
        <w:tc>
          <w:tcPr>
            <w:tcW w:w="1152" w:type="dxa"/>
            <w:vMerge/>
            <w:tcBorders>
              <w:bottom w:val="single" w:sz="12" w:space="0" w:color="auto"/>
            </w:tcBorders>
            <w:shd w:val="clear" w:color="auto" w:fill="auto"/>
            <w:vAlign w:val="center"/>
          </w:tcPr>
          <w:p w14:paraId="43AD2887" w14:textId="77777777" w:rsidR="00196D35" w:rsidRPr="00A63824" w:rsidRDefault="00196D35" w:rsidP="00FC5E47">
            <w:pPr>
              <w:pStyle w:val="Normal-pool"/>
              <w:spacing w:before="40" w:after="40"/>
              <w:rPr>
                <w:rFonts w:eastAsia="SimSun"/>
                <w:sz w:val="18"/>
                <w:szCs w:val="18"/>
                <w:lang w:eastAsia="zh-CN"/>
              </w:rPr>
            </w:pPr>
          </w:p>
        </w:tc>
        <w:tc>
          <w:tcPr>
            <w:tcW w:w="7200" w:type="dxa"/>
            <w:shd w:val="clear" w:color="auto" w:fill="auto"/>
          </w:tcPr>
          <w:p w14:paraId="64F89B62" w14:textId="45AB19D7" w:rsidR="00196D35" w:rsidRPr="00A63824" w:rsidRDefault="00196D35" w:rsidP="00FC5E47">
            <w:pPr>
              <w:pStyle w:val="Normal-pool"/>
              <w:spacing w:before="40" w:after="40"/>
              <w:rPr>
                <w:rFonts w:eastAsia="SimSun"/>
                <w:sz w:val="18"/>
                <w:szCs w:val="18"/>
                <w:lang w:eastAsia="zh-CN"/>
              </w:rPr>
            </w:pPr>
            <w:r w:rsidRPr="00A63824">
              <w:rPr>
                <w:rFonts w:eastAsia="SimSun"/>
                <w:sz w:val="18"/>
                <w:szCs w:val="18"/>
                <w:lang w:eastAsia="zh-CN"/>
              </w:rPr>
              <w:t xml:space="preserve">Dialogue meetings to implement the approach to recognizing and working with indigenous and local knowledge in the </w:t>
            </w:r>
            <w:r w:rsidR="008F6C0F" w:rsidRPr="00A63824">
              <w:rPr>
                <w:rFonts w:eastAsia="SimSun"/>
                <w:sz w:val="18"/>
                <w:szCs w:val="18"/>
                <w:lang w:eastAsia="zh-CN"/>
              </w:rPr>
              <w:t xml:space="preserve">various </w:t>
            </w:r>
            <w:r w:rsidRPr="00A63824">
              <w:rPr>
                <w:rFonts w:eastAsia="SimSun"/>
                <w:sz w:val="18"/>
                <w:szCs w:val="18"/>
                <w:lang w:eastAsia="zh-CN"/>
              </w:rPr>
              <w:t>phases of ongoing IPBES assessments</w:t>
            </w:r>
            <w:r w:rsidR="00E161FC" w:rsidRPr="00A63824">
              <w:rPr>
                <w:rFonts w:eastAsia="SimSun"/>
                <w:sz w:val="18"/>
                <w:szCs w:val="18"/>
                <w:lang w:eastAsia="zh-CN"/>
              </w:rPr>
              <w:t xml:space="preserve"> </w:t>
            </w:r>
          </w:p>
        </w:tc>
      </w:tr>
      <w:tr w:rsidR="00196D35" w:rsidRPr="00A63824" w14:paraId="4F1A7DD4" w14:textId="77777777" w:rsidTr="005C34BE">
        <w:trPr>
          <w:trHeight w:val="613"/>
        </w:trPr>
        <w:tc>
          <w:tcPr>
            <w:tcW w:w="1152" w:type="dxa"/>
            <w:vMerge/>
            <w:tcBorders>
              <w:bottom w:val="single" w:sz="12" w:space="0" w:color="auto"/>
            </w:tcBorders>
            <w:shd w:val="clear" w:color="auto" w:fill="auto"/>
            <w:vAlign w:val="center"/>
          </w:tcPr>
          <w:p w14:paraId="01F84E83" w14:textId="77777777" w:rsidR="00196D35" w:rsidRPr="00A63824" w:rsidRDefault="00196D35" w:rsidP="00FC5E47">
            <w:pPr>
              <w:pStyle w:val="Normal-pool"/>
              <w:spacing w:before="40" w:after="40"/>
              <w:rPr>
                <w:rFonts w:eastAsia="SimSun"/>
                <w:sz w:val="18"/>
                <w:szCs w:val="18"/>
                <w:lang w:eastAsia="zh-CN"/>
              </w:rPr>
            </w:pPr>
          </w:p>
        </w:tc>
        <w:tc>
          <w:tcPr>
            <w:tcW w:w="7200" w:type="dxa"/>
            <w:shd w:val="clear" w:color="auto" w:fill="auto"/>
          </w:tcPr>
          <w:p w14:paraId="2DE897F6" w14:textId="500B2EE3" w:rsidR="00196D35" w:rsidRPr="00A63824" w:rsidRDefault="00B05800" w:rsidP="00FC5E47">
            <w:pPr>
              <w:pStyle w:val="Normal-pool"/>
              <w:spacing w:before="40" w:after="40"/>
              <w:rPr>
                <w:rFonts w:eastAsia="SimSun"/>
                <w:sz w:val="18"/>
                <w:szCs w:val="18"/>
                <w:lang w:eastAsia="zh-CN"/>
              </w:rPr>
            </w:pPr>
            <w:r w:rsidRPr="00A63824">
              <w:rPr>
                <w:rFonts w:eastAsia="SimSun"/>
                <w:sz w:val="18"/>
                <w:szCs w:val="18"/>
                <w:lang w:eastAsia="zh-CN"/>
              </w:rPr>
              <w:t>Activities in support of deliverables 2 and 4</w:t>
            </w:r>
            <w:r w:rsidR="00324323" w:rsidRPr="00A63824">
              <w:rPr>
                <w:rFonts w:eastAsia="SimSun"/>
                <w:sz w:val="18"/>
                <w:szCs w:val="18"/>
                <w:lang w:eastAsia="zh-CN"/>
              </w:rPr>
              <w:t xml:space="preserve"> (</w:t>
            </w:r>
            <w:r w:rsidRPr="00A63824">
              <w:rPr>
                <w:rFonts w:eastAsia="SimSun"/>
                <w:sz w:val="18"/>
                <w:szCs w:val="18"/>
                <w:lang w:eastAsia="zh-CN"/>
              </w:rPr>
              <w:t>a</w:t>
            </w:r>
            <w:r w:rsidR="00324323" w:rsidRPr="00A63824">
              <w:rPr>
                <w:rFonts w:eastAsia="SimSun"/>
                <w:sz w:val="18"/>
                <w:szCs w:val="18"/>
                <w:lang w:eastAsia="zh-CN"/>
              </w:rPr>
              <w:t>)</w:t>
            </w:r>
            <w:r w:rsidRPr="00A63824">
              <w:rPr>
                <w:rFonts w:eastAsia="SimSun"/>
                <w:sz w:val="18"/>
                <w:szCs w:val="18"/>
                <w:lang w:eastAsia="zh-CN"/>
              </w:rPr>
              <w:t>, including identification, priori</w:t>
            </w:r>
            <w:r w:rsidR="00687CC7" w:rsidRPr="00A63824">
              <w:rPr>
                <w:rFonts w:eastAsia="SimSun"/>
                <w:sz w:val="18"/>
                <w:szCs w:val="18"/>
                <w:lang w:eastAsia="zh-CN"/>
              </w:rPr>
              <w:t>ti</w:t>
            </w:r>
            <w:r w:rsidRPr="00A63824">
              <w:rPr>
                <w:rFonts w:eastAsia="SimSun"/>
                <w:sz w:val="18"/>
                <w:szCs w:val="18"/>
                <w:lang w:eastAsia="zh-CN"/>
              </w:rPr>
              <w:t>zation and the building of capacity critical to the implementation of the approach; and the promotion of collaboration and partnerships with relevant organizations</w:t>
            </w:r>
          </w:p>
        </w:tc>
      </w:tr>
      <w:tr w:rsidR="00196D35" w:rsidRPr="00A63824" w14:paraId="5EF643EA" w14:textId="77777777" w:rsidTr="005C34BE">
        <w:trPr>
          <w:trHeight w:val="233"/>
        </w:trPr>
        <w:tc>
          <w:tcPr>
            <w:tcW w:w="1152" w:type="dxa"/>
            <w:vMerge/>
            <w:tcBorders>
              <w:bottom w:val="single" w:sz="12" w:space="0" w:color="auto"/>
            </w:tcBorders>
            <w:shd w:val="clear" w:color="auto" w:fill="auto"/>
            <w:vAlign w:val="center"/>
          </w:tcPr>
          <w:p w14:paraId="465A071B" w14:textId="77777777" w:rsidR="00196D35" w:rsidRPr="00A63824" w:rsidRDefault="00196D35" w:rsidP="00FC5E47">
            <w:pPr>
              <w:pStyle w:val="Normal-pool"/>
              <w:spacing w:before="40" w:after="40"/>
              <w:rPr>
                <w:rFonts w:eastAsia="SimSun"/>
                <w:sz w:val="18"/>
                <w:szCs w:val="18"/>
                <w:lang w:eastAsia="zh-CN"/>
              </w:rPr>
            </w:pPr>
          </w:p>
        </w:tc>
        <w:tc>
          <w:tcPr>
            <w:tcW w:w="7200" w:type="dxa"/>
            <w:tcBorders>
              <w:bottom w:val="single" w:sz="12" w:space="0" w:color="auto"/>
            </w:tcBorders>
            <w:shd w:val="clear" w:color="auto" w:fill="auto"/>
          </w:tcPr>
          <w:p w14:paraId="06CF6F87" w14:textId="5C0CA34A" w:rsidR="00196D35" w:rsidRPr="00A63824" w:rsidRDefault="00B05800" w:rsidP="00FC5E47">
            <w:pPr>
              <w:pStyle w:val="Normal-pool"/>
              <w:spacing w:before="40" w:after="40"/>
              <w:rPr>
                <w:rFonts w:eastAsia="SimSun"/>
                <w:sz w:val="18"/>
                <w:szCs w:val="18"/>
                <w:lang w:eastAsia="zh-CN"/>
              </w:rPr>
            </w:pPr>
            <w:r w:rsidRPr="00A63824">
              <w:rPr>
                <w:rFonts w:eastAsia="SimSun"/>
                <w:sz w:val="18"/>
                <w:szCs w:val="18"/>
                <w:lang w:eastAsia="zh-CN"/>
              </w:rPr>
              <w:t>Activities in support of deliverables 3</w:t>
            </w:r>
            <w:r w:rsidR="00324323" w:rsidRPr="00A63824">
              <w:rPr>
                <w:rFonts w:eastAsia="SimSun"/>
                <w:sz w:val="18"/>
                <w:szCs w:val="18"/>
                <w:lang w:eastAsia="zh-CN"/>
              </w:rPr>
              <w:t xml:space="preserve"> (</w:t>
            </w:r>
            <w:r w:rsidRPr="00A63824">
              <w:rPr>
                <w:rFonts w:eastAsia="SimSun"/>
                <w:sz w:val="18"/>
                <w:szCs w:val="18"/>
                <w:lang w:eastAsia="zh-CN"/>
              </w:rPr>
              <w:t>a</w:t>
            </w:r>
            <w:r w:rsidR="00324323" w:rsidRPr="00A63824">
              <w:rPr>
                <w:rFonts w:eastAsia="SimSun"/>
                <w:sz w:val="18"/>
                <w:szCs w:val="18"/>
                <w:lang w:eastAsia="zh-CN"/>
              </w:rPr>
              <w:t>)</w:t>
            </w:r>
            <w:r w:rsidR="0020513C">
              <w:rPr>
                <w:rFonts w:eastAsia="SimSun"/>
                <w:sz w:val="18"/>
                <w:szCs w:val="18"/>
                <w:lang w:eastAsia="zh-CN"/>
              </w:rPr>
              <w:t xml:space="preserve">, </w:t>
            </w:r>
            <w:r w:rsidRPr="00A63824">
              <w:rPr>
                <w:rFonts w:eastAsia="SimSun"/>
                <w:sz w:val="18"/>
                <w:szCs w:val="18"/>
                <w:lang w:eastAsia="zh-CN"/>
              </w:rPr>
              <w:t>4</w:t>
            </w:r>
            <w:r w:rsidR="00324323" w:rsidRPr="00A63824">
              <w:rPr>
                <w:rFonts w:eastAsia="SimSun"/>
                <w:sz w:val="18"/>
                <w:szCs w:val="18"/>
                <w:lang w:eastAsia="zh-CN"/>
              </w:rPr>
              <w:t xml:space="preserve"> (</w:t>
            </w:r>
            <w:r w:rsidRPr="00A63824">
              <w:rPr>
                <w:rFonts w:eastAsia="SimSun"/>
                <w:sz w:val="18"/>
                <w:szCs w:val="18"/>
                <w:lang w:eastAsia="zh-CN"/>
              </w:rPr>
              <w:t>b</w:t>
            </w:r>
            <w:r w:rsidR="00324323" w:rsidRPr="00A63824">
              <w:rPr>
                <w:rFonts w:eastAsia="SimSun"/>
                <w:sz w:val="18"/>
                <w:szCs w:val="18"/>
                <w:lang w:eastAsia="zh-CN"/>
              </w:rPr>
              <w:t>)</w:t>
            </w:r>
            <w:r w:rsidR="0020513C">
              <w:rPr>
                <w:rFonts w:eastAsia="SimSun"/>
                <w:sz w:val="18"/>
                <w:szCs w:val="18"/>
                <w:lang w:eastAsia="zh-CN"/>
              </w:rPr>
              <w:t xml:space="preserve"> and 4 (c)</w:t>
            </w:r>
            <w:r w:rsidRPr="00A63824">
              <w:rPr>
                <w:rFonts w:eastAsia="SimSun"/>
                <w:sz w:val="18"/>
                <w:szCs w:val="18"/>
                <w:lang w:eastAsia="zh-CN"/>
              </w:rPr>
              <w:t>, including taking into account those aspects relevant to indigenous and local knowledge and indigenous peoples and local communities in the work on knowledge and data, scenarios and models</w:t>
            </w:r>
            <w:r w:rsidR="008F6C0F" w:rsidRPr="00A63824">
              <w:rPr>
                <w:rFonts w:eastAsia="SimSun"/>
                <w:sz w:val="18"/>
                <w:szCs w:val="18"/>
                <w:lang w:eastAsia="zh-CN"/>
              </w:rPr>
              <w:t>,</w:t>
            </w:r>
            <w:r w:rsidRPr="00A63824">
              <w:rPr>
                <w:rFonts w:eastAsia="SimSun"/>
                <w:sz w:val="18"/>
                <w:szCs w:val="18"/>
                <w:lang w:eastAsia="zh-CN"/>
              </w:rPr>
              <w:t xml:space="preserve"> and values</w:t>
            </w:r>
          </w:p>
        </w:tc>
      </w:tr>
    </w:tbl>
    <w:p w14:paraId="289858DA" w14:textId="77777777" w:rsidR="00697A66" w:rsidRPr="00A63824" w:rsidRDefault="00CB3B9B" w:rsidP="00CB3B9B">
      <w:pPr>
        <w:pStyle w:val="CH1"/>
      </w:pPr>
      <w:r w:rsidRPr="00A63824">
        <w:tab/>
      </w:r>
      <w:r w:rsidR="00390AA2" w:rsidRPr="00A63824">
        <w:t>I</w:t>
      </w:r>
      <w:r w:rsidRPr="00A63824">
        <w:t>V.</w:t>
      </w:r>
      <w:r w:rsidRPr="00A63824">
        <w:tab/>
      </w:r>
      <w:r w:rsidR="006F1654" w:rsidRPr="00A63824">
        <w:t>Objective 4: Supporting policy</w:t>
      </w:r>
    </w:p>
    <w:p w14:paraId="77956BCC" w14:textId="77777777" w:rsidR="00AA1FD9" w:rsidRPr="00A63824" w:rsidRDefault="00CB3B9B" w:rsidP="00CB3B9B">
      <w:pPr>
        <w:pStyle w:val="CH2"/>
      </w:pPr>
      <w:r w:rsidRPr="00A63824">
        <w:tab/>
        <w:t>A.</w:t>
      </w:r>
      <w:r w:rsidRPr="00A63824">
        <w:tab/>
      </w:r>
      <w:r w:rsidR="00AA1FD9" w:rsidRPr="00A63824">
        <w:t>Deliverable 4</w:t>
      </w:r>
      <w:r w:rsidR="00052EA6" w:rsidRPr="00A63824">
        <w:t xml:space="preserve"> (</w:t>
      </w:r>
      <w:r w:rsidR="00AA1FD9" w:rsidRPr="00A63824">
        <w:t>a</w:t>
      </w:r>
      <w:r w:rsidR="00052EA6" w:rsidRPr="00A63824">
        <w:t>)</w:t>
      </w:r>
      <w:r w:rsidR="00AA1FD9" w:rsidRPr="00A63824">
        <w:t>: Advanc</w:t>
      </w:r>
      <w:r w:rsidR="002D5D42" w:rsidRPr="00A63824">
        <w:t>ed</w:t>
      </w:r>
      <w:r w:rsidR="00AA1FD9" w:rsidRPr="00A63824">
        <w:t xml:space="preserve"> work on policy tools and methodologies</w:t>
      </w:r>
    </w:p>
    <w:p w14:paraId="3A5571B0" w14:textId="77777777" w:rsidR="0043299F" w:rsidRPr="00732E7C" w:rsidRDefault="00691435" w:rsidP="005C34BE">
      <w:pPr>
        <w:pStyle w:val="CH3"/>
        <w:rPr>
          <w:rFonts w:eastAsia="SimSun"/>
          <w:lang w:eastAsia="zh-CN"/>
        </w:rPr>
      </w:pPr>
      <w:r w:rsidRPr="00A63824">
        <w:rPr>
          <w:rFonts w:eastAsia="SimSun"/>
          <w:lang w:eastAsia="zh-CN"/>
        </w:rPr>
        <w:tab/>
        <w:t>1.</w:t>
      </w:r>
      <w:r w:rsidRPr="00A63824">
        <w:rPr>
          <w:rFonts w:eastAsia="SimSun"/>
          <w:lang w:eastAsia="zh-CN"/>
        </w:rPr>
        <w:tab/>
      </w:r>
      <w:r w:rsidR="0043299F" w:rsidRPr="00A63824">
        <w:rPr>
          <w:rFonts w:eastAsia="SimSun"/>
          <w:lang w:eastAsia="zh-CN"/>
        </w:rPr>
        <w:t>Background</w:t>
      </w:r>
    </w:p>
    <w:p w14:paraId="7AF73B16" w14:textId="06398A9B" w:rsidR="0043299F" w:rsidRPr="00A63824" w:rsidRDefault="0043299F" w:rsidP="0043299F">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4</w:t>
      </w:r>
      <w:r w:rsidR="0080623B" w:rsidRPr="00A63824">
        <w:t xml:space="preserve"> </w:t>
      </w:r>
      <w:r w:rsidRPr="00A63824">
        <w:t>(a): “</w:t>
      </w:r>
      <w:r w:rsidR="006D2066" w:rsidRPr="00A63824">
        <w:t>C</w:t>
      </w:r>
      <w:r w:rsidRPr="00A63824">
        <w:t>atalogue of relevant assessments” and deliverable 4</w:t>
      </w:r>
      <w:r w:rsidR="0080623B" w:rsidRPr="00A63824">
        <w:t xml:space="preserve"> </w:t>
      </w:r>
      <w:r w:rsidRPr="00A63824">
        <w:t>(c): “</w:t>
      </w:r>
      <w:r w:rsidR="006D2066" w:rsidRPr="00A63824">
        <w:t>C</w:t>
      </w:r>
      <w:r w:rsidRPr="00A63824">
        <w:t xml:space="preserve">atalogue of policy support tools and methodologies”. The Plenary established a task-specific expert group to support the Panel and the Bureau, as necessary, </w:t>
      </w:r>
      <w:r w:rsidR="006D2066" w:rsidRPr="00A63824">
        <w:t xml:space="preserve">to </w:t>
      </w:r>
      <w:r w:rsidRPr="00A63824">
        <w:t>develop a catalogue of policy tools and methodologies,</w:t>
      </w:r>
      <w:r w:rsidR="006D2066" w:rsidRPr="00A63824">
        <w:t xml:space="preserve"> to</w:t>
      </w:r>
      <w:r w:rsidRPr="00A63824">
        <w:t xml:space="preserve"> provid</w:t>
      </w:r>
      <w:r w:rsidR="006D2066" w:rsidRPr="00A63824">
        <w:t>e</w:t>
      </w:r>
      <w:r w:rsidRPr="00A63824">
        <w:t xml:space="preserve"> guidance on how the further development of such tools and methodologies could be promoted and catalysed in the context of the Platform.</w:t>
      </w:r>
      <w:r w:rsidRPr="00A63824">
        <w:rPr>
          <w:rStyle w:val="FootnoteReference"/>
        </w:rPr>
        <w:footnoteReference w:id="11"/>
      </w:r>
      <w:r w:rsidRPr="00A63824">
        <w:t xml:space="preserve"> In section VII of decision IPBES-5/1, the Plenary mandated the reconstitution of the expert group. </w:t>
      </w:r>
    </w:p>
    <w:p w14:paraId="79A2A623" w14:textId="79D16CD1" w:rsidR="0043299F" w:rsidRPr="009120DC" w:rsidRDefault="0043299F" w:rsidP="0043299F">
      <w:pPr>
        <w:pStyle w:val="Normalnumber"/>
        <w:numPr>
          <w:ilvl w:val="0"/>
          <w:numId w:val="5"/>
        </w:numPr>
        <w:tabs>
          <w:tab w:val="left" w:pos="1871"/>
          <w:tab w:val="left" w:pos="2495"/>
        </w:tabs>
        <w:ind w:left="1247" w:firstLine="0"/>
        <w:rPr>
          <w:lang w:eastAsia="nb-NO"/>
        </w:rPr>
      </w:pPr>
      <w:bookmarkStart w:id="6" w:name="_Hlk536175949"/>
      <w:r w:rsidRPr="00A63824">
        <w:t>During the first work programme, the expert group on policy support tools and methodologies prepared methodological</w:t>
      </w:r>
      <w:r w:rsidRPr="005C34BE">
        <w:t xml:space="preserve"> guidance for assessment experts on how to assess policy instruments and facilitate the use of policy support tools and methodologies within IPBES assessments</w:t>
      </w:r>
      <w:r w:rsidR="001679C7" w:rsidRPr="00A63824">
        <w:t>,</w:t>
      </w:r>
      <w:r w:rsidRPr="00A63824">
        <w:rPr>
          <w:rStyle w:val="FootnoteReference"/>
        </w:rPr>
        <w:footnoteReference w:id="12"/>
      </w:r>
      <w:r w:rsidR="005734B3" w:rsidRPr="00A63824">
        <w:t xml:space="preserve"> </w:t>
      </w:r>
      <w:r w:rsidRPr="005C34BE">
        <w:t>and developed a policy support portal (previously known as</w:t>
      </w:r>
      <w:r w:rsidR="005B5DD9" w:rsidRPr="00A63824">
        <w:t xml:space="preserve"> the</w:t>
      </w:r>
      <w:r w:rsidRPr="005C34BE">
        <w:t xml:space="preserve"> catalogue of policy support tools and methodologies)</w:t>
      </w:r>
      <w:r w:rsidR="006D2066" w:rsidRPr="00A63824">
        <w:t>.</w:t>
      </w:r>
      <w:r w:rsidRPr="00A63824">
        <w:rPr>
          <w:rStyle w:val="FootnoteReference"/>
        </w:rPr>
        <w:footnoteReference w:id="13"/>
      </w:r>
      <w:r w:rsidRPr="005C34BE">
        <w:t xml:space="preserve"> The portal provides access to the resources needed for </w:t>
      </w:r>
      <w:r w:rsidR="001679C7" w:rsidRPr="00A63824">
        <w:t>IPBES</w:t>
      </w:r>
      <w:r w:rsidRPr="005C34BE">
        <w:t xml:space="preserve"> to fulfil its mandate to support policy formulation and implementation for the conservation and sustainable use of biodiversity and ecosystems.</w:t>
      </w:r>
      <w:r w:rsidR="005734B3" w:rsidRPr="005C34BE">
        <w:t xml:space="preserve"> </w:t>
      </w:r>
      <w:r w:rsidR="001679C7" w:rsidRPr="00A63824">
        <w:t xml:space="preserve">The catalogue of assessments was also integrated into </w:t>
      </w:r>
      <w:r w:rsidR="001679C7" w:rsidRPr="009120DC">
        <w:t xml:space="preserve">the policy support portal. </w:t>
      </w:r>
      <w:r w:rsidRPr="005C34BE">
        <w:t>In addition, the expert group prepared procedures for uploading content into the catalogue and for the validation of uploaded content.</w:t>
      </w:r>
      <w:r w:rsidR="009C2644" w:rsidRPr="005C34BE">
        <w:rPr>
          <w:rStyle w:val="FootnoteReference"/>
        </w:rPr>
        <w:footnoteReference w:id="14"/>
      </w:r>
      <w:r w:rsidRPr="005C34BE">
        <w:t xml:space="preserve"> </w:t>
      </w:r>
    </w:p>
    <w:bookmarkEnd w:id="6"/>
    <w:p w14:paraId="6FCC8353" w14:textId="30A61F70" w:rsidR="0043299F" w:rsidRPr="009120DC" w:rsidRDefault="0043299F" w:rsidP="0043299F">
      <w:pPr>
        <w:pStyle w:val="Normalnumber"/>
        <w:numPr>
          <w:ilvl w:val="0"/>
          <w:numId w:val="5"/>
        </w:numPr>
        <w:tabs>
          <w:tab w:val="left" w:pos="1871"/>
          <w:tab w:val="left" w:pos="2495"/>
        </w:tabs>
        <w:ind w:left="1247" w:firstLine="0"/>
        <w:rPr>
          <w:lang w:eastAsia="nb-NO"/>
        </w:rPr>
      </w:pPr>
      <w:r w:rsidRPr="009120DC">
        <w:t xml:space="preserve">It is suggested </w:t>
      </w:r>
      <w:r w:rsidR="00804BD1" w:rsidRPr="009120DC">
        <w:t xml:space="preserve">that </w:t>
      </w:r>
      <w:r w:rsidRPr="009120DC">
        <w:t xml:space="preserve">a task force </w:t>
      </w:r>
      <w:r w:rsidR="00804BD1" w:rsidRPr="009120DC">
        <w:t xml:space="preserve">should be established </w:t>
      </w:r>
      <w:r w:rsidRPr="009120DC">
        <w:t xml:space="preserve">to support deliverable </w:t>
      </w:r>
      <w:r w:rsidR="00AF6A1E" w:rsidRPr="009120DC">
        <w:t>4 (a)</w:t>
      </w:r>
      <w:r w:rsidRPr="009120DC">
        <w:t>.</w:t>
      </w:r>
      <w:r w:rsidR="009C2644" w:rsidRPr="009120DC">
        <w:rPr>
          <w:lang w:eastAsia="nb-NO"/>
        </w:rPr>
        <w:t xml:space="preserve"> </w:t>
      </w:r>
    </w:p>
    <w:p w14:paraId="13D6F5AD" w14:textId="79DC84AC" w:rsidR="0043299F" w:rsidRPr="0040423A" w:rsidRDefault="0043299F" w:rsidP="0043299F">
      <w:pPr>
        <w:pStyle w:val="Normalnumber"/>
        <w:numPr>
          <w:ilvl w:val="0"/>
          <w:numId w:val="5"/>
        </w:numPr>
        <w:tabs>
          <w:tab w:val="left" w:pos="1871"/>
          <w:tab w:val="left" w:pos="2495"/>
        </w:tabs>
        <w:ind w:left="1247" w:firstLine="0"/>
        <w:rPr>
          <w:lang w:eastAsia="en-GB"/>
        </w:rPr>
      </w:pPr>
      <w:r w:rsidRPr="009120DC">
        <w:rPr>
          <w:lang w:eastAsia="en-GB"/>
        </w:rPr>
        <w:t xml:space="preserve">An overview of </w:t>
      </w:r>
      <w:r w:rsidR="00804BD1" w:rsidRPr="009120DC">
        <w:rPr>
          <w:lang w:eastAsia="en-GB"/>
        </w:rPr>
        <w:t xml:space="preserve">the </w:t>
      </w:r>
      <w:r w:rsidRPr="009120DC">
        <w:rPr>
          <w:lang w:eastAsia="en-GB"/>
        </w:rPr>
        <w:t xml:space="preserve">work undertaken </w:t>
      </w:r>
      <w:r w:rsidR="00804BD1" w:rsidRPr="009120DC">
        <w:rPr>
          <w:lang w:eastAsia="en-GB"/>
        </w:rPr>
        <w:t xml:space="preserve">in this area </w:t>
      </w:r>
      <w:r w:rsidRPr="009120DC">
        <w:rPr>
          <w:lang w:eastAsia="en-GB"/>
        </w:rPr>
        <w:t>since the sixth session of the Plenary and</w:t>
      </w:r>
      <w:r w:rsidRPr="00A63824">
        <w:rPr>
          <w:lang w:eastAsia="en-GB"/>
        </w:rPr>
        <w:t xml:space="preserve">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9120DC">
        <w:rPr>
          <w:lang w:eastAsia="en-GB"/>
        </w:rPr>
        <w:t>IPBES/7/INF/13.</w:t>
      </w:r>
      <w:r w:rsidR="00D726B1">
        <w:rPr>
          <w:lang w:eastAsia="en-GB"/>
        </w:rPr>
        <w:t xml:space="preserve"> </w:t>
      </w:r>
    </w:p>
    <w:p w14:paraId="389B9E54" w14:textId="77777777" w:rsidR="00F93252" w:rsidRPr="00732E7C" w:rsidRDefault="00691435"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F93252" w:rsidRPr="00A63824">
        <w:rPr>
          <w:rFonts w:eastAsia="SimSun"/>
          <w:lang w:eastAsia="zh-CN"/>
        </w:rPr>
        <w:t>Assumptions and institutional arrangements</w:t>
      </w:r>
    </w:p>
    <w:p w14:paraId="4515C3FF" w14:textId="65D745E7" w:rsidR="00F93252" w:rsidRPr="00A63824" w:rsidRDefault="00F93252" w:rsidP="0043299F">
      <w:pPr>
        <w:pStyle w:val="Normalnumber"/>
        <w:numPr>
          <w:ilvl w:val="0"/>
          <w:numId w:val="5"/>
        </w:numPr>
        <w:tabs>
          <w:tab w:val="left" w:pos="1871"/>
          <w:tab w:val="left" w:pos="2495"/>
        </w:tabs>
        <w:ind w:left="1247" w:firstLine="0"/>
      </w:pPr>
      <w:r w:rsidRPr="00A63824">
        <w:rPr>
          <w:rFonts w:eastAsia="Calibri"/>
        </w:rPr>
        <w:t xml:space="preserve">The Plenary </w:t>
      </w:r>
      <w:r w:rsidR="008F6C0F" w:rsidRPr="00A63824">
        <w:rPr>
          <w:rFonts w:eastAsia="Calibri"/>
        </w:rPr>
        <w:t xml:space="preserve">will </w:t>
      </w:r>
      <w:r w:rsidR="00AA7975" w:rsidRPr="00A63824">
        <w:rPr>
          <w:rFonts w:eastAsia="Calibri"/>
        </w:rPr>
        <w:t>e</w:t>
      </w:r>
      <w:r w:rsidRPr="00A63824">
        <w:rPr>
          <w:rFonts w:eastAsia="Calibri"/>
        </w:rPr>
        <w:t xml:space="preserve">stablish </w:t>
      </w:r>
      <w:r w:rsidR="00AA7975" w:rsidRPr="00A63824">
        <w:rPr>
          <w:rFonts w:eastAsia="Calibri"/>
        </w:rPr>
        <w:t>a</w:t>
      </w:r>
      <w:r w:rsidRPr="00A63824">
        <w:rPr>
          <w:rFonts w:eastAsia="Calibri"/>
        </w:rPr>
        <w:t xml:space="preserve"> task force on </w:t>
      </w:r>
      <w:r w:rsidR="00AA7975" w:rsidRPr="00A63824">
        <w:rPr>
          <w:kern w:val="14"/>
          <w:lang w:eastAsia="ja-JP"/>
        </w:rPr>
        <w:t xml:space="preserve">policy </w:t>
      </w:r>
      <w:r w:rsidR="00B05800" w:rsidRPr="00A63824">
        <w:rPr>
          <w:kern w:val="14"/>
          <w:lang w:eastAsia="ja-JP"/>
        </w:rPr>
        <w:t>support tools and methodologies</w:t>
      </w:r>
      <w:r w:rsidRPr="00A63824">
        <w:rPr>
          <w:rFonts w:eastAsia="Calibri"/>
        </w:rPr>
        <w:t xml:space="preserve">, which </w:t>
      </w:r>
      <w:r w:rsidR="008F6C0F" w:rsidRPr="00A63824">
        <w:rPr>
          <w:rFonts w:eastAsia="Calibri"/>
        </w:rPr>
        <w:t xml:space="preserve">will </w:t>
      </w:r>
      <w:r w:rsidRPr="00A63824">
        <w:rPr>
          <w:rFonts w:eastAsia="Calibri"/>
        </w:rPr>
        <w:t xml:space="preserve">support </w:t>
      </w:r>
      <w:r w:rsidR="00104CEC" w:rsidRPr="00A63824">
        <w:rPr>
          <w:rFonts w:eastAsia="Calibri"/>
        </w:rPr>
        <w:t>deliverable 4</w:t>
      </w:r>
      <w:r w:rsidR="0080623B" w:rsidRPr="00A63824">
        <w:rPr>
          <w:rFonts w:eastAsia="Calibri"/>
        </w:rPr>
        <w:t xml:space="preserve"> (</w:t>
      </w:r>
      <w:r w:rsidR="00104CEC" w:rsidRPr="00A63824">
        <w:rPr>
          <w:rFonts w:eastAsia="Calibri"/>
        </w:rPr>
        <w:t>a</w:t>
      </w:r>
      <w:r w:rsidR="0080623B" w:rsidRPr="00A63824">
        <w:rPr>
          <w:rFonts w:eastAsia="Calibri"/>
        </w:rPr>
        <w:t>)</w:t>
      </w:r>
      <w:r w:rsidRPr="00A63824">
        <w:rPr>
          <w:rFonts w:eastAsia="Calibri"/>
        </w:rPr>
        <w:t xml:space="preserve">. The </w:t>
      </w:r>
      <w:r w:rsidR="00B33037" w:rsidRPr="00A63824">
        <w:rPr>
          <w:rFonts w:eastAsia="Calibri"/>
        </w:rPr>
        <w:t xml:space="preserve">draft </w:t>
      </w:r>
      <w:r w:rsidRPr="00A63824">
        <w:rPr>
          <w:rFonts w:eastAsia="Calibri"/>
        </w:rPr>
        <w:t xml:space="preserve">terms of reference of the task force </w:t>
      </w:r>
      <w:r w:rsidR="00AA7975" w:rsidRPr="00A63824">
        <w:rPr>
          <w:rFonts w:eastAsia="Calibri"/>
        </w:rPr>
        <w:t>reflect the</w:t>
      </w:r>
      <w:r w:rsidRPr="00A63824">
        <w:rPr>
          <w:rFonts w:eastAsia="Calibri"/>
        </w:rPr>
        <w:t xml:space="preserve"> experience and lessons learned from the </w:t>
      </w:r>
      <w:r w:rsidR="00AA7975" w:rsidRPr="00A63824">
        <w:rPr>
          <w:rFonts w:eastAsia="Calibri"/>
        </w:rPr>
        <w:t xml:space="preserve">expert group established during the </w:t>
      </w:r>
      <w:r w:rsidRPr="00A63824">
        <w:rPr>
          <w:rFonts w:eastAsia="Calibri"/>
        </w:rPr>
        <w:t xml:space="preserve">first work programme of </w:t>
      </w:r>
      <w:r w:rsidR="00FD1E45" w:rsidRPr="00A63824">
        <w:rPr>
          <w:rFonts w:eastAsia="Calibri"/>
        </w:rPr>
        <w:t>IPBES and</w:t>
      </w:r>
      <w:r w:rsidR="00E25F45" w:rsidRPr="00A63824">
        <w:rPr>
          <w:rFonts w:eastAsia="Calibri"/>
        </w:rPr>
        <w:t xml:space="preserve"> are set out in document IPBES/7/6</w:t>
      </w:r>
      <w:r w:rsidRPr="00A63824">
        <w:rPr>
          <w:lang w:eastAsia="nb-NO"/>
        </w:rPr>
        <w:t>.</w:t>
      </w:r>
      <w:r w:rsidR="0019590E" w:rsidRPr="00A63824">
        <w:rPr>
          <w:lang w:eastAsia="nb-NO"/>
        </w:rPr>
        <w:t xml:space="preserve"> One meeting of the task force </w:t>
      </w:r>
      <w:r w:rsidR="00804BD1" w:rsidRPr="00A63824">
        <w:rPr>
          <w:lang w:val="en-US" w:eastAsia="nb-NO"/>
        </w:rPr>
        <w:t xml:space="preserve">will </w:t>
      </w:r>
      <w:r w:rsidR="0019590E" w:rsidRPr="00A63824">
        <w:rPr>
          <w:lang w:eastAsia="nb-NO"/>
        </w:rPr>
        <w:t xml:space="preserve">be held during each intersessional period. </w:t>
      </w:r>
    </w:p>
    <w:p w14:paraId="6F0CF26A" w14:textId="6A2FDC4C" w:rsidR="00F93252" w:rsidRPr="00A63824" w:rsidRDefault="00F93252" w:rsidP="0043299F">
      <w:pPr>
        <w:pStyle w:val="Normalnumber"/>
        <w:numPr>
          <w:ilvl w:val="0"/>
          <w:numId w:val="5"/>
        </w:numPr>
        <w:tabs>
          <w:tab w:val="left" w:pos="1871"/>
          <w:tab w:val="left" w:pos="2495"/>
        </w:tabs>
        <w:ind w:left="1247" w:firstLine="0"/>
      </w:pPr>
      <w:r w:rsidRPr="00A63824">
        <w:t xml:space="preserve">The secretariat will </w:t>
      </w:r>
      <w:r w:rsidR="00B773FC" w:rsidRPr="00A63824">
        <w:t>establish</w:t>
      </w:r>
      <w:r w:rsidRPr="00A63824">
        <w:t xml:space="preserve"> agreements with partner institutions for the provision of technical support as approved by the Bureau. </w:t>
      </w:r>
      <w:r w:rsidR="00B773FC" w:rsidRPr="00A63824">
        <w:t>Such t</w:t>
      </w:r>
      <w:r w:rsidRPr="00A63824">
        <w:t>echnical support will be funded partly by the Platform and partly by in-kind contributions approved by the Plenary.</w:t>
      </w:r>
    </w:p>
    <w:p w14:paraId="5EBCB21C" w14:textId="77777777" w:rsidR="00104CEC" w:rsidRPr="00A63824" w:rsidRDefault="00691435" w:rsidP="005C34BE">
      <w:pPr>
        <w:pStyle w:val="CH3"/>
        <w:rPr>
          <w:rFonts w:eastAsia="SimSun"/>
          <w:lang w:eastAsia="zh-CN"/>
        </w:rPr>
      </w:pPr>
      <w:r w:rsidRPr="00A63824">
        <w:rPr>
          <w:rFonts w:eastAsia="SimSun"/>
          <w:lang w:eastAsia="zh-CN"/>
        </w:rPr>
        <w:tab/>
        <w:t>3.</w:t>
      </w:r>
      <w:r w:rsidRPr="00A63824">
        <w:rPr>
          <w:rFonts w:eastAsia="SimSun"/>
          <w:lang w:eastAsia="zh-CN"/>
        </w:rPr>
        <w:tab/>
      </w:r>
      <w:r w:rsidR="00104CEC" w:rsidRPr="00A63824">
        <w:rPr>
          <w:rFonts w:eastAsia="SimSun"/>
          <w:lang w:eastAsia="zh-CN"/>
        </w:rPr>
        <w:t xml:space="preserve">Meetings and milestones </w:t>
      </w:r>
    </w:p>
    <w:p w14:paraId="0809C1B4" w14:textId="4DF2499C" w:rsidR="00104CEC" w:rsidRPr="0040423A" w:rsidRDefault="00104CEC" w:rsidP="0043299F">
      <w:pPr>
        <w:pStyle w:val="Normalnumber"/>
        <w:numPr>
          <w:ilvl w:val="0"/>
          <w:numId w:val="5"/>
        </w:numPr>
        <w:tabs>
          <w:tab w:val="left" w:pos="1871"/>
          <w:tab w:val="left" w:pos="2495"/>
        </w:tabs>
        <w:ind w:left="1247" w:firstLine="0"/>
      </w:pPr>
      <w:r w:rsidRPr="00A63824">
        <w:t xml:space="preserve">An overview of the actions to be taken under this deliverable </w:t>
      </w:r>
      <w:r w:rsidR="00FD1E45" w:rsidRPr="00A63824">
        <w:t>is</w:t>
      </w:r>
      <w:r w:rsidRPr="00A63824">
        <w:t xml:space="preserve"> set out below. A proposed budget for the activities under the deliverable is set out in</w:t>
      </w:r>
      <w:r w:rsidRPr="0040423A">
        <w:t xml:space="preserve"> </w:t>
      </w:r>
      <w:r w:rsidRPr="009120DC">
        <w:t xml:space="preserve">table </w:t>
      </w:r>
      <w:r w:rsidR="00AF6A1E" w:rsidRPr="005C34BE">
        <w:t>A-10</w:t>
      </w:r>
      <w:r w:rsidRPr="009120DC">
        <w:t xml:space="preserve"> in the annex to document IPBES/7/4</w:t>
      </w:r>
      <w:r w:rsidRPr="0040423A">
        <w:t>.</w:t>
      </w:r>
      <w:r w:rsidR="00734B17">
        <w:t xml:space="preserve"> </w:t>
      </w:r>
    </w:p>
    <w:tbl>
      <w:tblPr>
        <w:tblW w:w="8352" w:type="dxa"/>
        <w:tblInd w:w="1248" w:type="dxa"/>
        <w:tblLook w:val="04A0" w:firstRow="1" w:lastRow="0" w:firstColumn="1" w:lastColumn="0" w:noHBand="0" w:noVBand="1"/>
      </w:tblPr>
      <w:tblGrid>
        <w:gridCol w:w="1152"/>
        <w:gridCol w:w="7200"/>
      </w:tblGrid>
      <w:tr w:rsidR="00104CEC" w:rsidRPr="00A63824" w14:paraId="3F8A015E" w14:textId="77777777" w:rsidTr="00E9285A">
        <w:trPr>
          <w:trHeight w:val="233"/>
          <w:tblHeader/>
        </w:trPr>
        <w:tc>
          <w:tcPr>
            <w:tcW w:w="1152" w:type="dxa"/>
            <w:tcBorders>
              <w:top w:val="single" w:sz="4" w:space="0" w:color="auto"/>
              <w:bottom w:val="single" w:sz="12" w:space="0" w:color="auto"/>
            </w:tcBorders>
            <w:shd w:val="clear" w:color="auto" w:fill="auto"/>
            <w:vAlign w:val="center"/>
          </w:tcPr>
          <w:p w14:paraId="7958CE95" w14:textId="77777777" w:rsidR="00104CEC" w:rsidRPr="00A63824" w:rsidDel="003F5A7B" w:rsidRDefault="00104CEC" w:rsidP="00FC5E47">
            <w:pPr>
              <w:pStyle w:val="Normal-pool"/>
              <w:spacing w:before="20" w:after="20"/>
              <w:jc w:val="both"/>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5EFA332C" w14:textId="62FEBBFD" w:rsidR="00104CEC" w:rsidRPr="00A63824" w:rsidDel="000C28ED" w:rsidRDefault="00230862" w:rsidP="00FC5E47">
            <w:pPr>
              <w:pStyle w:val="Normal-pool"/>
              <w:spacing w:before="20" w:after="20"/>
              <w:jc w:val="both"/>
              <w:rPr>
                <w:rFonts w:eastAsia="SimSun"/>
                <w:sz w:val="18"/>
                <w:szCs w:val="18"/>
                <w:lang w:eastAsia="zh-CN"/>
              </w:rPr>
            </w:pPr>
            <w:r w:rsidRPr="00230862">
              <w:rPr>
                <w:rFonts w:eastAsia="SimSun"/>
                <w:i/>
                <w:sz w:val="18"/>
                <w:szCs w:val="18"/>
                <w:lang w:val="en-US" w:eastAsia="zh-CN"/>
              </w:rPr>
              <w:t>Meetings and milestones</w:t>
            </w:r>
          </w:p>
        </w:tc>
      </w:tr>
      <w:tr w:rsidR="00E7329C" w:rsidRPr="00A63824" w14:paraId="5028A6D6"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2C633995" w14:textId="560C30DE" w:rsidR="00E7329C" w:rsidRPr="00A63824" w:rsidRDefault="00B90361" w:rsidP="00FC5E47">
            <w:pPr>
              <w:pStyle w:val="Normal-pool"/>
              <w:spacing w:before="20" w:after="20"/>
              <w:jc w:val="both"/>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75A4D913"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One meeting of the task force</w:t>
            </w:r>
          </w:p>
        </w:tc>
      </w:tr>
      <w:tr w:rsidR="00E7329C" w:rsidRPr="00A63824" w14:paraId="0FE12A3E" w14:textId="77777777" w:rsidTr="00E9285A">
        <w:trPr>
          <w:trHeight w:val="235"/>
        </w:trPr>
        <w:tc>
          <w:tcPr>
            <w:tcW w:w="1152" w:type="dxa"/>
            <w:vMerge/>
            <w:tcBorders>
              <w:top w:val="single" w:sz="4" w:space="0" w:color="auto"/>
              <w:bottom w:val="single" w:sz="12" w:space="0" w:color="auto"/>
            </w:tcBorders>
            <w:shd w:val="clear" w:color="auto" w:fill="auto"/>
            <w:vAlign w:val="center"/>
          </w:tcPr>
          <w:p w14:paraId="4295402D" w14:textId="77777777" w:rsidR="00E7329C" w:rsidRPr="00A63824" w:rsidRDefault="00E7329C" w:rsidP="00FC5E47">
            <w:pPr>
              <w:pStyle w:val="Normal-pool"/>
              <w:spacing w:before="20" w:after="20"/>
              <w:jc w:val="both"/>
              <w:rPr>
                <w:rFonts w:eastAsia="SimSun"/>
                <w:sz w:val="18"/>
                <w:szCs w:val="18"/>
                <w:lang w:eastAsia="zh-CN"/>
              </w:rPr>
            </w:pPr>
          </w:p>
        </w:tc>
        <w:tc>
          <w:tcPr>
            <w:tcW w:w="7200" w:type="dxa"/>
            <w:shd w:val="clear" w:color="auto" w:fill="auto"/>
          </w:tcPr>
          <w:p w14:paraId="72CBCF6B"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Activities in support of the development of the policy support web portal</w:t>
            </w:r>
          </w:p>
        </w:tc>
      </w:tr>
      <w:tr w:rsidR="00E7329C" w:rsidRPr="00A63824" w14:paraId="617F199A"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4C1E556E" w14:textId="77777777" w:rsidR="00E7329C" w:rsidRPr="00A63824" w:rsidRDefault="00E7329C" w:rsidP="00FC5E47">
            <w:pPr>
              <w:pStyle w:val="Normal-pool"/>
              <w:spacing w:before="20" w:after="20"/>
              <w:jc w:val="both"/>
              <w:rPr>
                <w:rFonts w:eastAsia="SimSun"/>
                <w:sz w:val="18"/>
                <w:szCs w:val="18"/>
                <w:lang w:eastAsia="zh-CN"/>
              </w:rPr>
            </w:pPr>
          </w:p>
        </w:tc>
        <w:tc>
          <w:tcPr>
            <w:tcW w:w="7200" w:type="dxa"/>
            <w:shd w:val="clear" w:color="auto" w:fill="auto"/>
          </w:tcPr>
          <w:p w14:paraId="42C02CAF"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Activities in support of other deliverables</w:t>
            </w:r>
          </w:p>
        </w:tc>
      </w:tr>
      <w:tr w:rsidR="00E7329C" w:rsidRPr="00A63824" w14:paraId="6E9BF43F"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64061597" w14:textId="77777777" w:rsidR="00E7329C" w:rsidRPr="00A63824" w:rsidRDefault="00E7329C" w:rsidP="00FC5E47">
            <w:pPr>
              <w:pStyle w:val="Normal-pool"/>
              <w:spacing w:before="20" w:after="20"/>
              <w:jc w:val="both"/>
              <w:rPr>
                <w:rFonts w:eastAsia="SimSun"/>
                <w:sz w:val="18"/>
                <w:szCs w:val="18"/>
                <w:lang w:eastAsia="zh-CN"/>
              </w:rPr>
            </w:pPr>
          </w:p>
        </w:tc>
        <w:tc>
          <w:tcPr>
            <w:tcW w:w="7200" w:type="dxa"/>
            <w:tcBorders>
              <w:bottom w:val="single" w:sz="12" w:space="0" w:color="auto"/>
            </w:tcBorders>
            <w:shd w:val="clear" w:color="auto" w:fill="auto"/>
          </w:tcPr>
          <w:p w14:paraId="58772A3B"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Activities in support of the uptake of policy tools and methodologies</w:t>
            </w:r>
          </w:p>
        </w:tc>
      </w:tr>
    </w:tbl>
    <w:p w14:paraId="6FF5F46B" w14:textId="2CBB97A1" w:rsidR="00AA1FD9" w:rsidRPr="00A63824" w:rsidRDefault="00CB3B9B" w:rsidP="00CB3B9B">
      <w:pPr>
        <w:pStyle w:val="CH2"/>
      </w:pPr>
      <w:r w:rsidRPr="00A63824">
        <w:tab/>
        <w:t>B.</w:t>
      </w:r>
      <w:r w:rsidRPr="00A63824">
        <w:tab/>
      </w:r>
      <w:r w:rsidR="00AA1FD9" w:rsidRPr="00A63824">
        <w:t>Deliverable 4</w:t>
      </w:r>
      <w:r w:rsidR="00052EA6" w:rsidRPr="00A63824">
        <w:t xml:space="preserve"> (</w:t>
      </w:r>
      <w:r w:rsidR="00AA1FD9" w:rsidRPr="00A63824">
        <w:t>b</w:t>
      </w:r>
      <w:r w:rsidR="00052EA6" w:rsidRPr="00A63824">
        <w:t>)</w:t>
      </w:r>
      <w:r w:rsidR="00AA1FD9" w:rsidRPr="00A63824">
        <w:t>: Advanc</w:t>
      </w:r>
      <w:r w:rsidR="002D5D42" w:rsidRPr="00A63824">
        <w:t>ed</w:t>
      </w:r>
      <w:r w:rsidR="00AA1FD9" w:rsidRPr="00A63824">
        <w:t xml:space="preserve"> work on scenarios and models</w:t>
      </w:r>
    </w:p>
    <w:p w14:paraId="49AE9D7D" w14:textId="77777777" w:rsidR="009E6502" w:rsidRPr="00732E7C" w:rsidRDefault="00691435" w:rsidP="005C34BE">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4ADC9E8C" w14:textId="1C8DE4C8"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3</w:t>
      </w:r>
      <w:r w:rsidR="0080623B" w:rsidRPr="00A63824">
        <w:t xml:space="preserve"> </w:t>
      </w:r>
      <w:r w:rsidRPr="00A63824">
        <w:t>(c): “</w:t>
      </w:r>
      <w:r w:rsidR="00263710" w:rsidRPr="00A63824">
        <w:t>P</w:t>
      </w:r>
      <w:r w:rsidRPr="00A63824">
        <w:t xml:space="preserve">olicy support tools and methodologies for scenario analysis and modelling of biodiversity and ecosystem services based on a fast-track assessment and a guide”. </w:t>
      </w:r>
    </w:p>
    <w:p w14:paraId="0CBB4E68" w14:textId="3A098D04" w:rsidR="009E6502" w:rsidRPr="00A63824" w:rsidRDefault="009E6502" w:rsidP="009E6502">
      <w:pPr>
        <w:pStyle w:val="Normalnumber"/>
        <w:numPr>
          <w:ilvl w:val="0"/>
          <w:numId w:val="5"/>
        </w:numPr>
        <w:tabs>
          <w:tab w:val="left" w:pos="1871"/>
          <w:tab w:val="left" w:pos="2495"/>
        </w:tabs>
        <w:ind w:left="1247" w:firstLine="0"/>
      </w:pPr>
      <w:r w:rsidRPr="00A63824">
        <w:t>The Plenary approved the undertaking of th</w:t>
      </w:r>
      <w:r w:rsidR="00893495" w:rsidRPr="00A63824">
        <w:t>at</w:t>
      </w:r>
      <w:r w:rsidRPr="00A63824">
        <w:t xml:space="preserve"> assessment in decision IPBES-2/5</w:t>
      </w:r>
      <w:r w:rsidR="00593DDA" w:rsidRPr="00A63824">
        <w:t xml:space="preserve">, and </w:t>
      </w:r>
      <w:r w:rsidR="00593DDA" w:rsidRPr="00A63824">
        <w:rPr>
          <w:lang w:val="en-US"/>
        </w:rPr>
        <w:t xml:space="preserve">in section V of decision IPBES-4/1 </w:t>
      </w:r>
      <w:r w:rsidRPr="00A63824">
        <w:t xml:space="preserve">approved the </w:t>
      </w:r>
      <w:r w:rsidRPr="00A63824">
        <w:rPr>
          <w:lang w:eastAsia="nb-NO"/>
        </w:rPr>
        <w:t>summary</w:t>
      </w:r>
      <w:r w:rsidRPr="00A63824">
        <w:t xml:space="preserve"> for policymakers and accepted the chapters of the assessment</w:t>
      </w:r>
      <w:r w:rsidR="004C00CA" w:rsidRPr="005C34BE">
        <w:t>. I</w:t>
      </w:r>
      <w:r w:rsidR="00593DDA" w:rsidRPr="00A63824">
        <w:t xml:space="preserve">n </w:t>
      </w:r>
      <w:r w:rsidR="00593DDA" w:rsidRPr="00A63824">
        <w:rPr>
          <w:lang w:val="en-US"/>
        </w:rPr>
        <w:t>decision IPBES-4/1</w:t>
      </w:r>
      <w:r w:rsidRPr="00A63824">
        <w:t xml:space="preserve">, the Plenary </w:t>
      </w:r>
      <w:r w:rsidR="004C00CA" w:rsidRPr="005C34BE">
        <w:t xml:space="preserve">also </w:t>
      </w:r>
      <w:r w:rsidRPr="00A63824">
        <w:t>established an expert group to perform further work in th</w:t>
      </w:r>
      <w:r w:rsidR="00B116C7" w:rsidRPr="00A63824">
        <w:t>at</w:t>
      </w:r>
      <w:r w:rsidRPr="00A63824">
        <w:t xml:space="preserve"> area. The terms of reference of the group are set out in annex V to the decision and include two main activities, </w:t>
      </w:r>
      <w:r w:rsidR="00B116C7" w:rsidRPr="00A63824">
        <w:t xml:space="preserve">namely </w:t>
      </w:r>
      <w:r w:rsidRPr="00A63824">
        <w:t xml:space="preserve">the provision of expert advice on the use of existing models and scenarios to address the current needs of </w:t>
      </w:r>
      <w:r w:rsidR="00B116C7" w:rsidRPr="00A63824">
        <w:t xml:space="preserve">the </w:t>
      </w:r>
      <w:r w:rsidRPr="00A63824">
        <w:t>Platform</w:t>
      </w:r>
      <w:r w:rsidR="001679C7" w:rsidRPr="005C34BE">
        <w:t>,</w:t>
      </w:r>
      <w:r w:rsidRPr="00A63824">
        <w:t xml:space="preserve"> and catalysing the development of scenarios and associated models by the broader scientific community.</w:t>
      </w:r>
    </w:p>
    <w:p w14:paraId="08BBB4B1" w14:textId="3C6E9961" w:rsidR="009E6502" w:rsidRPr="00A63824" w:rsidRDefault="009E6502" w:rsidP="009E6502">
      <w:pPr>
        <w:pStyle w:val="Normalnumber"/>
        <w:numPr>
          <w:ilvl w:val="0"/>
          <w:numId w:val="5"/>
        </w:numPr>
        <w:tabs>
          <w:tab w:val="left" w:pos="1871"/>
          <w:tab w:val="left" w:pos="2495"/>
        </w:tabs>
        <w:ind w:left="1247" w:firstLine="0"/>
      </w:pPr>
      <w:r w:rsidRPr="00A63824">
        <w:t xml:space="preserve">Between the fourth and seventh sessions of the Plenary, the expert group supported the chapters on scenarios and models of the regional assessments and the global assessment of biodiversity and ecosystem services, the assessment of land degradation and restoration, the assessment on values and the assessment of the sustainable use of wild species by facilitating access to relevant literature on scenarios and models and to scenario outputs. </w:t>
      </w:r>
      <w:bookmarkStart w:id="7" w:name="_Hlk346018"/>
      <w:r w:rsidRPr="00A63824">
        <w:t>The expert group worked with the expert group on policy support tools and methodologies on a guide on the use of scenarios and models based on the assessment, which is included in the policy support web portal</w:t>
      </w:r>
      <w:bookmarkEnd w:id="7"/>
      <w:r w:rsidRPr="00A63824">
        <w:t>.</w:t>
      </w:r>
      <w:r w:rsidRPr="00A63824">
        <w:rPr>
          <w:rStyle w:val="FootnoteReference"/>
        </w:rPr>
        <w:footnoteReference w:id="15"/>
      </w:r>
      <w:r w:rsidRPr="00A63824">
        <w:t xml:space="preserve"> </w:t>
      </w:r>
      <w:r w:rsidR="00CB6EBD" w:rsidRPr="00A63824">
        <w:t xml:space="preserve">In view of the benefit that </w:t>
      </w:r>
      <w:r w:rsidRPr="00A63824">
        <w:t xml:space="preserve">the assessments </w:t>
      </w:r>
      <w:r w:rsidR="00CB6EBD" w:rsidRPr="00A63824">
        <w:t xml:space="preserve">gained </w:t>
      </w:r>
      <w:r w:rsidRPr="00A63824">
        <w:t>from th</w:t>
      </w:r>
      <w:r w:rsidR="00CB6EBD" w:rsidRPr="00A63824">
        <w:t>at</w:t>
      </w:r>
      <w:r w:rsidRPr="00A63824">
        <w:t xml:space="preserve"> support</w:t>
      </w:r>
      <w:r w:rsidR="00CB6EBD" w:rsidRPr="00A63824">
        <w:t>,</w:t>
      </w:r>
      <w:r w:rsidRPr="00A63824">
        <w:t xml:space="preserve"> it is suggested </w:t>
      </w:r>
      <w:r w:rsidR="00CB6EBD" w:rsidRPr="00A63824">
        <w:t xml:space="preserve">that the </w:t>
      </w:r>
      <w:r w:rsidRPr="00A63824">
        <w:t xml:space="preserve">work </w:t>
      </w:r>
      <w:r w:rsidR="00CB6EBD" w:rsidRPr="00A63824">
        <w:t xml:space="preserve">should be continued </w:t>
      </w:r>
      <w:r w:rsidRPr="00A63824">
        <w:t xml:space="preserve">in the next work programme. </w:t>
      </w:r>
    </w:p>
    <w:p w14:paraId="240F93AA" w14:textId="2D1C2751" w:rsidR="009E6502" w:rsidRPr="00A63824" w:rsidRDefault="009E6502" w:rsidP="009E6502">
      <w:pPr>
        <w:pStyle w:val="Normalnumber"/>
        <w:numPr>
          <w:ilvl w:val="0"/>
          <w:numId w:val="5"/>
        </w:numPr>
        <w:tabs>
          <w:tab w:val="left" w:pos="1871"/>
          <w:tab w:val="left" w:pos="2495"/>
        </w:tabs>
        <w:ind w:left="1247" w:firstLine="0"/>
      </w:pPr>
      <w:r w:rsidRPr="00A63824">
        <w:t xml:space="preserve">The expert group also catalysed the development for future use by </w:t>
      </w:r>
      <w:r w:rsidR="009B5322" w:rsidRPr="00A63824">
        <w:t>IPBES</w:t>
      </w:r>
      <w:r w:rsidRPr="00A63824">
        <w:t xml:space="preserve"> of new scenarios of direct and indirect drivers, in collaboration with research centres working on relevant scenarios, including in collaboration with researchers developing the shared socioeconomic pathways being catalysed by </w:t>
      </w:r>
      <w:r w:rsidR="00C63CB5" w:rsidRPr="00A63824">
        <w:rPr>
          <w:lang w:val="en-US"/>
        </w:rPr>
        <w:t>IPCC</w:t>
      </w:r>
      <w:r w:rsidRPr="00A63824">
        <w:t xml:space="preserve">. </w:t>
      </w:r>
      <w:r w:rsidR="009B5322" w:rsidRPr="00A63824">
        <w:t xml:space="preserve">Given that it </w:t>
      </w:r>
      <w:r w:rsidRPr="00A63824">
        <w:t xml:space="preserve">is a multi-year effort, it is suggested </w:t>
      </w:r>
      <w:r w:rsidR="009B5322" w:rsidRPr="00A63824">
        <w:t xml:space="preserve">that </w:t>
      </w:r>
      <w:r w:rsidRPr="00A63824">
        <w:t>th</w:t>
      </w:r>
      <w:r w:rsidR="009B5322" w:rsidRPr="00A63824">
        <w:t>at</w:t>
      </w:r>
      <w:r w:rsidRPr="00A63824">
        <w:t xml:space="preserve"> work </w:t>
      </w:r>
      <w:r w:rsidR="009B5322" w:rsidRPr="00A63824">
        <w:t xml:space="preserve">should be continued </w:t>
      </w:r>
      <w:r w:rsidRPr="00A63824">
        <w:t>in the next work programme to allow future IPBES assessments (</w:t>
      </w:r>
      <w:r w:rsidR="009B5322" w:rsidRPr="00A63824">
        <w:t xml:space="preserve">in particular </w:t>
      </w:r>
      <w:r w:rsidRPr="00A63824">
        <w:t>the proposed nexus assessment and a future global</w:t>
      </w:r>
      <w:r w:rsidR="009B5322" w:rsidRPr="00A63824">
        <w:t>–</w:t>
      </w:r>
      <w:r w:rsidRPr="00A63824">
        <w:t xml:space="preserve">regional assessment) to benefit </w:t>
      </w:r>
      <w:r w:rsidR="00B23139" w:rsidRPr="00A63824">
        <w:t>there</w:t>
      </w:r>
      <w:r w:rsidRPr="00A63824">
        <w:t xml:space="preserve">from. </w:t>
      </w:r>
    </w:p>
    <w:p w14:paraId="04A09E6E" w14:textId="1F610A83" w:rsidR="009E6502" w:rsidRPr="00A63824" w:rsidRDefault="009E6502" w:rsidP="0019590E">
      <w:pPr>
        <w:pStyle w:val="Normalnumber"/>
        <w:numPr>
          <w:ilvl w:val="0"/>
          <w:numId w:val="5"/>
        </w:numPr>
        <w:tabs>
          <w:tab w:val="left" w:pos="1871"/>
          <w:tab w:val="left" w:pos="2495"/>
        </w:tabs>
        <w:ind w:left="1247" w:firstLine="0"/>
        <w:rPr>
          <w:lang w:eastAsia="en-GB"/>
        </w:rPr>
      </w:pPr>
      <w:r w:rsidRPr="00A63824">
        <w:rPr>
          <w:lang w:eastAsia="nb-NO"/>
        </w:rPr>
        <w:t>It</w:t>
      </w:r>
      <w:r w:rsidRPr="00A63824">
        <w:t xml:space="preserve"> is suggested </w:t>
      </w:r>
      <w:r w:rsidR="00F15856" w:rsidRPr="00A63824">
        <w:t>that</w:t>
      </w:r>
      <w:r w:rsidRPr="00A63824">
        <w:t xml:space="preserve"> a task force </w:t>
      </w:r>
      <w:r w:rsidR="00F15856" w:rsidRPr="00A63824">
        <w:t xml:space="preserve">should be established </w:t>
      </w:r>
      <w:r w:rsidRPr="00A63824">
        <w:t xml:space="preserve">to support deliverable </w:t>
      </w:r>
      <w:r w:rsidR="00AF6A1E">
        <w:t>4 (b)</w:t>
      </w:r>
      <w:r w:rsidRPr="00A63824">
        <w:t xml:space="preserve">. </w:t>
      </w:r>
    </w:p>
    <w:p w14:paraId="20EA81E2" w14:textId="1663EA56"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5C34BE">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9120DC">
        <w:rPr>
          <w:lang w:eastAsia="en-GB"/>
        </w:rPr>
        <w:t>IPBES/7/INF/11</w:t>
      </w:r>
      <w:r w:rsidRPr="0040423A">
        <w:rPr>
          <w:lang w:eastAsia="en-GB"/>
        </w:rPr>
        <w:t>.</w:t>
      </w:r>
      <w:r w:rsidR="00D726B1">
        <w:rPr>
          <w:lang w:eastAsia="en-GB"/>
        </w:rPr>
        <w:t xml:space="preserve"> </w:t>
      </w:r>
    </w:p>
    <w:p w14:paraId="5F857D1D" w14:textId="77777777" w:rsidR="00AA7975" w:rsidRPr="00732E7C" w:rsidRDefault="00691435"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AA7975" w:rsidRPr="00A63824">
        <w:rPr>
          <w:rFonts w:eastAsia="SimSun"/>
          <w:lang w:eastAsia="zh-CN"/>
        </w:rPr>
        <w:t>Assumptions and institutional arrangements</w:t>
      </w:r>
    </w:p>
    <w:p w14:paraId="1F1D9C5A" w14:textId="2D86A6F8" w:rsidR="00AA7975" w:rsidRPr="00A63824" w:rsidRDefault="00AA7975" w:rsidP="009E6502">
      <w:pPr>
        <w:pStyle w:val="Normalnumber"/>
        <w:numPr>
          <w:ilvl w:val="0"/>
          <w:numId w:val="5"/>
        </w:numPr>
        <w:tabs>
          <w:tab w:val="left" w:pos="1871"/>
          <w:tab w:val="left" w:pos="2495"/>
        </w:tabs>
        <w:ind w:left="1247" w:firstLine="0"/>
      </w:pPr>
      <w:r w:rsidRPr="00A63824">
        <w:rPr>
          <w:rFonts w:eastAsia="Calibri"/>
        </w:rPr>
        <w:t xml:space="preserve">The Plenary </w:t>
      </w:r>
      <w:r w:rsidR="00804BD1" w:rsidRPr="00A63824">
        <w:rPr>
          <w:rFonts w:eastAsia="Calibri"/>
          <w:lang w:val="en-US"/>
        </w:rPr>
        <w:t xml:space="preserve">will </w:t>
      </w:r>
      <w:r w:rsidRPr="00A63824">
        <w:rPr>
          <w:rFonts w:eastAsia="Calibri"/>
        </w:rPr>
        <w:t xml:space="preserve">establish a task force on </w:t>
      </w:r>
      <w:r w:rsidR="00B05800" w:rsidRPr="00A63824">
        <w:rPr>
          <w:rFonts w:eastAsia="Calibri"/>
        </w:rPr>
        <w:t xml:space="preserve">scenarios and models. </w:t>
      </w:r>
      <w:r w:rsidRPr="00A63824">
        <w:rPr>
          <w:rFonts w:eastAsia="Calibri"/>
        </w:rPr>
        <w:t>The</w:t>
      </w:r>
      <w:r w:rsidR="009940FB" w:rsidRPr="00A63824">
        <w:rPr>
          <w:rFonts w:eastAsia="Calibri"/>
        </w:rPr>
        <w:t xml:space="preserve"> draft</w:t>
      </w:r>
      <w:r w:rsidRPr="00A63824">
        <w:rPr>
          <w:rFonts w:eastAsia="Calibri"/>
        </w:rPr>
        <w:t xml:space="preserve"> terms of reference </w:t>
      </w:r>
      <w:r w:rsidR="001A453B" w:rsidRPr="00A63824">
        <w:rPr>
          <w:rFonts w:eastAsia="Calibri"/>
        </w:rPr>
        <w:t xml:space="preserve">of </w:t>
      </w:r>
      <w:r w:rsidRPr="00A63824">
        <w:rPr>
          <w:rFonts w:eastAsia="Calibri"/>
        </w:rPr>
        <w:t>the task force</w:t>
      </w:r>
      <w:r w:rsidR="00804BD1" w:rsidRPr="00A63824">
        <w:rPr>
          <w:rFonts w:eastAsia="Calibri"/>
        </w:rPr>
        <w:t>, which</w:t>
      </w:r>
      <w:r w:rsidRPr="00A63824">
        <w:rPr>
          <w:rFonts w:eastAsia="Calibri"/>
        </w:rPr>
        <w:t xml:space="preserve"> </w:t>
      </w:r>
      <w:r w:rsidR="00804BD1" w:rsidRPr="00A63824">
        <w:rPr>
          <w:lang w:eastAsia="nb-NO"/>
        </w:rPr>
        <w:t xml:space="preserve">are set out in document </w:t>
      </w:r>
      <w:r w:rsidR="00804BD1" w:rsidRPr="005C34BE">
        <w:rPr>
          <w:lang w:eastAsia="nb-NO"/>
        </w:rPr>
        <w:t>IPBES/7/6</w:t>
      </w:r>
      <w:r w:rsidR="00804BD1" w:rsidRPr="00A63824">
        <w:rPr>
          <w:lang w:eastAsia="nb-NO"/>
        </w:rPr>
        <w:t xml:space="preserve">, </w:t>
      </w:r>
      <w:r w:rsidRPr="00A63824">
        <w:rPr>
          <w:rFonts w:eastAsia="Calibri"/>
        </w:rPr>
        <w:t xml:space="preserve">reflect the experience from the </w:t>
      </w:r>
      <w:r w:rsidR="006F74E8" w:rsidRPr="00A63824">
        <w:rPr>
          <w:rFonts w:eastAsia="Calibri"/>
        </w:rPr>
        <w:t>first work programme of IPBES</w:t>
      </w:r>
      <w:r w:rsidR="00586FAA" w:rsidRPr="00A63824">
        <w:rPr>
          <w:rFonts w:eastAsia="Calibri"/>
        </w:rPr>
        <w:t xml:space="preserve"> and are based on the terms of reference of the expert group on scenarios and models established by the Plenary at its fourth session</w:t>
      </w:r>
      <w:r w:rsidRPr="00A63824">
        <w:rPr>
          <w:lang w:eastAsia="nb-NO"/>
        </w:rPr>
        <w:t>.</w:t>
      </w:r>
      <w:r w:rsidR="00586FAA" w:rsidRPr="00A63824">
        <w:rPr>
          <w:rStyle w:val="FootnoteReference"/>
          <w:lang w:eastAsia="nb-NO"/>
        </w:rPr>
        <w:footnoteReference w:id="16"/>
      </w:r>
      <w:r w:rsidR="009940FB" w:rsidRPr="00A63824">
        <w:rPr>
          <w:lang w:eastAsia="nb-NO"/>
        </w:rPr>
        <w:t xml:space="preserve"> </w:t>
      </w:r>
    </w:p>
    <w:p w14:paraId="4E03E1DD" w14:textId="688D2115" w:rsidR="00AA7975" w:rsidRPr="00A63824" w:rsidRDefault="00AA7975" w:rsidP="009E6502">
      <w:pPr>
        <w:pStyle w:val="Normalnumber"/>
        <w:numPr>
          <w:ilvl w:val="0"/>
          <w:numId w:val="5"/>
        </w:numPr>
        <w:tabs>
          <w:tab w:val="left" w:pos="1871"/>
          <w:tab w:val="left" w:pos="2495"/>
        </w:tabs>
        <w:ind w:left="1247" w:firstLine="0"/>
      </w:pPr>
      <w:r w:rsidRPr="00A63824">
        <w:t xml:space="preserve">The secretariat will </w:t>
      </w:r>
      <w:r w:rsidR="004464A6" w:rsidRPr="00A63824">
        <w:t>establish</w:t>
      </w:r>
      <w:r w:rsidRPr="00A63824">
        <w:t xml:space="preserve"> agreements with partnership institutions for the provision of technical support as approved by the Bureau. </w:t>
      </w:r>
      <w:r w:rsidR="004464A6" w:rsidRPr="00A63824">
        <w:t>Such t</w:t>
      </w:r>
      <w:r w:rsidRPr="00A63824">
        <w:t>echnical support will be funded partly by the Platform and partly by in-kind contributions approved by the Plenary.</w:t>
      </w:r>
    </w:p>
    <w:p w14:paraId="05FCCBD5" w14:textId="77777777" w:rsidR="000B3182" w:rsidRPr="00A63824" w:rsidRDefault="00691435" w:rsidP="005C34BE">
      <w:pPr>
        <w:pStyle w:val="CH3"/>
        <w:rPr>
          <w:rFonts w:eastAsia="SimSun"/>
          <w:lang w:eastAsia="zh-CN"/>
        </w:rPr>
      </w:pPr>
      <w:r w:rsidRPr="00A63824">
        <w:rPr>
          <w:rFonts w:eastAsia="SimSun"/>
          <w:lang w:eastAsia="zh-CN"/>
        </w:rPr>
        <w:tab/>
        <w:t>3.</w:t>
      </w:r>
      <w:r w:rsidRPr="00A63824">
        <w:rPr>
          <w:rFonts w:eastAsia="SimSun"/>
          <w:lang w:eastAsia="zh-CN"/>
        </w:rPr>
        <w:tab/>
      </w:r>
      <w:r w:rsidR="000B3182" w:rsidRPr="00A63824">
        <w:rPr>
          <w:rFonts w:eastAsia="SimSun"/>
          <w:lang w:eastAsia="zh-CN"/>
        </w:rPr>
        <w:t xml:space="preserve">Meetings and milestones </w:t>
      </w:r>
    </w:p>
    <w:p w14:paraId="4E24571C" w14:textId="41B1C7FE" w:rsidR="000B3182" w:rsidRPr="0040423A" w:rsidRDefault="000B3182" w:rsidP="009E6502">
      <w:pPr>
        <w:pStyle w:val="Normalnumber"/>
        <w:numPr>
          <w:ilvl w:val="0"/>
          <w:numId w:val="5"/>
        </w:numPr>
        <w:tabs>
          <w:tab w:val="left" w:pos="1871"/>
          <w:tab w:val="left" w:pos="2495"/>
        </w:tabs>
        <w:ind w:left="1247" w:firstLine="0"/>
      </w:pPr>
      <w:r w:rsidRPr="00A63824">
        <w:t xml:space="preserve">An overview of the actions to be taken under this deliverable </w:t>
      </w:r>
      <w:r w:rsidR="0066196B" w:rsidRPr="00A63824">
        <w:t>is</w:t>
      </w:r>
      <w:r w:rsidRPr="00A63824">
        <w:t xml:space="preserve"> set out below. A proposed budget for the activities under the deliverable is set out in</w:t>
      </w:r>
      <w:r w:rsidRPr="0040423A">
        <w:t xml:space="preserve"> </w:t>
      </w:r>
      <w:r w:rsidRPr="009120DC">
        <w:t xml:space="preserve">table </w:t>
      </w:r>
      <w:r w:rsidR="00AF6A1E" w:rsidRPr="005C34BE">
        <w:t xml:space="preserve">A-11 </w:t>
      </w:r>
      <w:r w:rsidRPr="009120DC">
        <w:t>in the annex to document IPBES/7/4</w:t>
      </w:r>
      <w:r w:rsidRPr="0040423A">
        <w:t>.</w:t>
      </w:r>
      <w:r w:rsidR="00734B17">
        <w:t xml:space="preserve"> </w:t>
      </w:r>
    </w:p>
    <w:tbl>
      <w:tblPr>
        <w:tblW w:w="8352" w:type="dxa"/>
        <w:tblInd w:w="1248" w:type="dxa"/>
        <w:tblLook w:val="04A0" w:firstRow="1" w:lastRow="0" w:firstColumn="1" w:lastColumn="0" w:noHBand="0" w:noVBand="1"/>
      </w:tblPr>
      <w:tblGrid>
        <w:gridCol w:w="1152"/>
        <w:gridCol w:w="7200"/>
      </w:tblGrid>
      <w:tr w:rsidR="000B3182" w:rsidRPr="00A63824" w14:paraId="3CE2F6A1" w14:textId="77777777" w:rsidTr="00ED76A4">
        <w:trPr>
          <w:trHeight w:val="233"/>
          <w:tblHeader/>
        </w:trPr>
        <w:tc>
          <w:tcPr>
            <w:tcW w:w="1152" w:type="dxa"/>
            <w:tcBorders>
              <w:top w:val="single" w:sz="4" w:space="0" w:color="auto"/>
              <w:bottom w:val="single" w:sz="12" w:space="0" w:color="auto"/>
            </w:tcBorders>
            <w:shd w:val="clear" w:color="auto" w:fill="auto"/>
            <w:vAlign w:val="center"/>
          </w:tcPr>
          <w:p w14:paraId="632EB7DE" w14:textId="77777777" w:rsidR="000B3182" w:rsidRPr="00A63824" w:rsidDel="003F5A7B" w:rsidRDefault="000B3182" w:rsidP="00FC5E47">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1250B2AB" w14:textId="5C522394" w:rsidR="000B3182" w:rsidRPr="00A63824" w:rsidDel="000C28ED" w:rsidRDefault="00230862" w:rsidP="00FC5E47">
            <w:pPr>
              <w:pStyle w:val="Normal-pool"/>
              <w:spacing w:before="20" w:after="20"/>
              <w:rPr>
                <w:rFonts w:eastAsia="SimSun"/>
                <w:sz w:val="18"/>
                <w:szCs w:val="18"/>
                <w:lang w:eastAsia="zh-CN"/>
              </w:rPr>
            </w:pPr>
            <w:r w:rsidRPr="00230862">
              <w:rPr>
                <w:rFonts w:eastAsia="SimSun"/>
                <w:i/>
                <w:sz w:val="18"/>
                <w:szCs w:val="18"/>
                <w:lang w:val="en-US" w:eastAsia="zh-CN"/>
              </w:rPr>
              <w:t>Meetings and milestones</w:t>
            </w:r>
          </w:p>
        </w:tc>
      </w:tr>
      <w:tr w:rsidR="000B3182" w:rsidRPr="00A63824" w14:paraId="5B1D94BB"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6A1C5447" w14:textId="68DCDF3A" w:rsidR="000B3182" w:rsidRPr="00A63824" w:rsidRDefault="00B90361" w:rsidP="00FC5E47">
            <w:pPr>
              <w:pStyle w:val="Normal-pool"/>
              <w:spacing w:before="20" w:after="20"/>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5BDA272B" w14:textId="77777777" w:rsidR="000B3182" w:rsidRPr="00A63824" w:rsidRDefault="000B3182" w:rsidP="00FC5E47">
            <w:pPr>
              <w:pStyle w:val="Normal-pool"/>
              <w:spacing w:before="20" w:after="20"/>
              <w:rPr>
                <w:rFonts w:eastAsia="SimSun"/>
                <w:sz w:val="18"/>
                <w:szCs w:val="18"/>
                <w:lang w:eastAsia="zh-CN"/>
              </w:rPr>
            </w:pPr>
            <w:r w:rsidRPr="00A63824">
              <w:rPr>
                <w:rFonts w:eastAsia="SimSun"/>
                <w:sz w:val="18"/>
                <w:szCs w:val="18"/>
                <w:lang w:eastAsia="zh-CN"/>
              </w:rPr>
              <w:t>One meeting of the task force</w:t>
            </w:r>
          </w:p>
        </w:tc>
      </w:tr>
      <w:tr w:rsidR="000B3182" w:rsidRPr="00A63824" w14:paraId="01FD4DD4" w14:textId="77777777" w:rsidTr="00E9285A">
        <w:trPr>
          <w:trHeight w:val="235"/>
        </w:trPr>
        <w:tc>
          <w:tcPr>
            <w:tcW w:w="1152" w:type="dxa"/>
            <w:vMerge/>
            <w:tcBorders>
              <w:bottom w:val="single" w:sz="12" w:space="0" w:color="auto"/>
            </w:tcBorders>
            <w:shd w:val="clear" w:color="auto" w:fill="auto"/>
            <w:vAlign w:val="center"/>
          </w:tcPr>
          <w:p w14:paraId="18DFAA4B" w14:textId="77777777" w:rsidR="000B3182" w:rsidRPr="00A63824" w:rsidRDefault="000B3182" w:rsidP="00FC5E47">
            <w:pPr>
              <w:pStyle w:val="Normal-pool"/>
              <w:spacing w:before="20" w:after="20"/>
              <w:rPr>
                <w:rFonts w:eastAsia="SimSun"/>
                <w:sz w:val="18"/>
                <w:szCs w:val="18"/>
                <w:lang w:eastAsia="zh-CN"/>
              </w:rPr>
            </w:pPr>
          </w:p>
        </w:tc>
        <w:tc>
          <w:tcPr>
            <w:tcW w:w="7200" w:type="dxa"/>
            <w:shd w:val="clear" w:color="auto" w:fill="auto"/>
          </w:tcPr>
          <w:p w14:paraId="5794C959" w14:textId="6DEB7A07" w:rsidR="000B3182" w:rsidRPr="00A63824" w:rsidRDefault="0066196B" w:rsidP="00FC5E47">
            <w:pPr>
              <w:pStyle w:val="Normal-pool"/>
              <w:spacing w:before="20" w:after="20"/>
              <w:rPr>
                <w:rFonts w:eastAsia="SimSun"/>
                <w:sz w:val="18"/>
                <w:szCs w:val="18"/>
                <w:lang w:eastAsia="zh-CN"/>
              </w:rPr>
            </w:pPr>
            <w:r w:rsidRPr="00A63824">
              <w:rPr>
                <w:rFonts w:eastAsia="SimSun"/>
                <w:sz w:val="18"/>
                <w:szCs w:val="18"/>
                <w:lang w:eastAsia="zh-CN"/>
              </w:rPr>
              <w:t xml:space="preserve">Activities to support the use of scenarios and models in ongoing IPBES assessments and other </w:t>
            </w:r>
            <w:r w:rsidR="000D2F97" w:rsidRPr="00A63824">
              <w:rPr>
                <w:rFonts w:eastAsia="SimSun"/>
                <w:sz w:val="18"/>
                <w:szCs w:val="18"/>
                <w:lang w:eastAsia="zh-CN"/>
              </w:rPr>
              <w:t xml:space="preserve">IPBES </w:t>
            </w:r>
            <w:r w:rsidRPr="00A63824">
              <w:rPr>
                <w:rFonts w:eastAsia="SimSun"/>
                <w:sz w:val="18"/>
                <w:szCs w:val="18"/>
                <w:lang w:eastAsia="zh-CN"/>
              </w:rPr>
              <w:t xml:space="preserve">deliverables </w:t>
            </w:r>
          </w:p>
        </w:tc>
      </w:tr>
      <w:tr w:rsidR="0066196B" w:rsidRPr="00A63824" w14:paraId="5200CF3F" w14:textId="77777777" w:rsidTr="00E9285A">
        <w:trPr>
          <w:trHeight w:val="523"/>
        </w:trPr>
        <w:tc>
          <w:tcPr>
            <w:tcW w:w="1152" w:type="dxa"/>
            <w:vMerge/>
            <w:tcBorders>
              <w:bottom w:val="single" w:sz="12" w:space="0" w:color="auto"/>
            </w:tcBorders>
            <w:shd w:val="clear" w:color="auto" w:fill="auto"/>
            <w:vAlign w:val="center"/>
          </w:tcPr>
          <w:p w14:paraId="6D9F601B" w14:textId="77777777" w:rsidR="0066196B" w:rsidRPr="00A63824" w:rsidRDefault="0066196B" w:rsidP="00FC5E47">
            <w:pPr>
              <w:pStyle w:val="Normal-pool"/>
              <w:spacing w:before="20" w:after="20"/>
              <w:rPr>
                <w:rFonts w:eastAsia="SimSun"/>
                <w:sz w:val="18"/>
                <w:szCs w:val="18"/>
                <w:lang w:eastAsia="zh-CN"/>
              </w:rPr>
            </w:pPr>
          </w:p>
        </w:tc>
        <w:tc>
          <w:tcPr>
            <w:tcW w:w="7200" w:type="dxa"/>
            <w:tcBorders>
              <w:bottom w:val="single" w:sz="12" w:space="0" w:color="auto"/>
            </w:tcBorders>
            <w:shd w:val="clear" w:color="auto" w:fill="auto"/>
          </w:tcPr>
          <w:p w14:paraId="1636DE74" w14:textId="77777777" w:rsidR="0066196B" w:rsidRPr="00A63824" w:rsidRDefault="0066196B" w:rsidP="00FC5E47">
            <w:pPr>
              <w:pStyle w:val="Normal-pool"/>
              <w:spacing w:before="20" w:after="20"/>
              <w:rPr>
                <w:rFonts w:eastAsia="SimSun"/>
                <w:sz w:val="18"/>
                <w:szCs w:val="18"/>
                <w:lang w:eastAsia="zh-CN"/>
              </w:rPr>
            </w:pPr>
            <w:r w:rsidRPr="00A63824">
              <w:rPr>
                <w:rFonts w:eastAsia="SimSun"/>
                <w:sz w:val="18"/>
                <w:szCs w:val="18"/>
                <w:lang w:eastAsia="zh-CN"/>
              </w:rPr>
              <w:t>Activities to catalyse the development of scenarios and models for IPBES by the broader scientific community</w:t>
            </w:r>
          </w:p>
        </w:tc>
      </w:tr>
    </w:tbl>
    <w:p w14:paraId="041B8C31" w14:textId="77777777" w:rsidR="00AA1FD9" w:rsidRPr="00A63824" w:rsidRDefault="00CB3B9B" w:rsidP="00CB3B9B">
      <w:pPr>
        <w:pStyle w:val="CH2"/>
      </w:pPr>
      <w:r w:rsidRPr="00A63824">
        <w:tab/>
        <w:t>C.</w:t>
      </w:r>
      <w:r w:rsidRPr="00A63824">
        <w:tab/>
      </w:r>
      <w:r w:rsidR="00AA1FD9" w:rsidRPr="00A63824">
        <w:t>Deliverable 4</w:t>
      </w:r>
      <w:r w:rsidR="00891C9F" w:rsidRPr="00A63824">
        <w:t xml:space="preserve"> (</w:t>
      </w:r>
      <w:r w:rsidR="00AA1FD9" w:rsidRPr="00A63824">
        <w:t>c</w:t>
      </w:r>
      <w:r w:rsidR="00891C9F" w:rsidRPr="00A63824">
        <w:t>)</w:t>
      </w:r>
      <w:r w:rsidR="00AA1FD9" w:rsidRPr="00A63824">
        <w:t xml:space="preserve">: </w:t>
      </w:r>
      <w:r w:rsidR="002D5D42" w:rsidRPr="00A63824">
        <w:t xml:space="preserve">Advanced </w:t>
      </w:r>
      <w:r w:rsidR="00AA1FD9" w:rsidRPr="00A63824">
        <w:t>work on multiple values</w:t>
      </w:r>
    </w:p>
    <w:p w14:paraId="2FDDE149" w14:textId="77777777" w:rsidR="009E6502" w:rsidRPr="00732E7C" w:rsidRDefault="00CB3B9B" w:rsidP="005C34BE">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6E186ACF" w14:textId="7DB544D1"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3</w:t>
      </w:r>
      <w:r w:rsidR="0080623B" w:rsidRPr="00A63824">
        <w:t xml:space="preserve"> </w:t>
      </w:r>
      <w:r w:rsidRPr="00A63824">
        <w:t>(d): “</w:t>
      </w:r>
      <w:r w:rsidR="00F15856" w:rsidRPr="00A63824">
        <w:t>P</w:t>
      </w:r>
      <w:r w:rsidRPr="00A63824">
        <w:t xml:space="preserve">olicy-support tools and methodologies regarding the diverse conceptualization of values of biodiversity and nature’s benefits to people including ecosystem services based on an assessment and a guide”. </w:t>
      </w:r>
    </w:p>
    <w:p w14:paraId="39C6775E" w14:textId="5615260D" w:rsidR="009E6502" w:rsidRPr="00A63824" w:rsidRDefault="009E6502" w:rsidP="009E6502">
      <w:pPr>
        <w:pStyle w:val="Normalnumber"/>
        <w:numPr>
          <w:ilvl w:val="0"/>
          <w:numId w:val="5"/>
        </w:numPr>
        <w:tabs>
          <w:tab w:val="left" w:pos="1871"/>
          <w:tab w:val="left" w:pos="2495"/>
        </w:tabs>
        <w:ind w:left="1247" w:firstLine="0"/>
      </w:pPr>
      <w:r w:rsidRPr="00A63824">
        <w:t>The Plenary established an expert group for the preparation of the guide. This preliminary guide on the conceptualization of values of biodiversity and nature’s benefits to people</w:t>
      </w:r>
      <w:r w:rsidRPr="00A63824">
        <w:rPr>
          <w:rStyle w:val="FootnoteReference"/>
        </w:rPr>
        <w:footnoteReference w:id="17"/>
      </w:r>
      <w:r w:rsidRPr="00A63824">
        <w:t xml:space="preserve"> was welcomed by the Plenary in section V of decision IPBES-4/1. In the same decision, the Plenary mandated the establishment of a smaller expert group with the mandate to ensure, in collaboration with the Multidisciplinary Expert Panel, that values and valuation </w:t>
      </w:r>
      <w:r w:rsidR="00FB1DD6">
        <w:t>we</w:t>
      </w:r>
      <w:r w:rsidRPr="00A63824">
        <w:t>re incorporated appropriately into all Platform assessments. Between the fourth and sixth session</w:t>
      </w:r>
      <w:r w:rsidR="00034320" w:rsidRPr="00A63824">
        <w:t>s</w:t>
      </w:r>
      <w:r w:rsidRPr="00A63824">
        <w:t xml:space="preserve"> of the Plenary</w:t>
      </w:r>
      <w:r w:rsidR="00034320" w:rsidRPr="00A63824">
        <w:t>,</w:t>
      </w:r>
      <w:r w:rsidRPr="00A63824">
        <w:t xml:space="preserve"> th</w:t>
      </w:r>
      <w:r w:rsidR="00034320" w:rsidRPr="00A63824">
        <w:t>at</w:t>
      </w:r>
      <w:r w:rsidRPr="00A63824">
        <w:t xml:space="preserve"> group undertook efforts to support the regional assessments and the global assessment of biodiversity and ecosystem services and the assessment of land degradation and restoration in adequately reflecting multiple conceptualizations of values in th</w:t>
      </w:r>
      <w:r w:rsidR="00034320" w:rsidRPr="00A63824">
        <w:t>o</w:t>
      </w:r>
      <w:r w:rsidRPr="00A63824">
        <w:t xml:space="preserve">se assessments. </w:t>
      </w:r>
    </w:p>
    <w:p w14:paraId="0DDE27D8" w14:textId="6A90FBF4"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In</w:t>
      </w:r>
      <w:r w:rsidRPr="00A63824">
        <w:t xml:space="preserve"> section VI of decision IPBES-6/1</w:t>
      </w:r>
      <w:r w:rsidR="0080623B" w:rsidRPr="00A63824">
        <w:t>,</w:t>
      </w:r>
      <w:r w:rsidRPr="00A63824">
        <w:t xml:space="preserve"> the Plenary approved the undertaking of </w:t>
      </w:r>
      <w:r w:rsidR="00741343" w:rsidRPr="00A63824">
        <w:t xml:space="preserve">a </w:t>
      </w:r>
      <w:r w:rsidRPr="00A63824">
        <w:t xml:space="preserve">methodological assessment regarding the diverse conceptualization of multiple values of nature and its benefits, including biodiversity and ecosystem functions and services. The expert group selected to perform the assessment has also taken on the task </w:t>
      </w:r>
      <w:r w:rsidR="00741343" w:rsidRPr="00A63824">
        <w:t xml:space="preserve">of </w:t>
      </w:r>
      <w:r w:rsidRPr="00A63824">
        <w:t>support</w:t>
      </w:r>
      <w:r w:rsidR="00741343" w:rsidRPr="00A63824">
        <w:t>ing</w:t>
      </w:r>
      <w:r w:rsidRPr="00A63824">
        <w:t xml:space="preserve"> other ongoing assessments in adequately reflecting </w:t>
      </w:r>
      <w:r w:rsidR="00741343" w:rsidRPr="00A63824">
        <w:t xml:space="preserve">the </w:t>
      </w:r>
      <w:r w:rsidRPr="00A63824">
        <w:t>multiple conceptualizations of values in th</w:t>
      </w:r>
      <w:r w:rsidR="00741343" w:rsidRPr="00A63824">
        <w:t>o</w:t>
      </w:r>
      <w:r w:rsidRPr="00A63824">
        <w:t xml:space="preserve">se assessments. </w:t>
      </w:r>
    </w:p>
    <w:p w14:paraId="1EAB4304" w14:textId="52527C59"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5C34BE">
        <w:rPr>
          <w:lang w:eastAsia="en-GB"/>
        </w:rPr>
        <w:t xml:space="preserve">the </w:t>
      </w:r>
      <w:r w:rsidRPr="00A63824">
        <w:rPr>
          <w:lang w:eastAsia="en-GB"/>
        </w:rPr>
        <w:t xml:space="preserve">work undertaken since the sixth session of the </w:t>
      </w:r>
      <w:r w:rsidRPr="009120DC">
        <w:rPr>
          <w:lang w:eastAsia="en-GB"/>
        </w:rPr>
        <w:t xml:space="preserve">Plenary </w:t>
      </w:r>
      <w:r w:rsidR="00AF6A1E" w:rsidRPr="009120DC">
        <w:rPr>
          <w:lang w:eastAsia="en-GB"/>
        </w:rPr>
        <w:t>is</w:t>
      </w:r>
      <w:r w:rsidRPr="009120DC">
        <w:rPr>
          <w:lang w:eastAsia="en-GB"/>
        </w:rPr>
        <w:t xml:space="preserve"> set out in document IPBES/7/INF/</w:t>
      </w:r>
      <w:r w:rsidR="00AF6A1E" w:rsidRPr="005C34BE">
        <w:rPr>
          <w:lang w:eastAsia="en-GB"/>
        </w:rPr>
        <w:t>6</w:t>
      </w:r>
      <w:r w:rsidRPr="0040423A">
        <w:rPr>
          <w:lang w:eastAsia="en-GB"/>
        </w:rPr>
        <w:t>.</w:t>
      </w:r>
      <w:r w:rsidR="00D726B1">
        <w:rPr>
          <w:lang w:eastAsia="en-GB"/>
        </w:rPr>
        <w:t xml:space="preserve"> </w:t>
      </w:r>
    </w:p>
    <w:p w14:paraId="2B36B71D" w14:textId="77777777" w:rsidR="009E6502" w:rsidRPr="00732E7C" w:rsidRDefault="00CB3B9B"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9E6502" w:rsidRPr="00A63824">
        <w:rPr>
          <w:rFonts w:eastAsia="SimSun"/>
          <w:lang w:eastAsia="zh-CN"/>
        </w:rPr>
        <w:t>Assumptions and institutional arrangements</w:t>
      </w:r>
    </w:p>
    <w:p w14:paraId="6D1B9206" w14:textId="5AC53176" w:rsidR="00AA7975" w:rsidRPr="00A63824" w:rsidRDefault="00FA5021" w:rsidP="009E6502">
      <w:pPr>
        <w:pStyle w:val="Normalnumber"/>
        <w:numPr>
          <w:ilvl w:val="0"/>
          <w:numId w:val="5"/>
        </w:numPr>
        <w:tabs>
          <w:tab w:val="left" w:pos="1871"/>
          <w:tab w:val="left" w:pos="2495"/>
        </w:tabs>
        <w:ind w:left="1247" w:firstLine="0"/>
        <w:rPr>
          <w:lang w:eastAsia="nb-NO"/>
        </w:rPr>
      </w:pPr>
      <w:r w:rsidRPr="00A63824">
        <w:rPr>
          <w:lang w:eastAsia="nb-NO"/>
        </w:rPr>
        <w:t xml:space="preserve">During the development of the assessment on values, the expert group on the assessment will also support </w:t>
      </w:r>
      <w:r w:rsidR="00A61354" w:rsidRPr="00A63824">
        <w:rPr>
          <w:lang w:eastAsia="nb-NO"/>
        </w:rPr>
        <w:t>deliverable 4</w:t>
      </w:r>
      <w:r w:rsidR="0080623B" w:rsidRPr="00A63824">
        <w:rPr>
          <w:lang w:eastAsia="nb-NO"/>
        </w:rPr>
        <w:t xml:space="preserve"> (</w:t>
      </w:r>
      <w:r w:rsidR="00A61354" w:rsidRPr="00A63824">
        <w:rPr>
          <w:lang w:eastAsia="nb-NO"/>
        </w:rPr>
        <w:t>c</w:t>
      </w:r>
      <w:r w:rsidR="0080623B" w:rsidRPr="00A63824">
        <w:rPr>
          <w:lang w:eastAsia="nb-NO"/>
        </w:rPr>
        <w:t>)</w:t>
      </w:r>
      <w:r w:rsidR="00A61354" w:rsidRPr="00A63824">
        <w:rPr>
          <w:lang w:eastAsia="nb-NO"/>
        </w:rPr>
        <w:t>, advancing work on multiple conceptualizations of values.</w:t>
      </w:r>
      <w:r w:rsidRPr="00A63824">
        <w:rPr>
          <w:lang w:eastAsia="nb-NO"/>
        </w:rPr>
        <w:t xml:space="preserve"> </w:t>
      </w:r>
      <w:r w:rsidR="00886130" w:rsidRPr="00A63824">
        <w:rPr>
          <w:lang w:eastAsia="nb-NO"/>
        </w:rPr>
        <w:t xml:space="preserve">Once the assessment on values has been finalized, the Plenary may wish to establish a task force to support </w:t>
      </w:r>
      <w:r w:rsidR="00886130" w:rsidRPr="00F570DC">
        <w:rPr>
          <w:lang w:eastAsia="nb-NO"/>
        </w:rPr>
        <w:t>th</w:t>
      </w:r>
      <w:r w:rsidR="00AF6A1E" w:rsidRPr="00F570DC">
        <w:rPr>
          <w:lang w:eastAsia="nb-NO"/>
        </w:rPr>
        <w:t>at</w:t>
      </w:r>
      <w:r w:rsidR="00886130" w:rsidRPr="00F570DC">
        <w:rPr>
          <w:lang w:eastAsia="nb-NO"/>
        </w:rPr>
        <w:t xml:space="preserve"> deliverable</w:t>
      </w:r>
      <w:r w:rsidR="004C00CA" w:rsidRPr="00A63824">
        <w:rPr>
          <w:lang w:eastAsia="nb-NO"/>
        </w:rPr>
        <w:t xml:space="preserve">, taking </w:t>
      </w:r>
      <w:r w:rsidR="000604DF" w:rsidRPr="00A63824">
        <w:rPr>
          <w:lang w:eastAsia="nb-NO"/>
        </w:rPr>
        <w:t>into account the experience of the expert group</w:t>
      </w:r>
      <w:r w:rsidR="008A60EC" w:rsidRPr="00A63824">
        <w:rPr>
          <w:lang w:eastAsia="nb-NO"/>
        </w:rPr>
        <w:t xml:space="preserve"> established in accordance with paragraph 5 of section V of decision IPBES-4/1</w:t>
      </w:r>
      <w:r w:rsidR="000604DF" w:rsidRPr="00A63824">
        <w:rPr>
          <w:lang w:eastAsia="nb-NO"/>
        </w:rPr>
        <w:t xml:space="preserve"> in the development of the terms of reference </w:t>
      </w:r>
      <w:r w:rsidR="00FB1DD6">
        <w:rPr>
          <w:lang w:eastAsia="nb-NO"/>
        </w:rPr>
        <w:t>of</w:t>
      </w:r>
      <w:r w:rsidR="00FB1DD6" w:rsidRPr="00A63824">
        <w:rPr>
          <w:lang w:eastAsia="nb-NO"/>
        </w:rPr>
        <w:t xml:space="preserve"> </w:t>
      </w:r>
      <w:r w:rsidR="000604DF" w:rsidRPr="00A63824">
        <w:rPr>
          <w:lang w:eastAsia="nb-NO"/>
        </w:rPr>
        <w:t>the task force.</w:t>
      </w:r>
      <w:r w:rsidR="005734B3" w:rsidRPr="00A63824">
        <w:rPr>
          <w:lang w:eastAsia="nb-NO"/>
        </w:rPr>
        <w:t xml:space="preserve"> </w:t>
      </w:r>
    </w:p>
    <w:p w14:paraId="55BDDCC0" w14:textId="77777777" w:rsidR="00842024" w:rsidRPr="00A63824" w:rsidRDefault="00CB3B9B" w:rsidP="005C34BE">
      <w:pPr>
        <w:pStyle w:val="CH3"/>
        <w:rPr>
          <w:rFonts w:eastAsia="SimSun"/>
          <w:lang w:eastAsia="zh-CN"/>
        </w:rPr>
      </w:pPr>
      <w:r w:rsidRPr="00A63824">
        <w:rPr>
          <w:rFonts w:eastAsia="SimSun"/>
          <w:lang w:eastAsia="zh-CN"/>
        </w:rPr>
        <w:tab/>
        <w:t>3.</w:t>
      </w:r>
      <w:r w:rsidRPr="00A63824">
        <w:rPr>
          <w:rFonts w:eastAsia="SimSun"/>
          <w:lang w:eastAsia="zh-CN"/>
        </w:rPr>
        <w:tab/>
      </w:r>
      <w:r w:rsidR="00842024" w:rsidRPr="00A63824">
        <w:rPr>
          <w:rFonts w:eastAsia="SimSun"/>
          <w:lang w:eastAsia="zh-CN"/>
        </w:rPr>
        <w:t xml:space="preserve">Meetings and milestones </w:t>
      </w:r>
    </w:p>
    <w:p w14:paraId="6FCA933B" w14:textId="4612E0EB" w:rsidR="00842024" w:rsidRDefault="00842024" w:rsidP="009E6502">
      <w:pPr>
        <w:pStyle w:val="Normalnumber"/>
        <w:numPr>
          <w:ilvl w:val="0"/>
          <w:numId w:val="5"/>
        </w:numPr>
        <w:tabs>
          <w:tab w:val="left" w:pos="1871"/>
          <w:tab w:val="left" w:pos="2495"/>
        </w:tabs>
        <w:ind w:left="1247" w:firstLine="0"/>
      </w:pPr>
      <w:r w:rsidRPr="00A63824">
        <w:t xml:space="preserve">An overview of the actions to be taken under this deliverable </w:t>
      </w:r>
      <w:r w:rsidR="0034777A" w:rsidRPr="00A63824">
        <w:t xml:space="preserve">is </w:t>
      </w:r>
      <w:r w:rsidRPr="00A63824">
        <w:t>set out below. A proposed budget for the activities under the deliverable is set out in</w:t>
      </w:r>
      <w:r w:rsidRPr="0040423A">
        <w:t xml:space="preserve"> </w:t>
      </w:r>
      <w:r w:rsidRPr="00F570DC">
        <w:t>table l in the annex to document IPBES/7/4</w:t>
      </w:r>
      <w:r w:rsidRPr="0040423A">
        <w:t>.</w:t>
      </w:r>
      <w:r w:rsidR="00734B17">
        <w:t xml:space="preserve"> </w:t>
      </w:r>
    </w:p>
    <w:tbl>
      <w:tblPr>
        <w:tblW w:w="8352" w:type="dxa"/>
        <w:tblInd w:w="1248" w:type="dxa"/>
        <w:tblLook w:val="04A0" w:firstRow="1" w:lastRow="0" w:firstColumn="1" w:lastColumn="0" w:noHBand="0" w:noVBand="1"/>
      </w:tblPr>
      <w:tblGrid>
        <w:gridCol w:w="2296"/>
        <w:gridCol w:w="6056"/>
      </w:tblGrid>
      <w:tr w:rsidR="00FA542E" w:rsidRPr="00A63824" w14:paraId="33AD66D4" w14:textId="77777777" w:rsidTr="00B96EC5">
        <w:trPr>
          <w:trHeight w:val="233"/>
          <w:tblHeader/>
        </w:trPr>
        <w:tc>
          <w:tcPr>
            <w:tcW w:w="2296" w:type="dxa"/>
            <w:tcBorders>
              <w:top w:val="single" w:sz="4" w:space="0" w:color="auto"/>
              <w:bottom w:val="single" w:sz="12" w:space="0" w:color="auto"/>
            </w:tcBorders>
            <w:shd w:val="clear" w:color="auto" w:fill="auto"/>
            <w:vAlign w:val="center"/>
          </w:tcPr>
          <w:p w14:paraId="54FB8A6E" w14:textId="77777777" w:rsidR="00FA542E" w:rsidRPr="00A63824" w:rsidDel="003F5A7B" w:rsidRDefault="00FA542E" w:rsidP="00B96EC5">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6056" w:type="dxa"/>
            <w:tcBorders>
              <w:top w:val="single" w:sz="4" w:space="0" w:color="auto"/>
              <w:bottom w:val="single" w:sz="12" w:space="0" w:color="auto"/>
            </w:tcBorders>
            <w:shd w:val="clear" w:color="auto" w:fill="auto"/>
            <w:vAlign w:val="center"/>
          </w:tcPr>
          <w:p w14:paraId="50FA76D3" w14:textId="77777777" w:rsidR="00FA542E" w:rsidRPr="00A63824" w:rsidDel="000C28ED" w:rsidRDefault="00FA542E" w:rsidP="00B96EC5">
            <w:pPr>
              <w:pStyle w:val="Normal-pool"/>
              <w:spacing w:before="20" w:after="20"/>
              <w:rPr>
                <w:rFonts w:eastAsia="SimSun"/>
                <w:sz w:val="18"/>
                <w:szCs w:val="18"/>
                <w:lang w:eastAsia="zh-CN"/>
              </w:rPr>
            </w:pPr>
            <w:r w:rsidRPr="00230862">
              <w:rPr>
                <w:rFonts w:eastAsia="SimSun"/>
                <w:i/>
                <w:sz w:val="18"/>
                <w:szCs w:val="18"/>
                <w:lang w:val="en-US" w:eastAsia="zh-CN"/>
              </w:rPr>
              <w:t>Meetings and milestones</w:t>
            </w:r>
          </w:p>
        </w:tc>
      </w:tr>
      <w:tr w:rsidR="00FA542E" w:rsidRPr="00A63824" w14:paraId="44F8A844" w14:textId="77777777" w:rsidTr="00B96EC5">
        <w:trPr>
          <w:trHeight w:val="181"/>
        </w:trPr>
        <w:tc>
          <w:tcPr>
            <w:tcW w:w="2296" w:type="dxa"/>
            <w:vMerge w:val="restart"/>
            <w:tcBorders>
              <w:top w:val="single" w:sz="12" w:space="0" w:color="auto"/>
              <w:bottom w:val="single" w:sz="12" w:space="0" w:color="auto"/>
            </w:tcBorders>
            <w:shd w:val="clear" w:color="auto" w:fill="auto"/>
            <w:vAlign w:val="center"/>
          </w:tcPr>
          <w:p w14:paraId="1E4E9541" w14:textId="77777777" w:rsidR="00FA542E" w:rsidRPr="00A63824" w:rsidRDefault="00FA542E" w:rsidP="00B96EC5">
            <w:pPr>
              <w:pStyle w:val="Normal-pool"/>
              <w:spacing w:before="20" w:after="20"/>
              <w:rPr>
                <w:rFonts w:eastAsia="SimSun"/>
                <w:sz w:val="18"/>
                <w:szCs w:val="18"/>
                <w:lang w:eastAsia="zh-CN"/>
              </w:rPr>
            </w:pPr>
            <w:r w:rsidRPr="005C34BE">
              <w:rPr>
                <w:rFonts w:eastAsia="SimSun"/>
                <w:sz w:val="18"/>
                <w:szCs w:val="18"/>
                <w:lang w:eastAsia="zh-CN"/>
              </w:rPr>
              <w:t>Annually</w:t>
            </w:r>
            <w:r>
              <w:rPr>
                <w:rFonts w:eastAsia="SimSun"/>
                <w:sz w:val="18"/>
                <w:szCs w:val="18"/>
                <w:lang w:eastAsia="zh-CN"/>
              </w:rPr>
              <w:t xml:space="preserve"> </w:t>
            </w:r>
            <w:r w:rsidRPr="00A63824">
              <w:rPr>
                <w:rFonts w:eastAsia="SimSun"/>
                <w:sz w:val="18"/>
                <w:szCs w:val="18"/>
                <w:lang w:eastAsia="zh-CN"/>
              </w:rPr>
              <w:t xml:space="preserve">after the values assessment </w:t>
            </w:r>
            <w:r>
              <w:rPr>
                <w:rFonts w:eastAsia="SimSun"/>
                <w:sz w:val="18"/>
                <w:szCs w:val="18"/>
                <w:lang w:eastAsia="zh-CN"/>
              </w:rPr>
              <w:t>has been</w:t>
            </w:r>
            <w:r w:rsidRPr="00A63824">
              <w:rPr>
                <w:rFonts w:eastAsia="SimSun"/>
                <w:sz w:val="18"/>
                <w:szCs w:val="18"/>
                <w:lang w:eastAsia="zh-CN"/>
              </w:rPr>
              <w:t xml:space="preserve"> completed</w:t>
            </w:r>
          </w:p>
        </w:tc>
        <w:tc>
          <w:tcPr>
            <w:tcW w:w="6056" w:type="dxa"/>
            <w:tcBorders>
              <w:top w:val="single" w:sz="12" w:space="0" w:color="auto"/>
            </w:tcBorders>
            <w:shd w:val="clear" w:color="auto" w:fill="auto"/>
          </w:tcPr>
          <w:p w14:paraId="47C0A7F8"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One meeting of the task force</w:t>
            </w:r>
          </w:p>
        </w:tc>
      </w:tr>
      <w:tr w:rsidR="00FA542E" w:rsidRPr="00A63824" w14:paraId="35287C39" w14:textId="77777777" w:rsidTr="00B96EC5">
        <w:trPr>
          <w:trHeight w:val="235"/>
        </w:trPr>
        <w:tc>
          <w:tcPr>
            <w:tcW w:w="2296" w:type="dxa"/>
            <w:vMerge/>
            <w:tcBorders>
              <w:bottom w:val="single" w:sz="12" w:space="0" w:color="auto"/>
            </w:tcBorders>
            <w:shd w:val="clear" w:color="auto" w:fill="auto"/>
            <w:vAlign w:val="center"/>
          </w:tcPr>
          <w:p w14:paraId="125C0402" w14:textId="77777777" w:rsidR="00FA542E" w:rsidRPr="00A63824" w:rsidRDefault="00FA542E" w:rsidP="00B96EC5">
            <w:pPr>
              <w:pStyle w:val="Normal-pool"/>
              <w:spacing w:before="20" w:after="20"/>
              <w:rPr>
                <w:rFonts w:eastAsia="SimSun"/>
                <w:sz w:val="18"/>
                <w:szCs w:val="18"/>
                <w:lang w:eastAsia="zh-CN"/>
              </w:rPr>
            </w:pPr>
          </w:p>
        </w:tc>
        <w:tc>
          <w:tcPr>
            <w:tcW w:w="6056" w:type="dxa"/>
            <w:shd w:val="clear" w:color="auto" w:fill="auto"/>
          </w:tcPr>
          <w:p w14:paraId="6F128941"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Activities to catalyse the development of methods addressing multiple values</w:t>
            </w:r>
          </w:p>
        </w:tc>
      </w:tr>
      <w:tr w:rsidR="00FA542E" w:rsidRPr="00A63824" w14:paraId="7078E9E0" w14:textId="77777777" w:rsidTr="00B96EC5">
        <w:trPr>
          <w:trHeight w:val="233"/>
        </w:trPr>
        <w:tc>
          <w:tcPr>
            <w:tcW w:w="2296" w:type="dxa"/>
            <w:vMerge/>
            <w:tcBorders>
              <w:bottom w:val="single" w:sz="12" w:space="0" w:color="auto"/>
            </w:tcBorders>
            <w:shd w:val="clear" w:color="auto" w:fill="auto"/>
            <w:vAlign w:val="center"/>
          </w:tcPr>
          <w:p w14:paraId="6D32690D" w14:textId="77777777" w:rsidR="00FA542E" w:rsidRPr="00A63824" w:rsidRDefault="00FA542E" w:rsidP="00B96EC5">
            <w:pPr>
              <w:pStyle w:val="Normal-pool"/>
              <w:spacing w:before="20" w:after="20"/>
              <w:rPr>
                <w:rFonts w:eastAsia="SimSun"/>
                <w:sz w:val="18"/>
                <w:szCs w:val="18"/>
                <w:lang w:eastAsia="zh-CN"/>
              </w:rPr>
            </w:pPr>
          </w:p>
        </w:tc>
        <w:tc>
          <w:tcPr>
            <w:tcW w:w="6056" w:type="dxa"/>
            <w:shd w:val="clear" w:color="auto" w:fill="auto"/>
          </w:tcPr>
          <w:p w14:paraId="41F50977"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Activities in support of other deliverables, in particular assessments</w:t>
            </w:r>
          </w:p>
        </w:tc>
      </w:tr>
      <w:tr w:rsidR="00FA542E" w:rsidRPr="00A63824" w14:paraId="4989341E" w14:textId="77777777" w:rsidTr="00B96EC5">
        <w:trPr>
          <w:trHeight w:val="233"/>
        </w:trPr>
        <w:tc>
          <w:tcPr>
            <w:tcW w:w="2296" w:type="dxa"/>
            <w:vMerge/>
            <w:tcBorders>
              <w:bottom w:val="single" w:sz="12" w:space="0" w:color="auto"/>
            </w:tcBorders>
            <w:shd w:val="clear" w:color="auto" w:fill="auto"/>
            <w:vAlign w:val="center"/>
          </w:tcPr>
          <w:p w14:paraId="69B139CC" w14:textId="77777777" w:rsidR="00FA542E" w:rsidRPr="00A63824" w:rsidRDefault="00FA542E" w:rsidP="00B96EC5">
            <w:pPr>
              <w:pStyle w:val="Normal-pool"/>
              <w:spacing w:before="20" w:after="20"/>
              <w:rPr>
                <w:rFonts w:eastAsia="SimSun"/>
                <w:sz w:val="18"/>
                <w:szCs w:val="18"/>
                <w:lang w:eastAsia="zh-CN"/>
              </w:rPr>
            </w:pPr>
          </w:p>
        </w:tc>
        <w:tc>
          <w:tcPr>
            <w:tcW w:w="6056" w:type="dxa"/>
            <w:tcBorders>
              <w:bottom w:val="single" w:sz="12" w:space="0" w:color="auto"/>
            </w:tcBorders>
            <w:shd w:val="clear" w:color="auto" w:fill="auto"/>
          </w:tcPr>
          <w:p w14:paraId="4F033807"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Activities related to the uptake of completed work on values</w:t>
            </w:r>
          </w:p>
        </w:tc>
      </w:tr>
    </w:tbl>
    <w:p w14:paraId="3FCDBDC4" w14:textId="77777777" w:rsidR="0019590E" w:rsidRPr="00A63824" w:rsidRDefault="00CB3B9B" w:rsidP="00CB3B9B">
      <w:pPr>
        <w:pStyle w:val="CH1"/>
      </w:pPr>
      <w:r w:rsidRPr="00A63824">
        <w:tab/>
        <w:t>V.</w:t>
      </w:r>
      <w:r w:rsidRPr="00A63824">
        <w:tab/>
      </w:r>
      <w:r w:rsidR="00AA1FD9" w:rsidRPr="00A63824">
        <w:t>Objective 5: Communicating</w:t>
      </w:r>
      <w:r w:rsidR="002D5D42" w:rsidRPr="00A63824">
        <w:t xml:space="preserve"> and</w:t>
      </w:r>
      <w:r w:rsidR="00AA1FD9" w:rsidRPr="00A63824">
        <w:t xml:space="preserve"> engaging </w:t>
      </w:r>
    </w:p>
    <w:p w14:paraId="52F5EE08" w14:textId="77777777" w:rsidR="00AA1FD9" w:rsidRPr="00A63824" w:rsidRDefault="00CB3B9B" w:rsidP="00CB3B9B">
      <w:pPr>
        <w:pStyle w:val="CH2"/>
      </w:pPr>
      <w:r w:rsidRPr="00A63824">
        <w:tab/>
        <w:t>A.</w:t>
      </w:r>
      <w:r w:rsidRPr="00A63824">
        <w:tab/>
      </w:r>
      <w:r w:rsidR="00AA1FD9" w:rsidRPr="00A63824">
        <w:t>Deliverable 5</w:t>
      </w:r>
      <w:r w:rsidR="00891C9F" w:rsidRPr="00A63824">
        <w:t xml:space="preserve"> (</w:t>
      </w:r>
      <w:r w:rsidR="00AA1FD9" w:rsidRPr="00A63824">
        <w:t>a</w:t>
      </w:r>
      <w:r w:rsidR="00891C9F" w:rsidRPr="00A63824">
        <w:t>)</w:t>
      </w:r>
      <w:r w:rsidR="00AA1FD9" w:rsidRPr="00A63824">
        <w:t xml:space="preserve">: </w:t>
      </w:r>
      <w:r w:rsidR="002D5D42" w:rsidRPr="00A63824">
        <w:t>Strengthened c</w:t>
      </w:r>
      <w:r w:rsidR="00AA1FD9" w:rsidRPr="00A63824">
        <w:t>ommunicati</w:t>
      </w:r>
      <w:r w:rsidR="002D5D42" w:rsidRPr="00A63824">
        <w:t>on</w:t>
      </w:r>
    </w:p>
    <w:p w14:paraId="3FB97CFA" w14:textId="77777777" w:rsidR="009E6502" w:rsidRPr="00A63824" w:rsidRDefault="00CB3B9B" w:rsidP="00CB3B9B">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49FC5504" w14:textId="4310BF27"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4</w:t>
      </w:r>
      <w:r w:rsidR="0080623B" w:rsidRPr="00A63824">
        <w:t xml:space="preserve"> </w:t>
      </w:r>
      <w:r w:rsidRPr="00A63824">
        <w:t>(d): “</w:t>
      </w:r>
      <w:r w:rsidR="00F15856" w:rsidRPr="00A63824">
        <w:t>S</w:t>
      </w:r>
      <w:r w:rsidRPr="00A63824">
        <w:t xml:space="preserve">et of </w:t>
      </w:r>
      <w:r w:rsidR="009E2144" w:rsidRPr="00A63824">
        <w:t>communication</w:t>
      </w:r>
      <w:r w:rsidRPr="00A63824">
        <w:t xml:space="preserve">, outreach and engagement strategies, products and processes”. </w:t>
      </w:r>
    </w:p>
    <w:p w14:paraId="70565E41" w14:textId="748204D2" w:rsidR="009E6502" w:rsidRPr="00A63824" w:rsidRDefault="009E6502" w:rsidP="009E6502">
      <w:pPr>
        <w:pStyle w:val="Normalnumber"/>
        <w:numPr>
          <w:ilvl w:val="0"/>
          <w:numId w:val="5"/>
        </w:numPr>
        <w:tabs>
          <w:tab w:val="left" w:pos="1871"/>
          <w:tab w:val="left" w:pos="2495"/>
        </w:tabs>
        <w:ind w:left="1247" w:firstLine="0"/>
        <w:rPr>
          <w:lang w:eastAsia="nb-NO"/>
        </w:rPr>
      </w:pPr>
      <w:r w:rsidRPr="00A63824">
        <w:t>During the first work programme, the Plenary, in decision IPBES-3/4, adopted a</w:t>
      </w:r>
      <w:r w:rsidRPr="00A63824">
        <w:rPr>
          <w:kern w:val="14"/>
          <w:lang w:eastAsia="ja-JP"/>
        </w:rPr>
        <w:t xml:space="preserve"> communication</w:t>
      </w:r>
      <w:r w:rsidR="00DB1E1B" w:rsidRPr="00A63824">
        <w:rPr>
          <w:kern w:val="14"/>
          <w:lang w:eastAsia="ja-JP"/>
        </w:rPr>
        <w:t>s</w:t>
      </w:r>
      <w:r w:rsidRPr="00A63824">
        <w:rPr>
          <w:kern w:val="14"/>
          <w:lang w:eastAsia="ja-JP"/>
        </w:rPr>
        <w:t xml:space="preserve"> and outreach strategy.</w:t>
      </w:r>
      <w:r w:rsidRPr="00A63824">
        <w:rPr>
          <w:rStyle w:val="FootnoteReference"/>
          <w:kern w:val="14"/>
          <w:lang w:eastAsia="ja-JP"/>
        </w:rPr>
        <w:footnoteReference w:id="18"/>
      </w:r>
      <w:r w:rsidRPr="00A63824">
        <w:rPr>
          <w:kern w:val="14"/>
          <w:lang w:eastAsia="ja-JP"/>
        </w:rPr>
        <w:t xml:space="preserve"> It was implemented by the secretariat, under the guidance of the Panel and the Bureau within their respective mandates. Implementation focused on two primary areas of work: day-to-day communications and the launch of assessment reports.</w:t>
      </w:r>
    </w:p>
    <w:p w14:paraId="3C6AE1B8" w14:textId="0F98EC95" w:rsidR="009E6502" w:rsidRPr="00037C27" w:rsidRDefault="00FB1DD6" w:rsidP="009E6502">
      <w:pPr>
        <w:pStyle w:val="Normalnumber"/>
        <w:numPr>
          <w:ilvl w:val="0"/>
          <w:numId w:val="5"/>
        </w:numPr>
        <w:tabs>
          <w:tab w:val="left" w:pos="1871"/>
          <w:tab w:val="left" w:pos="2495"/>
        </w:tabs>
        <w:ind w:left="1247" w:firstLine="0"/>
        <w:rPr>
          <w:lang w:eastAsia="nb-NO"/>
        </w:rPr>
      </w:pPr>
      <w:r>
        <w:rPr>
          <w:kern w:val="14"/>
          <w:lang w:eastAsia="ja-JP"/>
        </w:rPr>
        <w:t>With regard to</w:t>
      </w:r>
      <w:r w:rsidR="009E6502" w:rsidRPr="00A63824">
        <w:rPr>
          <w:kern w:val="14"/>
          <w:lang w:eastAsia="ja-JP"/>
        </w:rPr>
        <w:t xml:space="preserve"> day-to-day communications, the development and updating of the IPBES visual identity, logo use policy and style guide facilitated the production of a wide range of branded outreach material</w:t>
      </w:r>
      <w:r w:rsidR="009849B9" w:rsidRPr="00A63824">
        <w:rPr>
          <w:kern w:val="14"/>
          <w:lang w:eastAsia="ja-JP"/>
        </w:rPr>
        <w:t xml:space="preserve"> and other </w:t>
      </w:r>
      <w:r w:rsidR="009E6502" w:rsidRPr="00A63824">
        <w:rPr>
          <w:kern w:val="14"/>
          <w:lang w:eastAsia="ja-JP"/>
        </w:rPr>
        <w:t xml:space="preserve">electronic and audiovisual </w:t>
      </w:r>
      <w:r w:rsidR="00DF4342" w:rsidRPr="00A63824">
        <w:rPr>
          <w:kern w:val="14"/>
          <w:lang w:eastAsia="ja-JP"/>
        </w:rPr>
        <w:t>material</w:t>
      </w:r>
      <w:r w:rsidR="009E6502" w:rsidRPr="00A63824">
        <w:rPr>
          <w:kern w:val="14"/>
          <w:lang w:eastAsia="ja-JP"/>
        </w:rPr>
        <w:t xml:space="preserve">. Enhanced by increasing numbers of communication products </w:t>
      </w:r>
      <w:r w:rsidR="00AF6A1E" w:rsidRPr="00F570DC">
        <w:rPr>
          <w:kern w:val="14"/>
          <w:lang w:eastAsia="ja-JP"/>
        </w:rPr>
        <w:t xml:space="preserve">made available </w:t>
      </w:r>
      <w:r w:rsidR="009E6502" w:rsidRPr="00F570DC">
        <w:rPr>
          <w:kern w:val="14"/>
          <w:lang w:eastAsia="ja-JP"/>
        </w:rPr>
        <w:t>in</w:t>
      </w:r>
      <w:r w:rsidR="009E6502" w:rsidRPr="00A63824">
        <w:rPr>
          <w:kern w:val="14"/>
          <w:lang w:eastAsia="ja-JP"/>
        </w:rPr>
        <w:t xml:space="preserve"> </w:t>
      </w:r>
      <w:r w:rsidR="00534EF6" w:rsidRPr="00A63824">
        <w:rPr>
          <w:kern w:val="14"/>
          <w:lang w:eastAsia="ja-JP"/>
        </w:rPr>
        <w:t xml:space="preserve">the </w:t>
      </w:r>
      <w:r w:rsidR="009E6502" w:rsidRPr="00A63824">
        <w:rPr>
          <w:kern w:val="14"/>
          <w:lang w:eastAsia="ja-JP"/>
        </w:rPr>
        <w:t>six official United Nations languages, the materials were shipped by the secretariat to support IPBES events and outreach in all regions</w:t>
      </w:r>
      <w:r w:rsidR="00534EF6" w:rsidRPr="00A63824">
        <w:rPr>
          <w:kern w:val="14"/>
          <w:lang w:eastAsia="ja-JP"/>
        </w:rPr>
        <w:t>, in particular</w:t>
      </w:r>
      <w:r w:rsidR="009E6502" w:rsidRPr="00A63824">
        <w:rPr>
          <w:kern w:val="14"/>
          <w:lang w:eastAsia="ja-JP"/>
        </w:rPr>
        <w:t xml:space="preserve"> uptake events and stakeholder engagement activities. A comprehensive and integrated social media strategy was developed, focused on the priority audiences identified by the Plenary, and successfully implemented across five of the most important social media platforms. In addition to the redesign of the IPBES website to be more </w:t>
      </w:r>
      <w:r w:rsidR="00DF4342" w:rsidRPr="00A63824">
        <w:rPr>
          <w:kern w:val="14"/>
          <w:lang w:eastAsia="ja-JP"/>
        </w:rPr>
        <w:t xml:space="preserve">contemporary </w:t>
      </w:r>
      <w:r w:rsidR="009E6502" w:rsidRPr="00A63824">
        <w:rPr>
          <w:kern w:val="14"/>
          <w:lang w:eastAsia="ja-JP"/>
        </w:rPr>
        <w:t>and</w:t>
      </w:r>
      <w:r w:rsidR="00DF4342" w:rsidRPr="00A63824">
        <w:rPr>
          <w:kern w:val="14"/>
          <w:lang w:eastAsia="ja-JP"/>
        </w:rPr>
        <w:t xml:space="preserve"> user-friendly</w:t>
      </w:r>
      <w:r w:rsidR="009E6502" w:rsidRPr="00A63824">
        <w:rPr>
          <w:kern w:val="14"/>
          <w:lang w:eastAsia="ja-JP"/>
        </w:rPr>
        <w:t>, the secretariat also designed and implemented a publicly searchable impact</w:t>
      </w:r>
      <w:r w:rsidR="001A5B93" w:rsidRPr="00A63824">
        <w:rPr>
          <w:kern w:val="14"/>
          <w:lang w:eastAsia="ja-JP"/>
        </w:rPr>
        <w:t>-</w:t>
      </w:r>
      <w:r w:rsidR="009E6502" w:rsidRPr="00A63824">
        <w:rPr>
          <w:kern w:val="14"/>
          <w:lang w:eastAsia="ja-JP"/>
        </w:rPr>
        <w:t xml:space="preserve">tracking database to collect examples of </w:t>
      </w:r>
      <w:r w:rsidR="001A5B93" w:rsidRPr="00A63824">
        <w:rPr>
          <w:kern w:val="14"/>
          <w:lang w:eastAsia="ja-JP"/>
        </w:rPr>
        <w:t xml:space="preserve">the impact of the promotion of </w:t>
      </w:r>
      <w:r w:rsidR="009E6502" w:rsidRPr="00A63824">
        <w:rPr>
          <w:kern w:val="14"/>
          <w:lang w:eastAsia="ja-JP"/>
        </w:rPr>
        <w:t>IPBES across scales, regions and all work programme deliverables. Media relations were also prioritized, with the creation and maintenance of an extensive IPBES media contacts database. Information and communications technology tools</w:t>
      </w:r>
      <w:r w:rsidR="001A5B93" w:rsidRPr="00A63824">
        <w:rPr>
          <w:kern w:val="14"/>
          <w:lang w:eastAsia="ja-JP"/>
        </w:rPr>
        <w:t>,</w:t>
      </w:r>
      <w:r w:rsidR="009E6502" w:rsidRPr="00A63824">
        <w:rPr>
          <w:kern w:val="14"/>
          <w:lang w:eastAsia="ja-JP"/>
        </w:rPr>
        <w:t xml:space="preserve"> including electronic collaboration platforms, web conferences, videoconferencing services, event applications and file</w:t>
      </w:r>
      <w:r>
        <w:rPr>
          <w:kern w:val="14"/>
          <w:lang w:eastAsia="ja-JP"/>
        </w:rPr>
        <w:t>-</w:t>
      </w:r>
      <w:r w:rsidR="009E6502" w:rsidRPr="00A63824">
        <w:rPr>
          <w:kern w:val="14"/>
          <w:lang w:eastAsia="ja-JP"/>
        </w:rPr>
        <w:t>sharing services</w:t>
      </w:r>
      <w:r w:rsidR="001A5B93" w:rsidRPr="00A63824">
        <w:rPr>
          <w:kern w:val="14"/>
          <w:lang w:eastAsia="ja-JP"/>
        </w:rPr>
        <w:t>,</w:t>
      </w:r>
      <w:r w:rsidR="009E6502" w:rsidRPr="00A63824">
        <w:rPr>
          <w:kern w:val="14"/>
          <w:lang w:eastAsia="ja-JP"/>
        </w:rPr>
        <w:t xml:space="preserve"> were also introduced and supported to enhance the efficiency of the work of the secretariat, task forces and </w:t>
      </w:r>
      <w:r w:rsidR="009E6502" w:rsidRPr="00037C27">
        <w:rPr>
          <w:kern w:val="14"/>
          <w:lang w:eastAsia="ja-JP"/>
        </w:rPr>
        <w:t>expert groups.</w:t>
      </w:r>
      <w:r w:rsidR="005734B3" w:rsidRPr="00037C27">
        <w:rPr>
          <w:kern w:val="14"/>
          <w:lang w:eastAsia="ja-JP"/>
        </w:rPr>
        <w:t xml:space="preserve"> </w:t>
      </w:r>
    </w:p>
    <w:p w14:paraId="6B621E4B" w14:textId="427AA5CD" w:rsidR="009E6502" w:rsidRPr="00A63824" w:rsidRDefault="009E6502" w:rsidP="009E6502">
      <w:pPr>
        <w:pStyle w:val="Normalnumber"/>
        <w:numPr>
          <w:ilvl w:val="0"/>
          <w:numId w:val="5"/>
        </w:numPr>
        <w:tabs>
          <w:tab w:val="left" w:pos="1871"/>
          <w:tab w:val="left" w:pos="2495"/>
        </w:tabs>
        <w:ind w:left="1247" w:firstLine="0"/>
        <w:rPr>
          <w:lang w:eastAsia="nb-NO"/>
        </w:rPr>
      </w:pPr>
      <w:r w:rsidRPr="00A63824">
        <w:rPr>
          <w:kern w:val="14"/>
          <w:lang w:eastAsia="ja-JP"/>
        </w:rPr>
        <w:t>To enhance the reach and uptake of assessment report launches</w:t>
      </w:r>
      <w:r w:rsidR="001A5B93" w:rsidRPr="00A63824">
        <w:rPr>
          <w:kern w:val="14"/>
          <w:lang w:eastAsia="ja-JP"/>
        </w:rPr>
        <w:t>,</w:t>
      </w:r>
      <w:r w:rsidRPr="00A63824">
        <w:rPr>
          <w:kern w:val="14"/>
          <w:lang w:eastAsia="ja-JP"/>
        </w:rPr>
        <w:t xml:space="preserve"> and building on the lessons learned from the successful launches of the pollination and scenarios reports, the secretariat developed a detailed three-phase communication and outreach strategy for all such reports</w:t>
      </w:r>
      <w:r w:rsidR="001A5B93" w:rsidRPr="00A63824">
        <w:rPr>
          <w:kern w:val="14"/>
          <w:lang w:eastAsia="ja-JP"/>
        </w:rPr>
        <w:t xml:space="preserve">, including </w:t>
      </w:r>
      <w:r w:rsidR="00ED76A4">
        <w:rPr>
          <w:kern w:val="14"/>
          <w:lang w:eastAsia="ja-JP"/>
        </w:rPr>
        <w:br/>
      </w:r>
      <w:r w:rsidRPr="00A63824">
        <w:rPr>
          <w:kern w:val="14"/>
          <w:lang w:eastAsia="ja-JP"/>
        </w:rPr>
        <w:t xml:space="preserve">phase-specific activities and resources. The subsequent launches of the four regional assessment reports and the land degradation and restoration report in 2018 saw both traditional and social media reach increase exponentially, with interest </w:t>
      </w:r>
      <w:r w:rsidR="00226FCE" w:rsidRPr="00A63824">
        <w:rPr>
          <w:kern w:val="14"/>
          <w:lang w:eastAsia="ja-JP"/>
        </w:rPr>
        <w:t xml:space="preserve">in </w:t>
      </w:r>
      <w:r w:rsidRPr="00A63824">
        <w:rPr>
          <w:kern w:val="14"/>
          <w:lang w:eastAsia="ja-JP"/>
        </w:rPr>
        <w:t>and uptake of the reports driven by more than 100 subsequent uptake events across Africa, the Americas, Asia and the Pacific</w:t>
      </w:r>
      <w:r w:rsidR="001A5B93" w:rsidRPr="00A63824">
        <w:rPr>
          <w:kern w:val="14"/>
          <w:lang w:eastAsia="ja-JP"/>
        </w:rPr>
        <w:t>,</w:t>
      </w:r>
      <w:r w:rsidRPr="00A63824">
        <w:rPr>
          <w:kern w:val="14"/>
          <w:lang w:eastAsia="ja-JP"/>
        </w:rPr>
        <w:t xml:space="preserve"> and Europe and Central Asia. A key element to the success of th</w:t>
      </w:r>
      <w:r w:rsidR="00226FCE" w:rsidRPr="00A63824">
        <w:rPr>
          <w:kern w:val="14"/>
          <w:lang w:eastAsia="ja-JP"/>
        </w:rPr>
        <w:t>e</w:t>
      </w:r>
      <w:r w:rsidRPr="00A63824">
        <w:rPr>
          <w:kern w:val="14"/>
          <w:lang w:eastAsia="ja-JP"/>
        </w:rPr>
        <w:t xml:space="preserve"> strategy has been the development of close collaborative relationships with the communications units of IPBES partners and stakeholder organizations</w:t>
      </w:r>
      <w:r w:rsidR="00226FCE" w:rsidRPr="00A63824">
        <w:rPr>
          <w:kern w:val="14"/>
          <w:lang w:eastAsia="ja-JP"/>
        </w:rPr>
        <w:t xml:space="preserve">, </w:t>
      </w:r>
      <w:r w:rsidRPr="00A63824">
        <w:rPr>
          <w:kern w:val="14"/>
          <w:lang w:eastAsia="ja-JP"/>
        </w:rPr>
        <w:t xml:space="preserve">which, in turn, </w:t>
      </w:r>
      <w:r w:rsidR="00226FCE" w:rsidRPr="00A63824">
        <w:rPr>
          <w:kern w:val="14"/>
          <w:lang w:eastAsia="ja-JP"/>
        </w:rPr>
        <w:t xml:space="preserve">have </w:t>
      </w:r>
      <w:r w:rsidRPr="00A63824">
        <w:rPr>
          <w:kern w:val="14"/>
          <w:lang w:eastAsia="ja-JP"/>
        </w:rPr>
        <w:t xml:space="preserve">facilitated the </w:t>
      </w:r>
      <w:r w:rsidR="00FB1DD6">
        <w:rPr>
          <w:kern w:val="14"/>
          <w:lang w:eastAsia="ja-JP"/>
        </w:rPr>
        <w:t>growth</w:t>
      </w:r>
      <w:r w:rsidR="007563DF" w:rsidRPr="00A63824">
        <w:rPr>
          <w:kern w:val="14"/>
          <w:lang w:eastAsia="ja-JP"/>
        </w:rPr>
        <w:t xml:space="preserve"> </w:t>
      </w:r>
      <w:r w:rsidRPr="00A63824">
        <w:rPr>
          <w:kern w:val="14"/>
          <w:lang w:eastAsia="ja-JP"/>
        </w:rPr>
        <w:t>of IPBES messaging.</w:t>
      </w:r>
      <w:r w:rsidR="005734B3" w:rsidRPr="00A63824">
        <w:rPr>
          <w:kern w:val="14"/>
          <w:lang w:eastAsia="ja-JP"/>
        </w:rPr>
        <w:t xml:space="preserve"> </w:t>
      </w:r>
    </w:p>
    <w:p w14:paraId="2E3103E8" w14:textId="52250A3C" w:rsidR="009E6502" w:rsidRPr="00A63824" w:rsidRDefault="009E6502" w:rsidP="009E6502">
      <w:pPr>
        <w:pStyle w:val="Normalnumber"/>
        <w:numPr>
          <w:ilvl w:val="0"/>
          <w:numId w:val="5"/>
        </w:numPr>
        <w:tabs>
          <w:tab w:val="left" w:pos="1871"/>
          <w:tab w:val="left" w:pos="2495"/>
        </w:tabs>
        <w:ind w:left="1247" w:firstLine="0"/>
      </w:pPr>
      <w:r w:rsidRPr="00A63824">
        <w:t>Deliverable 5</w:t>
      </w:r>
      <w:r w:rsidR="00324323" w:rsidRPr="00A63824">
        <w:t xml:space="preserve"> (</w:t>
      </w:r>
      <w:r w:rsidRPr="00A63824">
        <w:t>a</w:t>
      </w:r>
      <w:r w:rsidR="00324323" w:rsidRPr="00A63824">
        <w:t>)</w:t>
      </w:r>
      <w:r w:rsidR="00E05772" w:rsidRPr="00A63824">
        <w:t xml:space="preserve"> </w:t>
      </w:r>
      <w:r w:rsidR="00B773FC" w:rsidRPr="00A63824">
        <w:t xml:space="preserve">will </w:t>
      </w:r>
      <w:r w:rsidRPr="00A63824">
        <w:t xml:space="preserve">include activities </w:t>
      </w:r>
      <w:r w:rsidR="007563DF" w:rsidRPr="00A63824">
        <w:t xml:space="preserve">that </w:t>
      </w:r>
      <w:r w:rsidRPr="00A63824">
        <w:t xml:space="preserve">continue to implement the communication and outreach strategy of the Platform. Specific areas of focus for improvement </w:t>
      </w:r>
      <w:r w:rsidR="00B773FC" w:rsidRPr="00A63824">
        <w:rPr>
          <w:lang w:val="en-US"/>
        </w:rPr>
        <w:t xml:space="preserve">will </w:t>
      </w:r>
      <w:r w:rsidRPr="00A63824">
        <w:t xml:space="preserve">include </w:t>
      </w:r>
      <w:r w:rsidR="00234A9A">
        <w:br/>
      </w:r>
      <w:r w:rsidRPr="00A63824">
        <w:t xml:space="preserve">awareness-raising </w:t>
      </w:r>
      <w:r w:rsidR="006F3CE5" w:rsidRPr="00A63824">
        <w:t xml:space="preserve">with regard to </w:t>
      </w:r>
      <w:r w:rsidRPr="00A63824">
        <w:t xml:space="preserve">all the </w:t>
      </w:r>
      <w:r w:rsidR="007563DF" w:rsidRPr="00A63824">
        <w:t xml:space="preserve">functions of </w:t>
      </w:r>
      <w:r w:rsidRPr="00A63824">
        <w:t>IPBES; wider use, where practical, of all six official United Nations languages</w:t>
      </w:r>
      <w:r w:rsidR="007563DF" w:rsidRPr="00A63824">
        <w:t>;</w:t>
      </w:r>
      <w:r w:rsidRPr="00A63824">
        <w:t xml:space="preserve"> and closer collaboration with partners and stakeholder organizations to communicate </w:t>
      </w:r>
      <w:r w:rsidR="006F3CE5" w:rsidRPr="00A63824">
        <w:rPr>
          <w:lang w:val="en-US"/>
        </w:rPr>
        <w:t>elements of IPBES outputs</w:t>
      </w:r>
      <w:r w:rsidRPr="00A63824">
        <w:t xml:space="preserve"> in more audience-specific formats. </w:t>
      </w:r>
    </w:p>
    <w:p w14:paraId="296F9B0C" w14:textId="04CA2053"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A63824">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F570DC">
        <w:rPr>
          <w:lang w:eastAsia="en-GB"/>
        </w:rPr>
        <w:t>IPBES/7/INF/14</w:t>
      </w:r>
      <w:r w:rsidRPr="0040423A">
        <w:rPr>
          <w:lang w:eastAsia="en-GB"/>
        </w:rPr>
        <w:t>.</w:t>
      </w:r>
      <w:r w:rsidR="00D726B1">
        <w:rPr>
          <w:lang w:eastAsia="en-GB"/>
        </w:rPr>
        <w:t xml:space="preserve"> </w:t>
      </w:r>
    </w:p>
    <w:p w14:paraId="399BE4F1" w14:textId="77777777" w:rsidR="00632BED" w:rsidRPr="00732E7C" w:rsidRDefault="00CB3B9B"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632BED" w:rsidRPr="00A63824">
        <w:rPr>
          <w:rFonts w:eastAsia="SimSun"/>
          <w:lang w:eastAsia="zh-CN"/>
        </w:rPr>
        <w:t>Assumptions and institutional arrangements</w:t>
      </w:r>
    </w:p>
    <w:p w14:paraId="2CAAB344" w14:textId="4D013F57" w:rsidR="0072452F" w:rsidRPr="00A63824" w:rsidRDefault="0072452F" w:rsidP="009E6502">
      <w:pPr>
        <w:pStyle w:val="Normalnumber"/>
        <w:numPr>
          <w:ilvl w:val="0"/>
          <w:numId w:val="5"/>
        </w:numPr>
        <w:tabs>
          <w:tab w:val="left" w:pos="1871"/>
          <w:tab w:val="left" w:pos="2495"/>
        </w:tabs>
        <w:ind w:left="1247" w:firstLine="0"/>
      </w:pPr>
      <w:r w:rsidRPr="00A63824">
        <w:t>It is assumed that the secretariat will coordinate the implementation of</w:t>
      </w:r>
      <w:r w:rsidR="00E654B0" w:rsidRPr="00A63824">
        <w:t xml:space="preserve"> deliverable 5</w:t>
      </w:r>
      <w:r w:rsidR="00324323" w:rsidRPr="00A63824">
        <w:t xml:space="preserve"> (</w:t>
      </w:r>
      <w:r w:rsidR="00E654B0" w:rsidRPr="00A63824">
        <w:t>a</w:t>
      </w:r>
      <w:r w:rsidR="00324323" w:rsidRPr="00A63824">
        <w:t>)</w:t>
      </w:r>
      <w:r w:rsidR="00E654B0" w:rsidRPr="00A63824">
        <w:t xml:space="preserve">, communicating, </w:t>
      </w:r>
      <w:r w:rsidRPr="00A63824">
        <w:t xml:space="preserve">under the supervision of and with active contributions </w:t>
      </w:r>
      <w:r w:rsidR="00FF46F2" w:rsidRPr="00A63824">
        <w:t xml:space="preserve">from </w:t>
      </w:r>
      <w:r w:rsidRPr="00A63824">
        <w:t>the Bureau and with the active involvement of the Panel, in particular with regard to communication on scientific issues and to the engagement of the expert communities, reflecting the multidisciplinary approach of the Platform. The deliverable will involve cooperation with partners, including external communication</w:t>
      </w:r>
      <w:r w:rsidR="00FF46F2" w:rsidRPr="00A63824">
        <w:t xml:space="preserve"> and </w:t>
      </w:r>
      <w:r w:rsidRPr="00A63824">
        <w:t>media agencies.</w:t>
      </w:r>
    </w:p>
    <w:p w14:paraId="2BABF6A5" w14:textId="77777777" w:rsidR="003C0477" w:rsidRPr="00A63824" w:rsidRDefault="00CB3B9B" w:rsidP="005C34BE">
      <w:pPr>
        <w:pStyle w:val="CH3"/>
        <w:rPr>
          <w:rFonts w:eastAsia="SimSun"/>
          <w:lang w:eastAsia="zh-CN"/>
        </w:rPr>
      </w:pPr>
      <w:r w:rsidRPr="00A63824">
        <w:rPr>
          <w:rFonts w:eastAsia="SimSun"/>
          <w:lang w:eastAsia="zh-CN"/>
        </w:rPr>
        <w:tab/>
        <w:t>3.</w:t>
      </w:r>
      <w:r w:rsidRPr="00A63824">
        <w:rPr>
          <w:rFonts w:eastAsia="SimSun"/>
          <w:lang w:eastAsia="zh-CN"/>
        </w:rPr>
        <w:tab/>
      </w:r>
      <w:r w:rsidR="003C0477" w:rsidRPr="00A63824">
        <w:rPr>
          <w:rFonts w:eastAsia="SimSun"/>
          <w:lang w:eastAsia="zh-CN"/>
        </w:rPr>
        <w:t xml:space="preserve">Meetings and milestones </w:t>
      </w:r>
    </w:p>
    <w:p w14:paraId="7F21E198" w14:textId="10279E05" w:rsidR="003C0477" w:rsidRPr="0040423A" w:rsidRDefault="003C0477" w:rsidP="009E6502">
      <w:pPr>
        <w:pStyle w:val="Normalnumber"/>
        <w:numPr>
          <w:ilvl w:val="0"/>
          <w:numId w:val="5"/>
        </w:numPr>
        <w:tabs>
          <w:tab w:val="left" w:pos="1871"/>
          <w:tab w:val="left" w:pos="2495"/>
        </w:tabs>
        <w:ind w:left="1247" w:firstLine="0"/>
      </w:pPr>
      <w:r w:rsidRPr="00A63824">
        <w:t xml:space="preserve">An overview of the actions to be taken under this deliverable </w:t>
      </w:r>
      <w:r w:rsidR="00827EAB" w:rsidRPr="00A63824">
        <w:t xml:space="preserve">is </w:t>
      </w:r>
      <w:r w:rsidRPr="00A63824">
        <w:t>set out below. A proposed budget for the activities under the deliverable is set out in</w:t>
      </w:r>
      <w:r w:rsidRPr="0040423A">
        <w:t xml:space="preserve"> </w:t>
      </w:r>
      <w:r w:rsidRPr="00F570DC">
        <w:t xml:space="preserve">table </w:t>
      </w:r>
      <w:r w:rsidR="00AF6A1E" w:rsidRPr="005C34BE">
        <w:t>A-13</w:t>
      </w:r>
      <w:r w:rsidRPr="00F570DC">
        <w:t xml:space="preserve"> in the annex to document IPBES/7/4</w:t>
      </w:r>
      <w:r w:rsidRPr="0040423A">
        <w:t>.</w:t>
      </w:r>
      <w:r w:rsidR="00964E9B">
        <w:t xml:space="preserve"> </w:t>
      </w:r>
    </w:p>
    <w:tbl>
      <w:tblPr>
        <w:tblW w:w="8352" w:type="dxa"/>
        <w:tblInd w:w="1248" w:type="dxa"/>
        <w:tblLook w:val="04A0" w:firstRow="1" w:lastRow="0" w:firstColumn="1" w:lastColumn="0" w:noHBand="0" w:noVBand="1"/>
      </w:tblPr>
      <w:tblGrid>
        <w:gridCol w:w="1152"/>
        <w:gridCol w:w="7200"/>
      </w:tblGrid>
      <w:tr w:rsidR="003C0477" w:rsidRPr="00A63824" w14:paraId="36354873" w14:textId="77777777" w:rsidTr="00E9285A">
        <w:trPr>
          <w:trHeight w:val="233"/>
          <w:tblHeader/>
        </w:trPr>
        <w:tc>
          <w:tcPr>
            <w:tcW w:w="1152" w:type="dxa"/>
            <w:tcBorders>
              <w:top w:val="single" w:sz="4" w:space="0" w:color="auto"/>
              <w:bottom w:val="single" w:sz="12" w:space="0" w:color="auto"/>
            </w:tcBorders>
            <w:shd w:val="clear" w:color="auto" w:fill="auto"/>
            <w:vAlign w:val="center"/>
          </w:tcPr>
          <w:p w14:paraId="51D87343" w14:textId="77777777" w:rsidR="003C0477" w:rsidRPr="00A63824" w:rsidDel="003F5A7B" w:rsidRDefault="003C0477" w:rsidP="00E9285A">
            <w:pPr>
              <w:pStyle w:val="Normal-pool"/>
              <w:spacing w:before="40" w:after="40"/>
              <w:jc w:val="center"/>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77CAB2AB" w14:textId="5AE5D877" w:rsidR="003C0477" w:rsidRPr="00A63824" w:rsidDel="000C28ED" w:rsidRDefault="00230862" w:rsidP="00E9285A">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53392" w:rsidRPr="00A63824" w14:paraId="37CA85EF"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35294735" w14:textId="3EA6FAF7" w:rsidR="00353392" w:rsidRPr="00A63824" w:rsidRDefault="00B90361" w:rsidP="00E9285A">
            <w:pPr>
              <w:pStyle w:val="Normal-pool"/>
              <w:spacing w:before="40" w:after="40"/>
              <w:jc w:val="center"/>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0B9D9785" w14:textId="5E5EA0DE" w:rsidR="00353392" w:rsidRPr="00A63824" w:rsidRDefault="00353392" w:rsidP="00E9285A">
            <w:pPr>
              <w:pStyle w:val="Normal-pool"/>
              <w:spacing w:before="40" w:after="40"/>
              <w:rPr>
                <w:rFonts w:eastAsia="SimSun"/>
                <w:sz w:val="18"/>
                <w:szCs w:val="18"/>
                <w:lang w:eastAsia="zh-CN"/>
              </w:rPr>
            </w:pPr>
            <w:r w:rsidRPr="00A63824">
              <w:rPr>
                <w:sz w:val="18"/>
                <w:szCs w:val="18"/>
              </w:rPr>
              <w:t xml:space="preserve">Web and social media support, including </w:t>
            </w:r>
            <w:r w:rsidRPr="00A63824">
              <w:rPr>
                <w:color w:val="000000"/>
                <w:sz w:val="18"/>
                <w:szCs w:val="18"/>
                <w:lang w:eastAsia="en-GB"/>
              </w:rPr>
              <w:t>website hosting, maintenance and development; strategic and operational social media support; social media scheduling, monitoring and analytics tools and services; subscriptions and paid article access</w:t>
            </w:r>
            <w:r w:rsidR="005734B3" w:rsidRPr="00A63824">
              <w:rPr>
                <w:color w:val="000000"/>
                <w:sz w:val="18"/>
                <w:szCs w:val="18"/>
                <w:lang w:eastAsia="en-GB"/>
              </w:rPr>
              <w:t xml:space="preserve"> </w:t>
            </w:r>
          </w:p>
        </w:tc>
      </w:tr>
      <w:tr w:rsidR="00353392" w:rsidRPr="00A63824" w14:paraId="104F7C61" w14:textId="77777777" w:rsidTr="00E9285A">
        <w:trPr>
          <w:trHeight w:val="235"/>
        </w:trPr>
        <w:tc>
          <w:tcPr>
            <w:tcW w:w="1152" w:type="dxa"/>
            <w:vMerge/>
            <w:tcBorders>
              <w:top w:val="single" w:sz="12" w:space="0" w:color="auto"/>
              <w:bottom w:val="single" w:sz="12" w:space="0" w:color="auto"/>
            </w:tcBorders>
            <w:shd w:val="clear" w:color="auto" w:fill="auto"/>
            <w:vAlign w:val="center"/>
          </w:tcPr>
          <w:p w14:paraId="6F80F9A3" w14:textId="77777777" w:rsidR="00353392" w:rsidRPr="00A63824" w:rsidRDefault="00353392" w:rsidP="00E9285A">
            <w:pPr>
              <w:pStyle w:val="Normal-pool"/>
              <w:spacing w:before="40" w:after="40"/>
              <w:jc w:val="center"/>
              <w:rPr>
                <w:rFonts w:eastAsia="SimSun"/>
                <w:sz w:val="18"/>
                <w:szCs w:val="18"/>
                <w:lang w:eastAsia="zh-CN"/>
              </w:rPr>
            </w:pPr>
          </w:p>
        </w:tc>
        <w:tc>
          <w:tcPr>
            <w:tcW w:w="7200" w:type="dxa"/>
            <w:shd w:val="clear" w:color="auto" w:fill="auto"/>
          </w:tcPr>
          <w:p w14:paraId="41F5DDEC" w14:textId="1C0A948F" w:rsidR="00353392" w:rsidRPr="00A63824" w:rsidRDefault="00353392" w:rsidP="00E9285A">
            <w:pPr>
              <w:pStyle w:val="Normal-pool"/>
              <w:spacing w:before="40" w:after="40"/>
              <w:rPr>
                <w:rFonts w:eastAsia="SimSun"/>
                <w:sz w:val="18"/>
                <w:szCs w:val="18"/>
                <w:lang w:eastAsia="zh-CN"/>
              </w:rPr>
            </w:pPr>
            <w:r w:rsidRPr="00A63824">
              <w:rPr>
                <w:rFonts w:eastAsia="SimSun"/>
                <w:sz w:val="18"/>
                <w:szCs w:val="18"/>
                <w:lang w:eastAsia="zh-CN"/>
              </w:rPr>
              <w:t>Audiovisual support, including production and translated subtitling of outreach videos; ‘B-roll’ material; animations and infographics; recording, editing and design equipment and software</w:t>
            </w:r>
          </w:p>
        </w:tc>
      </w:tr>
      <w:tr w:rsidR="00353392" w:rsidRPr="00A63824" w14:paraId="68A50B1D" w14:textId="77777777" w:rsidTr="00E9285A">
        <w:trPr>
          <w:trHeight w:val="233"/>
        </w:trPr>
        <w:tc>
          <w:tcPr>
            <w:tcW w:w="1152" w:type="dxa"/>
            <w:vMerge/>
            <w:tcBorders>
              <w:top w:val="single" w:sz="12" w:space="0" w:color="auto"/>
              <w:bottom w:val="single" w:sz="12" w:space="0" w:color="auto"/>
            </w:tcBorders>
            <w:shd w:val="clear" w:color="auto" w:fill="auto"/>
            <w:vAlign w:val="center"/>
          </w:tcPr>
          <w:p w14:paraId="54636051" w14:textId="77777777" w:rsidR="00353392" w:rsidRPr="00A63824" w:rsidRDefault="00353392" w:rsidP="00E9285A">
            <w:pPr>
              <w:pStyle w:val="Normal-pool"/>
              <w:spacing w:before="40" w:after="40"/>
              <w:jc w:val="center"/>
              <w:rPr>
                <w:rFonts w:eastAsia="SimSun"/>
                <w:sz w:val="18"/>
                <w:szCs w:val="18"/>
                <w:lang w:eastAsia="zh-CN"/>
              </w:rPr>
            </w:pPr>
          </w:p>
        </w:tc>
        <w:tc>
          <w:tcPr>
            <w:tcW w:w="7200" w:type="dxa"/>
            <w:shd w:val="clear" w:color="auto" w:fill="auto"/>
          </w:tcPr>
          <w:p w14:paraId="0372DD6B" w14:textId="0E1588F2" w:rsidR="00353392" w:rsidRPr="00A63824" w:rsidRDefault="00353392" w:rsidP="00E9285A">
            <w:pPr>
              <w:pStyle w:val="Normal-pool"/>
              <w:spacing w:before="40" w:after="40"/>
              <w:rPr>
                <w:rFonts w:eastAsia="SimSun"/>
                <w:sz w:val="18"/>
                <w:szCs w:val="18"/>
                <w:lang w:eastAsia="zh-CN"/>
              </w:rPr>
            </w:pPr>
            <w:r w:rsidRPr="00A63824">
              <w:rPr>
                <w:sz w:val="18"/>
                <w:szCs w:val="18"/>
              </w:rPr>
              <w:t>Media support, including media strategy, outreach and promotional support; media support to selected uptake events; translation of selected material; major event promotional materials and participation; media monitoring and analytics; paid media promotions</w:t>
            </w:r>
          </w:p>
        </w:tc>
      </w:tr>
      <w:tr w:rsidR="00353392" w:rsidRPr="00A63824" w14:paraId="5FE2FDF3" w14:textId="77777777" w:rsidTr="00E9285A">
        <w:trPr>
          <w:trHeight w:val="233"/>
        </w:trPr>
        <w:tc>
          <w:tcPr>
            <w:tcW w:w="1152" w:type="dxa"/>
            <w:vMerge/>
            <w:tcBorders>
              <w:top w:val="single" w:sz="12" w:space="0" w:color="auto"/>
              <w:bottom w:val="single" w:sz="12" w:space="0" w:color="auto"/>
            </w:tcBorders>
            <w:shd w:val="clear" w:color="auto" w:fill="auto"/>
            <w:vAlign w:val="center"/>
          </w:tcPr>
          <w:p w14:paraId="1EA84F0C" w14:textId="77777777" w:rsidR="00353392" w:rsidRPr="00A63824" w:rsidRDefault="00353392" w:rsidP="00E9285A">
            <w:pPr>
              <w:pStyle w:val="Normal-pool"/>
              <w:spacing w:before="40" w:after="40"/>
              <w:jc w:val="center"/>
              <w:rPr>
                <w:rFonts w:eastAsia="SimSun"/>
                <w:sz w:val="18"/>
                <w:szCs w:val="18"/>
                <w:lang w:eastAsia="zh-CN"/>
              </w:rPr>
            </w:pPr>
          </w:p>
        </w:tc>
        <w:tc>
          <w:tcPr>
            <w:tcW w:w="7200" w:type="dxa"/>
            <w:tcBorders>
              <w:bottom w:val="single" w:sz="12" w:space="0" w:color="auto"/>
            </w:tcBorders>
            <w:shd w:val="clear" w:color="auto" w:fill="auto"/>
          </w:tcPr>
          <w:p w14:paraId="39ED4E56" w14:textId="6B3360BC" w:rsidR="00353392" w:rsidRPr="00A63824" w:rsidRDefault="00353392" w:rsidP="00E9285A">
            <w:pPr>
              <w:pStyle w:val="Normal-pool"/>
              <w:spacing w:before="40" w:after="40"/>
              <w:rPr>
                <w:rFonts w:eastAsia="SimSun"/>
                <w:sz w:val="18"/>
                <w:szCs w:val="18"/>
                <w:lang w:eastAsia="zh-CN"/>
              </w:rPr>
            </w:pPr>
            <w:r w:rsidRPr="00A63824">
              <w:rPr>
                <w:color w:val="000000"/>
                <w:sz w:val="18"/>
                <w:szCs w:val="18"/>
                <w:lang w:eastAsia="en-GB"/>
              </w:rPr>
              <w:t>Printed communication and outreach material, including brand and visual identity support; design and production of outreach collateral; printing and dissemination of material (including reprints of summaries for policymakers and reports); translation of selected material; Plenary session communications support</w:t>
            </w:r>
          </w:p>
        </w:tc>
      </w:tr>
    </w:tbl>
    <w:p w14:paraId="223542C6" w14:textId="77777777" w:rsidR="00873A23" w:rsidRPr="00A63824" w:rsidRDefault="00CB3B9B" w:rsidP="00AB0885">
      <w:pPr>
        <w:pStyle w:val="CH2"/>
      </w:pPr>
      <w:r w:rsidRPr="00A63824">
        <w:tab/>
      </w:r>
      <w:r w:rsidR="00390AA2" w:rsidRPr="00A63824">
        <w:t>B</w:t>
      </w:r>
      <w:r w:rsidRPr="00A63824">
        <w:t>.</w:t>
      </w:r>
      <w:r w:rsidRPr="00A63824">
        <w:tab/>
      </w:r>
      <w:r w:rsidR="00873A23" w:rsidRPr="00A63824">
        <w:t>Deliverable 5</w:t>
      </w:r>
      <w:r w:rsidR="00891C9F" w:rsidRPr="00A63824">
        <w:t xml:space="preserve"> (</w:t>
      </w:r>
      <w:r w:rsidR="00873A23" w:rsidRPr="00A63824">
        <w:t>b</w:t>
      </w:r>
      <w:r w:rsidR="00891C9F" w:rsidRPr="00A63824">
        <w:t>)</w:t>
      </w:r>
      <w:r w:rsidR="00873A23" w:rsidRPr="00A63824">
        <w:t xml:space="preserve">: </w:t>
      </w:r>
      <w:r w:rsidR="002D5D42" w:rsidRPr="00A63824">
        <w:t>Strengthened e</w:t>
      </w:r>
      <w:r w:rsidR="00873A23" w:rsidRPr="00A63824">
        <w:t>ngag</w:t>
      </w:r>
      <w:r w:rsidR="002D5D42" w:rsidRPr="00A63824">
        <w:t>ement of</w:t>
      </w:r>
      <w:r w:rsidR="00873A23" w:rsidRPr="00A63824">
        <w:t xml:space="preserve"> </w:t>
      </w:r>
      <w:r w:rsidR="008567A6" w:rsidRPr="00A63824">
        <w:t xml:space="preserve">Governments and </w:t>
      </w:r>
      <w:r w:rsidR="00873A23" w:rsidRPr="00A63824">
        <w:t>stakeholders</w:t>
      </w:r>
    </w:p>
    <w:p w14:paraId="704F6431" w14:textId="77777777" w:rsidR="009E6502" w:rsidRPr="00732E7C" w:rsidRDefault="00CB3B9B" w:rsidP="005C34BE">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30C3A9D5" w14:textId="2D130EAC"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4</w:t>
      </w:r>
      <w:r w:rsidR="00B90361" w:rsidRPr="00A63824">
        <w:t xml:space="preserve"> </w:t>
      </w:r>
      <w:r w:rsidRPr="00A63824">
        <w:t>(d): “</w:t>
      </w:r>
      <w:r w:rsidR="00F15856" w:rsidRPr="00A63824">
        <w:t>S</w:t>
      </w:r>
      <w:r w:rsidRPr="00A63824">
        <w:t xml:space="preserve">et of communication, outreach and engagement strategies, products and processes”. </w:t>
      </w:r>
    </w:p>
    <w:p w14:paraId="5D5717EF" w14:textId="46758FFB" w:rsidR="009E6502" w:rsidRPr="00A63824" w:rsidRDefault="009E6502" w:rsidP="009E6502">
      <w:pPr>
        <w:pStyle w:val="Normalnumber"/>
        <w:numPr>
          <w:ilvl w:val="0"/>
          <w:numId w:val="5"/>
        </w:numPr>
        <w:tabs>
          <w:tab w:val="left" w:pos="1871"/>
          <w:tab w:val="left" w:pos="2495"/>
        </w:tabs>
        <w:ind w:left="1247" w:firstLine="0"/>
      </w:pPr>
      <w:r w:rsidRPr="00A63824">
        <w:t>During the first work programme, the Plenary, in decision IPBES-3/4, adopted a</w:t>
      </w:r>
      <w:r w:rsidRPr="00A63824">
        <w:rPr>
          <w:kern w:val="14"/>
          <w:lang w:eastAsia="ja-JP"/>
        </w:rPr>
        <w:t xml:space="preserve"> stakeholder engagement strategy for the Platform.</w:t>
      </w:r>
      <w:r w:rsidRPr="00A63824">
        <w:rPr>
          <w:rStyle w:val="FootnoteReference"/>
          <w:kern w:val="14"/>
          <w:lang w:eastAsia="ja-JP"/>
        </w:rPr>
        <w:footnoteReference w:id="19"/>
      </w:r>
      <w:r w:rsidRPr="00A63824">
        <w:rPr>
          <w:kern w:val="14"/>
          <w:lang w:eastAsia="ja-JP"/>
        </w:rPr>
        <w:t xml:space="preserve"> It was implemented by the secretariat, under the guidance of the Panel and the Bureau within their respective mandates. Implementation focused on the identification, mapping and mobili</w:t>
      </w:r>
      <w:r w:rsidR="00E11109" w:rsidRPr="00A63824">
        <w:rPr>
          <w:kern w:val="14"/>
          <w:lang w:eastAsia="ja-JP"/>
        </w:rPr>
        <w:t>z</w:t>
      </w:r>
      <w:r w:rsidRPr="00A63824">
        <w:rPr>
          <w:kern w:val="14"/>
          <w:lang w:eastAsia="ja-JP"/>
        </w:rPr>
        <w:t xml:space="preserve">ation of stakeholders; facilitation of and collaboration with stakeholder networks; </w:t>
      </w:r>
      <w:r w:rsidR="00E11109" w:rsidRPr="00A63824">
        <w:rPr>
          <w:kern w:val="14"/>
          <w:lang w:eastAsia="ja-JP"/>
        </w:rPr>
        <w:t xml:space="preserve">the organization of </w:t>
      </w:r>
      <w:r w:rsidRPr="00A63824">
        <w:rPr>
          <w:kern w:val="14"/>
          <w:lang w:eastAsia="ja-JP"/>
        </w:rPr>
        <w:t xml:space="preserve">stakeholder events and increasing </w:t>
      </w:r>
      <w:r w:rsidR="00E11109" w:rsidRPr="00A63824">
        <w:rPr>
          <w:kern w:val="14"/>
          <w:lang w:eastAsia="ja-JP"/>
        </w:rPr>
        <w:t>bidirectional</w:t>
      </w:r>
      <w:r w:rsidRPr="00A63824">
        <w:rPr>
          <w:kern w:val="14"/>
          <w:lang w:eastAsia="ja-JP"/>
        </w:rPr>
        <w:t xml:space="preserve"> communication between IPBES and </w:t>
      </w:r>
      <w:r w:rsidR="00E11109" w:rsidRPr="00A63824">
        <w:rPr>
          <w:kern w:val="14"/>
          <w:lang w:eastAsia="ja-JP"/>
        </w:rPr>
        <w:t xml:space="preserve">its </w:t>
      </w:r>
      <w:r w:rsidRPr="00A63824">
        <w:rPr>
          <w:kern w:val="14"/>
          <w:lang w:eastAsia="ja-JP"/>
        </w:rPr>
        <w:t xml:space="preserve">stakeholders to support the implementation of the work programme and </w:t>
      </w:r>
      <w:r w:rsidR="00E11109" w:rsidRPr="00A63824">
        <w:rPr>
          <w:kern w:val="14"/>
          <w:lang w:eastAsia="ja-JP"/>
        </w:rPr>
        <w:t xml:space="preserve">the associated </w:t>
      </w:r>
      <w:r w:rsidRPr="00A63824">
        <w:rPr>
          <w:kern w:val="14"/>
          <w:lang w:eastAsia="ja-JP"/>
        </w:rPr>
        <w:t xml:space="preserve">deliverables. </w:t>
      </w:r>
    </w:p>
    <w:p w14:paraId="713E1792" w14:textId="600E85B3" w:rsidR="009E6502" w:rsidRPr="00A63824" w:rsidRDefault="009E6502" w:rsidP="009E6502">
      <w:pPr>
        <w:pStyle w:val="Normalnumber"/>
        <w:numPr>
          <w:ilvl w:val="0"/>
          <w:numId w:val="5"/>
        </w:numPr>
        <w:tabs>
          <w:tab w:val="left" w:pos="1871"/>
          <w:tab w:val="left" w:pos="2495"/>
        </w:tabs>
        <w:ind w:left="1247" w:firstLine="0"/>
      </w:pPr>
      <w:r w:rsidRPr="00A63824">
        <w:rPr>
          <w:kern w:val="14"/>
          <w:lang w:eastAsia="ja-JP"/>
        </w:rPr>
        <w:t xml:space="preserve">The results of a mapping and needs analysis process </w:t>
      </w:r>
      <w:r w:rsidR="00E11109" w:rsidRPr="00A63824">
        <w:rPr>
          <w:kern w:val="14"/>
          <w:lang w:eastAsia="ja-JP"/>
        </w:rPr>
        <w:t xml:space="preserve">not only </w:t>
      </w:r>
      <w:r w:rsidRPr="00A63824">
        <w:rPr>
          <w:kern w:val="14"/>
          <w:lang w:eastAsia="ja-JP"/>
        </w:rPr>
        <w:t>emphasized the diversity of IPBES stakeholders, but also underscored the underrepresentation of key groups</w:t>
      </w:r>
      <w:r w:rsidR="00046F87" w:rsidRPr="00A63824">
        <w:rPr>
          <w:kern w:val="14"/>
          <w:lang w:eastAsia="ja-JP"/>
        </w:rPr>
        <w:t>,</w:t>
      </w:r>
      <w:r w:rsidRPr="00A63824">
        <w:rPr>
          <w:kern w:val="14"/>
          <w:lang w:eastAsia="ja-JP"/>
        </w:rPr>
        <w:t xml:space="preserve"> such as the private sector, indigenous peoples and local communities, especially </w:t>
      </w:r>
      <w:r w:rsidR="00046F87" w:rsidRPr="00A63824">
        <w:rPr>
          <w:kern w:val="14"/>
          <w:lang w:eastAsia="ja-JP"/>
        </w:rPr>
        <w:t xml:space="preserve">in certain </w:t>
      </w:r>
      <w:r w:rsidRPr="00A63824">
        <w:rPr>
          <w:kern w:val="14"/>
          <w:lang w:eastAsia="ja-JP"/>
        </w:rPr>
        <w:t>regions. The survey also identified major incentives and barriers to greater stakeholder participation in the work of IPBES. The secretariat collaborated with the task</w:t>
      </w:r>
      <w:r w:rsidR="00046F87" w:rsidRPr="00A63824">
        <w:rPr>
          <w:kern w:val="14"/>
          <w:lang w:eastAsia="ja-JP"/>
        </w:rPr>
        <w:t xml:space="preserve"> </w:t>
      </w:r>
      <w:r w:rsidRPr="00A63824">
        <w:rPr>
          <w:kern w:val="14"/>
          <w:lang w:eastAsia="ja-JP"/>
        </w:rPr>
        <w:t xml:space="preserve">forces, existing and new IPBES national platforms, </w:t>
      </w:r>
      <w:r w:rsidR="00046F87" w:rsidRPr="00A63824">
        <w:rPr>
          <w:kern w:val="14"/>
          <w:lang w:eastAsia="ja-JP"/>
        </w:rPr>
        <w:t>and</w:t>
      </w:r>
      <w:r w:rsidRPr="00A63824">
        <w:rPr>
          <w:kern w:val="14"/>
          <w:lang w:eastAsia="ja-JP"/>
        </w:rPr>
        <w:t xml:space="preserve"> </w:t>
      </w:r>
      <w:r w:rsidR="0004605C">
        <w:rPr>
          <w:kern w:val="14"/>
          <w:lang w:eastAsia="ja-JP"/>
        </w:rPr>
        <w:br/>
      </w:r>
      <w:r w:rsidRPr="00A63824">
        <w:rPr>
          <w:kern w:val="14"/>
          <w:lang w:eastAsia="ja-JP"/>
        </w:rPr>
        <w:t xml:space="preserve">self-organized IPBES stakeholder networks </w:t>
      </w:r>
      <w:r w:rsidR="00046F87" w:rsidRPr="00A63824">
        <w:rPr>
          <w:kern w:val="14"/>
          <w:lang w:eastAsia="ja-JP"/>
        </w:rPr>
        <w:t xml:space="preserve">as a means to start </w:t>
      </w:r>
      <w:r w:rsidRPr="00A63824">
        <w:rPr>
          <w:kern w:val="14"/>
          <w:lang w:eastAsia="ja-JP"/>
        </w:rPr>
        <w:t>to address th</w:t>
      </w:r>
      <w:r w:rsidR="00046F87" w:rsidRPr="00A63824">
        <w:rPr>
          <w:kern w:val="14"/>
          <w:lang w:eastAsia="ja-JP"/>
        </w:rPr>
        <w:t>o</w:t>
      </w:r>
      <w:r w:rsidRPr="00A63824">
        <w:rPr>
          <w:kern w:val="14"/>
          <w:lang w:eastAsia="ja-JP"/>
        </w:rPr>
        <w:t xml:space="preserve">se challenges. </w:t>
      </w:r>
      <w:r w:rsidR="00046F87" w:rsidRPr="00A63824">
        <w:rPr>
          <w:kern w:val="14"/>
          <w:lang w:eastAsia="ja-JP"/>
        </w:rPr>
        <w:t>During the course of the first work programme i</w:t>
      </w:r>
      <w:r w:rsidRPr="00A63824">
        <w:rPr>
          <w:kern w:val="14"/>
          <w:lang w:eastAsia="ja-JP"/>
        </w:rPr>
        <w:t>t became apparent that implementation of the two distinct mandates on communications and stakeholder engagement was increasingly converging</w:t>
      </w:r>
      <w:r w:rsidR="0064513C" w:rsidRPr="00A63824">
        <w:rPr>
          <w:kern w:val="14"/>
          <w:lang w:eastAsia="ja-JP"/>
        </w:rPr>
        <w:t xml:space="preserve">; that </w:t>
      </w:r>
      <w:r w:rsidRPr="00A63824">
        <w:rPr>
          <w:kern w:val="14"/>
          <w:lang w:eastAsia="ja-JP"/>
        </w:rPr>
        <w:t xml:space="preserve">was particularly evident in the wider use of social media, audiovisual materials, the IPBES website and information and communications technology to increase and improve stakeholder engagement with the work of IPBES. </w:t>
      </w:r>
    </w:p>
    <w:p w14:paraId="761B1D85" w14:textId="3ED9825E" w:rsidR="009E6502" w:rsidRPr="00A63824" w:rsidRDefault="009E6502" w:rsidP="009E6502">
      <w:pPr>
        <w:pStyle w:val="Normalnumber"/>
        <w:numPr>
          <w:ilvl w:val="0"/>
          <w:numId w:val="5"/>
        </w:numPr>
        <w:tabs>
          <w:tab w:val="left" w:pos="1871"/>
          <w:tab w:val="left" w:pos="2495"/>
        </w:tabs>
        <w:ind w:left="1247" w:firstLine="0"/>
        <w:rPr>
          <w:lang w:eastAsia="en-GB"/>
        </w:rPr>
      </w:pPr>
      <w:r w:rsidRPr="00A63824">
        <w:t>Deliverable 5</w:t>
      </w:r>
      <w:r w:rsidR="00324323" w:rsidRPr="00A63824">
        <w:t xml:space="preserve"> (b)</w:t>
      </w:r>
      <w:r w:rsidR="00E05772" w:rsidRPr="00A63824">
        <w:t xml:space="preserve"> will</w:t>
      </w:r>
      <w:r w:rsidRPr="00A63824">
        <w:t xml:space="preserve"> include activities to continue to implement the stakeholder engagement strategy for </w:t>
      </w:r>
      <w:r w:rsidR="0064513C" w:rsidRPr="00A63824">
        <w:t>IPBES</w:t>
      </w:r>
      <w:r w:rsidRPr="00A63824">
        <w:t xml:space="preserve">. Among the focus areas for improvement of the implementation of the stakeholder engagement strategy </w:t>
      </w:r>
      <w:r w:rsidR="00E05772" w:rsidRPr="00A63824">
        <w:t xml:space="preserve">will </w:t>
      </w:r>
      <w:r w:rsidRPr="00A63824">
        <w:t>be strengthening existing stakeholder networks and national platforms; facilitating the establishment of new national platforms; making better use of IPBES uptake events to engage national focal points and policymakers</w:t>
      </w:r>
      <w:r w:rsidR="0064513C" w:rsidRPr="00A63824">
        <w:t>,</w:t>
      </w:r>
      <w:r w:rsidRPr="00A63824">
        <w:t xml:space="preserve"> including hard-to-reach stakeholder groups and the production, by the secretariat, of stakeholder-focused outreach material and resources in all six official United Nations languages.</w:t>
      </w:r>
      <w:r w:rsidR="005734B3" w:rsidRPr="00A63824">
        <w:t xml:space="preserve"> </w:t>
      </w:r>
    </w:p>
    <w:p w14:paraId="09485D4C" w14:textId="5DA7128F"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w:t>
      </w:r>
      <w:r w:rsidR="00F15856" w:rsidRPr="00A63824">
        <w:rPr>
          <w:lang w:eastAsia="en-GB"/>
        </w:rPr>
        <w:t xml:space="preserve">of the </w:t>
      </w:r>
      <w:r w:rsidRPr="00A63824">
        <w:rPr>
          <w:lang w:eastAsia="en-GB"/>
        </w:rPr>
        <w:t xml:space="preserve">work undertaken since the sixth session of the Plenary and </w:t>
      </w:r>
      <w:r w:rsidR="0019590E" w:rsidRPr="00A63824">
        <w:rPr>
          <w:lang w:eastAsia="en-GB"/>
        </w:rPr>
        <w:t>proposed next steps</w:t>
      </w:r>
      <w:r w:rsidRPr="00A63824">
        <w:rPr>
          <w:lang w:eastAsia="en-GB"/>
        </w:rPr>
        <w:t xml:space="preserve"> regarding the engagement of stakeholders is set out in document</w:t>
      </w:r>
      <w:r w:rsidRPr="0040423A">
        <w:rPr>
          <w:lang w:eastAsia="en-GB"/>
        </w:rPr>
        <w:t xml:space="preserve"> </w:t>
      </w:r>
      <w:r w:rsidRPr="00F570DC">
        <w:rPr>
          <w:lang w:eastAsia="en-GB"/>
        </w:rPr>
        <w:t>IPBES/7/INF/14</w:t>
      </w:r>
      <w:r w:rsidR="00F15856" w:rsidRPr="00F570DC">
        <w:rPr>
          <w:lang w:eastAsia="en-GB"/>
        </w:rPr>
        <w:t>. F</w:t>
      </w:r>
      <w:r w:rsidRPr="00F570DC">
        <w:rPr>
          <w:lang w:eastAsia="en-GB"/>
        </w:rPr>
        <w:t>urther information on collaboration and partnerships is set out in document IPBES/7/INF/15.</w:t>
      </w:r>
      <w:r w:rsidR="00D726B1">
        <w:rPr>
          <w:lang w:eastAsia="en-GB"/>
        </w:rPr>
        <w:t xml:space="preserve"> </w:t>
      </w:r>
    </w:p>
    <w:p w14:paraId="382FE854" w14:textId="77777777" w:rsidR="003C0477" w:rsidRPr="00732E7C" w:rsidRDefault="00CB3B9B" w:rsidP="005C34BE">
      <w:pPr>
        <w:pStyle w:val="CH3"/>
      </w:pPr>
      <w:r w:rsidRPr="00BD7870">
        <w:rPr>
          <w:rFonts w:eastAsia="SimSun"/>
          <w:lang w:eastAsia="zh-CN"/>
        </w:rPr>
        <w:tab/>
      </w:r>
      <w:r w:rsidRPr="009E4014">
        <w:rPr>
          <w:rFonts w:eastAsia="SimSun"/>
          <w:lang w:eastAsia="zh-CN"/>
        </w:rPr>
        <w:t>2.</w:t>
      </w:r>
      <w:r w:rsidRPr="009E4014">
        <w:rPr>
          <w:rFonts w:eastAsia="SimSun"/>
          <w:lang w:eastAsia="zh-CN"/>
        </w:rPr>
        <w:tab/>
      </w:r>
      <w:r w:rsidR="003C0477" w:rsidRPr="009E4014">
        <w:rPr>
          <w:rFonts w:eastAsia="SimSun"/>
          <w:lang w:eastAsia="zh-CN"/>
        </w:rPr>
        <w:t>Assumptions and institutional arrangements</w:t>
      </w:r>
    </w:p>
    <w:p w14:paraId="20F0AF71" w14:textId="6D7FCEB7" w:rsidR="00AD58C0" w:rsidRPr="009E4014" w:rsidRDefault="00AD58C0" w:rsidP="009E6502">
      <w:pPr>
        <w:pStyle w:val="Normalnumber"/>
        <w:numPr>
          <w:ilvl w:val="0"/>
          <w:numId w:val="5"/>
        </w:numPr>
        <w:tabs>
          <w:tab w:val="left" w:pos="1871"/>
          <w:tab w:val="left" w:pos="2495"/>
        </w:tabs>
        <w:ind w:left="1247" w:firstLine="0"/>
      </w:pPr>
      <w:r w:rsidRPr="009E4014">
        <w:t xml:space="preserve">It is assumed that the secretariat will coordinate </w:t>
      </w:r>
      <w:r w:rsidR="008567A6" w:rsidRPr="009E4014">
        <w:t>deliverable 5</w:t>
      </w:r>
      <w:r w:rsidR="00B90361" w:rsidRPr="009E4014">
        <w:t xml:space="preserve"> (</w:t>
      </w:r>
      <w:r w:rsidR="008567A6" w:rsidRPr="009E4014">
        <w:t>b</w:t>
      </w:r>
      <w:r w:rsidR="00B90361" w:rsidRPr="009E4014">
        <w:t>)</w:t>
      </w:r>
      <w:r w:rsidR="008567A6" w:rsidRPr="009E4014">
        <w:t xml:space="preserve">, engaging </w:t>
      </w:r>
      <w:r w:rsidR="008A0268" w:rsidRPr="009E4014">
        <w:t>G</w:t>
      </w:r>
      <w:r w:rsidR="008567A6" w:rsidRPr="009E4014">
        <w:t xml:space="preserve">overnments and other stakeholders, including </w:t>
      </w:r>
      <w:r w:rsidRPr="009E4014">
        <w:t xml:space="preserve">the implementation of the </w:t>
      </w:r>
      <w:r w:rsidR="008567A6" w:rsidRPr="009E4014">
        <w:t>stakeholder engagement strategy</w:t>
      </w:r>
      <w:r w:rsidR="00C95A5D" w:rsidRPr="009E4014">
        <w:t xml:space="preserve"> and collaboration</w:t>
      </w:r>
      <w:r w:rsidR="00B86A7C" w:rsidRPr="009E4014">
        <w:t xml:space="preserve"> with the secretariats of multilateral environmental agreements, United Nations agencies and other organizations</w:t>
      </w:r>
      <w:r w:rsidRPr="009E4014">
        <w:t>, under the supervision of the Bureau and with the active involvement of the Panel</w:t>
      </w:r>
      <w:r w:rsidR="008567A6" w:rsidRPr="009E4014">
        <w:t>.</w:t>
      </w:r>
      <w:r w:rsidR="00557AF3" w:rsidRPr="009E4014">
        <w:t xml:space="preserve"> </w:t>
      </w:r>
    </w:p>
    <w:p w14:paraId="4C873C1F" w14:textId="2FDA2C1B" w:rsidR="00AD58C0" w:rsidRPr="009E4014" w:rsidRDefault="00AD58C0" w:rsidP="009E6502">
      <w:pPr>
        <w:pStyle w:val="Normalnumber"/>
        <w:numPr>
          <w:ilvl w:val="0"/>
          <w:numId w:val="5"/>
        </w:numPr>
        <w:tabs>
          <w:tab w:val="left" w:pos="1871"/>
          <w:tab w:val="left" w:pos="2495"/>
        </w:tabs>
        <w:ind w:left="1247" w:firstLine="0"/>
      </w:pPr>
      <w:r w:rsidRPr="009E4014">
        <w:t xml:space="preserve">The secretariat </w:t>
      </w:r>
      <w:r w:rsidR="0082634A">
        <w:t>may</w:t>
      </w:r>
      <w:r w:rsidR="0082634A" w:rsidRPr="009E4014">
        <w:t xml:space="preserve"> </w:t>
      </w:r>
      <w:r w:rsidR="004464A6" w:rsidRPr="009E4014">
        <w:t>establish</w:t>
      </w:r>
      <w:r w:rsidRPr="009E4014">
        <w:t xml:space="preserve"> agreements with partnership institutions for the provision of technical support as approved by the Bureau. </w:t>
      </w:r>
      <w:r w:rsidR="004464A6" w:rsidRPr="009E4014">
        <w:t>Such t</w:t>
      </w:r>
      <w:r w:rsidRPr="009E4014">
        <w:t>echnical support will be funded partly by the Platform and partly by in-kind contributions approved by the Plenary.</w:t>
      </w:r>
    </w:p>
    <w:p w14:paraId="7B1A4255" w14:textId="77777777" w:rsidR="003C0477" w:rsidRPr="009E4014" w:rsidRDefault="00CB3B9B" w:rsidP="005C34BE">
      <w:pPr>
        <w:pStyle w:val="CH3"/>
        <w:rPr>
          <w:rFonts w:eastAsia="SimSun"/>
          <w:lang w:eastAsia="zh-CN"/>
        </w:rPr>
      </w:pPr>
      <w:r w:rsidRPr="009E4014">
        <w:rPr>
          <w:rFonts w:eastAsia="SimSun"/>
          <w:lang w:eastAsia="zh-CN"/>
        </w:rPr>
        <w:tab/>
        <w:t>3.</w:t>
      </w:r>
      <w:r w:rsidRPr="009E4014">
        <w:rPr>
          <w:rFonts w:eastAsia="SimSun"/>
          <w:lang w:eastAsia="zh-CN"/>
        </w:rPr>
        <w:tab/>
      </w:r>
      <w:r w:rsidR="003C0477" w:rsidRPr="009E4014">
        <w:rPr>
          <w:rFonts w:eastAsia="SimSun"/>
          <w:lang w:eastAsia="zh-CN"/>
        </w:rPr>
        <w:t xml:space="preserve">Meetings and milestones </w:t>
      </w:r>
    </w:p>
    <w:p w14:paraId="396FA540" w14:textId="1DDE16E9" w:rsidR="003C0477" w:rsidRPr="0040423A" w:rsidRDefault="003C0477" w:rsidP="009E6502">
      <w:pPr>
        <w:pStyle w:val="Normalnumber"/>
        <w:numPr>
          <w:ilvl w:val="0"/>
          <w:numId w:val="5"/>
        </w:numPr>
        <w:tabs>
          <w:tab w:val="left" w:pos="1871"/>
          <w:tab w:val="left" w:pos="2495"/>
        </w:tabs>
        <w:ind w:left="1247" w:firstLine="0"/>
      </w:pPr>
      <w:r w:rsidRPr="009E4014">
        <w:t xml:space="preserve">An overview of the actions to be taken under this deliverable </w:t>
      </w:r>
      <w:r w:rsidR="00827EAB" w:rsidRPr="009E4014">
        <w:t xml:space="preserve">is </w:t>
      </w:r>
      <w:r w:rsidRPr="009E4014">
        <w:t>set out below. A proposed budget for the activities under the deliverable is set out in</w:t>
      </w:r>
      <w:r w:rsidRPr="0040423A">
        <w:t xml:space="preserve"> </w:t>
      </w:r>
      <w:r w:rsidRPr="00F570DC">
        <w:t xml:space="preserve">table </w:t>
      </w:r>
      <w:r w:rsidR="00AF6A1E" w:rsidRPr="005C34BE">
        <w:t>A-14</w:t>
      </w:r>
      <w:r w:rsidRPr="00F570DC">
        <w:t xml:space="preserve"> in the annex to document IPBES/7/4</w:t>
      </w:r>
      <w:r w:rsidRPr="0040423A">
        <w:t>.</w:t>
      </w:r>
      <w:r w:rsidR="00964E9B">
        <w:t xml:space="preserve"> </w:t>
      </w:r>
    </w:p>
    <w:tbl>
      <w:tblPr>
        <w:tblW w:w="8352" w:type="dxa"/>
        <w:tblInd w:w="1248" w:type="dxa"/>
        <w:tblLook w:val="04A0" w:firstRow="1" w:lastRow="0" w:firstColumn="1" w:lastColumn="0" w:noHBand="0" w:noVBand="1"/>
      </w:tblPr>
      <w:tblGrid>
        <w:gridCol w:w="1152"/>
        <w:gridCol w:w="7200"/>
      </w:tblGrid>
      <w:tr w:rsidR="003C0477" w:rsidRPr="009E4014" w14:paraId="7C0710A4"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0B235129" w14:textId="77777777" w:rsidR="003C0477" w:rsidRPr="009E4014" w:rsidDel="003F5A7B" w:rsidRDefault="003C0477" w:rsidP="00ED76A4">
            <w:pPr>
              <w:pStyle w:val="Normal-pool"/>
              <w:spacing w:before="40" w:after="40"/>
              <w:rPr>
                <w:rFonts w:eastAsia="SimSun"/>
                <w:sz w:val="18"/>
                <w:szCs w:val="18"/>
                <w:lang w:eastAsia="zh-CN"/>
              </w:rPr>
            </w:pPr>
            <w:r w:rsidRPr="009E401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64ED3B41" w14:textId="6C21A1BD" w:rsidR="003C0477" w:rsidRPr="009E401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C0477" w:rsidRPr="009E4014" w14:paraId="4187572F"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3616503A" w14:textId="713D0A16" w:rsidR="003C0477" w:rsidRPr="009E4014" w:rsidRDefault="00B90361" w:rsidP="00ED76A4">
            <w:pPr>
              <w:pStyle w:val="Normal-pool"/>
              <w:spacing w:before="40" w:after="40"/>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1110833C" w14:textId="77777777" w:rsidR="003C0477" w:rsidRPr="009E4014" w:rsidRDefault="00AD58C0" w:rsidP="00FC5E47">
            <w:pPr>
              <w:pStyle w:val="Normal-pool"/>
              <w:spacing w:before="40"/>
              <w:rPr>
                <w:rFonts w:eastAsia="SimSun"/>
                <w:sz w:val="18"/>
                <w:szCs w:val="18"/>
                <w:lang w:eastAsia="zh-CN"/>
              </w:rPr>
            </w:pPr>
            <w:r w:rsidRPr="009E4014">
              <w:rPr>
                <w:rFonts w:eastAsia="SimSun"/>
                <w:sz w:val="18"/>
                <w:szCs w:val="18"/>
                <w:lang w:eastAsia="zh-CN"/>
              </w:rPr>
              <w:t>Consultation workshop for IPBES national focal points</w:t>
            </w:r>
          </w:p>
        </w:tc>
      </w:tr>
      <w:tr w:rsidR="003C0477" w:rsidRPr="009E4014" w14:paraId="384CAD52" w14:textId="77777777" w:rsidTr="005C34BE">
        <w:trPr>
          <w:trHeight w:val="235"/>
        </w:trPr>
        <w:tc>
          <w:tcPr>
            <w:tcW w:w="1152" w:type="dxa"/>
            <w:vMerge/>
            <w:tcBorders>
              <w:bottom w:val="single" w:sz="12" w:space="0" w:color="auto"/>
            </w:tcBorders>
            <w:shd w:val="clear" w:color="auto" w:fill="auto"/>
            <w:vAlign w:val="center"/>
          </w:tcPr>
          <w:p w14:paraId="00287D5F" w14:textId="77777777" w:rsidR="003C0477" w:rsidRPr="009E4014" w:rsidRDefault="003C0477" w:rsidP="00FC5E47">
            <w:pPr>
              <w:pStyle w:val="Normal-pool"/>
              <w:spacing w:before="40" w:after="40"/>
              <w:jc w:val="center"/>
              <w:rPr>
                <w:rFonts w:eastAsia="SimSun"/>
                <w:sz w:val="18"/>
                <w:szCs w:val="18"/>
                <w:lang w:eastAsia="zh-CN"/>
              </w:rPr>
            </w:pPr>
          </w:p>
        </w:tc>
        <w:tc>
          <w:tcPr>
            <w:tcW w:w="7200" w:type="dxa"/>
            <w:tcBorders>
              <w:bottom w:val="single" w:sz="12" w:space="0" w:color="auto"/>
            </w:tcBorders>
            <w:shd w:val="clear" w:color="auto" w:fill="auto"/>
          </w:tcPr>
          <w:p w14:paraId="2C5E4A14" w14:textId="4DB8DF49" w:rsidR="003C0477" w:rsidRPr="009E4014" w:rsidRDefault="00AD58C0" w:rsidP="00FC5E47">
            <w:pPr>
              <w:pStyle w:val="Normal-pool"/>
              <w:spacing w:before="40" w:after="40"/>
              <w:rPr>
                <w:rFonts w:eastAsia="SimSun"/>
                <w:sz w:val="18"/>
                <w:szCs w:val="18"/>
                <w:lang w:eastAsia="zh-CN"/>
              </w:rPr>
            </w:pPr>
            <w:r w:rsidRPr="009E4014">
              <w:rPr>
                <w:rFonts w:eastAsia="SimSun"/>
                <w:sz w:val="18"/>
                <w:szCs w:val="18"/>
                <w:lang w:eastAsia="zh-CN"/>
              </w:rPr>
              <w:t xml:space="preserve">Engagement of stakeholders, including organization of </w:t>
            </w:r>
            <w:r w:rsidR="000D2F97" w:rsidRPr="009E4014">
              <w:rPr>
                <w:rFonts w:eastAsia="SimSun"/>
                <w:sz w:val="18"/>
                <w:szCs w:val="18"/>
                <w:lang w:eastAsia="zh-CN"/>
              </w:rPr>
              <w:t>a “</w:t>
            </w:r>
            <w:r w:rsidRPr="009E4014">
              <w:rPr>
                <w:rFonts w:eastAsia="SimSun"/>
                <w:sz w:val="18"/>
                <w:szCs w:val="18"/>
                <w:lang w:eastAsia="zh-CN"/>
              </w:rPr>
              <w:t>stakeholder day</w:t>
            </w:r>
            <w:r w:rsidR="000D2F97" w:rsidRPr="009E4014">
              <w:rPr>
                <w:rFonts w:eastAsia="SimSun"/>
                <w:sz w:val="18"/>
                <w:szCs w:val="18"/>
                <w:lang w:eastAsia="zh-CN"/>
              </w:rPr>
              <w:t>”</w:t>
            </w:r>
            <w:r w:rsidRPr="009E4014">
              <w:t xml:space="preserve"> </w:t>
            </w:r>
            <w:r w:rsidRPr="009E4014">
              <w:rPr>
                <w:rFonts w:eastAsia="SimSun"/>
                <w:sz w:val="18"/>
                <w:szCs w:val="18"/>
                <w:lang w:eastAsia="zh-CN"/>
              </w:rPr>
              <w:t xml:space="preserve">and support to subregional </w:t>
            </w:r>
            <w:r w:rsidR="000D2F97" w:rsidRPr="009E4014">
              <w:rPr>
                <w:rFonts w:eastAsia="SimSun"/>
                <w:sz w:val="18"/>
                <w:szCs w:val="18"/>
                <w:lang w:eastAsia="zh-CN"/>
              </w:rPr>
              <w:t xml:space="preserve">and regional </w:t>
            </w:r>
            <w:r w:rsidRPr="009E4014">
              <w:rPr>
                <w:rFonts w:eastAsia="SimSun"/>
                <w:sz w:val="18"/>
                <w:szCs w:val="18"/>
                <w:lang w:eastAsia="zh-CN"/>
              </w:rPr>
              <w:t>events related to stakeholder engagement</w:t>
            </w:r>
          </w:p>
        </w:tc>
      </w:tr>
    </w:tbl>
    <w:p w14:paraId="70A1F2A9" w14:textId="77777777" w:rsidR="001B7C62" w:rsidRPr="00732E7C" w:rsidRDefault="00390AA2" w:rsidP="005C34BE">
      <w:pPr>
        <w:pStyle w:val="CH1"/>
        <w:rPr>
          <w:sz w:val="24"/>
          <w:szCs w:val="24"/>
        </w:rPr>
      </w:pPr>
      <w:r w:rsidRPr="00732E7C">
        <w:tab/>
      </w:r>
      <w:r w:rsidR="00AB0885" w:rsidRPr="00732E7C">
        <w:t>V</w:t>
      </w:r>
      <w:r w:rsidRPr="00732E7C">
        <w:t>I.</w:t>
      </w:r>
      <w:r w:rsidRPr="00732E7C">
        <w:tab/>
      </w:r>
      <w:r w:rsidR="001B7C62" w:rsidRPr="00732E7C">
        <w:t xml:space="preserve">Objective 6: </w:t>
      </w:r>
      <w:r w:rsidR="002D5D42" w:rsidRPr="00732E7C">
        <w:t>Reviewing effectiveness</w:t>
      </w:r>
    </w:p>
    <w:p w14:paraId="0FE72F5D" w14:textId="6FC49A39" w:rsidR="00873A23" w:rsidRPr="009E4014" w:rsidRDefault="00CB3B9B" w:rsidP="00CB3B9B">
      <w:pPr>
        <w:pStyle w:val="CH2"/>
      </w:pPr>
      <w:r w:rsidRPr="009E4014">
        <w:tab/>
        <w:t>A.</w:t>
      </w:r>
      <w:r w:rsidRPr="009E4014">
        <w:tab/>
      </w:r>
      <w:r w:rsidR="0019590E" w:rsidRPr="00F570DC">
        <w:t>Deliverable 6: Reviewing</w:t>
      </w:r>
      <w:r w:rsidR="0019590E" w:rsidRPr="009E4014">
        <w:t xml:space="preserve"> effectiveness </w:t>
      </w:r>
    </w:p>
    <w:p w14:paraId="3310C0E7" w14:textId="77777777" w:rsidR="00BA4C86" w:rsidRPr="009E4014" w:rsidRDefault="00CB3B9B" w:rsidP="00CB3B9B">
      <w:pPr>
        <w:pStyle w:val="CH3"/>
        <w:rPr>
          <w:rFonts w:eastAsia="SimSun"/>
          <w:lang w:eastAsia="zh-CN"/>
        </w:rPr>
      </w:pPr>
      <w:r w:rsidRPr="009E4014">
        <w:rPr>
          <w:rFonts w:eastAsia="SimSun"/>
          <w:lang w:eastAsia="zh-CN"/>
        </w:rPr>
        <w:tab/>
        <w:t>1.</w:t>
      </w:r>
      <w:r w:rsidRPr="009E4014">
        <w:rPr>
          <w:rFonts w:eastAsia="SimSun"/>
          <w:lang w:eastAsia="zh-CN"/>
        </w:rPr>
        <w:tab/>
      </w:r>
      <w:r w:rsidR="00BA4C86" w:rsidRPr="009E4014">
        <w:rPr>
          <w:rFonts w:eastAsia="SimSun"/>
          <w:lang w:eastAsia="zh-CN"/>
        </w:rPr>
        <w:t>Background</w:t>
      </w:r>
    </w:p>
    <w:p w14:paraId="24C527A6" w14:textId="77777777" w:rsidR="00BA4C86" w:rsidRPr="005C34BE" w:rsidRDefault="00BA4C86" w:rsidP="0019590E">
      <w:pPr>
        <w:pStyle w:val="Normalnumber"/>
        <w:numPr>
          <w:ilvl w:val="0"/>
          <w:numId w:val="5"/>
        </w:numPr>
        <w:tabs>
          <w:tab w:val="left" w:pos="1871"/>
          <w:tab w:val="left" w:pos="2495"/>
        </w:tabs>
        <w:ind w:left="1247" w:firstLine="0"/>
      </w:pPr>
      <w:r w:rsidRPr="009E4014">
        <w:rPr>
          <w:lang w:eastAsia="nb-NO"/>
        </w:rPr>
        <w:t>The</w:t>
      </w:r>
      <w:r w:rsidRPr="009E4014">
        <w:t xml:space="preserve"> first work programme included deliverable 4 (e): “Reviews of the effectiveness of guidance, procedures, methods and approaches to inform the future development of the Platform”. </w:t>
      </w:r>
    </w:p>
    <w:p w14:paraId="3A8EDAF4" w14:textId="6F438C64" w:rsidR="00BA4C86" w:rsidRPr="005C34BE" w:rsidRDefault="00BA4C86" w:rsidP="0019590E">
      <w:pPr>
        <w:pStyle w:val="Normalnumber"/>
        <w:numPr>
          <w:ilvl w:val="0"/>
          <w:numId w:val="5"/>
        </w:numPr>
        <w:tabs>
          <w:tab w:val="left" w:pos="1871"/>
          <w:tab w:val="left" w:pos="2495"/>
        </w:tabs>
        <w:ind w:left="1247" w:firstLine="0"/>
      </w:pPr>
      <w:r w:rsidRPr="009E4014">
        <w:t>A review of the Platform at the end of its first work programme, including an internal and an external component, was initiated by the Plenary in decision IPBES-5/2. The results of the internal component were noted by the Plenary in decision IPBES-6/1; used by the Panel and the Bureau to guide the implementation of the remaining deliverables of the first work programme</w:t>
      </w:r>
      <w:r w:rsidR="00007446" w:rsidRPr="009E4014">
        <w:t xml:space="preserve">; </w:t>
      </w:r>
      <w:r w:rsidRPr="009E4014">
        <w:t xml:space="preserve">to </w:t>
      </w:r>
      <w:r w:rsidR="00007446" w:rsidRPr="009E4014">
        <w:t xml:space="preserve">inform the </w:t>
      </w:r>
      <w:r w:rsidRPr="009E4014">
        <w:t>design of the work programme up to 2030; and communicated to the external review team. The external review will be delivered to the Plenary at its seventh session.</w:t>
      </w:r>
      <w:r w:rsidRPr="009E4014">
        <w:rPr>
          <w:rStyle w:val="FootnoteReference"/>
          <w:szCs w:val="20"/>
        </w:rPr>
        <w:footnoteReference w:id="20"/>
      </w:r>
      <w:r w:rsidRPr="009E4014">
        <w:t xml:space="preserve"> </w:t>
      </w:r>
    </w:p>
    <w:p w14:paraId="15729FB4" w14:textId="6F3B4D6A" w:rsidR="00BA4C86" w:rsidRPr="005C34BE" w:rsidRDefault="00BA4C86" w:rsidP="0019590E">
      <w:pPr>
        <w:pStyle w:val="Normalnumber"/>
        <w:numPr>
          <w:ilvl w:val="0"/>
          <w:numId w:val="5"/>
        </w:numPr>
        <w:tabs>
          <w:tab w:val="left" w:pos="1871"/>
          <w:tab w:val="left" w:pos="2495"/>
        </w:tabs>
        <w:ind w:left="1247" w:firstLine="0"/>
      </w:pPr>
      <w:r w:rsidRPr="009E4014">
        <w:t>The operating principles of the Platform</w:t>
      </w:r>
      <w:r w:rsidR="00D5516E" w:rsidRPr="009E4014">
        <w:t>,</w:t>
      </w:r>
      <w:r w:rsidRPr="009E4014">
        <w:t xml:space="preserve"> as set out in its founding resolution</w:t>
      </w:r>
      <w:r w:rsidR="00D5516E" w:rsidRPr="009E4014">
        <w:t>,</w:t>
      </w:r>
      <w:r w:rsidRPr="009E4014">
        <w:rPr>
          <w:rStyle w:val="FootnoteReference"/>
          <w:szCs w:val="20"/>
        </w:rPr>
        <w:footnoteReference w:id="21"/>
      </w:r>
      <w:r w:rsidRPr="009E4014">
        <w:t xml:space="preserve"> state that the efficiency and effectiveness </w:t>
      </w:r>
      <w:r w:rsidR="00B62882">
        <w:t xml:space="preserve">of the </w:t>
      </w:r>
      <w:r w:rsidR="00B62882">
        <w:rPr>
          <w:lang w:val="en-US"/>
        </w:rPr>
        <w:t xml:space="preserve">Platform </w:t>
      </w:r>
      <w:r w:rsidRPr="009E4014">
        <w:t xml:space="preserve">will be </w:t>
      </w:r>
      <w:r w:rsidR="00D5516E" w:rsidRPr="009E4014">
        <w:t xml:space="preserve">evaluated through an </w:t>
      </w:r>
      <w:r w:rsidRPr="009E4014">
        <w:t>independent review</w:t>
      </w:r>
      <w:r w:rsidR="00D5516E" w:rsidRPr="009E4014">
        <w:t xml:space="preserve"> process </w:t>
      </w:r>
      <w:r w:rsidRPr="009E4014">
        <w:t>on a periodic basis as decided by the Plenary, with adjustments to be made as necessary. It is therefore recommended that the Plenary, at a point later in the</w:t>
      </w:r>
      <w:r w:rsidR="00741343" w:rsidRPr="009E4014">
        <w:t xml:space="preserve"> IPBES</w:t>
      </w:r>
      <w:r w:rsidRPr="009E4014">
        <w:t xml:space="preserve"> work programme </w:t>
      </w:r>
      <w:r w:rsidR="00D5516E" w:rsidRPr="009E4014">
        <w:t>to 2030</w:t>
      </w:r>
      <w:r w:rsidRPr="009E4014">
        <w:t xml:space="preserve">, </w:t>
      </w:r>
      <w:r w:rsidR="00D5516E" w:rsidRPr="009E4014">
        <w:t xml:space="preserve">should </w:t>
      </w:r>
      <w:r w:rsidRPr="009E4014">
        <w:t xml:space="preserve">decide on a further review of the efficiency and effectiveness of the Platform. </w:t>
      </w:r>
    </w:p>
    <w:p w14:paraId="696586CB" w14:textId="53495FFB" w:rsidR="00BA4C86" w:rsidRPr="009E4014" w:rsidRDefault="00BA4C86" w:rsidP="00D161EA">
      <w:pPr>
        <w:pStyle w:val="Normalnumber"/>
        <w:numPr>
          <w:ilvl w:val="0"/>
          <w:numId w:val="5"/>
        </w:numPr>
        <w:tabs>
          <w:tab w:val="left" w:pos="1871"/>
          <w:tab w:val="left" w:pos="2495"/>
        </w:tabs>
        <w:ind w:left="1247" w:firstLine="0"/>
        <w:rPr>
          <w:lang w:eastAsia="en-GB"/>
        </w:rPr>
      </w:pPr>
      <w:r w:rsidRPr="009E4014">
        <w:t>Deliverable</w:t>
      </w:r>
      <w:r w:rsidRPr="009E4014">
        <w:rPr>
          <w:lang w:eastAsia="en-GB"/>
        </w:rPr>
        <w:t xml:space="preserve"> 6</w:t>
      </w:r>
      <w:r w:rsidR="00E05772" w:rsidRPr="009E4014">
        <w:rPr>
          <w:lang w:eastAsia="en-GB"/>
        </w:rPr>
        <w:t xml:space="preserve"> </w:t>
      </w:r>
      <w:r w:rsidR="00F15856" w:rsidRPr="009E4014">
        <w:rPr>
          <w:lang w:eastAsia="en-GB"/>
        </w:rPr>
        <w:t xml:space="preserve">will </w:t>
      </w:r>
      <w:r w:rsidRPr="009E4014">
        <w:rPr>
          <w:lang w:eastAsia="en-GB"/>
        </w:rPr>
        <w:t xml:space="preserve">include follow-up to the review of the Platform at the end of its first work programme </w:t>
      </w:r>
      <w:r w:rsidR="00741343" w:rsidRPr="009E4014">
        <w:rPr>
          <w:lang w:eastAsia="en-GB"/>
        </w:rPr>
        <w:t xml:space="preserve">and reviews at both the </w:t>
      </w:r>
      <w:r w:rsidRPr="009E4014">
        <w:rPr>
          <w:lang w:eastAsia="en-GB"/>
        </w:rPr>
        <w:t xml:space="preserve">midterm and the end of </w:t>
      </w:r>
      <w:r w:rsidR="00741343" w:rsidRPr="009E4014">
        <w:rPr>
          <w:lang w:eastAsia="en-GB"/>
        </w:rPr>
        <w:t xml:space="preserve">the </w:t>
      </w:r>
      <w:r w:rsidRPr="009E4014">
        <w:rPr>
          <w:lang w:eastAsia="en-GB"/>
        </w:rPr>
        <w:t>work pr</w:t>
      </w:r>
      <w:r w:rsidR="00191670">
        <w:rPr>
          <w:lang w:eastAsia="en-GB"/>
        </w:rPr>
        <w:t>ogramme for the period to 2030.</w:t>
      </w:r>
    </w:p>
    <w:p w14:paraId="76F101BE" w14:textId="77777777" w:rsidR="003C0477" w:rsidRPr="00732E7C" w:rsidRDefault="00CB3B9B" w:rsidP="005C34BE">
      <w:pPr>
        <w:pStyle w:val="CH3"/>
      </w:pPr>
      <w:r w:rsidRPr="00732E7C">
        <w:rPr>
          <w:rFonts w:eastAsia="SimSun"/>
          <w:lang w:eastAsia="zh-CN"/>
        </w:rPr>
        <w:tab/>
      </w:r>
      <w:r w:rsidRPr="009E4014">
        <w:rPr>
          <w:rFonts w:eastAsia="SimSun"/>
          <w:lang w:eastAsia="zh-CN"/>
        </w:rPr>
        <w:t>2.</w:t>
      </w:r>
      <w:r w:rsidRPr="009E4014">
        <w:rPr>
          <w:rFonts w:eastAsia="SimSun"/>
          <w:lang w:eastAsia="zh-CN"/>
        </w:rPr>
        <w:tab/>
      </w:r>
      <w:r w:rsidR="003C0477" w:rsidRPr="009E4014">
        <w:rPr>
          <w:rFonts w:eastAsia="SimSun"/>
          <w:lang w:eastAsia="zh-CN"/>
        </w:rPr>
        <w:t>Assumptions and institutional arrangements</w:t>
      </w:r>
    </w:p>
    <w:p w14:paraId="16DCDAB9" w14:textId="191BE1FB" w:rsidR="000B56EA" w:rsidRPr="009E4014" w:rsidRDefault="003C0477" w:rsidP="0019590E">
      <w:pPr>
        <w:pStyle w:val="Normalnumber"/>
        <w:numPr>
          <w:ilvl w:val="0"/>
          <w:numId w:val="5"/>
        </w:numPr>
        <w:tabs>
          <w:tab w:val="left" w:pos="1871"/>
          <w:tab w:val="left" w:pos="2495"/>
        </w:tabs>
        <w:ind w:left="1247" w:firstLine="0"/>
      </w:pPr>
      <w:r w:rsidRPr="009E4014">
        <w:t xml:space="preserve">It is </w:t>
      </w:r>
      <w:r w:rsidR="00E323F1" w:rsidRPr="009E4014">
        <w:t xml:space="preserve">suggested </w:t>
      </w:r>
      <w:r w:rsidRPr="009E4014">
        <w:t xml:space="preserve">that the </w:t>
      </w:r>
      <w:r w:rsidR="00E323F1" w:rsidRPr="009E4014">
        <w:t xml:space="preserve">Panel, the Bureau and the </w:t>
      </w:r>
      <w:r w:rsidRPr="009E4014">
        <w:t>secretariat</w:t>
      </w:r>
      <w:r w:rsidR="00E323F1" w:rsidRPr="009E4014">
        <w:t xml:space="preserve">, as </w:t>
      </w:r>
      <w:r w:rsidR="00E323F1" w:rsidRPr="009E4014">
        <w:rPr>
          <w:kern w:val="14"/>
          <w:lang w:eastAsia="ja-JP"/>
        </w:rPr>
        <w:t>appropriate</w:t>
      </w:r>
      <w:r w:rsidR="00E323F1" w:rsidRPr="009E4014">
        <w:t>,</w:t>
      </w:r>
      <w:r w:rsidRPr="009E4014">
        <w:t xml:space="preserve"> </w:t>
      </w:r>
      <w:r w:rsidR="00B62882">
        <w:t>should</w:t>
      </w:r>
      <w:r w:rsidR="00B62882" w:rsidRPr="009E4014">
        <w:t xml:space="preserve"> </w:t>
      </w:r>
      <w:r w:rsidR="00E323F1" w:rsidRPr="009E4014">
        <w:t>take into account</w:t>
      </w:r>
      <w:r w:rsidR="000B56EA" w:rsidRPr="009E4014">
        <w:t xml:space="preserve"> the recommendations arising from the review of the Platform at the end of its first work programme</w:t>
      </w:r>
      <w:r w:rsidR="00E323F1" w:rsidRPr="009E4014">
        <w:t xml:space="preserve"> and report to the Plenary on progress made</w:t>
      </w:r>
      <w:r w:rsidR="000B56EA" w:rsidRPr="009E4014">
        <w:t xml:space="preserve">. The Bureau and the Panel </w:t>
      </w:r>
      <w:r w:rsidR="00F15856" w:rsidRPr="009E4014">
        <w:t xml:space="preserve">will </w:t>
      </w:r>
      <w:r w:rsidR="000B56EA" w:rsidRPr="009E4014">
        <w:t xml:space="preserve">guide the development of terms of reference for a midterm review and a review at the end of the work programme to 2030.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BF4160" w14:paraId="59E1A1CB" w14:textId="77777777" w:rsidTr="005C34BE">
        <w:tc>
          <w:tcPr>
            <w:tcW w:w="1897" w:type="dxa"/>
          </w:tcPr>
          <w:p w14:paraId="41071131" w14:textId="77777777" w:rsidR="00BF4160" w:rsidRDefault="00BF4160" w:rsidP="00ED76A4">
            <w:pPr>
              <w:pStyle w:val="Normal-pool"/>
            </w:pPr>
          </w:p>
        </w:tc>
        <w:tc>
          <w:tcPr>
            <w:tcW w:w="1897" w:type="dxa"/>
          </w:tcPr>
          <w:p w14:paraId="472B495C" w14:textId="77777777" w:rsidR="00BF4160" w:rsidRDefault="00BF4160" w:rsidP="00ED76A4">
            <w:pPr>
              <w:pStyle w:val="Normal-pool"/>
            </w:pPr>
          </w:p>
        </w:tc>
        <w:tc>
          <w:tcPr>
            <w:tcW w:w="1897" w:type="dxa"/>
            <w:tcBorders>
              <w:bottom w:val="single" w:sz="4" w:space="0" w:color="auto"/>
            </w:tcBorders>
          </w:tcPr>
          <w:p w14:paraId="62AA2FFA" w14:textId="77777777" w:rsidR="00BF4160" w:rsidRDefault="00BF4160" w:rsidP="00ED76A4">
            <w:pPr>
              <w:pStyle w:val="Normal-pool"/>
            </w:pPr>
          </w:p>
        </w:tc>
        <w:tc>
          <w:tcPr>
            <w:tcW w:w="1897" w:type="dxa"/>
          </w:tcPr>
          <w:p w14:paraId="35FF76B1" w14:textId="77777777" w:rsidR="00BF4160" w:rsidRDefault="00BF4160" w:rsidP="00ED76A4">
            <w:pPr>
              <w:pStyle w:val="Normal-pool"/>
            </w:pPr>
          </w:p>
        </w:tc>
        <w:tc>
          <w:tcPr>
            <w:tcW w:w="1898" w:type="dxa"/>
          </w:tcPr>
          <w:p w14:paraId="24793B38" w14:textId="77777777" w:rsidR="00BF4160" w:rsidRDefault="00BF4160" w:rsidP="00ED76A4">
            <w:pPr>
              <w:pStyle w:val="Normal-pool"/>
            </w:pPr>
          </w:p>
        </w:tc>
      </w:tr>
    </w:tbl>
    <w:p w14:paraId="4008C967" w14:textId="77777777" w:rsidR="00BF4160" w:rsidRPr="00ED76A4" w:rsidRDefault="00BF4160" w:rsidP="005C34BE">
      <w:pPr>
        <w:pStyle w:val="Normal-pool"/>
        <w:rPr>
          <w:sz w:val="16"/>
          <w:szCs w:val="16"/>
        </w:rPr>
      </w:pPr>
    </w:p>
    <w:sectPr w:rsidR="00BF4160" w:rsidRPr="00ED76A4" w:rsidSect="00D161EA">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816E" w14:textId="77777777" w:rsidR="00AA3D7F" w:rsidRDefault="00AA3D7F">
      <w:r>
        <w:separator/>
      </w:r>
    </w:p>
  </w:endnote>
  <w:endnote w:type="continuationSeparator" w:id="0">
    <w:p w14:paraId="1C231ADF" w14:textId="77777777" w:rsidR="00AA3D7F" w:rsidRDefault="00AA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02544"/>
      <w:docPartObj>
        <w:docPartGallery w:val="Page Numbers (Bottom of Page)"/>
        <w:docPartUnique/>
      </w:docPartObj>
    </w:sdtPr>
    <w:sdtEndPr>
      <w:rPr>
        <w:noProof/>
      </w:rPr>
    </w:sdtEndPr>
    <w:sdtContent>
      <w:p w14:paraId="2360770F" w14:textId="201E7D97" w:rsidR="00E9285A" w:rsidRDefault="00E9285A" w:rsidP="005C34BE">
        <w:pPr>
          <w:pStyle w:val="Footer-pool"/>
        </w:pPr>
        <w:r>
          <w:fldChar w:fldCharType="begin"/>
        </w:r>
        <w:r>
          <w:instrText xml:space="preserve"> PAGE   \* MERGEFORMAT </w:instrText>
        </w:r>
        <w:r>
          <w:fldChar w:fldCharType="separate"/>
        </w:r>
        <w:r w:rsidR="00E63357">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51905"/>
      <w:docPartObj>
        <w:docPartGallery w:val="Page Numbers (Bottom of Page)"/>
        <w:docPartUnique/>
      </w:docPartObj>
    </w:sdtPr>
    <w:sdtEndPr>
      <w:rPr>
        <w:noProof/>
      </w:rPr>
    </w:sdtEndPr>
    <w:sdtContent>
      <w:p w14:paraId="74331471" w14:textId="6F9043B7" w:rsidR="00E9285A" w:rsidRDefault="00E9285A" w:rsidP="005C34BE">
        <w:pPr>
          <w:pStyle w:val="Footer-pool"/>
          <w:jc w:val="right"/>
        </w:pPr>
        <w:r>
          <w:fldChar w:fldCharType="begin"/>
        </w:r>
        <w:r>
          <w:instrText xml:space="preserve"> PAGE   \* MERGEFORMAT </w:instrText>
        </w:r>
        <w:r>
          <w:fldChar w:fldCharType="separate"/>
        </w:r>
        <w:r w:rsidR="006F42AD">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08862"/>
      <w:docPartObj>
        <w:docPartGallery w:val="Page Numbers (Bottom of Page)"/>
        <w:docPartUnique/>
      </w:docPartObj>
    </w:sdtPr>
    <w:sdtEndPr>
      <w:rPr>
        <w:noProof/>
      </w:rPr>
    </w:sdtEndPr>
    <w:sdtContent>
      <w:p w14:paraId="62F26438" w14:textId="5D728AE3" w:rsidR="00E9285A" w:rsidRDefault="00E9285A" w:rsidP="005C34BE">
        <w:pPr>
          <w:pStyle w:val="Normal-pool"/>
        </w:pPr>
        <w:r>
          <w:t>K1900338</w:t>
        </w:r>
        <w:r>
          <w:tab/>
        </w:r>
        <w:r w:rsidR="00686961">
          <w:t>280319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BEAD" w14:textId="77777777" w:rsidR="00AA3D7F" w:rsidRPr="005C34BE" w:rsidRDefault="00AA3D7F" w:rsidP="005C34BE">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5C34BE">
        <w:rPr>
          <w:sz w:val="18"/>
          <w:szCs w:val="18"/>
        </w:rPr>
        <w:separator/>
      </w:r>
    </w:p>
  </w:footnote>
  <w:footnote w:type="continuationSeparator" w:id="0">
    <w:p w14:paraId="59613E47" w14:textId="77777777" w:rsidR="00AA3D7F" w:rsidRDefault="00AA3D7F">
      <w:r>
        <w:continuationSeparator/>
      </w:r>
    </w:p>
  </w:footnote>
  <w:footnote w:id="1">
    <w:p w14:paraId="7A7FDF2F" w14:textId="15811523"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5C34BE">
        <w:rPr>
          <w:rStyle w:val="FootnoteReference"/>
          <w:sz w:val="18"/>
          <w:vertAlign w:val="baseline"/>
        </w:rPr>
        <w:t>*</w:t>
      </w:r>
      <w:r w:rsidRPr="005C34BE">
        <w:rPr>
          <w:sz w:val="18"/>
          <w:szCs w:val="18"/>
        </w:rPr>
        <w:t xml:space="preserve"> IPBES/7/1</w:t>
      </w:r>
      <w:r w:rsidR="000B3E6E">
        <w:rPr>
          <w:sz w:val="18"/>
          <w:szCs w:val="18"/>
        </w:rPr>
        <w:t>/Rev.1</w:t>
      </w:r>
      <w:r w:rsidRPr="005C34BE">
        <w:rPr>
          <w:sz w:val="18"/>
          <w:szCs w:val="18"/>
        </w:rPr>
        <w:t>.</w:t>
      </w:r>
    </w:p>
  </w:footnote>
  <w:footnote w:id="2">
    <w:p w14:paraId="16A20404" w14:textId="7207C70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IPBES-3/3, annex I. </w:t>
      </w:r>
    </w:p>
  </w:footnote>
  <w:footnote w:id="3">
    <w:p w14:paraId="6080BD55" w14:textId="26BCE201"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r>
        <w:rPr>
          <w:sz w:val="18"/>
          <w:szCs w:val="18"/>
        </w:rPr>
        <w:t>Ibid.</w:t>
      </w:r>
      <w:r w:rsidRPr="005C34BE">
        <w:rPr>
          <w:sz w:val="18"/>
          <w:szCs w:val="18"/>
        </w:rPr>
        <w:t xml:space="preserve"> </w:t>
      </w:r>
    </w:p>
  </w:footnote>
  <w:footnote w:id="4">
    <w:p w14:paraId="45EC4257" w14:textId="525DA5F8"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Ibid.</w:t>
      </w:r>
      <w:r w:rsidRPr="005C34BE" w:rsidDel="0026358C">
        <w:rPr>
          <w:sz w:val="18"/>
          <w:szCs w:val="18"/>
        </w:rPr>
        <w:t xml:space="preserve"> </w:t>
      </w:r>
    </w:p>
  </w:footnote>
  <w:footnote w:id="5">
    <w:p w14:paraId="13B9E2FE" w14:textId="693BBB9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IPBES-3/3, annex I, section 3.2.</w:t>
      </w:r>
    </w:p>
  </w:footnote>
  <w:footnote w:id="6">
    <w:p w14:paraId="5D45E684" w14:textId="750B122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IPBES-3/4, annex III. </w:t>
      </w:r>
    </w:p>
  </w:footnote>
  <w:footnote w:id="7">
    <w:p w14:paraId="5DA9314A" w14:textId="44C4373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For the latest version</w:t>
      </w:r>
      <w:r>
        <w:rPr>
          <w:sz w:val="18"/>
          <w:szCs w:val="18"/>
        </w:rPr>
        <w:t xml:space="preserve"> of the annex to the rolling plan</w:t>
      </w:r>
      <w:r w:rsidRPr="005C34BE">
        <w:rPr>
          <w:sz w:val="18"/>
          <w:szCs w:val="18"/>
        </w:rPr>
        <w:t xml:space="preserve">, see IPBES/7/INF/7/Add.1. </w:t>
      </w:r>
    </w:p>
  </w:footnote>
  <w:footnote w:id="8">
    <w:p w14:paraId="3ED4CDD5" w14:textId="3686F2C0"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Set out in document </w:t>
      </w:r>
      <w:r w:rsidRPr="005C34BE">
        <w:rPr>
          <w:sz w:val="18"/>
          <w:szCs w:val="18"/>
          <w:lang w:eastAsia="nb-NO"/>
        </w:rPr>
        <w:t xml:space="preserve">IPBES/5/INF/5, </w:t>
      </w:r>
      <w:r w:rsidRPr="005C34BE">
        <w:rPr>
          <w:sz w:val="18"/>
          <w:szCs w:val="18"/>
        </w:rPr>
        <w:t>appendices III and IV</w:t>
      </w:r>
      <w:r w:rsidRPr="005C34BE">
        <w:rPr>
          <w:sz w:val="18"/>
          <w:szCs w:val="18"/>
          <w:lang w:eastAsia="nb-NO"/>
        </w:rPr>
        <w:t>.</w:t>
      </w:r>
    </w:p>
  </w:footnote>
  <w:footnote w:id="9">
    <w:p w14:paraId="04E93814" w14:textId="450492FE"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IPBES-5/1, annex II. </w:t>
      </w:r>
    </w:p>
  </w:footnote>
  <w:footnote w:id="10">
    <w:p w14:paraId="021906A0" w14:textId="5B87F815"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The draft methodological guidance is set out in document IPBES/7/INF/8.</w:t>
      </w:r>
      <w:r>
        <w:rPr>
          <w:sz w:val="18"/>
          <w:szCs w:val="18"/>
        </w:rPr>
        <w:t xml:space="preserve"> </w:t>
      </w:r>
    </w:p>
  </w:footnote>
  <w:footnote w:id="11">
    <w:p w14:paraId="151FD3D0" w14:textId="20D4560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IPBES-2/5, section VIII. The Plenary, in section VII of decision IPBES-3/1 and section VI of decision IPBES-4/1, further specified the mandate of the expert group.</w:t>
      </w:r>
    </w:p>
  </w:footnote>
  <w:footnote w:id="12">
    <w:p w14:paraId="010D8213" w14:textId="0CF4F3E8"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green"/>
        </w:rPr>
      </w:pPr>
      <w:r w:rsidRPr="005C34BE">
        <w:rPr>
          <w:rStyle w:val="FootnoteReference"/>
          <w:sz w:val="18"/>
        </w:rPr>
        <w:footnoteRef/>
      </w:r>
      <w:r w:rsidRPr="005C34BE">
        <w:rPr>
          <w:sz w:val="18"/>
          <w:szCs w:val="18"/>
        </w:rPr>
        <w:t xml:space="preserve"> Those procedures and methodological guidance are set out in document IPBES/7/INF/13. </w:t>
      </w:r>
    </w:p>
  </w:footnote>
  <w:footnote w:id="13">
    <w:p w14:paraId="7E43BD29" w14:textId="2C3DC8F3"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lightGray"/>
        </w:rPr>
      </w:pPr>
      <w:r w:rsidRPr="005C34BE">
        <w:rPr>
          <w:rStyle w:val="FootnoteReference"/>
          <w:sz w:val="18"/>
        </w:rPr>
        <w:footnoteRef/>
      </w:r>
      <w:r w:rsidRPr="005C34BE">
        <w:rPr>
          <w:sz w:val="18"/>
          <w:szCs w:val="18"/>
        </w:rPr>
        <w:t xml:space="preserve"> Available at </w:t>
      </w:r>
      <w:hyperlink r:id="rId1" w:history="1">
        <w:r w:rsidRPr="005C34BE">
          <w:rPr>
            <w:sz w:val="18"/>
            <w:szCs w:val="18"/>
          </w:rPr>
          <w:t>www.ipbes.net/policy-support</w:t>
        </w:r>
      </w:hyperlink>
      <w:r w:rsidRPr="005C34BE">
        <w:rPr>
          <w:sz w:val="18"/>
          <w:szCs w:val="18"/>
        </w:rPr>
        <w:t>.</w:t>
      </w:r>
    </w:p>
  </w:footnote>
  <w:footnote w:id="14">
    <w:p w14:paraId="07BCB8D2" w14:textId="5952D88F"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Th</w:t>
      </w:r>
      <w:r>
        <w:rPr>
          <w:sz w:val="18"/>
          <w:szCs w:val="18"/>
        </w:rPr>
        <w:t>o</w:t>
      </w:r>
      <w:r w:rsidRPr="005C34BE">
        <w:rPr>
          <w:sz w:val="18"/>
          <w:szCs w:val="18"/>
        </w:rPr>
        <w:t>se procedures are set out in document IPBES/7/INF/13.</w:t>
      </w:r>
      <w:r>
        <w:rPr>
          <w:sz w:val="18"/>
          <w:szCs w:val="18"/>
        </w:rPr>
        <w:t xml:space="preserve"> </w:t>
      </w:r>
    </w:p>
  </w:footnote>
  <w:footnote w:id="15">
    <w:p w14:paraId="6E0B1718" w14:textId="7777777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hyperlink w:history="1">
        <w:r w:rsidRPr="005C34BE">
          <w:rPr>
            <w:sz w:val="18"/>
            <w:szCs w:val="18"/>
          </w:rPr>
          <w:t>Available at www.ipbes.net/scenarios-models</w:t>
        </w:r>
      </w:hyperlink>
      <w:r w:rsidRPr="005C34BE">
        <w:rPr>
          <w:sz w:val="18"/>
          <w:szCs w:val="18"/>
        </w:rPr>
        <w:t>.</w:t>
      </w:r>
    </w:p>
  </w:footnote>
  <w:footnote w:id="16">
    <w:p w14:paraId="3A81E682" w14:textId="5FA4AB2C"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r>
        <w:rPr>
          <w:sz w:val="18"/>
          <w:szCs w:val="18"/>
        </w:rPr>
        <w:t>D</w:t>
      </w:r>
      <w:r w:rsidRPr="005C34BE">
        <w:rPr>
          <w:sz w:val="18"/>
          <w:szCs w:val="18"/>
        </w:rPr>
        <w:t>ecision IPBES-4/1</w:t>
      </w:r>
      <w:r>
        <w:rPr>
          <w:sz w:val="18"/>
          <w:szCs w:val="18"/>
        </w:rPr>
        <w:t>, a</w:t>
      </w:r>
      <w:r w:rsidRPr="00F853B7">
        <w:rPr>
          <w:sz w:val="18"/>
          <w:szCs w:val="18"/>
        </w:rPr>
        <w:t>nnex V</w:t>
      </w:r>
      <w:r w:rsidRPr="005C34BE">
        <w:rPr>
          <w:sz w:val="18"/>
          <w:szCs w:val="18"/>
        </w:rPr>
        <w:t xml:space="preserve">. </w:t>
      </w:r>
    </w:p>
  </w:footnote>
  <w:footnote w:id="17">
    <w:p w14:paraId="2474ED8F" w14:textId="7777777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Set out in document IPBES/4/INF/13.</w:t>
      </w:r>
    </w:p>
  </w:footnote>
  <w:footnote w:id="18">
    <w:p w14:paraId="34CA42BE" w14:textId="0256EFD8"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IPBES-3/4, annex I. </w:t>
      </w:r>
    </w:p>
  </w:footnote>
  <w:footnote w:id="19">
    <w:p w14:paraId="4E6F4AEA" w14:textId="7F861833"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r>
        <w:rPr>
          <w:sz w:val="18"/>
          <w:szCs w:val="18"/>
        </w:rPr>
        <w:t>D</w:t>
      </w:r>
      <w:r w:rsidRPr="005C34BE">
        <w:rPr>
          <w:sz w:val="18"/>
          <w:szCs w:val="18"/>
        </w:rPr>
        <w:t>ecision IPBES-3/4</w:t>
      </w:r>
      <w:r>
        <w:rPr>
          <w:sz w:val="18"/>
          <w:szCs w:val="18"/>
        </w:rPr>
        <w:t>, annex II</w:t>
      </w:r>
      <w:r w:rsidRPr="005C34BE">
        <w:rPr>
          <w:sz w:val="18"/>
          <w:szCs w:val="18"/>
        </w:rPr>
        <w:t xml:space="preserve">. </w:t>
      </w:r>
    </w:p>
  </w:footnote>
  <w:footnote w:id="20">
    <w:p w14:paraId="1E99CF52" w14:textId="565B523D"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green"/>
        </w:rPr>
      </w:pPr>
      <w:r w:rsidRPr="005C34BE">
        <w:rPr>
          <w:rStyle w:val="FootnoteReference"/>
          <w:sz w:val="18"/>
        </w:rPr>
        <w:footnoteRef/>
      </w:r>
      <w:r w:rsidRPr="005C34BE">
        <w:rPr>
          <w:sz w:val="18"/>
          <w:szCs w:val="18"/>
        </w:rPr>
        <w:t xml:space="preserve"> As set out in document IPBES/7/5 and document IPBES/7/INF/18. </w:t>
      </w:r>
    </w:p>
  </w:footnote>
  <w:footnote w:id="21">
    <w:p w14:paraId="0DB34E3D" w14:textId="3F3BC59D"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UNEP/IPBES.MI/2/9</w:t>
      </w:r>
      <w:r>
        <w:rPr>
          <w:sz w:val="18"/>
          <w:szCs w:val="18"/>
        </w:rPr>
        <w:t xml:space="preserve">, </w:t>
      </w:r>
      <w:r w:rsidRPr="00B62882">
        <w:rPr>
          <w:sz w:val="18"/>
          <w:szCs w:val="18"/>
          <w:lang w:val="en-US"/>
        </w:rPr>
        <w:t>annex I</w:t>
      </w:r>
      <w:r>
        <w:rPr>
          <w:sz w:val="18"/>
          <w:szCs w:val="18"/>
          <w:lang w:val="en-US"/>
        </w:rPr>
        <w:t xml:space="preserve">, </w:t>
      </w:r>
      <w:r w:rsidRPr="00B62882">
        <w:rPr>
          <w:sz w:val="18"/>
          <w:szCs w:val="18"/>
          <w:lang w:val="en-US"/>
        </w:rPr>
        <w:t>appendix I</w:t>
      </w:r>
      <w:r>
        <w:rPr>
          <w:sz w:val="18"/>
          <w:szCs w:val="18"/>
          <w:lang w:val="en-US"/>
        </w:rPr>
        <w:t>, s</w:t>
      </w:r>
      <w:r w:rsidRPr="00B62882">
        <w:rPr>
          <w:sz w:val="18"/>
          <w:szCs w:val="18"/>
          <w:lang w:val="en-US"/>
        </w:rPr>
        <w:t>ection II</w:t>
      </w:r>
      <w:r>
        <w:rPr>
          <w:sz w:val="18"/>
          <w:szCs w:val="18"/>
        </w:rPr>
        <w:t>.</w:t>
      </w:r>
      <w:r w:rsidRPr="005C34B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A345" w14:textId="698ACCF8" w:rsidR="00E9285A" w:rsidRDefault="00E9285A" w:rsidP="005C34BE">
    <w:pPr>
      <w:pStyle w:val="Header-pool"/>
    </w:pPr>
    <w:r>
      <w:t>IPBES/7/6/Add.2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F5A0" w14:textId="05D835CC" w:rsidR="00E9285A" w:rsidRPr="003F2AFF" w:rsidRDefault="00E9285A" w:rsidP="005C34BE">
    <w:pPr>
      <w:pStyle w:val="Header-pool"/>
      <w:jc w:val="right"/>
    </w:pPr>
    <w:r>
      <w:t>IPBES/7/6/Add.2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94AD" w14:textId="399B9F5A" w:rsidR="00E9285A" w:rsidRPr="00BF4160" w:rsidRDefault="00E9285A" w:rsidP="00BF41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EE6"/>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B0E5A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0B1E404F"/>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4F22B0E"/>
    <w:multiLevelType w:val="hybridMultilevel"/>
    <w:tmpl w:val="528A09DC"/>
    <w:lvl w:ilvl="0" w:tplc="0409000F">
      <w:start w:val="1"/>
      <w:numFmt w:val="decimal"/>
      <w:lvlText w:val="%1."/>
      <w:lvlJc w:val="left"/>
      <w:pPr>
        <w:ind w:left="1980"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167F2858"/>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9E1715"/>
    <w:multiLevelType w:val="hybridMultilevel"/>
    <w:tmpl w:val="CEF8A740"/>
    <w:lvl w:ilvl="0" w:tplc="C18EE48C">
      <w:start w:val="1"/>
      <w:numFmt w:val="decimal"/>
      <w:lvlText w:val="%1."/>
      <w:lvlJc w:val="left"/>
      <w:pPr>
        <w:ind w:left="198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7" w15:restartNumberingAfterBreak="0">
    <w:nsid w:val="22D035DC"/>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EB755D8"/>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0403F7C"/>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56358F0"/>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DC97AEF"/>
    <w:multiLevelType w:val="hybridMultilevel"/>
    <w:tmpl w:val="19A66328"/>
    <w:lvl w:ilvl="0" w:tplc="F602590A">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165F9A"/>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02B64D0"/>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5" w15:restartNumberingAfterBreak="0">
    <w:nsid w:val="4571328D"/>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325704"/>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D04DBE"/>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8" w15:restartNumberingAfterBreak="0">
    <w:nsid w:val="4AE33958"/>
    <w:multiLevelType w:val="multilevel"/>
    <w:tmpl w:val="6B029430"/>
    <w:lvl w:ilvl="0">
      <w:start w:val="1"/>
      <w:numFmt w:val="decimal"/>
      <w:lvlText w:val="%1."/>
      <w:lvlJc w:val="left"/>
      <w:pPr>
        <w:tabs>
          <w:tab w:val="num" w:pos="670"/>
        </w:tabs>
        <w:ind w:left="1350" w:firstLine="0"/>
      </w:pPr>
    </w:lvl>
    <w:lvl w:ilvl="1">
      <w:start w:val="1"/>
      <w:numFmt w:val="lowerLetter"/>
      <w:lvlText w:val="(%2)"/>
      <w:lvlJc w:val="left"/>
      <w:pPr>
        <w:tabs>
          <w:tab w:val="num" w:pos="-680"/>
        </w:tabs>
        <w:ind w:left="0" w:firstLine="567"/>
      </w:pPr>
    </w:lvl>
    <w:lvl w:ilvl="2">
      <w:start w:val="1"/>
      <w:numFmt w:val="lowerRoman"/>
      <w:lvlText w:val="%3)"/>
      <w:lvlJc w:val="left"/>
      <w:pPr>
        <w:tabs>
          <w:tab w:val="num" w:pos="-680"/>
        </w:tabs>
        <w:ind w:left="1701" w:hanging="567"/>
      </w:pPr>
    </w:lvl>
    <w:lvl w:ilvl="3">
      <w:start w:val="1"/>
      <w:numFmt w:val="lowerLetter"/>
      <w:lvlText w:val="%4."/>
      <w:lvlJc w:val="left"/>
      <w:pPr>
        <w:tabs>
          <w:tab w:val="num" w:pos="-680"/>
        </w:tabs>
        <w:ind w:left="2268" w:hanging="567"/>
      </w:pPr>
    </w:lvl>
    <w:lvl w:ilvl="4">
      <w:start w:val="1"/>
      <w:numFmt w:val="lowerRoman"/>
      <w:lvlText w:val="%5."/>
      <w:lvlJc w:val="left"/>
      <w:pPr>
        <w:tabs>
          <w:tab w:val="num" w:pos="-680"/>
        </w:tabs>
        <w:ind w:left="2835" w:hanging="567"/>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19" w15:restartNumberingAfterBreak="0">
    <w:nsid w:val="4BC86F13"/>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0602EC4"/>
    <w:multiLevelType w:val="multilevel"/>
    <w:tmpl w:val="A1247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33431E8"/>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C228A9"/>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7174B0F"/>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E8F5404"/>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3D4105A"/>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7871E4"/>
    <w:multiLevelType w:val="hybridMultilevel"/>
    <w:tmpl w:val="166C70C2"/>
    <w:lvl w:ilvl="0" w:tplc="A5D44548">
      <w:start w:val="1"/>
      <w:numFmt w:val="decimal"/>
      <w:lvlText w:val="%1."/>
      <w:lvlJc w:val="left"/>
      <w:pPr>
        <w:ind w:left="162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8" w15:restartNumberingAfterBreak="0">
    <w:nsid w:val="6F3F1DA0"/>
    <w:multiLevelType w:val="multilevel"/>
    <w:tmpl w:val="FC0E3696"/>
    <w:lvl w:ilvl="0">
      <w:start w:val="1"/>
      <w:numFmt w:val="upperRoman"/>
      <w:lvlText w:val="%1."/>
      <w:lvlJc w:val="right"/>
      <w:pPr>
        <w:tabs>
          <w:tab w:val="num" w:pos="720"/>
        </w:tabs>
        <w:ind w:left="720" w:hanging="360"/>
      </w:pPr>
      <w:rPr>
        <w:b/>
        <w:i w:val="0"/>
        <w:color w:val="auto"/>
        <w:sz w:val="28"/>
        <w:lang w:val="en-GB"/>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ascii="Times New Roman" w:eastAsia="SimSun" w:hAnsi="Times New Roman" w:cs="Calibri"/>
      </w:r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0704DEF"/>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421AFC"/>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C3796A"/>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32" w15:restartNumberingAfterBreak="0">
    <w:nsid w:val="79B61F7E"/>
    <w:multiLevelType w:val="multilevel"/>
    <w:tmpl w:val="F2961564"/>
    <w:lvl w:ilvl="0">
      <w:start w:val="1"/>
      <w:numFmt w:val="upperRoman"/>
      <w:lvlText w:val="%1."/>
      <w:lvlJc w:val="right"/>
      <w:pPr>
        <w:tabs>
          <w:tab w:val="num" w:pos="720"/>
        </w:tabs>
        <w:ind w:left="720" w:hanging="360"/>
      </w:pPr>
      <w:rPr>
        <w:b/>
        <w:i w:val="0"/>
        <w:color w:val="auto"/>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ascii="Times New Roman" w:eastAsia="SimSun" w:hAnsi="Times New Roman" w:cs="Calibri"/>
      </w:r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5"/>
  </w:num>
  <w:num w:numId="3">
    <w:abstractNumId w:val="10"/>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31"/>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6"/>
  </w:num>
  <w:num w:numId="17">
    <w:abstractNumId w:val="22"/>
  </w:num>
  <w:num w:numId="18">
    <w:abstractNumId w:val="16"/>
  </w:num>
  <w:num w:numId="19">
    <w:abstractNumId w:val="29"/>
  </w:num>
  <w:num w:numId="20">
    <w:abstractNumId w:val="30"/>
  </w:num>
  <w:num w:numId="21">
    <w:abstractNumId w:val="8"/>
  </w:num>
  <w:num w:numId="22">
    <w:abstractNumId w:val="9"/>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3"/>
  </w:num>
  <w:num w:numId="47">
    <w:abstractNumId w:val="21"/>
  </w:num>
  <w:num w:numId="48">
    <w:abstractNumId w:val="21"/>
  </w:num>
  <w:num w:numId="49">
    <w:abstractNumId w:val="27"/>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7"/>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3"/>
  </w:num>
  <w:num w:numId="124">
    <w:abstractNumId w:val="2"/>
  </w:num>
  <w:num w:numId="125">
    <w:abstractNumId w:val="19"/>
  </w:num>
  <w:num w:numId="126">
    <w:abstractNumId w:val="24"/>
  </w:num>
  <w:num w:numId="127">
    <w:abstractNumId w:val="13"/>
  </w:num>
  <w:num w:numId="128">
    <w:abstractNumId w:val="25"/>
  </w:num>
  <w:num w:numId="129">
    <w:abstractNumId w:val="1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16A8"/>
    <w:rsid w:val="00005B3D"/>
    <w:rsid w:val="00007446"/>
    <w:rsid w:val="00010E52"/>
    <w:rsid w:val="00013CB5"/>
    <w:rsid w:val="000149E6"/>
    <w:rsid w:val="00017D49"/>
    <w:rsid w:val="00021C5A"/>
    <w:rsid w:val="00023275"/>
    <w:rsid w:val="000247B0"/>
    <w:rsid w:val="00026997"/>
    <w:rsid w:val="00031BBC"/>
    <w:rsid w:val="0003253E"/>
    <w:rsid w:val="00032E34"/>
    <w:rsid w:val="00033E0B"/>
    <w:rsid w:val="00034320"/>
    <w:rsid w:val="00035EDE"/>
    <w:rsid w:val="00037C27"/>
    <w:rsid w:val="00037F61"/>
    <w:rsid w:val="00042DB7"/>
    <w:rsid w:val="00043ABC"/>
    <w:rsid w:val="00043D72"/>
    <w:rsid w:val="0004605C"/>
    <w:rsid w:val="00046F87"/>
    <w:rsid w:val="000509B4"/>
    <w:rsid w:val="00052EA6"/>
    <w:rsid w:val="0006035B"/>
    <w:rsid w:val="000604DF"/>
    <w:rsid w:val="00065148"/>
    <w:rsid w:val="00067200"/>
    <w:rsid w:val="00070787"/>
    <w:rsid w:val="00070C57"/>
    <w:rsid w:val="00071886"/>
    <w:rsid w:val="000742BC"/>
    <w:rsid w:val="00076BA4"/>
    <w:rsid w:val="0007776B"/>
    <w:rsid w:val="00082A0C"/>
    <w:rsid w:val="00083504"/>
    <w:rsid w:val="00083FCD"/>
    <w:rsid w:val="000874C3"/>
    <w:rsid w:val="0009640C"/>
    <w:rsid w:val="0009758B"/>
    <w:rsid w:val="000A146D"/>
    <w:rsid w:val="000A36C9"/>
    <w:rsid w:val="000A3C7E"/>
    <w:rsid w:val="000A55FA"/>
    <w:rsid w:val="000A6088"/>
    <w:rsid w:val="000B22A2"/>
    <w:rsid w:val="000B3182"/>
    <w:rsid w:val="000B36DF"/>
    <w:rsid w:val="000B3E6E"/>
    <w:rsid w:val="000B56EA"/>
    <w:rsid w:val="000B69C6"/>
    <w:rsid w:val="000C2A52"/>
    <w:rsid w:val="000C34A8"/>
    <w:rsid w:val="000D2F97"/>
    <w:rsid w:val="000D33C0"/>
    <w:rsid w:val="000D559D"/>
    <w:rsid w:val="000D618F"/>
    <w:rsid w:val="000D6941"/>
    <w:rsid w:val="000E0915"/>
    <w:rsid w:val="000E0EB2"/>
    <w:rsid w:val="000E3150"/>
    <w:rsid w:val="000E4895"/>
    <w:rsid w:val="000E78A1"/>
    <w:rsid w:val="000F0C1C"/>
    <w:rsid w:val="000F2D98"/>
    <w:rsid w:val="000F5374"/>
    <w:rsid w:val="000F6B61"/>
    <w:rsid w:val="00103917"/>
    <w:rsid w:val="00104CEC"/>
    <w:rsid w:val="0010534D"/>
    <w:rsid w:val="00107BA7"/>
    <w:rsid w:val="00107C74"/>
    <w:rsid w:val="00107F35"/>
    <w:rsid w:val="00114549"/>
    <w:rsid w:val="00115A9D"/>
    <w:rsid w:val="00116D7F"/>
    <w:rsid w:val="001202E3"/>
    <w:rsid w:val="0012105D"/>
    <w:rsid w:val="00123699"/>
    <w:rsid w:val="00123D3D"/>
    <w:rsid w:val="00127197"/>
    <w:rsid w:val="0013059D"/>
    <w:rsid w:val="00135CCA"/>
    <w:rsid w:val="001369F8"/>
    <w:rsid w:val="001379ED"/>
    <w:rsid w:val="00137AEE"/>
    <w:rsid w:val="00141A55"/>
    <w:rsid w:val="001446A3"/>
    <w:rsid w:val="001513AC"/>
    <w:rsid w:val="001524CB"/>
    <w:rsid w:val="001546CE"/>
    <w:rsid w:val="00155395"/>
    <w:rsid w:val="00156B55"/>
    <w:rsid w:val="00160D74"/>
    <w:rsid w:val="0016143C"/>
    <w:rsid w:val="00162D1A"/>
    <w:rsid w:val="00167851"/>
    <w:rsid w:val="001679C7"/>
    <w:rsid w:val="00167D02"/>
    <w:rsid w:val="00170366"/>
    <w:rsid w:val="00172B62"/>
    <w:rsid w:val="00177213"/>
    <w:rsid w:val="001800E0"/>
    <w:rsid w:val="00181EC8"/>
    <w:rsid w:val="00184349"/>
    <w:rsid w:val="001915B1"/>
    <w:rsid w:val="00191670"/>
    <w:rsid w:val="001942CF"/>
    <w:rsid w:val="0019590E"/>
    <w:rsid w:val="00195F33"/>
    <w:rsid w:val="00196618"/>
    <w:rsid w:val="00196D35"/>
    <w:rsid w:val="001977B4"/>
    <w:rsid w:val="001A0B70"/>
    <w:rsid w:val="001A1536"/>
    <w:rsid w:val="001A179D"/>
    <w:rsid w:val="001A1970"/>
    <w:rsid w:val="001A453B"/>
    <w:rsid w:val="001A5B93"/>
    <w:rsid w:val="001B1617"/>
    <w:rsid w:val="001B239A"/>
    <w:rsid w:val="001B504B"/>
    <w:rsid w:val="001B50B5"/>
    <w:rsid w:val="001B7C62"/>
    <w:rsid w:val="001D3874"/>
    <w:rsid w:val="001D4AC9"/>
    <w:rsid w:val="001D781E"/>
    <w:rsid w:val="001D7E75"/>
    <w:rsid w:val="001E27E2"/>
    <w:rsid w:val="001E56D2"/>
    <w:rsid w:val="001E5C38"/>
    <w:rsid w:val="001E6CDA"/>
    <w:rsid w:val="001E6F80"/>
    <w:rsid w:val="001E7D56"/>
    <w:rsid w:val="001F75DE"/>
    <w:rsid w:val="00200D58"/>
    <w:rsid w:val="002013BE"/>
    <w:rsid w:val="002030D2"/>
    <w:rsid w:val="0020513C"/>
    <w:rsid w:val="002063A4"/>
    <w:rsid w:val="00207741"/>
    <w:rsid w:val="00211048"/>
    <w:rsid w:val="00211093"/>
    <w:rsid w:val="0021145B"/>
    <w:rsid w:val="00211610"/>
    <w:rsid w:val="00212662"/>
    <w:rsid w:val="002147DE"/>
    <w:rsid w:val="00217186"/>
    <w:rsid w:val="0022290C"/>
    <w:rsid w:val="0022672D"/>
    <w:rsid w:val="00226FCE"/>
    <w:rsid w:val="00230649"/>
    <w:rsid w:val="00230862"/>
    <w:rsid w:val="00231818"/>
    <w:rsid w:val="00233785"/>
    <w:rsid w:val="00234A9A"/>
    <w:rsid w:val="00235966"/>
    <w:rsid w:val="00240FCF"/>
    <w:rsid w:val="00243D36"/>
    <w:rsid w:val="00244C4A"/>
    <w:rsid w:val="00247707"/>
    <w:rsid w:val="0026018E"/>
    <w:rsid w:val="0026358C"/>
    <w:rsid w:val="00263710"/>
    <w:rsid w:val="00264681"/>
    <w:rsid w:val="002675A4"/>
    <w:rsid w:val="00270837"/>
    <w:rsid w:val="00270D95"/>
    <w:rsid w:val="00271394"/>
    <w:rsid w:val="00274AE1"/>
    <w:rsid w:val="002778EF"/>
    <w:rsid w:val="00281695"/>
    <w:rsid w:val="00284BAA"/>
    <w:rsid w:val="00286740"/>
    <w:rsid w:val="002874CC"/>
    <w:rsid w:val="00287BEA"/>
    <w:rsid w:val="002929D8"/>
    <w:rsid w:val="00293EE1"/>
    <w:rsid w:val="00297AF3"/>
    <w:rsid w:val="002A237D"/>
    <w:rsid w:val="002A3FA0"/>
    <w:rsid w:val="002A4C53"/>
    <w:rsid w:val="002A62FC"/>
    <w:rsid w:val="002A7645"/>
    <w:rsid w:val="002A7A58"/>
    <w:rsid w:val="002B0672"/>
    <w:rsid w:val="002B0F73"/>
    <w:rsid w:val="002B188D"/>
    <w:rsid w:val="002B1F2E"/>
    <w:rsid w:val="002B247F"/>
    <w:rsid w:val="002B27F6"/>
    <w:rsid w:val="002B2DE5"/>
    <w:rsid w:val="002B4085"/>
    <w:rsid w:val="002C1316"/>
    <w:rsid w:val="002C145D"/>
    <w:rsid w:val="002C29BD"/>
    <w:rsid w:val="002C2C3E"/>
    <w:rsid w:val="002C4417"/>
    <w:rsid w:val="002C533E"/>
    <w:rsid w:val="002D027F"/>
    <w:rsid w:val="002D07F9"/>
    <w:rsid w:val="002D3EC3"/>
    <w:rsid w:val="002D5D42"/>
    <w:rsid w:val="002D6283"/>
    <w:rsid w:val="002D7A85"/>
    <w:rsid w:val="002D7B60"/>
    <w:rsid w:val="002E01B6"/>
    <w:rsid w:val="002E1FC6"/>
    <w:rsid w:val="002E2371"/>
    <w:rsid w:val="002E3654"/>
    <w:rsid w:val="002F2B72"/>
    <w:rsid w:val="002F3656"/>
    <w:rsid w:val="002F4761"/>
    <w:rsid w:val="002F5C79"/>
    <w:rsid w:val="002F7A6A"/>
    <w:rsid w:val="003019E2"/>
    <w:rsid w:val="00303337"/>
    <w:rsid w:val="0030378C"/>
    <w:rsid w:val="003050B5"/>
    <w:rsid w:val="00306862"/>
    <w:rsid w:val="00306F17"/>
    <w:rsid w:val="00313B2C"/>
    <w:rsid w:val="0031413F"/>
    <w:rsid w:val="0031468C"/>
    <w:rsid w:val="003148BB"/>
    <w:rsid w:val="00315FFB"/>
    <w:rsid w:val="0031755F"/>
    <w:rsid w:val="00317976"/>
    <w:rsid w:val="00324323"/>
    <w:rsid w:val="003248C6"/>
    <w:rsid w:val="00330FF2"/>
    <w:rsid w:val="003317C8"/>
    <w:rsid w:val="00332167"/>
    <w:rsid w:val="00343154"/>
    <w:rsid w:val="0034777A"/>
    <w:rsid w:val="003512DB"/>
    <w:rsid w:val="00353392"/>
    <w:rsid w:val="00355EA9"/>
    <w:rsid w:val="003578DE"/>
    <w:rsid w:val="00357EE6"/>
    <w:rsid w:val="0036184F"/>
    <w:rsid w:val="003627B7"/>
    <w:rsid w:val="0036514E"/>
    <w:rsid w:val="00366CA5"/>
    <w:rsid w:val="0037124A"/>
    <w:rsid w:val="00373A6A"/>
    <w:rsid w:val="00375077"/>
    <w:rsid w:val="0037597C"/>
    <w:rsid w:val="00383B70"/>
    <w:rsid w:val="00390AA2"/>
    <w:rsid w:val="003935F7"/>
    <w:rsid w:val="00396257"/>
    <w:rsid w:val="00396929"/>
    <w:rsid w:val="00397EB8"/>
    <w:rsid w:val="003A4FD0"/>
    <w:rsid w:val="003A69D1"/>
    <w:rsid w:val="003A7705"/>
    <w:rsid w:val="003A77F1"/>
    <w:rsid w:val="003B084F"/>
    <w:rsid w:val="003B1149"/>
    <w:rsid w:val="003B1545"/>
    <w:rsid w:val="003B27F2"/>
    <w:rsid w:val="003B30F3"/>
    <w:rsid w:val="003B34B0"/>
    <w:rsid w:val="003B3FC1"/>
    <w:rsid w:val="003B57A4"/>
    <w:rsid w:val="003C0477"/>
    <w:rsid w:val="003C361C"/>
    <w:rsid w:val="003C3B53"/>
    <w:rsid w:val="003C409D"/>
    <w:rsid w:val="003C4DF3"/>
    <w:rsid w:val="003C5BA6"/>
    <w:rsid w:val="003C6ABD"/>
    <w:rsid w:val="003D1B7F"/>
    <w:rsid w:val="003D4A33"/>
    <w:rsid w:val="003D5DAB"/>
    <w:rsid w:val="003D6E88"/>
    <w:rsid w:val="003E0D99"/>
    <w:rsid w:val="003E14E9"/>
    <w:rsid w:val="003E57EE"/>
    <w:rsid w:val="003E7FFB"/>
    <w:rsid w:val="003F0E85"/>
    <w:rsid w:val="003F2AFF"/>
    <w:rsid w:val="003F3EF1"/>
    <w:rsid w:val="003F4153"/>
    <w:rsid w:val="003F4C24"/>
    <w:rsid w:val="003F5980"/>
    <w:rsid w:val="003F6458"/>
    <w:rsid w:val="00404209"/>
    <w:rsid w:val="0040423A"/>
    <w:rsid w:val="0040610F"/>
    <w:rsid w:val="004079F6"/>
    <w:rsid w:val="00410C55"/>
    <w:rsid w:val="00410DCD"/>
    <w:rsid w:val="00411871"/>
    <w:rsid w:val="00416555"/>
    <w:rsid w:val="00416854"/>
    <w:rsid w:val="004171E1"/>
    <w:rsid w:val="00417725"/>
    <w:rsid w:val="00425640"/>
    <w:rsid w:val="004302F9"/>
    <w:rsid w:val="0043250C"/>
    <w:rsid w:val="0043299F"/>
    <w:rsid w:val="0043387B"/>
    <w:rsid w:val="0043439B"/>
    <w:rsid w:val="00437F26"/>
    <w:rsid w:val="00440AC8"/>
    <w:rsid w:val="004418F4"/>
    <w:rsid w:val="00444097"/>
    <w:rsid w:val="00445487"/>
    <w:rsid w:val="004464A6"/>
    <w:rsid w:val="00454769"/>
    <w:rsid w:val="00454958"/>
    <w:rsid w:val="00456349"/>
    <w:rsid w:val="00457F73"/>
    <w:rsid w:val="00462ADE"/>
    <w:rsid w:val="00463BAE"/>
    <w:rsid w:val="00465A83"/>
    <w:rsid w:val="00466991"/>
    <w:rsid w:val="004675E5"/>
    <w:rsid w:val="0047064C"/>
    <w:rsid w:val="00471270"/>
    <w:rsid w:val="00473CFC"/>
    <w:rsid w:val="00475BC6"/>
    <w:rsid w:val="004779AA"/>
    <w:rsid w:val="004A1FE9"/>
    <w:rsid w:val="004A345B"/>
    <w:rsid w:val="004A42E1"/>
    <w:rsid w:val="004A4966"/>
    <w:rsid w:val="004A4A74"/>
    <w:rsid w:val="004B00F0"/>
    <w:rsid w:val="004B162C"/>
    <w:rsid w:val="004B339D"/>
    <w:rsid w:val="004B35A0"/>
    <w:rsid w:val="004C00CA"/>
    <w:rsid w:val="004C1921"/>
    <w:rsid w:val="004C2B1C"/>
    <w:rsid w:val="004C3DBE"/>
    <w:rsid w:val="004C5C41"/>
    <w:rsid w:val="004C5C96"/>
    <w:rsid w:val="004C7AFA"/>
    <w:rsid w:val="004D06A4"/>
    <w:rsid w:val="004E18E0"/>
    <w:rsid w:val="004E2BF2"/>
    <w:rsid w:val="004E4242"/>
    <w:rsid w:val="004E62BD"/>
    <w:rsid w:val="004E757C"/>
    <w:rsid w:val="004F1A81"/>
    <w:rsid w:val="004F4475"/>
    <w:rsid w:val="004F6A62"/>
    <w:rsid w:val="00501F3F"/>
    <w:rsid w:val="00502E9D"/>
    <w:rsid w:val="0050402A"/>
    <w:rsid w:val="0051009D"/>
    <w:rsid w:val="0051220F"/>
    <w:rsid w:val="00513BC3"/>
    <w:rsid w:val="00513FDF"/>
    <w:rsid w:val="00514A31"/>
    <w:rsid w:val="005211BC"/>
    <w:rsid w:val="005218D9"/>
    <w:rsid w:val="00522310"/>
    <w:rsid w:val="005248B4"/>
    <w:rsid w:val="00526A96"/>
    <w:rsid w:val="00534E77"/>
    <w:rsid w:val="00534EF6"/>
    <w:rsid w:val="0053561C"/>
    <w:rsid w:val="00536186"/>
    <w:rsid w:val="00536DAF"/>
    <w:rsid w:val="00541802"/>
    <w:rsid w:val="0054471A"/>
    <w:rsid w:val="00544CBB"/>
    <w:rsid w:val="00546FF3"/>
    <w:rsid w:val="00552166"/>
    <w:rsid w:val="00554A8F"/>
    <w:rsid w:val="00557AF3"/>
    <w:rsid w:val="00557B12"/>
    <w:rsid w:val="005654DB"/>
    <w:rsid w:val="00570CD0"/>
    <w:rsid w:val="00572BA5"/>
    <w:rsid w:val="0057315F"/>
    <w:rsid w:val="005734B3"/>
    <w:rsid w:val="00576104"/>
    <w:rsid w:val="005835D4"/>
    <w:rsid w:val="00583BC7"/>
    <w:rsid w:val="00585B2C"/>
    <w:rsid w:val="005862D0"/>
    <w:rsid w:val="00586C46"/>
    <w:rsid w:val="00586FAA"/>
    <w:rsid w:val="00591F2F"/>
    <w:rsid w:val="00593483"/>
    <w:rsid w:val="00593DDA"/>
    <w:rsid w:val="005A1727"/>
    <w:rsid w:val="005A63D1"/>
    <w:rsid w:val="005B2EA6"/>
    <w:rsid w:val="005B33FD"/>
    <w:rsid w:val="005B5DD9"/>
    <w:rsid w:val="005B6AE6"/>
    <w:rsid w:val="005B72D7"/>
    <w:rsid w:val="005C0F54"/>
    <w:rsid w:val="005C34BE"/>
    <w:rsid w:val="005C54C3"/>
    <w:rsid w:val="005C67C8"/>
    <w:rsid w:val="005D0249"/>
    <w:rsid w:val="005D6E8C"/>
    <w:rsid w:val="005D7D9A"/>
    <w:rsid w:val="005E062B"/>
    <w:rsid w:val="005E0DDD"/>
    <w:rsid w:val="005E142F"/>
    <w:rsid w:val="005E4A29"/>
    <w:rsid w:val="005E775D"/>
    <w:rsid w:val="005F06C5"/>
    <w:rsid w:val="005F0720"/>
    <w:rsid w:val="005F100C"/>
    <w:rsid w:val="005F5D80"/>
    <w:rsid w:val="005F68DA"/>
    <w:rsid w:val="00602F35"/>
    <w:rsid w:val="0060773B"/>
    <w:rsid w:val="0061250E"/>
    <w:rsid w:val="006125FF"/>
    <w:rsid w:val="006157B5"/>
    <w:rsid w:val="00616EBE"/>
    <w:rsid w:val="00625DBD"/>
    <w:rsid w:val="00626FC6"/>
    <w:rsid w:val="006303B4"/>
    <w:rsid w:val="00632BED"/>
    <w:rsid w:val="00633D3D"/>
    <w:rsid w:val="0063536B"/>
    <w:rsid w:val="0063665E"/>
    <w:rsid w:val="00636B90"/>
    <w:rsid w:val="00636CCA"/>
    <w:rsid w:val="00641703"/>
    <w:rsid w:val="006431A6"/>
    <w:rsid w:val="0064513C"/>
    <w:rsid w:val="006459F6"/>
    <w:rsid w:val="006501AD"/>
    <w:rsid w:val="00651BFA"/>
    <w:rsid w:val="00651F26"/>
    <w:rsid w:val="00654475"/>
    <w:rsid w:val="0066196B"/>
    <w:rsid w:val="00661A50"/>
    <w:rsid w:val="006629AA"/>
    <w:rsid w:val="00662AD3"/>
    <w:rsid w:val="00664F4F"/>
    <w:rsid w:val="00665656"/>
    <w:rsid w:val="00665A4B"/>
    <w:rsid w:val="00666C0F"/>
    <w:rsid w:val="006748D6"/>
    <w:rsid w:val="00674D0B"/>
    <w:rsid w:val="00676210"/>
    <w:rsid w:val="0067659A"/>
    <w:rsid w:val="00676C77"/>
    <w:rsid w:val="00683585"/>
    <w:rsid w:val="00684A0E"/>
    <w:rsid w:val="00686961"/>
    <w:rsid w:val="00687CC7"/>
    <w:rsid w:val="00690364"/>
    <w:rsid w:val="00691435"/>
    <w:rsid w:val="00691E84"/>
    <w:rsid w:val="00692B65"/>
    <w:rsid w:val="00692E2A"/>
    <w:rsid w:val="00695E51"/>
    <w:rsid w:val="00697A66"/>
    <w:rsid w:val="006A1378"/>
    <w:rsid w:val="006A3E99"/>
    <w:rsid w:val="006A609A"/>
    <w:rsid w:val="006A762F"/>
    <w:rsid w:val="006A76F2"/>
    <w:rsid w:val="006B09E1"/>
    <w:rsid w:val="006B279F"/>
    <w:rsid w:val="006B61A3"/>
    <w:rsid w:val="006C10B1"/>
    <w:rsid w:val="006C2455"/>
    <w:rsid w:val="006C6872"/>
    <w:rsid w:val="006C6D34"/>
    <w:rsid w:val="006D2066"/>
    <w:rsid w:val="006D4FA2"/>
    <w:rsid w:val="006D6AD3"/>
    <w:rsid w:val="006D7EFB"/>
    <w:rsid w:val="006E062B"/>
    <w:rsid w:val="006E35B7"/>
    <w:rsid w:val="006E6672"/>
    <w:rsid w:val="006E6722"/>
    <w:rsid w:val="006F1654"/>
    <w:rsid w:val="006F3CE5"/>
    <w:rsid w:val="006F42AD"/>
    <w:rsid w:val="006F74E8"/>
    <w:rsid w:val="0070151C"/>
    <w:rsid w:val="007027B9"/>
    <w:rsid w:val="00702B83"/>
    <w:rsid w:val="00707374"/>
    <w:rsid w:val="007076C6"/>
    <w:rsid w:val="007109E4"/>
    <w:rsid w:val="007120DA"/>
    <w:rsid w:val="00715E88"/>
    <w:rsid w:val="00720DC3"/>
    <w:rsid w:val="0072324D"/>
    <w:rsid w:val="0072452F"/>
    <w:rsid w:val="00724D40"/>
    <w:rsid w:val="00726152"/>
    <w:rsid w:val="007306EC"/>
    <w:rsid w:val="0073077E"/>
    <w:rsid w:val="00732E7C"/>
    <w:rsid w:val="00734B17"/>
    <w:rsid w:val="00734CAA"/>
    <w:rsid w:val="00736420"/>
    <w:rsid w:val="00741343"/>
    <w:rsid w:val="00745783"/>
    <w:rsid w:val="007476C3"/>
    <w:rsid w:val="00750F34"/>
    <w:rsid w:val="0075326C"/>
    <w:rsid w:val="007538EE"/>
    <w:rsid w:val="0075533C"/>
    <w:rsid w:val="007563DF"/>
    <w:rsid w:val="00757581"/>
    <w:rsid w:val="007611A0"/>
    <w:rsid w:val="00764A22"/>
    <w:rsid w:val="00771BDE"/>
    <w:rsid w:val="00774776"/>
    <w:rsid w:val="00774A62"/>
    <w:rsid w:val="00774FAF"/>
    <w:rsid w:val="00776528"/>
    <w:rsid w:val="00776FEC"/>
    <w:rsid w:val="007804C0"/>
    <w:rsid w:val="00781298"/>
    <w:rsid w:val="007847D5"/>
    <w:rsid w:val="0079223A"/>
    <w:rsid w:val="007963AB"/>
    <w:rsid w:val="00796D3F"/>
    <w:rsid w:val="007A1683"/>
    <w:rsid w:val="007A5C12"/>
    <w:rsid w:val="007A7CB0"/>
    <w:rsid w:val="007B68A3"/>
    <w:rsid w:val="007C2541"/>
    <w:rsid w:val="007C31BE"/>
    <w:rsid w:val="007C4EA7"/>
    <w:rsid w:val="007C4ED0"/>
    <w:rsid w:val="007D5E97"/>
    <w:rsid w:val="007D6223"/>
    <w:rsid w:val="007D66A8"/>
    <w:rsid w:val="007E003F"/>
    <w:rsid w:val="007E0538"/>
    <w:rsid w:val="007E0DE3"/>
    <w:rsid w:val="007E10C2"/>
    <w:rsid w:val="007E40B4"/>
    <w:rsid w:val="007E552F"/>
    <w:rsid w:val="007F0483"/>
    <w:rsid w:val="007F2B0F"/>
    <w:rsid w:val="008045CB"/>
    <w:rsid w:val="00804BD1"/>
    <w:rsid w:val="0080623B"/>
    <w:rsid w:val="0081058C"/>
    <w:rsid w:val="008164F2"/>
    <w:rsid w:val="00821395"/>
    <w:rsid w:val="008215D4"/>
    <w:rsid w:val="0082480D"/>
    <w:rsid w:val="00824B4E"/>
    <w:rsid w:val="0082634A"/>
    <w:rsid w:val="00827EAB"/>
    <w:rsid w:val="00830E26"/>
    <w:rsid w:val="00831A72"/>
    <w:rsid w:val="00833B83"/>
    <w:rsid w:val="00835508"/>
    <w:rsid w:val="00835B5F"/>
    <w:rsid w:val="00840E7A"/>
    <w:rsid w:val="00842024"/>
    <w:rsid w:val="00843576"/>
    <w:rsid w:val="00843B64"/>
    <w:rsid w:val="0084568E"/>
    <w:rsid w:val="0084743A"/>
    <w:rsid w:val="008478FC"/>
    <w:rsid w:val="00851F6C"/>
    <w:rsid w:val="008520C8"/>
    <w:rsid w:val="00852D8D"/>
    <w:rsid w:val="00852DF4"/>
    <w:rsid w:val="008567A6"/>
    <w:rsid w:val="00860766"/>
    <w:rsid w:val="00860BFB"/>
    <w:rsid w:val="0086178A"/>
    <w:rsid w:val="00866674"/>
    <w:rsid w:val="00866B0E"/>
    <w:rsid w:val="00867BFF"/>
    <w:rsid w:val="00872957"/>
    <w:rsid w:val="00873A23"/>
    <w:rsid w:val="008823D3"/>
    <w:rsid w:val="0088480A"/>
    <w:rsid w:val="00886130"/>
    <w:rsid w:val="0088757A"/>
    <w:rsid w:val="00891C9F"/>
    <w:rsid w:val="00893495"/>
    <w:rsid w:val="008957DD"/>
    <w:rsid w:val="008959EE"/>
    <w:rsid w:val="00897D98"/>
    <w:rsid w:val="008A0268"/>
    <w:rsid w:val="008A0330"/>
    <w:rsid w:val="008A3075"/>
    <w:rsid w:val="008A60EC"/>
    <w:rsid w:val="008A6DF2"/>
    <w:rsid w:val="008A7807"/>
    <w:rsid w:val="008B43C2"/>
    <w:rsid w:val="008B4CC9"/>
    <w:rsid w:val="008D024B"/>
    <w:rsid w:val="008D5CDB"/>
    <w:rsid w:val="008D6347"/>
    <w:rsid w:val="008D7C99"/>
    <w:rsid w:val="008E0FCB"/>
    <w:rsid w:val="008E5064"/>
    <w:rsid w:val="008F25B4"/>
    <w:rsid w:val="008F6C0F"/>
    <w:rsid w:val="00910358"/>
    <w:rsid w:val="009120DC"/>
    <w:rsid w:val="0092178C"/>
    <w:rsid w:val="00923201"/>
    <w:rsid w:val="0092392D"/>
    <w:rsid w:val="00930B88"/>
    <w:rsid w:val="00931329"/>
    <w:rsid w:val="00931BA9"/>
    <w:rsid w:val="00935B4D"/>
    <w:rsid w:val="00940DCC"/>
    <w:rsid w:val="0094179A"/>
    <w:rsid w:val="0094459E"/>
    <w:rsid w:val="00944DBC"/>
    <w:rsid w:val="00950977"/>
    <w:rsid w:val="00951A7B"/>
    <w:rsid w:val="0095243D"/>
    <w:rsid w:val="009554DD"/>
    <w:rsid w:val="009564A6"/>
    <w:rsid w:val="0095750C"/>
    <w:rsid w:val="009616BA"/>
    <w:rsid w:val="0096333B"/>
    <w:rsid w:val="00964E9B"/>
    <w:rsid w:val="00967621"/>
    <w:rsid w:val="00967E6A"/>
    <w:rsid w:val="009721CE"/>
    <w:rsid w:val="00972B85"/>
    <w:rsid w:val="009737D8"/>
    <w:rsid w:val="00973A9C"/>
    <w:rsid w:val="0097695C"/>
    <w:rsid w:val="00977499"/>
    <w:rsid w:val="009804A9"/>
    <w:rsid w:val="009849B9"/>
    <w:rsid w:val="00991C02"/>
    <w:rsid w:val="00991C7A"/>
    <w:rsid w:val="009925C8"/>
    <w:rsid w:val="009940FB"/>
    <w:rsid w:val="00995053"/>
    <w:rsid w:val="009A206F"/>
    <w:rsid w:val="009B1F47"/>
    <w:rsid w:val="009B4A0F"/>
    <w:rsid w:val="009B5322"/>
    <w:rsid w:val="009C11D2"/>
    <w:rsid w:val="009C2644"/>
    <w:rsid w:val="009C2C92"/>
    <w:rsid w:val="009C36D1"/>
    <w:rsid w:val="009C41F9"/>
    <w:rsid w:val="009C6C70"/>
    <w:rsid w:val="009D0B63"/>
    <w:rsid w:val="009D5662"/>
    <w:rsid w:val="009E0C72"/>
    <w:rsid w:val="009E2144"/>
    <w:rsid w:val="009E307E"/>
    <w:rsid w:val="009E4014"/>
    <w:rsid w:val="009E6502"/>
    <w:rsid w:val="009E65CF"/>
    <w:rsid w:val="009F1A44"/>
    <w:rsid w:val="009F589D"/>
    <w:rsid w:val="009F712A"/>
    <w:rsid w:val="00A0344D"/>
    <w:rsid w:val="00A07870"/>
    <w:rsid w:val="00A07F19"/>
    <w:rsid w:val="00A10C0E"/>
    <w:rsid w:val="00A1348D"/>
    <w:rsid w:val="00A16DD3"/>
    <w:rsid w:val="00A16FCC"/>
    <w:rsid w:val="00A2080D"/>
    <w:rsid w:val="00A232EE"/>
    <w:rsid w:val="00A25B22"/>
    <w:rsid w:val="00A26140"/>
    <w:rsid w:val="00A26807"/>
    <w:rsid w:val="00A26967"/>
    <w:rsid w:val="00A34B5A"/>
    <w:rsid w:val="00A378F4"/>
    <w:rsid w:val="00A37B05"/>
    <w:rsid w:val="00A4175F"/>
    <w:rsid w:val="00A42B7E"/>
    <w:rsid w:val="00A44411"/>
    <w:rsid w:val="00A44768"/>
    <w:rsid w:val="00A468FC"/>
    <w:rsid w:val="00A469FA"/>
    <w:rsid w:val="00A47DB7"/>
    <w:rsid w:val="00A50E6F"/>
    <w:rsid w:val="00A51691"/>
    <w:rsid w:val="00A55B01"/>
    <w:rsid w:val="00A5655F"/>
    <w:rsid w:val="00A56B5B"/>
    <w:rsid w:val="00A603FF"/>
    <w:rsid w:val="00A60D1F"/>
    <w:rsid w:val="00A61354"/>
    <w:rsid w:val="00A621B6"/>
    <w:rsid w:val="00A63824"/>
    <w:rsid w:val="00A64443"/>
    <w:rsid w:val="00A6523F"/>
    <w:rsid w:val="00A653CB"/>
    <w:rsid w:val="00A657DD"/>
    <w:rsid w:val="00A666A6"/>
    <w:rsid w:val="00A67540"/>
    <w:rsid w:val="00A675FD"/>
    <w:rsid w:val="00A72437"/>
    <w:rsid w:val="00A72D94"/>
    <w:rsid w:val="00A7357A"/>
    <w:rsid w:val="00A73C3E"/>
    <w:rsid w:val="00A74181"/>
    <w:rsid w:val="00A74C42"/>
    <w:rsid w:val="00A80611"/>
    <w:rsid w:val="00A8322E"/>
    <w:rsid w:val="00AA1542"/>
    <w:rsid w:val="00AA1FD9"/>
    <w:rsid w:val="00AA2993"/>
    <w:rsid w:val="00AA3100"/>
    <w:rsid w:val="00AA3D7F"/>
    <w:rsid w:val="00AA7975"/>
    <w:rsid w:val="00AB0885"/>
    <w:rsid w:val="00AB5340"/>
    <w:rsid w:val="00AC06F8"/>
    <w:rsid w:val="00AC0A89"/>
    <w:rsid w:val="00AC4675"/>
    <w:rsid w:val="00AC4FA9"/>
    <w:rsid w:val="00AC7C96"/>
    <w:rsid w:val="00AD58C0"/>
    <w:rsid w:val="00AD6B61"/>
    <w:rsid w:val="00AE0C2C"/>
    <w:rsid w:val="00AE237D"/>
    <w:rsid w:val="00AE502A"/>
    <w:rsid w:val="00AF0331"/>
    <w:rsid w:val="00AF0597"/>
    <w:rsid w:val="00AF127B"/>
    <w:rsid w:val="00AF1580"/>
    <w:rsid w:val="00AF6A1E"/>
    <w:rsid w:val="00AF6C53"/>
    <w:rsid w:val="00AF7C07"/>
    <w:rsid w:val="00B035E4"/>
    <w:rsid w:val="00B05800"/>
    <w:rsid w:val="00B0622B"/>
    <w:rsid w:val="00B1147B"/>
    <w:rsid w:val="00B11568"/>
    <w:rsid w:val="00B116C7"/>
    <w:rsid w:val="00B147F8"/>
    <w:rsid w:val="00B22C93"/>
    <w:rsid w:val="00B23139"/>
    <w:rsid w:val="00B25DAE"/>
    <w:rsid w:val="00B268EF"/>
    <w:rsid w:val="00B27589"/>
    <w:rsid w:val="00B33037"/>
    <w:rsid w:val="00B35CAF"/>
    <w:rsid w:val="00B405B7"/>
    <w:rsid w:val="00B4502A"/>
    <w:rsid w:val="00B504AB"/>
    <w:rsid w:val="00B52222"/>
    <w:rsid w:val="00B54807"/>
    <w:rsid w:val="00B54FE7"/>
    <w:rsid w:val="00B610FF"/>
    <w:rsid w:val="00B61D82"/>
    <w:rsid w:val="00B62882"/>
    <w:rsid w:val="00B66901"/>
    <w:rsid w:val="00B706AC"/>
    <w:rsid w:val="00B708E4"/>
    <w:rsid w:val="00B71B19"/>
    <w:rsid w:val="00B71E6D"/>
    <w:rsid w:val="00B72070"/>
    <w:rsid w:val="00B72C43"/>
    <w:rsid w:val="00B773FC"/>
    <w:rsid w:val="00B779E1"/>
    <w:rsid w:val="00B82CE8"/>
    <w:rsid w:val="00B841A2"/>
    <w:rsid w:val="00B85647"/>
    <w:rsid w:val="00B86A7C"/>
    <w:rsid w:val="00B90361"/>
    <w:rsid w:val="00B90B05"/>
    <w:rsid w:val="00B91EE1"/>
    <w:rsid w:val="00B923EC"/>
    <w:rsid w:val="00B92BE2"/>
    <w:rsid w:val="00B978AC"/>
    <w:rsid w:val="00BA0090"/>
    <w:rsid w:val="00BA04E5"/>
    <w:rsid w:val="00BA1517"/>
    <w:rsid w:val="00BA1A67"/>
    <w:rsid w:val="00BA4C86"/>
    <w:rsid w:val="00BA5BC6"/>
    <w:rsid w:val="00BA6733"/>
    <w:rsid w:val="00BA7356"/>
    <w:rsid w:val="00BB36BC"/>
    <w:rsid w:val="00BC26F1"/>
    <w:rsid w:val="00BC7EC5"/>
    <w:rsid w:val="00BD315B"/>
    <w:rsid w:val="00BD38B9"/>
    <w:rsid w:val="00BD7870"/>
    <w:rsid w:val="00BD7BBD"/>
    <w:rsid w:val="00BE1619"/>
    <w:rsid w:val="00BE25C4"/>
    <w:rsid w:val="00BE47CD"/>
    <w:rsid w:val="00BE5B5F"/>
    <w:rsid w:val="00BE6852"/>
    <w:rsid w:val="00BF4160"/>
    <w:rsid w:val="00BF6473"/>
    <w:rsid w:val="00C105CB"/>
    <w:rsid w:val="00C14C48"/>
    <w:rsid w:val="00C14D64"/>
    <w:rsid w:val="00C16998"/>
    <w:rsid w:val="00C26F55"/>
    <w:rsid w:val="00C27E52"/>
    <w:rsid w:val="00C30C63"/>
    <w:rsid w:val="00C33BE2"/>
    <w:rsid w:val="00C36B8B"/>
    <w:rsid w:val="00C415C1"/>
    <w:rsid w:val="00C459DD"/>
    <w:rsid w:val="00C46BC5"/>
    <w:rsid w:val="00C47DBF"/>
    <w:rsid w:val="00C53C6C"/>
    <w:rsid w:val="00C552FF"/>
    <w:rsid w:val="00C558DA"/>
    <w:rsid w:val="00C55AF3"/>
    <w:rsid w:val="00C5678B"/>
    <w:rsid w:val="00C6387F"/>
    <w:rsid w:val="00C63CB5"/>
    <w:rsid w:val="00C648AD"/>
    <w:rsid w:val="00C65E97"/>
    <w:rsid w:val="00C75860"/>
    <w:rsid w:val="00C80160"/>
    <w:rsid w:val="00C829E6"/>
    <w:rsid w:val="00C84759"/>
    <w:rsid w:val="00C95A5D"/>
    <w:rsid w:val="00CA01F8"/>
    <w:rsid w:val="00CA22CD"/>
    <w:rsid w:val="00CA2A8B"/>
    <w:rsid w:val="00CA6C7F"/>
    <w:rsid w:val="00CB3B9B"/>
    <w:rsid w:val="00CB46E8"/>
    <w:rsid w:val="00CB574B"/>
    <w:rsid w:val="00CB6EBD"/>
    <w:rsid w:val="00CC10A6"/>
    <w:rsid w:val="00CC5BB9"/>
    <w:rsid w:val="00CC605A"/>
    <w:rsid w:val="00CD4653"/>
    <w:rsid w:val="00CD5EB8"/>
    <w:rsid w:val="00CD7044"/>
    <w:rsid w:val="00CD7634"/>
    <w:rsid w:val="00CE08B9"/>
    <w:rsid w:val="00CE2E8A"/>
    <w:rsid w:val="00CE3FB5"/>
    <w:rsid w:val="00CE404F"/>
    <w:rsid w:val="00CE524C"/>
    <w:rsid w:val="00CE5DB6"/>
    <w:rsid w:val="00CF141F"/>
    <w:rsid w:val="00CF2D1C"/>
    <w:rsid w:val="00CF4777"/>
    <w:rsid w:val="00CF5E69"/>
    <w:rsid w:val="00CF7813"/>
    <w:rsid w:val="00D03018"/>
    <w:rsid w:val="00D067BB"/>
    <w:rsid w:val="00D12245"/>
    <w:rsid w:val="00D1352A"/>
    <w:rsid w:val="00D14E3D"/>
    <w:rsid w:val="00D161EA"/>
    <w:rsid w:val="00D169AF"/>
    <w:rsid w:val="00D205D1"/>
    <w:rsid w:val="00D243A8"/>
    <w:rsid w:val="00D25249"/>
    <w:rsid w:val="00D36804"/>
    <w:rsid w:val="00D3777D"/>
    <w:rsid w:val="00D44172"/>
    <w:rsid w:val="00D44D82"/>
    <w:rsid w:val="00D45A72"/>
    <w:rsid w:val="00D47AEC"/>
    <w:rsid w:val="00D510F0"/>
    <w:rsid w:val="00D538B7"/>
    <w:rsid w:val="00D5516E"/>
    <w:rsid w:val="00D56A82"/>
    <w:rsid w:val="00D577A4"/>
    <w:rsid w:val="00D62F31"/>
    <w:rsid w:val="00D6317C"/>
    <w:rsid w:val="00D63B8C"/>
    <w:rsid w:val="00D67486"/>
    <w:rsid w:val="00D726B1"/>
    <w:rsid w:val="00D739CC"/>
    <w:rsid w:val="00D77D1F"/>
    <w:rsid w:val="00D8093D"/>
    <w:rsid w:val="00D8108C"/>
    <w:rsid w:val="00D842AE"/>
    <w:rsid w:val="00D878C7"/>
    <w:rsid w:val="00D9211C"/>
    <w:rsid w:val="00D92B65"/>
    <w:rsid w:val="00D92DE0"/>
    <w:rsid w:val="00D92FEF"/>
    <w:rsid w:val="00D93447"/>
    <w:rsid w:val="00D93A0F"/>
    <w:rsid w:val="00D93BFF"/>
    <w:rsid w:val="00D94FFA"/>
    <w:rsid w:val="00D96F1B"/>
    <w:rsid w:val="00D97B8F"/>
    <w:rsid w:val="00DA0A9E"/>
    <w:rsid w:val="00DA1BCA"/>
    <w:rsid w:val="00DA3EA9"/>
    <w:rsid w:val="00DA4048"/>
    <w:rsid w:val="00DA7551"/>
    <w:rsid w:val="00DB1E1B"/>
    <w:rsid w:val="00DB56C5"/>
    <w:rsid w:val="00DC1A57"/>
    <w:rsid w:val="00DC22DC"/>
    <w:rsid w:val="00DC46FF"/>
    <w:rsid w:val="00DC5254"/>
    <w:rsid w:val="00DC5F7C"/>
    <w:rsid w:val="00DC6865"/>
    <w:rsid w:val="00DD1A4F"/>
    <w:rsid w:val="00DD26C2"/>
    <w:rsid w:val="00DD3107"/>
    <w:rsid w:val="00DD59E8"/>
    <w:rsid w:val="00DD7C2C"/>
    <w:rsid w:val="00DE05D4"/>
    <w:rsid w:val="00DE0B63"/>
    <w:rsid w:val="00DE2B51"/>
    <w:rsid w:val="00DE2EE5"/>
    <w:rsid w:val="00DF17EE"/>
    <w:rsid w:val="00DF1E4C"/>
    <w:rsid w:val="00DF4342"/>
    <w:rsid w:val="00E002EE"/>
    <w:rsid w:val="00E03E5A"/>
    <w:rsid w:val="00E05772"/>
    <w:rsid w:val="00E060C1"/>
    <w:rsid w:val="00E06797"/>
    <w:rsid w:val="00E07703"/>
    <w:rsid w:val="00E11109"/>
    <w:rsid w:val="00E1265B"/>
    <w:rsid w:val="00E13B48"/>
    <w:rsid w:val="00E1404F"/>
    <w:rsid w:val="00E161FC"/>
    <w:rsid w:val="00E16773"/>
    <w:rsid w:val="00E205BD"/>
    <w:rsid w:val="00E21C83"/>
    <w:rsid w:val="00E24ADA"/>
    <w:rsid w:val="00E25F45"/>
    <w:rsid w:val="00E311D4"/>
    <w:rsid w:val="00E323F1"/>
    <w:rsid w:val="00E32F59"/>
    <w:rsid w:val="00E42BD8"/>
    <w:rsid w:val="00E43DFA"/>
    <w:rsid w:val="00E44C4F"/>
    <w:rsid w:val="00E46D9A"/>
    <w:rsid w:val="00E50C73"/>
    <w:rsid w:val="00E523EB"/>
    <w:rsid w:val="00E5245E"/>
    <w:rsid w:val="00E52DC4"/>
    <w:rsid w:val="00E54873"/>
    <w:rsid w:val="00E565FF"/>
    <w:rsid w:val="00E60887"/>
    <w:rsid w:val="00E61144"/>
    <w:rsid w:val="00E61371"/>
    <w:rsid w:val="00E6205D"/>
    <w:rsid w:val="00E62C59"/>
    <w:rsid w:val="00E63357"/>
    <w:rsid w:val="00E6359E"/>
    <w:rsid w:val="00E63AFB"/>
    <w:rsid w:val="00E65388"/>
    <w:rsid w:val="00E654B0"/>
    <w:rsid w:val="00E659E7"/>
    <w:rsid w:val="00E722D7"/>
    <w:rsid w:val="00E7329C"/>
    <w:rsid w:val="00E73FD3"/>
    <w:rsid w:val="00E76DDA"/>
    <w:rsid w:val="00E80828"/>
    <w:rsid w:val="00E81F51"/>
    <w:rsid w:val="00E8569A"/>
    <w:rsid w:val="00E85B7D"/>
    <w:rsid w:val="00E85DB7"/>
    <w:rsid w:val="00E9121B"/>
    <w:rsid w:val="00E913F9"/>
    <w:rsid w:val="00E91AAE"/>
    <w:rsid w:val="00E9285A"/>
    <w:rsid w:val="00E92894"/>
    <w:rsid w:val="00EA0AE2"/>
    <w:rsid w:val="00EA39E5"/>
    <w:rsid w:val="00EA4E4D"/>
    <w:rsid w:val="00EA5903"/>
    <w:rsid w:val="00EB236B"/>
    <w:rsid w:val="00EB49C9"/>
    <w:rsid w:val="00EB7C97"/>
    <w:rsid w:val="00EC5270"/>
    <w:rsid w:val="00EC5455"/>
    <w:rsid w:val="00EC5A46"/>
    <w:rsid w:val="00EC63E2"/>
    <w:rsid w:val="00EC7951"/>
    <w:rsid w:val="00ED0F82"/>
    <w:rsid w:val="00ED30FD"/>
    <w:rsid w:val="00ED3111"/>
    <w:rsid w:val="00ED76A4"/>
    <w:rsid w:val="00EE394F"/>
    <w:rsid w:val="00EE3C3F"/>
    <w:rsid w:val="00EE4359"/>
    <w:rsid w:val="00EE4D9D"/>
    <w:rsid w:val="00EE57B7"/>
    <w:rsid w:val="00EE6E7D"/>
    <w:rsid w:val="00EF22B3"/>
    <w:rsid w:val="00EF2A80"/>
    <w:rsid w:val="00EF4366"/>
    <w:rsid w:val="00EF6262"/>
    <w:rsid w:val="00EF7214"/>
    <w:rsid w:val="00F03B69"/>
    <w:rsid w:val="00F07A50"/>
    <w:rsid w:val="00F113DA"/>
    <w:rsid w:val="00F1172E"/>
    <w:rsid w:val="00F121C3"/>
    <w:rsid w:val="00F15856"/>
    <w:rsid w:val="00F23B28"/>
    <w:rsid w:val="00F2413E"/>
    <w:rsid w:val="00F277EB"/>
    <w:rsid w:val="00F314E6"/>
    <w:rsid w:val="00F35376"/>
    <w:rsid w:val="00F358E0"/>
    <w:rsid w:val="00F362A6"/>
    <w:rsid w:val="00F362AB"/>
    <w:rsid w:val="00F37266"/>
    <w:rsid w:val="00F37DC8"/>
    <w:rsid w:val="00F4188B"/>
    <w:rsid w:val="00F422E4"/>
    <w:rsid w:val="00F43674"/>
    <w:rsid w:val="00F439B3"/>
    <w:rsid w:val="00F443B6"/>
    <w:rsid w:val="00F44937"/>
    <w:rsid w:val="00F47CFD"/>
    <w:rsid w:val="00F50A6F"/>
    <w:rsid w:val="00F51368"/>
    <w:rsid w:val="00F5545A"/>
    <w:rsid w:val="00F55EAF"/>
    <w:rsid w:val="00F56735"/>
    <w:rsid w:val="00F570DC"/>
    <w:rsid w:val="00F57C35"/>
    <w:rsid w:val="00F61341"/>
    <w:rsid w:val="00F626AA"/>
    <w:rsid w:val="00F6378A"/>
    <w:rsid w:val="00F650C3"/>
    <w:rsid w:val="00F65D4F"/>
    <w:rsid w:val="00F65D85"/>
    <w:rsid w:val="00F72210"/>
    <w:rsid w:val="00F76650"/>
    <w:rsid w:val="00F80434"/>
    <w:rsid w:val="00F8091E"/>
    <w:rsid w:val="00F83F89"/>
    <w:rsid w:val="00F8615C"/>
    <w:rsid w:val="00F86B03"/>
    <w:rsid w:val="00F874E0"/>
    <w:rsid w:val="00F93252"/>
    <w:rsid w:val="00F94F2D"/>
    <w:rsid w:val="00F95371"/>
    <w:rsid w:val="00F969E5"/>
    <w:rsid w:val="00F97551"/>
    <w:rsid w:val="00FA08E1"/>
    <w:rsid w:val="00FA32D2"/>
    <w:rsid w:val="00FA5021"/>
    <w:rsid w:val="00FA542E"/>
    <w:rsid w:val="00FA5466"/>
    <w:rsid w:val="00FA6BB0"/>
    <w:rsid w:val="00FB1DD6"/>
    <w:rsid w:val="00FB378C"/>
    <w:rsid w:val="00FB487F"/>
    <w:rsid w:val="00FB4F64"/>
    <w:rsid w:val="00FB6AAB"/>
    <w:rsid w:val="00FB79DE"/>
    <w:rsid w:val="00FC0BC6"/>
    <w:rsid w:val="00FC0D95"/>
    <w:rsid w:val="00FC1100"/>
    <w:rsid w:val="00FC1274"/>
    <w:rsid w:val="00FC4A12"/>
    <w:rsid w:val="00FC556B"/>
    <w:rsid w:val="00FC5E47"/>
    <w:rsid w:val="00FC742B"/>
    <w:rsid w:val="00FD1E45"/>
    <w:rsid w:val="00FD5860"/>
    <w:rsid w:val="00FD5F39"/>
    <w:rsid w:val="00FD797A"/>
    <w:rsid w:val="00FD7A9F"/>
    <w:rsid w:val="00FE352D"/>
    <w:rsid w:val="00FE381F"/>
    <w:rsid w:val="00FE40EB"/>
    <w:rsid w:val="00FE4D02"/>
    <w:rsid w:val="00FE7D62"/>
    <w:rsid w:val="00FF0933"/>
    <w:rsid w:val="00FF1304"/>
    <w:rsid w:val="00FF1E48"/>
    <w:rsid w:val="00FF3819"/>
    <w:rsid w:val="00FF46F2"/>
    <w:rsid w:val="00FF7D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B9E09"/>
  <w15:chartTrackingRefBased/>
  <w15:docId w15:val="{15BB7EC4-D29A-4C6B-964E-5637403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528"/>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71BDE"/>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71BDE"/>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71BDE"/>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44768"/>
    <w:pPr>
      <w:ind w:left="720"/>
      <w:contextualSpacing/>
    </w:pPr>
  </w:style>
  <w:style w:type="paragraph" w:customStyle="1" w:styleId="Default">
    <w:name w:val="Default"/>
    <w:rsid w:val="00DC6865"/>
    <w:pPr>
      <w:autoSpaceDE w:val="0"/>
      <w:autoSpaceDN w:val="0"/>
      <w:adjustRightInd w:val="0"/>
    </w:pPr>
    <w:rPr>
      <w:color w:val="000000"/>
      <w:sz w:val="24"/>
      <w:szCs w:val="24"/>
      <w:lang w:val="en-US" w:eastAsia="en-US"/>
    </w:rPr>
  </w:style>
  <w:style w:type="numbering" w:customStyle="1" w:styleId="Normallist1">
    <w:name w:val="Normal_list1"/>
    <w:rsid w:val="00E060C1"/>
  </w:style>
  <w:style w:type="paragraph" w:customStyle="1" w:styleId="MediumGrid1-Accent21">
    <w:name w:val="Medium Grid 1 - Accent 21"/>
    <w:basedOn w:val="Normal"/>
    <w:uiPriority w:val="34"/>
    <w:qFormat/>
    <w:rsid w:val="003F3EF1"/>
    <w:pPr>
      <w:spacing w:after="0" w:line="240" w:lineRule="auto"/>
      <w:ind w:left="720"/>
      <w:contextualSpacing/>
    </w:pPr>
    <w:rPr>
      <w:rFonts w:ascii="Cambria" w:eastAsia="Times New Roman" w:hAnsi="Cambria"/>
      <w:sz w:val="24"/>
      <w:szCs w:val="24"/>
      <w:lang w:eastAsia="ja-JP"/>
    </w:rPr>
  </w:style>
  <w:style w:type="character" w:customStyle="1" w:styleId="Heading2Char">
    <w:name w:val="Heading 2 Char"/>
    <w:link w:val="Heading2"/>
    <w:locked/>
    <w:rsid w:val="00353392"/>
    <w:rPr>
      <w:rFonts w:ascii="Calibri" w:eastAsia="MS Mincho" w:hAnsi="Calibri"/>
      <w:b/>
      <w:sz w:val="24"/>
      <w:szCs w:val="24"/>
      <w:lang w:val="en-US" w:eastAsia="en-US"/>
    </w:rPr>
  </w:style>
  <w:style w:type="character" w:customStyle="1" w:styleId="FooterChar">
    <w:name w:val="Footer Char"/>
    <w:basedOn w:val="DefaultParagraphFont"/>
    <w:link w:val="Footer"/>
    <w:uiPriority w:val="99"/>
    <w:rsid w:val="00BE47CD"/>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094">
      <w:bodyDiv w:val="1"/>
      <w:marLeft w:val="0"/>
      <w:marRight w:val="0"/>
      <w:marTop w:val="0"/>
      <w:marBottom w:val="0"/>
      <w:divBdr>
        <w:top w:val="none" w:sz="0" w:space="0" w:color="auto"/>
        <w:left w:val="none" w:sz="0" w:space="0" w:color="auto"/>
        <w:bottom w:val="none" w:sz="0" w:space="0" w:color="auto"/>
        <w:right w:val="none" w:sz="0" w:space="0" w:color="auto"/>
      </w:divBdr>
    </w:div>
    <w:div w:id="10658744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61571637">
      <w:bodyDiv w:val="1"/>
      <w:marLeft w:val="0"/>
      <w:marRight w:val="0"/>
      <w:marTop w:val="0"/>
      <w:marBottom w:val="0"/>
      <w:divBdr>
        <w:top w:val="none" w:sz="0" w:space="0" w:color="auto"/>
        <w:left w:val="none" w:sz="0" w:space="0" w:color="auto"/>
        <w:bottom w:val="none" w:sz="0" w:space="0" w:color="auto"/>
        <w:right w:val="none" w:sz="0" w:space="0" w:color="auto"/>
      </w:divBdr>
    </w:div>
    <w:div w:id="342898280">
      <w:bodyDiv w:val="1"/>
      <w:marLeft w:val="0"/>
      <w:marRight w:val="0"/>
      <w:marTop w:val="0"/>
      <w:marBottom w:val="0"/>
      <w:divBdr>
        <w:top w:val="none" w:sz="0" w:space="0" w:color="auto"/>
        <w:left w:val="none" w:sz="0" w:space="0" w:color="auto"/>
        <w:bottom w:val="none" w:sz="0" w:space="0" w:color="auto"/>
        <w:right w:val="none" w:sz="0" w:space="0" w:color="auto"/>
      </w:divBdr>
    </w:div>
    <w:div w:id="39212176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53789256">
      <w:bodyDiv w:val="1"/>
      <w:marLeft w:val="0"/>
      <w:marRight w:val="0"/>
      <w:marTop w:val="0"/>
      <w:marBottom w:val="0"/>
      <w:divBdr>
        <w:top w:val="none" w:sz="0" w:space="0" w:color="auto"/>
        <w:left w:val="none" w:sz="0" w:space="0" w:color="auto"/>
        <w:bottom w:val="none" w:sz="0" w:space="0" w:color="auto"/>
        <w:right w:val="none" w:sz="0" w:space="0" w:color="auto"/>
      </w:divBdr>
    </w:div>
    <w:div w:id="517735289">
      <w:bodyDiv w:val="1"/>
      <w:marLeft w:val="0"/>
      <w:marRight w:val="0"/>
      <w:marTop w:val="0"/>
      <w:marBottom w:val="0"/>
      <w:divBdr>
        <w:top w:val="none" w:sz="0" w:space="0" w:color="auto"/>
        <w:left w:val="none" w:sz="0" w:space="0" w:color="auto"/>
        <w:bottom w:val="none" w:sz="0" w:space="0" w:color="auto"/>
        <w:right w:val="none" w:sz="0" w:space="0" w:color="auto"/>
      </w:divBdr>
    </w:div>
    <w:div w:id="560216497">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88934014">
      <w:bodyDiv w:val="1"/>
      <w:marLeft w:val="0"/>
      <w:marRight w:val="0"/>
      <w:marTop w:val="0"/>
      <w:marBottom w:val="0"/>
      <w:divBdr>
        <w:top w:val="none" w:sz="0" w:space="0" w:color="auto"/>
        <w:left w:val="none" w:sz="0" w:space="0" w:color="auto"/>
        <w:bottom w:val="none" w:sz="0" w:space="0" w:color="auto"/>
        <w:right w:val="none" w:sz="0" w:space="0" w:color="auto"/>
      </w:divBdr>
    </w:div>
    <w:div w:id="844901673">
      <w:bodyDiv w:val="1"/>
      <w:marLeft w:val="0"/>
      <w:marRight w:val="0"/>
      <w:marTop w:val="0"/>
      <w:marBottom w:val="0"/>
      <w:divBdr>
        <w:top w:val="none" w:sz="0" w:space="0" w:color="auto"/>
        <w:left w:val="none" w:sz="0" w:space="0" w:color="auto"/>
        <w:bottom w:val="none" w:sz="0" w:space="0" w:color="auto"/>
        <w:right w:val="none" w:sz="0" w:space="0" w:color="auto"/>
      </w:divBdr>
    </w:div>
    <w:div w:id="865559480">
      <w:bodyDiv w:val="1"/>
      <w:marLeft w:val="0"/>
      <w:marRight w:val="0"/>
      <w:marTop w:val="0"/>
      <w:marBottom w:val="0"/>
      <w:divBdr>
        <w:top w:val="none" w:sz="0" w:space="0" w:color="auto"/>
        <w:left w:val="none" w:sz="0" w:space="0" w:color="auto"/>
        <w:bottom w:val="none" w:sz="0" w:space="0" w:color="auto"/>
        <w:right w:val="none" w:sz="0" w:space="0" w:color="auto"/>
      </w:divBdr>
    </w:div>
    <w:div w:id="913320336">
      <w:bodyDiv w:val="1"/>
      <w:marLeft w:val="0"/>
      <w:marRight w:val="0"/>
      <w:marTop w:val="0"/>
      <w:marBottom w:val="0"/>
      <w:divBdr>
        <w:top w:val="none" w:sz="0" w:space="0" w:color="auto"/>
        <w:left w:val="none" w:sz="0" w:space="0" w:color="auto"/>
        <w:bottom w:val="none" w:sz="0" w:space="0" w:color="auto"/>
        <w:right w:val="none" w:sz="0" w:space="0" w:color="auto"/>
      </w:divBdr>
    </w:div>
    <w:div w:id="10898128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300951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5325516">
      <w:bodyDiv w:val="1"/>
      <w:marLeft w:val="0"/>
      <w:marRight w:val="0"/>
      <w:marTop w:val="0"/>
      <w:marBottom w:val="0"/>
      <w:divBdr>
        <w:top w:val="none" w:sz="0" w:space="0" w:color="auto"/>
        <w:left w:val="none" w:sz="0" w:space="0" w:color="auto"/>
        <w:bottom w:val="none" w:sz="0" w:space="0" w:color="auto"/>
        <w:right w:val="none" w:sz="0" w:space="0" w:color="auto"/>
      </w:divBdr>
    </w:div>
    <w:div w:id="160703542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4281678">
      <w:bodyDiv w:val="1"/>
      <w:marLeft w:val="0"/>
      <w:marRight w:val="0"/>
      <w:marTop w:val="0"/>
      <w:marBottom w:val="0"/>
      <w:divBdr>
        <w:top w:val="none" w:sz="0" w:space="0" w:color="auto"/>
        <w:left w:val="none" w:sz="0" w:space="0" w:color="auto"/>
        <w:bottom w:val="none" w:sz="0" w:space="0" w:color="auto"/>
        <w:right w:val="none" w:sz="0" w:space="0" w:color="auto"/>
      </w:divBdr>
    </w:div>
    <w:div w:id="183633848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77836795">
      <w:bodyDiv w:val="1"/>
      <w:marLeft w:val="0"/>
      <w:marRight w:val="0"/>
      <w:marTop w:val="0"/>
      <w:marBottom w:val="0"/>
      <w:divBdr>
        <w:top w:val="none" w:sz="0" w:space="0" w:color="auto"/>
        <w:left w:val="none" w:sz="0" w:space="0" w:color="auto"/>
        <w:bottom w:val="none" w:sz="0" w:space="0" w:color="auto"/>
        <w:right w:val="none" w:sz="0" w:space="0" w:color="auto"/>
      </w:divBdr>
    </w:div>
    <w:div w:id="2064013410">
      <w:bodyDiv w:val="1"/>
      <w:marLeft w:val="0"/>
      <w:marRight w:val="0"/>
      <w:marTop w:val="0"/>
      <w:marBottom w:val="0"/>
      <w:divBdr>
        <w:top w:val="none" w:sz="0" w:space="0" w:color="auto"/>
        <w:left w:val="none" w:sz="0" w:space="0" w:color="auto"/>
        <w:bottom w:val="none" w:sz="0" w:space="0" w:color="auto"/>
        <w:right w:val="none" w:sz="0" w:space="0" w:color="auto"/>
      </w:divBdr>
    </w:div>
    <w:div w:id="2144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polic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73C49-B357-4EC0-A391-13C526630200}">
  <ds:schemaRefs>
    <ds:schemaRef ds:uri="http://schemas.openxmlformats.org/officeDocument/2006/bibliography"/>
  </ds:schemaRefs>
</ds:datastoreItem>
</file>

<file path=customXml/itemProps2.xml><?xml version="1.0" encoding="utf-8"?>
<ds:datastoreItem xmlns:ds="http://schemas.openxmlformats.org/officeDocument/2006/customXml" ds:itemID="{6A862B3E-8711-49C7-BBF1-A775AF2CDA9D}"/>
</file>

<file path=customXml/itemProps3.xml><?xml version="1.0" encoding="utf-8"?>
<ds:datastoreItem xmlns:ds="http://schemas.openxmlformats.org/officeDocument/2006/customXml" ds:itemID="{225155CE-12F3-424C-8C47-5D9597594BCA}"/>
</file>

<file path=customXml/itemProps4.xml><?xml version="1.0" encoding="utf-8"?>
<ds:datastoreItem xmlns:ds="http://schemas.openxmlformats.org/officeDocument/2006/customXml" ds:itemID="{A0669B85-5C50-40B0-B67D-BDD92289B8D5}"/>
</file>

<file path=docProps/app.xml><?xml version="1.0" encoding="utf-8"?>
<Properties xmlns="http://schemas.openxmlformats.org/officeDocument/2006/extended-properties" xmlns:vt="http://schemas.openxmlformats.org/officeDocument/2006/docPropsVTypes">
  <Template>Normal</Template>
  <TotalTime>1</TotalTime>
  <Pages>5</Pages>
  <Words>7719</Words>
  <Characters>44003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2019-02-28T05:36:00Z</cp:lastPrinted>
  <dcterms:created xsi:type="dcterms:W3CDTF">2019-04-02T12:13:00Z</dcterms:created>
  <dcterms:modified xsi:type="dcterms:W3CDTF">2019-04-02T12:13:00Z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