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0.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6" w:type="pct"/>
        <w:jc w:val="right"/>
        <w:tblLayout w:type="fixed"/>
        <w:tblLook w:val="0000" w:firstRow="0" w:lastRow="0" w:firstColumn="0" w:lastColumn="0" w:noHBand="0" w:noVBand="0"/>
      </w:tblPr>
      <w:tblGrid>
        <w:gridCol w:w="1530"/>
        <w:gridCol w:w="556"/>
        <w:gridCol w:w="417"/>
        <w:gridCol w:w="834"/>
        <w:gridCol w:w="835"/>
        <w:gridCol w:w="3179"/>
        <w:gridCol w:w="696"/>
        <w:gridCol w:w="1765"/>
      </w:tblGrid>
      <w:tr w:rsidR="00300499" w:rsidRPr="0065797E" w14:paraId="371FFD3A" w14:textId="77777777" w:rsidTr="00300499">
        <w:trPr>
          <w:cantSplit/>
          <w:trHeight w:val="1247"/>
          <w:jc w:val="right"/>
        </w:trPr>
        <w:tc>
          <w:tcPr>
            <w:tcW w:w="1530" w:type="dxa"/>
          </w:tcPr>
          <w:p w14:paraId="13C1659F" w14:textId="14783A80" w:rsidR="00300499" w:rsidRPr="0065797E" w:rsidRDefault="00367CED" w:rsidP="00367CED">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rPr>
            </w:pPr>
            <w:bookmarkStart w:id="0" w:name="_GoBack"/>
            <w:bookmarkEnd w:id="0"/>
            <w:r>
              <w:rPr>
                <w:rFonts w:ascii="Arial" w:eastAsia="Times New Roman" w:hAnsi="Arial" w:cs="Arial"/>
                <w:b/>
                <w:sz w:val="27"/>
                <w:szCs w:val="27"/>
              </w:rPr>
              <w:t>NACIONES</w:t>
            </w:r>
            <w:r w:rsidR="00D85A8C">
              <w:rPr>
                <w:rFonts w:ascii="Arial" w:eastAsia="Times New Roman" w:hAnsi="Arial" w:cs="Arial"/>
                <w:b/>
                <w:sz w:val="27"/>
                <w:szCs w:val="27"/>
              </w:rPr>
              <w:t xml:space="preserve"> </w:t>
            </w:r>
            <w:r>
              <w:rPr>
                <w:rFonts w:ascii="Arial" w:eastAsia="Times New Roman" w:hAnsi="Arial" w:cs="Arial"/>
                <w:b/>
                <w:sz w:val="27"/>
                <w:szCs w:val="27"/>
              </w:rPr>
              <w:t>UNIDAS</w:t>
            </w:r>
          </w:p>
        </w:tc>
        <w:tc>
          <w:tcPr>
            <w:tcW w:w="973" w:type="dxa"/>
            <w:gridSpan w:val="2"/>
            <w:tcBorders>
              <w:left w:val="nil"/>
            </w:tcBorders>
            <w:vAlign w:val="center"/>
          </w:tcPr>
          <w:p w14:paraId="7D64305E" w14:textId="77777777" w:rsidR="00300499" w:rsidRPr="0065797E" w:rsidRDefault="00300499" w:rsidP="00367CED">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rPr>
            </w:pPr>
            <w:r w:rsidRPr="0065797E">
              <w:rPr>
                <w:rFonts w:ascii="Times New Roman" w:eastAsia="Times New Roman" w:hAnsi="Times New Roman"/>
                <w:noProof/>
                <w:sz w:val="20"/>
                <w:szCs w:val="20"/>
                <w:lang w:val="es-ES" w:eastAsia="es-ES"/>
              </w:rPr>
              <w:drawing>
                <wp:inline distT="0" distB="0" distL="0" distR="0" wp14:anchorId="77B0008C" wp14:editId="3611E136">
                  <wp:extent cx="553297" cy="552450"/>
                  <wp:effectExtent l="0" t="0" r="5715" b="6350"/>
                  <wp:docPr id="7" name="Picture 7"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34" w:type="dxa"/>
            <w:tcBorders>
              <w:left w:val="nil"/>
            </w:tcBorders>
            <w:vAlign w:val="center"/>
          </w:tcPr>
          <w:p w14:paraId="07A07B6A" w14:textId="77777777" w:rsidR="00300499" w:rsidRPr="0065797E" w:rsidRDefault="00300499" w:rsidP="00367CED">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rPr>
            </w:pPr>
            <w:r w:rsidRPr="000C74B3">
              <w:rPr>
                <w:lang w:val="es-ES"/>
              </w:rPr>
              <w:object w:dxaOrig="12002" w:dyaOrig="8999" w14:anchorId="72554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8" o:title="" croptop="5897f" cropbottom="39980f" cropleft="24092f" cropright="26812f"/>
                </v:shape>
                <o:OLEObject Type="Embed" ProgID="PBrush" ShapeID="_x0000_i1025" DrawAspect="Content" ObjectID="_1614692241" r:id="rId9"/>
              </w:object>
            </w:r>
          </w:p>
        </w:tc>
        <w:tc>
          <w:tcPr>
            <w:tcW w:w="835" w:type="dxa"/>
            <w:tcBorders>
              <w:left w:val="nil"/>
            </w:tcBorders>
            <w:vAlign w:val="center"/>
          </w:tcPr>
          <w:p w14:paraId="32AB4F53" w14:textId="77777777" w:rsidR="00300499" w:rsidRPr="0065797E" w:rsidRDefault="00300499" w:rsidP="00367CED">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rPr>
            </w:pPr>
            <w:r w:rsidRPr="0065797E">
              <w:rPr>
                <w:rFonts w:ascii="Times New Roman" w:eastAsia="Times New Roman" w:hAnsi="Times New Roman"/>
                <w:noProof/>
                <w:sz w:val="20"/>
                <w:szCs w:val="20"/>
                <w:lang w:val="es-ES" w:eastAsia="es-ES"/>
              </w:rPr>
              <w:drawing>
                <wp:inline distT="0" distB="0" distL="0" distR="0" wp14:anchorId="66F9B340" wp14:editId="145E87E7">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179" w:type="dxa"/>
            <w:tcBorders>
              <w:left w:val="nil"/>
            </w:tcBorders>
            <w:vAlign w:val="center"/>
          </w:tcPr>
          <w:p w14:paraId="710EF75E" w14:textId="77777777" w:rsidR="00300499" w:rsidRPr="0065797E" w:rsidRDefault="00300499" w:rsidP="00367CED">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rPr>
            </w:pPr>
            <w:r>
              <w:rPr>
                <w:rFonts w:ascii="Times New Roman" w:eastAsia="Times New Roman" w:hAnsi="Times New Roman"/>
                <w:szCs w:val="20"/>
                <w:lang w:val="en-GB"/>
              </w:rPr>
              <w:object w:dxaOrig="3720" w:dyaOrig="810" w14:anchorId="4D03542F">
                <v:shape id="_x0000_i1026" type="#_x0000_t75" style="width:156.75pt;height:30pt" o:ole="">
                  <v:imagedata r:id="rId11" o:title=""/>
                </v:shape>
                <o:OLEObject Type="Embed" ProgID="PBrush" ShapeID="_x0000_i1026" DrawAspect="Content" ObjectID="_1614692242" r:id="rId12"/>
              </w:object>
            </w:r>
          </w:p>
        </w:tc>
        <w:tc>
          <w:tcPr>
            <w:tcW w:w="696" w:type="dxa"/>
            <w:tcBorders>
              <w:left w:val="nil"/>
            </w:tcBorders>
            <w:vAlign w:val="center"/>
          </w:tcPr>
          <w:p w14:paraId="6634D7A5" w14:textId="77777777" w:rsidR="00300499" w:rsidRPr="0065797E" w:rsidRDefault="00300499" w:rsidP="00367CED">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rPr>
            </w:pPr>
            <w:r>
              <w:rPr>
                <w:noProof/>
                <w:lang w:val="es-ES" w:eastAsia="es-ES"/>
              </w:rPr>
              <w:drawing>
                <wp:inline distT="0" distB="0" distL="0" distR="0" wp14:anchorId="099060BE" wp14:editId="02DC18DE">
                  <wp:extent cx="315046" cy="63009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5047" cy="630092"/>
                          </a:xfrm>
                          <a:prstGeom prst="rect">
                            <a:avLst/>
                          </a:prstGeom>
                        </pic:spPr>
                      </pic:pic>
                    </a:graphicData>
                  </a:graphic>
                </wp:inline>
              </w:drawing>
            </w:r>
          </w:p>
        </w:tc>
        <w:tc>
          <w:tcPr>
            <w:tcW w:w="1765" w:type="dxa"/>
          </w:tcPr>
          <w:p w14:paraId="1441B095" w14:textId="77777777" w:rsidR="00300499" w:rsidRPr="0065797E" w:rsidRDefault="00300499" w:rsidP="00367CED">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rPr>
            </w:pPr>
            <w:r w:rsidRPr="0065797E">
              <w:rPr>
                <w:rFonts w:ascii="Arial" w:eastAsia="Times New Roman" w:hAnsi="Arial" w:cs="Arial"/>
                <w:b/>
                <w:sz w:val="64"/>
                <w:szCs w:val="64"/>
              </w:rPr>
              <w:t>BES</w:t>
            </w:r>
          </w:p>
        </w:tc>
      </w:tr>
      <w:tr w:rsidR="00300499" w:rsidRPr="0065797E" w14:paraId="380BE9EB" w14:textId="77777777" w:rsidTr="00300499">
        <w:trPr>
          <w:cantSplit/>
          <w:trHeight w:val="282"/>
          <w:jc w:val="right"/>
        </w:trPr>
        <w:tc>
          <w:tcPr>
            <w:tcW w:w="1530" w:type="dxa"/>
            <w:tcBorders>
              <w:bottom w:val="single" w:sz="2" w:space="0" w:color="auto"/>
            </w:tcBorders>
          </w:tcPr>
          <w:p w14:paraId="61425D47" w14:textId="77777777" w:rsidR="00300499" w:rsidRPr="0065797E" w:rsidRDefault="00300499" w:rsidP="00367CED">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rPr>
            </w:pPr>
          </w:p>
        </w:tc>
        <w:tc>
          <w:tcPr>
            <w:tcW w:w="5821" w:type="dxa"/>
            <w:gridSpan w:val="5"/>
            <w:tcBorders>
              <w:bottom w:val="single" w:sz="2" w:space="0" w:color="auto"/>
            </w:tcBorders>
          </w:tcPr>
          <w:p w14:paraId="4A016A5F" w14:textId="77777777" w:rsidR="00300499" w:rsidRPr="0065797E" w:rsidRDefault="00300499" w:rsidP="00367CED">
            <w:pPr>
              <w:tabs>
                <w:tab w:val="left" w:pos="1247"/>
                <w:tab w:val="left" w:pos="1814"/>
                <w:tab w:val="left" w:pos="2381"/>
                <w:tab w:val="left" w:pos="2948"/>
                <w:tab w:val="left" w:pos="3515"/>
              </w:tabs>
              <w:spacing w:after="0" w:line="240" w:lineRule="auto"/>
              <w:rPr>
                <w:rFonts w:ascii="Univers" w:eastAsia="Times New Roman" w:hAnsi="Univers"/>
                <w:b/>
                <w:sz w:val="24"/>
                <w:szCs w:val="20"/>
              </w:rPr>
            </w:pPr>
          </w:p>
        </w:tc>
        <w:tc>
          <w:tcPr>
            <w:tcW w:w="2461" w:type="dxa"/>
            <w:gridSpan w:val="2"/>
            <w:tcBorders>
              <w:bottom w:val="single" w:sz="2" w:space="0" w:color="auto"/>
            </w:tcBorders>
          </w:tcPr>
          <w:p w14:paraId="335AA8D6" w14:textId="0CC2088A" w:rsidR="00300499" w:rsidRPr="0065797E" w:rsidRDefault="00300499" w:rsidP="00367CED">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rPr>
            </w:pPr>
            <w:r w:rsidRPr="00A3715C">
              <w:rPr>
                <w:rFonts w:ascii="Times New Roman" w:eastAsia="Times New Roman" w:hAnsi="Times New Roman"/>
                <w:b/>
                <w:sz w:val="24"/>
                <w:szCs w:val="24"/>
              </w:rPr>
              <w:t>IPBES</w:t>
            </w:r>
            <w:r>
              <w:rPr>
                <w:rFonts w:ascii="Times New Roman" w:eastAsia="Times New Roman" w:hAnsi="Times New Roman"/>
                <w:sz w:val="20"/>
                <w:szCs w:val="20"/>
              </w:rPr>
              <w:t>/7/1/Add.1</w:t>
            </w:r>
          </w:p>
        </w:tc>
      </w:tr>
      <w:tr w:rsidR="00300499" w:rsidRPr="007268F6" w14:paraId="1DDB0DE0" w14:textId="77777777" w:rsidTr="00300499">
        <w:trPr>
          <w:cantSplit/>
          <w:trHeight w:val="1433"/>
          <w:jc w:val="right"/>
        </w:trPr>
        <w:tc>
          <w:tcPr>
            <w:tcW w:w="2086" w:type="dxa"/>
            <w:gridSpan w:val="2"/>
            <w:tcBorders>
              <w:top w:val="single" w:sz="2" w:space="0" w:color="auto"/>
              <w:bottom w:val="single" w:sz="24" w:space="0" w:color="auto"/>
            </w:tcBorders>
          </w:tcPr>
          <w:p w14:paraId="3C199D7C" w14:textId="77777777" w:rsidR="00300499" w:rsidRPr="0065797E" w:rsidRDefault="00300499" w:rsidP="00367CED">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rPr>
            </w:pPr>
            <w:r>
              <w:rPr>
                <w:rFonts w:ascii="Arial" w:hAnsi="Arial" w:cs="Arial"/>
                <w:b/>
                <w:noProof/>
                <w:sz w:val="28"/>
                <w:szCs w:val="28"/>
                <w:lang w:val="es-ES" w:eastAsia="es-ES"/>
              </w:rPr>
              <w:drawing>
                <wp:inline distT="0" distB="0" distL="0" distR="0" wp14:anchorId="50B2A6D5" wp14:editId="70B71D55">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265" w:type="dxa"/>
            <w:gridSpan w:val="4"/>
            <w:tcBorders>
              <w:top w:val="single" w:sz="2" w:space="0" w:color="auto"/>
              <w:bottom w:val="single" w:sz="24" w:space="0" w:color="auto"/>
            </w:tcBorders>
          </w:tcPr>
          <w:p w14:paraId="3DBB71F8" w14:textId="6C4970C5" w:rsidR="00300499" w:rsidRPr="0065797E" w:rsidRDefault="00300499" w:rsidP="00367CED">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rPr>
            </w:pPr>
            <w:r w:rsidRPr="0065797E">
              <w:rPr>
                <w:rFonts w:ascii="Arial" w:eastAsia="Times New Roman" w:hAnsi="Arial" w:cs="Arial"/>
                <w:b/>
                <w:sz w:val="28"/>
                <w:szCs w:val="28"/>
              </w:rPr>
              <w:t>Plataforma Intergubernamental Científico</w:t>
            </w:r>
            <w:r w:rsidRPr="0065797E">
              <w:rPr>
                <w:rFonts w:ascii="Arial" w:eastAsia="Times New Roman" w:hAnsi="Arial" w:cs="Arial"/>
                <w:b/>
                <w:sz w:val="28"/>
                <w:szCs w:val="28"/>
              </w:rPr>
              <w:noBreakHyphen/>
              <w:t>normativa sobre Diversidad Biológica y Servicios de</w:t>
            </w:r>
            <w:r>
              <w:rPr>
                <w:rFonts w:ascii="Arial" w:eastAsia="Times New Roman" w:hAnsi="Arial" w:cs="Arial"/>
                <w:b/>
                <w:sz w:val="28"/>
                <w:szCs w:val="28"/>
              </w:rPr>
              <w:t> </w:t>
            </w:r>
            <w:r w:rsidRPr="0065797E">
              <w:rPr>
                <w:rFonts w:ascii="Arial" w:eastAsia="Times New Roman" w:hAnsi="Arial" w:cs="Arial"/>
                <w:b/>
                <w:sz w:val="28"/>
                <w:szCs w:val="28"/>
              </w:rPr>
              <w:t>los Ecosistemas</w:t>
            </w:r>
          </w:p>
        </w:tc>
        <w:tc>
          <w:tcPr>
            <w:tcW w:w="2461" w:type="dxa"/>
            <w:gridSpan w:val="2"/>
            <w:tcBorders>
              <w:top w:val="single" w:sz="2" w:space="0" w:color="auto"/>
              <w:bottom w:val="single" w:sz="24" w:space="0" w:color="auto"/>
            </w:tcBorders>
          </w:tcPr>
          <w:p w14:paraId="5B0FFB5A" w14:textId="77777777" w:rsidR="00300499" w:rsidRPr="0065797E" w:rsidRDefault="00300499" w:rsidP="00367CED">
            <w:pPr>
              <w:spacing w:before="120" w:after="0" w:line="240" w:lineRule="auto"/>
              <w:rPr>
                <w:rFonts w:ascii="Times New Roman" w:eastAsia="Times New Roman" w:hAnsi="Times New Roman"/>
                <w:sz w:val="20"/>
                <w:szCs w:val="20"/>
              </w:rPr>
            </w:pPr>
            <w:proofErr w:type="spellStart"/>
            <w:r w:rsidRPr="0065797E">
              <w:rPr>
                <w:rFonts w:ascii="Times New Roman" w:eastAsia="Times New Roman" w:hAnsi="Times New Roman"/>
                <w:sz w:val="20"/>
                <w:szCs w:val="20"/>
              </w:rPr>
              <w:t>Distr</w:t>
            </w:r>
            <w:proofErr w:type="spellEnd"/>
            <w:r w:rsidRPr="0065797E">
              <w:rPr>
                <w:rFonts w:ascii="Times New Roman" w:eastAsia="Times New Roman" w:hAnsi="Times New Roman"/>
                <w:sz w:val="20"/>
                <w:szCs w:val="20"/>
              </w:rPr>
              <w:t>. general</w:t>
            </w:r>
          </w:p>
          <w:p w14:paraId="0F2A97BF" w14:textId="20B7EE2C" w:rsidR="00300499" w:rsidRPr="0065797E" w:rsidRDefault="00DA252D" w:rsidP="00367CED">
            <w:pPr>
              <w:widowControl w:val="0"/>
              <w:spacing w:after="120" w:line="240" w:lineRule="auto"/>
              <w:rPr>
                <w:rFonts w:ascii="Times New Roman" w:eastAsia="Times New Roman" w:hAnsi="Times New Roman"/>
                <w:sz w:val="20"/>
                <w:szCs w:val="20"/>
              </w:rPr>
            </w:pPr>
            <w:r>
              <w:rPr>
                <w:rFonts w:ascii="Times New Roman" w:eastAsia="Times New Roman" w:hAnsi="Times New Roman"/>
                <w:sz w:val="20"/>
                <w:szCs w:val="20"/>
              </w:rPr>
              <w:t>5 de marzo</w:t>
            </w:r>
            <w:r w:rsidR="00300499">
              <w:rPr>
                <w:rFonts w:ascii="Times New Roman" w:eastAsia="Times New Roman" w:hAnsi="Times New Roman"/>
                <w:sz w:val="20"/>
                <w:szCs w:val="20"/>
              </w:rPr>
              <w:t xml:space="preserve"> </w:t>
            </w:r>
            <w:r w:rsidR="00300499" w:rsidRPr="0065797E">
              <w:rPr>
                <w:rFonts w:ascii="Times New Roman" w:eastAsia="Times New Roman" w:hAnsi="Times New Roman"/>
                <w:sz w:val="20"/>
                <w:szCs w:val="20"/>
              </w:rPr>
              <w:t>de 201</w:t>
            </w:r>
            <w:r>
              <w:rPr>
                <w:rFonts w:ascii="Times New Roman" w:eastAsia="Times New Roman" w:hAnsi="Times New Roman"/>
                <w:sz w:val="20"/>
                <w:szCs w:val="20"/>
              </w:rPr>
              <w:t>9</w:t>
            </w:r>
          </w:p>
          <w:p w14:paraId="700C2B03" w14:textId="77777777" w:rsidR="00300499" w:rsidRPr="0065797E" w:rsidRDefault="00300499" w:rsidP="00367CED">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rPr>
            </w:pPr>
            <w:r w:rsidRPr="0065797E">
              <w:rPr>
                <w:rFonts w:ascii="Times New Roman" w:eastAsia="Times New Roman" w:hAnsi="Times New Roman"/>
                <w:sz w:val="20"/>
                <w:szCs w:val="20"/>
              </w:rPr>
              <w:t>Español</w:t>
            </w:r>
            <w:r w:rsidRPr="0065797E">
              <w:rPr>
                <w:rFonts w:ascii="Times New Roman" w:eastAsia="Times New Roman" w:hAnsi="Times New Roman"/>
                <w:sz w:val="20"/>
                <w:szCs w:val="20"/>
              </w:rPr>
              <w:br/>
              <w:t>Original: inglés</w:t>
            </w:r>
          </w:p>
        </w:tc>
      </w:tr>
    </w:tbl>
    <w:p w14:paraId="1F983622" w14:textId="7455C572" w:rsidR="00B8107E" w:rsidRPr="00C82121" w:rsidRDefault="00B8107E" w:rsidP="00C82121">
      <w:pPr>
        <w:pStyle w:val="AATitle"/>
        <w:ind w:right="3402"/>
        <w:rPr>
          <w:rFonts w:ascii="Times New Roman" w:hAnsi="Times New Roman"/>
          <w:lang w:val="es-ES"/>
        </w:rPr>
      </w:pPr>
      <w:r w:rsidRPr="00C82121">
        <w:rPr>
          <w:rFonts w:ascii="Times New Roman" w:hAnsi="Times New Roman"/>
          <w:lang w:val="es-ES"/>
        </w:rPr>
        <w:t xml:space="preserve">Plenario de la Plataforma Intergubernamental Científico-normativa </w:t>
      </w:r>
      <w:r>
        <w:rPr>
          <w:rFonts w:ascii="Times New Roman" w:hAnsi="Times New Roman"/>
          <w:lang w:val="es-ES"/>
        </w:rPr>
        <w:t xml:space="preserve">sobre Diversidad Biológica </w:t>
      </w:r>
      <w:r w:rsidRPr="00C82121">
        <w:rPr>
          <w:rFonts w:ascii="Times New Roman" w:hAnsi="Times New Roman"/>
          <w:lang w:val="es-ES"/>
        </w:rPr>
        <w:t>y Servicios de los Ecosistemas</w:t>
      </w:r>
    </w:p>
    <w:p w14:paraId="2D616C14" w14:textId="77777777" w:rsidR="00B8107E" w:rsidRPr="00C82121" w:rsidRDefault="00B8107E" w:rsidP="00195A9B">
      <w:pPr>
        <w:pStyle w:val="AATitle"/>
        <w:rPr>
          <w:rFonts w:ascii="Times New Roman" w:hAnsi="Times New Roman"/>
          <w:lang w:val="es-ES"/>
        </w:rPr>
      </w:pPr>
      <w:r w:rsidRPr="00C82121">
        <w:rPr>
          <w:rFonts w:ascii="Times New Roman" w:hAnsi="Times New Roman"/>
          <w:bCs/>
          <w:lang w:val="es-ES"/>
        </w:rPr>
        <w:t>Séptimo período de sesiones</w:t>
      </w:r>
    </w:p>
    <w:p w14:paraId="0D7BF7D0" w14:textId="77777777" w:rsidR="00B8107E" w:rsidRPr="00C82121" w:rsidRDefault="00B8107E" w:rsidP="00195A9B">
      <w:pPr>
        <w:pStyle w:val="AATitle"/>
        <w:rPr>
          <w:rFonts w:ascii="Times New Roman" w:hAnsi="Times New Roman"/>
          <w:b w:val="0"/>
          <w:bCs/>
          <w:lang w:val="es-ES"/>
        </w:rPr>
      </w:pPr>
      <w:r w:rsidRPr="00C82121">
        <w:rPr>
          <w:rFonts w:ascii="Times New Roman" w:hAnsi="Times New Roman"/>
          <w:b w:val="0"/>
          <w:bCs/>
          <w:lang w:val="es-ES"/>
        </w:rPr>
        <w:t>París, 29 de abril a 4 de mayo de 2019</w:t>
      </w:r>
    </w:p>
    <w:p w14:paraId="67DE910B" w14:textId="77777777" w:rsidR="00B8107E" w:rsidRPr="00C82121" w:rsidRDefault="00B8107E" w:rsidP="00195A9B">
      <w:pPr>
        <w:pStyle w:val="AATitle"/>
        <w:rPr>
          <w:rFonts w:ascii="Times New Roman" w:hAnsi="Times New Roman"/>
          <w:b w:val="0"/>
          <w:bCs/>
          <w:lang w:val="it-IT"/>
        </w:rPr>
      </w:pPr>
      <w:r w:rsidRPr="00C82121">
        <w:rPr>
          <w:rFonts w:ascii="Times New Roman" w:hAnsi="Times New Roman"/>
          <w:b w:val="0"/>
          <w:bCs/>
          <w:lang w:val="it-IT"/>
        </w:rPr>
        <w:t>Tema 2 a) del programa provisional</w:t>
      </w:r>
      <w:r w:rsidRPr="00C82121">
        <w:rPr>
          <w:rStyle w:val="FootnoteReference"/>
          <w:b w:val="0"/>
          <w:bCs/>
          <w:sz w:val="20"/>
          <w:vertAlign w:val="baseline"/>
          <w:lang w:val="it-IT"/>
        </w:rPr>
        <w:footnoteReference w:customMarkFollows="1" w:id="2"/>
        <w:t>*</w:t>
      </w:r>
    </w:p>
    <w:p w14:paraId="606F52D2" w14:textId="77777777" w:rsidR="00B8107E" w:rsidRPr="00C82121" w:rsidRDefault="00B8107E" w:rsidP="00C82121">
      <w:pPr>
        <w:pStyle w:val="AATitle2"/>
        <w:rPr>
          <w:rFonts w:ascii="Times New Roman" w:hAnsi="Times New Roman"/>
          <w:lang w:val="es-ES"/>
        </w:rPr>
      </w:pPr>
      <w:r w:rsidRPr="00C82121">
        <w:rPr>
          <w:rFonts w:ascii="Times New Roman" w:hAnsi="Times New Roman"/>
          <w:bCs/>
          <w:lang w:val="es-ES"/>
        </w:rPr>
        <w:t>Cuestiones de organi</w:t>
      </w:r>
      <w:r>
        <w:rPr>
          <w:rFonts w:ascii="Times New Roman" w:hAnsi="Times New Roman"/>
          <w:bCs/>
          <w:lang w:val="es-ES"/>
        </w:rPr>
        <w:t xml:space="preserve">zación: aprobación del programa </w:t>
      </w:r>
      <w:r w:rsidRPr="00C82121">
        <w:rPr>
          <w:rFonts w:ascii="Times New Roman" w:hAnsi="Times New Roman"/>
          <w:bCs/>
          <w:lang w:val="es-ES"/>
        </w:rPr>
        <w:t>y</w:t>
      </w:r>
      <w:r>
        <w:rPr>
          <w:rFonts w:ascii="Times New Roman" w:hAnsi="Times New Roman"/>
          <w:bCs/>
          <w:lang w:val="es-ES"/>
        </w:rPr>
        <w:t> </w:t>
      </w:r>
      <w:r w:rsidRPr="00C82121">
        <w:rPr>
          <w:rFonts w:ascii="Times New Roman" w:hAnsi="Times New Roman"/>
          <w:bCs/>
          <w:lang w:val="es-ES"/>
        </w:rPr>
        <w:t>organización de los trabajos</w:t>
      </w:r>
    </w:p>
    <w:p w14:paraId="29C93DD9" w14:textId="77777777" w:rsidR="00B8107E" w:rsidRPr="00C82121" w:rsidRDefault="00B8107E" w:rsidP="00195A9B">
      <w:pPr>
        <w:pStyle w:val="BBTitle"/>
        <w:rPr>
          <w:rFonts w:ascii="Times New Roman" w:hAnsi="Times New Roman"/>
          <w:lang w:val="es-ES"/>
        </w:rPr>
      </w:pPr>
      <w:r w:rsidRPr="00C82121">
        <w:rPr>
          <w:rFonts w:ascii="Times New Roman" w:hAnsi="Times New Roman"/>
          <w:bCs/>
          <w:lang w:val="es-ES"/>
        </w:rPr>
        <w:t>Anotaciones al programa provisional</w:t>
      </w:r>
    </w:p>
    <w:p w14:paraId="28567577" w14:textId="77777777" w:rsidR="00B8107E" w:rsidRPr="00300499" w:rsidRDefault="00B8107E" w:rsidP="00195A9B">
      <w:pPr>
        <w:pStyle w:val="CH2"/>
        <w:ind w:left="1248" w:hanging="624"/>
        <w:rPr>
          <w:rFonts w:ascii="Times New Roman" w:eastAsia="Gulim" w:hAnsi="Times New Roman"/>
          <w:lang w:val="es-ES"/>
        </w:rPr>
      </w:pPr>
      <w:r w:rsidRPr="00300499">
        <w:rPr>
          <w:rFonts w:ascii="Times New Roman" w:hAnsi="Times New Roman"/>
          <w:bCs/>
          <w:lang w:val="es-ES"/>
        </w:rPr>
        <w:t>Tema 1</w:t>
      </w:r>
    </w:p>
    <w:p w14:paraId="17E52296" w14:textId="77777777" w:rsidR="00B8107E" w:rsidRPr="00300499" w:rsidRDefault="00B8107E" w:rsidP="00195A9B">
      <w:pPr>
        <w:pStyle w:val="CH2"/>
        <w:ind w:left="1248" w:hanging="624"/>
        <w:rPr>
          <w:rFonts w:ascii="Times New Roman" w:hAnsi="Times New Roman"/>
          <w:lang w:val="es-ES"/>
        </w:rPr>
      </w:pPr>
      <w:r w:rsidRPr="00300499">
        <w:rPr>
          <w:rFonts w:ascii="Times New Roman" w:hAnsi="Times New Roman"/>
          <w:bCs/>
          <w:lang w:val="es-ES"/>
        </w:rPr>
        <w:t>Apertura del período de sesiones</w:t>
      </w:r>
    </w:p>
    <w:p w14:paraId="4C6C8B7D" w14:textId="6D73448E"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El séptimo período de sesiones del Plenario de la Plataforma Intergubernamental Científico</w:t>
      </w:r>
      <w:r w:rsidR="00D85A8C">
        <w:rPr>
          <w:rFonts w:ascii="Times New Roman" w:hAnsi="Times New Roman"/>
          <w:lang w:val="es-ES"/>
        </w:rPr>
        <w:noBreakHyphen/>
      </w:r>
      <w:r w:rsidRPr="00300499">
        <w:rPr>
          <w:rFonts w:ascii="Times New Roman" w:hAnsi="Times New Roman"/>
          <w:lang w:val="es-ES"/>
        </w:rPr>
        <w:t>normativa sobre Diversidad Biológica y Servicios de los Ecosistemas (IPBES) se celebrará en París del 29 de abril al 4 de mayo de 2019. El período de sesiones comenzará el lunes 29 de abril de</w:t>
      </w:r>
      <w:r w:rsidR="00F862A0">
        <w:rPr>
          <w:rFonts w:ascii="Times New Roman" w:hAnsi="Times New Roman"/>
          <w:lang w:val="es-ES"/>
        </w:rPr>
        <w:t> </w:t>
      </w:r>
      <w:r w:rsidRPr="00300499">
        <w:rPr>
          <w:rFonts w:ascii="Times New Roman" w:hAnsi="Times New Roman"/>
          <w:lang w:val="es-ES"/>
        </w:rPr>
        <w:t xml:space="preserve">2019 a las 10.00 horas. </w:t>
      </w:r>
    </w:p>
    <w:p w14:paraId="7B3020AF" w14:textId="11E43FB8"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Se prevé que las palabras de bienvenida estén a cargo de la Presidencia de la Plataforma</w:t>
      </w:r>
      <w:r w:rsidR="006F32EA">
        <w:rPr>
          <w:rFonts w:ascii="Times New Roman" w:hAnsi="Times New Roman"/>
          <w:lang w:val="es-ES"/>
        </w:rPr>
        <w:t>,</w:t>
      </w:r>
      <w:r w:rsidRPr="00300499">
        <w:rPr>
          <w:rFonts w:ascii="Times New Roman" w:hAnsi="Times New Roman"/>
          <w:lang w:val="es-ES"/>
        </w:rPr>
        <w:t xml:space="preserve"> la Secretaria Ejecutiva de la Plataforma</w:t>
      </w:r>
      <w:r w:rsidR="006F32EA">
        <w:rPr>
          <w:rFonts w:ascii="Times New Roman" w:hAnsi="Times New Roman"/>
          <w:lang w:val="es-ES"/>
        </w:rPr>
        <w:t>,</w:t>
      </w:r>
      <w:r w:rsidRPr="00300499">
        <w:rPr>
          <w:rFonts w:ascii="Times New Roman" w:hAnsi="Times New Roman"/>
          <w:lang w:val="es-ES"/>
        </w:rPr>
        <w:t xml:space="preserve"> la Directora General de la Organización de las </w:t>
      </w:r>
      <w:r w:rsidR="00367CED">
        <w:rPr>
          <w:rFonts w:ascii="Times New Roman" w:hAnsi="Times New Roman"/>
          <w:lang w:val="es-ES"/>
        </w:rPr>
        <w:t>Naciones Unidas</w:t>
      </w:r>
      <w:r w:rsidRPr="00300499">
        <w:rPr>
          <w:rFonts w:ascii="Times New Roman" w:hAnsi="Times New Roman"/>
          <w:lang w:val="es-ES"/>
        </w:rPr>
        <w:t xml:space="preserve"> para la Educación, la Ciencia y la Cultura (UNESCO), quien hablará también en nombre del Programa de las </w:t>
      </w:r>
      <w:r w:rsidR="00367CED">
        <w:rPr>
          <w:rFonts w:ascii="Times New Roman" w:hAnsi="Times New Roman"/>
          <w:lang w:val="es-ES"/>
        </w:rPr>
        <w:t>Naciones Unidas</w:t>
      </w:r>
      <w:r w:rsidRPr="00300499">
        <w:rPr>
          <w:rFonts w:ascii="Times New Roman" w:hAnsi="Times New Roman"/>
          <w:lang w:val="es-ES"/>
        </w:rPr>
        <w:t xml:space="preserve"> para el Medio Ambiente (PNUMA), la Organización de las </w:t>
      </w:r>
      <w:r w:rsidR="00367CED">
        <w:rPr>
          <w:rFonts w:ascii="Times New Roman" w:hAnsi="Times New Roman"/>
          <w:lang w:val="es-ES"/>
        </w:rPr>
        <w:t>Naciones Unidas</w:t>
      </w:r>
      <w:r w:rsidRPr="00300499">
        <w:rPr>
          <w:rFonts w:ascii="Times New Roman" w:hAnsi="Times New Roman"/>
          <w:lang w:val="es-ES"/>
        </w:rPr>
        <w:t xml:space="preserve"> para la Alimentación y la Agricultura (FAO), y el Programa de las </w:t>
      </w:r>
      <w:r w:rsidR="00367CED">
        <w:rPr>
          <w:rFonts w:ascii="Times New Roman" w:hAnsi="Times New Roman"/>
          <w:lang w:val="es-ES"/>
        </w:rPr>
        <w:t>Naciones Unidas</w:t>
      </w:r>
      <w:r w:rsidRPr="00300499">
        <w:rPr>
          <w:rFonts w:ascii="Times New Roman" w:hAnsi="Times New Roman"/>
          <w:lang w:val="es-ES"/>
        </w:rPr>
        <w:t xml:space="preserve"> para el Desarrollo (PNUD)</w:t>
      </w:r>
      <w:r w:rsidR="006F32EA">
        <w:rPr>
          <w:rFonts w:ascii="Times New Roman" w:hAnsi="Times New Roman"/>
          <w:lang w:val="es-ES"/>
        </w:rPr>
        <w:t xml:space="preserve">, </w:t>
      </w:r>
      <w:r w:rsidRPr="00300499">
        <w:rPr>
          <w:rFonts w:ascii="Times New Roman" w:hAnsi="Times New Roman"/>
          <w:lang w:val="es-ES"/>
        </w:rPr>
        <w:t xml:space="preserve">y </w:t>
      </w:r>
      <w:r w:rsidR="006F32EA">
        <w:rPr>
          <w:rFonts w:ascii="Times New Roman" w:hAnsi="Times New Roman"/>
          <w:lang w:val="es-ES"/>
        </w:rPr>
        <w:t xml:space="preserve">de </w:t>
      </w:r>
      <w:r w:rsidRPr="00300499">
        <w:rPr>
          <w:rFonts w:ascii="Times New Roman" w:hAnsi="Times New Roman"/>
          <w:lang w:val="es-ES"/>
        </w:rPr>
        <w:t>un representante del Gobierno de Francia, entre otros dignatarios. El 28 de abril de 2019 se celebrarán consultas regionales y el día de los interesados.</w:t>
      </w:r>
    </w:p>
    <w:p w14:paraId="0062D775" w14:textId="77777777" w:rsidR="00B8107E" w:rsidRPr="00300499" w:rsidRDefault="00B8107E" w:rsidP="00195A9B">
      <w:pPr>
        <w:pStyle w:val="CH2"/>
        <w:ind w:left="1248" w:hanging="624"/>
        <w:rPr>
          <w:rFonts w:ascii="Times New Roman" w:hAnsi="Times New Roman"/>
        </w:rPr>
      </w:pPr>
      <w:r w:rsidRPr="00300499">
        <w:rPr>
          <w:rFonts w:ascii="Times New Roman" w:hAnsi="Times New Roman"/>
          <w:bCs/>
          <w:lang w:val="es-ES"/>
        </w:rPr>
        <w:t>Tema 2</w:t>
      </w:r>
    </w:p>
    <w:p w14:paraId="6AF05CF9" w14:textId="77777777" w:rsidR="00B8107E" w:rsidRPr="00300499" w:rsidRDefault="00B8107E" w:rsidP="00195A9B">
      <w:pPr>
        <w:pStyle w:val="CH2"/>
        <w:ind w:left="1248" w:hanging="624"/>
        <w:rPr>
          <w:rFonts w:ascii="Times New Roman" w:hAnsi="Times New Roman"/>
        </w:rPr>
      </w:pPr>
      <w:r w:rsidRPr="00300499">
        <w:rPr>
          <w:rFonts w:ascii="Times New Roman" w:hAnsi="Times New Roman"/>
          <w:bCs/>
          <w:lang w:val="es-ES"/>
        </w:rPr>
        <w:t>Cuestiones de organización</w:t>
      </w:r>
    </w:p>
    <w:p w14:paraId="222BA283" w14:textId="429386C4"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El reglamento del Plenario de la Plataforma, aprobado por el Plenario en su decisión IPBES</w:t>
      </w:r>
      <w:r w:rsidR="00367CED">
        <w:rPr>
          <w:rFonts w:ascii="Times New Roman" w:hAnsi="Times New Roman"/>
          <w:lang w:val="es-ES"/>
        </w:rPr>
        <w:noBreakHyphen/>
      </w:r>
      <w:r w:rsidRPr="00300499">
        <w:rPr>
          <w:rFonts w:ascii="Times New Roman" w:hAnsi="Times New Roman"/>
          <w:lang w:val="es-ES"/>
        </w:rPr>
        <w:t>1/1</w:t>
      </w:r>
      <w:r w:rsidR="006F32EA">
        <w:rPr>
          <w:rFonts w:ascii="Times New Roman" w:hAnsi="Times New Roman"/>
          <w:lang w:val="es-ES"/>
        </w:rPr>
        <w:t>,</w:t>
      </w:r>
      <w:r w:rsidRPr="00300499">
        <w:rPr>
          <w:rFonts w:ascii="Times New Roman" w:hAnsi="Times New Roman"/>
          <w:lang w:val="es-ES"/>
        </w:rPr>
        <w:t xml:space="preserve"> y enmendado por el Plenario en su decisión IPBES-2/1, regirá el séptimo período de</w:t>
      </w:r>
      <w:r w:rsidR="00D85A8C">
        <w:rPr>
          <w:rFonts w:ascii="Times New Roman" w:hAnsi="Times New Roman"/>
          <w:lang w:val="es-ES"/>
        </w:rPr>
        <w:t> </w:t>
      </w:r>
      <w:r w:rsidRPr="00300499">
        <w:rPr>
          <w:rFonts w:ascii="Times New Roman" w:hAnsi="Times New Roman"/>
          <w:lang w:val="es-ES"/>
        </w:rPr>
        <w:t xml:space="preserve">sesiones del Plenario. </w:t>
      </w:r>
    </w:p>
    <w:p w14:paraId="7F064C95" w14:textId="77777777" w:rsidR="00B8107E" w:rsidRPr="00300499" w:rsidRDefault="00B8107E" w:rsidP="00195A9B">
      <w:pPr>
        <w:pStyle w:val="CH3"/>
        <w:keepNext w:val="0"/>
        <w:keepLines w:val="0"/>
        <w:rPr>
          <w:rFonts w:ascii="Times New Roman" w:hAnsi="Times New Roman"/>
          <w:lang w:val="es-ES"/>
        </w:rPr>
      </w:pPr>
      <w:r w:rsidRPr="00300499">
        <w:rPr>
          <w:rFonts w:ascii="Times New Roman" w:hAnsi="Times New Roman"/>
          <w:lang w:val="es-ES"/>
        </w:rPr>
        <w:tab/>
        <w:t>a)</w:t>
      </w:r>
      <w:r w:rsidRPr="00300499">
        <w:rPr>
          <w:rFonts w:ascii="Times New Roman" w:hAnsi="Times New Roman"/>
          <w:lang w:val="es-ES"/>
        </w:rPr>
        <w:tab/>
      </w:r>
      <w:r w:rsidRPr="00300499">
        <w:rPr>
          <w:rFonts w:ascii="Times New Roman" w:hAnsi="Times New Roman"/>
          <w:bCs/>
          <w:lang w:val="es-ES"/>
        </w:rPr>
        <w:t>Aprobación del programa y organización de los trabajos</w:t>
      </w:r>
    </w:p>
    <w:p w14:paraId="2FB4FDE5" w14:textId="024F0D22"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El Plenario tal vez deseará aprobar el programa sobre la base del programa provisional (IPBES/7/1</w:t>
      </w:r>
      <w:r w:rsidR="00EF0952">
        <w:rPr>
          <w:rFonts w:ascii="Times New Roman" w:hAnsi="Times New Roman"/>
          <w:lang w:val="es-ES"/>
        </w:rPr>
        <w:t>/Rev.1</w:t>
      </w:r>
      <w:r w:rsidRPr="00300499">
        <w:rPr>
          <w:rFonts w:ascii="Times New Roman" w:hAnsi="Times New Roman"/>
          <w:lang w:val="es-ES"/>
        </w:rPr>
        <w:t xml:space="preserve">). </w:t>
      </w:r>
    </w:p>
    <w:p w14:paraId="4D7D0724" w14:textId="067CAF29"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Se recomienda que las deliberaciones tengan lugar en sesiones plenarias. No obstante, cuando se considere necesario, el Plenario tal vez deseará establecer grupos de trabajo y grupos de contacto para debatir asuntos específicos. El Plenario tal vez deseará establecer, en este séptimo período de sesiones, dos grupos de trabajo y un grupo de contacto, como se detalla a continuación.</w:t>
      </w:r>
      <w:r w:rsidR="00367CED">
        <w:rPr>
          <w:rFonts w:ascii="Times New Roman" w:hAnsi="Times New Roman"/>
          <w:lang w:val="es-ES"/>
        </w:rPr>
        <w:t xml:space="preserve"> </w:t>
      </w:r>
    </w:p>
    <w:p w14:paraId="5087DED2" w14:textId="65C03822"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 xml:space="preserve">El Plenario tal vez deseará establecer un grupo de trabajo encargado de examinar el tema 6, sobre la evaluación mundial de la diversidad biológica y los servicios de los ecosistemas, y un grupo de trabajo encargado de examinar el tema 8, </w:t>
      </w:r>
      <w:r w:rsidR="006F32EA">
        <w:rPr>
          <w:rFonts w:ascii="Times New Roman" w:hAnsi="Times New Roman"/>
          <w:lang w:val="es-ES"/>
        </w:rPr>
        <w:t xml:space="preserve">relativo al </w:t>
      </w:r>
      <w:r w:rsidRPr="00300499">
        <w:rPr>
          <w:rFonts w:ascii="Times New Roman" w:hAnsi="Times New Roman"/>
          <w:lang w:val="es-ES"/>
        </w:rPr>
        <w:t>el examen de la Plataforma al término de su primer programa de trabajo, y el tema 9, sobre</w:t>
      </w:r>
      <w:r w:rsidR="00367CED">
        <w:rPr>
          <w:rFonts w:ascii="Times New Roman" w:hAnsi="Times New Roman"/>
          <w:lang w:val="es-ES"/>
        </w:rPr>
        <w:t xml:space="preserve"> </w:t>
      </w:r>
      <w:r w:rsidRPr="00300499">
        <w:rPr>
          <w:rFonts w:ascii="Times New Roman" w:hAnsi="Times New Roman"/>
          <w:lang w:val="es-ES"/>
        </w:rPr>
        <w:t xml:space="preserve">el próximo programa de trabajo de la Plataforma. </w:t>
      </w:r>
      <w:r w:rsidRPr="00300499">
        <w:rPr>
          <w:rFonts w:ascii="Times New Roman" w:hAnsi="Times New Roman"/>
          <w:lang w:val="es-ES"/>
        </w:rPr>
        <w:lastRenderedPageBreak/>
        <w:t xml:space="preserve">Debido a las limitaciones de tiempo, será necesario celebrar un número limitado de reuniones en paralelo </w:t>
      </w:r>
      <w:r w:rsidR="006F32EA">
        <w:rPr>
          <w:rFonts w:ascii="Times New Roman" w:hAnsi="Times New Roman"/>
          <w:lang w:val="es-ES"/>
        </w:rPr>
        <w:t>a las reuniones de</w:t>
      </w:r>
      <w:r w:rsidRPr="00300499">
        <w:rPr>
          <w:rFonts w:ascii="Times New Roman" w:hAnsi="Times New Roman"/>
          <w:lang w:val="es-ES"/>
        </w:rPr>
        <w:t xml:space="preserve"> estos dos grupos de trabajo. Se espera que el segundo grupo de trabajo </w:t>
      </w:r>
      <w:r w:rsidR="006F32EA">
        <w:rPr>
          <w:rFonts w:ascii="Times New Roman" w:hAnsi="Times New Roman"/>
          <w:lang w:val="es-ES"/>
        </w:rPr>
        <w:t xml:space="preserve">rinda </w:t>
      </w:r>
      <w:r w:rsidRPr="00300499">
        <w:rPr>
          <w:rFonts w:ascii="Times New Roman" w:hAnsi="Times New Roman"/>
          <w:lang w:val="es-ES"/>
        </w:rPr>
        <w:t>informe al Plenario sobre el tema 8 el</w:t>
      </w:r>
      <w:r w:rsidR="00367CED">
        <w:rPr>
          <w:rFonts w:ascii="Times New Roman" w:hAnsi="Times New Roman"/>
          <w:lang w:val="es-ES"/>
        </w:rPr>
        <w:t> </w:t>
      </w:r>
      <w:r w:rsidRPr="00300499">
        <w:rPr>
          <w:rFonts w:ascii="Times New Roman" w:hAnsi="Times New Roman"/>
          <w:lang w:val="es-ES"/>
        </w:rPr>
        <w:t>miércoles 1 de mayo de 2019, y sobre el tema 9 el sábado</w:t>
      </w:r>
      <w:r w:rsidR="00D85A8C">
        <w:rPr>
          <w:rFonts w:ascii="Times New Roman" w:hAnsi="Times New Roman"/>
          <w:lang w:val="es-ES"/>
        </w:rPr>
        <w:t> </w:t>
      </w:r>
      <w:r w:rsidRPr="00300499">
        <w:rPr>
          <w:rFonts w:ascii="Times New Roman" w:hAnsi="Times New Roman"/>
          <w:lang w:val="es-ES"/>
        </w:rPr>
        <w:t xml:space="preserve">4 de mayo de 2019. El Plenario tal vez deseará </w:t>
      </w:r>
      <w:r w:rsidR="006F32EA">
        <w:rPr>
          <w:rFonts w:ascii="Times New Roman" w:hAnsi="Times New Roman"/>
          <w:lang w:val="es-ES"/>
        </w:rPr>
        <w:t>crear</w:t>
      </w:r>
      <w:r w:rsidRPr="00300499">
        <w:rPr>
          <w:rFonts w:ascii="Times New Roman" w:hAnsi="Times New Roman"/>
          <w:lang w:val="es-ES"/>
        </w:rPr>
        <w:t>, conforme a la práctica establecida en períodos de sesiones anteriores del Plenario, un grupo de contacto sobre el tema 7, relativo a los arreglos financieros y presupuestarios para la</w:t>
      </w:r>
      <w:r w:rsidR="00367CED">
        <w:rPr>
          <w:rFonts w:ascii="Times New Roman" w:hAnsi="Times New Roman"/>
          <w:lang w:val="es-ES"/>
        </w:rPr>
        <w:t> </w:t>
      </w:r>
      <w:r w:rsidRPr="00300499">
        <w:rPr>
          <w:rFonts w:ascii="Times New Roman" w:hAnsi="Times New Roman"/>
          <w:lang w:val="es-ES"/>
        </w:rPr>
        <w:t xml:space="preserve">Plataforma. </w:t>
      </w:r>
    </w:p>
    <w:p w14:paraId="077C09F7" w14:textId="1EC98BB9"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 xml:space="preserve">Se propone además que las sesiones se celebren diariamente de </w:t>
      </w:r>
      <w:r w:rsidR="006F32EA">
        <w:rPr>
          <w:rFonts w:ascii="Times New Roman" w:hAnsi="Times New Roman"/>
          <w:lang w:val="es-ES"/>
        </w:rPr>
        <w:t xml:space="preserve">las </w:t>
      </w:r>
      <w:r w:rsidRPr="00300499">
        <w:rPr>
          <w:rFonts w:ascii="Times New Roman" w:hAnsi="Times New Roman"/>
          <w:lang w:val="es-ES"/>
        </w:rPr>
        <w:t xml:space="preserve">10.00 a </w:t>
      </w:r>
      <w:r w:rsidR="006F32EA">
        <w:rPr>
          <w:rFonts w:ascii="Times New Roman" w:hAnsi="Times New Roman"/>
          <w:lang w:val="es-ES"/>
        </w:rPr>
        <w:t xml:space="preserve">las </w:t>
      </w:r>
      <w:r w:rsidRPr="00300499">
        <w:rPr>
          <w:rFonts w:ascii="Times New Roman" w:hAnsi="Times New Roman"/>
          <w:lang w:val="es-ES"/>
        </w:rPr>
        <w:t>13.00 horas y</w:t>
      </w:r>
      <w:r w:rsidR="00D85A8C">
        <w:rPr>
          <w:rFonts w:ascii="Times New Roman" w:hAnsi="Times New Roman"/>
          <w:lang w:val="es-ES"/>
        </w:rPr>
        <w:t> </w:t>
      </w:r>
      <w:r w:rsidRPr="00300499">
        <w:rPr>
          <w:rFonts w:ascii="Times New Roman" w:hAnsi="Times New Roman"/>
          <w:lang w:val="es-ES"/>
        </w:rPr>
        <w:t>de</w:t>
      </w:r>
      <w:r w:rsidR="00D85A8C">
        <w:rPr>
          <w:rFonts w:ascii="Times New Roman" w:hAnsi="Times New Roman"/>
          <w:lang w:val="es-ES"/>
        </w:rPr>
        <w:t> </w:t>
      </w:r>
      <w:r w:rsidR="006F32EA">
        <w:rPr>
          <w:rFonts w:ascii="Times New Roman" w:hAnsi="Times New Roman"/>
          <w:lang w:val="es-ES"/>
        </w:rPr>
        <w:t xml:space="preserve">las </w:t>
      </w:r>
      <w:r w:rsidRPr="00300499">
        <w:rPr>
          <w:rFonts w:ascii="Times New Roman" w:hAnsi="Times New Roman"/>
          <w:lang w:val="es-ES"/>
        </w:rPr>
        <w:t xml:space="preserve">15.00 a </w:t>
      </w:r>
      <w:r w:rsidR="006F32EA">
        <w:rPr>
          <w:rFonts w:ascii="Times New Roman" w:hAnsi="Times New Roman"/>
          <w:lang w:val="es-ES"/>
        </w:rPr>
        <w:t xml:space="preserve">las </w:t>
      </w:r>
      <w:r w:rsidRPr="00300499">
        <w:rPr>
          <w:rFonts w:ascii="Times New Roman" w:hAnsi="Times New Roman"/>
          <w:lang w:val="es-ES"/>
        </w:rPr>
        <w:t>18.00 horas. La Mesa ha dado a entender que será necesario celebrar sesiones vespertinas entre las</w:t>
      </w:r>
      <w:r w:rsidR="00367CED">
        <w:rPr>
          <w:rFonts w:ascii="Times New Roman" w:hAnsi="Times New Roman"/>
          <w:lang w:val="es-ES"/>
        </w:rPr>
        <w:t> </w:t>
      </w:r>
      <w:r w:rsidRPr="00300499">
        <w:rPr>
          <w:rFonts w:ascii="Times New Roman" w:hAnsi="Times New Roman"/>
          <w:lang w:val="es-ES"/>
        </w:rPr>
        <w:t>19.30 y las 22.30 horas para asegurar que durante la semana se examin</w:t>
      </w:r>
      <w:r w:rsidR="006F32EA">
        <w:rPr>
          <w:rFonts w:ascii="Times New Roman" w:hAnsi="Times New Roman"/>
          <w:lang w:val="es-ES"/>
        </w:rPr>
        <w:t>e</w:t>
      </w:r>
      <w:r w:rsidRPr="00300499">
        <w:rPr>
          <w:rFonts w:ascii="Times New Roman" w:hAnsi="Times New Roman"/>
          <w:lang w:val="es-ES"/>
        </w:rPr>
        <w:t xml:space="preserve">n debidamente todos los temas del programa. </w:t>
      </w:r>
    </w:p>
    <w:p w14:paraId="3C96FCE2" w14:textId="77777777"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 xml:space="preserve">Se ha elaborado una propuesta sobre la manera en que el Plenario tal vez deseará organizar su trabajo, basada en la práctica de períodos de sesiones anteriores del Plenario (véase el anexo I) y se ha proporcionado una lista de los documentos de trabajo (anexo II). La propuesta comprende la asignación de tiempo y tareas a los grupos de contacto que el Plenario tal vez deseará establecer. </w:t>
      </w:r>
    </w:p>
    <w:p w14:paraId="07702DC4" w14:textId="5EDD89A5"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 xml:space="preserve">Habrá interpretación simultánea en los seis idiomas oficiales de las </w:t>
      </w:r>
      <w:r w:rsidR="00367CED">
        <w:rPr>
          <w:rFonts w:ascii="Times New Roman" w:hAnsi="Times New Roman"/>
          <w:lang w:val="es-ES"/>
        </w:rPr>
        <w:t>Naciones Unidas</w:t>
      </w:r>
      <w:r w:rsidRPr="00300499">
        <w:rPr>
          <w:rFonts w:ascii="Times New Roman" w:hAnsi="Times New Roman"/>
          <w:lang w:val="es-ES"/>
        </w:rPr>
        <w:t xml:space="preserve"> para todas las sesiones plenarias y para las reuniones de los grupos de trabajo que figuran en el anexo I. Las</w:t>
      </w:r>
      <w:r w:rsidR="00367CED">
        <w:rPr>
          <w:rFonts w:ascii="Times New Roman" w:hAnsi="Times New Roman"/>
          <w:lang w:val="es-ES"/>
        </w:rPr>
        <w:t> </w:t>
      </w:r>
      <w:r w:rsidRPr="00300499">
        <w:rPr>
          <w:rFonts w:ascii="Times New Roman" w:hAnsi="Times New Roman"/>
          <w:lang w:val="es-ES"/>
        </w:rPr>
        <w:t>reuniones del grupo de contacto se celebrarán en inglés únicamente.</w:t>
      </w:r>
    </w:p>
    <w:p w14:paraId="75986C80" w14:textId="77777777" w:rsidR="00B8107E" w:rsidRPr="00300499" w:rsidRDefault="00B8107E" w:rsidP="00195A9B">
      <w:pPr>
        <w:pStyle w:val="CH3"/>
        <w:rPr>
          <w:rFonts w:ascii="Times New Roman" w:hAnsi="Times New Roman"/>
          <w:lang w:val="es-ES"/>
        </w:rPr>
      </w:pPr>
      <w:r w:rsidRPr="00300499">
        <w:rPr>
          <w:rFonts w:ascii="Times New Roman" w:hAnsi="Times New Roman"/>
          <w:lang w:val="es-ES"/>
        </w:rPr>
        <w:tab/>
        <w:t>b)</w:t>
      </w:r>
      <w:r w:rsidRPr="00300499">
        <w:rPr>
          <w:rFonts w:ascii="Times New Roman" w:hAnsi="Times New Roman"/>
          <w:lang w:val="es-ES"/>
        </w:rPr>
        <w:tab/>
      </w:r>
      <w:r w:rsidRPr="00300499">
        <w:rPr>
          <w:rFonts w:ascii="Times New Roman" w:hAnsi="Times New Roman"/>
          <w:bCs/>
          <w:lang w:val="es-ES"/>
        </w:rPr>
        <w:t>Estado de la composición de la Plataforma</w:t>
      </w:r>
    </w:p>
    <w:p w14:paraId="73876275" w14:textId="51E939FC"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La Secretaría presentará información sobre el estado de la composición de la Plataforma. Se</w:t>
      </w:r>
      <w:r w:rsidR="00367CED">
        <w:rPr>
          <w:rFonts w:ascii="Times New Roman" w:hAnsi="Times New Roman"/>
          <w:lang w:val="es-ES"/>
        </w:rPr>
        <w:t> </w:t>
      </w:r>
      <w:r w:rsidRPr="00300499">
        <w:rPr>
          <w:rFonts w:ascii="Times New Roman" w:hAnsi="Times New Roman"/>
          <w:lang w:val="es-ES"/>
        </w:rPr>
        <w:t xml:space="preserve">solicita a todo Estado Miembro de las </w:t>
      </w:r>
      <w:r w:rsidR="00367CED">
        <w:rPr>
          <w:rFonts w:ascii="Times New Roman" w:hAnsi="Times New Roman"/>
          <w:lang w:val="es-ES"/>
        </w:rPr>
        <w:t>Naciones Unidas</w:t>
      </w:r>
      <w:r w:rsidRPr="00300499">
        <w:rPr>
          <w:rFonts w:ascii="Times New Roman" w:hAnsi="Times New Roman"/>
          <w:lang w:val="es-ES"/>
        </w:rPr>
        <w:t xml:space="preserve"> que se proponga ser miembro de la Plataforma, que manifieste su intención a la Secretaría en una carta oficial de la autoridad gubernamental pertinente.</w:t>
      </w:r>
    </w:p>
    <w:p w14:paraId="2BD91B5D" w14:textId="77777777" w:rsidR="00B8107E" w:rsidRPr="00300499" w:rsidRDefault="00B8107E" w:rsidP="00195A9B">
      <w:pPr>
        <w:pStyle w:val="CH3"/>
        <w:rPr>
          <w:rFonts w:ascii="Times New Roman" w:hAnsi="Times New Roman"/>
          <w:lang w:val="es-ES"/>
        </w:rPr>
      </w:pPr>
      <w:r w:rsidRPr="00300499">
        <w:rPr>
          <w:rFonts w:ascii="Times New Roman" w:hAnsi="Times New Roman"/>
          <w:lang w:val="es-ES"/>
        </w:rPr>
        <w:tab/>
        <w:t>c)</w:t>
      </w:r>
      <w:r w:rsidRPr="00300499">
        <w:rPr>
          <w:rFonts w:ascii="Times New Roman" w:hAnsi="Times New Roman"/>
          <w:lang w:val="es-ES"/>
        </w:rPr>
        <w:tab/>
      </w:r>
      <w:r w:rsidRPr="00300499">
        <w:rPr>
          <w:rFonts w:ascii="Times New Roman" w:hAnsi="Times New Roman"/>
          <w:bCs/>
          <w:lang w:val="es-ES"/>
        </w:rPr>
        <w:t>Elección de miembros de la Mesa</w:t>
      </w:r>
      <w:r w:rsidRPr="00300499">
        <w:rPr>
          <w:rFonts w:ascii="Times New Roman" w:hAnsi="Times New Roman"/>
          <w:lang w:val="es-ES"/>
        </w:rPr>
        <w:t xml:space="preserve"> </w:t>
      </w:r>
    </w:p>
    <w:p w14:paraId="42FB982D" w14:textId="2E4D5F73"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 xml:space="preserve">De conformidad con el artículo 15 del reglamento, la duración del mandato de cada miembro de la Mesa, que </w:t>
      </w:r>
      <w:r w:rsidR="00EF0952">
        <w:rPr>
          <w:rFonts w:ascii="Times New Roman" w:hAnsi="Times New Roman"/>
          <w:lang w:val="es-ES"/>
        </w:rPr>
        <w:t>se inició</w:t>
      </w:r>
      <w:r w:rsidRPr="00300499">
        <w:rPr>
          <w:rFonts w:ascii="Times New Roman" w:hAnsi="Times New Roman"/>
          <w:lang w:val="es-ES"/>
        </w:rPr>
        <w:t xml:space="preserve"> a fines del cuarto período de sesiones del Plenario, finalizará al cierre del séptimo período de sesiones, cuando se elija la nueva Mesa. Por consiguiente, se invitará al Plenario a</w:t>
      </w:r>
      <w:r w:rsidR="00367CED">
        <w:rPr>
          <w:rFonts w:ascii="Times New Roman" w:hAnsi="Times New Roman"/>
          <w:lang w:val="es-ES"/>
        </w:rPr>
        <w:t> </w:t>
      </w:r>
      <w:r w:rsidRPr="00300499">
        <w:rPr>
          <w:rFonts w:ascii="Times New Roman" w:hAnsi="Times New Roman"/>
          <w:lang w:val="es-ES"/>
        </w:rPr>
        <w:t xml:space="preserve">elegir una nueva Mesa, integrada por el presidente, cuatro vicepresidentes y otros cinco funcionarios. El presidente y los cuatro vicepresidentes serán seleccionados teniendo debidamente en cuenta sus conocimientos científicos y técnicos. Cada una de las cinco regiones de las </w:t>
      </w:r>
      <w:r w:rsidR="00367CED">
        <w:rPr>
          <w:rFonts w:ascii="Times New Roman" w:hAnsi="Times New Roman"/>
          <w:lang w:val="es-ES"/>
        </w:rPr>
        <w:t>Naciones Unidas</w:t>
      </w:r>
      <w:r w:rsidRPr="00300499">
        <w:rPr>
          <w:rFonts w:ascii="Times New Roman" w:hAnsi="Times New Roman"/>
          <w:lang w:val="es-ES"/>
        </w:rPr>
        <w:t xml:space="preserve"> está representada por dos funcionarios de la Mesa.</w:t>
      </w:r>
    </w:p>
    <w:p w14:paraId="4909C493" w14:textId="5DB06CC7"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De conformidad con el artículo 22 del reglamento, la Secretaría, mediante una notificación (EM/2018/19</w:t>
      </w:r>
      <w:r w:rsidR="00EC63B9">
        <w:rPr>
          <w:rFonts w:ascii="Times New Roman" w:hAnsi="Times New Roman"/>
          <w:lang w:val="es-ES"/>
        </w:rPr>
        <w:t>,</w:t>
      </w:r>
      <w:r w:rsidRPr="00300499">
        <w:rPr>
          <w:rFonts w:ascii="Times New Roman" w:hAnsi="Times New Roman"/>
          <w:lang w:val="es-ES"/>
        </w:rPr>
        <w:t xml:space="preserve"> de</w:t>
      </w:r>
      <w:r w:rsidR="00EC63B9">
        <w:rPr>
          <w:rFonts w:ascii="Times New Roman" w:hAnsi="Times New Roman"/>
          <w:lang w:val="es-ES"/>
        </w:rPr>
        <w:t xml:space="preserve"> 1</w:t>
      </w:r>
      <w:r w:rsidRPr="00300499">
        <w:rPr>
          <w:rFonts w:ascii="Times New Roman" w:hAnsi="Times New Roman"/>
          <w:lang w:val="es-ES"/>
        </w:rPr>
        <w:t>2 de septiembre de 2018), invitó a los miembros de la Plataforma a que presentasen a la Secretaría sus candidaturas por escrito, junto con los currículos de los candidatos a integrar la Mesa, no más tarde del 4 de enero de 2019. Los nombres de las personas nominadas y sus currículos se pondrán a disposición de los miembros de la Plataforma, junto con la identidad de la región que propone la nominación, en el documento IPBES/7/INF/3 y en el sitio web de la Plataforma. De conformidad con el artículo 15 del reglamento, los miembros de la Mesa pueden ser reelegidos para</w:t>
      </w:r>
      <w:r w:rsidR="00D85A8C">
        <w:rPr>
          <w:rFonts w:ascii="Times New Roman" w:hAnsi="Times New Roman"/>
          <w:lang w:val="es-ES"/>
        </w:rPr>
        <w:t> </w:t>
      </w:r>
      <w:r w:rsidRPr="00300499">
        <w:rPr>
          <w:rFonts w:ascii="Times New Roman" w:hAnsi="Times New Roman"/>
          <w:lang w:val="es-ES"/>
        </w:rPr>
        <w:t>un</w:t>
      </w:r>
      <w:r w:rsidR="00D85A8C">
        <w:rPr>
          <w:rFonts w:ascii="Times New Roman" w:hAnsi="Times New Roman"/>
          <w:lang w:val="es-ES"/>
        </w:rPr>
        <w:t> </w:t>
      </w:r>
      <w:r w:rsidRPr="00300499">
        <w:rPr>
          <w:rFonts w:ascii="Times New Roman" w:hAnsi="Times New Roman"/>
          <w:lang w:val="es-ES"/>
        </w:rPr>
        <w:t xml:space="preserve">mandato consecutivo. </w:t>
      </w:r>
    </w:p>
    <w:p w14:paraId="16C70728" w14:textId="49241E46" w:rsidR="00B8107E" w:rsidRPr="00300499" w:rsidRDefault="00B8107E" w:rsidP="006A06C7">
      <w:pPr>
        <w:pStyle w:val="Normalnumber"/>
        <w:numPr>
          <w:ilvl w:val="0"/>
          <w:numId w:val="5"/>
        </w:numPr>
        <w:tabs>
          <w:tab w:val="clear" w:pos="567"/>
          <w:tab w:val="clear" w:pos="624"/>
        </w:tabs>
        <w:rPr>
          <w:rFonts w:ascii="Times New Roman" w:hAnsi="Times New Roman"/>
          <w:color w:val="000000"/>
          <w:lang w:val="es-ES"/>
        </w:rPr>
      </w:pPr>
      <w:r w:rsidRPr="00300499">
        <w:rPr>
          <w:rFonts w:ascii="Times New Roman" w:hAnsi="Times New Roman"/>
          <w:lang w:val="es-ES"/>
        </w:rPr>
        <w:t xml:space="preserve">El </w:t>
      </w:r>
      <w:proofErr w:type="gramStart"/>
      <w:r w:rsidRPr="00300499">
        <w:rPr>
          <w:rFonts w:ascii="Times New Roman" w:hAnsi="Times New Roman"/>
          <w:lang w:val="es-ES"/>
        </w:rPr>
        <w:t>día sábado</w:t>
      </w:r>
      <w:proofErr w:type="gramEnd"/>
      <w:r w:rsidRPr="00300499">
        <w:rPr>
          <w:rFonts w:ascii="Times New Roman" w:hAnsi="Times New Roman"/>
          <w:lang w:val="es-ES"/>
        </w:rPr>
        <w:t xml:space="preserve"> 4 de mayo de 2019, la Presidencia invitará a cada uno de los cinco grupos regionales de las </w:t>
      </w:r>
      <w:r w:rsidR="00367CED">
        <w:rPr>
          <w:rFonts w:ascii="Times New Roman" w:hAnsi="Times New Roman"/>
          <w:lang w:val="es-ES"/>
        </w:rPr>
        <w:t>Naciones Unidas</w:t>
      </w:r>
      <w:r w:rsidRPr="00300499">
        <w:rPr>
          <w:rFonts w:ascii="Times New Roman" w:hAnsi="Times New Roman"/>
          <w:lang w:val="es-ES"/>
        </w:rPr>
        <w:t xml:space="preserve"> a presentar sus dos candidatos propuestos (un vicepresidente y un</w:t>
      </w:r>
      <w:r w:rsidR="00D85A8C">
        <w:rPr>
          <w:rFonts w:ascii="Times New Roman" w:hAnsi="Times New Roman"/>
          <w:lang w:val="es-ES"/>
        </w:rPr>
        <w:t> </w:t>
      </w:r>
      <w:r w:rsidRPr="00300499">
        <w:rPr>
          <w:rFonts w:ascii="Times New Roman" w:hAnsi="Times New Roman"/>
          <w:lang w:val="es-ES"/>
        </w:rPr>
        <w:t xml:space="preserve">funcionario) para integrar la Mesa. La Presidencia invitará al Plenario a elegir una nueva Mesa, integrada por un presidente, cuatro vicepresidentes y otros cinco funcionarios. </w:t>
      </w:r>
    </w:p>
    <w:p w14:paraId="6C6A5582" w14:textId="4EDC6791" w:rsidR="00B8107E" w:rsidRPr="00300499" w:rsidRDefault="00B8107E" w:rsidP="006A06C7">
      <w:pPr>
        <w:pStyle w:val="Normalnumber"/>
        <w:numPr>
          <w:ilvl w:val="0"/>
          <w:numId w:val="5"/>
        </w:numPr>
        <w:tabs>
          <w:tab w:val="clear" w:pos="567"/>
          <w:tab w:val="clear" w:pos="624"/>
        </w:tabs>
        <w:rPr>
          <w:rFonts w:ascii="Times New Roman" w:hAnsi="Times New Roman"/>
          <w:color w:val="000000"/>
        </w:rPr>
      </w:pPr>
      <w:r w:rsidRPr="00300499">
        <w:rPr>
          <w:rFonts w:ascii="Times New Roman" w:hAnsi="Times New Roman"/>
          <w:lang w:val="es-ES"/>
        </w:rPr>
        <w:t xml:space="preserve">Con respecto a la elección del presidente, en el párrafo 3 del artículo 15 se establece que la Presidencia rotará entre las cinco regiones de las </w:t>
      </w:r>
      <w:r w:rsidR="00367CED">
        <w:rPr>
          <w:rFonts w:ascii="Times New Roman" w:hAnsi="Times New Roman"/>
          <w:lang w:val="es-ES"/>
        </w:rPr>
        <w:t>Naciones Unidas</w:t>
      </w:r>
      <w:r w:rsidRPr="00300499">
        <w:rPr>
          <w:rFonts w:ascii="Times New Roman" w:hAnsi="Times New Roman"/>
          <w:lang w:val="es-ES"/>
        </w:rPr>
        <w:t xml:space="preserve"> cada 3 años sin posibilidad de reelección como presidente. En el sexto período de sesiones del Plenario, la Presidencia celebró consultas oficiosas sobre la cuestión de la rotación. Al rendir informe al Plenario sobre los resultados de esas consultas oficiosas, la Presidencia dijo que todos los grupos regionales habían reafirmado la aplicabilidad del artículo 15 del reglamento de los períodos de sesiones del Plenario, que incluía la disposición de que la Presidencia de la Mesa se rotaría entre las cinco regiones de las </w:t>
      </w:r>
      <w:r w:rsidR="00367CED">
        <w:rPr>
          <w:rFonts w:ascii="Times New Roman" w:hAnsi="Times New Roman"/>
          <w:lang w:val="es-ES"/>
        </w:rPr>
        <w:t>Naciones Unidas</w:t>
      </w:r>
      <w:r w:rsidRPr="00300499">
        <w:rPr>
          <w:rFonts w:ascii="Times New Roman" w:hAnsi="Times New Roman"/>
          <w:lang w:val="es-ES"/>
        </w:rPr>
        <w:t xml:space="preserve"> cada tres años sin que existiese la posibilidad de reelegir a un miembro como presidente. Si bien todas las regiones habían reconocido que la aplicación de ese artículo relativo a la rotación significaría que el próximo presidente de la Plataforma provendría de la región de África, la región de Europa Oriental o la región de América Latina y el Caribe, no se había logrado consenso acerca de si el Plenario debería adoptar una decisión acerca de la secuencia en la que las regiones asumirían la presidencia. Por tanto, el Plenario convino en seguir aplicando el artículo 15 y reflejar ese acuerdo en el informe del período de sesiones (IPBES/6/15, párr. 18).</w:t>
      </w:r>
    </w:p>
    <w:p w14:paraId="465F3D1C" w14:textId="77777777" w:rsidR="00B8107E" w:rsidRPr="00300499"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 xml:space="preserve">De conformidad con el párrafo 4 del artículo 15, cada región también podrá designar suplentes, que tendrán que ser aprobados por el Plenario, para que representen a la región en las reuniones de la Mesa cuando los miembros de la Mesa no puedan asistir. </w:t>
      </w:r>
    </w:p>
    <w:p w14:paraId="4EB82FC4" w14:textId="520C2E04" w:rsidR="00B8107E" w:rsidRDefault="00B8107E" w:rsidP="006A06C7">
      <w:pPr>
        <w:pStyle w:val="Normalnumber"/>
        <w:numPr>
          <w:ilvl w:val="0"/>
          <w:numId w:val="5"/>
        </w:numPr>
        <w:tabs>
          <w:tab w:val="clear" w:pos="567"/>
          <w:tab w:val="clear" w:pos="624"/>
        </w:tabs>
        <w:rPr>
          <w:rFonts w:ascii="Times New Roman" w:hAnsi="Times New Roman"/>
          <w:lang w:val="es-ES"/>
        </w:rPr>
      </w:pPr>
      <w:r w:rsidRPr="00300499">
        <w:rPr>
          <w:rFonts w:ascii="Times New Roman" w:hAnsi="Times New Roman"/>
          <w:lang w:val="es-ES"/>
        </w:rPr>
        <w:t>La información relativa a la elección de los miembros de la Mesa figura en el documento IPBES/7/8. La información relativa a los candidatos propuestos para la elección figura en el documento IPBES/7/INF/3.</w:t>
      </w:r>
    </w:p>
    <w:p w14:paraId="1CE76635" w14:textId="49A0379D" w:rsidR="00EF0952" w:rsidRPr="00C56CF4" w:rsidRDefault="0016356C" w:rsidP="00C56CF4">
      <w:pPr>
        <w:pStyle w:val="Normalnumber"/>
        <w:numPr>
          <w:ilvl w:val="0"/>
          <w:numId w:val="0"/>
        </w:numPr>
        <w:rPr>
          <w:rFonts w:ascii="Times New Roman" w:hAnsi="Times New Roman"/>
          <w:b/>
          <w:lang w:val="es-ES_tradnl"/>
        </w:rPr>
      </w:pPr>
      <w:r>
        <w:rPr>
          <w:rFonts w:ascii="Times New Roman" w:hAnsi="Times New Roman"/>
          <w:b/>
          <w:lang w:val="es-ES_tradnl"/>
        </w:rPr>
        <w:tab/>
      </w:r>
      <w:r w:rsidR="00EF0952" w:rsidRPr="00C56CF4">
        <w:rPr>
          <w:rFonts w:ascii="Times New Roman" w:hAnsi="Times New Roman"/>
          <w:b/>
          <w:lang w:val="es-ES_tradnl"/>
        </w:rPr>
        <w:t>d)</w:t>
      </w:r>
      <w:r w:rsidR="00EF0952" w:rsidRPr="00C56CF4">
        <w:rPr>
          <w:rFonts w:ascii="Times New Roman" w:hAnsi="Times New Roman"/>
          <w:b/>
          <w:lang w:val="es-ES_tradnl"/>
        </w:rPr>
        <w:tab/>
        <w:t xml:space="preserve">Elección de los miembros suplentes del Grupo Multidisciplinario de Expertos </w:t>
      </w:r>
    </w:p>
    <w:p w14:paraId="7448BFB0" w14:textId="25761EDE" w:rsidR="00EF0952" w:rsidRPr="00C56CF4" w:rsidRDefault="00EF0952" w:rsidP="00C56CF4">
      <w:pPr>
        <w:pStyle w:val="Normalnumber"/>
        <w:numPr>
          <w:ilvl w:val="0"/>
          <w:numId w:val="0"/>
        </w:numPr>
        <w:ind w:left="1247"/>
        <w:rPr>
          <w:rFonts w:ascii="Times New Roman" w:hAnsi="Times New Roman"/>
          <w:lang w:val="es-ES_tradnl"/>
        </w:rPr>
      </w:pPr>
      <w:r w:rsidRPr="00C56CF4">
        <w:rPr>
          <w:rFonts w:ascii="Times New Roman" w:hAnsi="Times New Roman"/>
          <w:lang w:val="es-ES_tradnl"/>
        </w:rPr>
        <w:t>17.</w:t>
      </w:r>
      <w:r w:rsidRPr="00C56CF4">
        <w:rPr>
          <w:rFonts w:ascii="Times New Roman" w:hAnsi="Times New Roman"/>
          <w:lang w:val="es-ES_tradnl"/>
        </w:rPr>
        <w:tab/>
        <w:t xml:space="preserve">Se invitará al Plenario a seleccionar, de conformidad con el artículo 31 del Reglamento, enmendado por la </w:t>
      </w:r>
      <w:r w:rsidRPr="00EF0952">
        <w:rPr>
          <w:rFonts w:ascii="Times New Roman" w:hAnsi="Times New Roman"/>
          <w:lang w:val="es-ES_tradnl"/>
        </w:rPr>
        <w:t>decisión</w:t>
      </w:r>
      <w:r w:rsidRPr="00C56CF4">
        <w:rPr>
          <w:rFonts w:ascii="Times New Roman" w:hAnsi="Times New Roman"/>
          <w:lang w:val="es-ES_tradnl"/>
        </w:rPr>
        <w:t xml:space="preserve"> IPBES-2/1, </w:t>
      </w:r>
      <w:r>
        <w:rPr>
          <w:rFonts w:ascii="Times New Roman" w:hAnsi="Times New Roman"/>
          <w:lang w:val="es-ES_tradnl"/>
        </w:rPr>
        <w:t>a suplentes de dos miembros del Grupo Multidisciplinario de</w:t>
      </w:r>
      <w:r w:rsidR="0016356C">
        <w:rPr>
          <w:rFonts w:ascii="Times New Roman" w:hAnsi="Times New Roman"/>
          <w:lang w:val="es-ES_tradnl"/>
        </w:rPr>
        <w:t> </w:t>
      </w:r>
      <w:r>
        <w:rPr>
          <w:rFonts w:ascii="Times New Roman" w:hAnsi="Times New Roman"/>
          <w:lang w:val="es-ES_tradnl"/>
        </w:rPr>
        <w:t>Experto</w:t>
      </w:r>
      <w:r w:rsidR="0016356C">
        <w:rPr>
          <w:rFonts w:ascii="Times New Roman" w:hAnsi="Times New Roman"/>
          <w:lang w:val="es-ES_tradnl"/>
        </w:rPr>
        <w:t>s</w:t>
      </w:r>
      <w:r>
        <w:rPr>
          <w:rFonts w:ascii="Times New Roman" w:hAnsi="Times New Roman"/>
          <w:lang w:val="es-ES_tradnl"/>
        </w:rPr>
        <w:t xml:space="preserve"> que han renunciado en el período transcurrido después del sexto período de sesiones del</w:t>
      </w:r>
      <w:r w:rsidR="0016356C">
        <w:rPr>
          <w:rFonts w:ascii="Times New Roman" w:hAnsi="Times New Roman"/>
          <w:lang w:val="es-ES_tradnl"/>
        </w:rPr>
        <w:t> </w:t>
      </w:r>
      <w:r>
        <w:rPr>
          <w:rFonts w:ascii="Times New Roman" w:hAnsi="Times New Roman"/>
          <w:lang w:val="es-ES_tradnl"/>
        </w:rPr>
        <w:t>Plenario</w:t>
      </w:r>
      <w:r w:rsidRPr="00C56CF4">
        <w:rPr>
          <w:rFonts w:ascii="Times New Roman" w:hAnsi="Times New Roman"/>
          <w:lang w:val="es-ES_tradnl"/>
        </w:rPr>
        <w:t>,</w:t>
      </w:r>
      <w:r>
        <w:rPr>
          <w:rFonts w:ascii="Times New Roman" w:hAnsi="Times New Roman"/>
          <w:lang w:val="es-ES_tradnl"/>
        </w:rPr>
        <w:t xml:space="preserve"> a saber, la Sra.</w:t>
      </w:r>
      <w:r w:rsidRPr="00C56CF4">
        <w:rPr>
          <w:rFonts w:ascii="Times New Roman" w:hAnsi="Times New Roman"/>
          <w:lang w:val="es-ES_tradnl"/>
        </w:rPr>
        <w:t xml:space="preserve"> Carmen Roldán Chacón (</w:t>
      </w:r>
      <w:r>
        <w:rPr>
          <w:rFonts w:ascii="Times New Roman" w:hAnsi="Times New Roman"/>
          <w:lang w:val="es-ES_tradnl"/>
        </w:rPr>
        <w:t xml:space="preserve">región de América </w:t>
      </w:r>
      <w:r w:rsidRPr="00C56CF4">
        <w:rPr>
          <w:rFonts w:ascii="Times New Roman" w:hAnsi="Times New Roman"/>
          <w:lang w:val="es-ES_tradnl"/>
        </w:rPr>
        <w:t>Latin</w:t>
      </w:r>
      <w:r>
        <w:rPr>
          <w:rFonts w:ascii="Times New Roman" w:hAnsi="Times New Roman"/>
          <w:lang w:val="es-ES_tradnl"/>
        </w:rPr>
        <w:t xml:space="preserve">a y el </w:t>
      </w:r>
      <w:r w:rsidRPr="00C56CF4">
        <w:rPr>
          <w:rFonts w:ascii="Times New Roman" w:hAnsi="Times New Roman"/>
          <w:lang w:val="es-ES_tradnl"/>
        </w:rPr>
        <w:t xml:space="preserve">Caribe) </w:t>
      </w:r>
      <w:r>
        <w:rPr>
          <w:rFonts w:ascii="Times New Roman" w:hAnsi="Times New Roman"/>
          <w:lang w:val="es-ES_tradnl"/>
        </w:rPr>
        <w:t>y la Sra.</w:t>
      </w:r>
      <w:r w:rsidR="0016356C">
        <w:rPr>
          <w:rFonts w:ascii="Times New Roman" w:hAnsi="Times New Roman"/>
          <w:lang w:val="es-ES_tradnl"/>
        </w:rPr>
        <w:t> </w:t>
      </w:r>
      <w:r w:rsidRPr="00C56CF4">
        <w:rPr>
          <w:rFonts w:ascii="Times New Roman" w:hAnsi="Times New Roman"/>
          <w:lang w:val="es-ES_tradnl"/>
        </w:rPr>
        <w:t>Voahangy Raharimalala (</w:t>
      </w:r>
      <w:r>
        <w:rPr>
          <w:rFonts w:ascii="Times New Roman" w:hAnsi="Times New Roman"/>
          <w:lang w:val="es-ES_tradnl"/>
        </w:rPr>
        <w:t>región de África</w:t>
      </w:r>
      <w:r w:rsidRPr="00C56CF4">
        <w:rPr>
          <w:rFonts w:ascii="Times New Roman" w:hAnsi="Times New Roman"/>
          <w:lang w:val="es-ES_tradnl"/>
        </w:rPr>
        <w:t xml:space="preserve">). </w:t>
      </w:r>
      <w:r w:rsidRPr="00EF0952">
        <w:rPr>
          <w:rFonts w:ascii="Times New Roman" w:hAnsi="Times New Roman"/>
          <w:lang w:val="es-ES_tradnl"/>
        </w:rPr>
        <w:t>En</w:t>
      </w:r>
      <w:r w:rsidRPr="00C56CF4">
        <w:rPr>
          <w:rFonts w:ascii="Times New Roman" w:hAnsi="Times New Roman"/>
          <w:lang w:val="es-ES_tradnl"/>
        </w:rPr>
        <w:t xml:space="preserve"> consonancia con el artículo 29 del Reglamento, los</w:t>
      </w:r>
      <w:r w:rsidR="0016356C">
        <w:rPr>
          <w:rFonts w:ascii="Times New Roman" w:hAnsi="Times New Roman"/>
          <w:lang w:val="es-ES_tradnl"/>
        </w:rPr>
        <w:t> </w:t>
      </w:r>
      <w:r w:rsidRPr="00C56CF4">
        <w:rPr>
          <w:rFonts w:ascii="Times New Roman" w:hAnsi="Times New Roman"/>
          <w:lang w:val="es-ES_tradnl"/>
        </w:rPr>
        <w:t>suplentes desempeñarán sus funciones hasta que concluya el mandato de los miembros a los que sustituyen, e</w:t>
      </w:r>
      <w:r>
        <w:rPr>
          <w:rFonts w:ascii="Times New Roman" w:hAnsi="Times New Roman"/>
          <w:lang w:val="es-ES_tradnl"/>
        </w:rPr>
        <w:t>s decir,</w:t>
      </w:r>
      <w:r w:rsidRPr="00C56CF4">
        <w:rPr>
          <w:rFonts w:ascii="Times New Roman" w:hAnsi="Times New Roman"/>
          <w:lang w:val="es-ES_tradnl"/>
        </w:rPr>
        <w:t xml:space="preserve"> </w:t>
      </w:r>
      <w:r>
        <w:rPr>
          <w:rFonts w:ascii="Times New Roman" w:hAnsi="Times New Roman"/>
          <w:lang w:val="es-ES_tradnl"/>
        </w:rPr>
        <w:t>desde la clausura del séptimo período de sesiones hasta la clausura del noveno período de sesiones del Plenario</w:t>
      </w:r>
      <w:r w:rsidRPr="00C56CF4">
        <w:rPr>
          <w:rFonts w:ascii="Times New Roman" w:hAnsi="Times New Roman"/>
          <w:lang w:val="es-ES_tradnl"/>
        </w:rPr>
        <w:t xml:space="preserve">. </w:t>
      </w:r>
      <w:r w:rsidRPr="00EF0952">
        <w:rPr>
          <w:rFonts w:ascii="Times New Roman" w:hAnsi="Times New Roman"/>
          <w:lang w:val="es-ES_tradnl"/>
        </w:rPr>
        <w:t>Lo</w:t>
      </w:r>
      <w:r w:rsidRPr="00C56CF4">
        <w:rPr>
          <w:rFonts w:ascii="Times New Roman" w:hAnsi="Times New Roman"/>
          <w:lang w:val="es-ES_tradnl"/>
        </w:rPr>
        <w:t xml:space="preserve">s miembros del Grupo pueden ser </w:t>
      </w:r>
      <w:r w:rsidR="008C2B9F" w:rsidRPr="008C2B9F">
        <w:rPr>
          <w:rFonts w:ascii="Times New Roman" w:hAnsi="Times New Roman"/>
          <w:lang w:val="es-ES_tradnl"/>
        </w:rPr>
        <w:t>reelegidos</w:t>
      </w:r>
      <w:r w:rsidRPr="00C56CF4">
        <w:rPr>
          <w:rFonts w:ascii="Times New Roman" w:hAnsi="Times New Roman"/>
          <w:lang w:val="es-ES_tradnl"/>
        </w:rPr>
        <w:t xml:space="preserve"> por </w:t>
      </w:r>
      <w:r>
        <w:rPr>
          <w:rFonts w:ascii="Times New Roman" w:hAnsi="Times New Roman"/>
          <w:lang w:val="es-ES_tradnl"/>
        </w:rPr>
        <w:t>otro mandato consecutivo.</w:t>
      </w:r>
    </w:p>
    <w:p w14:paraId="25EECB3C" w14:textId="25F19480" w:rsidR="00EF0952" w:rsidRPr="00C56CF4" w:rsidRDefault="00EF0952" w:rsidP="00C56CF4">
      <w:pPr>
        <w:pStyle w:val="Normalnumber"/>
        <w:numPr>
          <w:ilvl w:val="0"/>
          <w:numId w:val="0"/>
        </w:numPr>
        <w:ind w:left="1247"/>
        <w:rPr>
          <w:rFonts w:ascii="Times New Roman" w:hAnsi="Times New Roman"/>
          <w:lang w:val="es-ES_tradnl"/>
        </w:rPr>
      </w:pPr>
      <w:r w:rsidRPr="00C56CF4">
        <w:rPr>
          <w:rFonts w:ascii="Times New Roman" w:hAnsi="Times New Roman"/>
          <w:lang w:val="es-ES_tradnl"/>
        </w:rPr>
        <w:t>18.</w:t>
      </w:r>
      <w:r w:rsidRPr="00C56CF4">
        <w:rPr>
          <w:rFonts w:ascii="Times New Roman" w:hAnsi="Times New Roman"/>
          <w:lang w:val="es-ES_tradnl"/>
        </w:rPr>
        <w:tab/>
        <w:t xml:space="preserve">El 5 de marzo de 2019, la </w:t>
      </w:r>
      <w:r w:rsidR="008C2B9F">
        <w:rPr>
          <w:rFonts w:ascii="Times New Roman" w:hAnsi="Times New Roman"/>
          <w:lang w:val="es-ES_tradnl"/>
        </w:rPr>
        <w:t>Secretaria</w:t>
      </w:r>
      <w:r w:rsidRPr="00C56CF4">
        <w:rPr>
          <w:rFonts w:ascii="Times New Roman" w:hAnsi="Times New Roman"/>
          <w:lang w:val="es-ES_tradnl"/>
        </w:rPr>
        <w:t xml:space="preserve"> Ejecutiva invitó a los miembros de la Plataforma de</w:t>
      </w:r>
      <w:r w:rsidR="0016356C">
        <w:rPr>
          <w:rFonts w:ascii="Times New Roman" w:hAnsi="Times New Roman"/>
          <w:lang w:val="es-ES_tradnl"/>
        </w:rPr>
        <w:t> </w:t>
      </w:r>
      <w:r w:rsidRPr="00C56CF4">
        <w:rPr>
          <w:rFonts w:ascii="Times New Roman" w:hAnsi="Times New Roman"/>
          <w:lang w:val="es-ES_tradnl"/>
        </w:rPr>
        <w:t>las</w:t>
      </w:r>
      <w:r w:rsidR="0016356C">
        <w:rPr>
          <w:rFonts w:ascii="Times New Roman" w:hAnsi="Times New Roman"/>
          <w:lang w:val="es-ES_tradnl"/>
        </w:rPr>
        <w:t> </w:t>
      </w:r>
      <w:r w:rsidRPr="00C56CF4">
        <w:rPr>
          <w:rFonts w:ascii="Times New Roman" w:hAnsi="Times New Roman"/>
          <w:lang w:val="es-ES_tradnl"/>
        </w:rPr>
        <w:t>do</w:t>
      </w:r>
      <w:r>
        <w:rPr>
          <w:rFonts w:ascii="Times New Roman" w:hAnsi="Times New Roman"/>
          <w:lang w:val="es-ES_tradnl"/>
        </w:rPr>
        <w:t>s regiones en cuestión a que presentasen candidaturas para miembros suplentes a</w:t>
      </w:r>
      <w:r w:rsidR="0016356C">
        <w:rPr>
          <w:rFonts w:ascii="Times New Roman" w:hAnsi="Times New Roman"/>
          <w:lang w:val="es-ES_tradnl"/>
        </w:rPr>
        <w:t> </w:t>
      </w:r>
      <w:r>
        <w:rPr>
          <w:rFonts w:ascii="Times New Roman" w:hAnsi="Times New Roman"/>
          <w:lang w:val="es-ES_tradnl"/>
        </w:rPr>
        <w:t>más</w:t>
      </w:r>
      <w:r w:rsidR="0016356C">
        <w:rPr>
          <w:rFonts w:ascii="Times New Roman" w:hAnsi="Times New Roman"/>
          <w:lang w:val="es-ES_tradnl"/>
        </w:rPr>
        <w:t> </w:t>
      </w:r>
      <w:r>
        <w:rPr>
          <w:rFonts w:ascii="Times New Roman" w:hAnsi="Times New Roman"/>
          <w:lang w:val="es-ES_tradnl"/>
        </w:rPr>
        <w:t>tardar</w:t>
      </w:r>
      <w:r w:rsidR="0016356C">
        <w:rPr>
          <w:rFonts w:ascii="Times New Roman" w:hAnsi="Times New Roman"/>
          <w:lang w:val="es-ES_tradnl"/>
        </w:rPr>
        <w:t> </w:t>
      </w:r>
      <w:r>
        <w:rPr>
          <w:rFonts w:ascii="Times New Roman" w:hAnsi="Times New Roman"/>
          <w:lang w:val="es-ES_tradnl"/>
        </w:rPr>
        <w:t xml:space="preserve">el </w:t>
      </w:r>
      <w:r w:rsidRPr="00C56CF4">
        <w:rPr>
          <w:rFonts w:ascii="Times New Roman" w:hAnsi="Times New Roman"/>
          <w:lang w:val="es-ES_tradnl"/>
        </w:rPr>
        <w:t xml:space="preserve">4 </w:t>
      </w:r>
      <w:r>
        <w:rPr>
          <w:rFonts w:ascii="Times New Roman" w:hAnsi="Times New Roman"/>
          <w:lang w:val="es-ES_tradnl"/>
        </w:rPr>
        <w:t xml:space="preserve">de abril de </w:t>
      </w:r>
      <w:r w:rsidRPr="00C56CF4">
        <w:rPr>
          <w:rFonts w:ascii="Times New Roman" w:hAnsi="Times New Roman"/>
          <w:lang w:val="es-ES_tradnl"/>
        </w:rPr>
        <w:t xml:space="preserve">2019. </w:t>
      </w:r>
      <w:r w:rsidRPr="008C2B9F">
        <w:rPr>
          <w:rFonts w:ascii="Times New Roman" w:hAnsi="Times New Roman"/>
          <w:lang w:val="es-ES_tradnl"/>
        </w:rPr>
        <w:t>En</w:t>
      </w:r>
      <w:r w:rsidRPr="00C56CF4">
        <w:rPr>
          <w:rFonts w:ascii="Times New Roman" w:hAnsi="Times New Roman"/>
          <w:lang w:val="es-ES_tradnl"/>
        </w:rPr>
        <w:t xml:space="preserve"> el document</w:t>
      </w:r>
      <w:r w:rsidR="008C2B9F" w:rsidRPr="00C56CF4">
        <w:rPr>
          <w:rFonts w:ascii="Times New Roman" w:hAnsi="Times New Roman"/>
          <w:lang w:val="es-ES_tradnl"/>
        </w:rPr>
        <w:t>o</w:t>
      </w:r>
      <w:r w:rsidRPr="00C56CF4">
        <w:rPr>
          <w:rFonts w:ascii="Times New Roman" w:hAnsi="Times New Roman"/>
          <w:lang w:val="es-ES_tradnl"/>
        </w:rPr>
        <w:t xml:space="preserve"> IPBES/7/INF/22 </w:t>
      </w:r>
      <w:r w:rsidR="008C2B9F" w:rsidRPr="008C2B9F">
        <w:rPr>
          <w:rFonts w:ascii="Times New Roman" w:hAnsi="Times New Roman"/>
          <w:lang w:val="es-ES_tradnl"/>
        </w:rPr>
        <w:t xml:space="preserve">y en la dirección </w:t>
      </w:r>
      <w:hyperlink r:id="rId15" w:history="1">
        <w:r w:rsidR="008C2B9F" w:rsidRPr="00C56CF4">
          <w:rPr>
            <w:rStyle w:val="Hyperlink"/>
            <w:lang w:val="es-ES_tradnl"/>
          </w:rPr>
          <w:t>https://www.ipbes.net/nominations/mep/ipbes7</w:t>
        </w:r>
      </w:hyperlink>
      <w:r w:rsidR="008C2B9F" w:rsidRPr="008C2B9F">
        <w:rPr>
          <w:rFonts w:ascii="Times New Roman" w:hAnsi="Times New Roman"/>
          <w:lang w:val="es-ES_tradnl"/>
        </w:rPr>
        <w:t xml:space="preserve">, </w:t>
      </w:r>
      <w:r w:rsidR="008C2B9F" w:rsidRPr="00C56CF4">
        <w:rPr>
          <w:rFonts w:ascii="Times New Roman" w:hAnsi="Times New Roman"/>
          <w:lang w:val="es-ES_tradnl"/>
        </w:rPr>
        <w:t>se pu</w:t>
      </w:r>
      <w:r w:rsidR="008C2B9F">
        <w:rPr>
          <w:rFonts w:ascii="Times New Roman" w:hAnsi="Times New Roman"/>
          <w:lang w:val="es-ES_tradnl"/>
        </w:rPr>
        <w:t>blicará la información sobre todas las</w:t>
      </w:r>
      <w:r w:rsidR="0016356C">
        <w:rPr>
          <w:rFonts w:ascii="Times New Roman" w:hAnsi="Times New Roman"/>
          <w:lang w:val="es-ES_tradnl"/>
        </w:rPr>
        <w:t> </w:t>
      </w:r>
      <w:r w:rsidR="008C2B9F">
        <w:rPr>
          <w:rFonts w:ascii="Times New Roman" w:hAnsi="Times New Roman"/>
          <w:lang w:val="es-ES_tradnl"/>
        </w:rPr>
        <w:t>candidaturas recibidas.</w:t>
      </w:r>
      <w:r w:rsidRPr="00C56CF4">
        <w:rPr>
          <w:rFonts w:ascii="Times New Roman" w:hAnsi="Times New Roman"/>
          <w:lang w:val="es-ES_tradnl"/>
        </w:rPr>
        <w:t xml:space="preserve"> </w:t>
      </w:r>
    </w:p>
    <w:p w14:paraId="384E3FEC" w14:textId="0837F2EB" w:rsidR="00EF0952" w:rsidRPr="00C56CF4" w:rsidRDefault="00EF0952" w:rsidP="00C56CF4">
      <w:pPr>
        <w:pStyle w:val="Normalnumber"/>
        <w:numPr>
          <w:ilvl w:val="0"/>
          <w:numId w:val="0"/>
        </w:numPr>
        <w:tabs>
          <w:tab w:val="clear" w:pos="624"/>
        </w:tabs>
        <w:ind w:left="1247"/>
        <w:rPr>
          <w:rFonts w:ascii="Times New Roman" w:hAnsi="Times New Roman"/>
          <w:lang w:val="es-ES_tradnl"/>
        </w:rPr>
      </w:pPr>
      <w:r w:rsidRPr="00C56CF4">
        <w:rPr>
          <w:rFonts w:ascii="Times New Roman" w:hAnsi="Times New Roman"/>
          <w:lang w:val="es-ES_tradnl"/>
        </w:rPr>
        <w:t>19.</w:t>
      </w:r>
      <w:r w:rsidRPr="00C56CF4">
        <w:rPr>
          <w:rFonts w:ascii="Times New Roman" w:hAnsi="Times New Roman"/>
          <w:lang w:val="es-ES_tradnl"/>
        </w:rPr>
        <w:tab/>
      </w:r>
      <w:r w:rsidR="008C2B9F" w:rsidRPr="00C56CF4">
        <w:rPr>
          <w:rFonts w:ascii="Times New Roman" w:hAnsi="Times New Roman"/>
          <w:lang w:val="es-ES_tradnl"/>
        </w:rPr>
        <w:t xml:space="preserve">Se invitará a las regiones de que se trata a </w:t>
      </w:r>
      <w:r w:rsidR="008C2B9F" w:rsidRPr="008C2B9F">
        <w:rPr>
          <w:rFonts w:ascii="Times New Roman" w:hAnsi="Times New Roman"/>
          <w:lang w:val="es-ES_tradnl"/>
        </w:rPr>
        <w:t>examinar</w:t>
      </w:r>
      <w:r w:rsidR="008C2B9F" w:rsidRPr="00C56CF4">
        <w:rPr>
          <w:rFonts w:ascii="Times New Roman" w:hAnsi="Times New Roman"/>
          <w:lang w:val="es-ES_tradnl"/>
        </w:rPr>
        <w:t xml:space="preserve"> las candidaturas que se reciban y a </w:t>
      </w:r>
      <w:r w:rsidR="008C2B9F" w:rsidRPr="008C2B9F">
        <w:rPr>
          <w:rFonts w:ascii="Times New Roman" w:hAnsi="Times New Roman"/>
          <w:lang w:val="es-ES_tradnl"/>
        </w:rPr>
        <w:t>designar</w:t>
      </w:r>
      <w:r w:rsidR="008C2B9F" w:rsidRPr="00C56CF4">
        <w:rPr>
          <w:rFonts w:ascii="Times New Roman" w:hAnsi="Times New Roman"/>
          <w:lang w:val="es-ES_tradnl"/>
        </w:rPr>
        <w:t>, para su selección por el Plenario, a un miembro de la región de Améri</w:t>
      </w:r>
      <w:r w:rsidR="008C2B9F">
        <w:rPr>
          <w:rFonts w:ascii="Times New Roman" w:hAnsi="Times New Roman"/>
          <w:lang w:val="es-ES_tradnl"/>
        </w:rPr>
        <w:t xml:space="preserve">ca </w:t>
      </w:r>
      <w:r w:rsidRPr="00C56CF4">
        <w:rPr>
          <w:rFonts w:ascii="Times New Roman" w:hAnsi="Times New Roman"/>
          <w:lang w:val="es-ES_tradnl"/>
        </w:rPr>
        <w:t>Latin</w:t>
      </w:r>
      <w:r w:rsidR="008C2B9F">
        <w:rPr>
          <w:rFonts w:ascii="Times New Roman" w:hAnsi="Times New Roman"/>
          <w:lang w:val="es-ES_tradnl"/>
        </w:rPr>
        <w:t>a</w:t>
      </w:r>
      <w:r w:rsidR="00DA252D">
        <w:rPr>
          <w:rFonts w:ascii="Times New Roman" w:hAnsi="Times New Roman"/>
          <w:lang w:val="es-ES_tradnl"/>
        </w:rPr>
        <w:t xml:space="preserve"> y el Caribe</w:t>
      </w:r>
      <w:r w:rsidR="008C2B9F">
        <w:rPr>
          <w:rFonts w:ascii="Times New Roman" w:hAnsi="Times New Roman"/>
          <w:lang w:val="es-ES_tradnl"/>
        </w:rPr>
        <w:t xml:space="preserve"> y un miembro de la región de Á</w:t>
      </w:r>
      <w:r w:rsidR="008C2B9F" w:rsidRPr="008C2B9F">
        <w:rPr>
          <w:rFonts w:ascii="Times New Roman" w:hAnsi="Times New Roman"/>
          <w:lang w:val="es-ES_tradnl"/>
        </w:rPr>
        <w:t>frica</w:t>
      </w:r>
      <w:r w:rsidRPr="00C56CF4">
        <w:rPr>
          <w:rFonts w:ascii="Times New Roman" w:hAnsi="Times New Roman"/>
          <w:lang w:val="es-ES_tradnl"/>
        </w:rPr>
        <w:t xml:space="preserve"> </w:t>
      </w:r>
      <w:r w:rsidR="008C2B9F">
        <w:rPr>
          <w:rFonts w:ascii="Times New Roman" w:hAnsi="Times New Roman"/>
          <w:lang w:val="es-ES_tradnl"/>
        </w:rPr>
        <w:t>como sustitutos de los miembros que han renunciado.</w:t>
      </w:r>
      <w:r w:rsidRPr="00C56CF4">
        <w:rPr>
          <w:rFonts w:ascii="Times New Roman" w:hAnsi="Times New Roman"/>
          <w:lang w:val="es-ES_tradnl"/>
        </w:rPr>
        <w:t xml:space="preserve"> </w:t>
      </w:r>
      <w:r w:rsidR="008C2B9F" w:rsidRPr="008C2B9F">
        <w:rPr>
          <w:rFonts w:ascii="Times New Roman" w:hAnsi="Times New Roman"/>
          <w:lang w:val="es-ES_tradnl"/>
        </w:rPr>
        <w:t>L</w:t>
      </w:r>
      <w:r w:rsidR="008C2B9F" w:rsidRPr="00C56CF4">
        <w:rPr>
          <w:rFonts w:ascii="Times New Roman" w:hAnsi="Times New Roman"/>
          <w:lang w:val="es-ES_tradnl"/>
        </w:rPr>
        <w:t xml:space="preserve">os criterios que han de tenerse en cuenta a la hora de </w:t>
      </w:r>
      <w:r w:rsidR="008C2B9F" w:rsidRPr="008C2B9F">
        <w:rPr>
          <w:rFonts w:ascii="Times New Roman" w:hAnsi="Times New Roman"/>
          <w:lang w:val="es-ES_tradnl"/>
        </w:rPr>
        <w:t>presentar</w:t>
      </w:r>
      <w:r w:rsidR="008C2B9F" w:rsidRPr="00C56CF4">
        <w:rPr>
          <w:rFonts w:ascii="Times New Roman" w:hAnsi="Times New Roman"/>
          <w:lang w:val="es-ES_tradnl"/>
        </w:rPr>
        <w:t xml:space="preserve"> las candidaturas y seleccionar a los miembros están recogido</w:t>
      </w:r>
      <w:r w:rsidR="008C2B9F">
        <w:rPr>
          <w:rFonts w:ascii="Times New Roman" w:hAnsi="Times New Roman"/>
          <w:lang w:val="es-ES_tradnl"/>
        </w:rPr>
        <w:t xml:space="preserve">s en el artículo </w:t>
      </w:r>
      <w:r w:rsidRPr="00C56CF4">
        <w:rPr>
          <w:rFonts w:ascii="Times New Roman" w:hAnsi="Times New Roman"/>
          <w:lang w:val="es-ES_tradnl"/>
        </w:rPr>
        <w:t xml:space="preserve">26 </w:t>
      </w:r>
      <w:r w:rsidR="008C2B9F">
        <w:rPr>
          <w:rFonts w:ascii="Times New Roman" w:hAnsi="Times New Roman"/>
          <w:lang w:val="es-ES_tradnl"/>
        </w:rPr>
        <w:t>del Reglamento.</w:t>
      </w:r>
    </w:p>
    <w:p w14:paraId="0B0D4ED1" w14:textId="77777777" w:rsidR="00B8107E" w:rsidRPr="00300499" w:rsidRDefault="00B8107E" w:rsidP="00195A9B">
      <w:pPr>
        <w:pStyle w:val="CH2"/>
        <w:ind w:left="1248" w:hanging="624"/>
        <w:rPr>
          <w:rFonts w:ascii="Times New Roman" w:hAnsi="Times New Roman"/>
          <w:lang w:val="es-ES"/>
        </w:rPr>
      </w:pPr>
      <w:r w:rsidRPr="00300499">
        <w:rPr>
          <w:rFonts w:ascii="Times New Roman" w:hAnsi="Times New Roman"/>
          <w:bCs/>
          <w:lang w:val="es-ES"/>
        </w:rPr>
        <w:t>Tema 3</w:t>
      </w:r>
    </w:p>
    <w:p w14:paraId="18956EE3" w14:textId="6925C1F1" w:rsidR="00B8107E" w:rsidRPr="00300499" w:rsidRDefault="00B8107E" w:rsidP="00747BD9">
      <w:pPr>
        <w:pStyle w:val="CH2"/>
        <w:ind w:left="624" w:firstLine="0"/>
        <w:rPr>
          <w:rFonts w:ascii="Times New Roman" w:hAnsi="Times New Roman"/>
          <w:lang w:val="es-ES"/>
        </w:rPr>
      </w:pPr>
      <w:r w:rsidRPr="00300499">
        <w:rPr>
          <w:rFonts w:ascii="Times New Roman" w:hAnsi="Times New Roman"/>
          <w:bCs/>
          <w:lang w:val="es-ES"/>
        </w:rPr>
        <w:t>Admisión de observadores en el séptimo período de sesiones del Plenario de</w:t>
      </w:r>
      <w:r w:rsidR="00747BD9">
        <w:rPr>
          <w:rFonts w:ascii="Times New Roman" w:hAnsi="Times New Roman"/>
          <w:bCs/>
          <w:lang w:val="es-ES"/>
        </w:rPr>
        <w:t> </w:t>
      </w:r>
      <w:r w:rsidRPr="00300499">
        <w:rPr>
          <w:rFonts w:ascii="Times New Roman" w:hAnsi="Times New Roman"/>
          <w:bCs/>
          <w:lang w:val="es-ES"/>
        </w:rPr>
        <w:t>la</w:t>
      </w:r>
      <w:r w:rsidR="00747BD9">
        <w:rPr>
          <w:rFonts w:ascii="Times New Roman" w:hAnsi="Times New Roman"/>
          <w:bCs/>
          <w:lang w:val="es-ES"/>
        </w:rPr>
        <w:t> </w:t>
      </w:r>
      <w:r w:rsidRPr="00300499">
        <w:rPr>
          <w:rFonts w:ascii="Times New Roman" w:hAnsi="Times New Roman"/>
          <w:bCs/>
          <w:lang w:val="es-ES"/>
        </w:rPr>
        <w:t>Plataforma</w:t>
      </w:r>
    </w:p>
    <w:p w14:paraId="37CBAE77" w14:textId="20BE26D7"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20.</w:t>
      </w:r>
      <w:r>
        <w:rPr>
          <w:rFonts w:ascii="Times New Roman" w:hAnsi="Times New Roman"/>
          <w:lang w:val="es-ES"/>
        </w:rPr>
        <w:tab/>
      </w:r>
      <w:r w:rsidR="00B8107E" w:rsidRPr="00300499">
        <w:rPr>
          <w:rFonts w:ascii="Times New Roman" w:hAnsi="Times New Roman"/>
          <w:lang w:val="es-ES"/>
        </w:rPr>
        <w:t xml:space="preserve">La Presidencia de la Plataforma propondrá, en nombre de la Mesa, la lista de observadores admitidos en el séptimo período de sesiones (IPBES/7/INF/4) de conformidad con la decisión adoptada por el Plenario en su sexto período de sesiones (IPBES/6/15, párr. 21), que el procedimiento provisional para la admisión de observadores en los períodos de sesiones del Plenario, descrito en el párrafo 22 del informe del primer período de sesiones del Plenario (IPBES/1/12) y aplicado en sus períodos de sesiones segundo a sexto, se aplique en su séptimo período de sesiones. </w:t>
      </w:r>
    </w:p>
    <w:p w14:paraId="1BF0E752" w14:textId="1ECE34E8" w:rsidR="00B8107E" w:rsidRPr="00300499" w:rsidRDefault="008C2B9F" w:rsidP="00C56CF4">
      <w:pPr>
        <w:pStyle w:val="Normalnumber"/>
        <w:numPr>
          <w:ilvl w:val="0"/>
          <w:numId w:val="0"/>
        </w:numPr>
        <w:tabs>
          <w:tab w:val="clear" w:pos="624"/>
        </w:tabs>
        <w:ind w:left="1247"/>
        <w:rPr>
          <w:rFonts w:ascii="Times New Roman" w:hAnsi="Times New Roman"/>
          <w:color w:val="000000"/>
          <w:lang w:val="es-ES"/>
        </w:rPr>
      </w:pPr>
      <w:r>
        <w:rPr>
          <w:rFonts w:ascii="Times New Roman" w:hAnsi="Times New Roman"/>
          <w:lang w:val="es-ES"/>
        </w:rPr>
        <w:t>21.</w:t>
      </w:r>
      <w:r>
        <w:rPr>
          <w:rFonts w:ascii="Times New Roman" w:hAnsi="Times New Roman"/>
          <w:lang w:val="es-ES"/>
        </w:rPr>
        <w:tab/>
      </w:r>
      <w:r w:rsidR="00B8107E" w:rsidRPr="00300499">
        <w:rPr>
          <w:rFonts w:ascii="Times New Roman" w:hAnsi="Times New Roman"/>
          <w:lang w:val="es-ES"/>
        </w:rPr>
        <w:t>El Plenario decidió también que, en su séptimo período de sesiones, seguiría examinando el proyecto de política y los procedimientos para la admisión de observadores, que se reproducen en el anexo de la nota de la Secretaría sobre la cuestión (IPBES/7/9).</w:t>
      </w:r>
    </w:p>
    <w:p w14:paraId="03E6F156" w14:textId="77777777" w:rsidR="00B8107E" w:rsidRPr="00C56CF4" w:rsidRDefault="00B8107E" w:rsidP="00195A9B">
      <w:pPr>
        <w:pStyle w:val="CH2"/>
        <w:ind w:left="1248" w:hanging="624"/>
        <w:rPr>
          <w:rFonts w:ascii="Times New Roman" w:hAnsi="Times New Roman"/>
          <w:lang w:val="es-ES_tradnl"/>
        </w:rPr>
      </w:pPr>
      <w:r w:rsidRPr="00300499">
        <w:rPr>
          <w:rFonts w:ascii="Times New Roman" w:hAnsi="Times New Roman"/>
          <w:bCs/>
          <w:lang w:val="es-ES"/>
        </w:rPr>
        <w:t>Tema 4</w:t>
      </w:r>
    </w:p>
    <w:p w14:paraId="4DC51ABA" w14:textId="77777777" w:rsidR="00B8107E" w:rsidRPr="00C56CF4" w:rsidRDefault="00B8107E" w:rsidP="00195A9B">
      <w:pPr>
        <w:pStyle w:val="CH2"/>
        <w:ind w:left="1248" w:hanging="624"/>
        <w:rPr>
          <w:rFonts w:ascii="Times New Roman" w:hAnsi="Times New Roman"/>
          <w:lang w:val="es-ES_tradnl"/>
        </w:rPr>
      </w:pPr>
      <w:r w:rsidRPr="00300499">
        <w:rPr>
          <w:rFonts w:ascii="Times New Roman" w:hAnsi="Times New Roman"/>
          <w:bCs/>
          <w:lang w:val="es-ES"/>
        </w:rPr>
        <w:t>Credenciales de los representantes</w:t>
      </w:r>
    </w:p>
    <w:p w14:paraId="1D9F2B0A" w14:textId="0A5AE0A8"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22.</w:t>
      </w:r>
      <w:r>
        <w:rPr>
          <w:rFonts w:ascii="Times New Roman" w:hAnsi="Times New Roman"/>
          <w:lang w:val="es-ES"/>
        </w:rPr>
        <w:tab/>
      </w:r>
      <w:r w:rsidR="00B8107E" w:rsidRPr="00300499">
        <w:rPr>
          <w:rFonts w:ascii="Times New Roman" w:hAnsi="Times New Roman"/>
          <w:lang w:val="es-ES"/>
        </w:rPr>
        <w:t xml:space="preserve">Todos los Estados miembros de la Plataforma están invitados a participar plenamente en el período de sesiones. De conformidad con el artículo 11 del reglamento, cada miembro de la Plataforma estará representado por una delegación integrada por un jefe de delegación y los representantes acreditados, representantes suplentes y asesores que estimen conveniente. </w:t>
      </w:r>
    </w:p>
    <w:p w14:paraId="7E42CD76" w14:textId="3AF16AF9"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23.</w:t>
      </w:r>
      <w:r>
        <w:rPr>
          <w:rFonts w:ascii="Times New Roman" w:hAnsi="Times New Roman"/>
          <w:lang w:val="es-ES"/>
        </w:rPr>
        <w:tab/>
      </w:r>
      <w:r w:rsidR="00B8107E" w:rsidRPr="00300499">
        <w:rPr>
          <w:rFonts w:ascii="Times New Roman" w:hAnsi="Times New Roman"/>
          <w:lang w:val="es-ES"/>
        </w:rPr>
        <w:t xml:space="preserve">De conformidad con el artículo 12 del reglamento, las credenciales de los representantes de los Estados miembros de la Plataforma que asistan al período de sesiones, expedidas por o en nombre de sus Jefes de Estado o de Gobierno o sus ministros de Relaciones Exteriores en consonancia con las políticas y leyes de cada país, deberán presentarse a la Secretaría, de ser posible a más tardar dentro de las 24 horas posteriores a la apertura del período de sesiones. Sin esas credenciales, los representantes no podrán participar en la adopción de decisiones en el período de sesiones. </w:t>
      </w:r>
    </w:p>
    <w:p w14:paraId="63D115DC" w14:textId="787A42BD"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24.</w:t>
      </w:r>
      <w:r>
        <w:rPr>
          <w:rFonts w:ascii="Times New Roman" w:hAnsi="Times New Roman"/>
          <w:lang w:val="es-ES"/>
        </w:rPr>
        <w:tab/>
      </w:r>
      <w:r w:rsidR="00B8107E" w:rsidRPr="00300499">
        <w:rPr>
          <w:rFonts w:ascii="Times New Roman" w:hAnsi="Times New Roman"/>
          <w:lang w:val="es-ES"/>
        </w:rPr>
        <w:t>De conformidad con el artículo 13 del reglamento, las credenciales de los representantes de los miembros de la Plataforma serán examinadas por la Mesa, que presentará al Plenario un informe al respecto. La Mesa informará sobre los resultados de su examen el miércoles 1 de mayo de 2019, antes de que se adopten las decisiones.</w:t>
      </w:r>
    </w:p>
    <w:p w14:paraId="67408BA3" w14:textId="77777777" w:rsidR="00B8107E" w:rsidRPr="00300499" w:rsidRDefault="00B8107E" w:rsidP="00195A9B">
      <w:pPr>
        <w:pStyle w:val="CH2"/>
        <w:keepLines w:val="0"/>
        <w:spacing w:before="240"/>
        <w:ind w:left="1238" w:right="288" w:hanging="619"/>
        <w:rPr>
          <w:rFonts w:ascii="Times New Roman" w:hAnsi="Times New Roman"/>
          <w:lang w:val="es-ES"/>
        </w:rPr>
      </w:pPr>
      <w:r w:rsidRPr="00300499">
        <w:rPr>
          <w:rFonts w:ascii="Times New Roman" w:hAnsi="Times New Roman"/>
          <w:bCs/>
          <w:lang w:val="es-ES"/>
        </w:rPr>
        <w:t>Tema 5</w:t>
      </w:r>
    </w:p>
    <w:p w14:paraId="3239C994" w14:textId="77777777" w:rsidR="00B8107E" w:rsidRPr="00300499" w:rsidRDefault="00B8107E" w:rsidP="00195A9B">
      <w:pPr>
        <w:pStyle w:val="CH2"/>
        <w:ind w:left="624" w:firstLine="0"/>
        <w:rPr>
          <w:rFonts w:ascii="Times New Roman" w:hAnsi="Times New Roman"/>
          <w:lang w:val="es-ES"/>
        </w:rPr>
      </w:pPr>
      <w:r w:rsidRPr="00300499">
        <w:rPr>
          <w:rFonts w:ascii="Times New Roman" w:hAnsi="Times New Roman"/>
          <w:bCs/>
          <w:lang w:val="es-ES"/>
        </w:rPr>
        <w:t>Informe de la Secretaria Ejecutiva sobre la ejecución del primer programa de trabajo para el período 2014-2018</w:t>
      </w:r>
    </w:p>
    <w:p w14:paraId="6DF6F2AD" w14:textId="5CEDF779" w:rsidR="00B8107E" w:rsidRPr="00300499" w:rsidRDefault="008C2B9F" w:rsidP="00C56CF4">
      <w:pPr>
        <w:pStyle w:val="Normalnumber"/>
        <w:numPr>
          <w:ilvl w:val="0"/>
          <w:numId w:val="0"/>
        </w:numPr>
        <w:tabs>
          <w:tab w:val="clear" w:pos="624"/>
        </w:tabs>
        <w:ind w:left="1247"/>
        <w:rPr>
          <w:rFonts w:ascii="Times New Roman" w:hAnsi="Times New Roman"/>
          <w:color w:val="000000"/>
          <w:lang w:val="es-ES"/>
        </w:rPr>
      </w:pPr>
      <w:r>
        <w:rPr>
          <w:rFonts w:ascii="Times New Roman" w:hAnsi="Times New Roman"/>
          <w:lang w:val="es-ES"/>
        </w:rPr>
        <w:t>25.</w:t>
      </w:r>
      <w:r>
        <w:rPr>
          <w:rFonts w:ascii="Times New Roman" w:hAnsi="Times New Roman"/>
          <w:lang w:val="es-ES"/>
        </w:rPr>
        <w:tab/>
      </w:r>
      <w:r w:rsidR="00B8107E" w:rsidRPr="00300499">
        <w:rPr>
          <w:rFonts w:ascii="Times New Roman" w:hAnsi="Times New Roman"/>
          <w:lang w:val="es-ES"/>
        </w:rPr>
        <w:t xml:space="preserve">De conformidad con la decisión IPBES-6/1, sobre la ejecución del primer programa de trabajo de la Plataforma, la Secretaria Ejecutiva, en colaboración con el Grupo </w:t>
      </w:r>
      <w:r w:rsidR="00DF5CCF">
        <w:rPr>
          <w:rFonts w:ascii="Times New Roman" w:hAnsi="Times New Roman"/>
          <w:lang w:val="es-ES"/>
        </w:rPr>
        <w:t>m</w:t>
      </w:r>
      <w:r w:rsidR="00B8107E" w:rsidRPr="00300499">
        <w:rPr>
          <w:rFonts w:ascii="Times New Roman" w:hAnsi="Times New Roman"/>
          <w:lang w:val="es-ES"/>
        </w:rPr>
        <w:t xml:space="preserve">ultidisciplinario de </w:t>
      </w:r>
      <w:r w:rsidR="00DF5CCF">
        <w:rPr>
          <w:rFonts w:ascii="Times New Roman" w:hAnsi="Times New Roman"/>
          <w:lang w:val="es-ES"/>
        </w:rPr>
        <w:t>e</w:t>
      </w:r>
      <w:r w:rsidR="00B8107E" w:rsidRPr="00300499">
        <w:rPr>
          <w:rFonts w:ascii="Times New Roman" w:hAnsi="Times New Roman"/>
          <w:lang w:val="es-ES"/>
        </w:rPr>
        <w:t>xpertos y la Mesa, ha elaborado, para su examen por el Plenario, un informe sobre la ejecución del primer programa de trabajo (IPBES/7/2). La Secretaria Ejecutiva presentará un informe exhaustivo sobre todos los aspectos de la ejecución del primer programa de trabajo de la Plataforma. Con respecto a la</w:t>
      </w:r>
      <w:r w:rsidR="00D85A8C">
        <w:rPr>
          <w:rFonts w:ascii="Times New Roman" w:hAnsi="Times New Roman"/>
          <w:lang w:val="es-ES"/>
        </w:rPr>
        <w:t> </w:t>
      </w:r>
      <w:r w:rsidR="00B8107E" w:rsidRPr="00300499">
        <w:rPr>
          <w:rFonts w:ascii="Times New Roman" w:hAnsi="Times New Roman"/>
          <w:lang w:val="es-ES"/>
        </w:rPr>
        <w:t>labor de los equipos de tareas y grupos de expertos de la Plataforma, el Plenario tal vez deseará proporcionar orientación sobre su futuro en relación con el tema 9 en el contexto de la decisión que se</w:t>
      </w:r>
      <w:r w:rsidR="00D85A8C">
        <w:rPr>
          <w:rFonts w:ascii="Times New Roman" w:hAnsi="Times New Roman"/>
          <w:lang w:val="es-ES"/>
        </w:rPr>
        <w:t> </w:t>
      </w:r>
      <w:r w:rsidR="00B8107E" w:rsidRPr="00300499">
        <w:rPr>
          <w:rFonts w:ascii="Times New Roman" w:hAnsi="Times New Roman"/>
          <w:lang w:val="es-ES"/>
        </w:rPr>
        <w:t xml:space="preserve">adopte sobre el próximo programa de trabajo de la Plataforma. </w:t>
      </w:r>
    </w:p>
    <w:p w14:paraId="35C8D4BA" w14:textId="1C4EEA97"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26.</w:t>
      </w:r>
      <w:r>
        <w:rPr>
          <w:rFonts w:ascii="Times New Roman" w:hAnsi="Times New Roman"/>
          <w:lang w:val="es-ES"/>
        </w:rPr>
        <w:tab/>
      </w:r>
      <w:r w:rsidR="00B8107E" w:rsidRPr="00300499">
        <w:rPr>
          <w:rFonts w:ascii="Times New Roman" w:hAnsi="Times New Roman"/>
          <w:lang w:val="es-ES"/>
        </w:rPr>
        <w:t xml:space="preserve">El Plenario tal vez desee tomar nota de la información que figura en el informe y los documentos informativos conexos, </w:t>
      </w:r>
      <w:r w:rsidR="00DF5CCF">
        <w:rPr>
          <w:rFonts w:ascii="Times New Roman" w:hAnsi="Times New Roman"/>
          <w:lang w:val="es-ES"/>
        </w:rPr>
        <w:t xml:space="preserve">entre otros, </w:t>
      </w:r>
      <w:r w:rsidR="00B8107E" w:rsidRPr="00300499">
        <w:rPr>
          <w:rFonts w:ascii="Times New Roman" w:hAnsi="Times New Roman"/>
          <w:lang w:val="es-ES"/>
        </w:rPr>
        <w:t>el informe sobre los arreglos institucionales establecidos para hacer efectivo el apoyo técnico para la ejecución del programa de trabajo (IPBES/7/INF/5)</w:t>
      </w:r>
      <w:r w:rsidR="00DF5CCF">
        <w:rPr>
          <w:rFonts w:ascii="Times New Roman" w:hAnsi="Times New Roman"/>
          <w:lang w:val="es-ES"/>
        </w:rPr>
        <w:t>,</w:t>
      </w:r>
      <w:r w:rsidR="00B8107E" w:rsidRPr="00300499">
        <w:rPr>
          <w:rFonts w:ascii="Times New Roman" w:hAnsi="Times New Roman"/>
          <w:lang w:val="es-ES"/>
        </w:rPr>
        <w:t xml:space="preserve"> la información sobre los progresos realizados en la evaluación del uso sostenible de</w:t>
      </w:r>
      <w:r w:rsidR="00D85A8C">
        <w:rPr>
          <w:rFonts w:ascii="Times New Roman" w:hAnsi="Times New Roman"/>
          <w:lang w:val="es-ES"/>
        </w:rPr>
        <w:t> </w:t>
      </w:r>
      <w:r w:rsidR="00B8107E" w:rsidRPr="00300499">
        <w:rPr>
          <w:rFonts w:ascii="Times New Roman" w:hAnsi="Times New Roman"/>
          <w:lang w:val="es-ES"/>
        </w:rPr>
        <w:t>las especies silvestres, la evaluación de las especies exóticas invasoras, y la evaluación relativa a la</w:t>
      </w:r>
      <w:r w:rsidR="00D85A8C">
        <w:rPr>
          <w:rFonts w:ascii="Times New Roman" w:hAnsi="Times New Roman"/>
          <w:lang w:val="es-ES"/>
        </w:rPr>
        <w:t> </w:t>
      </w:r>
      <w:r w:rsidR="00B8107E" w:rsidRPr="00300499">
        <w:rPr>
          <w:rFonts w:ascii="Times New Roman" w:hAnsi="Times New Roman"/>
          <w:lang w:val="es-ES"/>
        </w:rPr>
        <w:t>conceptualización diversa de valores múltiples de la naturaleza y sus beneficios, de conformidad con los párrafos 2 y 3 de la sección V y el párrafo 3 de la sección VI de la decisión IPBES-6/1 (véase también IPBES/7/INF/6); la información sobre los trabajos relativos a la creación de capacidad, en particular sobre los progresos realizados en la aplicación del plan renovable de creación de capacidad, en respuesta a la sección II de la decisión IPBES-6/1 (véase también IPBES/7/INF/7); la información sobre las actividades relacionadas con los conocimientos indígenas y locales, en particular la aplicación del enfoque para reconocer y utilizar los conocimientos indígenas y locales, en respuesta a los párrafos 1 a 3 de la sección III de la decisión IPBES-6/1 (véase también IPBES/7/INF/8); la información sobre la labor relacionada con los conocimientos y los datos, en particular la aplicación del plan de trabajo para 2017 y 2018, en respuesta al párrafo 6 de la sección III de la decisión IPBES</w:t>
      </w:r>
      <w:r w:rsidR="00747BD9">
        <w:rPr>
          <w:rFonts w:ascii="Times New Roman" w:hAnsi="Times New Roman"/>
          <w:lang w:val="es-ES"/>
        </w:rPr>
        <w:noBreakHyphen/>
      </w:r>
      <w:r w:rsidR="00B8107E" w:rsidRPr="00300499">
        <w:rPr>
          <w:rFonts w:ascii="Times New Roman" w:hAnsi="Times New Roman"/>
          <w:lang w:val="es-ES"/>
        </w:rPr>
        <w:t>5/1 y al párrafo 5 de la sección III de la decisión IPBES-6/1 (véase también IPBES/7/INF/9); la información relacionada con la guía sobre la producción e integración de evaluaciones generadas en todas las escalas, de conformidad con el párrafo 1 de la sección III de la decisión IPBES-4/1 (véase IPBES/7/INF/10); la información sobre la labor relacionada con las hipótesis y los modelos en respuesta al párrafo 3 de la sección VI de la decisión IPBES-5/1 y al párrafo 1 de la sección VI de la decisión IPBES-6/1 (véase también IPBES/7/INF/11); la información sobre la labor relacionada con los instrumentos y metodologías de apoyo normativo, en particular en relación con el catálogo de instrumentos y metodologías de apoyo normativo en respuesta a la sección VII de la decisión IPBES</w:t>
      </w:r>
      <w:r w:rsidR="00F26B82">
        <w:rPr>
          <w:rFonts w:ascii="Times New Roman" w:hAnsi="Times New Roman"/>
          <w:lang w:val="es-ES"/>
        </w:rPr>
        <w:noBreakHyphen/>
      </w:r>
      <w:r w:rsidR="00B8107E" w:rsidRPr="00300499">
        <w:rPr>
          <w:rFonts w:ascii="Times New Roman" w:hAnsi="Times New Roman"/>
          <w:lang w:val="es-ES"/>
        </w:rPr>
        <w:t>6/1 (véase también IPBES/7/INF/13); la información sobre la aplicación de la estrategia de comunicaciones y divulgación y la estrategia de participación de interesados, en respuesta a los párrafos 2 y 4 de la decisión IPBES-3/4 (véase también IPBES/7/INF/14); la información sobre las asociaciones, en respuesta al párrafo 2 de la sección III de la decisión IPBES-4/4 (véase también IPBES/7/INF/15); y la información sobre la aplicación de la política sobre conflictos de intereses y los procedimientos (decisión IPBES-3/3, anexo II; véase también IPBES/7/INF/16).</w:t>
      </w:r>
    </w:p>
    <w:p w14:paraId="7495C367" w14:textId="77777777" w:rsidR="00B8107E" w:rsidRPr="00300499" w:rsidRDefault="00B8107E" w:rsidP="00195A9B">
      <w:pPr>
        <w:pStyle w:val="CH2"/>
        <w:keepLines w:val="0"/>
        <w:spacing w:before="240"/>
        <w:ind w:left="1248" w:right="288" w:hanging="624"/>
        <w:rPr>
          <w:rFonts w:ascii="Times New Roman" w:hAnsi="Times New Roman"/>
          <w:lang w:val="es-ES"/>
        </w:rPr>
      </w:pPr>
      <w:r w:rsidRPr="00300499">
        <w:rPr>
          <w:rFonts w:ascii="Times New Roman" w:hAnsi="Times New Roman"/>
          <w:bCs/>
          <w:lang w:val="es-ES"/>
        </w:rPr>
        <w:t>Tema 6</w:t>
      </w:r>
    </w:p>
    <w:p w14:paraId="30762C79" w14:textId="77777777" w:rsidR="00B8107E" w:rsidRPr="00300499" w:rsidRDefault="00B8107E" w:rsidP="00195A9B">
      <w:pPr>
        <w:pStyle w:val="CH2"/>
        <w:ind w:left="624" w:right="288" w:firstLine="0"/>
        <w:rPr>
          <w:rFonts w:ascii="Times New Roman" w:hAnsi="Times New Roman"/>
          <w:lang w:val="es-ES"/>
        </w:rPr>
      </w:pPr>
      <w:r w:rsidRPr="00300499">
        <w:rPr>
          <w:rFonts w:ascii="Times New Roman" w:hAnsi="Times New Roman"/>
          <w:bCs/>
          <w:lang w:val="es-ES"/>
        </w:rPr>
        <w:t>Evaluación mundial de la diversidad biológica y los servicios de los ecosistemas</w:t>
      </w:r>
    </w:p>
    <w:p w14:paraId="4094E0B8" w14:textId="5AAD7538"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27.</w:t>
      </w:r>
      <w:r>
        <w:rPr>
          <w:rFonts w:ascii="Times New Roman" w:hAnsi="Times New Roman"/>
          <w:lang w:val="es-ES"/>
        </w:rPr>
        <w:tab/>
      </w:r>
      <w:r w:rsidR="00B8107E" w:rsidRPr="00300499">
        <w:rPr>
          <w:rFonts w:ascii="Times New Roman" w:hAnsi="Times New Roman"/>
          <w:lang w:val="es-ES"/>
        </w:rPr>
        <w:t xml:space="preserve">En el párrafo 3 de la sección III de la decisión IPBES-4/1, el Plenario aprobó la realización de una evaluación mundial de la diversidad biológica y los servicios de los ecosistemas, según se plantea en el informe de análisis inicial para esa evaluación establecido en el anexo I de la decisión, para su examen por el Plenario en su séptimo período de sesiones. En la sección IV de la decisión IPBES-6/1, el Plenario proporcionó orientación adicional y solicitó al Grupo Multidisciplinario de Expertos y a la Mesa que facilitaran las conversaciones sobre las lecciones aprendidas de la forma en que el concepto de las </w:t>
      </w:r>
      <w:r w:rsidR="00367CED">
        <w:rPr>
          <w:rFonts w:ascii="Times New Roman" w:hAnsi="Times New Roman"/>
          <w:lang w:val="es-ES"/>
        </w:rPr>
        <w:t>“</w:t>
      </w:r>
      <w:r w:rsidR="00B8107E" w:rsidRPr="00300499">
        <w:rPr>
          <w:rFonts w:ascii="Times New Roman" w:hAnsi="Times New Roman"/>
          <w:lang w:val="es-ES"/>
        </w:rPr>
        <w:t>contribuciones de la naturaleza a las personas</w:t>
      </w:r>
      <w:r w:rsidR="00367CED">
        <w:rPr>
          <w:rFonts w:ascii="Times New Roman" w:hAnsi="Times New Roman"/>
          <w:lang w:val="es-ES"/>
        </w:rPr>
        <w:t>”</w:t>
      </w:r>
      <w:r w:rsidR="00B8107E" w:rsidRPr="00300499">
        <w:rPr>
          <w:rFonts w:ascii="Times New Roman" w:hAnsi="Times New Roman"/>
          <w:lang w:val="es-ES"/>
        </w:rPr>
        <w:t xml:space="preserve"> se había introducido y aplicado en las evaluaciones regionales de la diversidad biológica y los servicios de los ecosistemas y en la evaluación de la degradación y restauración de las tierras. El Plenario solicitó además a los copresidentes de la evaluación mundial que colaboraran con el Grupo Multidisciplinario de Expertos y la Mesa para garantizar que en el proyecto de resumen para los encargados de formular políticas se abordaran las cuestiones de políticas señaladas en el informe de análisis inicial de la evaluación. </w:t>
      </w:r>
    </w:p>
    <w:p w14:paraId="65D40C7B" w14:textId="77777777" w:rsidR="0016356C" w:rsidRDefault="0016356C">
      <w:pPr>
        <w:spacing w:after="0" w:line="240" w:lineRule="auto"/>
        <w:rPr>
          <w:rFonts w:ascii="Times New Roman" w:eastAsia="Times New Roman" w:hAnsi="Times New Roman"/>
          <w:sz w:val="20"/>
          <w:szCs w:val="20"/>
          <w:lang w:val="es-ES" w:eastAsia="es-ES"/>
        </w:rPr>
      </w:pPr>
      <w:r>
        <w:rPr>
          <w:rFonts w:ascii="Times New Roman" w:hAnsi="Times New Roman"/>
          <w:lang w:val="es-ES"/>
        </w:rPr>
        <w:br w:type="page"/>
      </w:r>
    </w:p>
    <w:p w14:paraId="2A7DC69D" w14:textId="3B026471"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28.</w:t>
      </w:r>
      <w:r>
        <w:rPr>
          <w:rFonts w:ascii="Times New Roman" w:hAnsi="Times New Roman"/>
          <w:lang w:val="es-ES"/>
        </w:rPr>
        <w:tab/>
      </w:r>
      <w:r w:rsidR="00B8107E" w:rsidRPr="00300499">
        <w:rPr>
          <w:rFonts w:ascii="Times New Roman" w:hAnsi="Times New Roman"/>
          <w:lang w:val="es-ES"/>
        </w:rPr>
        <w:t>Se invitará al Plenario a considerar los capítulos del informe de evaluación para su aceptación (IPBES/7/INF/1) y su resumen para los responsables de formular políticas (IPBES/7/3) para su aprobación. En el documento IPBES/7/INF/2 se proporciona un resumen general del proceso seguido para la elaboración de la evaluación.</w:t>
      </w:r>
    </w:p>
    <w:p w14:paraId="363951B9" w14:textId="77777777" w:rsidR="00B8107E" w:rsidRPr="00300499" w:rsidRDefault="00B8107E" w:rsidP="00195A9B">
      <w:pPr>
        <w:pStyle w:val="CH2"/>
        <w:keepLines w:val="0"/>
        <w:spacing w:before="240"/>
        <w:ind w:left="1238" w:right="288" w:hanging="619"/>
        <w:rPr>
          <w:rFonts w:ascii="Times New Roman" w:hAnsi="Times New Roman"/>
          <w:lang w:val="es-ES"/>
        </w:rPr>
      </w:pPr>
      <w:r w:rsidRPr="00300499">
        <w:rPr>
          <w:rFonts w:ascii="Times New Roman" w:hAnsi="Times New Roman"/>
          <w:lang w:val="es-ES"/>
        </w:rPr>
        <w:tab/>
      </w:r>
      <w:r w:rsidRPr="00300499">
        <w:rPr>
          <w:rFonts w:ascii="Times New Roman" w:hAnsi="Times New Roman"/>
          <w:bCs/>
          <w:lang w:val="es-ES"/>
        </w:rPr>
        <w:t>Tema 7</w:t>
      </w:r>
    </w:p>
    <w:p w14:paraId="5000F422" w14:textId="77777777" w:rsidR="00B8107E" w:rsidRPr="00300499" w:rsidRDefault="00B8107E" w:rsidP="00195A9B">
      <w:pPr>
        <w:pStyle w:val="CH2"/>
        <w:ind w:left="624" w:firstLine="0"/>
        <w:rPr>
          <w:rFonts w:ascii="Times New Roman" w:hAnsi="Times New Roman"/>
          <w:lang w:val="es-ES"/>
        </w:rPr>
      </w:pPr>
      <w:r w:rsidRPr="00300499">
        <w:rPr>
          <w:rFonts w:ascii="Times New Roman" w:hAnsi="Times New Roman"/>
          <w:lang w:val="es-ES"/>
        </w:rPr>
        <w:tab/>
      </w:r>
      <w:r w:rsidRPr="00300499">
        <w:rPr>
          <w:rFonts w:ascii="Times New Roman" w:hAnsi="Times New Roman"/>
          <w:bCs/>
          <w:lang w:val="es-ES"/>
        </w:rPr>
        <w:t>Arreglos financieros y presupuestarios para la Plataforma</w:t>
      </w:r>
    </w:p>
    <w:p w14:paraId="4FA29298" w14:textId="05EDFF7F"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29.</w:t>
      </w:r>
      <w:r>
        <w:rPr>
          <w:rFonts w:ascii="Times New Roman" w:hAnsi="Times New Roman"/>
          <w:lang w:val="es-ES"/>
        </w:rPr>
        <w:tab/>
      </w:r>
      <w:r w:rsidR="00B8107E" w:rsidRPr="00300499">
        <w:rPr>
          <w:rFonts w:ascii="Times New Roman" w:hAnsi="Times New Roman"/>
          <w:lang w:val="es-ES"/>
        </w:rPr>
        <w:t>En respuesta a la decisión IPBES-6/4 sobre disposiciones financieras y presupuestarias, se invitará al Plenario a examinar una nota de la Secretaría sobre arreglos financieros y presupuestarios para la Plataforma (IPBES/7/4), en la que se informa sobre la situación de las contribuciones en efectivo y en especie a la Plataforma y sobre los gastos para el bienio 2017</w:t>
      </w:r>
      <w:r w:rsidR="00367CED">
        <w:rPr>
          <w:rFonts w:ascii="Times New Roman" w:hAnsi="Times New Roman"/>
          <w:lang w:val="es-ES"/>
        </w:rPr>
        <w:t>-</w:t>
      </w:r>
      <w:r w:rsidR="00B8107E" w:rsidRPr="00300499">
        <w:rPr>
          <w:rFonts w:ascii="Times New Roman" w:hAnsi="Times New Roman"/>
          <w:lang w:val="es-ES"/>
        </w:rPr>
        <w:t xml:space="preserve">2018. La nota también contiene un nuevo presupuesto revisado para 2019 y una propuesta de presupuesto para el período posterior a 2020, en el que se incluyen los costos asociados con el próximo programa de trabajo, sobre la base de una serie de supuestos establecidos en el documento, para su examen por el Plenario. </w:t>
      </w:r>
    </w:p>
    <w:p w14:paraId="2ADEADAF" w14:textId="6997E819"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30.</w:t>
      </w:r>
      <w:r>
        <w:rPr>
          <w:rFonts w:ascii="Times New Roman" w:hAnsi="Times New Roman"/>
          <w:lang w:val="es-ES"/>
        </w:rPr>
        <w:tab/>
      </w:r>
      <w:r w:rsidR="00B8107E" w:rsidRPr="00300499">
        <w:rPr>
          <w:rFonts w:ascii="Times New Roman" w:hAnsi="Times New Roman"/>
          <w:lang w:val="es-ES"/>
        </w:rPr>
        <w:t xml:space="preserve">La nota de la Secretaría también contiene información sobre las actividades relacionadas con la recaudación de fondos. </w:t>
      </w:r>
    </w:p>
    <w:p w14:paraId="3BB9CB98" w14:textId="77777777" w:rsidR="00B8107E" w:rsidRPr="00300499" w:rsidRDefault="00B8107E" w:rsidP="00195A9B">
      <w:pPr>
        <w:pStyle w:val="CH2"/>
        <w:keepLines w:val="0"/>
        <w:spacing w:before="240"/>
        <w:ind w:left="1238" w:right="288" w:hanging="619"/>
        <w:rPr>
          <w:rFonts w:ascii="Times New Roman" w:hAnsi="Times New Roman"/>
          <w:lang w:val="es-ES"/>
        </w:rPr>
      </w:pPr>
      <w:r w:rsidRPr="00300499">
        <w:rPr>
          <w:rFonts w:ascii="Times New Roman" w:hAnsi="Times New Roman"/>
          <w:bCs/>
          <w:lang w:val="es-ES"/>
        </w:rPr>
        <w:t>Tema 8</w:t>
      </w:r>
    </w:p>
    <w:p w14:paraId="61C468D3" w14:textId="77777777" w:rsidR="00B8107E" w:rsidRPr="00300499" w:rsidRDefault="00B8107E" w:rsidP="00195A9B">
      <w:pPr>
        <w:pStyle w:val="CH2"/>
        <w:ind w:left="624" w:firstLine="0"/>
        <w:rPr>
          <w:rFonts w:ascii="Times New Roman" w:hAnsi="Times New Roman"/>
          <w:lang w:val="es-ES"/>
        </w:rPr>
      </w:pPr>
      <w:r w:rsidRPr="00300499">
        <w:rPr>
          <w:rFonts w:ascii="Times New Roman" w:hAnsi="Times New Roman"/>
          <w:lang w:val="es-ES"/>
        </w:rPr>
        <w:tab/>
      </w:r>
      <w:r w:rsidRPr="00300499">
        <w:rPr>
          <w:rFonts w:ascii="Times New Roman" w:hAnsi="Times New Roman"/>
          <w:bCs/>
          <w:lang w:val="es-ES"/>
        </w:rPr>
        <w:t>Examen de la Plataforma al término de su primer programa de trabajo</w:t>
      </w:r>
    </w:p>
    <w:p w14:paraId="46F641FD" w14:textId="18196AD2"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31.</w:t>
      </w:r>
      <w:r>
        <w:rPr>
          <w:rFonts w:ascii="Times New Roman" w:hAnsi="Times New Roman"/>
          <w:lang w:val="es-ES"/>
        </w:rPr>
        <w:tab/>
      </w:r>
      <w:r w:rsidR="00B8107E" w:rsidRPr="00300499">
        <w:rPr>
          <w:rFonts w:ascii="Times New Roman" w:hAnsi="Times New Roman"/>
          <w:lang w:val="es-ES"/>
        </w:rPr>
        <w:t>En la decisión IPBES-5/2, el Plenario aprobó el mandato para el examen de la Plataforma al término de su primer programa de trabajo que figura en el anexo de esa decisión. En el párrafo 1 de la sección VIII de la decisión IPBES-6/1, el Plenario tomó nota del informe preparado por el equipo de examen interno de conformidad con el mandato y, en el párrafo 2, solicitó a la Mesa, al Grupo Multidisciplinario de Expertos y a la Secretaría que estudiaran cuáles de las cuestiones señaladas en el examen interno y enseñanzas extraídas podrían abordarse en el primer programa de trabajo, en particular con respecto a la aplicación de las evaluaciones pendientes aprobadas por el Plenario en su sexto período de sesiones y a la aplicación plena y la mejor integración de las cuatro funciones de la Plataforma. En el párrafo 2 de la sección I de la decisión IPBES-6/1, el Plenario solicitó al Grupo Multidisciplinario de Expertos y a la Mesa que estudiaran la manera de mejorar la integración y la coherencia del programa de trabajo entre todas las funciones, grupos de expertos y equipos de tareas de la Plataforma, teniendo en cuenta las conclusiones del examen interno, y que adoptaran medidas para mejorar la transparencia y la rendición de cuentas de esos grupos y equipos de tareas. En respuesta a esas solicitudes, se han definido varias actividades, y en el documento IPBES/7/INF/17 figura información al respecto.</w:t>
      </w:r>
    </w:p>
    <w:p w14:paraId="704E70DB" w14:textId="176D7C26"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32.</w:t>
      </w:r>
      <w:r>
        <w:rPr>
          <w:rFonts w:ascii="Times New Roman" w:hAnsi="Times New Roman"/>
          <w:lang w:val="es-ES"/>
        </w:rPr>
        <w:tab/>
      </w:r>
      <w:r w:rsidR="00B8107E" w:rsidRPr="00300499">
        <w:rPr>
          <w:rFonts w:ascii="Times New Roman" w:hAnsi="Times New Roman"/>
          <w:lang w:val="es-ES"/>
        </w:rPr>
        <w:t>En el párrafo 3 de la sección VIII de la decisión IPBES-6/1, el Plenario solicitó también a la Secretaria Ejecutiva que iniciara los preparativos para el examen externo a la mayor brevedad posible después del sexto período de sesiones del Plenario. El informe del grupo de examen, redactado de conformidad con el párrafo 15 del mandato, figura en el documento IPBES/7/INF/18. En el documento IPBES/7/INF/19 figura una respuesta a las conclusiones del examen por parte de la Mesa y</w:t>
      </w:r>
      <w:r w:rsidR="00C56CF4">
        <w:rPr>
          <w:rFonts w:ascii="Times New Roman" w:hAnsi="Times New Roman"/>
          <w:lang w:val="es-ES"/>
        </w:rPr>
        <w:t> </w:t>
      </w:r>
      <w:r w:rsidR="00B8107E" w:rsidRPr="00300499">
        <w:rPr>
          <w:rFonts w:ascii="Times New Roman" w:hAnsi="Times New Roman"/>
          <w:lang w:val="es-ES"/>
        </w:rPr>
        <w:t>el Grupo Multidisciplinario de Expertos; en el documento IPBES/7/INF/20 figura una respuesta a las</w:t>
      </w:r>
      <w:r w:rsidR="00C56CF4">
        <w:rPr>
          <w:rFonts w:ascii="Times New Roman" w:hAnsi="Times New Roman"/>
          <w:lang w:val="es-ES"/>
        </w:rPr>
        <w:t> </w:t>
      </w:r>
      <w:r w:rsidR="00B8107E" w:rsidRPr="00300499">
        <w:rPr>
          <w:rFonts w:ascii="Times New Roman" w:hAnsi="Times New Roman"/>
          <w:lang w:val="es-ES"/>
        </w:rPr>
        <w:t>conclusiones redactada por la Secretaria Ejecutiva. Se invitará al Plenario a acoger con beneplácito el informe y a examinar las recomendaciones derivadas del informe del examen que figura en el documento IPBES/7/5 en el contexto de la elaboración del próximo programa de trabajo de la Plataforma.</w:t>
      </w:r>
    </w:p>
    <w:p w14:paraId="0C4C7B9F" w14:textId="77777777" w:rsidR="00B8107E" w:rsidRPr="00300499" w:rsidRDefault="00B8107E" w:rsidP="00195A9B">
      <w:pPr>
        <w:pStyle w:val="CH2"/>
        <w:keepLines w:val="0"/>
        <w:spacing w:before="240"/>
        <w:ind w:left="1238" w:right="288" w:hanging="619"/>
        <w:rPr>
          <w:rFonts w:ascii="Times New Roman" w:hAnsi="Times New Roman"/>
          <w:lang w:val="es-ES"/>
        </w:rPr>
      </w:pPr>
      <w:r w:rsidRPr="00300499">
        <w:rPr>
          <w:rFonts w:ascii="Times New Roman" w:hAnsi="Times New Roman"/>
          <w:bCs/>
          <w:lang w:val="es-ES"/>
        </w:rPr>
        <w:t>Tema 9</w:t>
      </w:r>
    </w:p>
    <w:p w14:paraId="6D2F3230" w14:textId="77777777" w:rsidR="00B8107E" w:rsidRPr="00300499" w:rsidRDefault="00B8107E" w:rsidP="00195A9B">
      <w:pPr>
        <w:pStyle w:val="CH2"/>
        <w:ind w:left="624" w:firstLine="0"/>
        <w:rPr>
          <w:rFonts w:ascii="Times New Roman" w:hAnsi="Times New Roman"/>
          <w:lang w:val="es-ES"/>
        </w:rPr>
      </w:pPr>
      <w:r w:rsidRPr="00300499">
        <w:rPr>
          <w:rFonts w:ascii="Times New Roman" w:hAnsi="Times New Roman"/>
          <w:bCs/>
          <w:lang w:val="es-ES"/>
        </w:rPr>
        <w:t>Próximo programa de trabajo de la Plataforma</w:t>
      </w:r>
    </w:p>
    <w:p w14:paraId="46A55AD1" w14:textId="25CA4650"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33.</w:t>
      </w:r>
      <w:r>
        <w:rPr>
          <w:rFonts w:ascii="Times New Roman" w:hAnsi="Times New Roman"/>
          <w:lang w:val="es-ES"/>
        </w:rPr>
        <w:tab/>
      </w:r>
      <w:r w:rsidR="00B8107E" w:rsidRPr="00300499">
        <w:rPr>
          <w:rFonts w:ascii="Times New Roman" w:hAnsi="Times New Roman"/>
          <w:lang w:val="es-ES"/>
        </w:rPr>
        <w:t>En la decisión IPBES-6/2, el Plenario solicitó al Grupo Multidisciplinario de Expertos y a la Mesa que, con el apoyo de la Secretaría, lanzaran una convocatoria para la presentación de solicitudes, aportaciones y sugerencias, y que prepararan un informe que contuviera una lista resumida y priorizada de estas para su examen por el Plenario en su séptimo período de sesiones. El informe figura en el documento IPBES/7/6/Add.1. En el documento IPBES/7/INF/21 figura un resumen de las solicitudes, aportaciones y sugerencias recibidas.</w:t>
      </w:r>
    </w:p>
    <w:p w14:paraId="5099D5AC" w14:textId="258E784B"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34.</w:t>
      </w:r>
      <w:r>
        <w:rPr>
          <w:rFonts w:ascii="Times New Roman" w:hAnsi="Times New Roman"/>
          <w:lang w:val="es-ES"/>
        </w:rPr>
        <w:tab/>
      </w:r>
      <w:r w:rsidR="00B8107E" w:rsidRPr="00300499">
        <w:rPr>
          <w:rFonts w:ascii="Times New Roman" w:hAnsi="Times New Roman"/>
          <w:lang w:val="es-ES"/>
        </w:rPr>
        <w:t>En la misma decisión, el Plenario solicitó al Grupo Multidisciplinario de Expertos y a la Mesa</w:t>
      </w:r>
      <w:r w:rsidR="00D85A8C">
        <w:rPr>
          <w:rFonts w:ascii="Times New Roman" w:hAnsi="Times New Roman"/>
          <w:lang w:val="es-ES"/>
        </w:rPr>
        <w:t> </w:t>
      </w:r>
      <w:r w:rsidR="00B8107E" w:rsidRPr="00300499">
        <w:rPr>
          <w:rFonts w:ascii="Times New Roman" w:hAnsi="Times New Roman"/>
          <w:lang w:val="es-ES"/>
        </w:rPr>
        <w:t>que, con el apoyo de la Secretaría y siguiendo el procedimiento establecido en la decisión, completaran un proyecto de marco estratégico hasta 2030 y elementos del programa de trabajo de la</w:t>
      </w:r>
      <w:r w:rsidR="00D85A8C">
        <w:rPr>
          <w:rFonts w:ascii="Times New Roman" w:hAnsi="Times New Roman"/>
          <w:lang w:val="es-ES"/>
        </w:rPr>
        <w:t> </w:t>
      </w:r>
      <w:r w:rsidR="00B8107E" w:rsidRPr="00300499">
        <w:rPr>
          <w:rFonts w:ascii="Times New Roman" w:hAnsi="Times New Roman"/>
          <w:lang w:val="es-ES"/>
        </w:rPr>
        <w:t xml:space="preserve">Plataforma, para su examen y aprobación por el Plenario en su séptimo período de sesiones. El proyecto de marco estratégico y los elementos del programa de trabajo figuran en el anexo del documento IPBES/7/6 bajo el título </w:t>
      </w:r>
      <w:r w:rsidR="00367CED">
        <w:rPr>
          <w:rFonts w:ascii="Times New Roman" w:hAnsi="Times New Roman"/>
          <w:lang w:val="es-ES"/>
        </w:rPr>
        <w:t>“</w:t>
      </w:r>
      <w:r w:rsidR="00B8107E" w:rsidRPr="00300499">
        <w:rPr>
          <w:rFonts w:ascii="Times New Roman" w:hAnsi="Times New Roman"/>
          <w:lang w:val="es-ES"/>
        </w:rPr>
        <w:t>proyecto de programa de trabajo de la Plataforma hasta 2030</w:t>
      </w:r>
      <w:r w:rsidR="00367CED">
        <w:rPr>
          <w:rFonts w:ascii="Times New Roman" w:hAnsi="Times New Roman"/>
          <w:lang w:val="es-ES"/>
        </w:rPr>
        <w:t>”</w:t>
      </w:r>
      <w:r w:rsidR="00B8107E" w:rsidRPr="00300499">
        <w:rPr>
          <w:rFonts w:ascii="Times New Roman" w:hAnsi="Times New Roman"/>
          <w:lang w:val="es-ES"/>
        </w:rPr>
        <w:t xml:space="preserve">. En el documento IPBES/7/6/Add.2 se establecen las modalidades para el logro de los productos previstos del próximo programa de trabajo de la Plataforma. </w:t>
      </w:r>
    </w:p>
    <w:p w14:paraId="38A707D8" w14:textId="389314E7" w:rsidR="00B8107E" w:rsidRPr="00300499" w:rsidRDefault="00B8107E" w:rsidP="00300499">
      <w:pPr>
        <w:pStyle w:val="CH2"/>
        <w:keepLines w:val="0"/>
        <w:tabs>
          <w:tab w:val="clear" w:pos="1814"/>
          <w:tab w:val="clear" w:pos="2381"/>
          <w:tab w:val="clear" w:pos="2948"/>
          <w:tab w:val="clear" w:pos="3515"/>
          <w:tab w:val="clear" w:pos="4082"/>
          <w:tab w:val="left" w:pos="4343"/>
        </w:tabs>
        <w:spacing w:before="240"/>
        <w:ind w:left="1238" w:right="288" w:hanging="619"/>
        <w:rPr>
          <w:rFonts w:ascii="Times New Roman" w:eastAsia="Gulim" w:hAnsi="Times New Roman"/>
          <w:lang w:val="es-ES"/>
        </w:rPr>
      </w:pPr>
      <w:r w:rsidRPr="00300499">
        <w:rPr>
          <w:rFonts w:ascii="Times New Roman" w:hAnsi="Times New Roman"/>
          <w:bCs/>
          <w:lang w:val="es-ES"/>
        </w:rPr>
        <w:t>Tema 10</w:t>
      </w:r>
    </w:p>
    <w:p w14:paraId="7AE4B392" w14:textId="77777777" w:rsidR="00B8107E" w:rsidRPr="00300499" w:rsidRDefault="00B8107E" w:rsidP="00195A9B">
      <w:pPr>
        <w:pStyle w:val="CH2"/>
        <w:ind w:left="624" w:firstLine="0"/>
        <w:rPr>
          <w:rFonts w:ascii="Times New Roman" w:hAnsi="Times New Roman"/>
          <w:lang w:val="es-ES"/>
        </w:rPr>
      </w:pPr>
      <w:bookmarkStart w:id="1" w:name="_Hlk521669404"/>
      <w:r w:rsidRPr="00300499">
        <w:rPr>
          <w:rFonts w:ascii="Times New Roman" w:hAnsi="Times New Roman"/>
          <w:bCs/>
          <w:lang w:val="es-ES"/>
        </w:rPr>
        <w:t>Organización de los trabajos del Plenario, fechas y lugares de celebración de los futuros períodos de sesiones del Plenario</w:t>
      </w:r>
    </w:p>
    <w:bookmarkEnd w:id="1"/>
    <w:p w14:paraId="32C9DA88" w14:textId="3725C30E"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35.</w:t>
      </w:r>
      <w:r>
        <w:rPr>
          <w:rFonts w:ascii="Times New Roman" w:hAnsi="Times New Roman"/>
          <w:lang w:val="es-ES"/>
        </w:rPr>
        <w:tab/>
      </w:r>
      <w:r w:rsidR="00B8107E" w:rsidRPr="00300499">
        <w:rPr>
          <w:rFonts w:ascii="Times New Roman" w:hAnsi="Times New Roman"/>
          <w:lang w:val="es-ES"/>
        </w:rPr>
        <w:t>En la decisión IPBES-6/3, el Plenario invitó a los miembros que estuvieran en condiciones de hacerlo a que consideraran la posibilidad de acoger el octavo período de sesiones del Plenario, que se celebrará en 2020. Se alentó a los Gobiernos que deseasen acoger los períodos de sesiones octavo o noveno del Plenario a que lo pusiesen en conocimiento de la Secretaría con antelación al séptimo período de sesiones o durante su transcurso.</w:t>
      </w:r>
    </w:p>
    <w:p w14:paraId="04D15BDE" w14:textId="3008572C"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36.</w:t>
      </w:r>
      <w:r>
        <w:rPr>
          <w:rFonts w:ascii="Times New Roman" w:hAnsi="Times New Roman"/>
          <w:lang w:val="es-ES"/>
        </w:rPr>
        <w:tab/>
      </w:r>
      <w:r w:rsidR="00B8107E" w:rsidRPr="00300499">
        <w:rPr>
          <w:rFonts w:ascii="Times New Roman" w:hAnsi="Times New Roman"/>
          <w:lang w:val="es-ES"/>
        </w:rPr>
        <w:t xml:space="preserve">La información pertinente, incluido un proyecto de programa provisional y organización de los trabajos del octavo período de sesiones del Plenario, figura en una nota de la Secretaría sobre la organización de los trabajos del Plenario y las fechas y lugares de celebración de los futuros períodos de sesiones del Plenario (IPBES/7/7). </w:t>
      </w:r>
    </w:p>
    <w:p w14:paraId="6EBDF98F" w14:textId="77777777" w:rsidR="00B8107E" w:rsidRPr="00300499" w:rsidRDefault="00B8107E" w:rsidP="00195A9B">
      <w:pPr>
        <w:pStyle w:val="CH2"/>
        <w:keepLines w:val="0"/>
        <w:spacing w:before="240"/>
        <w:ind w:left="1238" w:right="288" w:hanging="619"/>
        <w:rPr>
          <w:rFonts w:ascii="Times New Roman" w:hAnsi="Times New Roman"/>
          <w:lang w:val="es-ES"/>
        </w:rPr>
      </w:pPr>
      <w:r w:rsidRPr="00300499">
        <w:rPr>
          <w:rFonts w:ascii="Times New Roman" w:hAnsi="Times New Roman"/>
          <w:bCs/>
          <w:lang w:val="es-ES"/>
        </w:rPr>
        <w:t>Tema 11</w:t>
      </w:r>
    </w:p>
    <w:p w14:paraId="091BDFB5" w14:textId="182FD50E" w:rsidR="00B8107E" w:rsidRPr="00300499" w:rsidRDefault="00B8107E" w:rsidP="00195A9B">
      <w:pPr>
        <w:pStyle w:val="CH2"/>
        <w:ind w:left="624" w:firstLine="0"/>
        <w:rPr>
          <w:rFonts w:ascii="Times New Roman" w:hAnsi="Times New Roman"/>
          <w:lang w:val="es-ES"/>
        </w:rPr>
      </w:pPr>
      <w:r w:rsidRPr="00300499">
        <w:rPr>
          <w:rFonts w:ascii="Times New Roman" w:hAnsi="Times New Roman"/>
          <w:bCs/>
          <w:lang w:val="es-ES"/>
        </w:rPr>
        <w:t xml:space="preserve">Arreglos institucionales: arreglos cooperativos de asociación de las </w:t>
      </w:r>
      <w:r w:rsidR="00367CED">
        <w:rPr>
          <w:rFonts w:ascii="Times New Roman" w:hAnsi="Times New Roman"/>
          <w:bCs/>
          <w:lang w:val="es-ES"/>
        </w:rPr>
        <w:t>Naciones Unidas</w:t>
      </w:r>
      <w:r w:rsidRPr="00300499">
        <w:rPr>
          <w:rFonts w:ascii="Times New Roman" w:hAnsi="Times New Roman"/>
          <w:bCs/>
          <w:lang w:val="es-ES"/>
        </w:rPr>
        <w:t xml:space="preserve"> para la labor de la Plataforma y su Secretaría</w:t>
      </w:r>
    </w:p>
    <w:p w14:paraId="0D61E6DE" w14:textId="72A2692A"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37.</w:t>
      </w:r>
      <w:r>
        <w:rPr>
          <w:rFonts w:ascii="Times New Roman" w:hAnsi="Times New Roman"/>
          <w:lang w:val="es-ES"/>
        </w:rPr>
        <w:tab/>
      </w:r>
      <w:r w:rsidR="00B8107E" w:rsidRPr="00300499">
        <w:rPr>
          <w:rFonts w:ascii="Times New Roman" w:hAnsi="Times New Roman"/>
          <w:lang w:val="es-ES"/>
        </w:rPr>
        <w:t>Tras la aprobación del Plenario, en la decisión IPBES-2/8, de los arreglos cooperativos de asociación para establecer un vínculo institucional entre el Plenario y el PNUMA, la UNESCO, la</w:t>
      </w:r>
      <w:r w:rsidR="00D85A8C">
        <w:rPr>
          <w:rFonts w:ascii="Times New Roman" w:hAnsi="Times New Roman"/>
          <w:lang w:val="es-ES"/>
        </w:rPr>
        <w:t> </w:t>
      </w:r>
      <w:r w:rsidR="00B8107E" w:rsidRPr="00300499">
        <w:rPr>
          <w:rFonts w:ascii="Times New Roman" w:hAnsi="Times New Roman"/>
          <w:lang w:val="es-ES"/>
        </w:rPr>
        <w:t xml:space="preserve">FAO y el PNUD, en la nota de la Secretaría (IPBES/7/INF/12) se presenta un informe sobre los progresos logrados en esos arreglos para información del Plenario. </w:t>
      </w:r>
    </w:p>
    <w:p w14:paraId="7FE28A64" w14:textId="77777777" w:rsidR="00B8107E" w:rsidRPr="00300499" w:rsidRDefault="00B8107E" w:rsidP="00195A9B">
      <w:pPr>
        <w:pStyle w:val="CH2"/>
        <w:keepNext w:val="0"/>
        <w:keepLines w:val="0"/>
        <w:spacing w:before="240"/>
        <w:ind w:left="1248" w:hanging="624"/>
        <w:rPr>
          <w:rFonts w:ascii="Times New Roman" w:hAnsi="Times New Roman"/>
          <w:lang w:val="es-ES"/>
        </w:rPr>
      </w:pPr>
      <w:r w:rsidRPr="00300499">
        <w:rPr>
          <w:rFonts w:ascii="Times New Roman" w:hAnsi="Times New Roman"/>
          <w:bCs/>
          <w:lang w:val="es-ES"/>
        </w:rPr>
        <w:t>Tema 12</w:t>
      </w:r>
    </w:p>
    <w:p w14:paraId="30E423ED" w14:textId="77777777" w:rsidR="00B8107E" w:rsidRPr="00300499" w:rsidRDefault="00B8107E" w:rsidP="00195A9B">
      <w:pPr>
        <w:pStyle w:val="CH2"/>
        <w:ind w:left="624" w:firstLine="0"/>
        <w:rPr>
          <w:rFonts w:ascii="Times New Roman" w:hAnsi="Times New Roman"/>
          <w:lang w:val="es-ES"/>
        </w:rPr>
      </w:pPr>
      <w:r w:rsidRPr="00300499">
        <w:rPr>
          <w:rFonts w:ascii="Times New Roman" w:hAnsi="Times New Roman"/>
          <w:bCs/>
          <w:lang w:val="es-ES"/>
        </w:rPr>
        <w:t>Adopción de decisiones y aprobación del informe del período de sesiones</w:t>
      </w:r>
    </w:p>
    <w:p w14:paraId="3B430FD8" w14:textId="160FE730"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38.</w:t>
      </w:r>
      <w:r>
        <w:rPr>
          <w:rFonts w:ascii="Times New Roman" w:hAnsi="Times New Roman"/>
          <w:lang w:val="es-ES"/>
        </w:rPr>
        <w:tab/>
      </w:r>
      <w:r w:rsidR="00B8107E" w:rsidRPr="00300499">
        <w:rPr>
          <w:rFonts w:ascii="Times New Roman" w:hAnsi="Times New Roman"/>
          <w:lang w:val="es-ES"/>
        </w:rPr>
        <w:t xml:space="preserve">Habiendo examinado las cuestiones antes mencionadas, y tras la presentación del informe de la Mesa sobre las credenciales, el Plenario tal vez deseará considerar la posibilidad de aprobar proyectos de decisiones, que reflejen los resultados de las deliberaciones del período de sesiones. Tal vez deseará aprobar también el proyecto de informe sobre el período de sesiones, preparado por el Relator. En una nota de la Secretaría sobre la cuestión figura una recopilación de proyectos de decisión para el séptimo período de sesiones del Plenario (IPBES/7/1/Add.2). </w:t>
      </w:r>
    </w:p>
    <w:p w14:paraId="16C395A8" w14:textId="77777777" w:rsidR="00B8107E" w:rsidRPr="00300499" w:rsidRDefault="00B8107E" w:rsidP="00195A9B">
      <w:pPr>
        <w:pStyle w:val="CH2"/>
        <w:spacing w:before="240"/>
        <w:ind w:left="1248" w:hanging="624"/>
        <w:rPr>
          <w:rFonts w:ascii="Times New Roman" w:hAnsi="Times New Roman"/>
          <w:lang w:val="es-ES"/>
        </w:rPr>
      </w:pPr>
      <w:r w:rsidRPr="00300499">
        <w:rPr>
          <w:rFonts w:ascii="Times New Roman" w:hAnsi="Times New Roman"/>
          <w:bCs/>
          <w:lang w:val="es-ES"/>
        </w:rPr>
        <w:t>Tema 13</w:t>
      </w:r>
    </w:p>
    <w:p w14:paraId="68510CBE" w14:textId="77777777" w:rsidR="00B8107E" w:rsidRPr="00300499" w:rsidRDefault="00B8107E" w:rsidP="00195A9B">
      <w:pPr>
        <w:pStyle w:val="CH2"/>
        <w:ind w:left="624" w:firstLine="0"/>
        <w:rPr>
          <w:rFonts w:ascii="Times New Roman" w:hAnsi="Times New Roman"/>
          <w:lang w:val="es-ES"/>
        </w:rPr>
      </w:pPr>
      <w:r w:rsidRPr="00300499">
        <w:rPr>
          <w:rFonts w:ascii="Times New Roman" w:hAnsi="Times New Roman"/>
          <w:bCs/>
          <w:lang w:val="es-ES"/>
        </w:rPr>
        <w:t>Clausura del período de sesiones</w:t>
      </w:r>
    </w:p>
    <w:p w14:paraId="0862D681" w14:textId="3646738F" w:rsidR="00B8107E" w:rsidRPr="00300499" w:rsidRDefault="008C2B9F" w:rsidP="00C56CF4">
      <w:pPr>
        <w:pStyle w:val="Normalnumber"/>
        <w:numPr>
          <w:ilvl w:val="0"/>
          <w:numId w:val="0"/>
        </w:numPr>
        <w:tabs>
          <w:tab w:val="clear" w:pos="624"/>
        </w:tabs>
        <w:ind w:left="1247"/>
        <w:rPr>
          <w:rFonts w:ascii="Times New Roman" w:hAnsi="Times New Roman"/>
          <w:lang w:val="es-ES"/>
        </w:rPr>
      </w:pPr>
      <w:r>
        <w:rPr>
          <w:rFonts w:ascii="Times New Roman" w:hAnsi="Times New Roman"/>
          <w:lang w:val="es-ES"/>
        </w:rPr>
        <w:t>39.</w:t>
      </w:r>
      <w:r>
        <w:rPr>
          <w:rFonts w:ascii="Times New Roman" w:hAnsi="Times New Roman"/>
          <w:lang w:val="es-ES"/>
        </w:rPr>
        <w:tab/>
      </w:r>
      <w:r w:rsidR="00B8107E" w:rsidRPr="00300499">
        <w:rPr>
          <w:rFonts w:ascii="Times New Roman" w:hAnsi="Times New Roman"/>
          <w:lang w:val="es-ES"/>
        </w:rPr>
        <w:t>Se prevé que la Presidencia del Plenario declare clausurado el período de sesiones a las 18.00 horas del sábado 4 de mayo de 2019.</w:t>
      </w:r>
    </w:p>
    <w:p w14:paraId="52CBC18B" w14:textId="77777777" w:rsidR="00B8107E" w:rsidRPr="00C82121" w:rsidRDefault="00B8107E" w:rsidP="00195A9B">
      <w:pPr>
        <w:rPr>
          <w:rFonts w:eastAsia="Times New Roman"/>
          <w:lang w:val="es-ES"/>
        </w:rPr>
        <w:sectPr w:rsidR="00B8107E" w:rsidRPr="00C82121" w:rsidSect="00195A9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992" w:bottom="1418" w:left="1418" w:header="539" w:footer="975" w:gutter="0"/>
          <w:cols w:space="720"/>
          <w:titlePg/>
          <w:docGrid w:linePitch="272"/>
        </w:sectPr>
      </w:pPr>
    </w:p>
    <w:p w14:paraId="6DCCD18D" w14:textId="77777777" w:rsidR="00B8107E" w:rsidRPr="00C73CA2" w:rsidRDefault="00B8107E" w:rsidP="00195A9B">
      <w:pPr>
        <w:pStyle w:val="ZZAnxheader"/>
        <w:rPr>
          <w:rFonts w:ascii="Times New Roman" w:hAnsi="Times New Roman"/>
          <w:lang w:val="es-ES"/>
        </w:rPr>
      </w:pPr>
      <w:r w:rsidRPr="00C73CA2">
        <w:rPr>
          <w:rFonts w:ascii="Times New Roman" w:hAnsi="Times New Roman"/>
          <w:lang w:val="es-ES"/>
        </w:rPr>
        <w:t>Anexo I</w:t>
      </w:r>
    </w:p>
    <w:p w14:paraId="6590092E" w14:textId="77777777" w:rsidR="00B8107E" w:rsidRPr="00C73CA2" w:rsidRDefault="00B8107E" w:rsidP="00195A9B">
      <w:pPr>
        <w:pStyle w:val="ZZAnxtitle"/>
        <w:rPr>
          <w:rFonts w:ascii="Times New Roman" w:hAnsi="Times New Roman"/>
          <w:lang w:val="es-ES"/>
        </w:rPr>
      </w:pPr>
      <w:r w:rsidRPr="00C73CA2">
        <w:rPr>
          <w:rFonts w:ascii="Times New Roman" w:hAnsi="Times New Roman"/>
          <w:lang w:val="es-ES"/>
        </w:rPr>
        <w:t>Organización propuesta de los trabajos del séptimo período de sesiones del Plenario de la Plataforma Intergubernamental Científico-normativa sobre Diversidad Biológica y Servicios de los Ecosistemas</w:t>
      </w:r>
    </w:p>
    <w:tbl>
      <w:tblPr>
        <w:tblpPr w:leftFromText="180" w:rightFromText="180" w:vertAnchor="text" w:tblpX="-730"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304"/>
        <w:gridCol w:w="1843"/>
        <w:gridCol w:w="1022"/>
        <w:gridCol w:w="1022"/>
        <w:gridCol w:w="1094"/>
        <w:gridCol w:w="1094"/>
        <w:gridCol w:w="1035"/>
        <w:gridCol w:w="1035"/>
        <w:gridCol w:w="990"/>
        <w:gridCol w:w="1071"/>
        <w:gridCol w:w="1560"/>
      </w:tblGrid>
      <w:tr w:rsidR="00B8107E" w:rsidRPr="00925B54" w14:paraId="5104649F" w14:textId="77777777">
        <w:trPr>
          <w:trHeight w:val="423"/>
        </w:trPr>
        <w:tc>
          <w:tcPr>
            <w:tcW w:w="1525" w:type="dxa"/>
            <w:noWrap/>
            <w:tcMar>
              <w:top w:w="0" w:type="dxa"/>
              <w:left w:w="57" w:type="dxa"/>
              <w:bottom w:w="0" w:type="dxa"/>
              <w:right w:w="57" w:type="dxa"/>
            </w:tcMar>
            <w:vAlign w:val="center"/>
          </w:tcPr>
          <w:p w14:paraId="61BD0665" w14:textId="77777777" w:rsidR="00B8107E" w:rsidRPr="00F862A0" w:rsidRDefault="00B8107E" w:rsidP="00195A9B">
            <w:pPr>
              <w:widowControl w:val="0"/>
              <w:spacing w:after="0" w:line="240" w:lineRule="auto"/>
              <w:jc w:val="center"/>
              <w:rPr>
                <w:rFonts w:ascii="Times New Roman" w:hAnsi="Times New Roman"/>
                <w:i/>
                <w:iCs/>
                <w:color w:val="000000"/>
                <w:sz w:val="17"/>
                <w:szCs w:val="17"/>
              </w:rPr>
            </w:pPr>
            <w:r w:rsidRPr="00F862A0">
              <w:rPr>
                <w:rFonts w:ascii="Times New Roman" w:hAnsi="Times New Roman"/>
                <w:i/>
                <w:iCs/>
                <w:sz w:val="17"/>
                <w:szCs w:val="17"/>
                <w:lang w:val="es-ES"/>
              </w:rPr>
              <w:t>Horario</w:t>
            </w:r>
          </w:p>
        </w:tc>
        <w:tc>
          <w:tcPr>
            <w:tcW w:w="1304" w:type="dxa"/>
            <w:tcMar>
              <w:top w:w="0" w:type="dxa"/>
              <w:left w:w="57" w:type="dxa"/>
              <w:bottom w:w="0" w:type="dxa"/>
              <w:right w:w="57" w:type="dxa"/>
            </w:tcMar>
            <w:vAlign w:val="center"/>
          </w:tcPr>
          <w:p w14:paraId="2BAB44FB" w14:textId="77777777" w:rsidR="00B8107E" w:rsidRPr="00F862A0" w:rsidRDefault="00B8107E" w:rsidP="00195A9B">
            <w:pPr>
              <w:widowControl w:val="0"/>
              <w:spacing w:after="0" w:line="240" w:lineRule="auto"/>
              <w:jc w:val="center"/>
              <w:rPr>
                <w:rFonts w:ascii="Times New Roman" w:hAnsi="Times New Roman"/>
                <w:i/>
                <w:iCs/>
                <w:color w:val="000000"/>
                <w:sz w:val="17"/>
                <w:szCs w:val="17"/>
              </w:rPr>
            </w:pPr>
            <w:r w:rsidRPr="00F862A0">
              <w:rPr>
                <w:rFonts w:ascii="Times New Roman" w:hAnsi="Times New Roman"/>
                <w:i/>
                <w:iCs/>
                <w:sz w:val="17"/>
                <w:szCs w:val="17"/>
                <w:lang w:val="es-ES"/>
              </w:rPr>
              <w:t>Domingo, 28 de abril de 2019</w:t>
            </w:r>
          </w:p>
        </w:tc>
        <w:tc>
          <w:tcPr>
            <w:tcW w:w="1843" w:type="dxa"/>
            <w:tcMar>
              <w:top w:w="0" w:type="dxa"/>
              <w:left w:w="57" w:type="dxa"/>
              <w:bottom w:w="0" w:type="dxa"/>
              <w:right w:w="57" w:type="dxa"/>
            </w:tcMar>
            <w:vAlign w:val="center"/>
          </w:tcPr>
          <w:p w14:paraId="6482276D" w14:textId="53402EB0" w:rsidR="00B8107E" w:rsidRPr="00925B54" w:rsidRDefault="00B8107E" w:rsidP="00195A9B">
            <w:pPr>
              <w:widowControl w:val="0"/>
              <w:spacing w:after="0" w:line="240" w:lineRule="auto"/>
              <w:jc w:val="center"/>
              <w:rPr>
                <w:rFonts w:ascii="Times New Roman" w:hAnsi="Times New Roman"/>
                <w:i/>
                <w:iCs/>
                <w:color w:val="000000"/>
                <w:sz w:val="17"/>
                <w:szCs w:val="17"/>
                <w:lang w:val="es-ES"/>
              </w:rPr>
            </w:pPr>
            <w:r w:rsidRPr="00F862A0">
              <w:rPr>
                <w:rFonts w:ascii="Times New Roman" w:hAnsi="Times New Roman"/>
                <w:i/>
                <w:iCs/>
                <w:sz w:val="17"/>
                <w:szCs w:val="17"/>
                <w:lang w:val="es-ES"/>
              </w:rPr>
              <w:t xml:space="preserve">Lunes, 29 de abril </w:t>
            </w:r>
            <w:r w:rsidR="00925B54">
              <w:rPr>
                <w:rFonts w:ascii="Times New Roman" w:hAnsi="Times New Roman"/>
                <w:i/>
                <w:iCs/>
                <w:sz w:val="17"/>
                <w:szCs w:val="17"/>
                <w:lang w:val="es-ES"/>
              </w:rPr>
              <w:br/>
            </w:r>
            <w:r w:rsidRPr="00F862A0">
              <w:rPr>
                <w:rFonts w:ascii="Times New Roman" w:hAnsi="Times New Roman"/>
                <w:i/>
                <w:iCs/>
                <w:sz w:val="17"/>
                <w:szCs w:val="17"/>
                <w:lang w:val="es-ES"/>
              </w:rPr>
              <w:t>de 2019</w:t>
            </w:r>
          </w:p>
        </w:tc>
        <w:tc>
          <w:tcPr>
            <w:tcW w:w="2044" w:type="dxa"/>
            <w:gridSpan w:val="2"/>
            <w:tcMar>
              <w:top w:w="0" w:type="dxa"/>
              <w:left w:w="57" w:type="dxa"/>
              <w:bottom w:w="0" w:type="dxa"/>
              <w:right w:w="57" w:type="dxa"/>
            </w:tcMar>
            <w:vAlign w:val="center"/>
          </w:tcPr>
          <w:p w14:paraId="702F5D0E" w14:textId="0CF8CD65" w:rsidR="00B8107E" w:rsidRPr="00925B54" w:rsidRDefault="00B8107E" w:rsidP="00195A9B">
            <w:pPr>
              <w:widowControl w:val="0"/>
              <w:spacing w:after="0" w:line="240" w:lineRule="auto"/>
              <w:jc w:val="center"/>
              <w:rPr>
                <w:rFonts w:ascii="Times New Roman" w:hAnsi="Times New Roman"/>
                <w:i/>
                <w:iCs/>
                <w:color w:val="000000"/>
                <w:sz w:val="17"/>
                <w:szCs w:val="17"/>
                <w:lang w:val="es-ES"/>
              </w:rPr>
            </w:pPr>
            <w:r w:rsidRPr="00F862A0">
              <w:rPr>
                <w:rFonts w:ascii="Times New Roman" w:hAnsi="Times New Roman"/>
                <w:i/>
                <w:iCs/>
                <w:sz w:val="17"/>
                <w:szCs w:val="17"/>
                <w:lang w:val="es-ES"/>
              </w:rPr>
              <w:t xml:space="preserve">Martes, 30 de abril </w:t>
            </w:r>
            <w:r w:rsidR="00925B54">
              <w:rPr>
                <w:rFonts w:ascii="Times New Roman" w:hAnsi="Times New Roman"/>
                <w:i/>
                <w:iCs/>
                <w:sz w:val="17"/>
                <w:szCs w:val="17"/>
                <w:lang w:val="es-ES"/>
              </w:rPr>
              <w:br/>
            </w:r>
            <w:r w:rsidRPr="00F862A0">
              <w:rPr>
                <w:rFonts w:ascii="Times New Roman" w:hAnsi="Times New Roman"/>
                <w:i/>
                <w:iCs/>
                <w:sz w:val="17"/>
                <w:szCs w:val="17"/>
                <w:lang w:val="es-ES"/>
              </w:rPr>
              <w:t>de 2019</w:t>
            </w:r>
          </w:p>
        </w:tc>
        <w:tc>
          <w:tcPr>
            <w:tcW w:w="2188" w:type="dxa"/>
            <w:gridSpan w:val="2"/>
            <w:tcMar>
              <w:top w:w="0" w:type="dxa"/>
              <w:left w:w="57" w:type="dxa"/>
              <w:bottom w:w="0" w:type="dxa"/>
              <w:right w:w="57" w:type="dxa"/>
            </w:tcMar>
            <w:vAlign w:val="center"/>
          </w:tcPr>
          <w:p w14:paraId="6411E7D5" w14:textId="56F2E784" w:rsidR="00B8107E" w:rsidRPr="00925B54" w:rsidRDefault="00B8107E" w:rsidP="00195A9B">
            <w:pPr>
              <w:widowControl w:val="0"/>
              <w:spacing w:after="0" w:line="240" w:lineRule="auto"/>
              <w:jc w:val="center"/>
              <w:rPr>
                <w:rFonts w:ascii="Times New Roman" w:hAnsi="Times New Roman"/>
                <w:iCs/>
                <w:color w:val="000000"/>
                <w:sz w:val="17"/>
                <w:szCs w:val="17"/>
                <w:lang w:val="es-ES"/>
              </w:rPr>
            </w:pPr>
            <w:r w:rsidRPr="00F862A0">
              <w:rPr>
                <w:rFonts w:ascii="Times New Roman" w:hAnsi="Times New Roman"/>
                <w:i/>
                <w:iCs/>
                <w:sz w:val="17"/>
                <w:szCs w:val="17"/>
                <w:lang w:val="es-ES"/>
              </w:rPr>
              <w:t xml:space="preserve">Miércoles, 1 de mayo </w:t>
            </w:r>
            <w:r w:rsidR="00925B54">
              <w:rPr>
                <w:rFonts w:ascii="Times New Roman" w:hAnsi="Times New Roman"/>
                <w:i/>
                <w:iCs/>
                <w:sz w:val="17"/>
                <w:szCs w:val="17"/>
                <w:lang w:val="es-ES"/>
              </w:rPr>
              <w:br/>
            </w:r>
            <w:r w:rsidRPr="00F862A0">
              <w:rPr>
                <w:rFonts w:ascii="Times New Roman" w:hAnsi="Times New Roman"/>
                <w:i/>
                <w:iCs/>
                <w:sz w:val="17"/>
                <w:szCs w:val="17"/>
                <w:lang w:val="es-ES"/>
              </w:rPr>
              <w:t>de 2019</w:t>
            </w:r>
          </w:p>
        </w:tc>
        <w:tc>
          <w:tcPr>
            <w:tcW w:w="2070" w:type="dxa"/>
            <w:gridSpan w:val="2"/>
            <w:tcMar>
              <w:top w:w="0" w:type="dxa"/>
              <w:left w:w="57" w:type="dxa"/>
              <w:bottom w:w="0" w:type="dxa"/>
              <w:right w:w="57" w:type="dxa"/>
            </w:tcMar>
            <w:vAlign w:val="center"/>
          </w:tcPr>
          <w:p w14:paraId="1DF7B910" w14:textId="474623FC" w:rsidR="00B8107E" w:rsidRPr="00925B54" w:rsidRDefault="00B8107E" w:rsidP="00195A9B">
            <w:pPr>
              <w:widowControl w:val="0"/>
              <w:spacing w:after="0" w:line="240" w:lineRule="auto"/>
              <w:jc w:val="center"/>
              <w:rPr>
                <w:rFonts w:ascii="Times New Roman" w:hAnsi="Times New Roman"/>
                <w:i/>
                <w:iCs/>
                <w:color w:val="000000"/>
                <w:sz w:val="17"/>
                <w:szCs w:val="17"/>
                <w:lang w:val="es-ES"/>
              </w:rPr>
            </w:pPr>
            <w:r w:rsidRPr="00F862A0">
              <w:rPr>
                <w:rFonts w:ascii="Times New Roman" w:hAnsi="Times New Roman"/>
                <w:i/>
                <w:iCs/>
                <w:sz w:val="17"/>
                <w:szCs w:val="17"/>
                <w:lang w:val="es-ES"/>
              </w:rPr>
              <w:t xml:space="preserve">Jueves, 2 de mayo </w:t>
            </w:r>
            <w:r w:rsidR="00925B54">
              <w:rPr>
                <w:rFonts w:ascii="Times New Roman" w:hAnsi="Times New Roman"/>
                <w:i/>
                <w:iCs/>
                <w:sz w:val="17"/>
                <w:szCs w:val="17"/>
                <w:lang w:val="es-ES"/>
              </w:rPr>
              <w:br/>
            </w:r>
            <w:r w:rsidRPr="00F862A0">
              <w:rPr>
                <w:rFonts w:ascii="Times New Roman" w:hAnsi="Times New Roman"/>
                <w:i/>
                <w:iCs/>
                <w:sz w:val="17"/>
                <w:szCs w:val="17"/>
                <w:lang w:val="es-ES"/>
              </w:rPr>
              <w:t>de 2019</w:t>
            </w:r>
          </w:p>
        </w:tc>
        <w:tc>
          <w:tcPr>
            <w:tcW w:w="2061" w:type="dxa"/>
            <w:gridSpan w:val="2"/>
            <w:tcMar>
              <w:top w:w="0" w:type="dxa"/>
              <w:left w:w="57" w:type="dxa"/>
              <w:bottom w:w="0" w:type="dxa"/>
              <w:right w:w="57" w:type="dxa"/>
            </w:tcMar>
            <w:vAlign w:val="center"/>
          </w:tcPr>
          <w:p w14:paraId="438356C1" w14:textId="386E5E71" w:rsidR="00B8107E" w:rsidRPr="00925B54" w:rsidRDefault="00B8107E" w:rsidP="00195A9B">
            <w:pPr>
              <w:widowControl w:val="0"/>
              <w:spacing w:after="0" w:line="240" w:lineRule="auto"/>
              <w:jc w:val="center"/>
              <w:rPr>
                <w:rFonts w:ascii="Times New Roman" w:hAnsi="Times New Roman"/>
                <w:i/>
                <w:iCs/>
                <w:color w:val="000000"/>
                <w:sz w:val="17"/>
                <w:szCs w:val="17"/>
                <w:lang w:val="es-ES"/>
              </w:rPr>
            </w:pPr>
            <w:r w:rsidRPr="00F862A0">
              <w:rPr>
                <w:rFonts w:ascii="Times New Roman" w:hAnsi="Times New Roman"/>
                <w:i/>
                <w:iCs/>
                <w:sz w:val="17"/>
                <w:szCs w:val="17"/>
                <w:lang w:val="es-ES"/>
              </w:rPr>
              <w:t xml:space="preserve">Viernes, 3 de mayo </w:t>
            </w:r>
            <w:r w:rsidR="00925B54">
              <w:rPr>
                <w:rFonts w:ascii="Times New Roman" w:hAnsi="Times New Roman"/>
                <w:i/>
                <w:iCs/>
                <w:sz w:val="17"/>
                <w:szCs w:val="17"/>
                <w:lang w:val="es-ES"/>
              </w:rPr>
              <w:br/>
            </w:r>
            <w:r w:rsidRPr="00F862A0">
              <w:rPr>
                <w:rFonts w:ascii="Times New Roman" w:hAnsi="Times New Roman"/>
                <w:i/>
                <w:iCs/>
                <w:sz w:val="17"/>
                <w:szCs w:val="17"/>
                <w:lang w:val="es-ES"/>
              </w:rPr>
              <w:t>de 2019</w:t>
            </w:r>
          </w:p>
        </w:tc>
        <w:tc>
          <w:tcPr>
            <w:tcW w:w="1560" w:type="dxa"/>
            <w:tcMar>
              <w:top w:w="0" w:type="dxa"/>
              <w:left w:w="57" w:type="dxa"/>
              <w:bottom w:w="0" w:type="dxa"/>
              <w:right w:w="57" w:type="dxa"/>
            </w:tcMar>
            <w:vAlign w:val="center"/>
          </w:tcPr>
          <w:p w14:paraId="20A40FF1" w14:textId="77777777" w:rsidR="00B8107E" w:rsidRPr="00925B54" w:rsidRDefault="00B8107E" w:rsidP="00195A9B">
            <w:pPr>
              <w:widowControl w:val="0"/>
              <w:spacing w:after="0" w:line="240" w:lineRule="auto"/>
              <w:jc w:val="center"/>
              <w:rPr>
                <w:rFonts w:ascii="Times New Roman" w:hAnsi="Times New Roman"/>
                <w:i/>
                <w:iCs/>
                <w:color w:val="000000"/>
                <w:sz w:val="17"/>
                <w:szCs w:val="17"/>
                <w:lang w:val="es-ES"/>
              </w:rPr>
            </w:pPr>
            <w:r w:rsidRPr="00F862A0">
              <w:rPr>
                <w:rFonts w:ascii="Times New Roman" w:hAnsi="Times New Roman"/>
                <w:i/>
                <w:iCs/>
                <w:sz w:val="17"/>
                <w:szCs w:val="17"/>
                <w:lang w:val="es-ES"/>
              </w:rPr>
              <w:t>Sábado, 4 de mayo de 2019</w:t>
            </w:r>
          </w:p>
        </w:tc>
      </w:tr>
      <w:tr w:rsidR="00B8107E" w:rsidRPr="00F862A0" w14:paraId="37ED772D" w14:textId="77777777">
        <w:trPr>
          <w:trHeight w:val="259"/>
        </w:trPr>
        <w:tc>
          <w:tcPr>
            <w:tcW w:w="1525" w:type="dxa"/>
            <w:tcMar>
              <w:top w:w="0" w:type="dxa"/>
              <w:left w:w="57" w:type="dxa"/>
              <w:bottom w:w="0" w:type="dxa"/>
              <w:right w:w="57" w:type="dxa"/>
            </w:tcMar>
            <w:vAlign w:val="center"/>
          </w:tcPr>
          <w:p w14:paraId="3094F9F6"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8.00 a 10.00 horas</w:t>
            </w:r>
          </w:p>
        </w:tc>
        <w:tc>
          <w:tcPr>
            <w:tcW w:w="1304" w:type="dxa"/>
            <w:vMerge w:val="restart"/>
            <w:shd w:val="clear" w:color="auto" w:fill="D9D9D9"/>
            <w:tcMar>
              <w:top w:w="0" w:type="dxa"/>
              <w:left w:w="57" w:type="dxa"/>
              <w:bottom w:w="0" w:type="dxa"/>
              <w:right w:w="57" w:type="dxa"/>
            </w:tcMar>
            <w:vAlign w:val="center"/>
          </w:tcPr>
          <w:p w14:paraId="5E460FCF" w14:textId="77777777" w:rsidR="00B8107E" w:rsidRPr="00F862A0" w:rsidRDefault="00B8107E" w:rsidP="00195A9B">
            <w:pPr>
              <w:widowControl w:val="0"/>
              <w:spacing w:after="0" w:line="240" w:lineRule="auto"/>
              <w:jc w:val="center"/>
              <w:rPr>
                <w:rFonts w:ascii="Times New Roman" w:hAnsi="Times New Roman"/>
                <w:color w:val="000000"/>
                <w:sz w:val="17"/>
                <w:szCs w:val="17"/>
                <w:lang w:val="es-ES"/>
              </w:rPr>
            </w:pPr>
            <w:r w:rsidRPr="00F862A0">
              <w:rPr>
                <w:rFonts w:ascii="Times New Roman" w:hAnsi="Times New Roman"/>
                <w:sz w:val="17"/>
                <w:szCs w:val="17"/>
                <w:lang w:val="es-ES"/>
              </w:rPr>
              <w:t>Consultas regionales y consultas con los interesados</w:t>
            </w:r>
          </w:p>
        </w:tc>
        <w:tc>
          <w:tcPr>
            <w:tcW w:w="1843" w:type="dxa"/>
            <w:shd w:val="clear" w:color="auto" w:fill="D9D9D9"/>
            <w:tcMar>
              <w:top w:w="0" w:type="dxa"/>
              <w:left w:w="57" w:type="dxa"/>
              <w:bottom w:w="0" w:type="dxa"/>
              <w:right w:w="57" w:type="dxa"/>
            </w:tcMar>
            <w:vAlign w:val="center"/>
          </w:tcPr>
          <w:p w14:paraId="40D94FF1" w14:textId="77777777" w:rsidR="00B8107E" w:rsidRPr="00925B54" w:rsidRDefault="00B8107E" w:rsidP="00195A9B">
            <w:pPr>
              <w:widowControl w:val="0"/>
              <w:spacing w:after="0" w:line="240" w:lineRule="auto"/>
              <w:jc w:val="center"/>
              <w:rPr>
                <w:rFonts w:ascii="Times New Roman" w:hAnsi="Times New Roman"/>
                <w:color w:val="000000"/>
                <w:sz w:val="17"/>
                <w:szCs w:val="17"/>
                <w:lang w:val="es-ES"/>
              </w:rPr>
            </w:pPr>
            <w:r w:rsidRPr="00F862A0">
              <w:rPr>
                <w:rFonts w:ascii="Times New Roman" w:hAnsi="Times New Roman"/>
                <w:sz w:val="17"/>
                <w:szCs w:val="17"/>
                <w:lang w:val="es-ES"/>
              </w:rPr>
              <w:t>Consultas regionales</w:t>
            </w:r>
          </w:p>
        </w:tc>
        <w:tc>
          <w:tcPr>
            <w:tcW w:w="2044" w:type="dxa"/>
            <w:gridSpan w:val="2"/>
            <w:shd w:val="clear" w:color="auto" w:fill="D9D9D9"/>
            <w:tcMar>
              <w:top w:w="0" w:type="dxa"/>
              <w:left w:w="57" w:type="dxa"/>
              <w:bottom w:w="0" w:type="dxa"/>
              <w:right w:w="57" w:type="dxa"/>
            </w:tcMar>
            <w:vAlign w:val="center"/>
          </w:tcPr>
          <w:p w14:paraId="6BDC9EEC"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Consultas regionales</w:t>
            </w:r>
          </w:p>
        </w:tc>
        <w:tc>
          <w:tcPr>
            <w:tcW w:w="2188" w:type="dxa"/>
            <w:gridSpan w:val="2"/>
            <w:shd w:val="clear" w:color="auto" w:fill="D9D9D9"/>
            <w:tcMar>
              <w:top w:w="0" w:type="dxa"/>
              <w:left w:w="57" w:type="dxa"/>
              <w:bottom w:w="0" w:type="dxa"/>
              <w:right w:w="57" w:type="dxa"/>
            </w:tcMar>
            <w:vAlign w:val="center"/>
          </w:tcPr>
          <w:p w14:paraId="09C9C3CA"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Consultas regionales</w:t>
            </w:r>
          </w:p>
        </w:tc>
        <w:tc>
          <w:tcPr>
            <w:tcW w:w="2070" w:type="dxa"/>
            <w:gridSpan w:val="2"/>
            <w:shd w:val="clear" w:color="auto" w:fill="D9D9D9"/>
            <w:tcMar>
              <w:top w:w="0" w:type="dxa"/>
              <w:left w:w="57" w:type="dxa"/>
              <w:bottom w:w="0" w:type="dxa"/>
              <w:right w:w="57" w:type="dxa"/>
            </w:tcMar>
            <w:vAlign w:val="center"/>
          </w:tcPr>
          <w:p w14:paraId="1C68E032"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Consultas regionales</w:t>
            </w:r>
          </w:p>
        </w:tc>
        <w:tc>
          <w:tcPr>
            <w:tcW w:w="2061" w:type="dxa"/>
            <w:gridSpan w:val="2"/>
            <w:shd w:val="clear" w:color="auto" w:fill="D9D9D9"/>
            <w:tcMar>
              <w:top w:w="0" w:type="dxa"/>
              <w:left w:w="57" w:type="dxa"/>
              <w:bottom w:w="0" w:type="dxa"/>
              <w:right w:w="57" w:type="dxa"/>
            </w:tcMar>
            <w:vAlign w:val="center"/>
          </w:tcPr>
          <w:p w14:paraId="7E6DA066"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Consultas regionales</w:t>
            </w:r>
          </w:p>
        </w:tc>
        <w:tc>
          <w:tcPr>
            <w:tcW w:w="1560" w:type="dxa"/>
            <w:shd w:val="clear" w:color="auto" w:fill="D9D9D9"/>
            <w:tcMar>
              <w:top w:w="0" w:type="dxa"/>
              <w:left w:w="57" w:type="dxa"/>
              <w:bottom w:w="0" w:type="dxa"/>
              <w:right w:w="57" w:type="dxa"/>
            </w:tcMar>
            <w:vAlign w:val="center"/>
          </w:tcPr>
          <w:p w14:paraId="4EAF58C6"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Consultas regionales</w:t>
            </w:r>
          </w:p>
        </w:tc>
      </w:tr>
      <w:tr w:rsidR="00B8107E" w:rsidRPr="00F862A0" w14:paraId="3690A01D" w14:textId="77777777">
        <w:trPr>
          <w:trHeight w:val="259"/>
        </w:trPr>
        <w:tc>
          <w:tcPr>
            <w:tcW w:w="1525" w:type="dxa"/>
            <w:vAlign w:val="center"/>
          </w:tcPr>
          <w:p w14:paraId="2C01CB9F"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10.00 a 10.30 horas</w:t>
            </w:r>
          </w:p>
        </w:tc>
        <w:tc>
          <w:tcPr>
            <w:tcW w:w="1304" w:type="dxa"/>
            <w:vMerge/>
            <w:vAlign w:val="center"/>
          </w:tcPr>
          <w:p w14:paraId="5BED572B"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restart"/>
            <w:shd w:val="clear" w:color="auto" w:fill="FFCC66"/>
            <w:tcMar>
              <w:top w:w="0" w:type="dxa"/>
              <w:left w:w="57" w:type="dxa"/>
              <w:bottom w:w="0" w:type="dxa"/>
              <w:right w:w="57" w:type="dxa"/>
            </w:tcMar>
            <w:vAlign w:val="center"/>
          </w:tcPr>
          <w:p w14:paraId="3B36069B" w14:textId="77777777" w:rsidR="00B8107E" w:rsidRPr="00F862A0" w:rsidRDefault="00B8107E" w:rsidP="00195A9B">
            <w:pPr>
              <w:widowControl w:val="0"/>
              <w:spacing w:after="0" w:line="240" w:lineRule="auto"/>
              <w:jc w:val="center"/>
              <w:rPr>
                <w:rFonts w:ascii="Times New Roman" w:hAnsi="Times New Roman"/>
                <w:b/>
                <w:color w:val="000000"/>
                <w:sz w:val="17"/>
                <w:szCs w:val="17"/>
              </w:rPr>
            </w:pPr>
            <w:r w:rsidRPr="00F862A0">
              <w:rPr>
                <w:rFonts w:ascii="Times New Roman" w:hAnsi="Times New Roman"/>
                <w:b/>
                <w:bCs/>
                <w:sz w:val="17"/>
                <w:szCs w:val="17"/>
                <w:lang w:val="es-ES"/>
              </w:rPr>
              <w:t>Plenario</w:t>
            </w:r>
          </w:p>
          <w:p w14:paraId="22A8370F"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n-GB"/>
              </w:rPr>
            </w:pPr>
          </w:p>
          <w:p w14:paraId="2A55109E" w14:textId="0835475A"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 xml:space="preserve">Temas 1, 2, 3, 4, 5, 6, </w:t>
            </w:r>
            <w:r w:rsidR="00544210">
              <w:rPr>
                <w:rFonts w:ascii="Times New Roman" w:hAnsi="Times New Roman"/>
                <w:sz w:val="17"/>
                <w:szCs w:val="17"/>
                <w:lang w:val="es-ES"/>
              </w:rPr>
              <w:t>8</w:t>
            </w:r>
          </w:p>
        </w:tc>
        <w:tc>
          <w:tcPr>
            <w:tcW w:w="2044" w:type="dxa"/>
            <w:gridSpan w:val="2"/>
            <w:vMerge w:val="restart"/>
            <w:shd w:val="clear" w:color="auto" w:fill="9966FF"/>
            <w:tcMar>
              <w:top w:w="0" w:type="dxa"/>
              <w:left w:w="57" w:type="dxa"/>
              <w:bottom w:w="0" w:type="dxa"/>
              <w:right w:w="57" w:type="dxa"/>
            </w:tcMar>
            <w:vAlign w:val="center"/>
          </w:tcPr>
          <w:p w14:paraId="1C6B52E5"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5C57D855"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p>
          <w:p w14:paraId="3113171C" w14:textId="77777777" w:rsidR="00B8107E" w:rsidRPr="00F862A0" w:rsidRDefault="00B8107E" w:rsidP="00195A9B">
            <w:pPr>
              <w:widowControl w:val="0"/>
              <w:spacing w:after="0" w:line="240" w:lineRule="auto"/>
              <w:jc w:val="center"/>
              <w:rPr>
                <w:rFonts w:ascii="Times New Roman" w:hAnsi="Times New Roman"/>
                <w:color w:val="000000"/>
                <w:sz w:val="17"/>
                <w:szCs w:val="17"/>
                <w:lang w:val="es-ES"/>
              </w:rPr>
            </w:pPr>
            <w:r w:rsidRPr="00F862A0">
              <w:rPr>
                <w:rFonts w:ascii="Times New Roman" w:hAnsi="Times New Roman"/>
                <w:sz w:val="17"/>
                <w:szCs w:val="17"/>
                <w:lang w:val="es-ES"/>
              </w:rPr>
              <w:t>Tema 6</w:t>
            </w:r>
          </w:p>
          <w:p w14:paraId="446A6C08"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Evaluación mundial</w:t>
            </w:r>
          </w:p>
          <w:p w14:paraId="41BF4719"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n-GB"/>
              </w:rPr>
            </w:pPr>
          </w:p>
        </w:tc>
        <w:tc>
          <w:tcPr>
            <w:tcW w:w="2188" w:type="dxa"/>
            <w:gridSpan w:val="2"/>
            <w:vMerge w:val="restart"/>
            <w:shd w:val="clear" w:color="auto" w:fill="FFCC66"/>
            <w:tcMar>
              <w:top w:w="0" w:type="dxa"/>
              <w:left w:w="57" w:type="dxa"/>
              <w:bottom w:w="0" w:type="dxa"/>
              <w:right w:w="57" w:type="dxa"/>
            </w:tcMar>
            <w:vAlign w:val="center"/>
          </w:tcPr>
          <w:p w14:paraId="62175BE7" w14:textId="77777777" w:rsidR="00B8107E" w:rsidRPr="00F862A0" w:rsidRDefault="00B8107E" w:rsidP="00195A9B">
            <w:pPr>
              <w:widowControl w:val="0"/>
              <w:spacing w:after="0" w:line="240" w:lineRule="auto"/>
              <w:jc w:val="center"/>
              <w:rPr>
                <w:rFonts w:ascii="Times New Roman" w:hAnsi="Times New Roman"/>
                <w:b/>
                <w:color w:val="000000"/>
                <w:sz w:val="17"/>
                <w:szCs w:val="17"/>
              </w:rPr>
            </w:pPr>
            <w:r w:rsidRPr="00F862A0">
              <w:rPr>
                <w:rFonts w:ascii="Times New Roman" w:hAnsi="Times New Roman"/>
                <w:b/>
                <w:bCs/>
                <w:sz w:val="17"/>
                <w:szCs w:val="17"/>
                <w:lang w:val="es-ES"/>
              </w:rPr>
              <w:t>Plenario</w:t>
            </w:r>
          </w:p>
          <w:p w14:paraId="352D943F" w14:textId="77777777" w:rsidR="00B8107E" w:rsidRPr="00F862A0" w:rsidRDefault="00B8107E" w:rsidP="00195A9B">
            <w:pPr>
              <w:widowControl w:val="0"/>
              <w:spacing w:after="0" w:line="240" w:lineRule="auto"/>
              <w:jc w:val="center"/>
              <w:rPr>
                <w:rFonts w:ascii="Times New Roman" w:hAnsi="Times New Roman"/>
                <w:bCs/>
                <w:color w:val="000000"/>
                <w:sz w:val="17"/>
                <w:szCs w:val="17"/>
              </w:rPr>
            </w:pPr>
            <w:r w:rsidRPr="00F862A0">
              <w:rPr>
                <w:rFonts w:ascii="Times New Roman" w:hAnsi="Times New Roman"/>
                <w:sz w:val="17"/>
                <w:szCs w:val="17"/>
                <w:lang w:val="es-ES"/>
              </w:rPr>
              <w:t>Tema 8 y tema 6</w:t>
            </w:r>
          </w:p>
        </w:tc>
        <w:tc>
          <w:tcPr>
            <w:tcW w:w="2070" w:type="dxa"/>
            <w:gridSpan w:val="2"/>
            <w:vMerge w:val="restart"/>
            <w:shd w:val="clear" w:color="auto" w:fill="9966FF"/>
            <w:tcMar>
              <w:top w:w="0" w:type="dxa"/>
              <w:left w:w="57" w:type="dxa"/>
              <w:bottom w:w="0" w:type="dxa"/>
              <w:right w:w="57" w:type="dxa"/>
            </w:tcMar>
            <w:vAlign w:val="center"/>
          </w:tcPr>
          <w:p w14:paraId="309CFADF"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11510984"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p>
          <w:p w14:paraId="6CE6D1E2"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6E0ECF7F" w14:textId="77777777" w:rsidR="00B8107E" w:rsidRPr="00F862A0" w:rsidRDefault="00B8107E" w:rsidP="00195A9B">
            <w:pPr>
              <w:widowControl w:val="0"/>
              <w:spacing w:after="0" w:line="240" w:lineRule="auto"/>
              <w:jc w:val="center"/>
              <w:rPr>
                <w:rFonts w:ascii="Times New Roman" w:hAnsi="Times New Roman"/>
                <w:bCs/>
                <w:color w:val="000000"/>
                <w:sz w:val="17"/>
                <w:szCs w:val="17"/>
              </w:rPr>
            </w:pPr>
            <w:r w:rsidRPr="00F862A0">
              <w:rPr>
                <w:rFonts w:ascii="Times New Roman" w:hAnsi="Times New Roman"/>
                <w:sz w:val="17"/>
                <w:szCs w:val="17"/>
                <w:lang w:val="es-ES"/>
              </w:rPr>
              <w:t>Evaluación mundial</w:t>
            </w:r>
          </w:p>
        </w:tc>
        <w:tc>
          <w:tcPr>
            <w:tcW w:w="990" w:type="dxa"/>
            <w:vMerge w:val="restart"/>
            <w:shd w:val="clear" w:color="auto" w:fill="92D050"/>
            <w:tcMar>
              <w:top w:w="0" w:type="dxa"/>
              <w:left w:w="57" w:type="dxa"/>
              <w:bottom w:w="0" w:type="dxa"/>
              <w:right w:w="57" w:type="dxa"/>
            </w:tcMar>
            <w:vAlign w:val="center"/>
          </w:tcPr>
          <w:p w14:paraId="493B39D7"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II</w:t>
            </w:r>
            <w:r w:rsidRPr="00F862A0">
              <w:rPr>
                <w:rFonts w:ascii="Times New Roman" w:hAnsi="Times New Roman"/>
                <w:sz w:val="17"/>
                <w:szCs w:val="17"/>
                <w:lang w:val="es-ES"/>
              </w:rPr>
              <w:t xml:space="preserve"> </w:t>
            </w:r>
          </w:p>
          <w:p w14:paraId="0026CCF1"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p>
          <w:p w14:paraId="6B90F93D"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9</w:t>
            </w:r>
          </w:p>
          <w:p w14:paraId="33B68223" w14:textId="77777777" w:rsidR="00B8107E" w:rsidRPr="00F862A0" w:rsidRDefault="00B8107E" w:rsidP="00195A9B">
            <w:pPr>
              <w:widowControl w:val="0"/>
              <w:spacing w:after="0" w:line="240" w:lineRule="auto"/>
              <w:jc w:val="center"/>
              <w:rPr>
                <w:rFonts w:ascii="Times New Roman" w:hAnsi="Times New Roman"/>
                <w:bCs/>
                <w:color w:val="000000"/>
                <w:sz w:val="17"/>
                <w:szCs w:val="17"/>
              </w:rPr>
            </w:pPr>
            <w:r w:rsidRPr="00F862A0">
              <w:rPr>
                <w:rFonts w:ascii="Times New Roman" w:hAnsi="Times New Roman"/>
                <w:sz w:val="17"/>
                <w:szCs w:val="17"/>
                <w:lang w:val="es-ES"/>
              </w:rPr>
              <w:t>Próximo programa de trabajo</w:t>
            </w:r>
          </w:p>
        </w:tc>
        <w:tc>
          <w:tcPr>
            <w:tcW w:w="1071" w:type="dxa"/>
            <w:vMerge w:val="restart"/>
            <w:shd w:val="clear" w:color="auto" w:fill="66CCFF"/>
            <w:tcMar>
              <w:top w:w="0" w:type="dxa"/>
              <w:left w:w="57" w:type="dxa"/>
              <w:bottom w:w="0" w:type="dxa"/>
              <w:right w:w="57" w:type="dxa"/>
            </w:tcMar>
            <w:vAlign w:val="center"/>
          </w:tcPr>
          <w:p w14:paraId="7BAB4D01"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b/>
                <w:bCs/>
                <w:sz w:val="17"/>
                <w:szCs w:val="17"/>
                <w:lang w:val="es-ES"/>
              </w:rPr>
              <w:t>Grupo de Contacto</w:t>
            </w:r>
          </w:p>
          <w:p w14:paraId="75B62CD3"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p>
          <w:p w14:paraId="68E29874"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7</w:t>
            </w:r>
          </w:p>
          <w:p w14:paraId="57FF9971"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Presupuesto</w:t>
            </w:r>
          </w:p>
        </w:tc>
        <w:tc>
          <w:tcPr>
            <w:tcW w:w="1560" w:type="dxa"/>
            <w:vMerge w:val="restart"/>
            <w:shd w:val="clear" w:color="auto" w:fill="FFCC66"/>
            <w:tcMar>
              <w:top w:w="0" w:type="dxa"/>
              <w:left w:w="57" w:type="dxa"/>
              <w:bottom w:w="0" w:type="dxa"/>
              <w:right w:w="57" w:type="dxa"/>
            </w:tcMar>
            <w:vAlign w:val="center"/>
          </w:tcPr>
          <w:p w14:paraId="03AE7532" w14:textId="77777777" w:rsidR="00B8107E" w:rsidRPr="00F862A0" w:rsidRDefault="00B8107E" w:rsidP="00195A9B">
            <w:pPr>
              <w:widowControl w:val="0"/>
              <w:spacing w:after="0" w:line="240" w:lineRule="auto"/>
              <w:jc w:val="center"/>
              <w:rPr>
                <w:rFonts w:ascii="Times New Roman" w:hAnsi="Times New Roman"/>
                <w:b/>
                <w:bCs/>
                <w:color w:val="000000"/>
                <w:sz w:val="17"/>
                <w:szCs w:val="17"/>
              </w:rPr>
            </w:pPr>
            <w:r w:rsidRPr="00F862A0">
              <w:rPr>
                <w:rFonts w:ascii="Times New Roman" w:hAnsi="Times New Roman"/>
                <w:b/>
                <w:bCs/>
                <w:sz w:val="17"/>
                <w:szCs w:val="17"/>
                <w:lang w:val="es-ES"/>
              </w:rPr>
              <w:t>Plenario</w:t>
            </w:r>
          </w:p>
          <w:p w14:paraId="56D2BD47" w14:textId="467D91AE"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 xml:space="preserve">Temas 2 c) y </w:t>
            </w:r>
          </w:p>
          <w:p w14:paraId="6DB43CE2" w14:textId="77777777" w:rsidR="00B8107E" w:rsidRPr="00F862A0" w:rsidRDefault="00B8107E" w:rsidP="00195A9B">
            <w:pPr>
              <w:widowControl w:val="0"/>
              <w:spacing w:after="0" w:line="240" w:lineRule="auto"/>
              <w:jc w:val="center"/>
              <w:rPr>
                <w:rFonts w:ascii="Times New Roman" w:hAnsi="Times New Roman"/>
                <w:bCs/>
                <w:color w:val="000000"/>
                <w:sz w:val="17"/>
                <w:szCs w:val="17"/>
              </w:rPr>
            </w:pPr>
            <w:r w:rsidRPr="00F862A0">
              <w:rPr>
                <w:rFonts w:ascii="Times New Roman" w:hAnsi="Times New Roman"/>
                <w:sz w:val="17"/>
                <w:szCs w:val="17"/>
                <w:lang w:val="es-ES"/>
              </w:rPr>
              <w:t xml:space="preserve">12 </w:t>
            </w:r>
          </w:p>
        </w:tc>
      </w:tr>
      <w:tr w:rsidR="00B8107E" w:rsidRPr="00F862A0" w14:paraId="3D523ED6" w14:textId="77777777">
        <w:trPr>
          <w:trHeight w:val="259"/>
        </w:trPr>
        <w:tc>
          <w:tcPr>
            <w:tcW w:w="1525" w:type="dxa"/>
            <w:tcMar>
              <w:top w:w="0" w:type="dxa"/>
              <w:left w:w="57" w:type="dxa"/>
              <w:bottom w:w="0" w:type="dxa"/>
              <w:right w:w="57" w:type="dxa"/>
            </w:tcMar>
            <w:vAlign w:val="center"/>
          </w:tcPr>
          <w:p w14:paraId="655B55AB"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10.30 a 11.00 horas</w:t>
            </w:r>
          </w:p>
        </w:tc>
        <w:tc>
          <w:tcPr>
            <w:tcW w:w="1304" w:type="dxa"/>
            <w:vMerge/>
            <w:vAlign w:val="center"/>
          </w:tcPr>
          <w:p w14:paraId="7BF278D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20134D71"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1F8EA079"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188" w:type="dxa"/>
            <w:gridSpan w:val="2"/>
            <w:vMerge/>
            <w:vAlign w:val="center"/>
          </w:tcPr>
          <w:p w14:paraId="3DAF132E"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70" w:type="dxa"/>
            <w:gridSpan w:val="2"/>
            <w:vMerge/>
            <w:vAlign w:val="center"/>
          </w:tcPr>
          <w:p w14:paraId="007FA1A8"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990" w:type="dxa"/>
            <w:vMerge/>
            <w:vAlign w:val="center"/>
          </w:tcPr>
          <w:p w14:paraId="3B696A9F"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071" w:type="dxa"/>
            <w:vMerge/>
            <w:vAlign w:val="center"/>
          </w:tcPr>
          <w:p w14:paraId="562C1F44"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75B86045" w14:textId="77777777" w:rsidR="00B8107E" w:rsidRPr="00F862A0" w:rsidRDefault="00B8107E" w:rsidP="00195A9B">
            <w:pPr>
              <w:spacing w:after="0" w:line="240" w:lineRule="auto"/>
              <w:rPr>
                <w:rFonts w:ascii="Times New Roman" w:hAnsi="Times New Roman"/>
                <w:bCs/>
                <w:color w:val="000000"/>
                <w:sz w:val="17"/>
                <w:szCs w:val="17"/>
                <w:lang w:val="en-GB"/>
              </w:rPr>
            </w:pPr>
          </w:p>
        </w:tc>
      </w:tr>
      <w:tr w:rsidR="00B8107E" w:rsidRPr="00F862A0" w14:paraId="2DA22DE9" w14:textId="77777777">
        <w:trPr>
          <w:trHeight w:val="259"/>
        </w:trPr>
        <w:tc>
          <w:tcPr>
            <w:tcW w:w="1525" w:type="dxa"/>
            <w:tcMar>
              <w:top w:w="0" w:type="dxa"/>
              <w:left w:w="57" w:type="dxa"/>
              <w:bottom w:w="0" w:type="dxa"/>
              <w:right w:w="57" w:type="dxa"/>
            </w:tcMar>
            <w:vAlign w:val="center"/>
          </w:tcPr>
          <w:p w14:paraId="174176AE"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11.00 a 11.30 horas</w:t>
            </w:r>
          </w:p>
        </w:tc>
        <w:tc>
          <w:tcPr>
            <w:tcW w:w="1304" w:type="dxa"/>
            <w:vMerge/>
            <w:vAlign w:val="center"/>
          </w:tcPr>
          <w:p w14:paraId="4572AA02"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5AF0DC6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6545294C"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188" w:type="dxa"/>
            <w:gridSpan w:val="2"/>
            <w:vMerge w:val="restart"/>
            <w:shd w:val="clear" w:color="auto" w:fill="9966FF"/>
            <w:tcMar>
              <w:top w:w="0" w:type="dxa"/>
              <w:left w:w="57" w:type="dxa"/>
              <w:bottom w:w="0" w:type="dxa"/>
              <w:right w:w="57" w:type="dxa"/>
            </w:tcMar>
          </w:tcPr>
          <w:p w14:paraId="294E3170"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p>
          <w:p w14:paraId="37CB4D96"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0D6C3A4E"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p>
          <w:p w14:paraId="0C056867"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4682F562"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Evaluación mundial</w:t>
            </w:r>
          </w:p>
        </w:tc>
        <w:tc>
          <w:tcPr>
            <w:tcW w:w="2070" w:type="dxa"/>
            <w:gridSpan w:val="2"/>
            <w:vMerge/>
            <w:vAlign w:val="center"/>
          </w:tcPr>
          <w:p w14:paraId="290C92C2"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990" w:type="dxa"/>
            <w:vMerge/>
            <w:vAlign w:val="center"/>
          </w:tcPr>
          <w:p w14:paraId="6266F45E"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071" w:type="dxa"/>
            <w:vMerge/>
            <w:vAlign w:val="center"/>
          </w:tcPr>
          <w:p w14:paraId="22B99676"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44CDFE50" w14:textId="77777777" w:rsidR="00B8107E" w:rsidRPr="00F862A0" w:rsidRDefault="00B8107E" w:rsidP="00195A9B">
            <w:pPr>
              <w:spacing w:after="0" w:line="240" w:lineRule="auto"/>
              <w:rPr>
                <w:rFonts w:ascii="Times New Roman" w:hAnsi="Times New Roman"/>
                <w:bCs/>
                <w:color w:val="000000"/>
                <w:sz w:val="17"/>
                <w:szCs w:val="17"/>
                <w:lang w:val="en-GB"/>
              </w:rPr>
            </w:pPr>
          </w:p>
        </w:tc>
      </w:tr>
      <w:tr w:rsidR="00B8107E" w:rsidRPr="00F862A0" w14:paraId="130CDCCB" w14:textId="77777777">
        <w:trPr>
          <w:trHeight w:val="259"/>
        </w:trPr>
        <w:tc>
          <w:tcPr>
            <w:tcW w:w="1525" w:type="dxa"/>
            <w:tcMar>
              <w:top w:w="0" w:type="dxa"/>
              <w:left w:w="57" w:type="dxa"/>
              <w:bottom w:w="0" w:type="dxa"/>
              <w:right w:w="57" w:type="dxa"/>
            </w:tcMar>
            <w:vAlign w:val="center"/>
          </w:tcPr>
          <w:p w14:paraId="41C81E3C"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11.30 a 12.00 horas</w:t>
            </w:r>
          </w:p>
        </w:tc>
        <w:tc>
          <w:tcPr>
            <w:tcW w:w="1304" w:type="dxa"/>
            <w:vMerge/>
            <w:vAlign w:val="center"/>
          </w:tcPr>
          <w:p w14:paraId="353CAE6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73FC6223"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344DD10D"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188" w:type="dxa"/>
            <w:gridSpan w:val="2"/>
            <w:vMerge/>
            <w:vAlign w:val="center"/>
          </w:tcPr>
          <w:p w14:paraId="2859AEC6"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70" w:type="dxa"/>
            <w:gridSpan w:val="2"/>
            <w:vMerge/>
            <w:vAlign w:val="center"/>
          </w:tcPr>
          <w:p w14:paraId="1392AD9C"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990" w:type="dxa"/>
            <w:vMerge/>
            <w:vAlign w:val="center"/>
          </w:tcPr>
          <w:p w14:paraId="7D1AFEAD"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071" w:type="dxa"/>
            <w:vMerge/>
            <w:vAlign w:val="center"/>
          </w:tcPr>
          <w:p w14:paraId="0FA93E38"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6AC4981F" w14:textId="77777777" w:rsidR="00B8107E" w:rsidRPr="00F862A0" w:rsidRDefault="00B8107E" w:rsidP="00195A9B">
            <w:pPr>
              <w:spacing w:after="0" w:line="240" w:lineRule="auto"/>
              <w:rPr>
                <w:rFonts w:ascii="Times New Roman" w:hAnsi="Times New Roman"/>
                <w:bCs/>
                <w:color w:val="000000"/>
                <w:sz w:val="17"/>
                <w:szCs w:val="17"/>
                <w:lang w:val="en-GB"/>
              </w:rPr>
            </w:pPr>
          </w:p>
        </w:tc>
      </w:tr>
      <w:tr w:rsidR="00B8107E" w:rsidRPr="00F862A0" w14:paraId="0D10B4BF" w14:textId="77777777">
        <w:trPr>
          <w:trHeight w:val="259"/>
        </w:trPr>
        <w:tc>
          <w:tcPr>
            <w:tcW w:w="1525" w:type="dxa"/>
            <w:tcMar>
              <w:top w:w="0" w:type="dxa"/>
              <w:left w:w="57" w:type="dxa"/>
              <w:bottom w:w="0" w:type="dxa"/>
              <w:right w:w="57" w:type="dxa"/>
            </w:tcMar>
            <w:vAlign w:val="center"/>
          </w:tcPr>
          <w:p w14:paraId="6F7F1110" w14:textId="77777777" w:rsidR="00B8107E" w:rsidRPr="00323188" w:rsidRDefault="00B8107E" w:rsidP="00323188">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12.00 a 12.30 horas</w:t>
            </w:r>
          </w:p>
        </w:tc>
        <w:tc>
          <w:tcPr>
            <w:tcW w:w="1304" w:type="dxa"/>
            <w:vMerge/>
            <w:vAlign w:val="center"/>
          </w:tcPr>
          <w:p w14:paraId="78BE914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41D8B51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31A86B9B"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188" w:type="dxa"/>
            <w:gridSpan w:val="2"/>
            <w:vMerge/>
            <w:vAlign w:val="center"/>
          </w:tcPr>
          <w:p w14:paraId="2534E5E3"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70" w:type="dxa"/>
            <w:gridSpan w:val="2"/>
            <w:vMerge/>
            <w:vAlign w:val="center"/>
          </w:tcPr>
          <w:p w14:paraId="7964015D"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990" w:type="dxa"/>
            <w:vMerge/>
            <w:vAlign w:val="center"/>
          </w:tcPr>
          <w:p w14:paraId="0C954D11"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071" w:type="dxa"/>
            <w:vMerge/>
            <w:vAlign w:val="center"/>
          </w:tcPr>
          <w:p w14:paraId="56BA3774"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40EE3269" w14:textId="77777777" w:rsidR="00B8107E" w:rsidRPr="00F862A0" w:rsidRDefault="00B8107E" w:rsidP="00195A9B">
            <w:pPr>
              <w:spacing w:after="0" w:line="240" w:lineRule="auto"/>
              <w:rPr>
                <w:rFonts w:ascii="Times New Roman" w:hAnsi="Times New Roman"/>
                <w:bCs/>
                <w:color w:val="000000"/>
                <w:sz w:val="17"/>
                <w:szCs w:val="17"/>
                <w:lang w:val="en-GB"/>
              </w:rPr>
            </w:pPr>
          </w:p>
        </w:tc>
      </w:tr>
      <w:tr w:rsidR="00B8107E" w:rsidRPr="00F862A0" w14:paraId="7BAC7CD9" w14:textId="77777777">
        <w:trPr>
          <w:trHeight w:val="259"/>
        </w:trPr>
        <w:tc>
          <w:tcPr>
            <w:tcW w:w="1525" w:type="dxa"/>
            <w:tcMar>
              <w:top w:w="0" w:type="dxa"/>
              <w:left w:w="57" w:type="dxa"/>
              <w:bottom w:w="0" w:type="dxa"/>
              <w:right w:w="57" w:type="dxa"/>
            </w:tcMar>
            <w:vAlign w:val="center"/>
          </w:tcPr>
          <w:p w14:paraId="54F2CB9E"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12.30 a 13.00 horas</w:t>
            </w:r>
          </w:p>
        </w:tc>
        <w:tc>
          <w:tcPr>
            <w:tcW w:w="1304" w:type="dxa"/>
            <w:vMerge/>
            <w:vAlign w:val="center"/>
          </w:tcPr>
          <w:p w14:paraId="017A4A23"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4B7ADD1B"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43813E16"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188" w:type="dxa"/>
            <w:gridSpan w:val="2"/>
            <w:vMerge/>
            <w:vAlign w:val="center"/>
          </w:tcPr>
          <w:p w14:paraId="503798CC"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70" w:type="dxa"/>
            <w:gridSpan w:val="2"/>
            <w:vMerge/>
            <w:vAlign w:val="center"/>
          </w:tcPr>
          <w:p w14:paraId="7FEDBCE5"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990" w:type="dxa"/>
            <w:vMerge/>
            <w:vAlign w:val="center"/>
          </w:tcPr>
          <w:p w14:paraId="5E74A7E2"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071" w:type="dxa"/>
            <w:vMerge/>
            <w:vAlign w:val="center"/>
          </w:tcPr>
          <w:p w14:paraId="3C596B55"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4D777ABD" w14:textId="77777777" w:rsidR="00B8107E" w:rsidRPr="00F862A0" w:rsidRDefault="00B8107E" w:rsidP="00195A9B">
            <w:pPr>
              <w:spacing w:after="0" w:line="240" w:lineRule="auto"/>
              <w:rPr>
                <w:rFonts w:ascii="Times New Roman" w:hAnsi="Times New Roman"/>
                <w:bCs/>
                <w:color w:val="000000"/>
                <w:sz w:val="17"/>
                <w:szCs w:val="17"/>
                <w:lang w:val="en-GB"/>
              </w:rPr>
            </w:pPr>
          </w:p>
        </w:tc>
      </w:tr>
      <w:tr w:rsidR="00B8107E" w:rsidRPr="00436980" w14:paraId="12292D68" w14:textId="77777777">
        <w:trPr>
          <w:trHeight w:val="259"/>
        </w:trPr>
        <w:tc>
          <w:tcPr>
            <w:tcW w:w="1525" w:type="dxa"/>
            <w:vAlign w:val="center"/>
          </w:tcPr>
          <w:p w14:paraId="233E8905" w14:textId="391CC568"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13</w:t>
            </w:r>
            <w:r w:rsidR="00925B54" w:rsidRPr="00323188">
              <w:rPr>
                <w:rFonts w:ascii="Times New Roman" w:hAnsi="Times New Roman"/>
                <w:sz w:val="16"/>
                <w:szCs w:val="16"/>
                <w:lang w:val="es-ES"/>
              </w:rPr>
              <w:t>.00</w:t>
            </w:r>
            <w:r w:rsidRPr="00323188">
              <w:rPr>
                <w:rFonts w:ascii="Times New Roman" w:hAnsi="Times New Roman"/>
                <w:sz w:val="16"/>
                <w:szCs w:val="16"/>
                <w:lang w:val="es-ES"/>
              </w:rPr>
              <w:t xml:space="preserve"> a 13.30 horas</w:t>
            </w:r>
          </w:p>
        </w:tc>
        <w:tc>
          <w:tcPr>
            <w:tcW w:w="1304" w:type="dxa"/>
            <w:vMerge/>
            <w:vAlign w:val="center"/>
          </w:tcPr>
          <w:p w14:paraId="311B45C8" w14:textId="77777777" w:rsidR="00B8107E" w:rsidRPr="00925B54" w:rsidRDefault="00B8107E" w:rsidP="00195A9B">
            <w:pPr>
              <w:spacing w:after="0" w:line="240" w:lineRule="auto"/>
              <w:rPr>
                <w:rFonts w:ascii="Times New Roman" w:hAnsi="Times New Roman"/>
                <w:color w:val="000000"/>
                <w:sz w:val="17"/>
                <w:szCs w:val="17"/>
                <w:lang w:val="es-ES"/>
              </w:rPr>
            </w:pPr>
          </w:p>
        </w:tc>
        <w:tc>
          <w:tcPr>
            <w:tcW w:w="1843" w:type="dxa"/>
            <w:vMerge w:val="restart"/>
            <w:shd w:val="clear" w:color="auto" w:fill="D9D9D9"/>
            <w:tcMar>
              <w:top w:w="0" w:type="dxa"/>
              <w:left w:w="57" w:type="dxa"/>
              <w:bottom w:w="0" w:type="dxa"/>
              <w:right w:w="57" w:type="dxa"/>
            </w:tcMar>
          </w:tcPr>
          <w:p w14:paraId="7E50CFA3" w14:textId="77777777" w:rsidR="00B8107E" w:rsidRPr="00925B54" w:rsidRDefault="00B8107E" w:rsidP="00195A9B">
            <w:pPr>
              <w:widowControl w:val="0"/>
              <w:spacing w:after="0" w:line="240" w:lineRule="auto"/>
              <w:jc w:val="center"/>
              <w:rPr>
                <w:rFonts w:ascii="Times New Roman" w:hAnsi="Times New Roman"/>
                <w:color w:val="000000"/>
                <w:sz w:val="17"/>
                <w:szCs w:val="17"/>
                <w:lang w:val="es-ES"/>
              </w:rPr>
            </w:pPr>
          </w:p>
        </w:tc>
        <w:tc>
          <w:tcPr>
            <w:tcW w:w="2044" w:type="dxa"/>
            <w:gridSpan w:val="2"/>
            <w:vMerge w:val="restart"/>
            <w:shd w:val="clear" w:color="auto" w:fill="66CCFF"/>
            <w:tcMar>
              <w:top w:w="0" w:type="dxa"/>
              <w:left w:w="57" w:type="dxa"/>
              <w:bottom w:w="0" w:type="dxa"/>
              <w:right w:w="57" w:type="dxa"/>
            </w:tcMar>
            <w:vAlign w:val="center"/>
          </w:tcPr>
          <w:p w14:paraId="7D3A9314"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r w:rsidRPr="00F862A0">
              <w:rPr>
                <w:rFonts w:ascii="Times New Roman" w:hAnsi="Times New Roman"/>
                <w:b/>
                <w:bCs/>
                <w:sz w:val="17"/>
                <w:szCs w:val="17"/>
                <w:lang w:val="es-ES"/>
              </w:rPr>
              <w:t>Grupo de Contacto</w:t>
            </w:r>
          </w:p>
          <w:p w14:paraId="4B2951A3"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p>
          <w:p w14:paraId="0B2DBF4C"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7</w:t>
            </w:r>
          </w:p>
          <w:p w14:paraId="75107B5B" w14:textId="77777777" w:rsidR="00B8107E" w:rsidRPr="00F862A0" w:rsidRDefault="00B8107E" w:rsidP="00195A9B">
            <w:pPr>
              <w:widowControl w:val="0"/>
              <w:spacing w:after="0" w:line="240" w:lineRule="auto"/>
              <w:jc w:val="center"/>
              <w:rPr>
                <w:rFonts w:ascii="Times New Roman" w:hAnsi="Times New Roman"/>
                <w:color w:val="000000"/>
                <w:sz w:val="17"/>
                <w:szCs w:val="17"/>
                <w:lang w:val="es-ES"/>
              </w:rPr>
            </w:pPr>
            <w:r w:rsidRPr="00F862A0">
              <w:rPr>
                <w:rFonts w:ascii="Times New Roman" w:hAnsi="Times New Roman"/>
                <w:sz w:val="17"/>
                <w:szCs w:val="17"/>
                <w:lang w:val="es-ES"/>
              </w:rPr>
              <w:t>Presupuesto</w:t>
            </w:r>
          </w:p>
        </w:tc>
        <w:tc>
          <w:tcPr>
            <w:tcW w:w="2188" w:type="dxa"/>
            <w:gridSpan w:val="2"/>
            <w:vMerge w:val="restart"/>
            <w:shd w:val="clear" w:color="auto" w:fill="66CCFF"/>
            <w:tcMar>
              <w:top w:w="0" w:type="dxa"/>
              <w:left w:w="57" w:type="dxa"/>
              <w:bottom w:w="0" w:type="dxa"/>
              <w:right w:w="57" w:type="dxa"/>
            </w:tcMar>
            <w:vAlign w:val="center"/>
          </w:tcPr>
          <w:p w14:paraId="14594D78"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r w:rsidRPr="00F862A0">
              <w:rPr>
                <w:rFonts w:ascii="Times New Roman" w:hAnsi="Times New Roman"/>
                <w:b/>
                <w:bCs/>
                <w:sz w:val="17"/>
                <w:szCs w:val="17"/>
                <w:lang w:val="es-ES"/>
              </w:rPr>
              <w:t>Grupo de Contacto</w:t>
            </w:r>
          </w:p>
          <w:p w14:paraId="40FDAE5D"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p>
          <w:p w14:paraId="5F170159"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7</w:t>
            </w:r>
          </w:p>
          <w:p w14:paraId="109B8BD3" w14:textId="77777777" w:rsidR="00B8107E" w:rsidRPr="00F862A0" w:rsidRDefault="00B8107E" w:rsidP="00195A9B">
            <w:pPr>
              <w:widowControl w:val="0"/>
              <w:spacing w:after="0" w:line="240" w:lineRule="auto"/>
              <w:jc w:val="center"/>
              <w:rPr>
                <w:rFonts w:ascii="Times New Roman" w:hAnsi="Times New Roman"/>
                <w:color w:val="000000"/>
                <w:sz w:val="17"/>
                <w:szCs w:val="17"/>
                <w:lang w:val="es-ES"/>
              </w:rPr>
            </w:pPr>
            <w:r w:rsidRPr="00F862A0">
              <w:rPr>
                <w:rFonts w:ascii="Times New Roman" w:hAnsi="Times New Roman"/>
                <w:sz w:val="17"/>
                <w:szCs w:val="17"/>
                <w:lang w:val="es-ES"/>
              </w:rPr>
              <w:t>Presupuesto</w:t>
            </w:r>
          </w:p>
        </w:tc>
        <w:tc>
          <w:tcPr>
            <w:tcW w:w="2070" w:type="dxa"/>
            <w:gridSpan w:val="2"/>
            <w:vMerge w:val="restart"/>
            <w:shd w:val="clear" w:color="auto" w:fill="66CCFF"/>
            <w:tcMar>
              <w:top w:w="0" w:type="dxa"/>
              <w:left w:w="57" w:type="dxa"/>
              <w:bottom w:w="0" w:type="dxa"/>
              <w:right w:w="57" w:type="dxa"/>
            </w:tcMar>
            <w:vAlign w:val="center"/>
          </w:tcPr>
          <w:p w14:paraId="3A4FE4FC"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r w:rsidRPr="00F862A0">
              <w:rPr>
                <w:rFonts w:ascii="Times New Roman" w:hAnsi="Times New Roman"/>
                <w:b/>
                <w:bCs/>
                <w:sz w:val="17"/>
                <w:szCs w:val="17"/>
                <w:lang w:val="es-ES"/>
              </w:rPr>
              <w:t>Grupo de Contacto</w:t>
            </w:r>
          </w:p>
          <w:p w14:paraId="26106E64"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p>
          <w:p w14:paraId="5F67B9CF"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7</w:t>
            </w:r>
          </w:p>
          <w:p w14:paraId="29501EFB"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Presupuesto</w:t>
            </w:r>
          </w:p>
        </w:tc>
        <w:tc>
          <w:tcPr>
            <w:tcW w:w="2061" w:type="dxa"/>
            <w:gridSpan w:val="2"/>
            <w:vMerge w:val="restart"/>
            <w:shd w:val="clear" w:color="auto" w:fill="D9D9D9"/>
            <w:tcMar>
              <w:top w:w="0" w:type="dxa"/>
              <w:left w:w="57" w:type="dxa"/>
              <w:bottom w:w="0" w:type="dxa"/>
              <w:right w:w="57" w:type="dxa"/>
            </w:tcMar>
            <w:vAlign w:val="center"/>
          </w:tcPr>
          <w:p w14:paraId="01C1426D"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p>
        </w:tc>
        <w:tc>
          <w:tcPr>
            <w:tcW w:w="1560" w:type="dxa"/>
            <w:vMerge w:val="restart"/>
            <w:shd w:val="clear" w:color="auto" w:fill="D9D9D9"/>
            <w:tcMar>
              <w:top w:w="0" w:type="dxa"/>
              <w:left w:w="57" w:type="dxa"/>
              <w:bottom w:w="0" w:type="dxa"/>
              <w:right w:w="57" w:type="dxa"/>
            </w:tcMar>
            <w:vAlign w:val="center"/>
          </w:tcPr>
          <w:p w14:paraId="6E1E0EC2"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p>
        </w:tc>
      </w:tr>
      <w:tr w:rsidR="00B8107E" w:rsidRPr="00F862A0" w14:paraId="1F344D52" w14:textId="77777777">
        <w:trPr>
          <w:trHeight w:val="259"/>
        </w:trPr>
        <w:tc>
          <w:tcPr>
            <w:tcW w:w="1525" w:type="dxa"/>
            <w:tcMar>
              <w:top w:w="0" w:type="dxa"/>
              <w:left w:w="57" w:type="dxa"/>
              <w:bottom w:w="0" w:type="dxa"/>
              <w:right w:w="57" w:type="dxa"/>
            </w:tcMar>
            <w:vAlign w:val="center"/>
          </w:tcPr>
          <w:p w14:paraId="50BF9BD0"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13.30 a 14.00 horas</w:t>
            </w:r>
          </w:p>
        </w:tc>
        <w:tc>
          <w:tcPr>
            <w:tcW w:w="1304" w:type="dxa"/>
            <w:vMerge/>
            <w:vAlign w:val="center"/>
          </w:tcPr>
          <w:p w14:paraId="61C95AC5"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04AC1A1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59720573"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188" w:type="dxa"/>
            <w:gridSpan w:val="2"/>
            <w:vMerge/>
            <w:vAlign w:val="center"/>
          </w:tcPr>
          <w:p w14:paraId="0647FAD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70" w:type="dxa"/>
            <w:gridSpan w:val="2"/>
            <w:vMerge/>
            <w:vAlign w:val="center"/>
          </w:tcPr>
          <w:p w14:paraId="126F2A28"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61" w:type="dxa"/>
            <w:gridSpan w:val="2"/>
            <w:vMerge/>
            <w:vAlign w:val="center"/>
          </w:tcPr>
          <w:p w14:paraId="4DB0F368"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1876C370" w14:textId="77777777" w:rsidR="00B8107E" w:rsidRPr="00F862A0" w:rsidRDefault="00B8107E" w:rsidP="00195A9B">
            <w:pPr>
              <w:spacing w:after="0" w:line="240" w:lineRule="auto"/>
              <w:rPr>
                <w:rFonts w:ascii="Times New Roman" w:hAnsi="Times New Roman"/>
                <w:bCs/>
                <w:color w:val="000000"/>
                <w:sz w:val="17"/>
                <w:szCs w:val="17"/>
                <w:lang w:val="en-GB"/>
              </w:rPr>
            </w:pPr>
          </w:p>
        </w:tc>
      </w:tr>
      <w:tr w:rsidR="00B8107E" w:rsidRPr="00F862A0" w14:paraId="5B61932D" w14:textId="77777777">
        <w:trPr>
          <w:trHeight w:val="259"/>
        </w:trPr>
        <w:tc>
          <w:tcPr>
            <w:tcW w:w="1525" w:type="dxa"/>
            <w:tcMar>
              <w:top w:w="0" w:type="dxa"/>
              <w:left w:w="57" w:type="dxa"/>
              <w:bottom w:w="0" w:type="dxa"/>
              <w:right w:w="57" w:type="dxa"/>
            </w:tcMar>
            <w:vAlign w:val="center"/>
          </w:tcPr>
          <w:p w14:paraId="34870E05"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14.00 a 14.30 horas</w:t>
            </w:r>
          </w:p>
        </w:tc>
        <w:tc>
          <w:tcPr>
            <w:tcW w:w="1304" w:type="dxa"/>
            <w:vMerge/>
            <w:vAlign w:val="center"/>
          </w:tcPr>
          <w:p w14:paraId="3C319761"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55893B9B"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0CC07B35"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188" w:type="dxa"/>
            <w:gridSpan w:val="2"/>
            <w:vMerge/>
            <w:vAlign w:val="center"/>
          </w:tcPr>
          <w:p w14:paraId="4F43682F"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70" w:type="dxa"/>
            <w:gridSpan w:val="2"/>
            <w:vMerge/>
            <w:vAlign w:val="center"/>
          </w:tcPr>
          <w:p w14:paraId="6800BB4C"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61" w:type="dxa"/>
            <w:gridSpan w:val="2"/>
            <w:vMerge/>
            <w:vAlign w:val="center"/>
          </w:tcPr>
          <w:p w14:paraId="7F1E45D8"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476A7D9C" w14:textId="77777777" w:rsidR="00B8107E" w:rsidRPr="00F862A0" w:rsidRDefault="00B8107E" w:rsidP="00195A9B">
            <w:pPr>
              <w:spacing w:after="0" w:line="240" w:lineRule="auto"/>
              <w:rPr>
                <w:rFonts w:ascii="Times New Roman" w:hAnsi="Times New Roman"/>
                <w:bCs/>
                <w:color w:val="000000"/>
                <w:sz w:val="17"/>
                <w:szCs w:val="17"/>
                <w:lang w:val="en-GB"/>
              </w:rPr>
            </w:pPr>
          </w:p>
        </w:tc>
      </w:tr>
      <w:tr w:rsidR="00B8107E" w:rsidRPr="00F862A0" w14:paraId="0934A2E6" w14:textId="77777777">
        <w:trPr>
          <w:trHeight w:val="259"/>
        </w:trPr>
        <w:tc>
          <w:tcPr>
            <w:tcW w:w="1525" w:type="dxa"/>
            <w:tcMar>
              <w:top w:w="0" w:type="dxa"/>
              <w:left w:w="57" w:type="dxa"/>
              <w:bottom w:w="0" w:type="dxa"/>
              <w:right w:w="57" w:type="dxa"/>
            </w:tcMar>
            <w:vAlign w:val="center"/>
          </w:tcPr>
          <w:p w14:paraId="49580674"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14.30 a 15.00 horas</w:t>
            </w:r>
          </w:p>
        </w:tc>
        <w:tc>
          <w:tcPr>
            <w:tcW w:w="1304" w:type="dxa"/>
            <w:vMerge/>
            <w:vAlign w:val="center"/>
          </w:tcPr>
          <w:p w14:paraId="50FC7990"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00D078F6"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58BD1B34"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188" w:type="dxa"/>
            <w:gridSpan w:val="2"/>
            <w:vMerge/>
            <w:vAlign w:val="center"/>
          </w:tcPr>
          <w:p w14:paraId="69C98FA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70" w:type="dxa"/>
            <w:gridSpan w:val="2"/>
            <w:vMerge/>
            <w:vAlign w:val="center"/>
          </w:tcPr>
          <w:p w14:paraId="7499D9D4"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61" w:type="dxa"/>
            <w:gridSpan w:val="2"/>
            <w:vMerge/>
            <w:vAlign w:val="center"/>
          </w:tcPr>
          <w:p w14:paraId="4D468F21"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26EDBB3C" w14:textId="77777777" w:rsidR="00B8107E" w:rsidRPr="00F862A0" w:rsidRDefault="00B8107E" w:rsidP="00195A9B">
            <w:pPr>
              <w:spacing w:after="0" w:line="240" w:lineRule="auto"/>
              <w:rPr>
                <w:rFonts w:ascii="Times New Roman" w:hAnsi="Times New Roman"/>
                <w:bCs/>
                <w:color w:val="000000"/>
                <w:sz w:val="17"/>
                <w:szCs w:val="17"/>
                <w:lang w:val="en-GB"/>
              </w:rPr>
            </w:pPr>
          </w:p>
        </w:tc>
      </w:tr>
      <w:tr w:rsidR="00B8107E" w:rsidRPr="00F862A0" w14:paraId="69F30B5E" w14:textId="77777777">
        <w:trPr>
          <w:trHeight w:val="259"/>
        </w:trPr>
        <w:tc>
          <w:tcPr>
            <w:tcW w:w="1525" w:type="dxa"/>
            <w:vAlign w:val="center"/>
          </w:tcPr>
          <w:p w14:paraId="435A0A93"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15.00 a 15.30 horas</w:t>
            </w:r>
          </w:p>
        </w:tc>
        <w:tc>
          <w:tcPr>
            <w:tcW w:w="1304" w:type="dxa"/>
            <w:vMerge/>
            <w:vAlign w:val="center"/>
          </w:tcPr>
          <w:p w14:paraId="70548C01"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restart"/>
            <w:shd w:val="clear" w:color="auto" w:fill="FFCC66"/>
            <w:vAlign w:val="center"/>
          </w:tcPr>
          <w:p w14:paraId="768C0410" w14:textId="77777777" w:rsidR="00B8107E" w:rsidRPr="00F862A0" w:rsidRDefault="00B8107E" w:rsidP="00195A9B">
            <w:pPr>
              <w:widowControl w:val="0"/>
              <w:spacing w:after="0" w:line="240" w:lineRule="auto"/>
              <w:jc w:val="center"/>
              <w:rPr>
                <w:rFonts w:ascii="Times New Roman" w:hAnsi="Times New Roman"/>
                <w:b/>
                <w:color w:val="000000"/>
                <w:sz w:val="17"/>
                <w:szCs w:val="17"/>
              </w:rPr>
            </w:pPr>
            <w:r w:rsidRPr="00F862A0">
              <w:rPr>
                <w:rFonts w:ascii="Times New Roman" w:hAnsi="Times New Roman"/>
                <w:b/>
                <w:bCs/>
                <w:sz w:val="17"/>
                <w:szCs w:val="17"/>
                <w:lang w:val="es-ES"/>
              </w:rPr>
              <w:t>Plenario</w:t>
            </w:r>
          </w:p>
          <w:p w14:paraId="7484C3D5"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n-GB"/>
              </w:rPr>
            </w:pPr>
          </w:p>
          <w:p w14:paraId="2459C37B" w14:textId="5E407ADF" w:rsidR="00B8107E" w:rsidRPr="00F862A0" w:rsidRDefault="00B8107E" w:rsidP="00195A9B">
            <w:pPr>
              <w:keepNext/>
              <w:keepLines/>
              <w:widowControl w:val="0"/>
              <w:tabs>
                <w:tab w:val="left" w:pos="1814"/>
                <w:tab w:val="left" w:pos="2381"/>
                <w:tab w:val="left" w:pos="2948"/>
                <w:tab w:val="left" w:pos="3515"/>
              </w:tabs>
              <w:suppressAutoHyphens/>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Temas 9</w:t>
            </w:r>
            <w:r w:rsidR="00544210">
              <w:rPr>
                <w:rFonts w:ascii="Times New Roman" w:hAnsi="Times New Roman"/>
                <w:sz w:val="17"/>
                <w:szCs w:val="17"/>
                <w:lang w:val="es-ES"/>
              </w:rPr>
              <w:t>,7,10 y 11</w:t>
            </w:r>
          </w:p>
        </w:tc>
        <w:tc>
          <w:tcPr>
            <w:tcW w:w="1022" w:type="dxa"/>
            <w:vMerge w:val="restart"/>
            <w:shd w:val="clear" w:color="auto" w:fill="9966FF"/>
            <w:vAlign w:val="center"/>
          </w:tcPr>
          <w:p w14:paraId="22AD1E53"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66712B6B"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p>
          <w:p w14:paraId="1E9B9CD6"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52DC85F9" w14:textId="77777777" w:rsidR="00B8107E" w:rsidRPr="00F862A0" w:rsidRDefault="00B8107E" w:rsidP="00195A9B">
            <w:pPr>
              <w:widowControl w:val="0"/>
              <w:spacing w:after="0" w:line="240" w:lineRule="auto"/>
              <w:jc w:val="center"/>
              <w:rPr>
                <w:rFonts w:ascii="Times New Roman" w:hAnsi="Times New Roman"/>
                <w:bCs/>
                <w:color w:val="000000"/>
                <w:sz w:val="17"/>
                <w:szCs w:val="17"/>
              </w:rPr>
            </w:pPr>
            <w:r w:rsidRPr="00F862A0">
              <w:rPr>
                <w:rFonts w:ascii="Times New Roman" w:hAnsi="Times New Roman"/>
                <w:sz w:val="17"/>
                <w:szCs w:val="17"/>
                <w:lang w:val="es-ES"/>
              </w:rPr>
              <w:t>Evaluación mundial</w:t>
            </w:r>
          </w:p>
        </w:tc>
        <w:tc>
          <w:tcPr>
            <w:tcW w:w="1022" w:type="dxa"/>
            <w:vMerge w:val="restart"/>
            <w:shd w:val="clear" w:color="auto" w:fill="92D050"/>
            <w:vAlign w:val="center"/>
          </w:tcPr>
          <w:p w14:paraId="710C7F31"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r w:rsidRPr="00F862A0">
              <w:rPr>
                <w:rFonts w:ascii="Times New Roman" w:hAnsi="Times New Roman"/>
                <w:b/>
                <w:bCs/>
                <w:sz w:val="17"/>
                <w:szCs w:val="17"/>
                <w:lang w:val="es-ES"/>
              </w:rPr>
              <w:t xml:space="preserve">Grupo de Trabajo II </w:t>
            </w:r>
          </w:p>
          <w:p w14:paraId="07785D8F"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p>
          <w:p w14:paraId="2FA9FA03"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8</w:t>
            </w:r>
          </w:p>
          <w:p w14:paraId="26E90E5F" w14:textId="12EFA4D3" w:rsidR="00B8107E" w:rsidRPr="00F862A0" w:rsidRDefault="00B8107E" w:rsidP="00195A9B">
            <w:pPr>
              <w:widowControl w:val="0"/>
              <w:spacing w:after="0" w:line="240" w:lineRule="auto"/>
              <w:jc w:val="center"/>
              <w:rPr>
                <w:rFonts w:ascii="Times New Roman" w:hAnsi="Times New Roman"/>
                <w:b/>
                <w:bCs/>
                <w:color w:val="000000"/>
                <w:sz w:val="17"/>
                <w:szCs w:val="17"/>
              </w:rPr>
            </w:pPr>
            <w:r w:rsidRPr="00F862A0">
              <w:rPr>
                <w:rFonts w:ascii="Times New Roman" w:hAnsi="Times New Roman"/>
                <w:sz w:val="17"/>
                <w:szCs w:val="17"/>
                <w:lang w:val="es-ES"/>
              </w:rPr>
              <w:t xml:space="preserve">Examen </w:t>
            </w:r>
            <w:r w:rsidR="0016356C">
              <w:rPr>
                <w:rFonts w:ascii="Times New Roman" w:hAnsi="Times New Roman"/>
                <w:sz w:val="17"/>
                <w:szCs w:val="17"/>
                <w:lang w:val="es-ES"/>
              </w:rPr>
              <w:br/>
            </w:r>
            <w:r w:rsidRPr="00F862A0">
              <w:rPr>
                <w:rFonts w:ascii="Times New Roman" w:hAnsi="Times New Roman"/>
                <w:sz w:val="17"/>
                <w:szCs w:val="17"/>
                <w:lang w:val="es-ES"/>
              </w:rPr>
              <w:t>de la Plataforma</w:t>
            </w:r>
          </w:p>
        </w:tc>
        <w:tc>
          <w:tcPr>
            <w:tcW w:w="1094" w:type="dxa"/>
            <w:vMerge w:val="restart"/>
            <w:shd w:val="clear" w:color="auto" w:fill="9966FF"/>
            <w:tcMar>
              <w:top w:w="0" w:type="dxa"/>
              <w:left w:w="57" w:type="dxa"/>
              <w:bottom w:w="0" w:type="dxa"/>
              <w:right w:w="57" w:type="dxa"/>
            </w:tcMar>
            <w:vAlign w:val="center"/>
          </w:tcPr>
          <w:p w14:paraId="55D91EB6"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057C21E9" w14:textId="77777777" w:rsidR="00B8107E" w:rsidRPr="00F862A0" w:rsidRDefault="00B8107E" w:rsidP="00DF0CAD">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062D8971" w14:textId="77777777" w:rsidR="00B8107E" w:rsidRPr="00F862A0" w:rsidRDefault="00B8107E" w:rsidP="00DF0CAD">
            <w:pPr>
              <w:widowControl w:val="0"/>
              <w:spacing w:after="0" w:line="240" w:lineRule="auto"/>
              <w:jc w:val="center"/>
              <w:rPr>
                <w:rFonts w:ascii="Times New Roman" w:hAnsi="Times New Roman"/>
                <w:bCs/>
                <w:color w:val="000000"/>
                <w:sz w:val="17"/>
                <w:szCs w:val="17"/>
              </w:rPr>
            </w:pPr>
            <w:r w:rsidRPr="00F862A0">
              <w:rPr>
                <w:rFonts w:ascii="Times New Roman" w:hAnsi="Times New Roman"/>
                <w:sz w:val="17"/>
                <w:szCs w:val="17"/>
                <w:lang w:val="es-ES"/>
              </w:rPr>
              <w:t>Evaluación mundial</w:t>
            </w:r>
          </w:p>
        </w:tc>
        <w:tc>
          <w:tcPr>
            <w:tcW w:w="1094" w:type="dxa"/>
            <w:vMerge w:val="restart"/>
            <w:shd w:val="clear" w:color="auto" w:fill="92D050"/>
            <w:vAlign w:val="center"/>
          </w:tcPr>
          <w:p w14:paraId="1BFE6475" w14:textId="77777777" w:rsidR="00B8107E" w:rsidRPr="00F862A0" w:rsidRDefault="00B8107E" w:rsidP="00DF0CAD">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II</w:t>
            </w:r>
            <w:r w:rsidRPr="00F862A0">
              <w:rPr>
                <w:rFonts w:ascii="Times New Roman" w:hAnsi="Times New Roman"/>
                <w:sz w:val="17"/>
                <w:szCs w:val="17"/>
                <w:lang w:val="es-ES"/>
              </w:rPr>
              <w:t xml:space="preserve"> </w:t>
            </w:r>
          </w:p>
          <w:p w14:paraId="09609D05" w14:textId="77777777" w:rsidR="00B8107E" w:rsidRPr="00F862A0" w:rsidRDefault="00B8107E" w:rsidP="00DF0CAD">
            <w:pPr>
              <w:widowControl w:val="0"/>
              <w:spacing w:after="0" w:line="240" w:lineRule="auto"/>
              <w:jc w:val="center"/>
              <w:rPr>
                <w:rFonts w:ascii="Times New Roman" w:hAnsi="Times New Roman"/>
                <w:b/>
                <w:bCs/>
                <w:color w:val="000000"/>
                <w:sz w:val="17"/>
                <w:szCs w:val="17"/>
                <w:lang w:val="es-ES"/>
              </w:rPr>
            </w:pPr>
          </w:p>
          <w:p w14:paraId="5A748B5A" w14:textId="77777777" w:rsidR="00B8107E" w:rsidRPr="00F862A0" w:rsidRDefault="00B8107E" w:rsidP="00DF0CAD">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9</w:t>
            </w:r>
          </w:p>
          <w:p w14:paraId="4412E0EC" w14:textId="77777777" w:rsidR="00B8107E" w:rsidRPr="00F862A0" w:rsidRDefault="00B8107E" w:rsidP="00DF0CAD">
            <w:pPr>
              <w:widowControl w:val="0"/>
              <w:spacing w:after="0" w:line="240" w:lineRule="auto"/>
              <w:jc w:val="center"/>
              <w:rPr>
                <w:rFonts w:ascii="Times New Roman" w:hAnsi="Times New Roman"/>
                <w:b/>
                <w:bCs/>
                <w:color w:val="000000"/>
                <w:sz w:val="17"/>
                <w:szCs w:val="17"/>
              </w:rPr>
            </w:pPr>
            <w:r w:rsidRPr="00F862A0">
              <w:rPr>
                <w:rFonts w:ascii="Times New Roman" w:hAnsi="Times New Roman"/>
                <w:sz w:val="17"/>
                <w:szCs w:val="17"/>
                <w:lang w:val="es-ES"/>
              </w:rPr>
              <w:t>Próximo programa de trabajo</w:t>
            </w:r>
          </w:p>
        </w:tc>
        <w:tc>
          <w:tcPr>
            <w:tcW w:w="1035" w:type="dxa"/>
            <w:vMerge w:val="restart"/>
            <w:shd w:val="clear" w:color="auto" w:fill="9966FF"/>
            <w:tcMar>
              <w:top w:w="0" w:type="dxa"/>
              <w:left w:w="57" w:type="dxa"/>
              <w:bottom w:w="0" w:type="dxa"/>
              <w:right w:w="57" w:type="dxa"/>
            </w:tcMar>
            <w:vAlign w:val="center"/>
          </w:tcPr>
          <w:p w14:paraId="234BA6C9"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284A39D3" w14:textId="77777777" w:rsidR="00B8107E" w:rsidRPr="00F862A0" w:rsidRDefault="00B8107E" w:rsidP="00195A9B">
            <w:pPr>
              <w:widowControl w:val="0"/>
              <w:spacing w:after="0" w:line="240" w:lineRule="auto"/>
              <w:rPr>
                <w:rFonts w:ascii="Times New Roman" w:hAnsi="Times New Roman"/>
                <w:bCs/>
                <w:color w:val="000000"/>
                <w:sz w:val="17"/>
                <w:szCs w:val="17"/>
                <w:lang w:val="es-ES"/>
              </w:rPr>
            </w:pPr>
          </w:p>
          <w:p w14:paraId="42990E19"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04BEA2A3"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Evaluación mundial</w:t>
            </w:r>
          </w:p>
        </w:tc>
        <w:tc>
          <w:tcPr>
            <w:tcW w:w="1035" w:type="dxa"/>
            <w:vMerge w:val="restart"/>
            <w:shd w:val="clear" w:color="auto" w:fill="92D050"/>
            <w:vAlign w:val="center"/>
          </w:tcPr>
          <w:p w14:paraId="2071FA9E"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II</w:t>
            </w:r>
            <w:r w:rsidRPr="00F862A0">
              <w:rPr>
                <w:rFonts w:ascii="Times New Roman" w:hAnsi="Times New Roman"/>
                <w:sz w:val="17"/>
                <w:szCs w:val="17"/>
                <w:lang w:val="es-ES"/>
              </w:rPr>
              <w:t xml:space="preserve"> </w:t>
            </w:r>
          </w:p>
          <w:p w14:paraId="4FA84A1A"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p>
          <w:p w14:paraId="062FA4F6"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9</w:t>
            </w:r>
          </w:p>
          <w:p w14:paraId="6CD818DA"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Próximo programa de trabajo</w:t>
            </w:r>
          </w:p>
        </w:tc>
        <w:tc>
          <w:tcPr>
            <w:tcW w:w="990" w:type="dxa"/>
            <w:vMerge w:val="restart"/>
            <w:shd w:val="clear" w:color="auto" w:fill="92D050"/>
            <w:tcMar>
              <w:top w:w="0" w:type="dxa"/>
              <w:left w:w="57" w:type="dxa"/>
              <w:bottom w:w="0" w:type="dxa"/>
              <w:right w:w="57" w:type="dxa"/>
            </w:tcMar>
            <w:vAlign w:val="center"/>
          </w:tcPr>
          <w:p w14:paraId="393E58D5"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II</w:t>
            </w:r>
            <w:r w:rsidRPr="00F862A0">
              <w:rPr>
                <w:rFonts w:ascii="Times New Roman" w:hAnsi="Times New Roman"/>
                <w:sz w:val="17"/>
                <w:szCs w:val="17"/>
                <w:lang w:val="es-ES"/>
              </w:rPr>
              <w:t xml:space="preserve"> </w:t>
            </w:r>
          </w:p>
          <w:p w14:paraId="27E2C41D"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s-ES"/>
              </w:rPr>
            </w:pPr>
          </w:p>
          <w:p w14:paraId="418A531E"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9</w:t>
            </w:r>
          </w:p>
          <w:p w14:paraId="72A383C8"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Próximo programa de trabajo</w:t>
            </w:r>
          </w:p>
        </w:tc>
        <w:tc>
          <w:tcPr>
            <w:tcW w:w="1071" w:type="dxa"/>
            <w:vMerge w:val="restart"/>
            <w:shd w:val="clear" w:color="auto" w:fill="66CCFF"/>
            <w:tcMar>
              <w:top w:w="0" w:type="dxa"/>
              <w:left w:w="57" w:type="dxa"/>
              <w:bottom w:w="0" w:type="dxa"/>
              <w:right w:w="57" w:type="dxa"/>
            </w:tcMar>
            <w:vAlign w:val="center"/>
          </w:tcPr>
          <w:p w14:paraId="0603805A"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b/>
                <w:bCs/>
                <w:sz w:val="17"/>
                <w:szCs w:val="17"/>
                <w:lang w:val="es-ES"/>
              </w:rPr>
              <w:t>Grupo de Contacto</w:t>
            </w:r>
          </w:p>
          <w:p w14:paraId="4F5FB75D"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p>
          <w:p w14:paraId="260A4D3E"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r w:rsidRPr="00F862A0">
              <w:rPr>
                <w:rFonts w:ascii="Times New Roman" w:hAnsi="Times New Roman"/>
                <w:sz w:val="17"/>
                <w:szCs w:val="17"/>
                <w:lang w:val="es-ES"/>
              </w:rPr>
              <w:t>Tema 7</w:t>
            </w:r>
          </w:p>
          <w:p w14:paraId="744210EC" w14:textId="77777777" w:rsidR="00B8107E" w:rsidRPr="00F862A0" w:rsidRDefault="00B8107E" w:rsidP="00195A9B">
            <w:pPr>
              <w:widowControl w:val="0"/>
              <w:spacing w:after="0" w:line="240" w:lineRule="auto"/>
              <w:jc w:val="center"/>
              <w:rPr>
                <w:rFonts w:ascii="Times New Roman" w:hAnsi="Times New Roman"/>
                <w:color w:val="000000"/>
                <w:sz w:val="17"/>
                <w:szCs w:val="17"/>
                <w:lang w:val="es-ES"/>
              </w:rPr>
            </w:pPr>
            <w:r w:rsidRPr="00F862A0">
              <w:rPr>
                <w:rFonts w:ascii="Times New Roman" w:hAnsi="Times New Roman"/>
                <w:sz w:val="17"/>
                <w:szCs w:val="17"/>
                <w:lang w:val="es-ES"/>
              </w:rPr>
              <w:t>Presupuesto</w:t>
            </w:r>
          </w:p>
        </w:tc>
        <w:tc>
          <w:tcPr>
            <w:tcW w:w="1560" w:type="dxa"/>
            <w:vMerge w:val="restart"/>
            <w:shd w:val="clear" w:color="auto" w:fill="FFCC66"/>
            <w:tcMar>
              <w:top w:w="0" w:type="dxa"/>
              <w:left w:w="57" w:type="dxa"/>
              <w:bottom w:w="0" w:type="dxa"/>
              <w:right w:w="57" w:type="dxa"/>
            </w:tcMar>
            <w:vAlign w:val="center"/>
          </w:tcPr>
          <w:p w14:paraId="25901FED" w14:textId="77777777" w:rsidR="00B8107E" w:rsidRPr="00F862A0" w:rsidRDefault="00B8107E" w:rsidP="00195A9B">
            <w:pPr>
              <w:widowControl w:val="0"/>
              <w:spacing w:after="0" w:line="240" w:lineRule="auto"/>
              <w:jc w:val="center"/>
              <w:rPr>
                <w:rFonts w:ascii="Times New Roman" w:hAnsi="Times New Roman"/>
                <w:b/>
                <w:color w:val="000000"/>
                <w:sz w:val="17"/>
                <w:szCs w:val="17"/>
              </w:rPr>
            </w:pPr>
            <w:r w:rsidRPr="00F862A0">
              <w:rPr>
                <w:rFonts w:ascii="Times New Roman" w:hAnsi="Times New Roman"/>
                <w:b/>
                <w:bCs/>
                <w:sz w:val="17"/>
                <w:szCs w:val="17"/>
                <w:lang w:val="es-ES"/>
              </w:rPr>
              <w:t>Plenario</w:t>
            </w:r>
          </w:p>
          <w:p w14:paraId="25259A0C" w14:textId="77777777" w:rsidR="00B8107E" w:rsidRPr="00F862A0" w:rsidRDefault="00B8107E" w:rsidP="00195A9B">
            <w:pPr>
              <w:widowControl w:val="0"/>
              <w:spacing w:after="0" w:line="240" w:lineRule="auto"/>
              <w:jc w:val="center"/>
              <w:rPr>
                <w:rFonts w:ascii="Times New Roman" w:hAnsi="Times New Roman"/>
                <w:color w:val="000000"/>
                <w:sz w:val="17"/>
                <w:szCs w:val="17"/>
                <w:lang w:val="en-GB"/>
              </w:rPr>
            </w:pPr>
          </w:p>
          <w:p w14:paraId="2E9374C2"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Temas 12 y 13</w:t>
            </w:r>
          </w:p>
        </w:tc>
      </w:tr>
      <w:tr w:rsidR="00B8107E" w:rsidRPr="00F862A0" w14:paraId="66436990" w14:textId="77777777">
        <w:trPr>
          <w:trHeight w:val="259"/>
        </w:trPr>
        <w:tc>
          <w:tcPr>
            <w:tcW w:w="1525" w:type="dxa"/>
            <w:tcMar>
              <w:top w:w="0" w:type="dxa"/>
              <w:left w:w="57" w:type="dxa"/>
              <w:bottom w:w="0" w:type="dxa"/>
              <w:right w:w="57" w:type="dxa"/>
            </w:tcMar>
            <w:vAlign w:val="center"/>
          </w:tcPr>
          <w:p w14:paraId="2C080DA2"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15.30 a 16.00 horas</w:t>
            </w:r>
          </w:p>
        </w:tc>
        <w:tc>
          <w:tcPr>
            <w:tcW w:w="1304" w:type="dxa"/>
            <w:vMerge/>
            <w:vAlign w:val="center"/>
          </w:tcPr>
          <w:p w14:paraId="4BFFDCB0"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31C227C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22" w:type="dxa"/>
            <w:vMerge/>
            <w:vAlign w:val="center"/>
          </w:tcPr>
          <w:p w14:paraId="007DB17A"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22" w:type="dxa"/>
            <w:vMerge/>
            <w:shd w:val="clear" w:color="auto" w:fill="92D050"/>
            <w:vAlign w:val="center"/>
          </w:tcPr>
          <w:p w14:paraId="710E4C2A"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vAlign w:val="center"/>
          </w:tcPr>
          <w:p w14:paraId="4C8CE5F6"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shd w:val="clear" w:color="auto" w:fill="92D050"/>
            <w:vAlign w:val="center"/>
          </w:tcPr>
          <w:p w14:paraId="545EF9BD"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35" w:type="dxa"/>
            <w:vMerge/>
            <w:vAlign w:val="center"/>
          </w:tcPr>
          <w:p w14:paraId="5A9FACA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35" w:type="dxa"/>
            <w:vMerge/>
            <w:shd w:val="clear" w:color="auto" w:fill="92D050"/>
            <w:vAlign w:val="center"/>
          </w:tcPr>
          <w:p w14:paraId="3AAFC9E7"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990" w:type="dxa"/>
            <w:vMerge/>
            <w:vAlign w:val="center"/>
          </w:tcPr>
          <w:p w14:paraId="04E17C16"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71" w:type="dxa"/>
            <w:vMerge/>
            <w:vAlign w:val="center"/>
          </w:tcPr>
          <w:p w14:paraId="59621150"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560" w:type="dxa"/>
            <w:vMerge/>
            <w:vAlign w:val="center"/>
          </w:tcPr>
          <w:p w14:paraId="223F022E"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46E696A2" w14:textId="77777777">
        <w:trPr>
          <w:trHeight w:val="259"/>
        </w:trPr>
        <w:tc>
          <w:tcPr>
            <w:tcW w:w="1525" w:type="dxa"/>
            <w:tcMar>
              <w:top w:w="0" w:type="dxa"/>
              <w:left w:w="57" w:type="dxa"/>
              <w:bottom w:w="0" w:type="dxa"/>
              <w:right w:w="57" w:type="dxa"/>
            </w:tcMar>
            <w:vAlign w:val="center"/>
          </w:tcPr>
          <w:p w14:paraId="4335A4C3"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16.00 a 16.30 horas</w:t>
            </w:r>
          </w:p>
        </w:tc>
        <w:tc>
          <w:tcPr>
            <w:tcW w:w="1304" w:type="dxa"/>
            <w:vMerge/>
            <w:vAlign w:val="center"/>
          </w:tcPr>
          <w:p w14:paraId="7BFE9272"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704515CC"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22" w:type="dxa"/>
            <w:vMerge/>
            <w:vAlign w:val="center"/>
          </w:tcPr>
          <w:p w14:paraId="25623304"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22" w:type="dxa"/>
            <w:vMerge/>
            <w:shd w:val="clear" w:color="auto" w:fill="92D050"/>
            <w:vAlign w:val="center"/>
          </w:tcPr>
          <w:p w14:paraId="434BD654"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vAlign w:val="center"/>
          </w:tcPr>
          <w:p w14:paraId="4F6A1EFE"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shd w:val="clear" w:color="auto" w:fill="92D050"/>
            <w:vAlign w:val="center"/>
          </w:tcPr>
          <w:p w14:paraId="3533E53E"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35" w:type="dxa"/>
            <w:vMerge/>
            <w:vAlign w:val="center"/>
          </w:tcPr>
          <w:p w14:paraId="22EE55B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35" w:type="dxa"/>
            <w:vMerge/>
            <w:shd w:val="clear" w:color="auto" w:fill="92D050"/>
            <w:vAlign w:val="center"/>
          </w:tcPr>
          <w:p w14:paraId="2C5C01D0"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990" w:type="dxa"/>
            <w:vMerge/>
            <w:vAlign w:val="center"/>
          </w:tcPr>
          <w:p w14:paraId="60BE4D58"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71" w:type="dxa"/>
            <w:vMerge/>
            <w:vAlign w:val="center"/>
          </w:tcPr>
          <w:p w14:paraId="7FAA1F6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560" w:type="dxa"/>
            <w:vMerge/>
            <w:vAlign w:val="center"/>
          </w:tcPr>
          <w:p w14:paraId="3C849F78"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75943396" w14:textId="77777777">
        <w:trPr>
          <w:trHeight w:val="259"/>
        </w:trPr>
        <w:tc>
          <w:tcPr>
            <w:tcW w:w="1525" w:type="dxa"/>
            <w:tcMar>
              <w:top w:w="0" w:type="dxa"/>
              <w:left w:w="57" w:type="dxa"/>
              <w:bottom w:w="0" w:type="dxa"/>
              <w:right w:w="57" w:type="dxa"/>
            </w:tcMar>
            <w:vAlign w:val="center"/>
          </w:tcPr>
          <w:p w14:paraId="172DAF1A"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16.30 a 17.00 horas</w:t>
            </w:r>
          </w:p>
        </w:tc>
        <w:tc>
          <w:tcPr>
            <w:tcW w:w="1304" w:type="dxa"/>
            <w:vMerge/>
            <w:vAlign w:val="center"/>
          </w:tcPr>
          <w:p w14:paraId="4EA341A6"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restart"/>
            <w:shd w:val="clear" w:color="auto" w:fill="9966FF"/>
            <w:tcMar>
              <w:top w:w="0" w:type="dxa"/>
              <w:left w:w="57" w:type="dxa"/>
              <w:bottom w:w="0" w:type="dxa"/>
              <w:right w:w="57" w:type="dxa"/>
            </w:tcMar>
          </w:tcPr>
          <w:p w14:paraId="681A68E6"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58373976"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p>
          <w:p w14:paraId="59A45203"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0FEB1762"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sz w:val="17"/>
                <w:szCs w:val="17"/>
                <w:lang w:val="es-ES"/>
              </w:rPr>
              <w:t>Evaluación mundial</w:t>
            </w:r>
          </w:p>
        </w:tc>
        <w:tc>
          <w:tcPr>
            <w:tcW w:w="1022" w:type="dxa"/>
            <w:vMerge/>
            <w:vAlign w:val="center"/>
          </w:tcPr>
          <w:p w14:paraId="48ECB95B"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22" w:type="dxa"/>
            <w:vMerge/>
            <w:shd w:val="clear" w:color="auto" w:fill="92D050"/>
            <w:vAlign w:val="center"/>
          </w:tcPr>
          <w:p w14:paraId="3C8FBF16"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vAlign w:val="center"/>
          </w:tcPr>
          <w:p w14:paraId="71A27F76"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shd w:val="clear" w:color="auto" w:fill="92D050"/>
            <w:vAlign w:val="center"/>
          </w:tcPr>
          <w:p w14:paraId="0200D538"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35" w:type="dxa"/>
            <w:vMerge/>
            <w:vAlign w:val="center"/>
          </w:tcPr>
          <w:p w14:paraId="750088D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35" w:type="dxa"/>
            <w:vMerge/>
            <w:shd w:val="clear" w:color="auto" w:fill="92D050"/>
            <w:vAlign w:val="center"/>
          </w:tcPr>
          <w:p w14:paraId="308F064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990" w:type="dxa"/>
            <w:vMerge/>
            <w:vAlign w:val="center"/>
          </w:tcPr>
          <w:p w14:paraId="79F10F6F"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71" w:type="dxa"/>
            <w:vMerge/>
            <w:vAlign w:val="center"/>
          </w:tcPr>
          <w:p w14:paraId="2FEA0B43"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560" w:type="dxa"/>
            <w:vMerge/>
            <w:vAlign w:val="center"/>
          </w:tcPr>
          <w:p w14:paraId="40BEDF95"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4C9032C3" w14:textId="77777777">
        <w:trPr>
          <w:trHeight w:val="259"/>
        </w:trPr>
        <w:tc>
          <w:tcPr>
            <w:tcW w:w="1525" w:type="dxa"/>
            <w:tcMar>
              <w:top w:w="0" w:type="dxa"/>
              <w:left w:w="57" w:type="dxa"/>
              <w:bottom w:w="0" w:type="dxa"/>
              <w:right w:w="57" w:type="dxa"/>
            </w:tcMar>
            <w:vAlign w:val="center"/>
          </w:tcPr>
          <w:p w14:paraId="518C073D"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17.00 a 17.30 horas</w:t>
            </w:r>
          </w:p>
        </w:tc>
        <w:tc>
          <w:tcPr>
            <w:tcW w:w="1304" w:type="dxa"/>
            <w:vMerge/>
            <w:vAlign w:val="center"/>
          </w:tcPr>
          <w:p w14:paraId="03FE91D8"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582DC769"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22" w:type="dxa"/>
            <w:vMerge/>
            <w:vAlign w:val="center"/>
          </w:tcPr>
          <w:p w14:paraId="6F47ECF8"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22" w:type="dxa"/>
            <w:vMerge/>
            <w:shd w:val="clear" w:color="auto" w:fill="92D050"/>
            <w:vAlign w:val="center"/>
          </w:tcPr>
          <w:p w14:paraId="355AE087"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vAlign w:val="center"/>
          </w:tcPr>
          <w:p w14:paraId="7A646D63"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shd w:val="clear" w:color="auto" w:fill="92D050"/>
            <w:vAlign w:val="center"/>
          </w:tcPr>
          <w:p w14:paraId="79C560B4"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35" w:type="dxa"/>
            <w:vMerge/>
            <w:vAlign w:val="center"/>
          </w:tcPr>
          <w:p w14:paraId="241BCF68"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35" w:type="dxa"/>
            <w:vMerge/>
            <w:shd w:val="clear" w:color="auto" w:fill="92D050"/>
            <w:vAlign w:val="center"/>
          </w:tcPr>
          <w:p w14:paraId="59F07F8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990" w:type="dxa"/>
            <w:vMerge/>
            <w:vAlign w:val="center"/>
          </w:tcPr>
          <w:p w14:paraId="7A5A3BF4"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71" w:type="dxa"/>
            <w:vMerge/>
            <w:vAlign w:val="center"/>
          </w:tcPr>
          <w:p w14:paraId="72BB09E1"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560" w:type="dxa"/>
            <w:vMerge/>
            <w:vAlign w:val="center"/>
          </w:tcPr>
          <w:p w14:paraId="0C7701E4"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3F0EBC77" w14:textId="77777777">
        <w:trPr>
          <w:trHeight w:val="259"/>
        </w:trPr>
        <w:tc>
          <w:tcPr>
            <w:tcW w:w="1525" w:type="dxa"/>
            <w:tcMar>
              <w:top w:w="0" w:type="dxa"/>
              <w:left w:w="57" w:type="dxa"/>
              <w:bottom w:w="0" w:type="dxa"/>
              <w:right w:w="57" w:type="dxa"/>
            </w:tcMar>
            <w:vAlign w:val="center"/>
          </w:tcPr>
          <w:p w14:paraId="52F83FC0"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17.30 a 18.00 horas</w:t>
            </w:r>
          </w:p>
        </w:tc>
        <w:tc>
          <w:tcPr>
            <w:tcW w:w="1304" w:type="dxa"/>
            <w:vMerge/>
            <w:vAlign w:val="center"/>
          </w:tcPr>
          <w:p w14:paraId="18B28B95"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14A19D03"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22" w:type="dxa"/>
            <w:vMerge/>
            <w:vAlign w:val="center"/>
          </w:tcPr>
          <w:p w14:paraId="17113351"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22" w:type="dxa"/>
            <w:vMerge/>
            <w:shd w:val="clear" w:color="auto" w:fill="92D050"/>
            <w:vAlign w:val="center"/>
          </w:tcPr>
          <w:p w14:paraId="09EA58E3"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vAlign w:val="center"/>
          </w:tcPr>
          <w:p w14:paraId="7E60A140"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94" w:type="dxa"/>
            <w:vMerge/>
            <w:shd w:val="clear" w:color="auto" w:fill="92D050"/>
            <w:vAlign w:val="center"/>
          </w:tcPr>
          <w:p w14:paraId="5C171B92"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1035" w:type="dxa"/>
            <w:vMerge/>
            <w:vAlign w:val="center"/>
          </w:tcPr>
          <w:p w14:paraId="7D898BAC"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35" w:type="dxa"/>
            <w:vMerge/>
            <w:shd w:val="clear" w:color="auto" w:fill="92D050"/>
            <w:vAlign w:val="center"/>
          </w:tcPr>
          <w:p w14:paraId="20C04B4F"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990" w:type="dxa"/>
            <w:vMerge/>
            <w:vAlign w:val="center"/>
          </w:tcPr>
          <w:p w14:paraId="0C15D910"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071" w:type="dxa"/>
            <w:vMerge/>
            <w:vAlign w:val="center"/>
          </w:tcPr>
          <w:p w14:paraId="3D34F99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560" w:type="dxa"/>
            <w:vMerge/>
            <w:vAlign w:val="center"/>
          </w:tcPr>
          <w:p w14:paraId="34586B07"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459DACBC" w14:textId="77777777">
        <w:trPr>
          <w:trHeight w:val="259"/>
        </w:trPr>
        <w:tc>
          <w:tcPr>
            <w:tcW w:w="1525" w:type="dxa"/>
            <w:tcMar>
              <w:top w:w="0" w:type="dxa"/>
              <w:left w:w="57" w:type="dxa"/>
              <w:bottom w:w="0" w:type="dxa"/>
              <w:right w:w="57" w:type="dxa"/>
            </w:tcMar>
            <w:vAlign w:val="center"/>
          </w:tcPr>
          <w:p w14:paraId="336101AA"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18.00 a 18.30 horas</w:t>
            </w:r>
          </w:p>
        </w:tc>
        <w:tc>
          <w:tcPr>
            <w:tcW w:w="1304" w:type="dxa"/>
            <w:vMerge w:val="restart"/>
            <w:shd w:val="clear" w:color="auto" w:fill="D9D9D9"/>
            <w:tcMar>
              <w:top w:w="0" w:type="dxa"/>
              <w:left w:w="57" w:type="dxa"/>
              <w:bottom w:w="0" w:type="dxa"/>
              <w:right w:w="57" w:type="dxa"/>
            </w:tcMar>
          </w:tcPr>
          <w:p w14:paraId="2B89A7D5" w14:textId="77777777" w:rsidR="00B8107E" w:rsidRPr="00F862A0" w:rsidRDefault="00B8107E" w:rsidP="00195A9B">
            <w:pPr>
              <w:widowControl w:val="0"/>
              <w:spacing w:after="0" w:line="240" w:lineRule="auto"/>
              <w:jc w:val="center"/>
              <w:rPr>
                <w:rFonts w:ascii="Times New Roman" w:hAnsi="Times New Roman"/>
                <w:color w:val="000000"/>
                <w:sz w:val="17"/>
                <w:szCs w:val="17"/>
                <w:lang w:val="en-GB"/>
              </w:rPr>
            </w:pPr>
          </w:p>
        </w:tc>
        <w:tc>
          <w:tcPr>
            <w:tcW w:w="1843" w:type="dxa"/>
            <w:vMerge w:val="restart"/>
            <w:shd w:val="clear" w:color="auto" w:fill="FF99FF"/>
            <w:tcMar>
              <w:top w:w="0" w:type="dxa"/>
              <w:left w:w="57" w:type="dxa"/>
              <w:bottom w:w="0" w:type="dxa"/>
              <w:right w:w="57" w:type="dxa"/>
            </w:tcMar>
            <w:vAlign w:val="center"/>
          </w:tcPr>
          <w:p w14:paraId="5AF85E62" w14:textId="77777777" w:rsidR="00B8107E" w:rsidRPr="00F862A0" w:rsidRDefault="00B8107E" w:rsidP="00195A9B">
            <w:pPr>
              <w:widowControl w:val="0"/>
              <w:spacing w:after="0" w:line="240" w:lineRule="auto"/>
              <w:jc w:val="center"/>
              <w:rPr>
                <w:rFonts w:ascii="Times New Roman" w:hAnsi="Times New Roman"/>
                <w:color w:val="000000"/>
                <w:sz w:val="17"/>
                <w:szCs w:val="17"/>
              </w:rPr>
            </w:pPr>
            <w:r w:rsidRPr="00F862A0">
              <w:rPr>
                <w:rFonts w:ascii="Times New Roman" w:hAnsi="Times New Roman"/>
                <w:b/>
                <w:bCs/>
                <w:sz w:val="17"/>
                <w:szCs w:val="17"/>
                <w:lang w:val="es-ES"/>
              </w:rPr>
              <w:t>Ceremonia de apertura</w:t>
            </w:r>
          </w:p>
        </w:tc>
        <w:tc>
          <w:tcPr>
            <w:tcW w:w="2044" w:type="dxa"/>
            <w:gridSpan w:val="2"/>
            <w:vMerge w:val="restart"/>
            <w:shd w:val="clear" w:color="auto" w:fill="D9D9D9"/>
            <w:tcMar>
              <w:top w:w="0" w:type="dxa"/>
              <w:left w:w="57" w:type="dxa"/>
              <w:bottom w:w="0" w:type="dxa"/>
              <w:right w:w="57" w:type="dxa"/>
            </w:tcMar>
            <w:vAlign w:val="center"/>
          </w:tcPr>
          <w:p w14:paraId="0549C4CD" w14:textId="77777777" w:rsidR="00B8107E" w:rsidRPr="00F862A0" w:rsidRDefault="00B8107E" w:rsidP="00195A9B">
            <w:pPr>
              <w:widowControl w:val="0"/>
              <w:spacing w:after="0" w:line="240" w:lineRule="auto"/>
              <w:jc w:val="center"/>
              <w:rPr>
                <w:rFonts w:ascii="Times New Roman" w:hAnsi="Times New Roman"/>
                <w:color w:val="000000"/>
                <w:sz w:val="17"/>
                <w:szCs w:val="17"/>
                <w:lang w:val="en-GB"/>
              </w:rPr>
            </w:pPr>
          </w:p>
        </w:tc>
        <w:tc>
          <w:tcPr>
            <w:tcW w:w="2188" w:type="dxa"/>
            <w:gridSpan w:val="2"/>
            <w:vMerge w:val="restart"/>
            <w:shd w:val="clear" w:color="auto" w:fill="D9D9D9"/>
            <w:tcMar>
              <w:top w:w="0" w:type="dxa"/>
              <w:left w:w="57" w:type="dxa"/>
              <w:bottom w:w="0" w:type="dxa"/>
              <w:right w:w="57" w:type="dxa"/>
            </w:tcMar>
            <w:vAlign w:val="center"/>
          </w:tcPr>
          <w:p w14:paraId="7A0F8EDD" w14:textId="77777777" w:rsidR="00B8107E" w:rsidRPr="00F862A0" w:rsidRDefault="00B8107E" w:rsidP="00195A9B">
            <w:pPr>
              <w:widowControl w:val="0"/>
              <w:spacing w:after="0" w:line="240" w:lineRule="auto"/>
              <w:jc w:val="center"/>
              <w:rPr>
                <w:rFonts w:ascii="Times New Roman" w:hAnsi="Times New Roman"/>
                <w:color w:val="000000"/>
                <w:sz w:val="17"/>
                <w:szCs w:val="17"/>
                <w:lang w:val="en-GB"/>
              </w:rPr>
            </w:pPr>
          </w:p>
        </w:tc>
        <w:tc>
          <w:tcPr>
            <w:tcW w:w="2070" w:type="dxa"/>
            <w:gridSpan w:val="2"/>
            <w:vMerge w:val="restart"/>
            <w:shd w:val="clear" w:color="auto" w:fill="D9D9D9"/>
            <w:tcMar>
              <w:top w:w="0" w:type="dxa"/>
              <w:left w:w="57" w:type="dxa"/>
              <w:bottom w:w="0" w:type="dxa"/>
              <w:right w:w="57" w:type="dxa"/>
            </w:tcMar>
            <w:vAlign w:val="center"/>
          </w:tcPr>
          <w:p w14:paraId="41E89C70" w14:textId="77777777" w:rsidR="00B8107E" w:rsidRPr="00F862A0" w:rsidRDefault="00B8107E" w:rsidP="00195A9B">
            <w:pPr>
              <w:widowControl w:val="0"/>
              <w:spacing w:after="0" w:line="240" w:lineRule="auto"/>
              <w:jc w:val="center"/>
              <w:rPr>
                <w:rFonts w:ascii="Times New Roman" w:hAnsi="Times New Roman"/>
                <w:color w:val="000000"/>
                <w:sz w:val="17"/>
                <w:szCs w:val="17"/>
                <w:lang w:val="en-GB"/>
              </w:rPr>
            </w:pPr>
          </w:p>
        </w:tc>
        <w:tc>
          <w:tcPr>
            <w:tcW w:w="2061" w:type="dxa"/>
            <w:gridSpan w:val="2"/>
            <w:vMerge w:val="restart"/>
            <w:shd w:val="clear" w:color="auto" w:fill="D9D9D9"/>
            <w:tcMar>
              <w:top w:w="0" w:type="dxa"/>
              <w:left w:w="57" w:type="dxa"/>
              <w:bottom w:w="0" w:type="dxa"/>
              <w:right w:w="57" w:type="dxa"/>
            </w:tcMar>
          </w:tcPr>
          <w:p w14:paraId="13C63AC0" w14:textId="77777777" w:rsidR="00B8107E" w:rsidRPr="00F862A0" w:rsidRDefault="00B8107E" w:rsidP="00195A9B">
            <w:pPr>
              <w:widowControl w:val="0"/>
              <w:spacing w:after="0" w:line="240" w:lineRule="auto"/>
              <w:jc w:val="center"/>
              <w:rPr>
                <w:rFonts w:ascii="Times New Roman" w:hAnsi="Times New Roman"/>
                <w:color w:val="000000"/>
                <w:sz w:val="17"/>
                <w:szCs w:val="17"/>
                <w:lang w:val="en-GB"/>
              </w:rPr>
            </w:pPr>
          </w:p>
        </w:tc>
        <w:tc>
          <w:tcPr>
            <w:tcW w:w="1560" w:type="dxa"/>
            <w:vMerge w:val="restart"/>
            <w:shd w:val="clear" w:color="auto" w:fill="D9D9D9"/>
            <w:tcMar>
              <w:top w:w="0" w:type="dxa"/>
              <w:left w:w="57" w:type="dxa"/>
              <w:bottom w:w="0" w:type="dxa"/>
              <w:right w:w="57" w:type="dxa"/>
            </w:tcMar>
          </w:tcPr>
          <w:p w14:paraId="36C884DC" w14:textId="77777777" w:rsidR="00B8107E" w:rsidRPr="00F862A0" w:rsidRDefault="00B8107E" w:rsidP="00195A9B">
            <w:pPr>
              <w:widowControl w:val="0"/>
              <w:spacing w:after="0" w:line="240" w:lineRule="auto"/>
              <w:jc w:val="center"/>
              <w:rPr>
                <w:rFonts w:ascii="Times New Roman" w:hAnsi="Times New Roman"/>
                <w:color w:val="000000"/>
                <w:sz w:val="17"/>
                <w:szCs w:val="17"/>
                <w:lang w:val="en-GB"/>
              </w:rPr>
            </w:pPr>
          </w:p>
        </w:tc>
      </w:tr>
      <w:tr w:rsidR="00B8107E" w:rsidRPr="00F862A0" w14:paraId="5E3C6BFD" w14:textId="77777777">
        <w:trPr>
          <w:trHeight w:val="259"/>
        </w:trPr>
        <w:tc>
          <w:tcPr>
            <w:tcW w:w="1525" w:type="dxa"/>
            <w:tcMar>
              <w:top w:w="0" w:type="dxa"/>
              <w:left w:w="57" w:type="dxa"/>
              <w:bottom w:w="0" w:type="dxa"/>
              <w:right w:w="57" w:type="dxa"/>
            </w:tcMar>
            <w:vAlign w:val="center"/>
          </w:tcPr>
          <w:p w14:paraId="4CF886B5"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18.30 a 19.00 horas</w:t>
            </w:r>
          </w:p>
        </w:tc>
        <w:tc>
          <w:tcPr>
            <w:tcW w:w="1304" w:type="dxa"/>
            <w:vMerge/>
            <w:vAlign w:val="center"/>
          </w:tcPr>
          <w:p w14:paraId="7554A27F"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4AEACCAF"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2CBB3ACE"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188" w:type="dxa"/>
            <w:gridSpan w:val="2"/>
            <w:vMerge/>
            <w:vAlign w:val="center"/>
          </w:tcPr>
          <w:p w14:paraId="25CBB386"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70" w:type="dxa"/>
            <w:gridSpan w:val="2"/>
            <w:vMerge/>
            <w:vAlign w:val="center"/>
          </w:tcPr>
          <w:p w14:paraId="12B2E87C"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61" w:type="dxa"/>
            <w:gridSpan w:val="2"/>
            <w:vMerge/>
            <w:vAlign w:val="center"/>
          </w:tcPr>
          <w:p w14:paraId="748D977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560" w:type="dxa"/>
            <w:vMerge/>
            <w:vAlign w:val="center"/>
          </w:tcPr>
          <w:p w14:paraId="76F98A52"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22EB0868" w14:textId="77777777">
        <w:trPr>
          <w:trHeight w:val="259"/>
        </w:trPr>
        <w:tc>
          <w:tcPr>
            <w:tcW w:w="1525" w:type="dxa"/>
            <w:tcMar>
              <w:top w:w="0" w:type="dxa"/>
              <w:left w:w="57" w:type="dxa"/>
              <w:bottom w:w="0" w:type="dxa"/>
              <w:right w:w="57" w:type="dxa"/>
            </w:tcMar>
            <w:vAlign w:val="center"/>
          </w:tcPr>
          <w:p w14:paraId="4F07C105"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19.00 a 19.30 horas</w:t>
            </w:r>
          </w:p>
        </w:tc>
        <w:tc>
          <w:tcPr>
            <w:tcW w:w="1304" w:type="dxa"/>
            <w:vMerge/>
            <w:vAlign w:val="center"/>
          </w:tcPr>
          <w:p w14:paraId="7784BD2C"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3A5A3174"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3127FB58"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188" w:type="dxa"/>
            <w:gridSpan w:val="2"/>
            <w:vMerge/>
            <w:vAlign w:val="center"/>
          </w:tcPr>
          <w:p w14:paraId="65E22E64"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70" w:type="dxa"/>
            <w:gridSpan w:val="2"/>
            <w:vMerge/>
            <w:vAlign w:val="center"/>
          </w:tcPr>
          <w:p w14:paraId="311AA0D9"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61" w:type="dxa"/>
            <w:gridSpan w:val="2"/>
            <w:vMerge/>
            <w:vAlign w:val="center"/>
          </w:tcPr>
          <w:p w14:paraId="65997B99"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560" w:type="dxa"/>
            <w:vMerge/>
            <w:vAlign w:val="center"/>
          </w:tcPr>
          <w:p w14:paraId="4C278375"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5016C9DD" w14:textId="77777777">
        <w:trPr>
          <w:trHeight w:val="259"/>
        </w:trPr>
        <w:tc>
          <w:tcPr>
            <w:tcW w:w="1525" w:type="dxa"/>
            <w:vAlign w:val="center"/>
          </w:tcPr>
          <w:p w14:paraId="2DAE3CA6"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19.30 a 20.00 horas</w:t>
            </w:r>
          </w:p>
        </w:tc>
        <w:tc>
          <w:tcPr>
            <w:tcW w:w="1304" w:type="dxa"/>
            <w:vMerge/>
            <w:vAlign w:val="center"/>
          </w:tcPr>
          <w:p w14:paraId="10596EFE"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5203D313"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restart"/>
            <w:shd w:val="clear" w:color="auto" w:fill="9966FF"/>
            <w:tcMar>
              <w:top w:w="0" w:type="dxa"/>
              <w:left w:w="57" w:type="dxa"/>
              <w:bottom w:w="0" w:type="dxa"/>
              <w:right w:w="57" w:type="dxa"/>
            </w:tcMar>
            <w:vAlign w:val="center"/>
          </w:tcPr>
          <w:p w14:paraId="77C560B5"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6A1BF3AA"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p>
          <w:p w14:paraId="4D5FC0F6"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6D7A6F09" w14:textId="77777777" w:rsidR="00B8107E" w:rsidRPr="00F862A0" w:rsidRDefault="00B8107E" w:rsidP="00195A9B">
            <w:pPr>
              <w:widowControl w:val="0"/>
              <w:spacing w:after="0" w:line="240" w:lineRule="auto"/>
              <w:jc w:val="center"/>
              <w:rPr>
                <w:rFonts w:ascii="Times New Roman" w:hAnsi="Times New Roman"/>
                <w:b/>
                <w:bCs/>
                <w:color w:val="000000"/>
                <w:sz w:val="17"/>
                <w:szCs w:val="17"/>
              </w:rPr>
            </w:pPr>
            <w:r w:rsidRPr="00F862A0">
              <w:rPr>
                <w:rFonts w:ascii="Times New Roman" w:hAnsi="Times New Roman"/>
                <w:sz w:val="17"/>
                <w:szCs w:val="17"/>
                <w:lang w:val="es-ES"/>
              </w:rPr>
              <w:t>Evaluación mundial</w:t>
            </w:r>
          </w:p>
        </w:tc>
        <w:tc>
          <w:tcPr>
            <w:tcW w:w="2188" w:type="dxa"/>
            <w:gridSpan w:val="2"/>
            <w:vMerge w:val="restart"/>
            <w:shd w:val="clear" w:color="auto" w:fill="9966FF"/>
            <w:tcMar>
              <w:top w:w="0" w:type="dxa"/>
              <w:left w:w="57" w:type="dxa"/>
              <w:bottom w:w="0" w:type="dxa"/>
              <w:right w:w="57" w:type="dxa"/>
            </w:tcMar>
            <w:vAlign w:val="center"/>
          </w:tcPr>
          <w:p w14:paraId="0D02AC07"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p>
          <w:p w14:paraId="3A8E307B" w14:textId="77777777" w:rsidR="00B8107E" w:rsidRPr="00F862A0" w:rsidRDefault="00B8107E" w:rsidP="00195A9B">
            <w:pPr>
              <w:keepNext/>
              <w:widowControl w:val="0"/>
              <w:spacing w:after="0" w:line="240" w:lineRule="auto"/>
              <w:jc w:val="center"/>
              <w:outlineLvl w:val="3"/>
              <w:rPr>
                <w:rFonts w:ascii="Times New Roman" w:hAnsi="Times New Roman"/>
                <w:bCs/>
                <w:color w:val="000000"/>
                <w:sz w:val="17"/>
                <w:szCs w:val="17"/>
                <w:lang w:val="es-ES"/>
              </w:rPr>
            </w:pPr>
          </w:p>
          <w:p w14:paraId="7BE6B167"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5C30AAA3" w14:textId="77777777" w:rsidR="00B8107E" w:rsidRPr="00F862A0" w:rsidRDefault="00B8107E" w:rsidP="00195A9B">
            <w:pPr>
              <w:widowControl w:val="0"/>
              <w:spacing w:after="0" w:line="240" w:lineRule="auto"/>
              <w:jc w:val="center"/>
              <w:rPr>
                <w:rFonts w:ascii="Times New Roman" w:hAnsi="Times New Roman"/>
                <w:b/>
                <w:bCs/>
                <w:color w:val="000000"/>
                <w:sz w:val="17"/>
                <w:szCs w:val="17"/>
              </w:rPr>
            </w:pPr>
            <w:r w:rsidRPr="00F862A0">
              <w:rPr>
                <w:rFonts w:ascii="Times New Roman" w:hAnsi="Times New Roman"/>
                <w:sz w:val="17"/>
                <w:szCs w:val="17"/>
                <w:lang w:val="es-ES"/>
              </w:rPr>
              <w:t>Evaluación mundial</w:t>
            </w:r>
          </w:p>
          <w:p w14:paraId="520F108C"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n-GB"/>
              </w:rPr>
            </w:pPr>
          </w:p>
        </w:tc>
        <w:tc>
          <w:tcPr>
            <w:tcW w:w="2070" w:type="dxa"/>
            <w:gridSpan w:val="2"/>
            <w:vMerge w:val="restart"/>
            <w:shd w:val="clear" w:color="auto" w:fill="9966FF"/>
            <w:tcMar>
              <w:top w:w="0" w:type="dxa"/>
              <w:left w:w="57" w:type="dxa"/>
              <w:bottom w:w="0" w:type="dxa"/>
              <w:right w:w="57" w:type="dxa"/>
            </w:tcMar>
            <w:vAlign w:val="center"/>
          </w:tcPr>
          <w:p w14:paraId="26FAA2D4" w14:textId="77777777" w:rsidR="00B8107E" w:rsidRPr="00F862A0" w:rsidRDefault="00B8107E" w:rsidP="00195A9B">
            <w:pPr>
              <w:widowControl w:val="0"/>
              <w:spacing w:after="0" w:line="240" w:lineRule="auto"/>
              <w:jc w:val="center"/>
              <w:rPr>
                <w:rFonts w:ascii="Times New Roman" w:hAnsi="Times New Roman"/>
                <w:b/>
                <w:color w:val="000000"/>
                <w:sz w:val="17"/>
                <w:szCs w:val="17"/>
                <w:lang w:val="es-ES"/>
              </w:rPr>
            </w:pPr>
            <w:r w:rsidRPr="00F862A0">
              <w:rPr>
                <w:rFonts w:ascii="Times New Roman" w:hAnsi="Times New Roman"/>
                <w:b/>
                <w:bCs/>
                <w:sz w:val="17"/>
                <w:szCs w:val="17"/>
                <w:lang w:val="es-ES"/>
              </w:rPr>
              <w:t>Grupo de trabajo I</w:t>
            </w:r>
            <w:r w:rsidRPr="00F862A0">
              <w:rPr>
                <w:rFonts w:ascii="Times New Roman" w:hAnsi="Times New Roman"/>
                <w:sz w:val="17"/>
                <w:szCs w:val="17"/>
                <w:lang w:val="es-ES"/>
              </w:rPr>
              <w:t xml:space="preserve"> </w:t>
            </w:r>
          </w:p>
          <w:p w14:paraId="78455BEE" w14:textId="77777777" w:rsidR="00B8107E" w:rsidRPr="00F862A0" w:rsidRDefault="00B8107E" w:rsidP="00195A9B">
            <w:pPr>
              <w:widowControl w:val="0"/>
              <w:spacing w:after="0" w:line="240" w:lineRule="auto"/>
              <w:rPr>
                <w:rFonts w:ascii="Times New Roman" w:hAnsi="Times New Roman"/>
                <w:bCs/>
                <w:color w:val="000000"/>
                <w:sz w:val="17"/>
                <w:szCs w:val="17"/>
                <w:lang w:val="es-ES"/>
              </w:rPr>
            </w:pPr>
          </w:p>
          <w:p w14:paraId="17E4AD27" w14:textId="77777777" w:rsidR="00B8107E" w:rsidRPr="00F862A0" w:rsidRDefault="00B8107E" w:rsidP="00195A9B">
            <w:pPr>
              <w:widowControl w:val="0"/>
              <w:spacing w:after="0" w:line="240" w:lineRule="auto"/>
              <w:jc w:val="center"/>
              <w:rPr>
                <w:rFonts w:ascii="Times New Roman" w:hAnsi="Times New Roman"/>
                <w:bCs/>
                <w:color w:val="000000"/>
                <w:sz w:val="17"/>
                <w:szCs w:val="17"/>
                <w:lang w:val="es-ES"/>
              </w:rPr>
            </w:pPr>
            <w:r w:rsidRPr="00F862A0">
              <w:rPr>
                <w:rFonts w:ascii="Times New Roman" w:hAnsi="Times New Roman"/>
                <w:sz w:val="17"/>
                <w:szCs w:val="17"/>
                <w:lang w:val="es-ES"/>
              </w:rPr>
              <w:t>Tema 6</w:t>
            </w:r>
          </w:p>
          <w:p w14:paraId="3AD37607" w14:textId="77777777" w:rsidR="00B8107E" w:rsidRPr="00F862A0" w:rsidRDefault="00B8107E" w:rsidP="00195A9B">
            <w:pPr>
              <w:widowControl w:val="0"/>
              <w:spacing w:after="0" w:line="240" w:lineRule="auto"/>
              <w:jc w:val="center"/>
              <w:rPr>
                <w:rFonts w:ascii="Times New Roman" w:hAnsi="Times New Roman"/>
                <w:b/>
                <w:bCs/>
                <w:color w:val="000000"/>
                <w:sz w:val="17"/>
                <w:szCs w:val="17"/>
              </w:rPr>
            </w:pPr>
            <w:r w:rsidRPr="00F862A0">
              <w:rPr>
                <w:rFonts w:ascii="Times New Roman" w:hAnsi="Times New Roman"/>
                <w:sz w:val="17"/>
                <w:szCs w:val="17"/>
                <w:lang w:val="es-ES"/>
              </w:rPr>
              <w:t>Evaluación mundial</w:t>
            </w:r>
          </w:p>
        </w:tc>
        <w:tc>
          <w:tcPr>
            <w:tcW w:w="2061" w:type="dxa"/>
            <w:gridSpan w:val="2"/>
            <w:vMerge w:val="restart"/>
            <w:shd w:val="clear" w:color="auto" w:fill="D9D9D9"/>
            <w:tcMar>
              <w:top w:w="0" w:type="dxa"/>
              <w:left w:w="57" w:type="dxa"/>
              <w:bottom w:w="0" w:type="dxa"/>
              <w:right w:w="57" w:type="dxa"/>
            </w:tcMar>
            <w:vAlign w:val="center"/>
          </w:tcPr>
          <w:p w14:paraId="5D63C19C" w14:textId="77777777" w:rsidR="00B8107E" w:rsidRPr="00F862A0" w:rsidRDefault="00B8107E" w:rsidP="00195A9B">
            <w:pPr>
              <w:widowControl w:val="0"/>
              <w:spacing w:after="0" w:line="240" w:lineRule="auto"/>
              <w:jc w:val="center"/>
              <w:rPr>
                <w:rFonts w:ascii="Times New Roman" w:hAnsi="Times New Roman"/>
                <w:bCs/>
                <w:color w:val="000000"/>
                <w:sz w:val="17"/>
                <w:szCs w:val="17"/>
              </w:rPr>
            </w:pPr>
            <w:r w:rsidRPr="00F862A0">
              <w:rPr>
                <w:rFonts w:ascii="Times New Roman" w:hAnsi="Times New Roman"/>
                <w:sz w:val="17"/>
                <w:szCs w:val="17"/>
                <w:lang w:val="es-ES"/>
              </w:rPr>
              <w:t>(Preparación de documentos)</w:t>
            </w:r>
          </w:p>
        </w:tc>
        <w:tc>
          <w:tcPr>
            <w:tcW w:w="1560" w:type="dxa"/>
            <w:vMerge/>
            <w:vAlign w:val="center"/>
          </w:tcPr>
          <w:p w14:paraId="57075A0F"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2558750E" w14:textId="77777777">
        <w:trPr>
          <w:trHeight w:val="259"/>
        </w:trPr>
        <w:tc>
          <w:tcPr>
            <w:tcW w:w="1525" w:type="dxa"/>
            <w:tcMar>
              <w:top w:w="0" w:type="dxa"/>
              <w:left w:w="57" w:type="dxa"/>
              <w:bottom w:w="0" w:type="dxa"/>
              <w:right w:w="57" w:type="dxa"/>
            </w:tcMar>
            <w:vAlign w:val="center"/>
          </w:tcPr>
          <w:p w14:paraId="154B0A04"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20.00 a 20.30 horas</w:t>
            </w:r>
          </w:p>
        </w:tc>
        <w:tc>
          <w:tcPr>
            <w:tcW w:w="1304" w:type="dxa"/>
            <w:vMerge/>
            <w:vAlign w:val="center"/>
          </w:tcPr>
          <w:p w14:paraId="7ACBF00D"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7CC51031"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2F0B102D"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188" w:type="dxa"/>
            <w:gridSpan w:val="2"/>
            <w:vMerge/>
            <w:vAlign w:val="center"/>
          </w:tcPr>
          <w:p w14:paraId="5678693C"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70" w:type="dxa"/>
            <w:gridSpan w:val="2"/>
            <w:vMerge/>
            <w:vAlign w:val="center"/>
          </w:tcPr>
          <w:p w14:paraId="646A094C"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061" w:type="dxa"/>
            <w:gridSpan w:val="2"/>
            <w:vMerge/>
            <w:vAlign w:val="center"/>
          </w:tcPr>
          <w:p w14:paraId="52F39508"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65A92760"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5A7284F8" w14:textId="77777777">
        <w:trPr>
          <w:trHeight w:val="259"/>
        </w:trPr>
        <w:tc>
          <w:tcPr>
            <w:tcW w:w="1525" w:type="dxa"/>
            <w:tcMar>
              <w:top w:w="0" w:type="dxa"/>
              <w:left w:w="57" w:type="dxa"/>
              <w:bottom w:w="0" w:type="dxa"/>
              <w:right w:w="57" w:type="dxa"/>
            </w:tcMar>
            <w:vAlign w:val="center"/>
          </w:tcPr>
          <w:p w14:paraId="4D8F5222"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20.30 a 21.00 horas</w:t>
            </w:r>
          </w:p>
        </w:tc>
        <w:tc>
          <w:tcPr>
            <w:tcW w:w="1304" w:type="dxa"/>
            <w:vMerge/>
            <w:vAlign w:val="center"/>
          </w:tcPr>
          <w:p w14:paraId="0E4EB719"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7CD2FE43"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2044" w:type="dxa"/>
            <w:gridSpan w:val="2"/>
            <w:vMerge/>
            <w:vAlign w:val="center"/>
          </w:tcPr>
          <w:p w14:paraId="45715BC8"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188" w:type="dxa"/>
            <w:gridSpan w:val="2"/>
            <w:vMerge/>
            <w:vAlign w:val="center"/>
          </w:tcPr>
          <w:p w14:paraId="28DAE2D9"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70" w:type="dxa"/>
            <w:gridSpan w:val="2"/>
            <w:vMerge/>
            <w:vAlign w:val="center"/>
          </w:tcPr>
          <w:p w14:paraId="703D547A"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061" w:type="dxa"/>
            <w:gridSpan w:val="2"/>
            <w:vMerge/>
            <w:vAlign w:val="center"/>
          </w:tcPr>
          <w:p w14:paraId="7BDECE9E"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2DA97ECF"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53060225" w14:textId="77777777">
        <w:trPr>
          <w:trHeight w:val="259"/>
        </w:trPr>
        <w:tc>
          <w:tcPr>
            <w:tcW w:w="1525" w:type="dxa"/>
            <w:tcMar>
              <w:top w:w="0" w:type="dxa"/>
              <w:left w:w="57" w:type="dxa"/>
              <w:bottom w:w="0" w:type="dxa"/>
              <w:right w:w="57" w:type="dxa"/>
            </w:tcMar>
            <w:vAlign w:val="center"/>
          </w:tcPr>
          <w:p w14:paraId="7663F9A7"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21.00 a 21.30 horas</w:t>
            </w:r>
          </w:p>
        </w:tc>
        <w:tc>
          <w:tcPr>
            <w:tcW w:w="1304" w:type="dxa"/>
            <w:vMerge/>
            <w:vAlign w:val="center"/>
          </w:tcPr>
          <w:p w14:paraId="746D7A85"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restart"/>
            <w:shd w:val="clear" w:color="auto" w:fill="D9D9D9"/>
            <w:tcMar>
              <w:top w:w="0" w:type="dxa"/>
              <w:left w:w="57" w:type="dxa"/>
              <w:bottom w:w="0" w:type="dxa"/>
              <w:right w:w="57" w:type="dxa"/>
            </w:tcMar>
          </w:tcPr>
          <w:p w14:paraId="27022E17" w14:textId="77777777" w:rsidR="00B8107E" w:rsidRPr="00F862A0" w:rsidRDefault="00B8107E" w:rsidP="00195A9B">
            <w:pPr>
              <w:widowControl w:val="0"/>
              <w:spacing w:after="0" w:line="240" w:lineRule="auto"/>
              <w:jc w:val="center"/>
              <w:rPr>
                <w:rFonts w:ascii="Times New Roman" w:hAnsi="Times New Roman"/>
                <w:b/>
                <w:bCs/>
                <w:color w:val="000000"/>
                <w:sz w:val="17"/>
                <w:szCs w:val="17"/>
                <w:lang w:val="en-GB"/>
              </w:rPr>
            </w:pPr>
          </w:p>
        </w:tc>
        <w:tc>
          <w:tcPr>
            <w:tcW w:w="2044" w:type="dxa"/>
            <w:gridSpan w:val="2"/>
            <w:vMerge/>
            <w:vAlign w:val="center"/>
          </w:tcPr>
          <w:p w14:paraId="19AEDFE1"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188" w:type="dxa"/>
            <w:gridSpan w:val="2"/>
            <w:vMerge/>
            <w:vAlign w:val="center"/>
          </w:tcPr>
          <w:p w14:paraId="64CF8511"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70" w:type="dxa"/>
            <w:gridSpan w:val="2"/>
            <w:vMerge/>
            <w:vAlign w:val="center"/>
          </w:tcPr>
          <w:p w14:paraId="0830BE36"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061" w:type="dxa"/>
            <w:gridSpan w:val="2"/>
            <w:vMerge/>
            <w:vAlign w:val="center"/>
          </w:tcPr>
          <w:p w14:paraId="50FDD9B5"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3595E885"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34626F16" w14:textId="77777777">
        <w:trPr>
          <w:trHeight w:val="259"/>
        </w:trPr>
        <w:tc>
          <w:tcPr>
            <w:tcW w:w="1525" w:type="dxa"/>
            <w:tcMar>
              <w:top w:w="0" w:type="dxa"/>
              <w:left w:w="57" w:type="dxa"/>
              <w:bottom w:w="0" w:type="dxa"/>
              <w:right w:w="57" w:type="dxa"/>
            </w:tcMar>
            <w:vAlign w:val="center"/>
          </w:tcPr>
          <w:p w14:paraId="288D1864"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21.30 a 22.00 horas</w:t>
            </w:r>
          </w:p>
        </w:tc>
        <w:tc>
          <w:tcPr>
            <w:tcW w:w="1304" w:type="dxa"/>
            <w:vMerge/>
            <w:vAlign w:val="center"/>
          </w:tcPr>
          <w:p w14:paraId="47ED6ABA"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7A243676"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044" w:type="dxa"/>
            <w:gridSpan w:val="2"/>
            <w:vMerge/>
            <w:vAlign w:val="center"/>
          </w:tcPr>
          <w:p w14:paraId="5A4A455A"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188" w:type="dxa"/>
            <w:gridSpan w:val="2"/>
            <w:vMerge/>
            <w:vAlign w:val="center"/>
          </w:tcPr>
          <w:p w14:paraId="6E536A87"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70" w:type="dxa"/>
            <w:gridSpan w:val="2"/>
            <w:vMerge/>
            <w:vAlign w:val="center"/>
          </w:tcPr>
          <w:p w14:paraId="112ABF46"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061" w:type="dxa"/>
            <w:gridSpan w:val="2"/>
            <w:vMerge/>
            <w:vAlign w:val="center"/>
          </w:tcPr>
          <w:p w14:paraId="2FF88838"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6C8E9120" w14:textId="77777777" w:rsidR="00B8107E" w:rsidRPr="00F862A0" w:rsidRDefault="00B8107E" w:rsidP="00195A9B">
            <w:pPr>
              <w:spacing w:after="0" w:line="240" w:lineRule="auto"/>
              <w:rPr>
                <w:rFonts w:ascii="Times New Roman" w:hAnsi="Times New Roman"/>
                <w:color w:val="000000"/>
                <w:sz w:val="17"/>
                <w:szCs w:val="17"/>
                <w:lang w:val="en-GB"/>
              </w:rPr>
            </w:pPr>
          </w:p>
        </w:tc>
      </w:tr>
      <w:tr w:rsidR="00B8107E" w:rsidRPr="00F862A0" w14:paraId="69328717" w14:textId="77777777">
        <w:trPr>
          <w:trHeight w:val="259"/>
        </w:trPr>
        <w:tc>
          <w:tcPr>
            <w:tcW w:w="1525" w:type="dxa"/>
            <w:tcMar>
              <w:top w:w="0" w:type="dxa"/>
              <w:left w:w="57" w:type="dxa"/>
              <w:bottom w:w="0" w:type="dxa"/>
              <w:right w:w="57" w:type="dxa"/>
            </w:tcMar>
            <w:vAlign w:val="center"/>
          </w:tcPr>
          <w:p w14:paraId="3F4C7F93" w14:textId="77777777" w:rsidR="00B8107E" w:rsidRPr="00323188" w:rsidRDefault="00B8107E" w:rsidP="00195A9B">
            <w:pPr>
              <w:widowControl w:val="0"/>
              <w:spacing w:after="20" w:line="240" w:lineRule="auto"/>
              <w:jc w:val="center"/>
              <w:rPr>
                <w:rFonts w:ascii="Times New Roman" w:hAnsi="Times New Roman"/>
                <w:sz w:val="16"/>
                <w:szCs w:val="16"/>
                <w:lang w:val="es-ES"/>
              </w:rPr>
            </w:pPr>
            <w:r w:rsidRPr="00323188">
              <w:rPr>
                <w:rFonts w:ascii="Times New Roman" w:hAnsi="Times New Roman"/>
                <w:sz w:val="16"/>
                <w:szCs w:val="16"/>
                <w:lang w:val="es-ES"/>
              </w:rPr>
              <w:t>22.00 a 22.30 horas</w:t>
            </w:r>
          </w:p>
        </w:tc>
        <w:tc>
          <w:tcPr>
            <w:tcW w:w="1304" w:type="dxa"/>
            <w:vMerge/>
            <w:vAlign w:val="center"/>
          </w:tcPr>
          <w:p w14:paraId="74C70969" w14:textId="77777777" w:rsidR="00B8107E" w:rsidRPr="00F862A0" w:rsidRDefault="00B8107E" w:rsidP="00195A9B">
            <w:pPr>
              <w:spacing w:after="0" w:line="240" w:lineRule="auto"/>
              <w:rPr>
                <w:rFonts w:ascii="Times New Roman" w:hAnsi="Times New Roman"/>
                <w:color w:val="000000"/>
                <w:sz w:val="17"/>
                <w:szCs w:val="17"/>
                <w:lang w:val="en-GB"/>
              </w:rPr>
            </w:pPr>
          </w:p>
        </w:tc>
        <w:tc>
          <w:tcPr>
            <w:tcW w:w="1843" w:type="dxa"/>
            <w:vMerge/>
            <w:vAlign w:val="center"/>
          </w:tcPr>
          <w:p w14:paraId="12C0E746"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044" w:type="dxa"/>
            <w:gridSpan w:val="2"/>
            <w:vMerge/>
            <w:vAlign w:val="center"/>
          </w:tcPr>
          <w:p w14:paraId="0D753216"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188" w:type="dxa"/>
            <w:gridSpan w:val="2"/>
            <w:vMerge/>
            <w:vAlign w:val="center"/>
          </w:tcPr>
          <w:p w14:paraId="640F3EAC"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2070" w:type="dxa"/>
            <w:gridSpan w:val="2"/>
            <w:vMerge/>
            <w:vAlign w:val="center"/>
          </w:tcPr>
          <w:p w14:paraId="37E42DAB" w14:textId="77777777" w:rsidR="00B8107E" w:rsidRPr="00F862A0" w:rsidRDefault="00B8107E" w:rsidP="00195A9B">
            <w:pPr>
              <w:spacing w:after="0" w:line="240" w:lineRule="auto"/>
              <w:rPr>
                <w:rFonts w:ascii="Times New Roman" w:hAnsi="Times New Roman"/>
                <w:b/>
                <w:bCs/>
                <w:color w:val="000000"/>
                <w:sz w:val="17"/>
                <w:szCs w:val="17"/>
                <w:lang w:val="en-GB"/>
              </w:rPr>
            </w:pPr>
          </w:p>
        </w:tc>
        <w:tc>
          <w:tcPr>
            <w:tcW w:w="2061" w:type="dxa"/>
            <w:gridSpan w:val="2"/>
            <w:vMerge/>
            <w:vAlign w:val="center"/>
          </w:tcPr>
          <w:p w14:paraId="47B8C326" w14:textId="77777777" w:rsidR="00B8107E" w:rsidRPr="00F862A0" w:rsidRDefault="00B8107E" w:rsidP="00195A9B">
            <w:pPr>
              <w:spacing w:after="0" w:line="240" w:lineRule="auto"/>
              <w:rPr>
                <w:rFonts w:ascii="Times New Roman" w:hAnsi="Times New Roman"/>
                <w:bCs/>
                <w:color w:val="000000"/>
                <w:sz w:val="17"/>
                <w:szCs w:val="17"/>
                <w:lang w:val="en-GB"/>
              </w:rPr>
            </w:pPr>
          </w:p>
        </w:tc>
        <w:tc>
          <w:tcPr>
            <w:tcW w:w="1560" w:type="dxa"/>
            <w:vMerge/>
            <w:vAlign w:val="center"/>
          </w:tcPr>
          <w:p w14:paraId="16237454" w14:textId="77777777" w:rsidR="00B8107E" w:rsidRPr="00F862A0" w:rsidRDefault="00B8107E" w:rsidP="00195A9B">
            <w:pPr>
              <w:spacing w:after="0" w:line="240" w:lineRule="auto"/>
              <w:rPr>
                <w:rFonts w:ascii="Times New Roman" w:hAnsi="Times New Roman"/>
                <w:color w:val="000000"/>
                <w:sz w:val="17"/>
                <w:szCs w:val="17"/>
                <w:lang w:val="en-GB"/>
              </w:rPr>
            </w:pPr>
          </w:p>
        </w:tc>
      </w:tr>
    </w:tbl>
    <w:p w14:paraId="52756F9F" w14:textId="77777777" w:rsidR="00B8107E" w:rsidRPr="009773EA" w:rsidRDefault="00B8107E" w:rsidP="00195A9B">
      <w:pPr>
        <w:pStyle w:val="ZZAnxtitle"/>
        <w:tabs>
          <w:tab w:val="right" w:pos="14430"/>
        </w:tabs>
        <w:spacing w:before="200"/>
        <w:sectPr w:rsidR="00B8107E" w:rsidRPr="009773EA" w:rsidSect="00622E1B">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907" w:right="992" w:bottom="1418" w:left="1418" w:header="539" w:footer="975" w:gutter="0"/>
          <w:cols w:space="539"/>
          <w:titlePg/>
          <w:docGrid w:linePitch="360"/>
        </w:sectPr>
      </w:pPr>
    </w:p>
    <w:p w14:paraId="7E4800AC" w14:textId="77777777" w:rsidR="00B8107E" w:rsidRPr="00C73CA2" w:rsidRDefault="00B8107E" w:rsidP="00195A9B">
      <w:pPr>
        <w:pStyle w:val="ZZAnxheader"/>
        <w:rPr>
          <w:rFonts w:ascii="Times New Roman" w:hAnsi="Times New Roman"/>
        </w:rPr>
      </w:pPr>
      <w:r w:rsidRPr="00C73CA2">
        <w:rPr>
          <w:rFonts w:ascii="Times New Roman" w:hAnsi="Times New Roman"/>
          <w:lang w:val="es-ES"/>
        </w:rPr>
        <w:t>Anexo II</w:t>
      </w:r>
    </w:p>
    <w:p w14:paraId="2B4EC57D" w14:textId="77777777" w:rsidR="00B8107E" w:rsidRPr="00C73CA2" w:rsidRDefault="00B8107E" w:rsidP="00195A9B">
      <w:pPr>
        <w:pStyle w:val="ZZAnxtitle"/>
        <w:rPr>
          <w:rFonts w:ascii="Times New Roman" w:hAnsi="Times New Roman"/>
        </w:rPr>
      </w:pPr>
      <w:r w:rsidRPr="00C73CA2">
        <w:rPr>
          <w:rFonts w:ascii="Times New Roman" w:hAnsi="Times New Roman"/>
          <w:lang w:val="es-ES"/>
        </w:rPr>
        <w:t xml:space="preserve">Lista de documentos de trabajo </w:t>
      </w:r>
    </w:p>
    <w:tbl>
      <w:tblPr>
        <w:tblW w:w="8090" w:type="dxa"/>
        <w:jc w:val="right"/>
        <w:tblLayout w:type="fixed"/>
        <w:tblLook w:val="00A0" w:firstRow="1" w:lastRow="0" w:firstColumn="1" w:lastColumn="0" w:noHBand="0" w:noVBand="0"/>
      </w:tblPr>
      <w:tblGrid>
        <w:gridCol w:w="1985"/>
        <w:gridCol w:w="4961"/>
        <w:gridCol w:w="1144"/>
      </w:tblGrid>
      <w:tr w:rsidR="00B8107E" w:rsidRPr="00F862A0" w14:paraId="74D42EAE" w14:textId="77777777" w:rsidTr="00C56CF4">
        <w:trPr>
          <w:jc w:val="right"/>
        </w:trPr>
        <w:tc>
          <w:tcPr>
            <w:tcW w:w="1985" w:type="dxa"/>
            <w:tcBorders>
              <w:top w:val="single" w:sz="4" w:space="0" w:color="auto"/>
              <w:left w:val="nil"/>
              <w:bottom w:val="single" w:sz="12" w:space="0" w:color="auto"/>
              <w:right w:val="nil"/>
            </w:tcBorders>
            <w:vAlign w:val="bottom"/>
          </w:tcPr>
          <w:p w14:paraId="07FB21C2" w14:textId="77777777" w:rsidR="00B8107E" w:rsidRPr="00F862A0" w:rsidRDefault="00B8107E" w:rsidP="00195A9B">
            <w:pPr>
              <w:pStyle w:val="Normal-pool"/>
              <w:spacing w:before="60" w:after="60"/>
              <w:rPr>
                <w:rFonts w:ascii="Times New Roman" w:hAnsi="Times New Roman"/>
                <w:i/>
                <w:sz w:val="18"/>
                <w:szCs w:val="18"/>
              </w:rPr>
            </w:pPr>
            <w:bookmarkStart w:id="2" w:name="_Hlk521571767"/>
            <w:r w:rsidRPr="00F862A0">
              <w:rPr>
                <w:rFonts w:ascii="Times New Roman" w:hAnsi="Times New Roman"/>
                <w:i/>
                <w:iCs/>
                <w:sz w:val="18"/>
                <w:szCs w:val="18"/>
                <w:lang w:val="es-ES"/>
              </w:rPr>
              <w:t>Signatura</w:t>
            </w:r>
          </w:p>
        </w:tc>
        <w:tc>
          <w:tcPr>
            <w:tcW w:w="4961" w:type="dxa"/>
            <w:tcBorders>
              <w:top w:val="single" w:sz="4" w:space="0" w:color="auto"/>
              <w:left w:val="nil"/>
              <w:bottom w:val="single" w:sz="12" w:space="0" w:color="auto"/>
              <w:right w:val="nil"/>
            </w:tcBorders>
            <w:vAlign w:val="bottom"/>
          </w:tcPr>
          <w:p w14:paraId="484ABEAE" w14:textId="77777777" w:rsidR="00B8107E" w:rsidRPr="00F862A0" w:rsidRDefault="00B8107E" w:rsidP="00195A9B">
            <w:pPr>
              <w:pStyle w:val="Normal-pool"/>
              <w:spacing w:before="60" w:after="60"/>
              <w:rPr>
                <w:rFonts w:ascii="Times New Roman" w:hAnsi="Times New Roman"/>
                <w:i/>
                <w:sz w:val="18"/>
                <w:szCs w:val="18"/>
              </w:rPr>
            </w:pPr>
            <w:r w:rsidRPr="00F862A0">
              <w:rPr>
                <w:rFonts w:ascii="Times New Roman" w:hAnsi="Times New Roman"/>
                <w:i/>
                <w:iCs/>
                <w:sz w:val="18"/>
                <w:szCs w:val="18"/>
                <w:lang w:val="es-ES"/>
              </w:rPr>
              <w:t>Título</w:t>
            </w:r>
          </w:p>
        </w:tc>
        <w:tc>
          <w:tcPr>
            <w:tcW w:w="1144" w:type="dxa"/>
            <w:tcBorders>
              <w:top w:val="single" w:sz="4" w:space="0" w:color="auto"/>
              <w:left w:val="nil"/>
              <w:bottom w:val="single" w:sz="12" w:space="0" w:color="auto"/>
              <w:right w:val="nil"/>
            </w:tcBorders>
            <w:vAlign w:val="bottom"/>
          </w:tcPr>
          <w:p w14:paraId="768203AE" w14:textId="77777777" w:rsidR="00B8107E" w:rsidRPr="00F862A0" w:rsidRDefault="00B8107E" w:rsidP="00195A9B">
            <w:pPr>
              <w:pStyle w:val="Normal-pool"/>
              <w:spacing w:before="60" w:after="60"/>
              <w:rPr>
                <w:rFonts w:ascii="Times New Roman" w:hAnsi="Times New Roman"/>
                <w:i/>
                <w:sz w:val="18"/>
                <w:szCs w:val="18"/>
              </w:rPr>
            </w:pPr>
            <w:r w:rsidRPr="00F862A0">
              <w:rPr>
                <w:rFonts w:ascii="Times New Roman" w:hAnsi="Times New Roman"/>
                <w:i/>
                <w:iCs/>
                <w:sz w:val="18"/>
                <w:szCs w:val="18"/>
                <w:lang w:val="es-ES"/>
              </w:rPr>
              <w:t>Tema del programa</w:t>
            </w:r>
          </w:p>
        </w:tc>
      </w:tr>
      <w:tr w:rsidR="00B8107E" w:rsidRPr="00F862A0" w14:paraId="38F1F350" w14:textId="77777777" w:rsidTr="00C56CF4">
        <w:trPr>
          <w:jc w:val="right"/>
        </w:trPr>
        <w:tc>
          <w:tcPr>
            <w:tcW w:w="1985" w:type="dxa"/>
            <w:tcBorders>
              <w:top w:val="single" w:sz="12" w:space="0" w:color="auto"/>
              <w:left w:val="nil"/>
              <w:bottom w:val="nil"/>
              <w:right w:val="nil"/>
            </w:tcBorders>
          </w:tcPr>
          <w:p w14:paraId="0B0FCED0" w14:textId="146C42FA"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IPBES/7/1</w:t>
            </w:r>
            <w:r w:rsidR="00544210">
              <w:rPr>
                <w:rFonts w:ascii="Times New Roman" w:hAnsi="Times New Roman"/>
                <w:sz w:val="18"/>
                <w:szCs w:val="18"/>
                <w:lang w:val="es-ES"/>
              </w:rPr>
              <w:t>/Rev.1</w:t>
            </w:r>
          </w:p>
        </w:tc>
        <w:tc>
          <w:tcPr>
            <w:tcW w:w="4961" w:type="dxa"/>
            <w:tcBorders>
              <w:top w:val="single" w:sz="12" w:space="0" w:color="auto"/>
              <w:left w:val="nil"/>
              <w:bottom w:val="nil"/>
              <w:right w:val="nil"/>
            </w:tcBorders>
            <w:vAlign w:val="bottom"/>
          </w:tcPr>
          <w:p w14:paraId="787DAFF1"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Programa provisional</w:t>
            </w:r>
          </w:p>
        </w:tc>
        <w:tc>
          <w:tcPr>
            <w:tcW w:w="1144" w:type="dxa"/>
            <w:tcBorders>
              <w:top w:val="single" w:sz="12" w:space="0" w:color="auto"/>
              <w:left w:val="nil"/>
              <w:bottom w:val="nil"/>
              <w:right w:val="nil"/>
            </w:tcBorders>
            <w:vAlign w:val="bottom"/>
          </w:tcPr>
          <w:p w14:paraId="08D39B1A" w14:textId="77777777" w:rsidR="00B8107E" w:rsidRPr="00F862A0" w:rsidRDefault="00B8107E" w:rsidP="00195A9B">
            <w:pPr>
              <w:pStyle w:val="Normal-pool"/>
              <w:spacing w:before="60" w:after="60"/>
              <w:jc w:val="right"/>
              <w:rPr>
                <w:rFonts w:ascii="Times New Roman" w:hAnsi="Times New Roman"/>
                <w:sz w:val="18"/>
                <w:szCs w:val="18"/>
                <w:lang w:eastAsia="en-GB"/>
              </w:rPr>
            </w:pPr>
            <w:r w:rsidRPr="00F862A0">
              <w:rPr>
                <w:rFonts w:ascii="Times New Roman" w:hAnsi="Times New Roman"/>
                <w:sz w:val="18"/>
                <w:szCs w:val="18"/>
                <w:lang w:eastAsia="en-GB"/>
              </w:rPr>
              <w:t>2 a)</w:t>
            </w:r>
          </w:p>
        </w:tc>
      </w:tr>
      <w:tr w:rsidR="00B8107E" w:rsidRPr="00F862A0" w14:paraId="75227A74" w14:textId="77777777" w:rsidTr="00C56CF4">
        <w:trPr>
          <w:jc w:val="right"/>
        </w:trPr>
        <w:tc>
          <w:tcPr>
            <w:tcW w:w="1985" w:type="dxa"/>
          </w:tcPr>
          <w:p w14:paraId="351006C0" w14:textId="28B79A7F"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IPBES/7/1</w:t>
            </w:r>
            <w:r w:rsidR="00544210">
              <w:rPr>
                <w:rFonts w:ascii="Times New Roman" w:hAnsi="Times New Roman"/>
                <w:sz w:val="18"/>
                <w:szCs w:val="18"/>
                <w:lang w:val="es-ES"/>
              </w:rPr>
              <w:t>/</w:t>
            </w:r>
            <w:r w:rsidR="00DA252D">
              <w:rPr>
                <w:rFonts w:ascii="Times New Roman" w:hAnsi="Times New Roman"/>
                <w:sz w:val="18"/>
                <w:szCs w:val="18"/>
                <w:lang w:val="es-ES"/>
              </w:rPr>
              <w:t>Add</w:t>
            </w:r>
            <w:r w:rsidR="00544210">
              <w:rPr>
                <w:rFonts w:ascii="Times New Roman" w:hAnsi="Times New Roman"/>
                <w:sz w:val="18"/>
                <w:szCs w:val="18"/>
                <w:lang w:val="es-ES"/>
              </w:rPr>
              <w:t>.1</w:t>
            </w:r>
          </w:p>
        </w:tc>
        <w:tc>
          <w:tcPr>
            <w:tcW w:w="4961" w:type="dxa"/>
            <w:vAlign w:val="bottom"/>
          </w:tcPr>
          <w:p w14:paraId="42DFC08D"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Anotaciones al programa provisional</w:t>
            </w:r>
          </w:p>
        </w:tc>
        <w:tc>
          <w:tcPr>
            <w:tcW w:w="1144" w:type="dxa"/>
            <w:vAlign w:val="bottom"/>
          </w:tcPr>
          <w:p w14:paraId="1CEAC208" w14:textId="77777777" w:rsidR="00B8107E" w:rsidRPr="00F862A0" w:rsidRDefault="00B8107E" w:rsidP="00195A9B">
            <w:pPr>
              <w:pStyle w:val="Normal-pool"/>
              <w:spacing w:before="60" w:after="60"/>
              <w:jc w:val="right"/>
              <w:rPr>
                <w:rFonts w:ascii="Times New Roman" w:hAnsi="Times New Roman"/>
                <w:sz w:val="18"/>
                <w:szCs w:val="18"/>
                <w:lang w:eastAsia="en-GB"/>
              </w:rPr>
            </w:pPr>
            <w:r w:rsidRPr="00F862A0">
              <w:rPr>
                <w:rFonts w:ascii="Times New Roman" w:hAnsi="Times New Roman"/>
                <w:sz w:val="18"/>
                <w:szCs w:val="18"/>
                <w:lang w:eastAsia="en-GB"/>
              </w:rPr>
              <w:t>2 a)</w:t>
            </w:r>
          </w:p>
        </w:tc>
      </w:tr>
      <w:tr w:rsidR="00B8107E" w:rsidRPr="00F862A0" w14:paraId="629E04E5" w14:textId="77777777" w:rsidTr="00C56CF4">
        <w:trPr>
          <w:jc w:val="right"/>
        </w:trPr>
        <w:tc>
          <w:tcPr>
            <w:tcW w:w="1985" w:type="dxa"/>
          </w:tcPr>
          <w:p w14:paraId="46C0B445"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IPBES/7/1/Add.2</w:t>
            </w:r>
          </w:p>
        </w:tc>
        <w:tc>
          <w:tcPr>
            <w:tcW w:w="4961" w:type="dxa"/>
            <w:vAlign w:val="bottom"/>
          </w:tcPr>
          <w:p w14:paraId="69D085EB" w14:textId="77777777"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Proyecto de decisiones del séptimo período de sesiones del Plenario de la Plataforma Intergubernamental Científico-normativa sobre Diversidad Biológica y Servicios de los Ecosistemas</w:t>
            </w:r>
          </w:p>
        </w:tc>
        <w:tc>
          <w:tcPr>
            <w:tcW w:w="1144" w:type="dxa"/>
            <w:vAlign w:val="bottom"/>
          </w:tcPr>
          <w:p w14:paraId="7FAE73D1"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12</w:t>
            </w:r>
          </w:p>
        </w:tc>
      </w:tr>
      <w:tr w:rsidR="00B8107E" w:rsidRPr="00F862A0" w14:paraId="11CC4437" w14:textId="77777777" w:rsidTr="00C56CF4">
        <w:trPr>
          <w:jc w:val="right"/>
        </w:trPr>
        <w:tc>
          <w:tcPr>
            <w:tcW w:w="1985" w:type="dxa"/>
          </w:tcPr>
          <w:p w14:paraId="632EBBA7"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IPBES/7/2</w:t>
            </w:r>
          </w:p>
        </w:tc>
        <w:tc>
          <w:tcPr>
            <w:tcW w:w="4961" w:type="dxa"/>
            <w:vAlign w:val="bottom"/>
          </w:tcPr>
          <w:p w14:paraId="12E1D62E" w14:textId="77777777"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 xml:space="preserve">Ejecución del primer programa de trabajo </w:t>
            </w:r>
          </w:p>
        </w:tc>
        <w:tc>
          <w:tcPr>
            <w:tcW w:w="1144" w:type="dxa"/>
            <w:vAlign w:val="bottom"/>
          </w:tcPr>
          <w:p w14:paraId="7CE25463"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B8107E" w:rsidRPr="00F862A0" w14:paraId="33D35A18" w14:textId="77777777" w:rsidTr="00C56CF4">
        <w:trPr>
          <w:jc w:val="right"/>
        </w:trPr>
        <w:tc>
          <w:tcPr>
            <w:tcW w:w="1985" w:type="dxa"/>
          </w:tcPr>
          <w:p w14:paraId="6461BB55"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IPBES/7/3</w:t>
            </w:r>
          </w:p>
        </w:tc>
        <w:tc>
          <w:tcPr>
            <w:tcW w:w="4961" w:type="dxa"/>
            <w:vAlign w:val="bottom"/>
          </w:tcPr>
          <w:p w14:paraId="145CA56A" w14:textId="0DB0E531"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 xml:space="preserve">Resumen para los encargados de </w:t>
            </w:r>
            <w:r w:rsidR="00F11484">
              <w:rPr>
                <w:rFonts w:ascii="Times New Roman" w:hAnsi="Times New Roman"/>
                <w:sz w:val="18"/>
                <w:szCs w:val="18"/>
                <w:lang w:val="es-ES"/>
              </w:rPr>
              <w:t xml:space="preserve">la </w:t>
            </w:r>
            <w:r w:rsidRPr="00F862A0">
              <w:rPr>
                <w:rFonts w:ascii="Times New Roman" w:hAnsi="Times New Roman"/>
                <w:sz w:val="18"/>
                <w:szCs w:val="18"/>
                <w:lang w:val="es-ES"/>
              </w:rPr>
              <w:t>formula</w:t>
            </w:r>
            <w:r w:rsidR="00F11484">
              <w:rPr>
                <w:rFonts w:ascii="Times New Roman" w:hAnsi="Times New Roman"/>
                <w:sz w:val="18"/>
                <w:szCs w:val="18"/>
                <w:lang w:val="es-ES"/>
              </w:rPr>
              <w:t>ción de</w:t>
            </w:r>
            <w:r w:rsidRPr="00F862A0">
              <w:rPr>
                <w:rFonts w:ascii="Times New Roman" w:hAnsi="Times New Roman"/>
                <w:sz w:val="18"/>
                <w:szCs w:val="18"/>
                <w:lang w:val="es-ES"/>
              </w:rPr>
              <w:t xml:space="preserve"> políticas </w:t>
            </w:r>
            <w:r w:rsidR="00F11484">
              <w:rPr>
                <w:rFonts w:ascii="Times New Roman" w:hAnsi="Times New Roman"/>
                <w:sz w:val="18"/>
                <w:szCs w:val="18"/>
                <w:lang w:val="es-ES"/>
              </w:rPr>
              <w:t xml:space="preserve">respecto </w:t>
            </w:r>
            <w:r w:rsidRPr="00F862A0">
              <w:rPr>
                <w:rFonts w:ascii="Times New Roman" w:hAnsi="Times New Roman"/>
                <w:sz w:val="18"/>
                <w:szCs w:val="18"/>
                <w:lang w:val="es-ES"/>
              </w:rPr>
              <w:t>de la evaluación mundial de la diversidad biológica y los servicios de los ecosistemas</w:t>
            </w:r>
          </w:p>
        </w:tc>
        <w:tc>
          <w:tcPr>
            <w:tcW w:w="1144" w:type="dxa"/>
            <w:vAlign w:val="bottom"/>
          </w:tcPr>
          <w:p w14:paraId="41429ED0"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6</w:t>
            </w:r>
          </w:p>
        </w:tc>
      </w:tr>
      <w:tr w:rsidR="00B8107E" w:rsidRPr="00F862A0" w14:paraId="4D63188D" w14:textId="77777777" w:rsidTr="00C56CF4">
        <w:trPr>
          <w:jc w:val="right"/>
        </w:trPr>
        <w:tc>
          <w:tcPr>
            <w:tcW w:w="1985" w:type="dxa"/>
          </w:tcPr>
          <w:p w14:paraId="4E341DF7"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IPBES/7/4</w:t>
            </w:r>
          </w:p>
        </w:tc>
        <w:tc>
          <w:tcPr>
            <w:tcW w:w="4961" w:type="dxa"/>
            <w:vAlign w:val="bottom"/>
          </w:tcPr>
          <w:p w14:paraId="406E5F01" w14:textId="77777777"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Arreglos financieros y presupuestarios para la Plataforma</w:t>
            </w:r>
          </w:p>
        </w:tc>
        <w:tc>
          <w:tcPr>
            <w:tcW w:w="1144" w:type="dxa"/>
            <w:vAlign w:val="bottom"/>
          </w:tcPr>
          <w:p w14:paraId="653F6DC5"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7</w:t>
            </w:r>
          </w:p>
        </w:tc>
      </w:tr>
      <w:tr w:rsidR="00B8107E" w:rsidRPr="00F862A0" w14:paraId="3CA19CA5" w14:textId="77777777" w:rsidTr="00C56CF4">
        <w:trPr>
          <w:jc w:val="right"/>
        </w:trPr>
        <w:tc>
          <w:tcPr>
            <w:tcW w:w="1985" w:type="dxa"/>
          </w:tcPr>
          <w:p w14:paraId="6DB1A7F8"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IPBES/7/5</w:t>
            </w:r>
          </w:p>
        </w:tc>
        <w:tc>
          <w:tcPr>
            <w:tcW w:w="4961" w:type="dxa"/>
            <w:vAlign w:val="bottom"/>
          </w:tcPr>
          <w:p w14:paraId="5385D1A0" w14:textId="77777777"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 xml:space="preserve">Examen de la eficacia de las funciones administrativa y científica de la Plataforma </w:t>
            </w:r>
          </w:p>
        </w:tc>
        <w:tc>
          <w:tcPr>
            <w:tcW w:w="1144" w:type="dxa"/>
            <w:vAlign w:val="bottom"/>
          </w:tcPr>
          <w:p w14:paraId="4FC7BCC4"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8</w:t>
            </w:r>
          </w:p>
        </w:tc>
      </w:tr>
      <w:tr w:rsidR="00B8107E" w:rsidRPr="00F862A0" w14:paraId="73825AE9" w14:textId="77777777" w:rsidTr="00C56CF4">
        <w:trPr>
          <w:jc w:val="right"/>
        </w:trPr>
        <w:tc>
          <w:tcPr>
            <w:tcW w:w="1985" w:type="dxa"/>
          </w:tcPr>
          <w:p w14:paraId="1F033FEF"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IPBES/7/6</w:t>
            </w:r>
          </w:p>
        </w:tc>
        <w:tc>
          <w:tcPr>
            <w:tcW w:w="4961" w:type="dxa"/>
            <w:vAlign w:val="bottom"/>
          </w:tcPr>
          <w:p w14:paraId="5AB86D11" w14:textId="77777777"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Próximo programa de trabajo de la Plataforma</w:t>
            </w:r>
          </w:p>
        </w:tc>
        <w:tc>
          <w:tcPr>
            <w:tcW w:w="1144" w:type="dxa"/>
            <w:vAlign w:val="bottom"/>
          </w:tcPr>
          <w:p w14:paraId="703D1CAF"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9</w:t>
            </w:r>
          </w:p>
        </w:tc>
      </w:tr>
      <w:tr w:rsidR="00B8107E" w:rsidRPr="00F862A0" w14:paraId="5CE464D3" w14:textId="77777777" w:rsidTr="00C56CF4">
        <w:trPr>
          <w:jc w:val="right"/>
        </w:trPr>
        <w:tc>
          <w:tcPr>
            <w:tcW w:w="1985" w:type="dxa"/>
          </w:tcPr>
          <w:p w14:paraId="6AE687DD"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IPBES/7/6/Add.1</w:t>
            </w:r>
          </w:p>
        </w:tc>
        <w:tc>
          <w:tcPr>
            <w:tcW w:w="4961" w:type="dxa"/>
            <w:vAlign w:val="bottom"/>
          </w:tcPr>
          <w:p w14:paraId="28F726CB" w14:textId="2182C41C"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 xml:space="preserve">Informe sobre el establecimiento de prioridades </w:t>
            </w:r>
            <w:r w:rsidR="00F11484">
              <w:rPr>
                <w:rFonts w:ascii="Times New Roman" w:hAnsi="Times New Roman"/>
                <w:sz w:val="18"/>
                <w:szCs w:val="18"/>
                <w:lang w:val="es-ES"/>
              </w:rPr>
              <w:t xml:space="preserve">respecto de </w:t>
            </w:r>
            <w:r w:rsidRPr="00F862A0">
              <w:rPr>
                <w:rFonts w:ascii="Times New Roman" w:hAnsi="Times New Roman"/>
                <w:sz w:val="18"/>
                <w:szCs w:val="18"/>
                <w:lang w:val="es-ES"/>
              </w:rPr>
              <w:t xml:space="preserve">las solicitudes, aportaciones y sugerencias relativas a las prioridades a corto plazo y las necesidades estratégicas a más largo plazo </w:t>
            </w:r>
            <w:r w:rsidR="00F11484">
              <w:rPr>
                <w:rFonts w:ascii="Times New Roman" w:hAnsi="Times New Roman"/>
                <w:sz w:val="18"/>
                <w:szCs w:val="18"/>
                <w:lang w:val="es-ES"/>
              </w:rPr>
              <w:t>d</w:t>
            </w:r>
            <w:r w:rsidRPr="00F862A0">
              <w:rPr>
                <w:rFonts w:ascii="Times New Roman" w:hAnsi="Times New Roman"/>
                <w:sz w:val="18"/>
                <w:szCs w:val="18"/>
                <w:lang w:val="es-ES"/>
              </w:rPr>
              <w:t>el próximo programa de trabajo de la Plataforma</w:t>
            </w:r>
          </w:p>
        </w:tc>
        <w:tc>
          <w:tcPr>
            <w:tcW w:w="1144" w:type="dxa"/>
            <w:vAlign w:val="bottom"/>
          </w:tcPr>
          <w:p w14:paraId="2C97F6D0"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9</w:t>
            </w:r>
          </w:p>
        </w:tc>
      </w:tr>
      <w:tr w:rsidR="00B8107E" w:rsidRPr="00F862A0" w14:paraId="2117E2CD" w14:textId="77777777" w:rsidTr="00C56CF4">
        <w:trPr>
          <w:jc w:val="right"/>
        </w:trPr>
        <w:tc>
          <w:tcPr>
            <w:tcW w:w="1985" w:type="dxa"/>
          </w:tcPr>
          <w:p w14:paraId="40FCD5A2"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IPBES/7/6/Add.2</w:t>
            </w:r>
          </w:p>
        </w:tc>
        <w:tc>
          <w:tcPr>
            <w:tcW w:w="4961" w:type="dxa"/>
            <w:vAlign w:val="bottom"/>
          </w:tcPr>
          <w:p w14:paraId="3E9C7FAB" w14:textId="058338B0"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Modalidades para logr</w:t>
            </w:r>
            <w:r w:rsidR="00F11484">
              <w:rPr>
                <w:rFonts w:ascii="Times New Roman" w:hAnsi="Times New Roman"/>
                <w:sz w:val="18"/>
                <w:szCs w:val="18"/>
                <w:lang w:val="es-ES"/>
              </w:rPr>
              <w:t>ar</w:t>
            </w:r>
            <w:r w:rsidRPr="00F862A0">
              <w:rPr>
                <w:rFonts w:ascii="Times New Roman" w:hAnsi="Times New Roman"/>
                <w:sz w:val="18"/>
                <w:szCs w:val="18"/>
                <w:lang w:val="es-ES"/>
              </w:rPr>
              <w:t xml:space="preserve"> los productos previstos del próximo programa de trabajo de la Plataforma</w:t>
            </w:r>
          </w:p>
        </w:tc>
        <w:tc>
          <w:tcPr>
            <w:tcW w:w="1144" w:type="dxa"/>
            <w:vAlign w:val="bottom"/>
          </w:tcPr>
          <w:p w14:paraId="14DA9878"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9</w:t>
            </w:r>
          </w:p>
        </w:tc>
      </w:tr>
      <w:tr w:rsidR="00B8107E" w:rsidRPr="00F862A0" w14:paraId="64403E5C" w14:textId="77777777" w:rsidTr="00C56CF4">
        <w:trPr>
          <w:jc w:val="right"/>
        </w:trPr>
        <w:tc>
          <w:tcPr>
            <w:tcW w:w="1985" w:type="dxa"/>
          </w:tcPr>
          <w:p w14:paraId="2C649696"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IPBES/7/7</w:t>
            </w:r>
          </w:p>
        </w:tc>
        <w:tc>
          <w:tcPr>
            <w:tcW w:w="4961" w:type="dxa"/>
            <w:vAlign w:val="bottom"/>
          </w:tcPr>
          <w:p w14:paraId="29F1B03E" w14:textId="77777777"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Organización de los trabajos del Plenario, fechas y lugares de celebración de los futuros períodos de sesiones del Plenario</w:t>
            </w:r>
          </w:p>
        </w:tc>
        <w:tc>
          <w:tcPr>
            <w:tcW w:w="1144" w:type="dxa"/>
            <w:vAlign w:val="bottom"/>
          </w:tcPr>
          <w:p w14:paraId="3802F365"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10</w:t>
            </w:r>
          </w:p>
        </w:tc>
      </w:tr>
      <w:tr w:rsidR="00B8107E" w:rsidRPr="00F862A0" w14:paraId="7F9D1C44" w14:textId="77777777" w:rsidTr="00C56CF4">
        <w:trPr>
          <w:jc w:val="right"/>
        </w:trPr>
        <w:tc>
          <w:tcPr>
            <w:tcW w:w="1985" w:type="dxa"/>
          </w:tcPr>
          <w:p w14:paraId="0FA53301"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IPBES/7/8</w:t>
            </w:r>
          </w:p>
        </w:tc>
        <w:tc>
          <w:tcPr>
            <w:tcW w:w="4961" w:type="dxa"/>
            <w:vAlign w:val="bottom"/>
          </w:tcPr>
          <w:p w14:paraId="4FA27033"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Elección de la Mesa</w:t>
            </w:r>
          </w:p>
        </w:tc>
        <w:tc>
          <w:tcPr>
            <w:tcW w:w="1144" w:type="dxa"/>
            <w:vAlign w:val="bottom"/>
          </w:tcPr>
          <w:p w14:paraId="25B72F44" w14:textId="77777777" w:rsidR="00B8107E" w:rsidRPr="00F862A0" w:rsidRDefault="00B8107E" w:rsidP="00195A9B">
            <w:pPr>
              <w:pStyle w:val="Normal-pool"/>
              <w:spacing w:before="60" w:after="60"/>
              <w:jc w:val="right"/>
              <w:rPr>
                <w:rFonts w:ascii="Times New Roman" w:hAnsi="Times New Roman"/>
                <w:sz w:val="18"/>
                <w:szCs w:val="18"/>
                <w:lang w:eastAsia="en-GB"/>
              </w:rPr>
            </w:pPr>
            <w:r w:rsidRPr="00F862A0">
              <w:rPr>
                <w:rFonts w:ascii="Times New Roman" w:hAnsi="Times New Roman"/>
                <w:sz w:val="18"/>
                <w:szCs w:val="18"/>
                <w:lang w:eastAsia="en-GB"/>
              </w:rPr>
              <w:t>2 c)</w:t>
            </w:r>
          </w:p>
        </w:tc>
      </w:tr>
      <w:tr w:rsidR="00B8107E" w:rsidRPr="00F862A0" w14:paraId="02F476CD" w14:textId="77777777" w:rsidTr="00C56CF4">
        <w:trPr>
          <w:jc w:val="right"/>
        </w:trPr>
        <w:tc>
          <w:tcPr>
            <w:tcW w:w="1985" w:type="dxa"/>
            <w:tcBorders>
              <w:top w:val="nil"/>
              <w:left w:val="nil"/>
              <w:bottom w:val="single" w:sz="12" w:space="0" w:color="auto"/>
              <w:right w:val="nil"/>
            </w:tcBorders>
          </w:tcPr>
          <w:p w14:paraId="4952515E" w14:textId="77777777" w:rsidR="00B8107E" w:rsidRPr="00F862A0" w:rsidRDefault="00B8107E" w:rsidP="00195A9B">
            <w:pPr>
              <w:pStyle w:val="Normal-pool"/>
              <w:spacing w:before="60" w:after="60"/>
              <w:rPr>
                <w:rFonts w:ascii="Times New Roman" w:hAnsi="Times New Roman"/>
                <w:sz w:val="18"/>
                <w:szCs w:val="18"/>
              </w:rPr>
            </w:pPr>
            <w:r w:rsidRPr="00F862A0">
              <w:rPr>
                <w:rFonts w:ascii="Times New Roman" w:hAnsi="Times New Roman"/>
                <w:sz w:val="18"/>
                <w:szCs w:val="18"/>
                <w:lang w:val="es-ES"/>
              </w:rPr>
              <w:t>IPBES/7/9</w:t>
            </w:r>
          </w:p>
        </w:tc>
        <w:tc>
          <w:tcPr>
            <w:tcW w:w="4961" w:type="dxa"/>
            <w:tcBorders>
              <w:top w:val="nil"/>
              <w:left w:val="nil"/>
              <w:bottom w:val="single" w:sz="12" w:space="0" w:color="auto"/>
              <w:right w:val="nil"/>
            </w:tcBorders>
            <w:vAlign w:val="bottom"/>
          </w:tcPr>
          <w:p w14:paraId="760855F1" w14:textId="77777777" w:rsidR="00B8107E" w:rsidRPr="00F862A0" w:rsidRDefault="00B8107E" w:rsidP="00195A9B">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Proyecto de política y procedimientos para la admisión de observadores</w:t>
            </w:r>
          </w:p>
        </w:tc>
        <w:tc>
          <w:tcPr>
            <w:tcW w:w="1144" w:type="dxa"/>
            <w:tcBorders>
              <w:top w:val="nil"/>
              <w:left w:val="nil"/>
              <w:bottom w:val="single" w:sz="12" w:space="0" w:color="auto"/>
              <w:right w:val="nil"/>
            </w:tcBorders>
            <w:vAlign w:val="bottom"/>
          </w:tcPr>
          <w:p w14:paraId="38D5F3BD" w14:textId="77777777" w:rsidR="00B8107E" w:rsidRPr="00F862A0" w:rsidRDefault="00B8107E" w:rsidP="00195A9B">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3</w:t>
            </w:r>
          </w:p>
        </w:tc>
        <w:bookmarkEnd w:id="2"/>
      </w:tr>
    </w:tbl>
    <w:p w14:paraId="777E417A" w14:textId="77777777" w:rsidR="00B8107E" w:rsidRPr="009773EA" w:rsidRDefault="00B8107E" w:rsidP="00195A9B">
      <w:pPr>
        <w:sectPr w:rsidR="00B8107E" w:rsidRPr="009773EA" w:rsidSect="00055F44">
          <w:headerReference w:type="even" r:id="rId28"/>
          <w:headerReference w:type="default" r:id="rId29"/>
          <w:footerReference w:type="default" r:id="rId30"/>
          <w:pgSz w:w="11907" w:h="16840" w:code="9"/>
          <w:pgMar w:top="907" w:right="992" w:bottom="1418" w:left="1418" w:header="539" w:footer="975" w:gutter="0"/>
          <w:cols w:space="720"/>
          <w:docGrid w:linePitch="360"/>
        </w:sectPr>
      </w:pPr>
    </w:p>
    <w:p w14:paraId="41A2EF91" w14:textId="5D89F512" w:rsidR="00B8107E" w:rsidRPr="00C73CA2" w:rsidRDefault="00B8107E" w:rsidP="00195A9B">
      <w:pPr>
        <w:pStyle w:val="ZZAnxtitle"/>
        <w:tabs>
          <w:tab w:val="clear" w:pos="1247"/>
        </w:tabs>
        <w:rPr>
          <w:rFonts w:ascii="Times New Roman" w:hAnsi="Times New Roman"/>
          <w:lang w:val="es-ES"/>
        </w:rPr>
      </w:pPr>
      <w:r w:rsidRPr="00C73CA2">
        <w:rPr>
          <w:rFonts w:ascii="Times New Roman" w:hAnsi="Times New Roman"/>
          <w:lang w:val="es-ES"/>
        </w:rPr>
        <w:t>Lista de documentos de información (preliminar)</w:t>
      </w:r>
    </w:p>
    <w:tbl>
      <w:tblPr>
        <w:tblW w:w="8363" w:type="dxa"/>
        <w:jc w:val="right"/>
        <w:tblLayout w:type="fixed"/>
        <w:tblLook w:val="00A0" w:firstRow="1" w:lastRow="0" w:firstColumn="1" w:lastColumn="0" w:noHBand="0" w:noVBand="0"/>
      </w:tblPr>
      <w:tblGrid>
        <w:gridCol w:w="1701"/>
        <w:gridCol w:w="5360"/>
        <w:gridCol w:w="1302"/>
      </w:tblGrid>
      <w:tr w:rsidR="00B8107E" w:rsidRPr="00F862A0" w14:paraId="311F84CB" w14:textId="77777777" w:rsidTr="0097030F">
        <w:trPr>
          <w:tblHeader/>
          <w:jc w:val="right"/>
        </w:trPr>
        <w:tc>
          <w:tcPr>
            <w:tcW w:w="1701" w:type="dxa"/>
            <w:tcBorders>
              <w:top w:val="single" w:sz="4" w:space="0" w:color="auto"/>
              <w:left w:val="nil"/>
              <w:bottom w:val="single" w:sz="12" w:space="0" w:color="auto"/>
              <w:right w:val="nil"/>
            </w:tcBorders>
            <w:vAlign w:val="bottom"/>
          </w:tcPr>
          <w:p w14:paraId="22CD5D07" w14:textId="77777777" w:rsidR="00B8107E" w:rsidRPr="00F862A0" w:rsidRDefault="00B8107E" w:rsidP="00195A9B">
            <w:pPr>
              <w:pStyle w:val="Normal-pool"/>
              <w:spacing w:before="60" w:after="60"/>
              <w:rPr>
                <w:rFonts w:ascii="Times New Roman" w:hAnsi="Times New Roman"/>
                <w:i/>
                <w:sz w:val="18"/>
                <w:szCs w:val="18"/>
              </w:rPr>
            </w:pPr>
            <w:r w:rsidRPr="00F862A0">
              <w:rPr>
                <w:rFonts w:ascii="Times New Roman" w:hAnsi="Times New Roman"/>
                <w:i/>
                <w:iCs/>
                <w:sz w:val="18"/>
                <w:szCs w:val="18"/>
                <w:lang w:val="es-ES"/>
              </w:rPr>
              <w:t>Signatura</w:t>
            </w:r>
          </w:p>
        </w:tc>
        <w:tc>
          <w:tcPr>
            <w:tcW w:w="5360" w:type="dxa"/>
            <w:tcBorders>
              <w:top w:val="single" w:sz="4" w:space="0" w:color="auto"/>
              <w:left w:val="nil"/>
              <w:bottom w:val="single" w:sz="12" w:space="0" w:color="auto"/>
              <w:right w:val="nil"/>
            </w:tcBorders>
            <w:vAlign w:val="bottom"/>
          </w:tcPr>
          <w:p w14:paraId="3B7696BB" w14:textId="77777777" w:rsidR="00B8107E" w:rsidRPr="00F862A0" w:rsidRDefault="00B8107E" w:rsidP="00195A9B">
            <w:pPr>
              <w:pStyle w:val="Normal-pool"/>
              <w:spacing w:before="60" w:after="60"/>
              <w:rPr>
                <w:rFonts w:ascii="Times New Roman" w:hAnsi="Times New Roman"/>
                <w:i/>
                <w:sz w:val="18"/>
                <w:szCs w:val="18"/>
              </w:rPr>
            </w:pPr>
            <w:r w:rsidRPr="00F862A0">
              <w:rPr>
                <w:rFonts w:ascii="Times New Roman" w:hAnsi="Times New Roman"/>
                <w:i/>
                <w:iCs/>
                <w:sz w:val="18"/>
                <w:szCs w:val="18"/>
                <w:lang w:val="es-ES"/>
              </w:rPr>
              <w:t>Título</w:t>
            </w:r>
          </w:p>
        </w:tc>
        <w:tc>
          <w:tcPr>
            <w:tcW w:w="1302" w:type="dxa"/>
            <w:tcBorders>
              <w:top w:val="single" w:sz="4" w:space="0" w:color="auto"/>
              <w:left w:val="nil"/>
              <w:bottom w:val="single" w:sz="12" w:space="0" w:color="auto"/>
              <w:right w:val="nil"/>
            </w:tcBorders>
            <w:vAlign w:val="bottom"/>
          </w:tcPr>
          <w:p w14:paraId="4F815ED2" w14:textId="77777777" w:rsidR="00B8107E" w:rsidRPr="00F862A0" w:rsidRDefault="00B8107E" w:rsidP="00195A9B">
            <w:pPr>
              <w:pStyle w:val="Normal-pool"/>
              <w:spacing w:before="60" w:after="60"/>
              <w:rPr>
                <w:rFonts w:ascii="Times New Roman" w:hAnsi="Times New Roman"/>
                <w:i/>
                <w:sz w:val="18"/>
                <w:szCs w:val="18"/>
              </w:rPr>
            </w:pPr>
            <w:r w:rsidRPr="00F862A0">
              <w:rPr>
                <w:rFonts w:ascii="Times New Roman" w:hAnsi="Times New Roman"/>
                <w:i/>
                <w:iCs/>
                <w:sz w:val="18"/>
                <w:szCs w:val="18"/>
                <w:lang w:val="es-ES"/>
              </w:rPr>
              <w:t>Tema del programa</w:t>
            </w:r>
          </w:p>
        </w:tc>
      </w:tr>
      <w:tr w:rsidR="00286323" w:rsidRPr="00F862A0" w14:paraId="7128D5FF" w14:textId="77777777" w:rsidTr="0097030F">
        <w:trPr>
          <w:jc w:val="right"/>
        </w:trPr>
        <w:tc>
          <w:tcPr>
            <w:tcW w:w="1701" w:type="dxa"/>
          </w:tcPr>
          <w:p w14:paraId="213625CE"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w:t>
            </w:r>
          </w:p>
        </w:tc>
        <w:tc>
          <w:tcPr>
            <w:tcW w:w="5360" w:type="dxa"/>
            <w:vAlign w:val="bottom"/>
          </w:tcPr>
          <w:p w14:paraId="3555234F" w14:textId="4C4CE8C6"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Chapters of the global assessment of biodiversity and ecosystem services</w:t>
            </w:r>
          </w:p>
        </w:tc>
        <w:tc>
          <w:tcPr>
            <w:tcW w:w="1302" w:type="dxa"/>
            <w:vAlign w:val="bottom"/>
          </w:tcPr>
          <w:p w14:paraId="1E384E84"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6</w:t>
            </w:r>
          </w:p>
        </w:tc>
      </w:tr>
      <w:tr w:rsidR="00286323" w:rsidRPr="00F862A0" w14:paraId="2644470E" w14:textId="77777777" w:rsidTr="0097030F">
        <w:trPr>
          <w:jc w:val="right"/>
        </w:trPr>
        <w:tc>
          <w:tcPr>
            <w:tcW w:w="1701" w:type="dxa"/>
          </w:tcPr>
          <w:p w14:paraId="46A692BE"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IPBES/7/INF/2</w:t>
            </w:r>
          </w:p>
        </w:tc>
        <w:tc>
          <w:tcPr>
            <w:tcW w:w="5360" w:type="dxa"/>
            <w:vAlign w:val="bottom"/>
          </w:tcPr>
          <w:p w14:paraId="7F586DA5" w14:textId="10249A54"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 xml:space="preserve">Overview of the process followed </w:t>
            </w:r>
            <w:proofErr w:type="gramStart"/>
            <w:r w:rsidRPr="00286323">
              <w:rPr>
                <w:rFonts w:ascii="Times New Roman" w:hAnsi="Times New Roman"/>
                <w:sz w:val="18"/>
                <w:szCs w:val="18"/>
                <w:lang w:eastAsia="en-GB"/>
              </w:rPr>
              <w:t>for the production of</w:t>
            </w:r>
            <w:proofErr w:type="gramEnd"/>
            <w:r w:rsidRPr="00286323">
              <w:rPr>
                <w:rFonts w:ascii="Times New Roman" w:hAnsi="Times New Roman"/>
                <w:sz w:val="18"/>
                <w:szCs w:val="18"/>
                <w:lang w:eastAsia="en-GB"/>
              </w:rPr>
              <w:t xml:space="preserve"> the global assessment of biodiversity and ecosystem services</w:t>
            </w:r>
          </w:p>
        </w:tc>
        <w:tc>
          <w:tcPr>
            <w:tcW w:w="1302" w:type="dxa"/>
            <w:vAlign w:val="bottom"/>
          </w:tcPr>
          <w:p w14:paraId="7E733EFC"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6</w:t>
            </w:r>
          </w:p>
        </w:tc>
      </w:tr>
      <w:tr w:rsidR="00286323" w:rsidRPr="00F862A0" w14:paraId="046ECB5F" w14:textId="77777777" w:rsidTr="0097030F">
        <w:trPr>
          <w:jc w:val="right"/>
        </w:trPr>
        <w:tc>
          <w:tcPr>
            <w:tcW w:w="1701" w:type="dxa"/>
          </w:tcPr>
          <w:p w14:paraId="2466A128"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IPBES/7/INF/3</w:t>
            </w:r>
          </w:p>
        </w:tc>
        <w:tc>
          <w:tcPr>
            <w:tcW w:w="5360" w:type="dxa"/>
            <w:vAlign w:val="bottom"/>
          </w:tcPr>
          <w:p w14:paraId="1041306F" w14:textId="4EC3B8A2"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Nominees for election to the Bureau</w:t>
            </w:r>
          </w:p>
        </w:tc>
        <w:tc>
          <w:tcPr>
            <w:tcW w:w="1302" w:type="dxa"/>
            <w:vAlign w:val="bottom"/>
          </w:tcPr>
          <w:p w14:paraId="2FEBCEF1" w14:textId="77777777" w:rsidR="00286323" w:rsidRPr="00F862A0" w:rsidRDefault="00286323" w:rsidP="00286323">
            <w:pPr>
              <w:pStyle w:val="Normal-pool"/>
              <w:spacing w:before="60" w:after="60"/>
              <w:jc w:val="right"/>
              <w:rPr>
                <w:rFonts w:ascii="Times New Roman" w:hAnsi="Times New Roman"/>
                <w:sz w:val="18"/>
                <w:szCs w:val="18"/>
                <w:lang w:eastAsia="en-GB"/>
              </w:rPr>
            </w:pPr>
            <w:r w:rsidRPr="00F862A0">
              <w:rPr>
                <w:rFonts w:ascii="Times New Roman" w:hAnsi="Times New Roman"/>
                <w:sz w:val="18"/>
                <w:szCs w:val="18"/>
                <w:lang w:eastAsia="en-GB"/>
              </w:rPr>
              <w:t>2 c)</w:t>
            </w:r>
          </w:p>
        </w:tc>
      </w:tr>
      <w:tr w:rsidR="00286323" w:rsidRPr="00F862A0" w14:paraId="5EF68260" w14:textId="77777777" w:rsidTr="0097030F">
        <w:trPr>
          <w:jc w:val="right"/>
        </w:trPr>
        <w:tc>
          <w:tcPr>
            <w:tcW w:w="1701" w:type="dxa"/>
          </w:tcPr>
          <w:p w14:paraId="297CAA7E"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IPBES/7/INF/4</w:t>
            </w:r>
          </w:p>
        </w:tc>
        <w:tc>
          <w:tcPr>
            <w:tcW w:w="5360" w:type="dxa"/>
            <w:vAlign w:val="bottom"/>
          </w:tcPr>
          <w:p w14:paraId="2EA57958" w14:textId="17B6BDAF" w:rsidR="00286323" w:rsidRPr="00286323" w:rsidRDefault="00286323" w:rsidP="00286323">
            <w:pPr>
              <w:pStyle w:val="Normal-pool"/>
              <w:spacing w:before="60" w:after="60"/>
              <w:rPr>
                <w:rFonts w:ascii="Times New Roman" w:hAnsi="Times New Roman"/>
                <w:sz w:val="18"/>
                <w:szCs w:val="18"/>
                <w:lang w:val="en-US"/>
              </w:rPr>
            </w:pPr>
            <w:bookmarkStart w:id="3" w:name="_Hlk503170416"/>
            <w:r w:rsidRPr="00286323">
              <w:rPr>
                <w:rFonts w:ascii="Times New Roman" w:hAnsi="Times New Roman"/>
                <w:sz w:val="18"/>
                <w:szCs w:val="18"/>
                <w:lang w:eastAsia="en-GB"/>
              </w:rPr>
              <w:t>List of observers admitted to previous sessions of the Plenary and admission of new observers to the seventh session</w:t>
            </w:r>
            <w:bookmarkEnd w:id="3"/>
          </w:p>
        </w:tc>
        <w:tc>
          <w:tcPr>
            <w:tcW w:w="1302" w:type="dxa"/>
            <w:vAlign w:val="bottom"/>
          </w:tcPr>
          <w:p w14:paraId="1D2CE915"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3</w:t>
            </w:r>
          </w:p>
        </w:tc>
      </w:tr>
      <w:tr w:rsidR="00286323" w:rsidRPr="00F862A0" w14:paraId="26FE13C7" w14:textId="77777777" w:rsidTr="0097030F">
        <w:trPr>
          <w:jc w:val="right"/>
        </w:trPr>
        <w:tc>
          <w:tcPr>
            <w:tcW w:w="1701" w:type="dxa"/>
          </w:tcPr>
          <w:p w14:paraId="31F47C1C"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IPBES/7/INF/5</w:t>
            </w:r>
          </w:p>
        </w:tc>
        <w:tc>
          <w:tcPr>
            <w:tcW w:w="5360" w:type="dxa"/>
            <w:vAlign w:val="bottom"/>
          </w:tcPr>
          <w:p w14:paraId="0B4A12D8" w14:textId="4C8C2990"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Information on the institutional arrangements established to operationalize technical support for the implementation of the work programme</w:t>
            </w:r>
          </w:p>
        </w:tc>
        <w:tc>
          <w:tcPr>
            <w:tcW w:w="1302" w:type="dxa"/>
            <w:vAlign w:val="bottom"/>
          </w:tcPr>
          <w:p w14:paraId="33C1A5B0"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2A8EC5A0" w14:textId="77777777" w:rsidTr="0097030F">
        <w:trPr>
          <w:jc w:val="right"/>
        </w:trPr>
        <w:tc>
          <w:tcPr>
            <w:tcW w:w="1701" w:type="dxa"/>
          </w:tcPr>
          <w:p w14:paraId="7C496DAA"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IPBES/7/INF/6</w:t>
            </w:r>
          </w:p>
        </w:tc>
        <w:tc>
          <w:tcPr>
            <w:tcW w:w="5360" w:type="dxa"/>
            <w:vAlign w:val="bottom"/>
          </w:tcPr>
          <w:p w14:paraId="280111B0" w14:textId="405078C9"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Information on the assessment of the sustainable use of wild species, the assessment of invasive alien species and the assessment regarding the diverse conceptualization of multiple values of nature and its benefits</w:t>
            </w:r>
          </w:p>
        </w:tc>
        <w:tc>
          <w:tcPr>
            <w:tcW w:w="1302" w:type="dxa"/>
            <w:vAlign w:val="bottom"/>
          </w:tcPr>
          <w:p w14:paraId="4C105B63"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398F8575" w14:textId="77777777" w:rsidTr="0097030F">
        <w:trPr>
          <w:jc w:val="right"/>
        </w:trPr>
        <w:tc>
          <w:tcPr>
            <w:tcW w:w="1701" w:type="dxa"/>
          </w:tcPr>
          <w:p w14:paraId="42404ABD"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IPBES/7/INF/7</w:t>
            </w:r>
          </w:p>
        </w:tc>
        <w:tc>
          <w:tcPr>
            <w:tcW w:w="5360" w:type="dxa"/>
            <w:vAlign w:val="bottom"/>
          </w:tcPr>
          <w:p w14:paraId="378016AB" w14:textId="4A6B9913"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 xml:space="preserve">Information on work related to capacity-building </w:t>
            </w:r>
          </w:p>
        </w:tc>
        <w:tc>
          <w:tcPr>
            <w:tcW w:w="1302" w:type="dxa"/>
            <w:vAlign w:val="bottom"/>
          </w:tcPr>
          <w:p w14:paraId="47F26813"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13724396" w14:textId="77777777" w:rsidTr="0097030F">
        <w:trPr>
          <w:jc w:val="right"/>
        </w:trPr>
        <w:tc>
          <w:tcPr>
            <w:tcW w:w="1701" w:type="dxa"/>
          </w:tcPr>
          <w:p w14:paraId="51FFAA33"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IPBES/7/INF/8</w:t>
            </w:r>
          </w:p>
        </w:tc>
        <w:tc>
          <w:tcPr>
            <w:tcW w:w="5360" w:type="dxa"/>
            <w:vAlign w:val="bottom"/>
          </w:tcPr>
          <w:p w14:paraId="5831586B" w14:textId="4CEF30B5"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 xml:space="preserve">Information on work related to indigenous and local knowledge systems </w:t>
            </w:r>
          </w:p>
        </w:tc>
        <w:tc>
          <w:tcPr>
            <w:tcW w:w="1302" w:type="dxa"/>
            <w:vAlign w:val="bottom"/>
          </w:tcPr>
          <w:p w14:paraId="7819DE4E"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0162436A" w14:textId="77777777" w:rsidTr="0097030F">
        <w:trPr>
          <w:jc w:val="right"/>
        </w:trPr>
        <w:tc>
          <w:tcPr>
            <w:tcW w:w="1701" w:type="dxa"/>
          </w:tcPr>
          <w:p w14:paraId="21977EAD"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IPBES/7/INF/9</w:t>
            </w:r>
          </w:p>
        </w:tc>
        <w:tc>
          <w:tcPr>
            <w:tcW w:w="5360" w:type="dxa"/>
            <w:vAlign w:val="bottom"/>
          </w:tcPr>
          <w:p w14:paraId="4BE37AA1" w14:textId="3762AC4E"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 xml:space="preserve">Information on work related to knowledge and data </w:t>
            </w:r>
          </w:p>
        </w:tc>
        <w:tc>
          <w:tcPr>
            <w:tcW w:w="1302" w:type="dxa"/>
            <w:vAlign w:val="bottom"/>
          </w:tcPr>
          <w:p w14:paraId="70E44CC6"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71FB1C64" w14:textId="77777777" w:rsidTr="0097030F">
        <w:trPr>
          <w:trHeight w:val="585"/>
          <w:jc w:val="right"/>
        </w:trPr>
        <w:tc>
          <w:tcPr>
            <w:tcW w:w="1701" w:type="dxa"/>
          </w:tcPr>
          <w:p w14:paraId="31C0FA2C"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IPBES/7/INF/10</w:t>
            </w:r>
          </w:p>
        </w:tc>
        <w:tc>
          <w:tcPr>
            <w:tcW w:w="5360" w:type="dxa"/>
            <w:vAlign w:val="bottom"/>
          </w:tcPr>
          <w:p w14:paraId="534A3A75" w14:textId="3D5CA725"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 xml:space="preserve">Information on work related to the guide on the production of assessments </w:t>
            </w:r>
          </w:p>
        </w:tc>
        <w:tc>
          <w:tcPr>
            <w:tcW w:w="1302" w:type="dxa"/>
            <w:vAlign w:val="bottom"/>
          </w:tcPr>
          <w:p w14:paraId="61B182FD"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47943842" w14:textId="77777777" w:rsidTr="0097030F">
        <w:trPr>
          <w:jc w:val="right"/>
        </w:trPr>
        <w:tc>
          <w:tcPr>
            <w:tcW w:w="1701" w:type="dxa"/>
          </w:tcPr>
          <w:p w14:paraId="497D2B87"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IPBES/7/INF/11</w:t>
            </w:r>
          </w:p>
        </w:tc>
        <w:tc>
          <w:tcPr>
            <w:tcW w:w="5360" w:type="dxa"/>
            <w:vAlign w:val="bottom"/>
          </w:tcPr>
          <w:p w14:paraId="61FBB5FA" w14:textId="5AA8E1FF"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Information on further work related to scenarios and models of biodiversity and ecosystem services</w:t>
            </w:r>
          </w:p>
        </w:tc>
        <w:tc>
          <w:tcPr>
            <w:tcW w:w="1302" w:type="dxa"/>
            <w:vAlign w:val="bottom"/>
          </w:tcPr>
          <w:p w14:paraId="10813328"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423E3DA4" w14:textId="77777777" w:rsidTr="0097030F">
        <w:trPr>
          <w:jc w:val="right"/>
        </w:trPr>
        <w:tc>
          <w:tcPr>
            <w:tcW w:w="1701" w:type="dxa"/>
          </w:tcPr>
          <w:p w14:paraId="1C3F14B2"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IPBES/7/INF/12</w:t>
            </w:r>
          </w:p>
        </w:tc>
        <w:tc>
          <w:tcPr>
            <w:tcW w:w="5360" w:type="dxa"/>
            <w:vAlign w:val="bottom"/>
          </w:tcPr>
          <w:p w14:paraId="3B09A68A" w14:textId="517E9C6A"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Progress report on the United Nations collaborative partnership arrangement</w:t>
            </w:r>
          </w:p>
        </w:tc>
        <w:tc>
          <w:tcPr>
            <w:tcW w:w="1302" w:type="dxa"/>
            <w:vAlign w:val="bottom"/>
          </w:tcPr>
          <w:p w14:paraId="7C46C69C"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11</w:t>
            </w:r>
          </w:p>
        </w:tc>
      </w:tr>
      <w:tr w:rsidR="00286323" w:rsidRPr="00F862A0" w14:paraId="21B9A4FC" w14:textId="77777777" w:rsidTr="0097030F">
        <w:trPr>
          <w:jc w:val="right"/>
        </w:trPr>
        <w:tc>
          <w:tcPr>
            <w:tcW w:w="1701" w:type="dxa"/>
          </w:tcPr>
          <w:p w14:paraId="68CF96DD"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IPBES/7/INF/13</w:t>
            </w:r>
          </w:p>
        </w:tc>
        <w:tc>
          <w:tcPr>
            <w:tcW w:w="5360" w:type="dxa"/>
            <w:vAlign w:val="bottom"/>
          </w:tcPr>
          <w:p w14:paraId="7EDB97C3" w14:textId="15CCC48E"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Information on work related to policy support tools and methodologies</w:t>
            </w:r>
          </w:p>
        </w:tc>
        <w:tc>
          <w:tcPr>
            <w:tcW w:w="1302" w:type="dxa"/>
            <w:vAlign w:val="bottom"/>
          </w:tcPr>
          <w:p w14:paraId="495A213B"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23E16E18" w14:textId="77777777" w:rsidTr="0097030F">
        <w:trPr>
          <w:jc w:val="right"/>
        </w:trPr>
        <w:tc>
          <w:tcPr>
            <w:tcW w:w="1701" w:type="dxa"/>
          </w:tcPr>
          <w:p w14:paraId="69FB1523"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IPBES/7/INF/14</w:t>
            </w:r>
          </w:p>
        </w:tc>
        <w:tc>
          <w:tcPr>
            <w:tcW w:w="5360" w:type="dxa"/>
            <w:vAlign w:val="bottom"/>
          </w:tcPr>
          <w:p w14:paraId="6066C564" w14:textId="07881CF9" w:rsidR="00286323" w:rsidRPr="00286323" w:rsidRDefault="00286323" w:rsidP="00286323">
            <w:pPr>
              <w:pStyle w:val="Normal-pool"/>
              <w:keepNext/>
              <w:keepLines/>
              <w:spacing w:before="60" w:after="60"/>
              <w:rPr>
                <w:rFonts w:ascii="Times New Roman" w:hAnsi="Times New Roman"/>
                <w:sz w:val="18"/>
                <w:szCs w:val="18"/>
                <w:lang w:val="en-US"/>
              </w:rPr>
            </w:pPr>
            <w:r w:rsidRPr="00286323">
              <w:rPr>
                <w:rFonts w:ascii="Times New Roman" w:hAnsi="Times New Roman"/>
                <w:sz w:val="18"/>
                <w:szCs w:val="18"/>
                <w:lang w:eastAsia="en-GB"/>
              </w:rPr>
              <w:t>Implementation of the communications and outreach strategy and the stakeholder engagement strategy</w:t>
            </w:r>
            <w:bookmarkStart w:id="4" w:name="OLE_LINK1"/>
            <w:bookmarkEnd w:id="4"/>
          </w:p>
        </w:tc>
        <w:tc>
          <w:tcPr>
            <w:tcW w:w="1302" w:type="dxa"/>
            <w:vAlign w:val="bottom"/>
          </w:tcPr>
          <w:p w14:paraId="61AF79D3"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12331F85" w14:textId="77777777" w:rsidTr="0097030F">
        <w:trPr>
          <w:jc w:val="right"/>
        </w:trPr>
        <w:tc>
          <w:tcPr>
            <w:tcW w:w="1701" w:type="dxa"/>
          </w:tcPr>
          <w:p w14:paraId="1A494B6A"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IPBES/7/INF/15</w:t>
            </w:r>
          </w:p>
        </w:tc>
        <w:tc>
          <w:tcPr>
            <w:tcW w:w="5360" w:type="dxa"/>
            <w:vAlign w:val="bottom"/>
          </w:tcPr>
          <w:p w14:paraId="08DED9EF" w14:textId="3454AA1E" w:rsidR="00286323" w:rsidRPr="00286323" w:rsidRDefault="00286323" w:rsidP="00286323">
            <w:pPr>
              <w:pStyle w:val="Normal-pool"/>
              <w:keepNext/>
              <w:keepLines/>
              <w:spacing w:before="60" w:after="60"/>
              <w:rPr>
                <w:rFonts w:ascii="Times New Roman" w:hAnsi="Times New Roman"/>
                <w:sz w:val="18"/>
                <w:szCs w:val="18"/>
                <w:lang w:val="en-US"/>
              </w:rPr>
            </w:pPr>
            <w:r w:rsidRPr="00286323">
              <w:rPr>
                <w:rFonts w:ascii="Times New Roman" w:hAnsi="Times New Roman"/>
                <w:sz w:val="18"/>
                <w:szCs w:val="18"/>
                <w:lang w:eastAsia="en-GB"/>
              </w:rPr>
              <w:t>Information on collaboration and partnerships</w:t>
            </w:r>
          </w:p>
        </w:tc>
        <w:tc>
          <w:tcPr>
            <w:tcW w:w="1302" w:type="dxa"/>
            <w:vAlign w:val="bottom"/>
          </w:tcPr>
          <w:p w14:paraId="685B50AE"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48E81F0D" w14:textId="77777777" w:rsidTr="0097030F">
        <w:trPr>
          <w:jc w:val="right"/>
        </w:trPr>
        <w:tc>
          <w:tcPr>
            <w:tcW w:w="1701" w:type="dxa"/>
          </w:tcPr>
          <w:p w14:paraId="4E4CF1E7"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IPBES/7/INF/16</w:t>
            </w:r>
          </w:p>
        </w:tc>
        <w:tc>
          <w:tcPr>
            <w:tcW w:w="5360" w:type="dxa"/>
            <w:vAlign w:val="bottom"/>
          </w:tcPr>
          <w:p w14:paraId="78E91AC8" w14:textId="6ED5751C"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Implementation of the conflict-of-interest policy for the Intergovernmental Science-Policy Platform on Biodiversity and Ecosystem Services</w:t>
            </w:r>
          </w:p>
        </w:tc>
        <w:tc>
          <w:tcPr>
            <w:tcW w:w="1302" w:type="dxa"/>
            <w:vAlign w:val="bottom"/>
          </w:tcPr>
          <w:p w14:paraId="21B57221"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5</w:t>
            </w:r>
          </w:p>
        </w:tc>
      </w:tr>
      <w:tr w:rsidR="00286323" w:rsidRPr="00F862A0" w14:paraId="3910CC9A" w14:textId="77777777" w:rsidTr="0097030F">
        <w:trPr>
          <w:jc w:val="right"/>
        </w:trPr>
        <w:tc>
          <w:tcPr>
            <w:tcW w:w="1701" w:type="dxa"/>
          </w:tcPr>
          <w:p w14:paraId="0BFBFF02"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IPBES/7/INF/17</w:t>
            </w:r>
          </w:p>
        </w:tc>
        <w:tc>
          <w:tcPr>
            <w:tcW w:w="5360" w:type="dxa"/>
            <w:vAlign w:val="bottom"/>
          </w:tcPr>
          <w:p w14:paraId="5D729590" w14:textId="6330D91B"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Activities to implement recommendations arising from the internal review report</w:t>
            </w:r>
          </w:p>
        </w:tc>
        <w:tc>
          <w:tcPr>
            <w:tcW w:w="1302" w:type="dxa"/>
            <w:vAlign w:val="bottom"/>
          </w:tcPr>
          <w:p w14:paraId="0FE0AB1A"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8</w:t>
            </w:r>
          </w:p>
        </w:tc>
      </w:tr>
      <w:tr w:rsidR="00286323" w:rsidRPr="00F862A0" w14:paraId="29E29C37" w14:textId="77777777" w:rsidTr="0097030F">
        <w:trPr>
          <w:jc w:val="right"/>
        </w:trPr>
        <w:tc>
          <w:tcPr>
            <w:tcW w:w="1701" w:type="dxa"/>
          </w:tcPr>
          <w:p w14:paraId="548606B6"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IPBES/7/INF/18</w:t>
            </w:r>
          </w:p>
        </w:tc>
        <w:tc>
          <w:tcPr>
            <w:tcW w:w="5360" w:type="dxa"/>
            <w:vAlign w:val="bottom"/>
          </w:tcPr>
          <w:p w14:paraId="34BC5AFF" w14:textId="4EA4B822"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Report on the review of the Platform at the end of its first work programme</w:t>
            </w:r>
          </w:p>
        </w:tc>
        <w:tc>
          <w:tcPr>
            <w:tcW w:w="1302" w:type="dxa"/>
            <w:vAlign w:val="bottom"/>
          </w:tcPr>
          <w:p w14:paraId="38FBAB2C"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8</w:t>
            </w:r>
          </w:p>
        </w:tc>
      </w:tr>
      <w:tr w:rsidR="00286323" w:rsidRPr="00F862A0" w14:paraId="35F42FEB" w14:textId="77777777" w:rsidTr="0097030F">
        <w:trPr>
          <w:jc w:val="right"/>
        </w:trPr>
        <w:tc>
          <w:tcPr>
            <w:tcW w:w="1701" w:type="dxa"/>
          </w:tcPr>
          <w:p w14:paraId="758FACAA"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IPBES/7/INF/19</w:t>
            </w:r>
          </w:p>
        </w:tc>
        <w:tc>
          <w:tcPr>
            <w:tcW w:w="5360" w:type="dxa"/>
            <w:vAlign w:val="bottom"/>
          </w:tcPr>
          <w:p w14:paraId="23DFE8ED" w14:textId="40FBC595" w:rsidR="00286323" w:rsidRPr="00286323" w:rsidRDefault="00286323" w:rsidP="00286323">
            <w:pPr>
              <w:pStyle w:val="Normal-pool"/>
              <w:spacing w:before="60" w:after="60"/>
              <w:rPr>
                <w:rFonts w:ascii="Times New Roman" w:hAnsi="Times New Roman"/>
                <w:sz w:val="18"/>
                <w:szCs w:val="18"/>
                <w:lang w:val="en-US"/>
              </w:rPr>
            </w:pPr>
            <w:r w:rsidRPr="00286323">
              <w:rPr>
                <w:rFonts w:ascii="Times New Roman" w:hAnsi="Times New Roman"/>
                <w:sz w:val="18"/>
                <w:szCs w:val="18"/>
                <w:lang w:eastAsia="en-GB"/>
              </w:rPr>
              <w:t>Response by the Multidisciplinary Expert Panel and the Bureau to the report on the review of the Platform at the end of its first work programme</w:t>
            </w:r>
          </w:p>
        </w:tc>
        <w:tc>
          <w:tcPr>
            <w:tcW w:w="1302" w:type="dxa"/>
            <w:vAlign w:val="bottom"/>
          </w:tcPr>
          <w:p w14:paraId="5FF7869D"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8</w:t>
            </w:r>
          </w:p>
        </w:tc>
      </w:tr>
      <w:tr w:rsidR="00286323" w:rsidRPr="00F862A0" w14:paraId="15A9550B" w14:textId="77777777" w:rsidTr="0097030F">
        <w:trPr>
          <w:jc w:val="right"/>
        </w:trPr>
        <w:tc>
          <w:tcPr>
            <w:tcW w:w="1701" w:type="dxa"/>
          </w:tcPr>
          <w:p w14:paraId="73DF2003" w14:textId="77777777" w:rsidR="00286323" w:rsidRPr="00F862A0" w:rsidRDefault="00286323" w:rsidP="00286323">
            <w:pPr>
              <w:pStyle w:val="Normal-pool"/>
              <w:spacing w:before="60" w:after="60"/>
              <w:rPr>
                <w:rFonts w:ascii="Times New Roman" w:hAnsi="Times New Roman"/>
                <w:sz w:val="18"/>
                <w:szCs w:val="18"/>
              </w:rPr>
            </w:pPr>
            <w:r w:rsidRPr="00F862A0">
              <w:rPr>
                <w:rFonts w:ascii="Times New Roman" w:hAnsi="Times New Roman"/>
                <w:sz w:val="18"/>
                <w:szCs w:val="18"/>
                <w:lang w:val="es-ES"/>
              </w:rPr>
              <w:t>IPBES/7/INF/20</w:t>
            </w:r>
          </w:p>
        </w:tc>
        <w:tc>
          <w:tcPr>
            <w:tcW w:w="5360" w:type="dxa"/>
            <w:vAlign w:val="bottom"/>
          </w:tcPr>
          <w:p w14:paraId="51DC0488" w14:textId="5BED6149" w:rsidR="00286323" w:rsidRPr="00286323" w:rsidRDefault="00544210" w:rsidP="00286323">
            <w:pPr>
              <w:pStyle w:val="Normal-pool"/>
              <w:spacing w:before="60" w:after="60"/>
              <w:rPr>
                <w:rFonts w:ascii="Times New Roman" w:hAnsi="Times New Roman"/>
                <w:sz w:val="18"/>
                <w:szCs w:val="18"/>
                <w:lang w:val="en-US"/>
              </w:rPr>
            </w:pPr>
            <w:r>
              <w:rPr>
                <w:rFonts w:ascii="Times New Roman" w:hAnsi="Times New Roman"/>
                <w:sz w:val="18"/>
                <w:szCs w:val="18"/>
                <w:lang w:eastAsia="en-GB"/>
              </w:rPr>
              <w:t>R</w:t>
            </w:r>
            <w:r w:rsidR="00286323" w:rsidRPr="00286323">
              <w:rPr>
                <w:rFonts w:ascii="Times New Roman" w:hAnsi="Times New Roman"/>
                <w:sz w:val="18"/>
                <w:szCs w:val="18"/>
                <w:lang w:eastAsia="en-GB"/>
              </w:rPr>
              <w:t xml:space="preserve">esponse by the Executive Secretary to the report on the review of the Platform at the end of its first work programme </w:t>
            </w:r>
          </w:p>
        </w:tc>
        <w:tc>
          <w:tcPr>
            <w:tcW w:w="1302" w:type="dxa"/>
            <w:vAlign w:val="bottom"/>
          </w:tcPr>
          <w:p w14:paraId="00A6AF8D" w14:textId="77777777" w:rsidR="00286323" w:rsidRPr="00F862A0" w:rsidRDefault="00286323" w:rsidP="00286323">
            <w:pPr>
              <w:pStyle w:val="Normal-pool"/>
              <w:spacing w:before="60" w:after="60"/>
              <w:jc w:val="right"/>
              <w:rPr>
                <w:rFonts w:ascii="Times New Roman" w:hAnsi="Times New Roman"/>
                <w:sz w:val="18"/>
                <w:szCs w:val="18"/>
              </w:rPr>
            </w:pPr>
            <w:r w:rsidRPr="00F862A0">
              <w:rPr>
                <w:rFonts w:ascii="Times New Roman" w:hAnsi="Times New Roman"/>
                <w:sz w:val="18"/>
                <w:szCs w:val="18"/>
                <w:lang w:val="es-ES"/>
              </w:rPr>
              <w:t>8</w:t>
            </w:r>
          </w:p>
        </w:tc>
      </w:tr>
      <w:tr w:rsidR="0016356C" w:rsidRPr="00C56CF4" w14:paraId="662038CE" w14:textId="77777777" w:rsidTr="0097030F">
        <w:trPr>
          <w:jc w:val="right"/>
        </w:trPr>
        <w:tc>
          <w:tcPr>
            <w:tcW w:w="1701" w:type="dxa"/>
          </w:tcPr>
          <w:p w14:paraId="2C1BF4CA" w14:textId="0D5BFE47" w:rsidR="0016356C" w:rsidRPr="00F862A0" w:rsidRDefault="0016356C" w:rsidP="00286323">
            <w:pPr>
              <w:pStyle w:val="Normal-pool"/>
              <w:spacing w:before="60" w:after="60"/>
              <w:rPr>
                <w:rFonts w:ascii="Times New Roman" w:hAnsi="Times New Roman"/>
                <w:sz w:val="18"/>
                <w:szCs w:val="18"/>
                <w:lang w:val="es-ES"/>
              </w:rPr>
            </w:pPr>
            <w:r w:rsidRPr="00F862A0">
              <w:rPr>
                <w:rFonts w:ascii="Times New Roman" w:hAnsi="Times New Roman"/>
                <w:sz w:val="18"/>
                <w:szCs w:val="18"/>
                <w:lang w:val="es-ES"/>
              </w:rPr>
              <w:t>IPBES/7/INF/21</w:t>
            </w:r>
          </w:p>
        </w:tc>
        <w:tc>
          <w:tcPr>
            <w:tcW w:w="5360" w:type="dxa"/>
            <w:vAlign w:val="bottom"/>
          </w:tcPr>
          <w:p w14:paraId="478AB356" w14:textId="669505D1" w:rsidR="0016356C" w:rsidRDefault="0016356C" w:rsidP="0016356C">
            <w:pPr>
              <w:pStyle w:val="Normal-pool"/>
              <w:spacing w:before="60" w:after="60"/>
              <w:rPr>
                <w:rFonts w:ascii="Times New Roman" w:hAnsi="Times New Roman"/>
                <w:sz w:val="18"/>
                <w:szCs w:val="18"/>
                <w:lang w:eastAsia="en-GB"/>
              </w:rPr>
            </w:pPr>
            <w:r w:rsidRPr="00286323">
              <w:rPr>
                <w:rFonts w:ascii="Times New Roman" w:hAnsi="Times New Roman"/>
                <w:sz w:val="18"/>
                <w:szCs w:val="18"/>
                <w:lang w:eastAsia="en-GB"/>
              </w:rPr>
              <w:t>Overview of requests, inputs and suggestions on short-term priorities and longer-term strategic needs for the next work programme of the Platform</w:t>
            </w:r>
          </w:p>
        </w:tc>
        <w:tc>
          <w:tcPr>
            <w:tcW w:w="1302" w:type="dxa"/>
            <w:vAlign w:val="bottom"/>
          </w:tcPr>
          <w:p w14:paraId="2F0ECECC" w14:textId="2971D142" w:rsidR="0016356C" w:rsidRPr="00C56CF4" w:rsidRDefault="0016356C" w:rsidP="00286323">
            <w:pPr>
              <w:pStyle w:val="Normal-pool"/>
              <w:spacing w:before="60" w:after="60"/>
              <w:jc w:val="right"/>
              <w:rPr>
                <w:rFonts w:ascii="Times New Roman" w:hAnsi="Times New Roman"/>
                <w:sz w:val="18"/>
                <w:szCs w:val="18"/>
                <w:lang w:val="en-US"/>
              </w:rPr>
            </w:pPr>
            <w:r>
              <w:rPr>
                <w:rFonts w:ascii="Times New Roman" w:hAnsi="Times New Roman"/>
                <w:sz w:val="18"/>
                <w:szCs w:val="18"/>
                <w:lang w:val="en-US"/>
              </w:rPr>
              <w:t>9</w:t>
            </w:r>
          </w:p>
        </w:tc>
      </w:tr>
      <w:tr w:rsidR="00286323" w:rsidRPr="00F862A0" w14:paraId="3D02002C" w14:textId="77777777" w:rsidTr="0097030F">
        <w:trPr>
          <w:jc w:val="right"/>
        </w:trPr>
        <w:tc>
          <w:tcPr>
            <w:tcW w:w="1701" w:type="dxa"/>
            <w:tcBorders>
              <w:bottom w:val="single" w:sz="12" w:space="0" w:color="auto"/>
            </w:tcBorders>
          </w:tcPr>
          <w:p w14:paraId="1C304FE8" w14:textId="5BD92F53" w:rsidR="00544210" w:rsidRPr="00F862A0" w:rsidRDefault="00544210" w:rsidP="00286323">
            <w:pPr>
              <w:pStyle w:val="Normal-pool"/>
              <w:spacing w:before="60" w:after="60"/>
              <w:rPr>
                <w:rFonts w:ascii="Times New Roman" w:hAnsi="Times New Roman"/>
                <w:sz w:val="18"/>
                <w:szCs w:val="18"/>
              </w:rPr>
            </w:pPr>
            <w:r>
              <w:rPr>
                <w:rFonts w:ascii="Times New Roman" w:hAnsi="Times New Roman"/>
                <w:sz w:val="18"/>
                <w:szCs w:val="18"/>
              </w:rPr>
              <w:t>IPBES/7/INF/22</w:t>
            </w:r>
          </w:p>
        </w:tc>
        <w:tc>
          <w:tcPr>
            <w:tcW w:w="5360" w:type="dxa"/>
            <w:tcBorders>
              <w:bottom w:val="single" w:sz="12" w:space="0" w:color="auto"/>
            </w:tcBorders>
            <w:vAlign w:val="bottom"/>
          </w:tcPr>
          <w:p w14:paraId="04762C26" w14:textId="4B2E3E56" w:rsidR="00544210" w:rsidRPr="00286323" w:rsidRDefault="00544210" w:rsidP="00286323">
            <w:pPr>
              <w:pStyle w:val="Normal-pool"/>
              <w:spacing w:before="60" w:after="60"/>
              <w:rPr>
                <w:rFonts w:ascii="Times New Roman" w:hAnsi="Times New Roman"/>
                <w:sz w:val="18"/>
                <w:szCs w:val="18"/>
                <w:lang w:val="en-US"/>
              </w:rPr>
            </w:pPr>
            <w:r>
              <w:rPr>
                <w:rFonts w:ascii="Times New Roman" w:hAnsi="Times New Roman"/>
                <w:sz w:val="18"/>
                <w:szCs w:val="18"/>
                <w:lang w:val="en-US"/>
              </w:rPr>
              <w:t>Nominees for alternate members of the Multidisciplinary Expert Panel</w:t>
            </w:r>
          </w:p>
        </w:tc>
        <w:tc>
          <w:tcPr>
            <w:tcW w:w="1302" w:type="dxa"/>
            <w:tcBorders>
              <w:bottom w:val="single" w:sz="12" w:space="0" w:color="auto"/>
            </w:tcBorders>
            <w:vAlign w:val="bottom"/>
          </w:tcPr>
          <w:p w14:paraId="448853C2" w14:textId="16D44FCB" w:rsidR="00544210" w:rsidRPr="00F862A0" w:rsidRDefault="00544210" w:rsidP="0016356C">
            <w:pPr>
              <w:pStyle w:val="Normal-pool"/>
              <w:spacing w:before="60" w:after="60"/>
              <w:jc w:val="right"/>
              <w:rPr>
                <w:rFonts w:ascii="Times New Roman" w:hAnsi="Times New Roman"/>
                <w:sz w:val="18"/>
                <w:szCs w:val="18"/>
              </w:rPr>
            </w:pPr>
            <w:r>
              <w:rPr>
                <w:rFonts w:ascii="Times New Roman" w:hAnsi="Times New Roman"/>
                <w:sz w:val="18"/>
                <w:szCs w:val="18"/>
              </w:rPr>
              <w:t>2 d)</w:t>
            </w:r>
          </w:p>
        </w:tc>
      </w:tr>
    </w:tbl>
    <w:p w14:paraId="10CD6D1B" w14:textId="77777777" w:rsidR="00B8107E" w:rsidRPr="00C73CA2" w:rsidRDefault="00B8107E" w:rsidP="00195A9B">
      <w:pPr>
        <w:pStyle w:val="Normal-pool"/>
        <w:rPr>
          <w:sz w:val="18"/>
          <w:szCs w:val="18"/>
          <w:lang w:eastAsia="ja-JP"/>
        </w:rPr>
      </w:pPr>
    </w:p>
    <w:tbl>
      <w:tblPr>
        <w:tblW w:w="0" w:type="auto"/>
        <w:tblInd w:w="2" w:type="dxa"/>
        <w:tblLayout w:type="fixed"/>
        <w:tblLook w:val="00A0" w:firstRow="1" w:lastRow="0" w:firstColumn="1" w:lastColumn="0" w:noHBand="0" w:noVBand="0"/>
      </w:tblPr>
      <w:tblGrid>
        <w:gridCol w:w="1897"/>
        <w:gridCol w:w="1897"/>
        <w:gridCol w:w="1897"/>
        <w:gridCol w:w="1897"/>
        <w:gridCol w:w="1898"/>
      </w:tblGrid>
      <w:tr w:rsidR="00B8107E" w:rsidRPr="00C73CA2" w14:paraId="38E24C1F" w14:textId="77777777">
        <w:tc>
          <w:tcPr>
            <w:tcW w:w="1897" w:type="dxa"/>
          </w:tcPr>
          <w:p w14:paraId="33DF6579" w14:textId="77777777" w:rsidR="00B8107E" w:rsidRPr="00C73CA2" w:rsidRDefault="00B8107E" w:rsidP="00C56CF4">
            <w:pPr>
              <w:pStyle w:val="Normal-pool"/>
              <w:spacing w:before="520"/>
              <w:rPr>
                <w:sz w:val="18"/>
                <w:szCs w:val="18"/>
                <w:lang w:eastAsia="ja-JP"/>
              </w:rPr>
            </w:pPr>
          </w:p>
        </w:tc>
        <w:tc>
          <w:tcPr>
            <w:tcW w:w="1897" w:type="dxa"/>
          </w:tcPr>
          <w:p w14:paraId="1C44A36F" w14:textId="77777777" w:rsidR="00B8107E" w:rsidRPr="00C73CA2" w:rsidRDefault="00B8107E" w:rsidP="00C56CF4">
            <w:pPr>
              <w:pStyle w:val="Normal-pool"/>
              <w:spacing w:before="520"/>
              <w:rPr>
                <w:sz w:val="18"/>
                <w:szCs w:val="18"/>
                <w:lang w:eastAsia="ja-JP"/>
              </w:rPr>
            </w:pPr>
          </w:p>
        </w:tc>
        <w:tc>
          <w:tcPr>
            <w:tcW w:w="1897" w:type="dxa"/>
            <w:tcBorders>
              <w:bottom w:val="single" w:sz="4" w:space="0" w:color="auto"/>
            </w:tcBorders>
          </w:tcPr>
          <w:p w14:paraId="103E8FF3" w14:textId="77777777" w:rsidR="00B8107E" w:rsidRPr="00C73CA2" w:rsidRDefault="00B8107E" w:rsidP="00C56CF4">
            <w:pPr>
              <w:pStyle w:val="Normal-pool"/>
              <w:spacing w:before="520"/>
              <w:rPr>
                <w:sz w:val="18"/>
                <w:szCs w:val="18"/>
                <w:lang w:eastAsia="ja-JP"/>
              </w:rPr>
            </w:pPr>
          </w:p>
        </w:tc>
        <w:tc>
          <w:tcPr>
            <w:tcW w:w="1897" w:type="dxa"/>
          </w:tcPr>
          <w:p w14:paraId="4B2520B6" w14:textId="77777777" w:rsidR="00B8107E" w:rsidRPr="00C73CA2" w:rsidRDefault="00B8107E" w:rsidP="00C56CF4">
            <w:pPr>
              <w:pStyle w:val="Normal-pool"/>
              <w:spacing w:before="520"/>
              <w:rPr>
                <w:sz w:val="18"/>
                <w:szCs w:val="18"/>
                <w:lang w:eastAsia="ja-JP"/>
              </w:rPr>
            </w:pPr>
          </w:p>
        </w:tc>
        <w:tc>
          <w:tcPr>
            <w:tcW w:w="1898" w:type="dxa"/>
          </w:tcPr>
          <w:p w14:paraId="6A64D23D" w14:textId="77777777" w:rsidR="00B8107E" w:rsidRPr="00C73CA2" w:rsidRDefault="00B8107E" w:rsidP="00C56CF4">
            <w:pPr>
              <w:pStyle w:val="Normal-pool"/>
              <w:spacing w:before="520"/>
              <w:rPr>
                <w:sz w:val="18"/>
                <w:szCs w:val="18"/>
                <w:lang w:eastAsia="ja-JP"/>
              </w:rPr>
            </w:pPr>
          </w:p>
        </w:tc>
      </w:tr>
    </w:tbl>
    <w:p w14:paraId="5C8F128F" w14:textId="77777777" w:rsidR="00B8107E" w:rsidRPr="00C73CA2" w:rsidRDefault="00B8107E" w:rsidP="00C56CF4">
      <w:pPr>
        <w:pStyle w:val="Normal-pool"/>
        <w:rPr>
          <w:sz w:val="18"/>
          <w:szCs w:val="18"/>
          <w:lang w:eastAsia="ja-JP"/>
        </w:rPr>
      </w:pPr>
    </w:p>
    <w:sectPr w:rsidR="00B8107E" w:rsidRPr="00C73CA2" w:rsidSect="00E64404">
      <w:headerReference w:type="even" r:id="rId31"/>
      <w:headerReference w:type="default" r:id="rId32"/>
      <w:footerReference w:type="even" r:id="rId33"/>
      <w:footerReference w:type="default" r:id="rId34"/>
      <w:headerReference w:type="first" r:id="rId35"/>
      <w:footerReference w:type="first" r:id="rId3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0090" w14:textId="77777777" w:rsidR="00E85C51" w:rsidRDefault="00E85C51">
      <w:r>
        <w:separator/>
      </w:r>
    </w:p>
  </w:endnote>
  <w:endnote w:type="continuationSeparator" w:id="0">
    <w:p w14:paraId="7DF95B70" w14:textId="77777777" w:rsidR="00E85C51" w:rsidRDefault="00E85C51">
      <w:r>
        <w:continuationSeparator/>
      </w:r>
    </w:p>
  </w:endnote>
  <w:endnote w:type="continuationNotice" w:id="1">
    <w:p w14:paraId="48968155" w14:textId="77777777" w:rsidR="00E85C51" w:rsidRDefault="00E85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0615" w14:textId="3DC119AC" w:rsidR="0016356C" w:rsidRPr="007B6FE2" w:rsidRDefault="0016356C" w:rsidP="00E458E5">
    <w:pPr>
      <w:pStyle w:val="Normal-pool"/>
      <w:rPr>
        <w:rFonts w:ascii="Times New Roman" w:hAnsi="Times New Roman"/>
        <w:b/>
        <w:sz w:val="18"/>
        <w:szCs w:val="18"/>
      </w:rPr>
    </w:pPr>
    <w:r w:rsidRPr="007B6FE2">
      <w:rPr>
        <w:rFonts w:ascii="Times New Roman" w:hAnsi="Times New Roman"/>
        <w:b/>
        <w:sz w:val="18"/>
        <w:szCs w:val="18"/>
      </w:rPr>
      <w:fldChar w:fldCharType="begin"/>
    </w:r>
    <w:r w:rsidRPr="007B6FE2">
      <w:rPr>
        <w:rFonts w:ascii="Times New Roman" w:hAnsi="Times New Roman"/>
        <w:b/>
        <w:sz w:val="18"/>
        <w:szCs w:val="18"/>
      </w:rPr>
      <w:instrText xml:space="preserve"> PAGE   \* MERGEFORMAT </w:instrText>
    </w:r>
    <w:r w:rsidRPr="007B6FE2">
      <w:rPr>
        <w:rFonts w:ascii="Times New Roman" w:hAnsi="Times New Roman"/>
        <w:b/>
        <w:sz w:val="18"/>
        <w:szCs w:val="18"/>
      </w:rPr>
      <w:fldChar w:fldCharType="separate"/>
    </w:r>
    <w:r>
      <w:rPr>
        <w:rFonts w:ascii="Times New Roman" w:hAnsi="Times New Roman"/>
        <w:b/>
        <w:noProof/>
        <w:sz w:val="18"/>
        <w:szCs w:val="18"/>
      </w:rPr>
      <w:t>6</w:t>
    </w:r>
    <w:r w:rsidRPr="007B6FE2">
      <w:rPr>
        <w:rFonts w:ascii="Times New Roman" w:hAnsi="Times New Roman"/>
        <w:b/>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9BB7" w14:textId="3D4DF222" w:rsidR="0016356C" w:rsidRPr="007B6FE2" w:rsidRDefault="0016356C" w:rsidP="007B6FE2">
    <w:pPr>
      <w:pStyle w:val="Normal-pool"/>
      <w:jc w:val="right"/>
      <w:rPr>
        <w:rFonts w:ascii="Times New Roman" w:hAnsi="Times New Roman"/>
        <w:b/>
      </w:rPr>
    </w:pPr>
    <w:r w:rsidRPr="007B6FE2">
      <w:rPr>
        <w:rFonts w:ascii="Times New Roman" w:hAnsi="Times New Roman"/>
        <w:b/>
      </w:rPr>
      <w:fldChar w:fldCharType="begin"/>
    </w:r>
    <w:r w:rsidRPr="007B6FE2">
      <w:rPr>
        <w:rFonts w:ascii="Times New Roman" w:hAnsi="Times New Roman"/>
        <w:b/>
      </w:rPr>
      <w:instrText xml:space="preserve"> PAGE   \* MERGEFORMAT </w:instrText>
    </w:r>
    <w:r w:rsidRPr="007B6FE2">
      <w:rPr>
        <w:rFonts w:ascii="Times New Roman" w:hAnsi="Times New Roman"/>
        <w:b/>
      </w:rPr>
      <w:fldChar w:fldCharType="separate"/>
    </w:r>
    <w:r>
      <w:rPr>
        <w:rFonts w:ascii="Times New Roman" w:hAnsi="Times New Roman"/>
        <w:b/>
        <w:noProof/>
      </w:rPr>
      <w:t>9</w:t>
    </w:r>
    <w:r w:rsidRPr="007B6FE2">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2F93" w14:textId="25275D7C" w:rsidR="0016356C" w:rsidRPr="007B6FE2" w:rsidRDefault="0016356C" w:rsidP="00E458E5">
    <w:pPr>
      <w:pStyle w:val="Normal-pool"/>
      <w:jc w:val="right"/>
      <w:rPr>
        <w:rFonts w:ascii="Times New Roman" w:hAnsi="Times New Roman"/>
        <w:b/>
        <w:sz w:val="18"/>
        <w:szCs w:val="18"/>
      </w:rPr>
    </w:pPr>
    <w:r w:rsidRPr="007B6FE2">
      <w:rPr>
        <w:rFonts w:ascii="Times New Roman" w:hAnsi="Times New Roman"/>
        <w:b/>
        <w:sz w:val="18"/>
        <w:szCs w:val="18"/>
      </w:rPr>
      <w:fldChar w:fldCharType="begin"/>
    </w:r>
    <w:r w:rsidRPr="007B6FE2">
      <w:rPr>
        <w:rFonts w:ascii="Times New Roman" w:hAnsi="Times New Roman"/>
        <w:b/>
        <w:sz w:val="18"/>
        <w:szCs w:val="18"/>
      </w:rPr>
      <w:instrText xml:space="preserve"> PAGE   \* MERGEFORMAT </w:instrText>
    </w:r>
    <w:r w:rsidRPr="007B6FE2">
      <w:rPr>
        <w:rFonts w:ascii="Times New Roman" w:hAnsi="Times New Roman"/>
        <w:b/>
        <w:sz w:val="18"/>
        <w:szCs w:val="18"/>
      </w:rPr>
      <w:fldChar w:fldCharType="separate"/>
    </w:r>
    <w:r>
      <w:rPr>
        <w:rFonts w:ascii="Times New Roman" w:hAnsi="Times New Roman"/>
        <w:b/>
        <w:noProof/>
        <w:sz w:val="18"/>
        <w:szCs w:val="18"/>
      </w:rPr>
      <w:t>5</w:t>
    </w:r>
    <w:r w:rsidRPr="007B6FE2">
      <w:rPr>
        <w:rFonts w:ascii="Times New Roman" w:hAnsi="Times New Roman"/>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C5B9" w14:textId="4449EC50" w:rsidR="0016356C" w:rsidRPr="00300499" w:rsidRDefault="0016356C" w:rsidP="00195A9B">
    <w:pPr>
      <w:pStyle w:val="Footer"/>
      <w:tabs>
        <w:tab w:val="clear" w:pos="4320"/>
        <w:tab w:val="clear" w:pos="8640"/>
      </w:tabs>
      <w:rPr>
        <w:rFonts w:ascii="Times New Roman" w:hAnsi="Times New Roman"/>
        <w:sz w:val="20"/>
        <w:szCs w:val="20"/>
      </w:rPr>
    </w:pPr>
    <w:r w:rsidRPr="00300499">
      <w:rPr>
        <w:rFonts w:ascii="Times New Roman" w:hAnsi="Times New Roman"/>
        <w:sz w:val="20"/>
        <w:szCs w:val="20"/>
      </w:rPr>
      <w:t>K1803986</w:t>
    </w:r>
    <w:r w:rsidRPr="00300499">
      <w:rPr>
        <w:rFonts w:ascii="Times New Roman" w:hAnsi="Times New Roman"/>
        <w:sz w:val="20"/>
        <w:szCs w:val="20"/>
      </w:rPr>
      <w:tab/>
    </w:r>
    <w:r>
      <w:rPr>
        <w:rFonts w:ascii="Times New Roman" w:hAnsi="Times New Roman"/>
        <w:sz w:val="20"/>
        <w:szCs w:val="20"/>
      </w:rPr>
      <w:t>18</w:t>
    </w:r>
    <w:r w:rsidRPr="00300499">
      <w:rPr>
        <w:rFonts w:ascii="Times New Roman" w:hAnsi="Times New Roman"/>
        <w:sz w:val="20"/>
        <w:szCs w:val="20"/>
      </w:rPr>
      <w:t>0</w:t>
    </w:r>
    <w:r>
      <w:rPr>
        <w:rFonts w:ascii="Times New Roman" w:hAnsi="Times New Roman"/>
        <w:sz w:val="20"/>
        <w:szCs w:val="20"/>
      </w:rPr>
      <w:t>3</w:t>
    </w:r>
    <w:r w:rsidRPr="00300499">
      <w:rPr>
        <w:rFonts w:ascii="Times New Roman" w:hAnsi="Times New Roman"/>
        <w:sz w:val="20"/>
        <w:szCs w:val="20"/>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832B" w14:textId="021D727C" w:rsidR="0016356C" w:rsidRPr="00F862A0" w:rsidRDefault="0016356C" w:rsidP="00055F44">
    <w:pPr>
      <w:pStyle w:val="Footer-pool"/>
      <w:rPr>
        <w:rStyle w:val="Normal-poolChar"/>
        <w:rFonts w:ascii="Times New Roman" w:hAnsi="Times New Roman"/>
        <w:b w:val="0"/>
      </w:rPr>
    </w:pPr>
    <w:r w:rsidRPr="00F862A0">
      <w:rPr>
        <w:rStyle w:val="PageNumber"/>
        <w:b/>
      </w:rPr>
      <w:fldChar w:fldCharType="begin"/>
    </w:r>
    <w:r w:rsidRPr="00F862A0">
      <w:rPr>
        <w:rStyle w:val="PageNumber"/>
        <w:b/>
      </w:rPr>
      <w:instrText xml:space="preserve"> PAGE </w:instrText>
    </w:r>
    <w:r w:rsidRPr="00F862A0">
      <w:rPr>
        <w:rStyle w:val="PageNumber"/>
        <w:b/>
      </w:rPr>
      <w:fldChar w:fldCharType="separate"/>
    </w:r>
    <w:r>
      <w:rPr>
        <w:rStyle w:val="PageNumber"/>
        <w:b/>
        <w:noProof/>
      </w:rPr>
      <w:t>8</w:t>
    </w:r>
    <w:r w:rsidRPr="00F862A0">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F19E" w14:textId="77777777" w:rsidR="0016356C" w:rsidRDefault="0016356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118F03FB" w14:textId="77777777" w:rsidR="0016356C" w:rsidRDefault="001635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D06D" w14:textId="15457FF0" w:rsidR="0016356C" w:rsidRPr="00F862A0" w:rsidRDefault="0016356C" w:rsidP="00F862A0">
    <w:pPr>
      <w:pStyle w:val="Footer-pool"/>
      <w:jc w:val="right"/>
      <w:rPr>
        <w:rFonts w:ascii="Times New Roman" w:hAnsi="Times New Roman"/>
      </w:rPr>
    </w:pPr>
    <w:r w:rsidRPr="00F862A0">
      <w:rPr>
        <w:rFonts w:ascii="Times New Roman" w:hAnsi="Times New Roman"/>
      </w:rPr>
      <w:fldChar w:fldCharType="begin"/>
    </w:r>
    <w:r w:rsidRPr="00F862A0">
      <w:rPr>
        <w:rFonts w:ascii="Times New Roman" w:hAnsi="Times New Roman"/>
      </w:rPr>
      <w:instrText xml:space="preserve"> PAGE   \* MERGEFORMAT </w:instrText>
    </w:r>
    <w:r w:rsidRPr="00F862A0">
      <w:rPr>
        <w:rFonts w:ascii="Times New Roman" w:hAnsi="Times New Roman"/>
      </w:rPr>
      <w:fldChar w:fldCharType="separate"/>
    </w:r>
    <w:r>
      <w:rPr>
        <w:rFonts w:ascii="Times New Roman" w:hAnsi="Times New Roman"/>
        <w:noProof/>
      </w:rPr>
      <w:t>7</w:t>
    </w:r>
    <w:r w:rsidRPr="00F862A0">
      <w:rPr>
        <w:rFonts w:ascii="Times New Roman" w:hAnsi="Times New Roman"/>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7691" w14:textId="77777777" w:rsidR="0016356C" w:rsidRDefault="0016356C" w:rsidP="00E64404">
    <w:pPr>
      <w:pStyle w:val="Footer-pool"/>
      <w:jc w:val="right"/>
    </w:pPr>
    <w:r>
      <w:fldChar w:fldCharType="begin"/>
    </w:r>
    <w:r>
      <w:instrText xml:space="preserve"> PAGE   \* MERGEFORMAT </w:instrText>
    </w:r>
    <w:r>
      <w:fldChar w:fldCharType="separate"/>
    </w:r>
    <w:r>
      <w:rPr>
        <w:noProof/>
      </w:rPr>
      <w:t>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8A6" w14:textId="0EB481DF" w:rsidR="0016356C" w:rsidRPr="008C00D6" w:rsidRDefault="0016356C" w:rsidP="00055F44">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Pr>
        <w:rStyle w:val="PageNumber"/>
        <w:noProof/>
      </w:rPr>
      <w:t>10</w:t>
    </w:r>
    <w:r w:rsidRPr="008C00D6">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5812" w14:textId="77777777" w:rsidR="0016356C" w:rsidRPr="008C00D6" w:rsidRDefault="0016356C"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Pr>
        <w:rStyle w:val="PageNumber"/>
        <w:noProof/>
      </w:rPr>
      <w:t>11</w:t>
    </w:r>
    <w:r w:rsidRPr="008C00D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A241" w14:textId="77777777" w:rsidR="00E85C51" w:rsidRPr="00E64404" w:rsidRDefault="00E85C51" w:rsidP="00E64404">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E64404">
        <w:rPr>
          <w:sz w:val="18"/>
          <w:szCs w:val="18"/>
        </w:rPr>
        <w:separator/>
      </w:r>
    </w:p>
  </w:footnote>
  <w:footnote w:type="continuationSeparator" w:id="0">
    <w:p w14:paraId="31B0E388" w14:textId="77777777" w:rsidR="00E85C51" w:rsidRDefault="00E85C51">
      <w:r>
        <w:continuationSeparator/>
      </w:r>
    </w:p>
  </w:footnote>
  <w:footnote w:type="continuationNotice" w:id="1">
    <w:p w14:paraId="590E5E7A" w14:textId="77777777" w:rsidR="00E85C51" w:rsidRDefault="00E85C51">
      <w:pPr>
        <w:spacing w:after="0" w:line="240" w:lineRule="auto"/>
      </w:pPr>
    </w:p>
  </w:footnote>
  <w:footnote w:id="2">
    <w:p w14:paraId="3B948AB2" w14:textId="16CCBC49" w:rsidR="0016356C" w:rsidRDefault="0016356C" w:rsidP="00E64404">
      <w:pPr>
        <w:pStyle w:val="NormalNonumber"/>
        <w:tabs>
          <w:tab w:val="clear" w:pos="1247"/>
          <w:tab w:val="clear" w:pos="1814"/>
          <w:tab w:val="clear" w:pos="2381"/>
          <w:tab w:val="clear" w:pos="2948"/>
          <w:tab w:val="clear" w:pos="3515"/>
          <w:tab w:val="clear" w:pos="4082"/>
          <w:tab w:val="left" w:pos="624"/>
        </w:tabs>
        <w:spacing w:before="20" w:after="40"/>
      </w:pPr>
      <w:r w:rsidRPr="00F458D9">
        <w:rPr>
          <w:rFonts w:ascii="Times New Roman" w:hAnsi="Times New Roman"/>
          <w:sz w:val="18"/>
          <w:szCs w:val="18"/>
          <w:lang w:val="es-ES"/>
        </w:rPr>
        <w:t>* IPBES/7/1</w:t>
      </w:r>
      <w:r>
        <w:rPr>
          <w:rFonts w:ascii="Times New Roman" w:hAnsi="Times New Roman"/>
          <w:sz w:val="18"/>
          <w:szCs w:val="18"/>
          <w:lang w:val="es-ES"/>
        </w:rPr>
        <w:t>/Rev.1</w:t>
      </w:r>
      <w:r w:rsidRPr="00F458D9">
        <w:rPr>
          <w:rFonts w:ascii="Times New Roman" w:hAnsi="Times New Roman"/>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53DC" w14:textId="187B75B9" w:rsidR="0016356C" w:rsidRPr="007B6FE2" w:rsidRDefault="0016356C" w:rsidP="00E64404">
    <w:pPr>
      <w:pStyle w:val="Header-pool"/>
      <w:rPr>
        <w:rFonts w:ascii="Times New Roman" w:hAnsi="Times New Roman"/>
      </w:rPr>
    </w:pPr>
    <w:r w:rsidRPr="007B6FE2">
      <w:rPr>
        <w:rFonts w:ascii="Times New Roman" w:hAnsi="Times New Roman"/>
      </w:rPr>
      <w:t>IPBES/</w:t>
    </w:r>
    <w:r w:rsidRPr="007B6FE2">
      <w:rPr>
        <w:rFonts w:ascii="Times New Roman" w:hAnsi="Times New Roman"/>
        <w:lang w:eastAsia="ja-JP"/>
      </w:rPr>
      <w:t>7/1/Add.1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540D" w14:textId="77777777" w:rsidR="0016356C" w:rsidRPr="00024279" w:rsidRDefault="00E85C51" w:rsidP="00024279">
    <w:pPr>
      <w:pStyle w:val="Header-pool"/>
      <w:jc w:val="right"/>
    </w:pPr>
    <w:r>
      <w:rPr>
        <w:noProof/>
        <w:lang w:val="es-ES" w:eastAsia="es-ES"/>
      </w:rPr>
      <w:pict w14:anchorId="793B7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360386" o:spid="_x0000_s2058" type="#_x0000_t136" style="position:absolute;left:0;text-align:left;margin-left:0;margin-top:0;width:520.7pt;height:148.75pt;rotation:315;z-index:-25163776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6356C" w:rsidRPr="008B1FE3">
      <w:t>IPBES/</w:t>
    </w:r>
    <w:r w:rsidR="0016356C">
      <w:rPr>
        <w:lang w:eastAsia="ja-JP"/>
      </w:rPr>
      <w:t>7</w:t>
    </w:r>
    <w:r w:rsidR="0016356C" w:rsidRPr="008B1FE3">
      <w:rPr>
        <w:lang w:eastAsia="ja-JP"/>
      </w:rPr>
      <w:t>/1/Add.1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3F78" w14:textId="78E59472" w:rsidR="0016356C" w:rsidRPr="00F862A0" w:rsidRDefault="0016356C" w:rsidP="00F862A0">
    <w:pPr>
      <w:pStyle w:val="Header-pool"/>
      <w:jc w:val="right"/>
      <w:rPr>
        <w:rFonts w:ascii="Times New Roman" w:hAnsi="Times New Roman"/>
        <w:lang w:eastAsia="ja-JP"/>
      </w:rPr>
    </w:pPr>
    <w:r w:rsidRPr="00F862A0">
      <w:rPr>
        <w:rFonts w:ascii="Times New Roman" w:hAnsi="Times New Roman"/>
      </w:rPr>
      <w:t>IPBES/</w:t>
    </w:r>
    <w:r w:rsidRPr="00F862A0">
      <w:rPr>
        <w:rFonts w:ascii="Times New Roman" w:hAnsi="Times New Roman"/>
        <w:lang w:eastAsia="ja-JP"/>
      </w:rPr>
      <w:t>7/1/Add.1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E877" w14:textId="1C6F2E4A" w:rsidR="0016356C" w:rsidRPr="007B6FE2" w:rsidRDefault="0016356C" w:rsidP="00E64404">
    <w:pPr>
      <w:pStyle w:val="Header-pool"/>
      <w:jc w:val="right"/>
      <w:rPr>
        <w:rFonts w:ascii="Times New Roman" w:hAnsi="Times New Roman"/>
      </w:rPr>
    </w:pPr>
    <w:r w:rsidRPr="007B6FE2">
      <w:rPr>
        <w:rFonts w:ascii="Times New Roman" w:hAnsi="Times New Roman"/>
      </w:rPr>
      <w:t>IPBES/</w:t>
    </w:r>
    <w:r w:rsidRPr="007B6FE2">
      <w:rPr>
        <w:rFonts w:ascii="Times New Roman" w:hAnsi="Times New Roman"/>
        <w:lang w:eastAsia="ja-JP"/>
      </w:rPr>
      <w:t>7/1/Add.1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506B" w14:textId="3CDA6404" w:rsidR="0016356C" w:rsidRDefault="0016356C" w:rsidP="00E64404">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0506" w14:textId="77777777" w:rsidR="0016356C" w:rsidRDefault="00E85C51" w:rsidP="00E64404">
    <w:pPr>
      <w:pStyle w:val="Header-pool"/>
    </w:pPr>
    <w:r>
      <w:rPr>
        <w:noProof/>
        <w:lang w:val="es-ES" w:eastAsia="es-ES"/>
      </w:rPr>
      <w:pict w14:anchorId="513D4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360379" o:spid="_x0000_s2052" type="#_x0000_t136" style="position:absolute;margin-left:0;margin-top:0;width:520.7pt;height:148.75pt;rotation:315;z-index:-25165004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6356C" w:rsidRPr="008B1FE3">
      <w:t>IPBES/</w:t>
    </w:r>
    <w:r w:rsidR="0016356C"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5666" w14:textId="77777777" w:rsidR="0016356C" w:rsidRPr="00494455" w:rsidRDefault="00E85C51" w:rsidP="00C27805">
    <w:pPr>
      <w:pStyle w:val="Header"/>
      <w:jc w:val="right"/>
      <w:rPr>
        <w:szCs w:val="18"/>
      </w:rPr>
    </w:pPr>
    <w:r>
      <w:rPr>
        <w:noProof/>
      </w:rPr>
      <w:pict w14:anchorId="38082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360380" o:spid="_x0000_s2053" type="#_x0000_t136" style="position:absolute;left:0;text-align:left;margin-left:0;margin-top:0;width:520.7pt;height:148.75pt;rotation:315;z-index:-25164800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6356C" w:rsidRPr="00C0058D">
      <w:rPr>
        <w:szCs w:val="18"/>
      </w:rPr>
      <w:t>IPBES/</w:t>
    </w:r>
    <w:r w:rsidR="0016356C">
      <w:rPr>
        <w:szCs w:val="18"/>
        <w:lang w:eastAsia="ja-JP"/>
      </w:rPr>
      <w:t>6/</w:t>
    </w:r>
    <w:r w:rsidR="0016356C" w:rsidRPr="0059580D">
      <w:rPr>
        <w:szCs w:val="18"/>
        <w:highlight w:val="yellow"/>
        <w:lang w:eastAsia="ja-JP"/>
      </w:rPr>
      <w:t>XX</w:t>
    </w:r>
  </w:p>
  <w:p w14:paraId="522954E8" w14:textId="77777777" w:rsidR="0016356C" w:rsidRDefault="0016356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B77F" w14:textId="0BD70E8C" w:rsidR="0016356C" w:rsidRPr="00F862A0" w:rsidRDefault="0016356C" w:rsidP="00F862A0">
    <w:pPr>
      <w:pStyle w:val="Header-pool"/>
      <w:jc w:val="right"/>
      <w:rPr>
        <w:rFonts w:ascii="Times New Roman" w:hAnsi="Times New Roman"/>
      </w:rPr>
    </w:pPr>
    <w:r w:rsidRPr="00F862A0">
      <w:rPr>
        <w:rFonts w:ascii="Times New Roman" w:hAnsi="Times New Roman"/>
      </w:rPr>
      <w:t>IPBES/</w:t>
    </w:r>
    <w:r w:rsidRPr="00F862A0">
      <w:rPr>
        <w:rFonts w:ascii="Times New Roman" w:hAnsi="Times New Roman"/>
        <w:lang w:eastAsia="ja-JP"/>
      </w:rPr>
      <w:t>7/1/Add.1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B0AF" w14:textId="62FB8843" w:rsidR="0016356C" w:rsidRPr="00F862A0" w:rsidRDefault="0016356C" w:rsidP="00055F44">
    <w:pPr>
      <w:pStyle w:val="Header-pool"/>
      <w:rPr>
        <w:rFonts w:ascii="Times New Roman" w:hAnsi="Times New Roman"/>
      </w:rPr>
    </w:pPr>
    <w:r w:rsidRPr="00F862A0">
      <w:rPr>
        <w:rFonts w:ascii="Times New Roman" w:hAnsi="Times New Roman"/>
      </w:rPr>
      <w:t>IPBES/</w:t>
    </w:r>
    <w:r>
      <w:rPr>
        <w:rFonts w:ascii="Times New Roman" w:hAnsi="Times New Roman"/>
        <w:lang w:eastAsia="ja-JP"/>
      </w:rPr>
      <w:t>7</w:t>
    </w:r>
    <w:r w:rsidRPr="00F862A0">
      <w:rPr>
        <w:rFonts w:ascii="Times New Roman" w:hAnsi="Times New Roman"/>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2CBB" w14:textId="77777777" w:rsidR="0016356C" w:rsidRDefault="00E85C51" w:rsidP="00024279">
    <w:pPr>
      <w:pStyle w:val="Header-pool"/>
      <w:jc w:val="right"/>
    </w:pPr>
    <w:r>
      <w:rPr>
        <w:noProof/>
        <w:lang w:val="es-ES" w:eastAsia="es-ES"/>
      </w:rPr>
      <w:pict w14:anchorId="2ABA5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360383" o:spid="_x0000_s2056" type="#_x0000_t136" style="position:absolute;left:0;text-align:left;margin-left:0;margin-top:0;width:520.7pt;height:148.75pt;rotation:315;z-index:-25164185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6356C" w:rsidRPr="008B1FE3">
      <w:t>IPBES/</w:t>
    </w:r>
    <w:r w:rsidR="0016356C">
      <w:rPr>
        <w:lang w:eastAsia="ja-JP"/>
      </w:rPr>
      <w:t>7</w:t>
    </w:r>
    <w:r w:rsidR="0016356C"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2F14" w14:textId="77777777" w:rsidR="0016356C" w:rsidRPr="008C00D6" w:rsidRDefault="00E85C51" w:rsidP="00055F44">
    <w:pPr>
      <w:pStyle w:val="Header"/>
      <w:rPr>
        <w:rFonts w:ascii="Times New Roman" w:hAnsi="Times New Roman"/>
        <w:szCs w:val="18"/>
      </w:rPr>
    </w:pPr>
    <w:r>
      <w:rPr>
        <w:noProof/>
      </w:rPr>
      <w:pict w14:anchorId="48F4F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360385" o:spid="_x0000_s2057" type="#_x0000_t136" style="position:absolute;margin-left:0;margin-top:0;width:520.7pt;height:148.75pt;rotation:315;z-index:-25163980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6356C" w:rsidRPr="00447AB9">
      <w:rPr>
        <w:rFonts w:ascii="Times New Roman" w:hAnsi="Times New Roman"/>
        <w:szCs w:val="18"/>
        <w:lang w:val="en-GB"/>
      </w:rPr>
      <w:t>IPBES/</w:t>
    </w:r>
    <w:r w:rsidR="0016356C">
      <w:rPr>
        <w:rFonts w:ascii="Times New Roman" w:hAnsi="Times New Roman"/>
        <w:szCs w:val="18"/>
        <w:lang w:val="en-GB"/>
      </w:rPr>
      <w:t>6</w:t>
    </w:r>
    <w:r w:rsidR="0016356C" w:rsidRPr="00447AB9">
      <w:rPr>
        <w:rFonts w:ascii="Times New Roman" w:hAnsi="Times New Roman"/>
        <w:szCs w:val="18"/>
        <w:lang w:val="en-GB"/>
      </w:rPr>
      <w:t>/</w:t>
    </w:r>
    <w:r w:rsidR="0016356C">
      <w:rPr>
        <w:rFonts w:ascii="Times New Roman" w:hAnsi="Times New Roman"/>
        <w:szCs w:val="18"/>
        <w:lang w:val="en-GB"/>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92D45F5A"/>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num w:numId="1">
    <w:abstractNumId w:val="1"/>
  </w:num>
  <w:num w:numId="2">
    <w:abstractNumId w:val="2"/>
  </w:num>
  <w:num w:numId="3">
    <w:abstractNumId w:val="3"/>
    <w:lvlOverride w:ilvl="0">
      <w:lvl w:ilvl="0">
        <w:start w:val="1"/>
        <w:numFmt w:val="decimal"/>
        <w:pStyle w:val="Normalnumber"/>
        <w:lvlText w:val="%1."/>
        <w:lvlJc w:val="left"/>
        <w:pPr>
          <w:tabs>
            <w:tab w:val="num" w:pos="1134"/>
          </w:tabs>
          <w:ind w:left="1247"/>
        </w:pPr>
        <w:rPr>
          <w:rFonts w:cs="Times New Roman" w:hint="default"/>
        </w:rPr>
      </w:lvl>
    </w:lvlOverride>
  </w:num>
  <w:num w:numId="4">
    <w:abstractNumId w:val="3"/>
  </w:num>
  <w:num w:numId="5">
    <w:abstractNumId w:val="0"/>
    <w:lvlOverride w:ilvl="0">
      <w:lvl w:ilvl="0">
        <w:start w:val="1"/>
        <w:numFmt w:val="decimal"/>
        <w:lvlText w:val="%1."/>
        <w:lvlJc w:val="left"/>
        <w:pPr>
          <w:tabs>
            <w:tab w:val="num" w:pos="567"/>
          </w:tabs>
          <w:ind w:left="1247"/>
        </w:pPr>
        <w:rPr>
          <w:rFonts w:cs="Times New Roman" w:hint="default"/>
          <w:sz w:val="20"/>
          <w:szCs w:val="20"/>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624"/>
  <w:hyphenationZone w:val="425"/>
  <w:doNotHyphenateCaps/>
  <w:evenAndOddHeaders/>
  <w:noPunctuationKerning/>
  <w:characterSpacingControl w:val="doNotCompress"/>
  <w:savePreviewPicture/>
  <w:doNotValidateAgainstSchema/>
  <w:doNotDemarcateInvalidXml/>
  <w:hdrShapeDefaults>
    <o:shapedefaults v:ext="edit" spidmax="2059"/>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5A"/>
    <w:rsid w:val="00003A45"/>
    <w:rsid w:val="00010869"/>
    <w:rsid w:val="000149E6"/>
    <w:rsid w:val="00021894"/>
    <w:rsid w:val="00024279"/>
    <w:rsid w:val="000247B0"/>
    <w:rsid w:val="00026997"/>
    <w:rsid w:val="00033C5F"/>
    <w:rsid w:val="00033E0B"/>
    <w:rsid w:val="00035EDE"/>
    <w:rsid w:val="0004026E"/>
    <w:rsid w:val="0004475C"/>
    <w:rsid w:val="00044E5A"/>
    <w:rsid w:val="0004540A"/>
    <w:rsid w:val="00045D94"/>
    <w:rsid w:val="000509B4"/>
    <w:rsid w:val="00055F44"/>
    <w:rsid w:val="0005608E"/>
    <w:rsid w:val="0006035B"/>
    <w:rsid w:val="00061444"/>
    <w:rsid w:val="00061E92"/>
    <w:rsid w:val="0006430A"/>
    <w:rsid w:val="00067C1B"/>
    <w:rsid w:val="00071886"/>
    <w:rsid w:val="000742BC"/>
    <w:rsid w:val="00074355"/>
    <w:rsid w:val="00074F19"/>
    <w:rsid w:val="000751D6"/>
    <w:rsid w:val="00082A0C"/>
    <w:rsid w:val="00083504"/>
    <w:rsid w:val="000904EF"/>
    <w:rsid w:val="0009640C"/>
    <w:rsid w:val="000A5405"/>
    <w:rsid w:val="000B17BC"/>
    <w:rsid w:val="000B22A2"/>
    <w:rsid w:val="000B3BA6"/>
    <w:rsid w:val="000C2A52"/>
    <w:rsid w:val="000C4D1A"/>
    <w:rsid w:val="000D21E2"/>
    <w:rsid w:val="000D33C0"/>
    <w:rsid w:val="000D3531"/>
    <w:rsid w:val="000D6941"/>
    <w:rsid w:val="000E5F21"/>
    <w:rsid w:val="000F034A"/>
    <w:rsid w:val="000F6B5C"/>
    <w:rsid w:val="00103B17"/>
    <w:rsid w:val="00105EBB"/>
    <w:rsid w:val="00106ED9"/>
    <w:rsid w:val="001202E3"/>
    <w:rsid w:val="00123699"/>
    <w:rsid w:val="0012502A"/>
    <w:rsid w:val="0013059D"/>
    <w:rsid w:val="00134C13"/>
    <w:rsid w:val="001403D1"/>
    <w:rsid w:val="00141A55"/>
    <w:rsid w:val="0014401B"/>
    <w:rsid w:val="001446A3"/>
    <w:rsid w:val="0015112E"/>
    <w:rsid w:val="00155395"/>
    <w:rsid w:val="00160D74"/>
    <w:rsid w:val="0016356C"/>
    <w:rsid w:val="00167760"/>
    <w:rsid w:val="00167D02"/>
    <w:rsid w:val="001717B7"/>
    <w:rsid w:val="00173A24"/>
    <w:rsid w:val="00181EC8"/>
    <w:rsid w:val="00184349"/>
    <w:rsid w:val="0019502A"/>
    <w:rsid w:val="00195A9B"/>
    <w:rsid w:val="00195F33"/>
    <w:rsid w:val="001B1617"/>
    <w:rsid w:val="001B504B"/>
    <w:rsid w:val="001B6206"/>
    <w:rsid w:val="001B68AD"/>
    <w:rsid w:val="001C04A1"/>
    <w:rsid w:val="001D1D14"/>
    <w:rsid w:val="001D3874"/>
    <w:rsid w:val="001D4635"/>
    <w:rsid w:val="001D7E75"/>
    <w:rsid w:val="001E2EDC"/>
    <w:rsid w:val="001E56D2"/>
    <w:rsid w:val="001E664F"/>
    <w:rsid w:val="001E7D56"/>
    <w:rsid w:val="001F64E2"/>
    <w:rsid w:val="001F75DE"/>
    <w:rsid w:val="00200D58"/>
    <w:rsid w:val="0020109B"/>
    <w:rsid w:val="002013BE"/>
    <w:rsid w:val="00202CA0"/>
    <w:rsid w:val="002048BA"/>
    <w:rsid w:val="002063A4"/>
    <w:rsid w:val="00207FCF"/>
    <w:rsid w:val="0021145B"/>
    <w:rsid w:val="00213A77"/>
    <w:rsid w:val="0021592D"/>
    <w:rsid w:val="00223E64"/>
    <w:rsid w:val="0023322F"/>
    <w:rsid w:val="00233AA2"/>
    <w:rsid w:val="002403C1"/>
    <w:rsid w:val="00243D36"/>
    <w:rsid w:val="00247707"/>
    <w:rsid w:val="0026018E"/>
    <w:rsid w:val="00285344"/>
    <w:rsid w:val="00286323"/>
    <w:rsid w:val="00286740"/>
    <w:rsid w:val="002929D8"/>
    <w:rsid w:val="002978D8"/>
    <w:rsid w:val="002A237D"/>
    <w:rsid w:val="002A4C53"/>
    <w:rsid w:val="002A664F"/>
    <w:rsid w:val="002B0672"/>
    <w:rsid w:val="002B247F"/>
    <w:rsid w:val="002B625C"/>
    <w:rsid w:val="002C145D"/>
    <w:rsid w:val="002C2C3E"/>
    <w:rsid w:val="002C533E"/>
    <w:rsid w:val="002C603C"/>
    <w:rsid w:val="002D027F"/>
    <w:rsid w:val="002D6EF8"/>
    <w:rsid w:val="002D6F6E"/>
    <w:rsid w:val="002D7A85"/>
    <w:rsid w:val="002D7B60"/>
    <w:rsid w:val="002E251E"/>
    <w:rsid w:val="002F45AC"/>
    <w:rsid w:val="002F4761"/>
    <w:rsid w:val="002F5C79"/>
    <w:rsid w:val="00300499"/>
    <w:rsid w:val="003010E2"/>
    <w:rsid w:val="003019E2"/>
    <w:rsid w:val="0030357B"/>
    <w:rsid w:val="00306403"/>
    <w:rsid w:val="003065E6"/>
    <w:rsid w:val="0031287B"/>
    <w:rsid w:val="0031413F"/>
    <w:rsid w:val="003148BB"/>
    <w:rsid w:val="00317976"/>
    <w:rsid w:val="00323188"/>
    <w:rsid w:val="003409D8"/>
    <w:rsid w:val="00351B05"/>
    <w:rsid w:val="00355EA9"/>
    <w:rsid w:val="003578DE"/>
    <w:rsid w:val="00365B83"/>
    <w:rsid w:val="00367CED"/>
    <w:rsid w:val="00376F2F"/>
    <w:rsid w:val="00385868"/>
    <w:rsid w:val="003917B0"/>
    <w:rsid w:val="00396257"/>
    <w:rsid w:val="0039631B"/>
    <w:rsid w:val="00397EB8"/>
    <w:rsid w:val="003A1BDD"/>
    <w:rsid w:val="003A4FD0"/>
    <w:rsid w:val="003A69D1"/>
    <w:rsid w:val="003A7705"/>
    <w:rsid w:val="003A77F1"/>
    <w:rsid w:val="003B1545"/>
    <w:rsid w:val="003B3BDD"/>
    <w:rsid w:val="003C409D"/>
    <w:rsid w:val="003C5BA6"/>
    <w:rsid w:val="003C5E6D"/>
    <w:rsid w:val="003D50CB"/>
    <w:rsid w:val="003D6AE7"/>
    <w:rsid w:val="003E26F5"/>
    <w:rsid w:val="003E28C7"/>
    <w:rsid w:val="003F0E85"/>
    <w:rsid w:val="003F1D30"/>
    <w:rsid w:val="003F7440"/>
    <w:rsid w:val="0041081A"/>
    <w:rsid w:val="00410C55"/>
    <w:rsid w:val="00413B43"/>
    <w:rsid w:val="00416854"/>
    <w:rsid w:val="0041703B"/>
    <w:rsid w:val="00417725"/>
    <w:rsid w:val="0042008A"/>
    <w:rsid w:val="004232A4"/>
    <w:rsid w:val="004232CB"/>
    <w:rsid w:val="00426232"/>
    <w:rsid w:val="004347DA"/>
    <w:rsid w:val="00435AED"/>
    <w:rsid w:val="00436980"/>
    <w:rsid w:val="004377EC"/>
    <w:rsid w:val="00437F26"/>
    <w:rsid w:val="00444097"/>
    <w:rsid w:val="00445487"/>
    <w:rsid w:val="00447AB9"/>
    <w:rsid w:val="00454769"/>
    <w:rsid w:val="00455480"/>
    <w:rsid w:val="004618B7"/>
    <w:rsid w:val="00466991"/>
    <w:rsid w:val="004677B4"/>
    <w:rsid w:val="0047064C"/>
    <w:rsid w:val="0047392D"/>
    <w:rsid w:val="00476A80"/>
    <w:rsid w:val="004832F7"/>
    <w:rsid w:val="004858FB"/>
    <w:rsid w:val="00486DAE"/>
    <w:rsid w:val="00491946"/>
    <w:rsid w:val="00494455"/>
    <w:rsid w:val="004A42E1"/>
    <w:rsid w:val="004A5498"/>
    <w:rsid w:val="004B162C"/>
    <w:rsid w:val="004B5089"/>
    <w:rsid w:val="004B6045"/>
    <w:rsid w:val="004B6218"/>
    <w:rsid w:val="004C3DBE"/>
    <w:rsid w:val="004C5C96"/>
    <w:rsid w:val="004D06A4"/>
    <w:rsid w:val="004D7AE4"/>
    <w:rsid w:val="004E4A87"/>
    <w:rsid w:val="004F11B0"/>
    <w:rsid w:val="004F1A81"/>
    <w:rsid w:val="004F2847"/>
    <w:rsid w:val="005041FE"/>
    <w:rsid w:val="00517861"/>
    <w:rsid w:val="005218D9"/>
    <w:rsid w:val="005237B2"/>
    <w:rsid w:val="00525311"/>
    <w:rsid w:val="0053296C"/>
    <w:rsid w:val="00532D59"/>
    <w:rsid w:val="00533551"/>
    <w:rsid w:val="00536186"/>
    <w:rsid w:val="00544210"/>
    <w:rsid w:val="00544CBB"/>
    <w:rsid w:val="005455F8"/>
    <w:rsid w:val="0055140A"/>
    <w:rsid w:val="00553349"/>
    <w:rsid w:val="0055581C"/>
    <w:rsid w:val="00563378"/>
    <w:rsid w:val="0057007F"/>
    <w:rsid w:val="0057315F"/>
    <w:rsid w:val="00573B72"/>
    <w:rsid w:val="005754A9"/>
    <w:rsid w:val="00576104"/>
    <w:rsid w:val="0059580D"/>
    <w:rsid w:val="00597050"/>
    <w:rsid w:val="005A1337"/>
    <w:rsid w:val="005B6FD1"/>
    <w:rsid w:val="005C67C8"/>
    <w:rsid w:val="005C7876"/>
    <w:rsid w:val="005D0249"/>
    <w:rsid w:val="005D0905"/>
    <w:rsid w:val="005D2E71"/>
    <w:rsid w:val="005D6E8C"/>
    <w:rsid w:val="005E2C63"/>
    <w:rsid w:val="005F0414"/>
    <w:rsid w:val="005F100C"/>
    <w:rsid w:val="005F2AE5"/>
    <w:rsid w:val="005F2B81"/>
    <w:rsid w:val="005F68DA"/>
    <w:rsid w:val="00606059"/>
    <w:rsid w:val="0060773B"/>
    <w:rsid w:val="00612A4F"/>
    <w:rsid w:val="00613520"/>
    <w:rsid w:val="00614B43"/>
    <w:rsid w:val="006157B5"/>
    <w:rsid w:val="00620832"/>
    <w:rsid w:val="00622232"/>
    <w:rsid w:val="00622E1B"/>
    <w:rsid w:val="006256F0"/>
    <w:rsid w:val="00626FC6"/>
    <w:rsid w:val="006303B4"/>
    <w:rsid w:val="006317DF"/>
    <w:rsid w:val="00633D3D"/>
    <w:rsid w:val="0064117C"/>
    <w:rsid w:val="00641703"/>
    <w:rsid w:val="00642BA4"/>
    <w:rsid w:val="006431A6"/>
    <w:rsid w:val="0064357C"/>
    <w:rsid w:val="006459F6"/>
    <w:rsid w:val="006501AD"/>
    <w:rsid w:val="00651BFA"/>
    <w:rsid w:val="006521F2"/>
    <w:rsid w:val="00654475"/>
    <w:rsid w:val="006576F9"/>
    <w:rsid w:val="006600AD"/>
    <w:rsid w:val="00665A4B"/>
    <w:rsid w:val="006737F4"/>
    <w:rsid w:val="00676351"/>
    <w:rsid w:val="00684F75"/>
    <w:rsid w:val="00692E2A"/>
    <w:rsid w:val="00694226"/>
    <w:rsid w:val="006A06C7"/>
    <w:rsid w:val="006A76F2"/>
    <w:rsid w:val="006B0E1A"/>
    <w:rsid w:val="006B70C2"/>
    <w:rsid w:val="006C3071"/>
    <w:rsid w:val="006D7EFB"/>
    <w:rsid w:val="006E6672"/>
    <w:rsid w:val="006E6722"/>
    <w:rsid w:val="006F32EA"/>
    <w:rsid w:val="006F4BC1"/>
    <w:rsid w:val="006F67B4"/>
    <w:rsid w:val="007027B9"/>
    <w:rsid w:val="00705CF1"/>
    <w:rsid w:val="00714E08"/>
    <w:rsid w:val="00715E88"/>
    <w:rsid w:val="0071625A"/>
    <w:rsid w:val="00721CFA"/>
    <w:rsid w:val="00724464"/>
    <w:rsid w:val="007254E9"/>
    <w:rsid w:val="00730CE5"/>
    <w:rsid w:val="0073116D"/>
    <w:rsid w:val="00733393"/>
    <w:rsid w:val="00734CAA"/>
    <w:rsid w:val="00747BD9"/>
    <w:rsid w:val="0075533C"/>
    <w:rsid w:val="00757581"/>
    <w:rsid w:val="00757FA1"/>
    <w:rsid w:val="00760315"/>
    <w:rsid w:val="007611A0"/>
    <w:rsid w:val="007637F4"/>
    <w:rsid w:val="00772D7A"/>
    <w:rsid w:val="00792DEC"/>
    <w:rsid w:val="007946CD"/>
    <w:rsid w:val="00796764"/>
    <w:rsid w:val="00796D3F"/>
    <w:rsid w:val="007A1683"/>
    <w:rsid w:val="007A34A8"/>
    <w:rsid w:val="007A5C12"/>
    <w:rsid w:val="007A7CB0"/>
    <w:rsid w:val="007B2E91"/>
    <w:rsid w:val="007B68A3"/>
    <w:rsid w:val="007B6FE2"/>
    <w:rsid w:val="007C2541"/>
    <w:rsid w:val="007D66A8"/>
    <w:rsid w:val="007E003F"/>
    <w:rsid w:val="007E2B3C"/>
    <w:rsid w:val="007F3540"/>
    <w:rsid w:val="007F6126"/>
    <w:rsid w:val="008034CE"/>
    <w:rsid w:val="00805511"/>
    <w:rsid w:val="00805F75"/>
    <w:rsid w:val="0081285E"/>
    <w:rsid w:val="00815B30"/>
    <w:rsid w:val="008164F2"/>
    <w:rsid w:val="0082131F"/>
    <w:rsid w:val="00821395"/>
    <w:rsid w:val="00821CA8"/>
    <w:rsid w:val="00823A60"/>
    <w:rsid w:val="00830E26"/>
    <w:rsid w:val="00837A86"/>
    <w:rsid w:val="00843576"/>
    <w:rsid w:val="00843959"/>
    <w:rsid w:val="00843B64"/>
    <w:rsid w:val="00844743"/>
    <w:rsid w:val="008478FC"/>
    <w:rsid w:val="00867BFF"/>
    <w:rsid w:val="008829D3"/>
    <w:rsid w:val="0088480A"/>
    <w:rsid w:val="0088757A"/>
    <w:rsid w:val="008914B3"/>
    <w:rsid w:val="00891FBF"/>
    <w:rsid w:val="008957DD"/>
    <w:rsid w:val="00897D98"/>
    <w:rsid w:val="008A62A3"/>
    <w:rsid w:val="008A6DF2"/>
    <w:rsid w:val="008A7020"/>
    <w:rsid w:val="008A7807"/>
    <w:rsid w:val="008B07DC"/>
    <w:rsid w:val="008B1FE3"/>
    <w:rsid w:val="008B4CC9"/>
    <w:rsid w:val="008C00D6"/>
    <w:rsid w:val="008C2B9F"/>
    <w:rsid w:val="008D5E6D"/>
    <w:rsid w:val="008D7C99"/>
    <w:rsid w:val="008E0FCB"/>
    <w:rsid w:val="008E5F5F"/>
    <w:rsid w:val="008E7C09"/>
    <w:rsid w:val="008F03AA"/>
    <w:rsid w:val="008F0BB6"/>
    <w:rsid w:val="00906228"/>
    <w:rsid w:val="0091199B"/>
    <w:rsid w:val="00914920"/>
    <w:rsid w:val="0092178C"/>
    <w:rsid w:val="0092232D"/>
    <w:rsid w:val="00925B54"/>
    <w:rsid w:val="00930B88"/>
    <w:rsid w:val="009311A3"/>
    <w:rsid w:val="00932795"/>
    <w:rsid w:val="0093487B"/>
    <w:rsid w:val="009366B6"/>
    <w:rsid w:val="00936A92"/>
    <w:rsid w:val="00940DCC"/>
    <w:rsid w:val="0094179A"/>
    <w:rsid w:val="0094459E"/>
    <w:rsid w:val="00944DBC"/>
    <w:rsid w:val="0094617E"/>
    <w:rsid w:val="00947E65"/>
    <w:rsid w:val="00950977"/>
    <w:rsid w:val="00951A7B"/>
    <w:rsid w:val="009527C6"/>
    <w:rsid w:val="00953211"/>
    <w:rsid w:val="009564A6"/>
    <w:rsid w:val="00966A18"/>
    <w:rsid w:val="00967621"/>
    <w:rsid w:val="00967E6A"/>
    <w:rsid w:val="0097030F"/>
    <w:rsid w:val="00971B3E"/>
    <w:rsid w:val="009750E8"/>
    <w:rsid w:val="00975673"/>
    <w:rsid w:val="009773EA"/>
    <w:rsid w:val="0098118F"/>
    <w:rsid w:val="00984A20"/>
    <w:rsid w:val="00985ADF"/>
    <w:rsid w:val="00991EE2"/>
    <w:rsid w:val="009932C5"/>
    <w:rsid w:val="009A16EB"/>
    <w:rsid w:val="009A1772"/>
    <w:rsid w:val="009B4171"/>
    <w:rsid w:val="009B4A0F"/>
    <w:rsid w:val="009C11D2"/>
    <w:rsid w:val="009C2CA5"/>
    <w:rsid w:val="009C6C70"/>
    <w:rsid w:val="009D0B63"/>
    <w:rsid w:val="009D1D65"/>
    <w:rsid w:val="009D212E"/>
    <w:rsid w:val="009D28BC"/>
    <w:rsid w:val="009D41FC"/>
    <w:rsid w:val="009E307E"/>
    <w:rsid w:val="009E599C"/>
    <w:rsid w:val="009E78C3"/>
    <w:rsid w:val="009F0227"/>
    <w:rsid w:val="009F05B5"/>
    <w:rsid w:val="009F1CBD"/>
    <w:rsid w:val="009F496D"/>
    <w:rsid w:val="00A02036"/>
    <w:rsid w:val="00A07253"/>
    <w:rsid w:val="00A07870"/>
    <w:rsid w:val="00A07F19"/>
    <w:rsid w:val="00A1348D"/>
    <w:rsid w:val="00A15A47"/>
    <w:rsid w:val="00A20283"/>
    <w:rsid w:val="00A232EE"/>
    <w:rsid w:val="00A242FF"/>
    <w:rsid w:val="00A27C49"/>
    <w:rsid w:val="00A35431"/>
    <w:rsid w:val="00A36BB4"/>
    <w:rsid w:val="00A36D7E"/>
    <w:rsid w:val="00A410C8"/>
    <w:rsid w:val="00A4175F"/>
    <w:rsid w:val="00A42794"/>
    <w:rsid w:val="00A44411"/>
    <w:rsid w:val="00A4564A"/>
    <w:rsid w:val="00A469FA"/>
    <w:rsid w:val="00A5056D"/>
    <w:rsid w:val="00A55B01"/>
    <w:rsid w:val="00A55E48"/>
    <w:rsid w:val="00A56B5B"/>
    <w:rsid w:val="00A576D7"/>
    <w:rsid w:val="00A603FF"/>
    <w:rsid w:val="00A62DCB"/>
    <w:rsid w:val="00A657DD"/>
    <w:rsid w:val="00A666A6"/>
    <w:rsid w:val="00A675FD"/>
    <w:rsid w:val="00A67D32"/>
    <w:rsid w:val="00A72437"/>
    <w:rsid w:val="00A80611"/>
    <w:rsid w:val="00A9366D"/>
    <w:rsid w:val="00AA03D9"/>
    <w:rsid w:val="00AA0C30"/>
    <w:rsid w:val="00AA17F8"/>
    <w:rsid w:val="00AA4F30"/>
    <w:rsid w:val="00AB03F2"/>
    <w:rsid w:val="00AB466F"/>
    <w:rsid w:val="00AB5340"/>
    <w:rsid w:val="00AC0A89"/>
    <w:rsid w:val="00AC16FE"/>
    <w:rsid w:val="00AC3EAA"/>
    <w:rsid w:val="00AC42CC"/>
    <w:rsid w:val="00AC59F9"/>
    <w:rsid w:val="00AC7C96"/>
    <w:rsid w:val="00AD5BDB"/>
    <w:rsid w:val="00AE237D"/>
    <w:rsid w:val="00AE502A"/>
    <w:rsid w:val="00AE7D51"/>
    <w:rsid w:val="00AF7C07"/>
    <w:rsid w:val="00B000BF"/>
    <w:rsid w:val="00B0689E"/>
    <w:rsid w:val="00B12B84"/>
    <w:rsid w:val="00B13DAA"/>
    <w:rsid w:val="00B219BC"/>
    <w:rsid w:val="00B22C93"/>
    <w:rsid w:val="00B27589"/>
    <w:rsid w:val="00B3038D"/>
    <w:rsid w:val="00B32CBB"/>
    <w:rsid w:val="00B357D5"/>
    <w:rsid w:val="00B36FE1"/>
    <w:rsid w:val="00B405B7"/>
    <w:rsid w:val="00B42549"/>
    <w:rsid w:val="00B45164"/>
    <w:rsid w:val="00B46611"/>
    <w:rsid w:val="00B52222"/>
    <w:rsid w:val="00B54FE7"/>
    <w:rsid w:val="00B66901"/>
    <w:rsid w:val="00B71E6D"/>
    <w:rsid w:val="00B72070"/>
    <w:rsid w:val="00B75656"/>
    <w:rsid w:val="00B779E1"/>
    <w:rsid w:val="00B8107E"/>
    <w:rsid w:val="00B81C8B"/>
    <w:rsid w:val="00B9063B"/>
    <w:rsid w:val="00B91EE1"/>
    <w:rsid w:val="00BA0090"/>
    <w:rsid w:val="00BA1A67"/>
    <w:rsid w:val="00BA28BE"/>
    <w:rsid w:val="00BA3232"/>
    <w:rsid w:val="00BA7797"/>
    <w:rsid w:val="00BB6096"/>
    <w:rsid w:val="00BB6700"/>
    <w:rsid w:val="00BC6461"/>
    <w:rsid w:val="00BD7DF8"/>
    <w:rsid w:val="00BE0944"/>
    <w:rsid w:val="00BE5B5F"/>
    <w:rsid w:val="00BF3213"/>
    <w:rsid w:val="00C0058D"/>
    <w:rsid w:val="00C02EA2"/>
    <w:rsid w:val="00C07CBD"/>
    <w:rsid w:val="00C11FA0"/>
    <w:rsid w:val="00C1772D"/>
    <w:rsid w:val="00C20091"/>
    <w:rsid w:val="00C26092"/>
    <w:rsid w:val="00C26A9D"/>
    <w:rsid w:val="00C26F55"/>
    <w:rsid w:val="00C27805"/>
    <w:rsid w:val="00C30C63"/>
    <w:rsid w:val="00C36B8B"/>
    <w:rsid w:val="00C415C1"/>
    <w:rsid w:val="00C458D5"/>
    <w:rsid w:val="00C47DBF"/>
    <w:rsid w:val="00C552FF"/>
    <w:rsid w:val="00C558DA"/>
    <w:rsid w:val="00C55AF3"/>
    <w:rsid w:val="00C56CF4"/>
    <w:rsid w:val="00C6042F"/>
    <w:rsid w:val="00C6492B"/>
    <w:rsid w:val="00C70845"/>
    <w:rsid w:val="00C73CA2"/>
    <w:rsid w:val="00C82121"/>
    <w:rsid w:val="00C84759"/>
    <w:rsid w:val="00C949AC"/>
    <w:rsid w:val="00C96840"/>
    <w:rsid w:val="00CA3564"/>
    <w:rsid w:val="00CA5816"/>
    <w:rsid w:val="00CA6C7F"/>
    <w:rsid w:val="00CA6FB6"/>
    <w:rsid w:val="00CB491C"/>
    <w:rsid w:val="00CC10A6"/>
    <w:rsid w:val="00CC1D7A"/>
    <w:rsid w:val="00CC4A96"/>
    <w:rsid w:val="00CD129A"/>
    <w:rsid w:val="00CD204A"/>
    <w:rsid w:val="00CD5EB8"/>
    <w:rsid w:val="00CD7044"/>
    <w:rsid w:val="00CD7614"/>
    <w:rsid w:val="00CE08B9"/>
    <w:rsid w:val="00CE524C"/>
    <w:rsid w:val="00CF0B9D"/>
    <w:rsid w:val="00CF141F"/>
    <w:rsid w:val="00CF4777"/>
    <w:rsid w:val="00CF582B"/>
    <w:rsid w:val="00D067BB"/>
    <w:rsid w:val="00D07764"/>
    <w:rsid w:val="00D10A0B"/>
    <w:rsid w:val="00D1352A"/>
    <w:rsid w:val="00D169AF"/>
    <w:rsid w:val="00D25249"/>
    <w:rsid w:val="00D27E6E"/>
    <w:rsid w:val="00D33031"/>
    <w:rsid w:val="00D33D5C"/>
    <w:rsid w:val="00D44172"/>
    <w:rsid w:val="00D470C5"/>
    <w:rsid w:val="00D51C10"/>
    <w:rsid w:val="00D52B9D"/>
    <w:rsid w:val="00D62DAC"/>
    <w:rsid w:val="00D63B8C"/>
    <w:rsid w:val="00D64DF2"/>
    <w:rsid w:val="00D739CC"/>
    <w:rsid w:val="00D73B67"/>
    <w:rsid w:val="00D77AD1"/>
    <w:rsid w:val="00D8093D"/>
    <w:rsid w:val="00D8108C"/>
    <w:rsid w:val="00D842AE"/>
    <w:rsid w:val="00D85A8C"/>
    <w:rsid w:val="00D87566"/>
    <w:rsid w:val="00D87DDE"/>
    <w:rsid w:val="00D90769"/>
    <w:rsid w:val="00D9174C"/>
    <w:rsid w:val="00D9211C"/>
    <w:rsid w:val="00D92DE0"/>
    <w:rsid w:val="00D92FEF"/>
    <w:rsid w:val="00D93A0F"/>
    <w:rsid w:val="00D957C7"/>
    <w:rsid w:val="00DA0BFF"/>
    <w:rsid w:val="00DA15DA"/>
    <w:rsid w:val="00DA1BCA"/>
    <w:rsid w:val="00DA252D"/>
    <w:rsid w:val="00DA3355"/>
    <w:rsid w:val="00DA7476"/>
    <w:rsid w:val="00DA79C5"/>
    <w:rsid w:val="00DB6801"/>
    <w:rsid w:val="00DC45C7"/>
    <w:rsid w:val="00DC46FF"/>
    <w:rsid w:val="00DC5254"/>
    <w:rsid w:val="00DC67E2"/>
    <w:rsid w:val="00DD1A4F"/>
    <w:rsid w:val="00DD2838"/>
    <w:rsid w:val="00DD3107"/>
    <w:rsid w:val="00DD62C1"/>
    <w:rsid w:val="00DD7C2C"/>
    <w:rsid w:val="00DF05AB"/>
    <w:rsid w:val="00DF0B49"/>
    <w:rsid w:val="00DF0CAD"/>
    <w:rsid w:val="00DF5CCF"/>
    <w:rsid w:val="00E031FC"/>
    <w:rsid w:val="00E03D71"/>
    <w:rsid w:val="00E06797"/>
    <w:rsid w:val="00E1265B"/>
    <w:rsid w:val="00E13B48"/>
    <w:rsid w:val="00E1404F"/>
    <w:rsid w:val="00E17644"/>
    <w:rsid w:val="00E21097"/>
    <w:rsid w:val="00E21C83"/>
    <w:rsid w:val="00E240FE"/>
    <w:rsid w:val="00E24ADA"/>
    <w:rsid w:val="00E32F59"/>
    <w:rsid w:val="00E372F5"/>
    <w:rsid w:val="00E41443"/>
    <w:rsid w:val="00E44A5A"/>
    <w:rsid w:val="00E458E5"/>
    <w:rsid w:val="00E46D9A"/>
    <w:rsid w:val="00E53AF4"/>
    <w:rsid w:val="00E565FF"/>
    <w:rsid w:val="00E64404"/>
    <w:rsid w:val="00E65388"/>
    <w:rsid w:val="00E83E4C"/>
    <w:rsid w:val="00E8578E"/>
    <w:rsid w:val="00E85B7D"/>
    <w:rsid w:val="00E85C51"/>
    <w:rsid w:val="00E8745F"/>
    <w:rsid w:val="00E9121B"/>
    <w:rsid w:val="00EA0AE2"/>
    <w:rsid w:val="00EA1187"/>
    <w:rsid w:val="00EA39E5"/>
    <w:rsid w:val="00EA5E72"/>
    <w:rsid w:val="00EC5A46"/>
    <w:rsid w:val="00EC62AF"/>
    <w:rsid w:val="00EC63B9"/>
    <w:rsid w:val="00EC63E2"/>
    <w:rsid w:val="00ED3C46"/>
    <w:rsid w:val="00ED455F"/>
    <w:rsid w:val="00EE53CB"/>
    <w:rsid w:val="00EE7A32"/>
    <w:rsid w:val="00EF0952"/>
    <w:rsid w:val="00EF22B3"/>
    <w:rsid w:val="00F03B69"/>
    <w:rsid w:val="00F07A50"/>
    <w:rsid w:val="00F10786"/>
    <w:rsid w:val="00F113DA"/>
    <w:rsid w:val="00F11484"/>
    <w:rsid w:val="00F17BDD"/>
    <w:rsid w:val="00F2309A"/>
    <w:rsid w:val="00F2456C"/>
    <w:rsid w:val="00F24AB6"/>
    <w:rsid w:val="00F26B82"/>
    <w:rsid w:val="00F36E49"/>
    <w:rsid w:val="00F37DC8"/>
    <w:rsid w:val="00F4248C"/>
    <w:rsid w:val="00F439B3"/>
    <w:rsid w:val="00F43F8D"/>
    <w:rsid w:val="00F458D9"/>
    <w:rsid w:val="00F460C9"/>
    <w:rsid w:val="00F538C6"/>
    <w:rsid w:val="00F55490"/>
    <w:rsid w:val="00F650C3"/>
    <w:rsid w:val="00F6538B"/>
    <w:rsid w:val="00F65D85"/>
    <w:rsid w:val="00F7238E"/>
    <w:rsid w:val="00F725BE"/>
    <w:rsid w:val="00F76BFD"/>
    <w:rsid w:val="00F8091E"/>
    <w:rsid w:val="00F859A7"/>
    <w:rsid w:val="00F8615C"/>
    <w:rsid w:val="00F862A0"/>
    <w:rsid w:val="00F86760"/>
    <w:rsid w:val="00F94214"/>
    <w:rsid w:val="00F969E5"/>
    <w:rsid w:val="00FA3208"/>
    <w:rsid w:val="00FA5BA4"/>
    <w:rsid w:val="00FA5C9A"/>
    <w:rsid w:val="00FA6BB0"/>
    <w:rsid w:val="00FB561D"/>
    <w:rsid w:val="00FC0718"/>
    <w:rsid w:val="00FC37F1"/>
    <w:rsid w:val="00FD5860"/>
    <w:rsid w:val="00FD6BF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30F9E1A1"/>
  <w15:docId w15:val="{780B1FAD-B706-40E4-B3A8-A6B7AEF1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8D5"/>
    <w:pPr>
      <w:spacing w:after="200" w:line="276" w:lineRule="auto"/>
    </w:pPr>
    <w:rPr>
      <w:rFonts w:ascii="Calibri" w:eastAsia="MS Mincho" w:hAnsi="Calibri"/>
      <w:lang w:val="es-ES_tradnl" w:eastAsia="en-US"/>
    </w:rPr>
  </w:style>
  <w:style w:type="paragraph" w:styleId="Heading1">
    <w:name w:val="heading 1"/>
    <w:basedOn w:val="Normal"/>
    <w:next w:val="Normalnumber"/>
    <w:link w:val="Heading1Char"/>
    <w:uiPriority w:val="9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u w:val="single"/>
    </w:rPr>
  </w:style>
  <w:style w:type="paragraph" w:styleId="Heading8">
    <w:name w:val="heading 8"/>
    <w:basedOn w:val="Normal"/>
    <w:next w:val="Normal"/>
    <w:link w:val="Heading8Char"/>
    <w:uiPriority w:val="99"/>
    <w:qFormat/>
    <w:rsid w:val="000D6941"/>
    <w:pPr>
      <w:keepNext/>
      <w:widowControl w:val="0"/>
      <w:numPr>
        <w:numId w:val="1"/>
      </w:numPr>
      <w:tabs>
        <w:tab w:val="left" w:pos="-1440"/>
        <w:tab w:val="left" w:pos="-720"/>
      </w:tabs>
      <w:suppressAutoHyphens/>
      <w:jc w:val="center"/>
      <w:outlineLvl w:val="7"/>
    </w:pPr>
    <w:rPr>
      <w:u w:val="single"/>
    </w:rPr>
  </w:style>
  <w:style w:type="paragraph" w:styleId="Heading9">
    <w:name w:val="heading 9"/>
    <w:basedOn w:val="Normal"/>
    <w:next w:val="Normal"/>
    <w:link w:val="Heading9Char"/>
    <w:uiPriority w:val="99"/>
    <w:qFormat/>
    <w:rsid w:val="000D6941"/>
    <w:pPr>
      <w:keepNext/>
      <w:widowControl w:val="0"/>
      <w:numPr>
        <w:numId w:val="2"/>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Arial"/>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Arial"/>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Arial"/>
      <w:b/>
      <w:bCs/>
      <w:lang w:val="en-US" w:eastAsia="en-US"/>
    </w:rPr>
  </w:style>
  <w:style w:type="character" w:customStyle="1" w:styleId="Heading7Char">
    <w:name w:val="Heading 7 Char"/>
    <w:basedOn w:val="DefaultParagraphFont"/>
    <w:link w:val="Heading7"/>
    <w:uiPriority w:val="99"/>
    <w:semiHidden/>
    <w:locked/>
    <w:rPr>
      <w:rFonts w:ascii="Calibri" w:hAnsi="Calibri" w:cs="Arial"/>
      <w:sz w:val="24"/>
      <w:szCs w:val="24"/>
      <w:lang w:val="en-US" w:eastAsia="en-US"/>
    </w:rPr>
  </w:style>
  <w:style w:type="character" w:customStyle="1" w:styleId="Heading8Char">
    <w:name w:val="Heading 8 Char"/>
    <w:basedOn w:val="DefaultParagraphFont"/>
    <w:link w:val="Heading8"/>
    <w:uiPriority w:val="99"/>
    <w:locked/>
    <w:rPr>
      <w:rFonts w:ascii="Calibri" w:eastAsia="MS Mincho" w:hAnsi="Calibri"/>
      <w:u w:val="single"/>
      <w:lang w:val="en-US" w:eastAsia="en-US"/>
    </w:rPr>
  </w:style>
  <w:style w:type="character" w:customStyle="1" w:styleId="Heading9Char">
    <w:name w:val="Heading 9 Char"/>
    <w:basedOn w:val="DefaultParagraphFont"/>
    <w:link w:val="Heading9"/>
    <w:uiPriority w:val="99"/>
    <w:locked/>
    <w:rPr>
      <w:rFonts w:ascii="Calibri" w:eastAsia="MS Mincho" w:hAnsi="Calibri"/>
      <w:u w:val="single"/>
      <w:lang w:val="en-US" w:eastAsia="en-US"/>
    </w:rPr>
  </w:style>
  <w:style w:type="character" w:styleId="PageNumber">
    <w:name w:val="page number"/>
    <w:basedOn w:val="DefaultParagraphFont"/>
    <w:uiPriority w:val="99"/>
    <w:rsid w:val="000D6941"/>
    <w:rPr>
      <w:rFonts w:ascii="Times New Roman" w:hAnsi="Times New Roman" w:cs="Times New Roman"/>
      <w:b/>
      <w:sz w:val="18"/>
    </w:rPr>
  </w:style>
  <w:style w:type="table" w:customStyle="1" w:styleId="57">
    <w:name w:val="57"/>
    <w:uiPriority w:val="99"/>
    <w:rsid w:val="004677B4"/>
    <w:pPr>
      <w:widowControl w:val="0"/>
      <w:autoSpaceDE w:val="0"/>
      <w:autoSpaceDN w:val="0"/>
      <w:adjustRightInd w:val="0"/>
    </w:pPr>
    <w:rPr>
      <w:rFonts w:ascii="Calibri" w:hAnsi="Calibri"/>
      <w:sz w:val="24"/>
      <w:szCs w:val="24"/>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ind w:left="1000"/>
    </w:pPr>
    <w:rPr>
      <w:sz w:val="18"/>
      <w:szCs w:val="18"/>
    </w:rPr>
  </w:style>
  <w:style w:type="paragraph" w:styleId="TOC7">
    <w:name w:val="toc 7"/>
    <w:basedOn w:val="Normal"/>
    <w:next w:val="Normal"/>
    <w:autoRedefine/>
    <w:uiPriority w:val="99"/>
    <w:semiHidden/>
    <w:rsid w:val="000D6941"/>
    <w:pPr>
      <w:ind w:left="1200"/>
    </w:pPr>
    <w:rPr>
      <w:sz w:val="18"/>
      <w:szCs w:val="18"/>
    </w:rPr>
  </w:style>
  <w:style w:type="paragraph" w:styleId="TOC8">
    <w:name w:val="toc 8"/>
    <w:basedOn w:val="Normal"/>
    <w:next w:val="Normal"/>
    <w:autoRedefine/>
    <w:uiPriority w:val="99"/>
    <w:semiHidden/>
    <w:rsid w:val="000D6941"/>
    <w:pPr>
      <w:ind w:left="1400"/>
    </w:pPr>
    <w:rPr>
      <w:sz w:val="18"/>
      <w:szCs w:val="18"/>
    </w:rPr>
  </w:style>
  <w:style w:type="paragraph" w:styleId="TOC9">
    <w:name w:val="toc 9"/>
    <w:basedOn w:val="Normal"/>
    <w:next w:val="Normal"/>
    <w:autoRedefine/>
    <w:uiPriority w:val="99"/>
    <w:semiHidden/>
    <w:rsid w:val="000D6941"/>
    <w:pPr>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lang w:val="en-GB" w:eastAsia="es-ES"/>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4677B4"/>
    <w:pPr>
      <w:widowControl w:val="0"/>
      <w:autoSpaceDE w:val="0"/>
      <w:autoSpaceDN w:val="0"/>
      <w:adjustRightInd w:val="0"/>
    </w:pPr>
    <w:rPr>
      <w:rFonts w:ascii="Calibri" w:hAnsi="Calibri"/>
      <w:sz w:val="24"/>
      <w:szCs w:val="24"/>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rFonts w:ascii="Calibri" w:hAnsi="Calibri"/>
      <w:sz w:val="20"/>
      <w:szCs w:val="20"/>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rFonts w:ascii="Calibri" w:hAnsi="Calibri"/>
      <w:lang w:val="en-GB" w:eastAsia="en-US"/>
    </w:rPr>
  </w:style>
  <w:style w:type="character" w:styleId="FootnoteReference">
    <w:name w:val="footnote reference"/>
    <w:aliases w:val="16 Point,Superscript 6 Point,number,SUPERS,Footnote Reference Superscript"/>
    <w:basedOn w:val="DefaultParagraphFont"/>
    <w:uiPriority w:val="99"/>
    <w:semiHidden/>
    <w:rsid w:val="000D6941"/>
    <w:rPr>
      <w:rFonts w:ascii="Times New Roman" w:hAnsi="Times New Roman" w:cs="Times New Roman"/>
      <w:color w:val="auto"/>
      <w:sz w:val="18"/>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basedOn w:val="DefaultParagraphFont"/>
    <w:link w:val="FootnoteText"/>
    <w:uiPriority w:val="99"/>
    <w:semiHidden/>
    <w:locked/>
    <w:rPr>
      <w:rFonts w:ascii="Calibri" w:eastAsia="MS Mincho" w:hAnsi="Calibri" w:cs="Times New Roman"/>
      <w:sz w:val="20"/>
      <w:szCs w:val="20"/>
      <w:lang w:val="en-US" w:eastAsia="en-US"/>
    </w:rPr>
  </w:style>
  <w:style w:type="table" w:customStyle="1" w:styleId="AATable">
    <w:name w:val="AA_Table"/>
    <w:uiPriority w:val="99"/>
    <w:semiHidden/>
    <w:rsid w:val="003A77F1"/>
    <w:rPr>
      <w:rFonts w:ascii="Calibri" w:hAnsi="Calibri"/>
      <w:sz w:val="20"/>
      <w:szCs w:val="20"/>
    </w:rPr>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2D6F6E"/>
    <w:pPr>
      <w:tabs>
        <w:tab w:val="clear" w:pos="4082"/>
      </w:tabs>
      <w:spacing w:before="6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lang w:val="es-ES" w:eastAsia="es-ES"/>
    </w:rPr>
  </w:style>
  <w:style w:type="character" w:customStyle="1" w:styleId="FooterChar">
    <w:name w:val="Footer Char"/>
    <w:basedOn w:val="DefaultParagraphFont"/>
    <w:link w:val="Footer"/>
    <w:uiPriority w:val="99"/>
    <w:locked/>
    <w:rsid w:val="00BD7DF8"/>
    <w:rPr>
      <w:rFonts w:ascii="Calibri" w:eastAsia="MS Mincho" w:hAnsi="Calibri" w:cs="Times New Roman"/>
      <w:sz w:val="22"/>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lang w:val="es-ES" w:eastAsia="es-ES"/>
    </w:rPr>
  </w:style>
  <w:style w:type="character" w:customStyle="1" w:styleId="HeaderChar">
    <w:name w:val="Header Char"/>
    <w:basedOn w:val="DefaultParagraphFont"/>
    <w:link w:val="Header"/>
    <w:uiPriority w:val="99"/>
    <w:locked/>
    <w:rsid w:val="00BD7DF8"/>
    <w:rPr>
      <w:rFonts w:ascii="Calibri" w:eastAsia="MS Mincho" w:hAnsi="Calibri" w:cs="Times New Roman"/>
      <w:b/>
      <w:sz w:val="22"/>
    </w:rPr>
  </w:style>
  <w:style w:type="character" w:styleId="Hyperlink">
    <w:name w:val="Hyperlink"/>
    <w:basedOn w:val="DefaultParagraphFont"/>
    <w:uiPriority w:val="99"/>
    <w:semiHidden/>
    <w:rsid w:val="000D6941"/>
    <w:rPr>
      <w:rFonts w:ascii="Times New Roman" w:hAnsi="Times New Roman" w:cs="Times New Roman"/>
      <w:color w:val="auto"/>
      <w:sz w:val="20"/>
      <w:szCs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link w:val="NormalnumberChar"/>
    <w:uiPriority w:val="99"/>
    <w:rsid w:val="00447AB9"/>
    <w:pPr>
      <w:numPr>
        <w:numId w:val="3"/>
      </w:numPr>
      <w:tabs>
        <w:tab w:val="clear" w:pos="1247"/>
        <w:tab w:val="clear" w:pos="1814"/>
        <w:tab w:val="clear" w:pos="2381"/>
        <w:tab w:val="clear" w:pos="2948"/>
        <w:tab w:val="clear" w:pos="3515"/>
        <w:tab w:val="clear" w:pos="4082"/>
        <w:tab w:val="left" w:pos="624"/>
      </w:tabs>
      <w:spacing w:after="120"/>
    </w:pPr>
    <w:rPr>
      <w:lang w:val="en-GB" w:eastAsia="es-ES"/>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autoRedefine/>
    <w:uiPriority w:val="99"/>
    <w:semiHidden/>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autoRedefine/>
    <w:uiPriority w:val="99"/>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uiPriority w:val="99"/>
    <w:semiHidden/>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autoRedefine/>
    <w:uiPriority w:val="99"/>
    <w:semiHidden/>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E78C3"/>
    <w:rPr>
      <w:rFonts w:ascii="Tahoma" w:eastAsia="MS Mincho" w:hAnsi="Tahoma" w:cs="Tahoma"/>
      <w:sz w:val="16"/>
      <w:szCs w:val="16"/>
    </w:rPr>
  </w:style>
  <w:style w:type="character" w:customStyle="1" w:styleId="Normal-poolChar">
    <w:name w:val="Normal-pool Char"/>
    <w:link w:val="Normal-pool"/>
    <w:uiPriority w:val="99"/>
    <w:locked/>
    <w:rsid w:val="007E2B3C"/>
    <w:rPr>
      <w:sz w:val="22"/>
      <w:lang w:val="en-GB" w:eastAsia="en-US"/>
    </w:rPr>
  </w:style>
  <w:style w:type="character" w:styleId="CommentReference">
    <w:name w:val="annotation reference"/>
    <w:basedOn w:val="DefaultParagraphFont"/>
    <w:uiPriority w:val="99"/>
    <w:semiHidden/>
    <w:rsid w:val="006B0E1A"/>
    <w:rPr>
      <w:rFonts w:cs="Times New Roman"/>
      <w:sz w:val="16"/>
      <w:szCs w:val="16"/>
    </w:rPr>
  </w:style>
  <w:style w:type="paragraph" w:styleId="CommentText">
    <w:name w:val="annotation text"/>
    <w:basedOn w:val="Normal"/>
    <w:link w:val="CommentTextChar"/>
    <w:uiPriority w:val="99"/>
    <w:semiHidden/>
    <w:rsid w:val="006B0E1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0E1A"/>
    <w:rPr>
      <w:rFonts w:ascii="Calibri" w:eastAsia="MS Mincho" w:hAnsi="Calibri" w:cs="Times New Roman"/>
    </w:rPr>
  </w:style>
  <w:style w:type="paragraph" w:styleId="CommentSubject">
    <w:name w:val="annotation subject"/>
    <w:basedOn w:val="CommentText"/>
    <w:next w:val="CommentText"/>
    <w:link w:val="CommentSubjectChar"/>
    <w:uiPriority w:val="99"/>
    <w:semiHidden/>
    <w:rsid w:val="006B0E1A"/>
    <w:rPr>
      <w:b/>
      <w:bCs/>
    </w:rPr>
  </w:style>
  <w:style w:type="character" w:customStyle="1" w:styleId="CommentSubjectChar">
    <w:name w:val="Comment Subject Char"/>
    <w:basedOn w:val="CommentTextChar"/>
    <w:link w:val="CommentSubject"/>
    <w:uiPriority w:val="99"/>
    <w:semiHidden/>
    <w:locked/>
    <w:rsid w:val="006B0E1A"/>
    <w:rPr>
      <w:rFonts w:ascii="Calibri" w:eastAsia="MS Mincho" w:hAnsi="Calibri" w:cs="Times New Roman"/>
      <w:b/>
      <w:bCs/>
    </w:rPr>
  </w:style>
  <w:style w:type="character" w:customStyle="1" w:styleId="NormalnumberChar">
    <w:name w:val="Normal_number Char"/>
    <w:link w:val="Normalnumber"/>
    <w:uiPriority w:val="99"/>
    <w:locked/>
    <w:rsid w:val="00BD7DF8"/>
    <w:rPr>
      <w:rFonts w:ascii="Calibri" w:hAnsi="Calibri"/>
      <w:sz w:val="20"/>
      <w:szCs w:val="20"/>
      <w:lang w:val="en-GB"/>
    </w:rPr>
  </w:style>
  <w:style w:type="paragraph" w:customStyle="1" w:styleId="ColorfulList-Accent11">
    <w:name w:val="Colorful List - Accent 11"/>
    <w:basedOn w:val="Normal"/>
    <w:uiPriority w:val="99"/>
    <w:rsid w:val="00BD7DF8"/>
    <w:pPr>
      <w:tabs>
        <w:tab w:val="left" w:pos="1247"/>
        <w:tab w:val="left" w:pos="1814"/>
        <w:tab w:val="left" w:pos="2381"/>
        <w:tab w:val="left" w:pos="2948"/>
        <w:tab w:val="left" w:pos="3515"/>
      </w:tabs>
      <w:spacing w:after="0" w:line="240" w:lineRule="auto"/>
      <w:ind w:left="720"/>
    </w:pPr>
    <w:rPr>
      <w:rFonts w:eastAsia="Times New Roman"/>
      <w:sz w:val="20"/>
      <w:szCs w:val="20"/>
      <w:lang w:val="en-GB"/>
    </w:rPr>
  </w:style>
  <w:style w:type="character" w:customStyle="1" w:styleId="CH2Char">
    <w:name w:val="CH2 Char"/>
    <w:link w:val="CH2"/>
    <w:uiPriority w:val="99"/>
    <w:locked/>
    <w:rsid w:val="00BD7DF8"/>
    <w:rPr>
      <w:b/>
      <w:sz w:val="24"/>
      <w:lang w:val="en-GB"/>
    </w:rPr>
  </w:style>
  <w:style w:type="paragraph" w:customStyle="1" w:styleId="AgendaItemTitle">
    <w:name w:val="AgendaItem_Title"/>
    <w:basedOn w:val="Normal-pool"/>
    <w:uiPriority w:val="99"/>
    <w:rsid w:val="00BD7DF8"/>
    <w:pPr>
      <w:keepNext/>
      <w:keepLines/>
      <w:tabs>
        <w:tab w:val="clear" w:pos="4082"/>
      </w:tabs>
      <w:suppressAutoHyphens/>
      <w:ind w:right="3402"/>
    </w:pPr>
    <w:rPr>
      <w:b/>
    </w:rPr>
  </w:style>
  <w:style w:type="paragraph" w:styleId="Title">
    <w:name w:val="Title"/>
    <w:basedOn w:val="BBTitle"/>
    <w:next w:val="Normal"/>
    <w:link w:val="TitleChar"/>
    <w:uiPriority w:val="99"/>
    <w:qFormat/>
    <w:rsid w:val="00622232"/>
    <w:pPr>
      <w:tabs>
        <w:tab w:val="clear" w:pos="4082"/>
      </w:tabs>
    </w:pPr>
    <w:rPr>
      <w:lang w:val="en-US"/>
    </w:rPr>
  </w:style>
  <w:style w:type="character" w:customStyle="1" w:styleId="TitleChar">
    <w:name w:val="Title Char"/>
    <w:basedOn w:val="DefaultParagraphFont"/>
    <w:link w:val="Title"/>
    <w:uiPriority w:val="99"/>
    <w:locked/>
    <w:rsid w:val="00622232"/>
    <w:rPr>
      <w:rFonts w:cs="Times New Roman"/>
      <w:b/>
      <w:sz w:val="28"/>
      <w:szCs w:val="28"/>
    </w:rPr>
  </w:style>
  <w:style w:type="paragraph" w:styleId="NormalWeb">
    <w:name w:val="Normal (Web)"/>
    <w:basedOn w:val="Normal"/>
    <w:uiPriority w:val="99"/>
    <w:semiHidden/>
    <w:rsid w:val="0039631B"/>
    <w:pPr>
      <w:spacing w:before="100" w:beforeAutospacing="1" w:after="100" w:afterAutospacing="1" w:line="240" w:lineRule="auto"/>
    </w:pPr>
    <w:rPr>
      <w:rFonts w:ascii="Times New Roman" w:eastAsia="SimSun" w:hAnsi="Times New Roman"/>
      <w:sz w:val="24"/>
      <w:szCs w:val="24"/>
    </w:rPr>
  </w:style>
  <w:style w:type="table" w:styleId="TableGrid">
    <w:name w:val="Table Grid"/>
    <w:basedOn w:val="TableNormal"/>
    <w:uiPriority w:val="99"/>
    <w:rsid w:val="009773E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_list"/>
    <w:rsid w:val="00AA1536"/>
    <w:pPr>
      <w:numPr>
        <w:numId w:val="4"/>
      </w:numPr>
    </w:pPr>
  </w:style>
  <w:style w:type="paragraph" w:styleId="Revision">
    <w:name w:val="Revision"/>
    <w:hidden/>
    <w:uiPriority w:val="99"/>
    <w:semiHidden/>
    <w:rsid w:val="00367CED"/>
    <w:rPr>
      <w:rFonts w:ascii="Calibri" w:eastAsia="MS Mincho" w:hAnsi="Calibri"/>
      <w:lang w:val="en-US" w:eastAsia="en-US"/>
    </w:rPr>
  </w:style>
  <w:style w:type="character" w:styleId="UnresolvedMention">
    <w:name w:val="Unresolved Mention"/>
    <w:basedOn w:val="DefaultParagraphFont"/>
    <w:uiPriority w:val="99"/>
    <w:semiHidden/>
    <w:unhideWhenUsed/>
    <w:rsid w:val="008C2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97">
      <w:marLeft w:val="0"/>
      <w:marRight w:val="0"/>
      <w:marTop w:val="0"/>
      <w:marBottom w:val="0"/>
      <w:divBdr>
        <w:top w:val="none" w:sz="0" w:space="0" w:color="auto"/>
        <w:left w:val="none" w:sz="0" w:space="0" w:color="auto"/>
        <w:bottom w:val="none" w:sz="0" w:space="0" w:color="auto"/>
        <w:right w:val="none" w:sz="0" w:space="0" w:color="auto"/>
      </w:divBdr>
    </w:div>
    <w:div w:id="1670519998">
      <w:marLeft w:val="0"/>
      <w:marRight w:val="0"/>
      <w:marTop w:val="0"/>
      <w:marBottom w:val="0"/>
      <w:divBdr>
        <w:top w:val="none" w:sz="0" w:space="0" w:color="auto"/>
        <w:left w:val="none" w:sz="0" w:space="0" w:color="auto"/>
        <w:bottom w:val="none" w:sz="0" w:space="0" w:color="auto"/>
        <w:right w:val="none" w:sz="0" w:space="0" w:color="auto"/>
      </w:divBdr>
    </w:div>
    <w:div w:id="1670519999">
      <w:marLeft w:val="0"/>
      <w:marRight w:val="0"/>
      <w:marTop w:val="0"/>
      <w:marBottom w:val="0"/>
      <w:divBdr>
        <w:top w:val="none" w:sz="0" w:space="0" w:color="auto"/>
        <w:left w:val="none" w:sz="0" w:space="0" w:color="auto"/>
        <w:bottom w:val="none" w:sz="0" w:space="0" w:color="auto"/>
        <w:right w:val="none" w:sz="0" w:space="0" w:color="auto"/>
      </w:divBdr>
    </w:div>
    <w:div w:id="1670520000">
      <w:marLeft w:val="0"/>
      <w:marRight w:val="0"/>
      <w:marTop w:val="0"/>
      <w:marBottom w:val="0"/>
      <w:divBdr>
        <w:top w:val="none" w:sz="0" w:space="0" w:color="auto"/>
        <w:left w:val="none" w:sz="0" w:space="0" w:color="auto"/>
        <w:bottom w:val="none" w:sz="0" w:space="0" w:color="auto"/>
        <w:right w:val="none" w:sz="0" w:space="0" w:color="auto"/>
      </w:divBdr>
    </w:div>
    <w:div w:id="1670520001">
      <w:marLeft w:val="0"/>
      <w:marRight w:val="0"/>
      <w:marTop w:val="0"/>
      <w:marBottom w:val="0"/>
      <w:divBdr>
        <w:top w:val="none" w:sz="0" w:space="0" w:color="auto"/>
        <w:left w:val="none" w:sz="0" w:space="0" w:color="auto"/>
        <w:bottom w:val="none" w:sz="0" w:space="0" w:color="auto"/>
        <w:right w:val="none" w:sz="0" w:space="0" w:color="auto"/>
      </w:divBdr>
    </w:div>
    <w:div w:id="1670520002">
      <w:marLeft w:val="0"/>
      <w:marRight w:val="0"/>
      <w:marTop w:val="0"/>
      <w:marBottom w:val="0"/>
      <w:divBdr>
        <w:top w:val="none" w:sz="0" w:space="0" w:color="auto"/>
        <w:left w:val="none" w:sz="0" w:space="0" w:color="auto"/>
        <w:bottom w:val="none" w:sz="0" w:space="0" w:color="auto"/>
        <w:right w:val="none" w:sz="0" w:space="0" w:color="auto"/>
      </w:divBdr>
    </w:div>
    <w:div w:id="1670520003">
      <w:marLeft w:val="0"/>
      <w:marRight w:val="0"/>
      <w:marTop w:val="0"/>
      <w:marBottom w:val="0"/>
      <w:divBdr>
        <w:top w:val="none" w:sz="0" w:space="0" w:color="auto"/>
        <w:left w:val="none" w:sz="0" w:space="0" w:color="auto"/>
        <w:bottom w:val="none" w:sz="0" w:space="0" w:color="auto"/>
        <w:right w:val="none" w:sz="0" w:space="0" w:color="auto"/>
      </w:divBdr>
    </w:div>
    <w:div w:id="1670520004">
      <w:marLeft w:val="0"/>
      <w:marRight w:val="0"/>
      <w:marTop w:val="0"/>
      <w:marBottom w:val="0"/>
      <w:divBdr>
        <w:top w:val="none" w:sz="0" w:space="0" w:color="auto"/>
        <w:left w:val="none" w:sz="0" w:space="0" w:color="auto"/>
        <w:bottom w:val="none" w:sz="0" w:space="0" w:color="auto"/>
        <w:right w:val="none" w:sz="0" w:space="0" w:color="auto"/>
      </w:divBdr>
    </w:div>
    <w:div w:id="1670520005">
      <w:marLeft w:val="0"/>
      <w:marRight w:val="0"/>
      <w:marTop w:val="0"/>
      <w:marBottom w:val="0"/>
      <w:divBdr>
        <w:top w:val="none" w:sz="0" w:space="0" w:color="auto"/>
        <w:left w:val="none" w:sz="0" w:space="0" w:color="auto"/>
        <w:bottom w:val="none" w:sz="0" w:space="0" w:color="auto"/>
        <w:right w:val="none" w:sz="0" w:space="0" w:color="auto"/>
      </w:divBdr>
    </w:div>
    <w:div w:id="1670520006">
      <w:marLeft w:val="0"/>
      <w:marRight w:val="0"/>
      <w:marTop w:val="0"/>
      <w:marBottom w:val="0"/>
      <w:divBdr>
        <w:top w:val="none" w:sz="0" w:space="0" w:color="auto"/>
        <w:left w:val="none" w:sz="0" w:space="0" w:color="auto"/>
        <w:bottom w:val="none" w:sz="0" w:space="0" w:color="auto"/>
        <w:right w:val="none" w:sz="0" w:space="0" w:color="auto"/>
      </w:divBdr>
    </w:div>
    <w:div w:id="1670520007">
      <w:marLeft w:val="0"/>
      <w:marRight w:val="0"/>
      <w:marTop w:val="0"/>
      <w:marBottom w:val="0"/>
      <w:divBdr>
        <w:top w:val="none" w:sz="0" w:space="0" w:color="auto"/>
        <w:left w:val="none" w:sz="0" w:space="0" w:color="auto"/>
        <w:bottom w:val="none" w:sz="0" w:space="0" w:color="auto"/>
        <w:right w:val="none" w:sz="0" w:space="0" w:color="auto"/>
      </w:divBdr>
    </w:div>
    <w:div w:id="1670520008">
      <w:marLeft w:val="0"/>
      <w:marRight w:val="0"/>
      <w:marTop w:val="0"/>
      <w:marBottom w:val="0"/>
      <w:divBdr>
        <w:top w:val="none" w:sz="0" w:space="0" w:color="auto"/>
        <w:left w:val="none" w:sz="0" w:space="0" w:color="auto"/>
        <w:bottom w:val="none" w:sz="0" w:space="0" w:color="auto"/>
        <w:right w:val="none" w:sz="0" w:space="0" w:color="auto"/>
      </w:divBdr>
    </w:div>
    <w:div w:id="1670520009">
      <w:marLeft w:val="0"/>
      <w:marRight w:val="0"/>
      <w:marTop w:val="0"/>
      <w:marBottom w:val="0"/>
      <w:divBdr>
        <w:top w:val="none" w:sz="0" w:space="0" w:color="auto"/>
        <w:left w:val="none" w:sz="0" w:space="0" w:color="auto"/>
        <w:bottom w:val="none" w:sz="0" w:space="0" w:color="auto"/>
        <w:right w:val="none" w:sz="0" w:space="0" w:color="auto"/>
      </w:divBdr>
    </w:div>
    <w:div w:id="1670520010">
      <w:marLeft w:val="0"/>
      <w:marRight w:val="0"/>
      <w:marTop w:val="0"/>
      <w:marBottom w:val="0"/>
      <w:divBdr>
        <w:top w:val="none" w:sz="0" w:space="0" w:color="auto"/>
        <w:left w:val="none" w:sz="0" w:space="0" w:color="auto"/>
        <w:bottom w:val="none" w:sz="0" w:space="0" w:color="auto"/>
        <w:right w:val="none" w:sz="0" w:space="0" w:color="auto"/>
      </w:divBdr>
    </w:div>
    <w:div w:id="1670520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customXml" Target="../customXml/item1.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ipbes.net/nominations/mep/ipbes7"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5FDE2-FAD5-4232-B366-B28673CD9CB1}"/>
</file>

<file path=customXml/itemProps2.xml><?xml version="1.0" encoding="utf-8"?>
<ds:datastoreItem xmlns:ds="http://schemas.openxmlformats.org/officeDocument/2006/customXml" ds:itemID="{3283C1D7-B523-40CD-94E0-5B16838A51FC}"/>
</file>

<file path=customXml/itemProps3.xml><?xml version="1.0" encoding="utf-8"?>
<ds:datastoreItem xmlns:ds="http://schemas.openxmlformats.org/officeDocument/2006/customXml" ds:itemID="{9511974D-0A0E-44C0-BF4C-9DA8D67126D5}"/>
</file>

<file path=docProps/app.xml><?xml version="1.0" encoding="utf-8"?>
<Properties xmlns="http://schemas.openxmlformats.org/officeDocument/2006/extended-properties" xmlns:vt="http://schemas.openxmlformats.org/officeDocument/2006/docPropsVTypes">
  <Template>Normal</Template>
  <TotalTime>1</TotalTime>
  <Pages>9</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 Gathu</dc:creator>
  <cp:keywords/>
  <dc:description/>
  <cp:lastModifiedBy>Simone Schiele</cp:lastModifiedBy>
  <cp:revision>2</cp:revision>
  <cp:lastPrinted>2019-01-30T07:03:00Z</cp:lastPrinted>
  <dcterms:created xsi:type="dcterms:W3CDTF">2019-03-21T15:51:00Z</dcterms:created>
  <dcterms:modified xsi:type="dcterms:W3CDTF">2019-03-21T15:51:00Z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eva.esteve.ferrer</vt:lpwstr>
  </property>
  <property fmtid="{D5CDD505-2E9C-101B-9397-08002B2CF9AE}" pid="4" name="GeneratedDate">
    <vt:lpwstr>3/2/2019 11:11:01 PM</vt:lpwstr>
  </property>
  <property fmtid="{D5CDD505-2E9C-101B-9397-08002B2CF9AE}" pid="5" name="OriginalDocID">
    <vt:lpwstr>cc172e4a-acd2-48fc-a675-85c7600d85aa</vt:lpwstr>
  </property>
  <property fmtid="{D5CDD505-2E9C-101B-9397-08002B2CF9AE}" pid="6" name="ContentTypeId">
    <vt:lpwstr>0x010100A93145753B523F4A8341B4F287D94C5D</vt:lpwstr>
  </property>
</Properties>
</file>