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8"/>
        <w:gridCol w:w="1760"/>
      </w:tblGrid>
      <w:tr w:rsidR="003836C5" w:rsidRPr="00082A47" w14:paraId="550F846A" w14:textId="77777777" w:rsidTr="00432322">
        <w:trPr>
          <w:cantSplit/>
          <w:trHeight w:val="1079"/>
        </w:trPr>
        <w:tc>
          <w:tcPr>
            <w:tcW w:w="1534" w:type="dxa"/>
          </w:tcPr>
          <w:p w14:paraId="4DDC0767" w14:textId="77777777" w:rsidR="003836C5" w:rsidRPr="00082A47" w:rsidRDefault="003836C5" w:rsidP="00432322">
            <w:pPr>
              <w:bidi/>
              <w:spacing w:line="480" w:lineRule="exact"/>
              <w:jc w:val="both"/>
              <w:rPr>
                <w:rFonts w:hint="default"/>
                <w:b/>
                <w:bCs/>
                <w:sz w:val="48"/>
                <w:szCs w:val="48"/>
                <w:lang w:val="en-US"/>
              </w:rPr>
            </w:pPr>
            <w:bookmarkStart w:id="0" w:name="_GoBack"/>
            <w:bookmarkEnd w:id="0"/>
            <w:r w:rsidRPr="00082A47">
              <w:rPr>
                <w:rFonts w:hint="default"/>
                <w:b/>
                <w:bCs/>
                <w:sz w:val="48"/>
                <w:szCs w:val="48"/>
                <w:rtl/>
                <w:lang w:val="en-US"/>
              </w:rPr>
              <w:t>الأمم المتحدة</w:t>
            </w:r>
          </w:p>
        </w:tc>
        <w:tc>
          <w:tcPr>
            <w:tcW w:w="1130" w:type="dxa"/>
            <w:gridSpan w:val="2"/>
            <w:tcBorders>
              <w:left w:val="nil"/>
            </w:tcBorders>
            <w:vAlign w:val="center"/>
          </w:tcPr>
          <w:p w14:paraId="0D14E75E" w14:textId="77777777" w:rsidR="003836C5" w:rsidRPr="00082A47" w:rsidRDefault="003836C5" w:rsidP="00432322">
            <w:pPr>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61BA043D" wp14:editId="3841948B">
                  <wp:extent cx="520103" cy="488054"/>
                  <wp:effectExtent l="0" t="0" r="0" b="762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14:paraId="75FCB8AB" w14:textId="77777777" w:rsidR="003836C5" w:rsidRPr="00082A47" w:rsidRDefault="003836C5" w:rsidP="00432322">
            <w:pPr>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46EC600D" wp14:editId="752DBE77">
                  <wp:extent cx="502285" cy="502285"/>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14:paraId="7B4568CF" w14:textId="77777777" w:rsidR="003836C5" w:rsidRPr="00082A47" w:rsidRDefault="003836C5" w:rsidP="00432322">
            <w:pPr>
              <w:bidi/>
              <w:jc w:val="center"/>
              <w:rPr>
                <w:rFonts w:cs="Simplified Arabic" w:hint="default"/>
                <w:sz w:val="22"/>
                <w:szCs w:val="28"/>
                <w:lang w:val="en-US"/>
              </w:rPr>
            </w:pPr>
            <w:r w:rsidRPr="00082A47">
              <w:rPr>
                <w:rFonts w:cs="Simplified Arabic" w:hint="default"/>
                <w:noProof/>
                <w:sz w:val="22"/>
                <w:szCs w:val="28"/>
                <w:lang w:val="en-US"/>
              </w:rPr>
              <w:drawing>
                <wp:inline distT="0" distB="0" distL="0" distR="0" wp14:anchorId="76F0E313" wp14:editId="124435E2">
                  <wp:extent cx="590831" cy="454395"/>
                  <wp:effectExtent l="0" t="0" r="0" b="3175"/>
                  <wp:docPr id="10"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14:paraId="30D2D499" w14:textId="77777777" w:rsidR="003836C5" w:rsidRPr="00082A47" w:rsidRDefault="003836C5" w:rsidP="00432322">
            <w:pPr>
              <w:bidi/>
              <w:rPr>
                <w:rFonts w:cs="Simplified Arabic" w:hint="default"/>
                <w:sz w:val="6"/>
                <w:szCs w:val="6"/>
                <w:lang w:val="en-US"/>
              </w:rPr>
            </w:pPr>
            <w:r w:rsidRPr="00082A47">
              <w:rPr>
                <w:rFonts w:cs="Simplified Arabic" w:hint="default"/>
                <w:noProof/>
                <w:sz w:val="22"/>
                <w:szCs w:val="28"/>
                <w:lang w:val="en-US"/>
              </w:rPr>
              <w:drawing>
                <wp:inline distT="0" distB="0" distL="0" distR="0" wp14:anchorId="5DD3DAD1" wp14:editId="237E7B37">
                  <wp:extent cx="538541" cy="538542"/>
                  <wp:effectExtent l="0" t="0" r="0" b="0"/>
                  <wp:docPr id="11"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7158"/>
                          </a:xfrm>
                          <a:prstGeom prst="rect">
                            <a:avLst/>
                          </a:prstGeom>
                          <a:noFill/>
                          <a:ln>
                            <a:noFill/>
                          </a:ln>
                        </pic:spPr>
                      </pic:pic>
                    </a:graphicData>
                  </a:graphic>
                </wp:inline>
              </w:drawing>
            </w:r>
          </w:p>
        </w:tc>
        <w:tc>
          <w:tcPr>
            <w:tcW w:w="1130" w:type="dxa"/>
            <w:tcBorders>
              <w:left w:val="nil"/>
            </w:tcBorders>
            <w:vAlign w:val="center"/>
          </w:tcPr>
          <w:p w14:paraId="2332ADC0" w14:textId="77777777" w:rsidR="003836C5" w:rsidRPr="00082A47" w:rsidRDefault="003836C5" w:rsidP="00432322">
            <w:pPr>
              <w:bidi/>
              <w:jc w:val="right"/>
              <w:rPr>
                <w:rFonts w:cs="Simplified Arabic" w:hint="default"/>
                <w:sz w:val="6"/>
                <w:szCs w:val="6"/>
                <w:lang w:val="en-US"/>
              </w:rPr>
            </w:pPr>
          </w:p>
        </w:tc>
        <w:tc>
          <w:tcPr>
            <w:tcW w:w="725" w:type="dxa"/>
            <w:gridSpan w:val="2"/>
            <w:tcBorders>
              <w:left w:val="nil"/>
            </w:tcBorders>
            <w:vAlign w:val="center"/>
          </w:tcPr>
          <w:p w14:paraId="6A40731E" w14:textId="77777777" w:rsidR="003836C5" w:rsidRPr="00082A47" w:rsidRDefault="003836C5" w:rsidP="00432322">
            <w:pPr>
              <w:bidi/>
              <w:jc w:val="center"/>
              <w:rPr>
                <w:rFonts w:cs="Simplified Arabic" w:hint="default"/>
                <w:sz w:val="6"/>
                <w:szCs w:val="6"/>
                <w:lang w:val="en-US"/>
              </w:rPr>
            </w:pPr>
            <w:r w:rsidRPr="00082A47">
              <w:rPr>
                <w:rFonts w:cs="Simplified Arabic" w:hint="default"/>
                <w:noProof/>
                <w:sz w:val="6"/>
                <w:szCs w:val="6"/>
                <w:lang w:val="en-US"/>
              </w:rPr>
              <mc:AlternateContent>
                <mc:Choice Requires="wps">
                  <w:drawing>
                    <wp:anchor distT="0" distB="0" distL="114300" distR="114300" simplePos="0" relativeHeight="251659264" behindDoc="0" locked="0" layoutInCell="1" allowOverlap="1" wp14:anchorId="4649A70D" wp14:editId="129A6ECC">
                      <wp:simplePos x="0" y="0"/>
                      <wp:positionH relativeFrom="column">
                        <wp:posOffset>350520</wp:posOffset>
                      </wp:positionH>
                      <wp:positionV relativeFrom="paragraph">
                        <wp:posOffset>120650</wp:posOffset>
                      </wp:positionV>
                      <wp:extent cx="857885" cy="515620"/>
                      <wp:effectExtent l="0" t="0" r="18415" b="17780"/>
                      <wp:wrapNone/>
                      <wp:docPr id="7" name="Text Box 7"/>
                      <wp:cNvGraphicFramePr/>
                      <a:graphic xmlns:a="http://schemas.openxmlformats.org/drawingml/2006/main">
                        <a:graphicData uri="http://schemas.microsoft.com/office/word/2010/wordprocessingShape">
                          <wps:wsp>
                            <wps:cNvSpPr txBox="1"/>
                            <wps:spPr>
                              <a:xfrm>
                                <a:off x="0" y="0"/>
                                <a:ext cx="857885" cy="515620"/>
                              </a:xfrm>
                              <a:prstGeom prst="rect">
                                <a:avLst/>
                              </a:prstGeom>
                              <a:solidFill>
                                <a:sysClr val="window" lastClr="FFFFFF"/>
                              </a:solidFill>
                              <a:ln w="6350">
                                <a:solidFill>
                                  <a:sysClr val="window" lastClr="FFFFFF"/>
                                </a:solidFill>
                              </a:ln>
                              <a:effectLst/>
                            </wps:spPr>
                            <wps:txbx>
                              <w:txbxContent>
                                <w:p w14:paraId="68BE8179" w14:textId="77777777" w:rsidR="003836C5" w:rsidRPr="002F100D" w:rsidRDefault="003836C5" w:rsidP="003836C5">
                                  <w:pPr>
                                    <w:bidi/>
                                    <w:spacing w:line="18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6F79FC3C" w14:textId="77777777" w:rsidR="003836C5" w:rsidRPr="002F100D" w:rsidRDefault="003836C5" w:rsidP="003836C5">
                                  <w:pPr>
                                    <w:bidi/>
                                    <w:spacing w:line="18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9A70D" id="_x0000_t202" coordsize="21600,21600" o:spt="202" path="m,l,21600r21600,l21600,xe">
                      <v:stroke joinstyle="miter"/>
                      <v:path gradientshapeok="t" o:connecttype="rect"/>
                    </v:shapetype>
                    <v:shape id="Text Box 7" o:spid="_x0000_s1026" type="#_x0000_t202" style="position:absolute;left:0;text-align:left;margin-left:27.6pt;margin-top:9.5pt;width:67.5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6VQIAANAEAAAOAAAAZHJzL2Uyb0RvYy54bWysVE1vGjEQvVfqf7B8LwspX0FZIkpEVQkl&#10;kaDK2Xi9YSWvx7UNu/TX99lAQtKeonIw45nxfLx5sze3ba3ZXjlfkcl5r9PlTBlJRWWec/5zvfgy&#10;5swHYQqhyaicH5Tnt9PPn24aO1FXtCVdKMcQxPhJY3O+DcFOsszLraqF75BVBsaSXC0Cru45K5xo&#10;EL3W2VW3O8wacoV1JJX30N4djXya4pelkuGhLL0KTOcctYV0unRu4plNb8Tk2Qm7reSpDPGBKmpR&#10;GSR9CXUngmA7V/0Vqq6kI09l6EiqMyrLSqrUA7rpdd91s9oKq1IvAMfbF5j8/wsr7/ePjlVFzkec&#10;GVFjRGvVBvaNWjaK6DTWT+C0snALLdSY8lnvoYxNt6Wr4z/aYbAD58MLtjGYhHI8GI3HA84kTIPe&#10;YHiVsM9eH1vnw3dFNYtCzh1GlxAV+6UPKASuZ5eYy5OuikWldboc/Fw7theYMshRUMOZFj5AmfNF&#10;+sWaEeLNM21Yk/Ph10E3ZXpj8x8JiQTaxIJUot6p8AjhEaoohXbTnnDdUHEArI6OtPRWLio0v0Tl&#10;j8KBh0ASuxUecJSaUCudJM625H7/Sx/9QQ9YOWvA65z7XzvhFAD5YUCc616/HxchXfqDEebA3KVl&#10;c2kxu3pOALWHLbYyidE/6LNYOqqfsIKzmBUmYSRy5zycxXk4bhtWWKrZLDmB+laEpVlZGUNHwOJo&#10;1+2TcPY0/wDi3NN5A8TkHQ2OvvGlodkuUFkljkSAj6hi2vGCtUlzP6143MvLe/J6/RBN/wAAAP//&#10;AwBQSwMEFAAGAAgAAAAhADfl8LTeAAAACQEAAA8AAABkcnMvZG93bnJldi54bWxMj0FLAzEQhe+C&#10;/yGM4M0mbqnY7WbLIlhEUGj10OM0GbOLm2TZpO36752e9DYz7/Hme9V68r040Zi6GDTczxQICiba&#10;LjgNnx/Pd48gUsZgsY+BNPxQgnV9fVVhaeM5bOm0y05wSEglamhzHkopk2nJY5rFgQJrX3H0mHkd&#10;nbQjnjnc97JQ6kF67AJ/aHGgp5bM9+7oNbxuN1i4zYt6m+9z8+6yadJotL69mZoViExT/jPDBZ/R&#10;oWamQzwGm0SvYbEo2Mn3JVe66Es1B3HgQakCZF3J/w3qXwAAAP//AwBQSwECLQAUAAYACAAAACEA&#10;toM4kv4AAADhAQAAEwAAAAAAAAAAAAAAAAAAAAAAW0NvbnRlbnRfVHlwZXNdLnhtbFBLAQItABQA&#10;BgAIAAAAIQA4/SH/1gAAAJQBAAALAAAAAAAAAAAAAAAAAC8BAABfcmVscy8ucmVsc1BLAQItABQA&#10;BgAIAAAAIQCX0Rb6VQIAANAEAAAOAAAAAAAAAAAAAAAAAC4CAABkcnMvZTJvRG9jLnhtbFBLAQIt&#10;ABQABgAIAAAAIQA35fC03gAAAAkBAAAPAAAAAAAAAAAAAAAAAK8EAABkcnMvZG93bnJldi54bWxQ&#10;SwUGAAAAAAQABADzAAAAugUAAAAA&#10;" fillcolor="window" strokecolor="window" strokeweight=".5pt">
                      <v:textbox>
                        <w:txbxContent>
                          <w:p w14:paraId="68BE8179" w14:textId="77777777" w:rsidR="003836C5" w:rsidRPr="002F100D" w:rsidRDefault="003836C5" w:rsidP="003836C5">
                            <w:pPr>
                              <w:bidi/>
                              <w:spacing w:line="18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6F79FC3C" w14:textId="77777777" w:rsidR="003836C5" w:rsidRPr="002F100D" w:rsidRDefault="003836C5" w:rsidP="003836C5">
                            <w:pPr>
                              <w:bidi/>
                              <w:spacing w:line="18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v:textbox>
                    </v:shape>
                  </w:pict>
                </mc:Fallback>
              </mc:AlternateContent>
            </w:r>
            <w:r w:rsidRPr="00082A47">
              <w:rPr>
                <w:rFonts w:cs="Simplified Arabic" w:hint="default"/>
                <w:noProof/>
                <w:sz w:val="22"/>
                <w:szCs w:val="28"/>
                <w:lang w:val="en-US"/>
              </w:rPr>
              <w:drawing>
                <wp:inline distT="0" distB="0" distL="0" distR="0" wp14:anchorId="4999501D" wp14:editId="19A357BB">
                  <wp:extent cx="327025" cy="640715"/>
                  <wp:effectExtent l="0" t="0" r="0" b="6985"/>
                  <wp:docPr id="12"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14:paraId="458D33F8" w14:textId="77777777" w:rsidR="003836C5" w:rsidRPr="00082A47" w:rsidRDefault="003836C5" w:rsidP="00432322">
            <w:pPr>
              <w:keepNext/>
              <w:jc w:val="both"/>
              <w:outlineLvl w:val="1"/>
              <w:rPr>
                <w:rFonts w:ascii="Arial" w:hAnsi="Arial" w:cs="Arial" w:hint="default"/>
                <w:b/>
                <w:bCs/>
                <w:sz w:val="10"/>
                <w:szCs w:val="10"/>
                <w:lang w:val="en-US"/>
              </w:rPr>
            </w:pPr>
            <w:r w:rsidRPr="00082A47">
              <w:rPr>
                <w:rFonts w:ascii="Arial" w:hAnsi="Arial" w:cs="Arial" w:hint="default"/>
                <w:b/>
                <w:bCs/>
                <w:sz w:val="64"/>
                <w:szCs w:val="64"/>
                <w:lang w:val="en-US"/>
              </w:rPr>
              <w:t>BES</w:t>
            </w:r>
          </w:p>
        </w:tc>
      </w:tr>
      <w:tr w:rsidR="003836C5" w:rsidRPr="00082A47" w14:paraId="4FA1B3CA" w14:textId="77777777" w:rsidTr="00432322">
        <w:trPr>
          <w:cantSplit/>
          <w:trHeight w:val="362"/>
        </w:trPr>
        <w:tc>
          <w:tcPr>
            <w:tcW w:w="1534" w:type="dxa"/>
            <w:tcBorders>
              <w:bottom w:val="single" w:sz="2" w:space="0" w:color="auto"/>
            </w:tcBorders>
          </w:tcPr>
          <w:p w14:paraId="4F57AFBF" w14:textId="77777777" w:rsidR="003836C5" w:rsidRPr="00082A47" w:rsidRDefault="003836C5" w:rsidP="00432322">
            <w:pPr>
              <w:bidi/>
              <w:jc w:val="both"/>
              <w:rPr>
                <w:rFonts w:cs="Simplified Arabic" w:hint="default"/>
                <w:sz w:val="6"/>
                <w:szCs w:val="6"/>
                <w:lang w:val="en-US"/>
              </w:rPr>
            </w:pPr>
          </w:p>
        </w:tc>
        <w:tc>
          <w:tcPr>
            <w:tcW w:w="5663" w:type="dxa"/>
            <w:gridSpan w:val="7"/>
            <w:tcBorders>
              <w:bottom w:val="single" w:sz="2" w:space="0" w:color="auto"/>
            </w:tcBorders>
          </w:tcPr>
          <w:p w14:paraId="71FE1909" w14:textId="77777777" w:rsidR="003836C5" w:rsidRPr="00082A47" w:rsidRDefault="003836C5" w:rsidP="00432322">
            <w:pPr>
              <w:bidi/>
              <w:rPr>
                <w:rFonts w:ascii="Univers" w:hAnsi="Univers" w:cs="Simplified Arabic" w:hint="default"/>
                <w:b/>
                <w:sz w:val="6"/>
                <w:szCs w:val="6"/>
                <w:lang w:val="en-US"/>
              </w:rPr>
            </w:pPr>
          </w:p>
        </w:tc>
        <w:tc>
          <w:tcPr>
            <w:tcW w:w="2515" w:type="dxa"/>
            <w:gridSpan w:val="2"/>
            <w:tcBorders>
              <w:bottom w:val="single" w:sz="2" w:space="0" w:color="auto"/>
            </w:tcBorders>
          </w:tcPr>
          <w:p w14:paraId="3C1368A1" w14:textId="3BE2173F" w:rsidR="003836C5" w:rsidRPr="00082A47" w:rsidRDefault="003836C5" w:rsidP="00432322">
            <w:pPr>
              <w:jc w:val="both"/>
              <w:rPr>
                <w:rFonts w:cs="Simplified Arabic" w:hint="default"/>
                <w:b/>
                <w:sz w:val="24"/>
                <w:szCs w:val="24"/>
                <w:lang w:val="en-US"/>
              </w:rPr>
            </w:pPr>
            <w:r w:rsidRPr="00082A47">
              <w:rPr>
                <w:rFonts w:cs="Simplified Arabic" w:hint="default"/>
                <w:b/>
                <w:sz w:val="24"/>
                <w:szCs w:val="24"/>
                <w:lang w:val="en-US"/>
              </w:rPr>
              <w:t>IPBES</w:t>
            </w:r>
            <w:r w:rsidRPr="00082A47">
              <w:rPr>
                <w:rFonts w:cs="Simplified Arabic" w:hint="default"/>
                <w:szCs w:val="20"/>
                <w:lang w:val="en-US"/>
              </w:rPr>
              <w:t>/</w:t>
            </w:r>
            <w:r>
              <w:rPr>
                <w:rFonts w:cs="Simplified Arabic" w:hint="default"/>
                <w:szCs w:val="20"/>
                <w:lang w:val="en-US"/>
              </w:rPr>
              <w:t>6</w:t>
            </w:r>
            <w:r>
              <w:rPr>
                <w:rFonts w:cs="Times New Roman" w:hint="default"/>
                <w:szCs w:val="20"/>
                <w:lang w:val="en-US"/>
              </w:rPr>
              <w:t>/</w:t>
            </w:r>
            <w:r w:rsidR="00385AE6">
              <w:rPr>
                <w:rFonts w:cs="Times New Roman" w:hint="default"/>
                <w:szCs w:val="20"/>
                <w:lang w:val="en-US"/>
              </w:rPr>
              <w:t>13</w:t>
            </w:r>
          </w:p>
        </w:tc>
      </w:tr>
      <w:tr w:rsidR="003836C5" w:rsidRPr="00082A47" w14:paraId="094BFF4B" w14:textId="77777777" w:rsidTr="00432322">
        <w:trPr>
          <w:cantSplit/>
          <w:trHeight w:val="1433"/>
        </w:trPr>
        <w:tc>
          <w:tcPr>
            <w:tcW w:w="2373" w:type="dxa"/>
            <w:gridSpan w:val="2"/>
            <w:tcBorders>
              <w:top w:val="single" w:sz="2" w:space="0" w:color="auto"/>
              <w:bottom w:val="single" w:sz="24" w:space="0" w:color="auto"/>
            </w:tcBorders>
            <w:vAlign w:val="center"/>
          </w:tcPr>
          <w:p w14:paraId="097B3B48" w14:textId="77777777" w:rsidR="003836C5" w:rsidRPr="00082A47" w:rsidRDefault="003836C5" w:rsidP="00432322">
            <w:pPr>
              <w:spacing w:before="240" w:after="240"/>
              <w:jc w:val="right"/>
              <w:rPr>
                <w:rFonts w:ascii="Arial" w:hAnsi="Arial" w:cs="Arial" w:hint="default"/>
                <w:b/>
                <w:sz w:val="10"/>
                <w:szCs w:val="10"/>
                <w:lang w:val="en-US"/>
              </w:rPr>
            </w:pPr>
            <w:r w:rsidRPr="00082A47">
              <w:rPr>
                <w:rFonts w:ascii="Arial" w:hAnsi="Arial" w:cs="Arial" w:hint="default"/>
                <w:b/>
                <w:noProof/>
                <w:sz w:val="28"/>
                <w:szCs w:val="28"/>
                <w:lang w:val="en-US"/>
              </w:rPr>
              <w:drawing>
                <wp:inline distT="0" distB="0" distL="0" distR="0" wp14:anchorId="2A6969B1" wp14:editId="29086D17">
                  <wp:extent cx="1111406"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14:paraId="579DE60A" w14:textId="77777777" w:rsidR="003836C5" w:rsidRPr="00082A47" w:rsidRDefault="003836C5" w:rsidP="00071FA2">
            <w:pPr>
              <w:bidi/>
              <w:spacing w:before="240" w:after="120" w:line="400" w:lineRule="exact"/>
              <w:ind w:right="459"/>
              <w:jc w:val="both"/>
              <w:rPr>
                <w:rFonts w:ascii="Arial" w:hAnsi="Arial" w:cs="Arial" w:hint="default"/>
                <w:b/>
                <w:bCs/>
                <w:sz w:val="36"/>
                <w:szCs w:val="36"/>
                <w:rtl/>
                <w:lang w:val="en-US"/>
              </w:rPr>
            </w:pPr>
            <w:r w:rsidRPr="00082A47">
              <w:rPr>
                <w:rFonts w:ascii="Times New Roman Bold" w:hAnsi="Times New Roman Bold" w:hint="default"/>
                <w:b/>
                <w:bCs/>
                <w:w w:val="97"/>
                <w:sz w:val="36"/>
                <w:szCs w:val="36"/>
                <w:rtl/>
                <w:lang w:val="en-US"/>
              </w:rPr>
              <w:t>المنبر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14:paraId="5F8EDFE7" w14:textId="77777777" w:rsidR="003836C5" w:rsidRPr="00082A47" w:rsidRDefault="003836C5" w:rsidP="00432322">
            <w:pPr>
              <w:spacing w:before="120"/>
              <w:rPr>
                <w:rFonts w:cs="Simplified Arabic" w:hint="default"/>
                <w:szCs w:val="20"/>
                <w:lang w:val="en-US"/>
              </w:rPr>
            </w:pPr>
            <w:r w:rsidRPr="00082A47">
              <w:rPr>
                <w:rFonts w:cs="Simplified Arabic" w:hint="default"/>
                <w:szCs w:val="20"/>
                <w:lang w:val="en-US"/>
              </w:rPr>
              <w:t xml:space="preserve">Distr.: </w:t>
            </w:r>
            <w:r>
              <w:rPr>
                <w:rFonts w:hint="default"/>
                <w:lang w:eastAsia="zh-CN"/>
              </w:rPr>
              <w:t>General</w:t>
            </w:r>
          </w:p>
          <w:p w14:paraId="07308BB2" w14:textId="09E122A2" w:rsidR="003836C5" w:rsidRPr="00082A47" w:rsidRDefault="00385AE6" w:rsidP="00432322">
            <w:pPr>
              <w:spacing w:after="120"/>
              <w:rPr>
                <w:rFonts w:cs="Simplified Arabic" w:hint="default"/>
                <w:szCs w:val="20"/>
                <w:lang w:val="en-US"/>
              </w:rPr>
            </w:pPr>
            <w:r>
              <w:rPr>
                <w:rFonts w:cs="Simplified Arabic" w:hint="default"/>
                <w:szCs w:val="20"/>
                <w:lang w:val="en-US"/>
              </w:rPr>
              <w:t>11</w:t>
            </w:r>
            <w:r w:rsidR="003836C5" w:rsidRPr="00082A47">
              <w:rPr>
                <w:rFonts w:cs="Simplified Arabic" w:hint="default"/>
                <w:szCs w:val="20"/>
                <w:lang w:val="en-US"/>
              </w:rPr>
              <w:t xml:space="preserve"> </w:t>
            </w:r>
            <w:r w:rsidR="003836C5">
              <w:rPr>
                <w:rFonts w:cs="Simplified Arabic" w:hint="default"/>
                <w:szCs w:val="20"/>
                <w:lang w:val="en-US"/>
              </w:rPr>
              <w:t>December</w:t>
            </w:r>
            <w:r w:rsidR="003836C5" w:rsidRPr="00082A47">
              <w:rPr>
                <w:rFonts w:cs="Simplified Arabic" w:hint="default"/>
                <w:szCs w:val="20"/>
                <w:lang w:val="en-US"/>
              </w:rPr>
              <w:t xml:space="preserve"> 2017</w:t>
            </w:r>
          </w:p>
          <w:p w14:paraId="6C6BD8EB" w14:textId="77777777" w:rsidR="003836C5" w:rsidRPr="00082A47" w:rsidRDefault="003836C5" w:rsidP="00432322">
            <w:pPr>
              <w:spacing w:before="120"/>
              <w:rPr>
                <w:rFonts w:cs="Simplified Arabic" w:hint="default"/>
                <w:szCs w:val="20"/>
                <w:lang w:val="en-US"/>
              </w:rPr>
            </w:pPr>
            <w:r w:rsidRPr="00082A47">
              <w:rPr>
                <w:rFonts w:cs="Simplified Arabic" w:hint="default"/>
                <w:szCs w:val="20"/>
                <w:lang w:val="en-US"/>
              </w:rPr>
              <w:t>Arabic</w:t>
            </w:r>
          </w:p>
          <w:p w14:paraId="006DA47D" w14:textId="77777777" w:rsidR="003836C5" w:rsidRPr="00082A47" w:rsidRDefault="003836C5" w:rsidP="00432322">
            <w:pPr>
              <w:spacing w:after="120"/>
              <w:rPr>
                <w:rFonts w:cs="Simplified Arabic" w:hint="default"/>
                <w:sz w:val="22"/>
                <w:szCs w:val="28"/>
                <w:lang w:val="en-US"/>
              </w:rPr>
            </w:pPr>
            <w:r w:rsidRPr="00082A47">
              <w:rPr>
                <w:rFonts w:cs="Simplified Arabic" w:hint="default"/>
                <w:szCs w:val="20"/>
                <w:lang w:val="en-US"/>
              </w:rPr>
              <w:t>Original: English</w:t>
            </w:r>
          </w:p>
        </w:tc>
      </w:tr>
    </w:tbl>
    <w:p w14:paraId="438D9658" w14:textId="77777777" w:rsidR="003836C5" w:rsidRPr="00082A47" w:rsidRDefault="003836C5" w:rsidP="00385AE6">
      <w:pPr>
        <w:bidi/>
        <w:spacing w:before="40" w:line="360" w:lineRule="exact"/>
        <w:ind w:left="140" w:right="5954"/>
        <w:jc w:val="both"/>
        <w:rPr>
          <w:rFonts w:ascii="Times New Roman Bold" w:hAnsi="Times New Roman Bold" w:hint="default"/>
          <w:b/>
          <w:bCs/>
          <w:w w:val="97"/>
          <w:sz w:val="28"/>
          <w:szCs w:val="28"/>
          <w:rtl/>
          <w:lang w:val="en-US"/>
        </w:rPr>
      </w:pPr>
      <w:r w:rsidRPr="00082A47">
        <w:rPr>
          <w:rFonts w:ascii="Times New Roman Bold" w:hAnsi="Times New Roman Bold" w:hint="default"/>
          <w:b/>
          <w:bCs/>
          <w:w w:val="97"/>
          <w:sz w:val="28"/>
          <w:szCs w:val="28"/>
          <w:rtl/>
          <w:lang w:val="en-US"/>
        </w:rPr>
        <w:t>الاجتماع العام للمنبر الحكومي الدولي للعلوم والسياسات في مجال التنوع البيولوجي وخدمات النظم الإيكولوجية</w:t>
      </w:r>
    </w:p>
    <w:p w14:paraId="29CD98DB" w14:textId="77C7E3C7" w:rsidR="003836C5" w:rsidRPr="00082A47" w:rsidRDefault="003836C5" w:rsidP="00385AE6">
      <w:pPr>
        <w:bidi/>
        <w:spacing w:line="360" w:lineRule="exact"/>
        <w:ind w:left="140"/>
        <w:jc w:val="both"/>
        <w:rPr>
          <w:rFonts w:ascii="Times New Roman Bold" w:hAnsi="Times New Roman Bold" w:hint="default"/>
          <w:w w:val="97"/>
          <w:sz w:val="28"/>
          <w:szCs w:val="28"/>
          <w:rtl/>
          <w:lang w:val="en-US"/>
        </w:rPr>
      </w:pPr>
      <w:r w:rsidRPr="00082A47">
        <w:rPr>
          <w:rFonts w:ascii="Times New Roman Bold" w:hAnsi="Times New Roman Bold" w:hint="default"/>
          <w:b/>
          <w:bCs/>
          <w:w w:val="97"/>
          <w:sz w:val="28"/>
          <w:szCs w:val="28"/>
          <w:rtl/>
          <w:lang w:val="en-US"/>
        </w:rPr>
        <w:t xml:space="preserve">الدورة </w:t>
      </w:r>
      <w:r w:rsidR="00D36820">
        <w:rPr>
          <w:rFonts w:ascii="Times New Roman Bold" w:hAnsi="Times New Roman Bold"/>
          <w:b/>
          <w:bCs/>
          <w:w w:val="97"/>
          <w:sz w:val="28"/>
          <w:szCs w:val="28"/>
          <w:rtl/>
          <w:lang w:val="en-US"/>
        </w:rPr>
        <w:t>السادسة</w:t>
      </w:r>
    </w:p>
    <w:p w14:paraId="437D8B76" w14:textId="3FDA7A2A" w:rsidR="003836C5" w:rsidRDefault="003836C5" w:rsidP="00385AE6">
      <w:pPr>
        <w:bidi/>
        <w:spacing w:line="360" w:lineRule="exact"/>
        <w:ind w:left="140"/>
        <w:jc w:val="both"/>
        <w:rPr>
          <w:rFonts w:hint="default"/>
          <w:sz w:val="28"/>
          <w:rtl/>
        </w:rPr>
      </w:pPr>
      <w:r>
        <w:rPr>
          <w:rFonts w:hint="default"/>
          <w:sz w:val="28"/>
          <w:rtl/>
        </w:rPr>
        <w:t>مييين، كولومبيا، 1</w:t>
      </w:r>
      <w:r w:rsidR="00D36820">
        <w:rPr>
          <w:sz w:val="28"/>
          <w:rtl/>
        </w:rPr>
        <w:t>8</w:t>
      </w:r>
      <w:r>
        <w:rPr>
          <w:rFonts w:hint="default"/>
          <w:sz w:val="28"/>
          <w:rtl/>
        </w:rPr>
        <w:t>-24 آذار/مارس 2018</w:t>
      </w:r>
    </w:p>
    <w:p w14:paraId="17B9E680" w14:textId="037842F4" w:rsidR="00B71C75" w:rsidRPr="00431D6B" w:rsidRDefault="00B71C75" w:rsidP="00385AE6">
      <w:pPr>
        <w:pStyle w:val="AATitle"/>
        <w:bidi/>
        <w:spacing w:line="360" w:lineRule="exact"/>
        <w:ind w:left="140"/>
        <w:textDirection w:val="tbRlV"/>
        <w:rPr>
          <w:rFonts w:ascii="Traditional Arabic" w:hAnsi="Traditional Arabic" w:cs="Traditional Arabic"/>
          <w:b w:val="0"/>
          <w:sz w:val="30"/>
          <w:szCs w:val="30"/>
          <w:rtl/>
          <w:lang w:eastAsia="zh-TW"/>
        </w:rPr>
      </w:pPr>
      <w:r w:rsidRPr="00431D6B">
        <w:rPr>
          <w:rFonts w:ascii="Traditional Arabic" w:hAnsi="Traditional Arabic" w:cs="Traditional Arabic"/>
          <w:sz w:val="30"/>
          <w:szCs w:val="30"/>
          <w:rtl/>
          <w:lang w:eastAsia="zh-TW"/>
        </w:rPr>
        <w:t>البند 2 (ج) من جدول الأعمال المؤقت</w:t>
      </w:r>
      <w:r w:rsidRPr="00385AE6">
        <w:rPr>
          <w:rFonts w:asciiTheme="majorBidi" w:hAnsiTheme="majorBidi" w:cstheme="majorBidi"/>
          <w:sz w:val="24"/>
          <w:szCs w:val="24"/>
          <w:vertAlign w:val="superscript"/>
          <w:rtl/>
          <w:lang w:eastAsia="zh-TW"/>
        </w:rPr>
        <w:footnoteReference w:customMarkFollows="1" w:id="1"/>
        <w:t>*</w:t>
      </w:r>
    </w:p>
    <w:p w14:paraId="51CC89AD" w14:textId="446CCA8E" w:rsidR="00B71C75" w:rsidRPr="005246CE" w:rsidRDefault="003151B5" w:rsidP="00385AE6">
      <w:pPr>
        <w:pStyle w:val="AATitle2"/>
        <w:bidi/>
        <w:spacing w:before="0" w:after="0" w:line="360" w:lineRule="exact"/>
        <w:ind w:left="142"/>
        <w:textDirection w:val="tbRlV"/>
        <w:rPr>
          <w:rFonts w:ascii="Traditional Arabic" w:hAnsi="Traditional Arabic" w:cs="Traditional Arabic"/>
          <w:b w:val="0"/>
          <w:bCs/>
          <w:sz w:val="28"/>
          <w:szCs w:val="28"/>
          <w:rtl/>
          <w:lang w:eastAsia="zh-TW"/>
        </w:rPr>
      </w:pPr>
      <w:r w:rsidRPr="005246CE">
        <w:rPr>
          <w:rFonts w:ascii="Traditional Arabic" w:hAnsi="Traditional Arabic" w:cs="Traditional Arabic"/>
          <w:b w:val="0"/>
          <w:bCs/>
          <w:sz w:val="28"/>
          <w:szCs w:val="28"/>
          <w:rtl/>
          <w:lang w:eastAsia="zh-TW"/>
        </w:rPr>
        <w:t>المسائل التنظيمية: انتخاب أعضاء فريق الخبراء المتعدد التخصصات</w:t>
      </w:r>
    </w:p>
    <w:p w14:paraId="2ECA8F22" w14:textId="248B9C61" w:rsidR="00B71C75" w:rsidRPr="005246CE" w:rsidRDefault="00B71C75" w:rsidP="005246CE">
      <w:pPr>
        <w:pStyle w:val="Title"/>
        <w:tabs>
          <w:tab w:val="clear" w:pos="1247"/>
        </w:tabs>
        <w:bidi/>
        <w:spacing w:before="360" w:after="360" w:line="400" w:lineRule="exact"/>
        <w:ind w:left="1134" w:right="0"/>
        <w:jc w:val="both"/>
        <w:textDirection w:val="tbRlV"/>
        <w:rPr>
          <w:rFonts w:ascii="Traditional Arabic" w:hAnsi="Traditional Arabic" w:cs="Traditional Arabic"/>
          <w:bCs/>
          <w:sz w:val="34"/>
          <w:szCs w:val="34"/>
          <w:rtl/>
          <w:lang w:val="en-GB" w:eastAsia="zh-TW"/>
        </w:rPr>
      </w:pPr>
      <w:r w:rsidRPr="005246CE">
        <w:rPr>
          <w:rFonts w:ascii="Traditional Arabic" w:hAnsi="Traditional Arabic" w:cs="Traditional Arabic"/>
          <w:bCs/>
          <w:sz w:val="34"/>
          <w:szCs w:val="34"/>
          <w:rtl/>
          <w:lang w:val="en-GB" w:eastAsia="zh-TW"/>
        </w:rPr>
        <w:t>فريق الخبراء المتعدد التخصصات: عملية الترشيح والاختيار</w:t>
      </w:r>
      <w:r w:rsidR="00B83759" w:rsidRPr="005246CE">
        <w:rPr>
          <w:rFonts w:ascii="Traditional Arabic" w:hAnsi="Traditional Arabic" w:cs="Traditional Arabic"/>
          <w:bCs/>
          <w:sz w:val="34"/>
          <w:szCs w:val="34"/>
          <w:rtl/>
          <w:lang w:val="en-GB" w:eastAsia="zh-TW"/>
        </w:rPr>
        <w:t>،</w:t>
      </w:r>
      <w:r w:rsidRPr="005246CE">
        <w:rPr>
          <w:rFonts w:ascii="Traditional Arabic" w:hAnsi="Traditional Arabic" w:cs="Traditional Arabic"/>
          <w:bCs/>
          <w:sz w:val="34"/>
          <w:szCs w:val="34"/>
          <w:rtl/>
          <w:lang w:val="en-GB" w:eastAsia="zh-TW"/>
        </w:rPr>
        <w:t xml:space="preserve"> والمقترحات الواردة بشأن أعضاء الفريق</w:t>
      </w:r>
    </w:p>
    <w:p w14:paraId="2BE1EAA9" w14:textId="2C11812D" w:rsidR="00B71C75" w:rsidRPr="00B83759" w:rsidRDefault="00B71C75" w:rsidP="005246CE">
      <w:pPr>
        <w:pStyle w:val="CH2"/>
        <w:tabs>
          <w:tab w:val="clear" w:pos="851"/>
          <w:tab w:val="clear" w:pos="1247"/>
        </w:tabs>
        <w:bidi/>
        <w:spacing w:before="0" w:after="180" w:line="400" w:lineRule="exact"/>
        <w:ind w:left="1134" w:firstLine="0"/>
        <w:jc w:val="both"/>
        <w:textDirection w:val="tbRlV"/>
        <w:rPr>
          <w:rFonts w:ascii="Traditional Arabic" w:hAnsi="Traditional Arabic" w:cs="Traditional Arabic"/>
          <w:bCs/>
          <w:sz w:val="30"/>
          <w:szCs w:val="30"/>
          <w:rtl/>
          <w:lang w:eastAsia="zh-TW"/>
        </w:rPr>
      </w:pPr>
      <w:r w:rsidRPr="00B83759">
        <w:rPr>
          <w:rFonts w:ascii="Traditional Arabic" w:hAnsi="Traditional Arabic" w:cs="Traditional Arabic"/>
          <w:bCs/>
          <w:sz w:val="30"/>
          <w:szCs w:val="30"/>
          <w:rtl/>
          <w:lang w:eastAsia="zh-TW"/>
        </w:rPr>
        <w:t>مذكرة من الأمانة</w:t>
      </w:r>
    </w:p>
    <w:p w14:paraId="14F43109" w14:textId="2BBB2852"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انتخب الاجتماع العام للمنبر الحكومي الدولي للعلوم والسياسات في مجال التنوع البيولوجي وخدمات النظم الإيكولوجية في دورته الثالثة 25 عضواً لفريق الخبراء المتعدد التخصصات، وفقاً للنظام الداخلي للاجتماع العام بصيغته المعتمدة في المقرر م</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ح</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د-1/1 والمقرر م</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ح</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د-2/1</w:t>
      </w:r>
      <w:r w:rsidR="003019EB">
        <w:rPr>
          <w:rFonts w:ascii="Traditional Arabic" w:hAnsi="Traditional Arabic" w:cs="Traditional Arabic"/>
          <w:sz w:val="30"/>
          <w:szCs w:val="30"/>
          <w:rtl/>
          <w:lang w:eastAsia="zh-TW"/>
        </w:rPr>
        <w:t xml:space="preserve"> </w:t>
      </w:r>
      <w:r w:rsidR="003019EB" w:rsidRPr="00431D6B">
        <w:rPr>
          <w:rFonts w:ascii="Traditional Arabic" w:hAnsi="Traditional Arabic" w:cs="Traditional Arabic"/>
          <w:sz w:val="30"/>
          <w:szCs w:val="30"/>
          <w:rtl/>
          <w:lang w:eastAsia="zh-TW"/>
        </w:rPr>
        <w:t>المعدل</w:t>
      </w:r>
      <w:r w:rsidRPr="00431D6B">
        <w:rPr>
          <w:rFonts w:ascii="Traditional Arabic" w:hAnsi="Traditional Arabic" w:cs="Traditional Arabic"/>
          <w:sz w:val="30"/>
          <w:szCs w:val="30"/>
          <w:rtl/>
          <w:lang w:eastAsia="zh-TW"/>
        </w:rPr>
        <w:t xml:space="preserve">. وستنتهي مدة عضوية أولئك الأعضاء في نهاية الدورة السادسة للاجتماع العام. </w:t>
      </w:r>
    </w:p>
    <w:p w14:paraId="7709DF5D" w14:textId="604E084A"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وخلال الدورة الخامسة للاجتماع العام، اختير السيد ماريتيو شيمير دياو (الدول الأفريقية)، والسيدة كاتالين توروك (دول أوروبا الشرقية)، والسيد ميرسودين أفديبيغوفيتش (دول أوروبا الشرقية)، والسيد مارسيلو كابيدو (دول أمريكا اللاتينية ومنطقة البحر الكاريبي)، مناوبين للحلول محل أربعة أعضاء مستقيلين، لشغل تلك المناصب حتى نهاية الدورة السادسة للاجتماع العام، تمشيا</w:t>
      </w:r>
      <w:r w:rsidR="0087228A">
        <w:rPr>
          <w:rFonts w:ascii="Traditional Arabic" w:hAnsi="Traditional Arabic" w:cs="Traditional Arabic" w:hint="cs"/>
          <w:sz w:val="30"/>
          <w:szCs w:val="30"/>
          <w:rtl/>
          <w:lang w:eastAsia="zh-TW"/>
        </w:rPr>
        <w:t>ً</w:t>
      </w:r>
      <w:r w:rsidRPr="00431D6B">
        <w:rPr>
          <w:rFonts w:ascii="Traditional Arabic" w:hAnsi="Traditional Arabic" w:cs="Traditional Arabic"/>
          <w:sz w:val="30"/>
          <w:szCs w:val="30"/>
          <w:rtl/>
          <w:lang w:eastAsia="zh-TW"/>
        </w:rPr>
        <w:t xml:space="preserve"> مع المادة ٢٩ من النظام الداخلي.</w:t>
      </w:r>
    </w:p>
    <w:p w14:paraId="50CADC5C" w14:textId="7526A97B" w:rsidR="00B71C75" w:rsidRPr="00431D6B" w:rsidRDefault="00EF068D"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ولذلك سيُدعى الاجتماع العام في دورته السادسة إلى انتخاب 25 عضوا</w:t>
      </w:r>
      <w:r w:rsidR="0087228A">
        <w:rPr>
          <w:rFonts w:ascii="Traditional Arabic" w:hAnsi="Traditional Arabic" w:cs="Traditional Arabic" w:hint="cs"/>
          <w:sz w:val="30"/>
          <w:szCs w:val="30"/>
          <w:rtl/>
          <w:lang w:eastAsia="zh-TW"/>
        </w:rPr>
        <w:t>ً</w:t>
      </w:r>
      <w:r w:rsidRPr="00431D6B">
        <w:rPr>
          <w:rFonts w:ascii="Traditional Arabic" w:hAnsi="Traditional Arabic" w:cs="Traditional Arabic"/>
          <w:sz w:val="30"/>
          <w:szCs w:val="30"/>
          <w:rtl/>
          <w:lang w:eastAsia="zh-TW"/>
        </w:rPr>
        <w:t xml:space="preserve"> في فريق الخبراء المتعدد التخصصات.</w:t>
      </w:r>
    </w:p>
    <w:p w14:paraId="11748CB7" w14:textId="07CE2DE9"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وتمشيا</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 xml:space="preserve"> مع المادة ٢٦ من النظام الداخلي، يقوم أعضاء </w:t>
      </w:r>
      <w:r w:rsidR="003019EB">
        <w:rPr>
          <w:rFonts w:ascii="Traditional Arabic" w:hAnsi="Traditional Arabic" w:cs="Traditional Arabic"/>
          <w:sz w:val="30"/>
          <w:szCs w:val="30"/>
          <w:rtl/>
          <w:lang w:eastAsia="zh-TW"/>
        </w:rPr>
        <w:t xml:space="preserve">المنبر </w:t>
      </w:r>
      <w:r w:rsidRPr="00431D6B">
        <w:rPr>
          <w:rFonts w:ascii="Traditional Arabic" w:hAnsi="Traditional Arabic" w:cs="Traditional Arabic"/>
          <w:sz w:val="30"/>
          <w:szCs w:val="30"/>
          <w:rtl/>
          <w:lang w:eastAsia="zh-TW"/>
        </w:rPr>
        <w:t xml:space="preserve">باقتراح أعضاء </w:t>
      </w:r>
      <w:r w:rsidR="003019EB">
        <w:rPr>
          <w:rFonts w:ascii="Traditional Arabic" w:hAnsi="Traditional Arabic" w:cs="Traditional Arabic"/>
          <w:sz w:val="30"/>
          <w:szCs w:val="30"/>
          <w:rtl/>
          <w:lang w:eastAsia="zh-TW"/>
        </w:rPr>
        <w:t xml:space="preserve">الفريق </w:t>
      </w:r>
      <w:r w:rsidRPr="00431D6B">
        <w:rPr>
          <w:rFonts w:ascii="Traditional Arabic" w:hAnsi="Traditional Arabic" w:cs="Traditional Arabic"/>
          <w:sz w:val="30"/>
          <w:szCs w:val="30"/>
          <w:rtl/>
          <w:lang w:eastAsia="zh-TW"/>
        </w:rPr>
        <w:t xml:space="preserve">كي ترشحهم المناطق وينتخبهم الاجتماع العام. وتقترح كل منطقة خمسة مرشحين لعضوية الفريق، آخذة في اعتبارها التوازن بين </w:t>
      </w:r>
      <w:r w:rsidRPr="00431D6B">
        <w:rPr>
          <w:rFonts w:ascii="Traditional Arabic" w:hAnsi="Traditional Arabic" w:cs="Traditional Arabic"/>
          <w:sz w:val="30"/>
          <w:szCs w:val="30"/>
          <w:rtl/>
          <w:lang w:eastAsia="zh-TW"/>
        </w:rPr>
        <w:lastRenderedPageBreak/>
        <w:t>الاختصاصات وبين الجنسين. وإضافة إلى ذلك، تتضمن المادة 26 معايير يمكن أخذها في الحسبان عند ترشيح واختيار أعضاء الفريق، منها ما يلي:</w:t>
      </w:r>
    </w:p>
    <w:p w14:paraId="3F471369" w14:textId="277638D2" w:rsidR="00B71C75" w:rsidRPr="00431D6B" w:rsidRDefault="00B71C75" w:rsidP="005246CE">
      <w:pPr>
        <w:pStyle w:val="Normalnumber"/>
        <w:numPr>
          <w:ilvl w:val="0"/>
          <w:numId w:val="17"/>
        </w:numPr>
        <w:tabs>
          <w:tab w:val="clear" w:pos="624"/>
          <w:tab w:val="clear" w:pos="1247"/>
          <w:tab w:val="clear" w:pos="1871"/>
          <w:tab w:val="clear" w:pos="2495"/>
          <w:tab w:val="left" w:pos="1841"/>
          <w:tab w:val="left" w:pos="2408"/>
          <w:tab w:val="left" w:pos="2975"/>
        </w:tabs>
        <w:bidi/>
        <w:spacing w:line="380" w:lineRule="exact"/>
        <w:ind w:left="1134" w:firstLine="707"/>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 xml:space="preserve">ما يملكه أعضاء الفريق من خبرة علمية في مجال التنوع البيولوجي وخدمات النظم الإيكولوجية، </w:t>
      </w:r>
      <w:r w:rsidR="003019EB">
        <w:rPr>
          <w:rFonts w:ascii="Traditional Arabic" w:hAnsi="Traditional Arabic" w:cs="Traditional Arabic"/>
          <w:sz w:val="30"/>
          <w:szCs w:val="30"/>
          <w:rtl/>
          <w:lang w:eastAsia="zh-TW"/>
        </w:rPr>
        <w:t xml:space="preserve">بخصوص </w:t>
      </w:r>
      <w:r w:rsidRPr="00431D6B">
        <w:rPr>
          <w:rFonts w:ascii="Traditional Arabic" w:hAnsi="Traditional Arabic" w:cs="Traditional Arabic"/>
          <w:sz w:val="30"/>
          <w:szCs w:val="30"/>
          <w:rtl/>
          <w:lang w:eastAsia="zh-TW"/>
        </w:rPr>
        <w:t>كل من العلوم الطبيعية والاجتماعية والمعارف التقليدية والمحلية؛</w:t>
      </w:r>
    </w:p>
    <w:p w14:paraId="24C06F33" w14:textId="753B93A4" w:rsidR="00B71C75" w:rsidRPr="00431D6B" w:rsidRDefault="00B71C75" w:rsidP="005246CE">
      <w:pPr>
        <w:pStyle w:val="Normalnumber"/>
        <w:numPr>
          <w:ilvl w:val="0"/>
          <w:numId w:val="17"/>
        </w:numPr>
        <w:tabs>
          <w:tab w:val="clear" w:pos="624"/>
          <w:tab w:val="clear" w:pos="1247"/>
          <w:tab w:val="clear" w:pos="1871"/>
          <w:tab w:val="clear" w:pos="2495"/>
          <w:tab w:val="left" w:pos="1841"/>
          <w:tab w:val="left" w:pos="2408"/>
          <w:tab w:val="left" w:pos="2975"/>
        </w:tabs>
        <w:bidi/>
        <w:spacing w:line="380" w:lineRule="exact"/>
        <w:ind w:left="1134" w:firstLine="707"/>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الخبرة والمعرفة العلمية أو التقنية أو السياساتية بالعناصر الرئيسية لبرنامج عمل المنبر؛</w:t>
      </w:r>
    </w:p>
    <w:p w14:paraId="0576B905" w14:textId="0AD26B08" w:rsidR="00B71C75" w:rsidRPr="00431D6B" w:rsidRDefault="00B71C75" w:rsidP="005246CE">
      <w:pPr>
        <w:pStyle w:val="Normalnumber"/>
        <w:numPr>
          <w:ilvl w:val="0"/>
          <w:numId w:val="17"/>
        </w:numPr>
        <w:tabs>
          <w:tab w:val="clear" w:pos="624"/>
          <w:tab w:val="clear" w:pos="1247"/>
          <w:tab w:val="clear" w:pos="1871"/>
          <w:tab w:val="clear" w:pos="2495"/>
          <w:tab w:val="left" w:pos="1841"/>
          <w:tab w:val="left" w:pos="2408"/>
          <w:tab w:val="left" w:pos="2975"/>
        </w:tabs>
        <w:bidi/>
        <w:spacing w:line="380" w:lineRule="exact"/>
        <w:ind w:left="1134" w:firstLine="707"/>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الخبرة في توصيل ونشر وإدماج المعارف العلمية في عمليات وضع السياسات؛</w:t>
      </w:r>
    </w:p>
    <w:p w14:paraId="36A49EDA" w14:textId="77777777" w:rsidR="00B71C75" w:rsidRPr="00431D6B" w:rsidRDefault="00B71C75" w:rsidP="005246CE">
      <w:pPr>
        <w:pStyle w:val="Normalnumber"/>
        <w:numPr>
          <w:ilvl w:val="0"/>
          <w:numId w:val="17"/>
        </w:numPr>
        <w:tabs>
          <w:tab w:val="clear" w:pos="624"/>
          <w:tab w:val="clear" w:pos="1247"/>
          <w:tab w:val="clear" w:pos="1871"/>
          <w:tab w:val="clear" w:pos="2495"/>
          <w:tab w:val="left" w:pos="1841"/>
          <w:tab w:val="left" w:pos="2408"/>
          <w:tab w:val="left" w:pos="2975"/>
        </w:tabs>
        <w:bidi/>
        <w:spacing w:line="380" w:lineRule="exact"/>
        <w:ind w:left="1134" w:firstLine="707"/>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القدرة على العمل في إطار العمليات العلمية والسياساتية الدولية.</w:t>
      </w:r>
    </w:p>
    <w:p w14:paraId="646EE736" w14:textId="26B975BF"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eastAsia="Calibri" w:hAnsi="Traditional Arabic" w:cs="Traditional Arabic"/>
          <w:w w:val="103"/>
          <w:sz w:val="30"/>
          <w:szCs w:val="30"/>
          <w:rtl/>
          <w:lang w:eastAsia="zh-TW"/>
        </w:rPr>
      </w:pPr>
      <w:r w:rsidRPr="00431D6B">
        <w:rPr>
          <w:rFonts w:ascii="Traditional Arabic" w:hAnsi="Traditional Arabic" w:cs="Traditional Arabic"/>
          <w:sz w:val="30"/>
          <w:szCs w:val="30"/>
          <w:rtl/>
          <w:lang w:eastAsia="zh-TW"/>
        </w:rPr>
        <w:t>ووفقا</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 xml:space="preserve"> للمادة ٢٩ </w:t>
      </w:r>
      <w:r w:rsidR="0087228A" w:rsidRPr="00431D6B">
        <w:rPr>
          <w:rFonts w:ascii="Traditional Arabic" w:hAnsi="Traditional Arabic" w:cs="Traditional Arabic"/>
          <w:sz w:val="30"/>
          <w:szCs w:val="30"/>
          <w:rtl/>
          <w:lang w:eastAsia="zh-TW"/>
        </w:rPr>
        <w:t xml:space="preserve">تبلغ </w:t>
      </w:r>
      <w:r w:rsidRPr="00431D6B">
        <w:rPr>
          <w:rFonts w:ascii="Traditional Arabic" w:hAnsi="Traditional Arabic" w:cs="Traditional Arabic"/>
          <w:sz w:val="30"/>
          <w:szCs w:val="30"/>
          <w:rtl/>
          <w:lang w:eastAsia="zh-TW"/>
        </w:rPr>
        <w:t>مدة عضوية جميع أعضاء الفريق ثلاث سنوات، مع إمكانية إعادة الانتخاب لمدة عضوية تالية واحدة.</w:t>
      </w:r>
    </w:p>
    <w:p w14:paraId="0DA8F08A" w14:textId="27FE1269"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وفي تشرين الأول/أكتوبر ٢٠١٧، دعت الأمينة التنفيذية أعضاء المنتدى إلى تقديم ترشيحات خطية مصحوبة بالسير الذاتية للمرشحين لعضوية الفريق في موعد لا يتجاوز ٤ كانون الأول/ديسمبر ٢٠١٧. وأُرفقت بالدعوة وثيقة توجيهية بشأن عملية تقديم أعضاء المنبر مقترحات، وتقديم المناطق ترشيحات، وبشأن المشاورات واختيار الاجتماع العام لأعضاء الفريق والأهلية لإعادة الانتخاب. وفي ٤ كانون الأول/ديسمبر ٢٠١٧، كان منسقو المنبر قد تلقوا 2</w:t>
      </w:r>
      <w:r w:rsidR="0087228A">
        <w:rPr>
          <w:rFonts w:ascii="Traditional Arabic" w:hAnsi="Traditional Arabic" w:cs="Traditional Arabic" w:hint="cs"/>
          <w:sz w:val="30"/>
          <w:szCs w:val="30"/>
          <w:rtl/>
          <w:lang w:eastAsia="zh-TW"/>
        </w:rPr>
        <w:t>7</w:t>
      </w:r>
      <w:r w:rsidRPr="00431D6B">
        <w:rPr>
          <w:rFonts w:ascii="Traditional Arabic" w:hAnsi="Traditional Arabic" w:cs="Traditional Arabic"/>
          <w:sz w:val="30"/>
          <w:szCs w:val="30"/>
          <w:rtl/>
          <w:lang w:eastAsia="zh-TW"/>
        </w:rPr>
        <w:t xml:space="preserve"> ترشيحا</w:t>
      </w:r>
      <w:r w:rsidR="0087228A">
        <w:rPr>
          <w:rFonts w:ascii="Traditional Arabic" w:hAnsi="Traditional Arabic" w:cs="Traditional Arabic" w:hint="cs"/>
          <w:sz w:val="30"/>
          <w:szCs w:val="30"/>
          <w:rtl/>
          <w:lang w:eastAsia="zh-TW"/>
        </w:rPr>
        <w:t>ً</w:t>
      </w:r>
      <w:r w:rsidRPr="00431D6B">
        <w:rPr>
          <w:rFonts w:ascii="Traditional Arabic" w:hAnsi="Traditional Arabic" w:cs="Traditional Arabic"/>
          <w:sz w:val="30"/>
          <w:szCs w:val="30"/>
          <w:rtl/>
          <w:lang w:eastAsia="zh-TW"/>
        </w:rPr>
        <w:t>. وفي ضوء انخفاض عدد الترشيحات الواردة، مُددت مهلة تقديم الترشيحات إلى ما بعد ٤ كانون الأول/ديسمبر، أي إلى ٢  شباط/فبراير ٢٠١٨. وترد في مرفق هذه المذكرة قائمة للترشيحات البالغ عددها 35 التي</w:t>
      </w:r>
      <w:r w:rsidR="00B61A19">
        <w:rPr>
          <w:rFonts w:ascii="Traditional Arabic" w:hAnsi="Traditional Arabic" w:cs="Traditional Arabic"/>
          <w:sz w:val="30"/>
          <w:szCs w:val="30"/>
          <w:rtl/>
          <w:lang w:eastAsia="zh-TW"/>
        </w:rPr>
        <w:t xml:space="preserve"> وردت </w:t>
      </w:r>
      <w:r w:rsidRPr="00431D6B">
        <w:rPr>
          <w:rFonts w:ascii="Traditional Arabic" w:hAnsi="Traditional Arabic" w:cs="Traditional Arabic"/>
          <w:sz w:val="30"/>
          <w:szCs w:val="30"/>
          <w:rtl/>
          <w:lang w:eastAsia="zh-TW"/>
        </w:rPr>
        <w:t>حتى ١٥ كانون الأول/ديسمبر، وهو موعد وضع الصيغة النهائية للمذكرة.</w:t>
      </w:r>
    </w:p>
    <w:p w14:paraId="2520A385" w14:textId="30A439D4"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eastAsia="Calibri" w:hAnsi="Traditional Arabic" w:cs="Traditional Arabic"/>
          <w:w w:val="103"/>
          <w:sz w:val="30"/>
          <w:szCs w:val="30"/>
          <w:rtl/>
          <w:lang w:eastAsia="zh-TW"/>
        </w:rPr>
      </w:pPr>
      <w:r w:rsidRPr="00431D6B">
        <w:rPr>
          <w:rFonts w:ascii="Traditional Arabic" w:hAnsi="Traditional Arabic" w:cs="Traditional Arabic"/>
          <w:sz w:val="30"/>
          <w:szCs w:val="30"/>
          <w:rtl/>
          <w:lang w:eastAsia="zh-TW"/>
        </w:rPr>
        <w:t>وقد أُبلغت الحكومات بضرورة تكريس أعضاء فريق الخبراء المتعدد التخصصات 20 في المائة من وقتهم لعمل الفريق، أي ما يعادل حوالي 10 أسابيع في السنة، وقيامهم بعدد كبير من الأسفار على الصعيد الدولي. وتدعى الحكومات أيضا</w:t>
      </w:r>
      <w:r w:rsidR="0087228A">
        <w:rPr>
          <w:rFonts w:ascii="Traditional Arabic" w:hAnsi="Traditional Arabic" w:cs="Traditional Arabic" w:hint="cs"/>
          <w:sz w:val="30"/>
          <w:szCs w:val="30"/>
          <w:rtl/>
          <w:lang w:eastAsia="zh-TW"/>
        </w:rPr>
        <w:t>ً</w:t>
      </w:r>
      <w:r w:rsidRPr="00431D6B">
        <w:rPr>
          <w:rFonts w:ascii="Traditional Arabic" w:hAnsi="Traditional Arabic" w:cs="Traditional Arabic"/>
          <w:sz w:val="30"/>
          <w:szCs w:val="30"/>
          <w:rtl/>
          <w:lang w:eastAsia="zh-TW"/>
        </w:rPr>
        <w:t xml:space="preserve"> إلى النظر في ضرورة التأكد من كون الموارد المالية اللازمة متاحة للمرشحين من البلدان المتقدمة النمو لحضور اجتماعين لفريق الخبراء المتعدد التخصصات، بالإضافة إلى عدة اجتماعات وحلقات عمل يعقدها المنبر في كل عام.</w:t>
      </w:r>
    </w:p>
    <w:p w14:paraId="702DE06F" w14:textId="6349A68A"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eastAsia="Calibri" w:hAnsi="Traditional Arabic" w:cs="Traditional Arabic"/>
          <w:w w:val="103"/>
          <w:sz w:val="30"/>
          <w:szCs w:val="30"/>
          <w:rtl/>
          <w:lang w:eastAsia="zh-TW"/>
        </w:rPr>
      </w:pPr>
      <w:r w:rsidRPr="00431D6B">
        <w:rPr>
          <w:rFonts w:ascii="Traditional Arabic" w:hAnsi="Traditional Arabic" w:cs="Traditional Arabic"/>
          <w:sz w:val="30"/>
          <w:szCs w:val="30"/>
          <w:rtl/>
          <w:lang w:eastAsia="zh-TW"/>
        </w:rPr>
        <w:t>وستسعرض اللجنة المعنية بتضارب المصالح الاستمارات المتعلقة ب</w:t>
      </w:r>
      <w:r w:rsidR="0093244A">
        <w:rPr>
          <w:rFonts w:ascii="Traditional Arabic" w:hAnsi="Traditional Arabic" w:cs="Traditional Arabic" w:hint="cs"/>
          <w:sz w:val="30"/>
          <w:szCs w:val="30"/>
          <w:rtl/>
          <w:lang w:eastAsia="zh-TW"/>
        </w:rPr>
        <w:t xml:space="preserve">الإفصاح عن </w:t>
      </w:r>
      <w:r w:rsidRPr="00431D6B">
        <w:rPr>
          <w:rFonts w:ascii="Traditional Arabic" w:hAnsi="Traditional Arabic" w:cs="Traditional Arabic"/>
          <w:sz w:val="30"/>
          <w:szCs w:val="30"/>
          <w:rtl/>
          <w:lang w:eastAsia="zh-TW"/>
        </w:rPr>
        <w:t xml:space="preserve">تضارب المصالح للمرشحين لانتخابهم أعضاء في فريق الخبراء المتعدد التخصصات، من أجل تحديد أهليتهم للانتخاب وفقاً للقاعدة 3 من السياسات بشأن تضارب </w:t>
      </w:r>
      <w:r w:rsidR="00B61A19">
        <w:rPr>
          <w:rFonts w:ascii="Traditional Arabic" w:hAnsi="Traditional Arabic" w:cs="Traditional Arabic"/>
          <w:sz w:val="30"/>
          <w:szCs w:val="30"/>
          <w:rtl/>
          <w:lang w:eastAsia="zh-TW"/>
        </w:rPr>
        <w:t xml:space="preserve">المصالح </w:t>
      </w:r>
      <w:r w:rsidRPr="00431D6B">
        <w:rPr>
          <w:rFonts w:ascii="Traditional Arabic" w:hAnsi="Traditional Arabic" w:cs="Traditional Arabic"/>
          <w:sz w:val="30"/>
          <w:szCs w:val="30"/>
          <w:rtl/>
          <w:lang w:eastAsia="zh-TW"/>
        </w:rPr>
        <w:t>وإجراءات التنفيذ التي اعتمدها الاجتماع العام في المقرر م</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ح</w:t>
      </w:r>
      <w:r w:rsidR="005246CE">
        <w:rPr>
          <w:rFonts w:ascii="Traditional Arabic" w:hAnsi="Traditional Arabic" w:cs="Traditional Arabic"/>
          <w:sz w:val="30"/>
          <w:szCs w:val="30"/>
          <w:rtl/>
          <w:lang w:eastAsia="zh-TW"/>
        </w:rPr>
        <w:t>.</w:t>
      </w:r>
      <w:r w:rsidRPr="00431D6B">
        <w:rPr>
          <w:rFonts w:ascii="Traditional Arabic" w:hAnsi="Traditional Arabic" w:cs="Traditional Arabic"/>
          <w:sz w:val="30"/>
          <w:szCs w:val="30"/>
          <w:rtl/>
          <w:lang w:eastAsia="zh-TW"/>
        </w:rPr>
        <w:t>د-3/3. و</w:t>
      </w:r>
      <w:r w:rsidR="0093244A">
        <w:rPr>
          <w:rFonts w:ascii="Traditional Arabic" w:hAnsi="Traditional Arabic" w:cs="Traditional Arabic" w:hint="cs"/>
          <w:sz w:val="30"/>
          <w:szCs w:val="30"/>
          <w:rtl/>
          <w:lang w:eastAsia="zh-TW"/>
        </w:rPr>
        <w:t>س</w:t>
      </w:r>
      <w:r w:rsidRPr="00431D6B">
        <w:rPr>
          <w:rFonts w:ascii="Traditional Arabic" w:hAnsi="Traditional Arabic" w:cs="Traditional Arabic"/>
          <w:sz w:val="30"/>
          <w:szCs w:val="30"/>
          <w:rtl/>
          <w:lang w:eastAsia="zh-TW"/>
        </w:rPr>
        <w:t xml:space="preserve">يرد تقرير اللجنة في الوثيقة </w:t>
      </w:r>
      <w:r w:rsidRPr="005246CE">
        <w:rPr>
          <w:rFonts w:asciiTheme="majorBidi" w:hAnsiTheme="majorBidi" w:cstheme="majorBidi"/>
          <w:lang w:eastAsia="zh-TW"/>
        </w:rPr>
        <w:t>IPBES/6/INF/22</w:t>
      </w:r>
      <w:r w:rsidRPr="00431D6B">
        <w:rPr>
          <w:rFonts w:ascii="Traditional Arabic" w:hAnsi="Traditional Arabic" w:cs="Traditional Arabic"/>
          <w:sz w:val="30"/>
          <w:szCs w:val="30"/>
          <w:rtl/>
          <w:lang w:eastAsia="zh-TW"/>
        </w:rPr>
        <w:t>، وسيُدرج استكمال للتقرير ضمن التقرير الشفوي الذي تقدمه الأمينة التنفيذية أمام الاجتماع العام في دورته السادسة، في إطار البند ٥ من جدول الأعمال.</w:t>
      </w:r>
    </w:p>
    <w:p w14:paraId="2B07E83A" w14:textId="6A2F839B" w:rsidR="00B71C75" w:rsidRPr="00431D6B" w:rsidRDefault="00B71C75" w:rsidP="005246CE">
      <w:pPr>
        <w:pStyle w:val="Normalnumber"/>
        <w:numPr>
          <w:ilvl w:val="0"/>
          <w:numId w:val="14"/>
        </w:numPr>
        <w:tabs>
          <w:tab w:val="clear" w:pos="624"/>
          <w:tab w:val="clear" w:pos="1247"/>
          <w:tab w:val="clear" w:pos="1871"/>
          <w:tab w:val="clear" w:pos="2495"/>
          <w:tab w:val="left" w:pos="1841"/>
          <w:tab w:val="left" w:pos="2408"/>
          <w:tab w:val="left" w:pos="2975"/>
        </w:tabs>
        <w:bidi/>
        <w:spacing w:line="380" w:lineRule="exact"/>
        <w:ind w:left="1134" w:firstLine="0"/>
        <w:jc w:val="both"/>
        <w:textDirection w:val="tbRlV"/>
        <w:rPr>
          <w:rFonts w:ascii="Traditional Arabic" w:hAnsi="Traditional Arabic" w:cs="Traditional Arabic"/>
          <w:sz w:val="30"/>
          <w:szCs w:val="30"/>
          <w:rtl/>
          <w:lang w:eastAsia="zh-TW"/>
        </w:rPr>
      </w:pPr>
      <w:r w:rsidRPr="00431D6B">
        <w:rPr>
          <w:rFonts w:ascii="Traditional Arabic" w:hAnsi="Traditional Arabic" w:cs="Traditional Arabic"/>
          <w:sz w:val="30"/>
          <w:szCs w:val="30"/>
          <w:rtl/>
          <w:lang w:eastAsia="zh-TW"/>
        </w:rPr>
        <w:t xml:space="preserve">وترد في مرفق هذه المذكرة قائمة لجميع المرشحين حتى </w:t>
      </w:r>
      <w:r w:rsidR="00B05266" w:rsidRPr="00431D6B">
        <w:rPr>
          <w:rFonts w:ascii="Traditional Arabic" w:hAnsi="Traditional Arabic" w:cs="Traditional Arabic"/>
          <w:sz w:val="30"/>
          <w:szCs w:val="30"/>
          <w:rtl/>
          <w:lang w:eastAsia="zh-TW"/>
        </w:rPr>
        <w:t>١</w:t>
      </w:r>
      <w:r w:rsidR="00B05266">
        <w:rPr>
          <w:rFonts w:ascii="Traditional Arabic" w:hAnsi="Traditional Arabic" w:cs="Traditional Arabic" w:hint="cs"/>
          <w:sz w:val="30"/>
          <w:szCs w:val="30"/>
          <w:rtl/>
          <w:lang w:eastAsia="zh-TW"/>
        </w:rPr>
        <w:t>1</w:t>
      </w:r>
      <w:r w:rsidR="00B05266" w:rsidRPr="00431D6B">
        <w:rPr>
          <w:rFonts w:ascii="Traditional Arabic" w:hAnsi="Traditional Arabic" w:cs="Traditional Arabic"/>
          <w:sz w:val="30"/>
          <w:szCs w:val="30"/>
          <w:rtl/>
          <w:lang w:eastAsia="zh-TW"/>
        </w:rPr>
        <w:t xml:space="preserve"> </w:t>
      </w:r>
      <w:r w:rsidRPr="00431D6B">
        <w:rPr>
          <w:rFonts w:ascii="Traditional Arabic" w:hAnsi="Traditional Arabic" w:cs="Traditional Arabic"/>
          <w:sz w:val="30"/>
          <w:szCs w:val="30"/>
          <w:rtl/>
          <w:lang w:eastAsia="zh-TW"/>
        </w:rPr>
        <w:t>كانون الأول/ديسمبر ٢٠١٧، لكي ينظر فيها الاجتماع العام في دورته السادسة. و</w:t>
      </w:r>
      <w:r w:rsidR="00B05266">
        <w:rPr>
          <w:rFonts w:ascii="Traditional Arabic" w:hAnsi="Traditional Arabic" w:cs="Traditional Arabic" w:hint="cs"/>
          <w:sz w:val="30"/>
          <w:szCs w:val="30"/>
          <w:rtl/>
          <w:lang w:eastAsia="zh-TW"/>
        </w:rPr>
        <w:t>س</w:t>
      </w:r>
      <w:r w:rsidRPr="00431D6B">
        <w:rPr>
          <w:rFonts w:ascii="Traditional Arabic" w:hAnsi="Traditional Arabic" w:cs="Traditional Arabic"/>
          <w:sz w:val="30"/>
          <w:szCs w:val="30"/>
          <w:rtl/>
          <w:lang w:eastAsia="zh-TW"/>
        </w:rPr>
        <w:t xml:space="preserve">يرد في الوثيقة </w:t>
      </w:r>
      <w:r w:rsidRPr="005246CE">
        <w:rPr>
          <w:rFonts w:asciiTheme="majorBidi" w:hAnsiTheme="majorBidi" w:cstheme="majorBidi"/>
          <w:lang w:eastAsia="zh-TW"/>
        </w:rPr>
        <w:t>IPBES/6/INF/25</w:t>
      </w:r>
      <w:r w:rsidRPr="00431D6B">
        <w:rPr>
          <w:rFonts w:ascii="Traditional Arabic" w:hAnsi="Traditional Arabic" w:cs="Traditional Arabic"/>
          <w:sz w:val="30"/>
          <w:szCs w:val="30"/>
          <w:rtl/>
          <w:lang w:eastAsia="zh-TW"/>
        </w:rPr>
        <w:t xml:space="preserve"> تجميع مستكمل للترشيحات الواردة حتى ٢ شباط/فبراير ٢٠١٨، بينما ترد السير الذاتية للمرشحين في الوثائق من </w:t>
      </w:r>
      <w:r w:rsidRPr="00397DBC">
        <w:rPr>
          <w:rFonts w:asciiTheme="majorBidi" w:hAnsiTheme="majorBidi" w:cstheme="majorBidi"/>
          <w:lang w:eastAsia="zh-TW"/>
        </w:rPr>
        <w:t>IPBES/6/INF/26</w:t>
      </w:r>
      <w:r w:rsidRPr="00431D6B">
        <w:rPr>
          <w:rFonts w:ascii="Traditional Arabic" w:hAnsi="Traditional Arabic" w:cs="Traditional Arabic"/>
          <w:sz w:val="30"/>
          <w:szCs w:val="30"/>
          <w:rtl/>
          <w:lang w:eastAsia="zh-TW"/>
        </w:rPr>
        <w:t xml:space="preserve"> إلى </w:t>
      </w:r>
      <w:r w:rsidRPr="00397DBC">
        <w:rPr>
          <w:rFonts w:asciiTheme="majorBidi" w:hAnsiTheme="majorBidi" w:cstheme="majorBidi"/>
          <w:lang w:eastAsia="zh-TW"/>
        </w:rPr>
        <w:t>IPBES/6/INF/30</w:t>
      </w:r>
      <w:r w:rsidRPr="00431D6B">
        <w:rPr>
          <w:rFonts w:ascii="Traditional Arabic" w:hAnsi="Traditional Arabic" w:cs="Traditional Arabic"/>
          <w:sz w:val="30"/>
          <w:szCs w:val="30"/>
          <w:rtl/>
          <w:lang w:eastAsia="zh-TW"/>
        </w:rPr>
        <w:t xml:space="preserve">، لكل من مناطق الأمم المتحدة الخمس. ويمكن الاطلاع على الترشيحات التي وردت في الموقع الشبكي للمنبر على الرابط </w:t>
      </w:r>
      <w:hyperlink r:id="rId14" w:history="1">
        <w:r w:rsidR="00B61A19" w:rsidRPr="006B5974">
          <w:rPr>
            <w:rStyle w:val="Hyperlink"/>
            <w:lang w:val="en-US"/>
          </w:rPr>
          <w:t>https://www.ipbes.net/nominations/mep-2017</w:t>
        </w:r>
      </w:hyperlink>
      <w:r w:rsidRPr="00431D6B">
        <w:rPr>
          <w:rFonts w:ascii="Traditional Arabic" w:hAnsi="Traditional Arabic" w:cs="Traditional Arabic"/>
          <w:sz w:val="30"/>
          <w:szCs w:val="30"/>
          <w:rtl/>
          <w:lang w:eastAsia="zh-TW"/>
        </w:rPr>
        <w:t>.</w:t>
      </w:r>
    </w:p>
    <w:p w14:paraId="541606FB" w14:textId="77777777" w:rsidR="005246CE" w:rsidRPr="005246CE" w:rsidRDefault="003F11BF" w:rsidP="000501B4">
      <w:pPr>
        <w:pStyle w:val="Normalnumber"/>
        <w:numPr>
          <w:ilvl w:val="0"/>
          <w:numId w:val="14"/>
        </w:numPr>
        <w:tabs>
          <w:tab w:val="clear" w:pos="624"/>
          <w:tab w:val="clear" w:pos="1247"/>
          <w:tab w:val="clear" w:pos="1871"/>
          <w:tab w:val="clear" w:pos="2495"/>
          <w:tab w:val="left" w:pos="1841"/>
        </w:tabs>
        <w:bidi/>
        <w:spacing w:line="380" w:lineRule="exact"/>
        <w:ind w:left="1134" w:firstLine="0"/>
        <w:jc w:val="both"/>
        <w:textDirection w:val="tbRlV"/>
        <w:rPr>
          <w:rFonts w:ascii="Traditional Arabic" w:hAnsi="Traditional Arabic"/>
          <w:sz w:val="30"/>
        </w:rPr>
      </w:pPr>
      <w:r w:rsidRPr="005246CE">
        <w:rPr>
          <w:rFonts w:ascii="Traditional Arabic" w:hAnsi="Traditional Arabic" w:cs="Traditional Arabic"/>
          <w:sz w:val="30"/>
          <w:szCs w:val="30"/>
          <w:rtl/>
          <w:lang w:eastAsia="zh-TW"/>
        </w:rPr>
        <w:t>وسيُيسر أعضاء المكاتب إجراء المشاورات بين المناطق وداخلها من أجل اختيار أعضاء الفريق أثناء المشاورات الإقليمية المقرر عقدها مباشرة قبل  الدورة السادسة للاجتماع العام.</w:t>
      </w:r>
    </w:p>
    <w:p w14:paraId="5C2A043F" w14:textId="63C9E9AA" w:rsidR="00B71C75" w:rsidRPr="005246CE" w:rsidRDefault="00B71C75" w:rsidP="005246CE">
      <w:pPr>
        <w:pStyle w:val="Normalnumber"/>
        <w:numPr>
          <w:ilvl w:val="0"/>
          <w:numId w:val="14"/>
        </w:numPr>
        <w:tabs>
          <w:tab w:val="clear" w:pos="624"/>
          <w:tab w:val="clear" w:pos="1247"/>
          <w:tab w:val="clear" w:pos="1871"/>
          <w:tab w:val="clear" w:pos="2495"/>
        </w:tabs>
        <w:bidi/>
        <w:spacing w:line="400" w:lineRule="exact"/>
        <w:ind w:left="1134" w:firstLine="0"/>
        <w:jc w:val="both"/>
        <w:textDirection w:val="tbRlV"/>
        <w:rPr>
          <w:rFonts w:ascii="Traditional Arabic" w:hAnsi="Traditional Arabic"/>
          <w:sz w:val="30"/>
        </w:rPr>
      </w:pPr>
      <w:r w:rsidRPr="005246CE">
        <w:rPr>
          <w:rFonts w:ascii="Traditional Arabic" w:hAnsi="Traditional Arabic"/>
          <w:sz w:val="30"/>
        </w:rPr>
        <w:br w:type="page"/>
      </w:r>
    </w:p>
    <w:p w14:paraId="35F2AEA4" w14:textId="52B38721" w:rsidR="003F11BF" w:rsidRPr="00071FA2" w:rsidRDefault="003F11BF" w:rsidP="00071FA2">
      <w:pPr>
        <w:pStyle w:val="Normal-pool"/>
        <w:tabs>
          <w:tab w:val="clear" w:pos="1247"/>
          <w:tab w:val="clear" w:pos="1814"/>
          <w:tab w:val="clear" w:pos="2381"/>
          <w:tab w:val="clear" w:pos="2948"/>
          <w:tab w:val="clear" w:pos="3515"/>
          <w:tab w:val="clear" w:pos="4082"/>
        </w:tabs>
        <w:bidi/>
        <w:spacing w:after="120"/>
        <w:ind w:left="-2"/>
        <w:textDirection w:val="tbRlV"/>
        <w:rPr>
          <w:rFonts w:ascii="Traditional Arabic" w:hAnsi="Traditional Arabic" w:cs="Traditional Arabic"/>
          <w:b/>
          <w:bCs/>
          <w:sz w:val="34"/>
          <w:szCs w:val="34"/>
          <w:rtl/>
          <w:lang w:eastAsia="zh-TW"/>
        </w:rPr>
      </w:pPr>
      <w:r w:rsidRPr="00071FA2">
        <w:rPr>
          <w:rFonts w:ascii="Traditional Arabic" w:hAnsi="Traditional Arabic" w:cs="Traditional Arabic"/>
          <w:b/>
          <w:bCs/>
          <w:sz w:val="34"/>
          <w:szCs w:val="34"/>
          <w:rtl/>
          <w:lang w:eastAsia="zh-TW"/>
        </w:rPr>
        <w:lastRenderedPageBreak/>
        <w:t>المرفق</w:t>
      </w:r>
    </w:p>
    <w:p w14:paraId="52F1C911" w14:textId="5F45CC4C" w:rsidR="00B71C75" w:rsidRPr="00B83759" w:rsidRDefault="00B71C75" w:rsidP="00B83759">
      <w:pPr>
        <w:pStyle w:val="Normal-pool"/>
        <w:tabs>
          <w:tab w:val="clear" w:pos="1247"/>
          <w:tab w:val="clear" w:pos="1814"/>
          <w:tab w:val="clear" w:pos="2381"/>
          <w:tab w:val="clear" w:pos="2948"/>
          <w:tab w:val="clear" w:pos="3515"/>
          <w:tab w:val="clear" w:pos="4082"/>
          <w:tab w:val="left" w:pos="624"/>
        </w:tabs>
        <w:bidi/>
        <w:spacing w:after="120"/>
        <w:ind w:left="766"/>
        <w:textDirection w:val="tbRlV"/>
        <w:rPr>
          <w:rFonts w:ascii="Traditional Arabic" w:hAnsi="Traditional Arabic" w:cs="Traditional Arabic"/>
          <w:b/>
          <w:bCs/>
          <w:sz w:val="30"/>
          <w:szCs w:val="30"/>
          <w:rtl/>
          <w:lang w:eastAsia="zh-TW"/>
        </w:rPr>
      </w:pPr>
      <w:r w:rsidRPr="00431D6B">
        <w:rPr>
          <w:rFonts w:ascii="Traditional Arabic" w:hAnsi="Traditional Arabic" w:cs="Traditional Arabic"/>
          <w:b/>
          <w:bCs/>
          <w:sz w:val="30"/>
          <w:szCs w:val="30"/>
          <w:rtl/>
          <w:lang w:eastAsia="zh-TW"/>
        </w:rPr>
        <w:t xml:space="preserve">المقترحات الواردة بشأن أعضاء </w:t>
      </w:r>
      <w:r w:rsidRPr="00B83759">
        <w:rPr>
          <w:rFonts w:ascii="Traditional Arabic" w:hAnsi="Traditional Arabic" w:cs="Traditional Arabic"/>
          <w:b/>
          <w:bCs/>
          <w:sz w:val="30"/>
          <w:szCs w:val="30"/>
          <w:rtl/>
          <w:lang w:eastAsia="zh-TW"/>
        </w:rPr>
        <w:t xml:space="preserve">فريق الخبراء المتعدد التخصصات (حتى </w:t>
      </w:r>
      <w:r w:rsidR="00B05266">
        <w:rPr>
          <w:rFonts w:ascii="Traditional Arabic" w:hAnsi="Traditional Arabic" w:cs="Traditional Arabic" w:hint="cs"/>
          <w:b/>
          <w:bCs/>
          <w:sz w:val="30"/>
          <w:szCs w:val="30"/>
          <w:rtl/>
          <w:lang w:eastAsia="zh-TW"/>
        </w:rPr>
        <w:t>11</w:t>
      </w:r>
      <w:r w:rsidR="00B05266" w:rsidRPr="00B83759">
        <w:rPr>
          <w:rFonts w:ascii="Traditional Arabic" w:hAnsi="Traditional Arabic" w:cs="Traditional Arabic"/>
          <w:b/>
          <w:bCs/>
          <w:sz w:val="30"/>
          <w:szCs w:val="30"/>
          <w:rtl/>
          <w:lang w:eastAsia="zh-TW"/>
        </w:rPr>
        <w:t xml:space="preserve"> </w:t>
      </w:r>
      <w:r w:rsidRPr="00B83759">
        <w:rPr>
          <w:rFonts w:ascii="Traditional Arabic" w:hAnsi="Traditional Arabic" w:cs="Traditional Arabic"/>
          <w:b/>
          <w:bCs/>
          <w:sz w:val="30"/>
          <w:szCs w:val="30"/>
          <w:rtl/>
          <w:lang w:eastAsia="zh-TW"/>
        </w:rPr>
        <w:t>كانون الأول/ديسمبر ٢٠١٧)</w:t>
      </w:r>
    </w:p>
    <w:tbl>
      <w:tblPr>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041"/>
        <w:gridCol w:w="4849"/>
        <w:gridCol w:w="850"/>
      </w:tblGrid>
      <w:tr w:rsidR="00B71C75" w:rsidRPr="00071FA2" w14:paraId="12C6304B" w14:textId="77777777" w:rsidTr="005246CE">
        <w:trPr>
          <w:trHeight w:val="300"/>
          <w:tblHeader/>
        </w:trPr>
        <w:tc>
          <w:tcPr>
            <w:tcW w:w="2041" w:type="dxa"/>
            <w:tcBorders>
              <w:left w:val="nil"/>
              <w:bottom w:val="single" w:sz="12" w:space="0" w:color="auto"/>
              <w:right w:val="nil"/>
            </w:tcBorders>
            <w:shd w:val="clear" w:color="auto" w:fill="auto"/>
            <w:noWrap/>
          </w:tcPr>
          <w:p w14:paraId="20BB6566" w14:textId="0F7D6B2F" w:rsidR="00B71C75" w:rsidRPr="00071FA2" w:rsidRDefault="00CB04C0" w:rsidP="003151B5">
            <w:pPr>
              <w:pStyle w:val="Normal-pool"/>
              <w:bidi/>
              <w:spacing w:before="20" w:after="20"/>
              <w:textDirection w:val="tbRlV"/>
              <w:rPr>
                <w:rFonts w:ascii="Traditional Arabic" w:hAnsi="Traditional Arabic" w:cs="Traditional Arabic"/>
                <w:i/>
                <w:iCs/>
                <w:sz w:val="24"/>
                <w:szCs w:val="24"/>
                <w:rtl/>
                <w:lang w:eastAsia="zh-TW"/>
              </w:rPr>
            </w:pPr>
            <w:hyperlink r:id="rId15" w:tooltip="sort by Government/State" w:history="1">
              <w:r w:rsidR="00DD3ACC" w:rsidRPr="00071FA2">
                <w:rPr>
                  <w:rFonts w:ascii="Traditional Arabic" w:hAnsi="Traditional Arabic" w:cs="Traditional Arabic" w:hint="cs"/>
                  <w:i/>
                  <w:iCs/>
                  <w:sz w:val="24"/>
                  <w:szCs w:val="24"/>
                  <w:rtl/>
                </w:rPr>
                <w:t>الجهة المرشحة</w:t>
              </w:r>
            </w:hyperlink>
          </w:p>
        </w:tc>
        <w:tc>
          <w:tcPr>
            <w:tcW w:w="2041" w:type="dxa"/>
            <w:tcBorders>
              <w:left w:val="nil"/>
              <w:bottom w:val="single" w:sz="12" w:space="0" w:color="auto"/>
              <w:right w:val="nil"/>
            </w:tcBorders>
            <w:shd w:val="clear" w:color="auto" w:fill="auto"/>
            <w:noWrap/>
          </w:tcPr>
          <w:p w14:paraId="502DB3D3" w14:textId="77777777" w:rsidR="00B71C75" w:rsidRPr="00071FA2" w:rsidRDefault="00B71C75" w:rsidP="003151B5">
            <w:pPr>
              <w:pStyle w:val="Normal-pool"/>
              <w:bidi/>
              <w:spacing w:before="20" w:after="20"/>
              <w:textDirection w:val="tbRlV"/>
              <w:rPr>
                <w:rFonts w:ascii="Traditional Arabic" w:hAnsi="Traditional Arabic" w:cs="Traditional Arabic"/>
                <w:i/>
                <w:iCs/>
                <w:sz w:val="24"/>
                <w:szCs w:val="24"/>
                <w:rtl/>
                <w:lang w:eastAsia="zh-TW"/>
              </w:rPr>
            </w:pPr>
            <w:r w:rsidRPr="00071FA2">
              <w:rPr>
                <w:rFonts w:ascii="Traditional Arabic" w:hAnsi="Traditional Arabic" w:cs="Traditional Arabic" w:hint="cs"/>
                <w:i/>
                <w:iCs/>
                <w:sz w:val="24"/>
                <w:szCs w:val="24"/>
                <w:rtl/>
                <w:lang w:eastAsia="zh-TW"/>
              </w:rPr>
              <w:t>الاسم</w:t>
            </w:r>
          </w:p>
        </w:tc>
        <w:tc>
          <w:tcPr>
            <w:tcW w:w="4849" w:type="dxa"/>
            <w:tcBorders>
              <w:left w:val="nil"/>
              <w:bottom w:val="single" w:sz="12" w:space="0" w:color="auto"/>
              <w:right w:val="nil"/>
            </w:tcBorders>
            <w:shd w:val="clear" w:color="auto" w:fill="auto"/>
            <w:noWrap/>
          </w:tcPr>
          <w:p w14:paraId="04588138" w14:textId="77777777" w:rsidR="00B71C75" w:rsidRPr="00071FA2" w:rsidRDefault="00B71C75" w:rsidP="003151B5">
            <w:pPr>
              <w:pStyle w:val="Normal-pool"/>
              <w:bidi/>
              <w:spacing w:before="20" w:after="20"/>
              <w:textDirection w:val="tbRlV"/>
              <w:rPr>
                <w:rFonts w:ascii="Traditional Arabic" w:hAnsi="Traditional Arabic" w:cs="Traditional Arabic"/>
                <w:i/>
                <w:iCs/>
                <w:sz w:val="24"/>
                <w:szCs w:val="24"/>
                <w:rtl/>
                <w:lang w:eastAsia="zh-TW"/>
              </w:rPr>
            </w:pPr>
            <w:r w:rsidRPr="00071FA2">
              <w:rPr>
                <w:rFonts w:ascii="Traditional Arabic" w:hAnsi="Traditional Arabic" w:cs="Traditional Arabic" w:hint="cs"/>
                <w:i/>
                <w:iCs/>
                <w:sz w:val="24"/>
                <w:szCs w:val="24"/>
                <w:rtl/>
                <w:lang w:eastAsia="zh-TW"/>
              </w:rPr>
              <w:t>جهة الانتساب</w:t>
            </w:r>
          </w:p>
        </w:tc>
        <w:tc>
          <w:tcPr>
            <w:tcW w:w="850" w:type="dxa"/>
            <w:tcBorders>
              <w:left w:val="nil"/>
              <w:bottom w:val="single" w:sz="12" w:space="0" w:color="auto"/>
              <w:right w:val="nil"/>
            </w:tcBorders>
            <w:shd w:val="clear" w:color="auto" w:fill="auto"/>
            <w:noWrap/>
          </w:tcPr>
          <w:p w14:paraId="5261F378" w14:textId="77777777" w:rsidR="00B71C75" w:rsidRPr="00071FA2" w:rsidRDefault="00B71C75" w:rsidP="003151B5">
            <w:pPr>
              <w:pStyle w:val="Normal-pool"/>
              <w:bidi/>
              <w:spacing w:before="20" w:after="20"/>
              <w:textDirection w:val="tbRlV"/>
              <w:rPr>
                <w:rFonts w:ascii="Traditional Arabic" w:hAnsi="Traditional Arabic" w:cs="Traditional Arabic"/>
                <w:i/>
                <w:iCs/>
                <w:sz w:val="24"/>
                <w:szCs w:val="24"/>
                <w:rtl/>
                <w:lang w:eastAsia="zh-TW"/>
              </w:rPr>
            </w:pPr>
            <w:r w:rsidRPr="00071FA2">
              <w:rPr>
                <w:rFonts w:ascii="Traditional Arabic" w:hAnsi="Traditional Arabic" w:cs="Traditional Arabic" w:hint="cs"/>
                <w:i/>
                <w:iCs/>
                <w:sz w:val="24"/>
                <w:szCs w:val="24"/>
                <w:rtl/>
                <w:lang w:eastAsia="zh-TW"/>
              </w:rPr>
              <w:t>الجنس</w:t>
            </w:r>
          </w:p>
        </w:tc>
      </w:tr>
      <w:tr w:rsidR="00B71C75" w:rsidRPr="00071FA2" w14:paraId="2FF30DF9" w14:textId="77777777" w:rsidTr="005246CE">
        <w:trPr>
          <w:trHeight w:val="300"/>
        </w:trPr>
        <w:tc>
          <w:tcPr>
            <w:tcW w:w="2041" w:type="dxa"/>
            <w:tcBorders>
              <w:top w:val="single" w:sz="12" w:space="0" w:color="auto"/>
              <w:left w:val="nil"/>
              <w:bottom w:val="nil"/>
              <w:right w:val="nil"/>
            </w:tcBorders>
            <w:shd w:val="clear" w:color="auto" w:fill="auto"/>
            <w:noWrap/>
          </w:tcPr>
          <w:p w14:paraId="58375DB9" w14:textId="77777777" w:rsidR="00B71C75" w:rsidRPr="00071FA2" w:rsidRDefault="00B71C75" w:rsidP="003151B5">
            <w:pPr>
              <w:pStyle w:val="Normal-pool"/>
              <w:bidi/>
              <w:spacing w:before="20" w:after="20"/>
              <w:textDirection w:val="tbRlV"/>
              <w:rPr>
                <w:rFonts w:ascii="Traditional Arabic" w:hAnsi="Traditional Arabic" w:cs="Traditional Arabic"/>
                <w:b/>
                <w:sz w:val="24"/>
                <w:szCs w:val="24"/>
                <w:rtl/>
                <w:lang w:eastAsia="zh-TW"/>
              </w:rPr>
            </w:pPr>
            <w:r w:rsidRPr="00071FA2">
              <w:rPr>
                <w:rFonts w:ascii="Traditional Arabic" w:hAnsi="Traditional Arabic" w:cs="Traditional Arabic" w:hint="cs"/>
                <w:b/>
                <w:bCs/>
                <w:sz w:val="24"/>
                <w:szCs w:val="24"/>
                <w:rtl/>
                <w:lang w:eastAsia="zh-TW"/>
              </w:rPr>
              <w:t>الدول الأفريقية</w:t>
            </w:r>
          </w:p>
        </w:tc>
        <w:tc>
          <w:tcPr>
            <w:tcW w:w="2041" w:type="dxa"/>
            <w:tcBorders>
              <w:top w:val="single" w:sz="12" w:space="0" w:color="auto"/>
              <w:left w:val="nil"/>
              <w:bottom w:val="nil"/>
              <w:right w:val="nil"/>
            </w:tcBorders>
            <w:shd w:val="clear" w:color="auto" w:fill="auto"/>
            <w:noWrap/>
          </w:tcPr>
          <w:p w14:paraId="5F13700D" w14:textId="77777777" w:rsidR="00B71C75" w:rsidRPr="00071FA2" w:rsidRDefault="00B71C75" w:rsidP="003151B5">
            <w:pPr>
              <w:pStyle w:val="Normal-pool"/>
              <w:spacing w:before="20" w:after="20"/>
              <w:rPr>
                <w:rFonts w:ascii="Traditional Arabic" w:hAnsi="Traditional Arabic" w:cs="Traditional Arabic"/>
                <w:b/>
                <w:sz w:val="24"/>
                <w:szCs w:val="24"/>
                <w:lang w:eastAsia="en-GB"/>
              </w:rPr>
            </w:pPr>
          </w:p>
        </w:tc>
        <w:tc>
          <w:tcPr>
            <w:tcW w:w="4849" w:type="dxa"/>
            <w:tcBorders>
              <w:top w:val="single" w:sz="12" w:space="0" w:color="auto"/>
              <w:left w:val="nil"/>
              <w:bottom w:val="nil"/>
              <w:right w:val="nil"/>
            </w:tcBorders>
            <w:shd w:val="clear" w:color="auto" w:fill="auto"/>
            <w:noWrap/>
          </w:tcPr>
          <w:p w14:paraId="07BE8781" w14:textId="77777777" w:rsidR="00B71C75" w:rsidRPr="00071FA2" w:rsidRDefault="00B71C75" w:rsidP="003151B5">
            <w:pPr>
              <w:pStyle w:val="Normal-pool"/>
              <w:spacing w:before="20" w:after="20"/>
              <w:rPr>
                <w:rFonts w:ascii="Traditional Arabic" w:hAnsi="Traditional Arabic" w:cs="Traditional Arabic"/>
                <w:b/>
                <w:sz w:val="24"/>
                <w:szCs w:val="24"/>
                <w:lang w:eastAsia="en-GB"/>
              </w:rPr>
            </w:pPr>
          </w:p>
        </w:tc>
        <w:tc>
          <w:tcPr>
            <w:tcW w:w="850" w:type="dxa"/>
            <w:tcBorders>
              <w:top w:val="single" w:sz="12" w:space="0" w:color="auto"/>
              <w:left w:val="nil"/>
              <w:bottom w:val="nil"/>
              <w:right w:val="nil"/>
            </w:tcBorders>
            <w:shd w:val="clear" w:color="auto" w:fill="auto"/>
            <w:noWrap/>
          </w:tcPr>
          <w:p w14:paraId="33611F1B" w14:textId="77777777" w:rsidR="00B71C75" w:rsidRPr="00071FA2" w:rsidRDefault="00B71C75" w:rsidP="003151B5">
            <w:pPr>
              <w:pStyle w:val="Normal-pool"/>
              <w:spacing w:before="20" w:after="20"/>
              <w:rPr>
                <w:rFonts w:ascii="Traditional Arabic" w:hAnsi="Traditional Arabic" w:cs="Traditional Arabic"/>
                <w:b/>
                <w:sz w:val="24"/>
                <w:szCs w:val="24"/>
                <w:lang w:eastAsia="en-GB"/>
              </w:rPr>
            </w:pPr>
          </w:p>
        </w:tc>
      </w:tr>
      <w:tr w:rsidR="00E465DB" w:rsidRPr="00071FA2" w14:paraId="2997EAC4" w14:textId="77777777" w:rsidTr="005246CE">
        <w:trPr>
          <w:trHeight w:val="300"/>
        </w:trPr>
        <w:tc>
          <w:tcPr>
            <w:tcW w:w="2041" w:type="dxa"/>
            <w:tcBorders>
              <w:top w:val="nil"/>
              <w:left w:val="nil"/>
              <w:bottom w:val="nil"/>
              <w:right w:val="nil"/>
            </w:tcBorders>
            <w:shd w:val="clear" w:color="auto" w:fill="auto"/>
            <w:noWrap/>
          </w:tcPr>
          <w:p w14:paraId="221C0AE4" w14:textId="3B9AB025" w:rsidR="00E465DB" w:rsidRPr="00071FA2" w:rsidRDefault="00E465DB" w:rsidP="00E465DB">
            <w:pPr>
              <w:pStyle w:val="Normal-pool"/>
              <w:bidi/>
              <w:spacing w:before="20" w:after="20"/>
              <w:textDirection w:val="tbRlV"/>
              <w:rPr>
                <w:rFonts w:ascii="Traditional Arabic" w:hAnsi="Traditional Arabic" w:cs="Traditional Arabic"/>
                <w:b/>
                <w:sz w:val="24"/>
                <w:szCs w:val="24"/>
                <w:rtl/>
                <w:lang w:eastAsia="zh-TW"/>
              </w:rPr>
            </w:pPr>
            <w:r w:rsidRPr="00071FA2">
              <w:rPr>
                <w:rFonts w:ascii="Traditional Arabic" w:hAnsi="Traditional Arabic" w:cs="Traditional Arabic" w:hint="cs"/>
                <w:sz w:val="24"/>
                <w:szCs w:val="24"/>
                <w:rtl/>
                <w:lang w:eastAsia="zh-TW"/>
              </w:rPr>
              <w:t>الكاميرون</w:t>
            </w:r>
          </w:p>
        </w:tc>
        <w:tc>
          <w:tcPr>
            <w:tcW w:w="2041" w:type="dxa"/>
            <w:tcBorders>
              <w:top w:val="nil"/>
              <w:left w:val="nil"/>
              <w:bottom w:val="nil"/>
              <w:right w:val="nil"/>
            </w:tcBorders>
            <w:shd w:val="clear" w:color="auto" w:fill="auto"/>
            <w:noWrap/>
          </w:tcPr>
          <w:p w14:paraId="28DA9715" w14:textId="5E98E17D" w:rsidR="00E465DB" w:rsidRPr="00071FA2" w:rsidRDefault="00B05266" w:rsidP="00E465DB">
            <w:pPr>
              <w:pStyle w:val="Normal-pool"/>
              <w:bidi/>
              <w:spacing w:before="20" w:after="20"/>
              <w:textDirection w:val="tbRlV"/>
              <w:rPr>
                <w:rFonts w:ascii="Traditional Arabic" w:hAnsi="Traditional Arabic" w:cs="Traditional Arabic"/>
                <w:b/>
                <w:sz w:val="24"/>
                <w:szCs w:val="24"/>
                <w:rtl/>
                <w:lang w:eastAsia="zh-TW"/>
              </w:rPr>
            </w:pPr>
            <w:r w:rsidRPr="00071FA2">
              <w:rPr>
                <w:rFonts w:ascii="Traditional Arabic" w:hAnsi="Traditional Arabic" w:cs="Traditional Arabic" w:hint="cs"/>
                <w:sz w:val="24"/>
                <w:szCs w:val="24"/>
                <w:rtl/>
                <w:lang w:eastAsia="zh-TW"/>
              </w:rPr>
              <w:t xml:space="preserve">ماريتيو </w:t>
            </w:r>
            <w:r w:rsidR="00E465DB" w:rsidRPr="00071FA2">
              <w:rPr>
                <w:rFonts w:ascii="Traditional Arabic" w:hAnsi="Traditional Arabic" w:cs="Traditional Arabic" w:hint="cs"/>
                <w:sz w:val="24"/>
                <w:szCs w:val="24"/>
                <w:rtl/>
                <w:lang w:eastAsia="zh-TW"/>
              </w:rPr>
              <w:t>شيمير دياو</w:t>
            </w:r>
            <w:r w:rsidR="00E465DB" w:rsidRPr="00071FA2">
              <w:rPr>
                <w:rFonts w:ascii="Traditional Arabic" w:hAnsi="Traditional Arabic" w:cs="Traditional Arabic" w:hint="cs"/>
                <w:sz w:val="24"/>
                <w:szCs w:val="24"/>
                <w:vertAlign w:val="superscript"/>
                <w:rtl/>
                <w:lang w:eastAsia="zh-TW"/>
              </w:rPr>
              <w:t>(أ)</w:t>
            </w:r>
          </w:p>
        </w:tc>
        <w:tc>
          <w:tcPr>
            <w:tcW w:w="4849" w:type="dxa"/>
            <w:tcBorders>
              <w:top w:val="nil"/>
              <w:left w:val="nil"/>
              <w:bottom w:val="nil"/>
              <w:right w:val="nil"/>
            </w:tcBorders>
            <w:shd w:val="clear" w:color="auto" w:fill="auto"/>
            <w:noWrap/>
          </w:tcPr>
          <w:p w14:paraId="64E2DAB1" w14:textId="7917C022" w:rsidR="00E465DB" w:rsidRPr="00071FA2" w:rsidRDefault="00E465DB" w:rsidP="00E465DB">
            <w:pPr>
              <w:pStyle w:val="Normal-pool"/>
              <w:bidi/>
              <w:spacing w:before="20" w:after="20"/>
              <w:textDirection w:val="tbRlV"/>
              <w:rPr>
                <w:rFonts w:ascii="Traditional Arabic" w:hAnsi="Traditional Arabic" w:cs="Traditional Arabic"/>
                <w:b/>
                <w:sz w:val="24"/>
                <w:szCs w:val="24"/>
                <w:rtl/>
                <w:lang w:eastAsia="zh-TW"/>
              </w:rPr>
            </w:pPr>
            <w:r w:rsidRPr="00071FA2">
              <w:rPr>
                <w:rFonts w:ascii="Traditional Arabic" w:hAnsi="Traditional Arabic" w:cs="Traditional Arabic" w:hint="cs"/>
                <w:sz w:val="24"/>
                <w:szCs w:val="24"/>
                <w:rtl/>
                <w:lang w:eastAsia="zh-TW"/>
              </w:rPr>
              <w:t>المنظمة الأفريقية للغابات النموذجية</w:t>
            </w:r>
          </w:p>
        </w:tc>
        <w:tc>
          <w:tcPr>
            <w:tcW w:w="850" w:type="dxa"/>
            <w:tcBorders>
              <w:top w:val="nil"/>
              <w:left w:val="nil"/>
              <w:bottom w:val="nil"/>
              <w:right w:val="nil"/>
            </w:tcBorders>
            <w:shd w:val="clear" w:color="auto" w:fill="auto"/>
            <w:noWrap/>
          </w:tcPr>
          <w:p w14:paraId="6DEC9EE0" w14:textId="46EDF12F" w:rsidR="00E465DB" w:rsidRPr="00071FA2" w:rsidRDefault="00E465DB" w:rsidP="00E465DB">
            <w:pPr>
              <w:pStyle w:val="Normal-pool"/>
              <w:bidi/>
              <w:spacing w:before="20" w:after="20"/>
              <w:textDirection w:val="tbRlV"/>
              <w:rPr>
                <w:rFonts w:ascii="Traditional Arabic" w:hAnsi="Traditional Arabic" w:cs="Traditional Arabic"/>
                <w:b/>
                <w:sz w:val="24"/>
                <w:szCs w:val="24"/>
                <w:rtl/>
                <w:lang w:eastAsia="zh-TW"/>
              </w:rPr>
            </w:pPr>
            <w:r w:rsidRPr="00071FA2">
              <w:rPr>
                <w:rFonts w:ascii="Traditional Arabic" w:hAnsi="Traditional Arabic" w:cs="Traditional Arabic" w:hint="cs"/>
                <w:sz w:val="24"/>
                <w:szCs w:val="24"/>
                <w:rtl/>
                <w:lang w:eastAsia="zh-TW"/>
              </w:rPr>
              <w:t>ذكر</w:t>
            </w:r>
          </w:p>
        </w:tc>
      </w:tr>
      <w:tr w:rsidR="00B71C75" w:rsidRPr="00071FA2" w14:paraId="6BF17410" w14:textId="77777777" w:rsidTr="005246CE">
        <w:trPr>
          <w:trHeight w:val="300"/>
        </w:trPr>
        <w:tc>
          <w:tcPr>
            <w:tcW w:w="2041" w:type="dxa"/>
            <w:tcBorders>
              <w:top w:val="nil"/>
              <w:left w:val="nil"/>
              <w:bottom w:val="nil"/>
              <w:right w:val="nil"/>
            </w:tcBorders>
            <w:shd w:val="clear" w:color="auto" w:fill="auto"/>
            <w:noWrap/>
            <w:hideMark/>
          </w:tcPr>
          <w:p w14:paraId="1A6BE805"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مدغشقر</w:t>
            </w:r>
          </w:p>
        </w:tc>
        <w:tc>
          <w:tcPr>
            <w:tcW w:w="2041" w:type="dxa"/>
            <w:tcBorders>
              <w:top w:val="nil"/>
              <w:left w:val="nil"/>
              <w:bottom w:val="nil"/>
              <w:right w:val="nil"/>
            </w:tcBorders>
            <w:shd w:val="clear" w:color="auto" w:fill="auto"/>
            <w:noWrap/>
            <w:hideMark/>
          </w:tcPr>
          <w:p w14:paraId="38B0C422" w14:textId="7BC06221"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فواهانغي راهاريمالالا</w:t>
            </w:r>
            <w:r w:rsidR="00B05266" w:rsidRPr="00071FA2">
              <w:rPr>
                <w:rFonts w:ascii="Traditional Arabic" w:hAnsi="Traditional Arabic" w:cs="Traditional Arabic" w:hint="cs"/>
                <w:sz w:val="24"/>
                <w:szCs w:val="24"/>
                <w:vertAlign w:val="superscript"/>
                <w:rtl/>
                <w:lang w:eastAsia="zh-TW"/>
              </w:rPr>
              <w:t>(أ)</w:t>
            </w:r>
          </w:p>
        </w:tc>
        <w:tc>
          <w:tcPr>
            <w:tcW w:w="4849" w:type="dxa"/>
            <w:tcBorders>
              <w:top w:val="nil"/>
              <w:left w:val="nil"/>
              <w:bottom w:val="nil"/>
              <w:right w:val="nil"/>
            </w:tcBorders>
            <w:shd w:val="clear" w:color="auto" w:fill="auto"/>
            <w:noWrap/>
            <w:hideMark/>
          </w:tcPr>
          <w:p w14:paraId="70612EA8"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المكتب الوطني لشؤون البيئة</w:t>
            </w:r>
          </w:p>
        </w:tc>
        <w:tc>
          <w:tcPr>
            <w:tcW w:w="850" w:type="dxa"/>
            <w:tcBorders>
              <w:top w:val="nil"/>
              <w:left w:val="nil"/>
              <w:bottom w:val="nil"/>
              <w:right w:val="nil"/>
            </w:tcBorders>
            <w:shd w:val="clear" w:color="auto" w:fill="auto"/>
            <w:noWrap/>
            <w:hideMark/>
          </w:tcPr>
          <w:p w14:paraId="5B47C8DC"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6F1BA60C" w14:textId="77777777" w:rsidTr="005246CE">
        <w:trPr>
          <w:trHeight w:val="300"/>
        </w:trPr>
        <w:tc>
          <w:tcPr>
            <w:tcW w:w="2041" w:type="dxa"/>
            <w:tcBorders>
              <w:top w:val="nil"/>
              <w:left w:val="nil"/>
              <w:bottom w:val="nil"/>
              <w:right w:val="nil"/>
            </w:tcBorders>
            <w:shd w:val="clear" w:color="auto" w:fill="auto"/>
            <w:noWrap/>
          </w:tcPr>
          <w:p w14:paraId="28FE8958"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المغرب</w:t>
            </w:r>
          </w:p>
        </w:tc>
        <w:tc>
          <w:tcPr>
            <w:tcW w:w="2041" w:type="dxa"/>
            <w:tcBorders>
              <w:top w:val="nil"/>
              <w:left w:val="nil"/>
              <w:bottom w:val="nil"/>
              <w:right w:val="nil"/>
            </w:tcBorders>
            <w:shd w:val="clear" w:color="auto" w:fill="auto"/>
            <w:noWrap/>
          </w:tcPr>
          <w:p w14:paraId="47E7AE70"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نرد بناس</w:t>
            </w:r>
          </w:p>
        </w:tc>
        <w:tc>
          <w:tcPr>
            <w:tcW w:w="4849" w:type="dxa"/>
            <w:tcBorders>
              <w:top w:val="nil"/>
              <w:left w:val="nil"/>
              <w:bottom w:val="nil"/>
              <w:right w:val="nil"/>
            </w:tcBorders>
            <w:shd w:val="clear" w:color="auto" w:fill="auto"/>
            <w:noWrap/>
          </w:tcPr>
          <w:p w14:paraId="1E1BE4BE" w14:textId="6CF43F70"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عبد المالك السعدي</w:t>
            </w:r>
          </w:p>
        </w:tc>
        <w:tc>
          <w:tcPr>
            <w:tcW w:w="850" w:type="dxa"/>
            <w:tcBorders>
              <w:top w:val="nil"/>
              <w:left w:val="nil"/>
              <w:bottom w:val="nil"/>
              <w:right w:val="nil"/>
            </w:tcBorders>
            <w:shd w:val="clear" w:color="auto" w:fill="auto"/>
            <w:noWrap/>
          </w:tcPr>
          <w:p w14:paraId="2F230FA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1AD20427" w14:textId="77777777" w:rsidTr="005246CE">
        <w:trPr>
          <w:trHeight w:val="300"/>
        </w:trPr>
        <w:tc>
          <w:tcPr>
            <w:tcW w:w="2041" w:type="dxa"/>
            <w:tcBorders>
              <w:top w:val="nil"/>
              <w:left w:val="nil"/>
              <w:bottom w:val="nil"/>
              <w:right w:val="nil"/>
            </w:tcBorders>
            <w:shd w:val="clear" w:color="auto" w:fill="auto"/>
            <w:noWrap/>
          </w:tcPr>
          <w:p w14:paraId="12BDFF4A"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المغرب</w:t>
            </w:r>
          </w:p>
        </w:tc>
        <w:tc>
          <w:tcPr>
            <w:tcW w:w="2041" w:type="dxa"/>
            <w:tcBorders>
              <w:top w:val="nil"/>
              <w:left w:val="nil"/>
              <w:bottom w:val="nil"/>
              <w:right w:val="nil"/>
            </w:tcBorders>
            <w:shd w:val="clear" w:color="auto" w:fill="auto"/>
            <w:noWrap/>
          </w:tcPr>
          <w:p w14:paraId="1DF7872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براهيم هدان</w:t>
            </w:r>
          </w:p>
        </w:tc>
        <w:tc>
          <w:tcPr>
            <w:tcW w:w="4849" w:type="dxa"/>
            <w:tcBorders>
              <w:top w:val="nil"/>
              <w:left w:val="nil"/>
              <w:bottom w:val="nil"/>
              <w:right w:val="nil"/>
            </w:tcBorders>
            <w:shd w:val="clear" w:color="auto" w:fill="auto"/>
            <w:noWrap/>
          </w:tcPr>
          <w:p w14:paraId="3C08079B"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مؤسسة محمد السادس لحماية البيئة-الرباط</w:t>
            </w:r>
          </w:p>
        </w:tc>
        <w:tc>
          <w:tcPr>
            <w:tcW w:w="850" w:type="dxa"/>
            <w:tcBorders>
              <w:top w:val="nil"/>
              <w:left w:val="nil"/>
              <w:bottom w:val="nil"/>
              <w:right w:val="nil"/>
            </w:tcBorders>
            <w:shd w:val="clear" w:color="auto" w:fill="auto"/>
            <w:noWrap/>
          </w:tcPr>
          <w:p w14:paraId="1B18A080"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70BCF5BC" w14:textId="77777777" w:rsidTr="005246CE">
        <w:trPr>
          <w:trHeight w:val="300"/>
        </w:trPr>
        <w:tc>
          <w:tcPr>
            <w:tcW w:w="2041" w:type="dxa"/>
            <w:tcBorders>
              <w:top w:val="nil"/>
              <w:left w:val="nil"/>
              <w:bottom w:val="nil"/>
              <w:right w:val="nil"/>
            </w:tcBorders>
            <w:shd w:val="clear" w:color="auto" w:fill="auto"/>
            <w:noWrap/>
          </w:tcPr>
          <w:p w14:paraId="05F601BF"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المغرب</w:t>
            </w:r>
          </w:p>
        </w:tc>
        <w:tc>
          <w:tcPr>
            <w:tcW w:w="2041" w:type="dxa"/>
            <w:tcBorders>
              <w:top w:val="nil"/>
              <w:left w:val="nil"/>
              <w:bottom w:val="nil"/>
              <w:right w:val="nil"/>
            </w:tcBorders>
            <w:shd w:val="clear" w:color="auto" w:fill="auto"/>
            <w:noWrap/>
          </w:tcPr>
          <w:p w14:paraId="49ADAAF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محمد صغير طالب</w:t>
            </w:r>
          </w:p>
        </w:tc>
        <w:tc>
          <w:tcPr>
            <w:tcW w:w="4849" w:type="dxa"/>
            <w:tcBorders>
              <w:top w:val="nil"/>
              <w:left w:val="nil"/>
              <w:bottom w:val="nil"/>
              <w:right w:val="nil"/>
            </w:tcBorders>
            <w:shd w:val="clear" w:color="auto" w:fill="auto"/>
            <w:noWrap/>
          </w:tcPr>
          <w:p w14:paraId="2685AB5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معهد محمد الخامس العالمي، جامعة محمد الخامس بالرباط</w:t>
            </w:r>
          </w:p>
        </w:tc>
        <w:tc>
          <w:tcPr>
            <w:tcW w:w="850" w:type="dxa"/>
            <w:tcBorders>
              <w:top w:val="nil"/>
              <w:left w:val="nil"/>
              <w:bottom w:val="nil"/>
              <w:right w:val="nil"/>
            </w:tcBorders>
            <w:shd w:val="clear" w:color="auto" w:fill="auto"/>
            <w:noWrap/>
          </w:tcPr>
          <w:p w14:paraId="710BE77F"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r w:rsidR="00E465DB" w:rsidRPr="00071FA2" w14:paraId="2DFCF98A" w14:textId="77777777" w:rsidTr="005246CE">
        <w:trPr>
          <w:trHeight w:val="300"/>
        </w:trPr>
        <w:tc>
          <w:tcPr>
            <w:tcW w:w="2041" w:type="dxa"/>
            <w:tcBorders>
              <w:top w:val="nil"/>
              <w:left w:val="nil"/>
              <w:bottom w:val="nil"/>
              <w:right w:val="nil"/>
            </w:tcBorders>
            <w:shd w:val="clear" w:color="auto" w:fill="auto"/>
            <w:noWrap/>
          </w:tcPr>
          <w:p w14:paraId="0764565A" w14:textId="5215838C"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نيجيريا</w:t>
            </w:r>
          </w:p>
        </w:tc>
        <w:tc>
          <w:tcPr>
            <w:tcW w:w="2041" w:type="dxa"/>
            <w:tcBorders>
              <w:top w:val="nil"/>
              <w:left w:val="nil"/>
              <w:bottom w:val="nil"/>
              <w:right w:val="nil"/>
            </w:tcBorders>
            <w:shd w:val="clear" w:color="auto" w:fill="auto"/>
            <w:noWrap/>
          </w:tcPr>
          <w:p w14:paraId="2F516AE0" w14:textId="1E647478"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إدو إفيوم</w:t>
            </w:r>
          </w:p>
        </w:tc>
        <w:tc>
          <w:tcPr>
            <w:tcW w:w="4849" w:type="dxa"/>
            <w:tcBorders>
              <w:top w:val="nil"/>
              <w:left w:val="nil"/>
              <w:bottom w:val="nil"/>
              <w:right w:val="nil"/>
            </w:tcBorders>
            <w:shd w:val="clear" w:color="auto" w:fill="auto"/>
            <w:noWrap/>
          </w:tcPr>
          <w:p w14:paraId="617DE558" w14:textId="0ED4D492"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حكومة ولاية كروس ريفر، نيجيريا</w:t>
            </w:r>
          </w:p>
        </w:tc>
        <w:tc>
          <w:tcPr>
            <w:tcW w:w="850" w:type="dxa"/>
            <w:tcBorders>
              <w:top w:val="nil"/>
              <w:left w:val="nil"/>
              <w:bottom w:val="nil"/>
              <w:right w:val="nil"/>
            </w:tcBorders>
            <w:shd w:val="clear" w:color="auto" w:fill="auto"/>
            <w:noWrap/>
          </w:tcPr>
          <w:p w14:paraId="35D4563C" w14:textId="15EBA8A1"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r w:rsidR="00E465DB" w:rsidRPr="00071FA2" w14:paraId="23B1AA46" w14:textId="77777777" w:rsidTr="005246CE">
        <w:trPr>
          <w:trHeight w:val="300"/>
        </w:trPr>
        <w:tc>
          <w:tcPr>
            <w:tcW w:w="2041" w:type="dxa"/>
            <w:tcBorders>
              <w:top w:val="nil"/>
              <w:left w:val="nil"/>
              <w:bottom w:val="nil"/>
              <w:right w:val="nil"/>
            </w:tcBorders>
            <w:shd w:val="clear" w:color="auto" w:fill="auto"/>
            <w:noWrap/>
          </w:tcPr>
          <w:p w14:paraId="7A57E771" w14:textId="0CB0D5D3"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جنوب أفريقيا</w:t>
            </w:r>
          </w:p>
        </w:tc>
        <w:tc>
          <w:tcPr>
            <w:tcW w:w="2041" w:type="dxa"/>
            <w:tcBorders>
              <w:top w:val="nil"/>
              <w:left w:val="nil"/>
              <w:bottom w:val="nil"/>
              <w:right w:val="nil"/>
            </w:tcBorders>
            <w:shd w:val="clear" w:color="auto" w:fill="auto"/>
            <w:noWrap/>
          </w:tcPr>
          <w:p w14:paraId="1956D7DC" w14:textId="7707AF01"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نيكولاس كينغ</w:t>
            </w:r>
          </w:p>
        </w:tc>
        <w:tc>
          <w:tcPr>
            <w:tcW w:w="4849" w:type="dxa"/>
            <w:tcBorders>
              <w:top w:val="nil"/>
              <w:left w:val="nil"/>
              <w:bottom w:val="nil"/>
              <w:right w:val="nil"/>
            </w:tcBorders>
            <w:shd w:val="clear" w:color="auto" w:fill="auto"/>
            <w:noWrap/>
          </w:tcPr>
          <w:p w14:paraId="33A3C580" w14:textId="7CD1B1C5"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يعمل لحسابه</w:t>
            </w:r>
          </w:p>
        </w:tc>
        <w:tc>
          <w:tcPr>
            <w:tcW w:w="850" w:type="dxa"/>
            <w:tcBorders>
              <w:top w:val="nil"/>
              <w:left w:val="nil"/>
              <w:bottom w:val="nil"/>
              <w:right w:val="nil"/>
            </w:tcBorders>
            <w:shd w:val="clear" w:color="auto" w:fill="auto"/>
            <w:noWrap/>
          </w:tcPr>
          <w:p w14:paraId="2CDC8A48" w14:textId="139DCEE0"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r w:rsidR="00E465DB" w:rsidRPr="00071FA2" w14:paraId="766DDFAE" w14:textId="77777777" w:rsidTr="005246CE">
        <w:trPr>
          <w:trHeight w:val="300"/>
        </w:trPr>
        <w:tc>
          <w:tcPr>
            <w:tcW w:w="2041" w:type="dxa"/>
            <w:tcBorders>
              <w:top w:val="nil"/>
              <w:left w:val="nil"/>
              <w:bottom w:val="nil"/>
              <w:right w:val="nil"/>
            </w:tcBorders>
            <w:shd w:val="clear" w:color="auto" w:fill="auto"/>
            <w:noWrap/>
          </w:tcPr>
          <w:p w14:paraId="4C70B456" w14:textId="2816280A"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السودان</w:t>
            </w:r>
          </w:p>
        </w:tc>
        <w:tc>
          <w:tcPr>
            <w:tcW w:w="2041" w:type="dxa"/>
            <w:tcBorders>
              <w:top w:val="nil"/>
              <w:left w:val="nil"/>
              <w:bottom w:val="nil"/>
              <w:right w:val="nil"/>
            </w:tcBorders>
            <w:shd w:val="clear" w:color="auto" w:fill="auto"/>
            <w:noWrap/>
          </w:tcPr>
          <w:p w14:paraId="1AC31DA3" w14:textId="750AD81A"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عائشة الفكي</w:t>
            </w:r>
          </w:p>
        </w:tc>
        <w:tc>
          <w:tcPr>
            <w:tcW w:w="4849" w:type="dxa"/>
            <w:tcBorders>
              <w:top w:val="nil"/>
              <w:left w:val="nil"/>
              <w:bottom w:val="nil"/>
              <w:right w:val="nil"/>
            </w:tcBorders>
            <w:shd w:val="clear" w:color="auto" w:fill="auto"/>
            <w:noWrap/>
          </w:tcPr>
          <w:p w14:paraId="4A54BA40" w14:textId="406C1667"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مركز بحوث الأحياء البرية</w:t>
            </w:r>
          </w:p>
        </w:tc>
        <w:tc>
          <w:tcPr>
            <w:tcW w:w="850" w:type="dxa"/>
            <w:tcBorders>
              <w:top w:val="nil"/>
              <w:left w:val="nil"/>
              <w:bottom w:val="nil"/>
              <w:right w:val="nil"/>
            </w:tcBorders>
            <w:shd w:val="clear" w:color="auto" w:fill="auto"/>
            <w:noWrap/>
          </w:tcPr>
          <w:p w14:paraId="2F7A0065" w14:textId="01BB35A0"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11D4A521" w14:textId="77777777" w:rsidTr="005246CE">
        <w:trPr>
          <w:trHeight w:val="300"/>
        </w:trPr>
        <w:tc>
          <w:tcPr>
            <w:tcW w:w="2041" w:type="dxa"/>
            <w:tcBorders>
              <w:top w:val="nil"/>
              <w:left w:val="nil"/>
              <w:bottom w:val="nil"/>
              <w:right w:val="nil"/>
            </w:tcBorders>
            <w:shd w:val="clear" w:color="auto" w:fill="auto"/>
            <w:noWrap/>
            <w:hideMark/>
          </w:tcPr>
          <w:p w14:paraId="1C2C1E3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السودان</w:t>
            </w:r>
          </w:p>
        </w:tc>
        <w:tc>
          <w:tcPr>
            <w:tcW w:w="2041" w:type="dxa"/>
            <w:tcBorders>
              <w:top w:val="nil"/>
              <w:left w:val="nil"/>
              <w:bottom w:val="nil"/>
              <w:right w:val="nil"/>
            </w:tcBorders>
            <w:shd w:val="clear" w:color="auto" w:fill="auto"/>
            <w:noWrap/>
            <w:hideMark/>
          </w:tcPr>
          <w:p w14:paraId="638FF3A1"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الختمة محمد</w:t>
            </w:r>
          </w:p>
        </w:tc>
        <w:tc>
          <w:tcPr>
            <w:tcW w:w="4849" w:type="dxa"/>
            <w:tcBorders>
              <w:top w:val="nil"/>
              <w:left w:val="nil"/>
              <w:bottom w:val="nil"/>
              <w:right w:val="nil"/>
            </w:tcBorders>
            <w:shd w:val="clear" w:color="auto" w:fill="auto"/>
            <w:noWrap/>
            <w:hideMark/>
          </w:tcPr>
          <w:p w14:paraId="2482448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المجلس الأعلى للبيئة والموارد الطبيعية</w:t>
            </w:r>
          </w:p>
        </w:tc>
        <w:tc>
          <w:tcPr>
            <w:tcW w:w="850" w:type="dxa"/>
            <w:tcBorders>
              <w:top w:val="nil"/>
              <w:left w:val="nil"/>
              <w:bottom w:val="nil"/>
              <w:right w:val="nil"/>
            </w:tcBorders>
            <w:shd w:val="clear" w:color="auto" w:fill="auto"/>
            <w:noWrap/>
            <w:hideMark/>
          </w:tcPr>
          <w:p w14:paraId="348C9FA1"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446A80FD" w14:textId="77777777" w:rsidTr="005246CE">
        <w:trPr>
          <w:trHeight w:val="300"/>
        </w:trPr>
        <w:tc>
          <w:tcPr>
            <w:tcW w:w="2041" w:type="dxa"/>
            <w:tcBorders>
              <w:top w:val="nil"/>
              <w:left w:val="nil"/>
              <w:bottom w:val="nil"/>
              <w:right w:val="nil"/>
            </w:tcBorders>
            <w:shd w:val="clear" w:color="auto" w:fill="auto"/>
            <w:noWrap/>
            <w:hideMark/>
          </w:tcPr>
          <w:p w14:paraId="25CF9AF6"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زامبيا</w:t>
            </w:r>
          </w:p>
        </w:tc>
        <w:tc>
          <w:tcPr>
            <w:tcW w:w="2041" w:type="dxa"/>
            <w:tcBorders>
              <w:top w:val="nil"/>
              <w:left w:val="nil"/>
              <w:bottom w:val="nil"/>
              <w:right w:val="nil"/>
            </w:tcBorders>
            <w:shd w:val="clear" w:color="auto" w:fill="auto"/>
            <w:noWrap/>
            <w:hideMark/>
          </w:tcPr>
          <w:p w14:paraId="28789D25"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غرترود نغيندا</w:t>
            </w:r>
          </w:p>
        </w:tc>
        <w:tc>
          <w:tcPr>
            <w:tcW w:w="4849" w:type="dxa"/>
            <w:tcBorders>
              <w:top w:val="nil"/>
              <w:left w:val="nil"/>
              <w:bottom w:val="nil"/>
              <w:right w:val="nil"/>
            </w:tcBorders>
            <w:shd w:val="clear" w:color="auto" w:fill="auto"/>
            <w:noWrap/>
            <w:hideMark/>
          </w:tcPr>
          <w:p w14:paraId="36315CC0"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زامبيا، معهد البحوث الاقتصادية والاجتماعية</w:t>
            </w:r>
          </w:p>
        </w:tc>
        <w:tc>
          <w:tcPr>
            <w:tcW w:w="850" w:type="dxa"/>
            <w:tcBorders>
              <w:top w:val="nil"/>
              <w:left w:val="nil"/>
              <w:bottom w:val="nil"/>
              <w:right w:val="nil"/>
            </w:tcBorders>
            <w:shd w:val="clear" w:color="auto" w:fill="auto"/>
            <w:noWrap/>
            <w:hideMark/>
          </w:tcPr>
          <w:p w14:paraId="1EBFF018"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071FA2" w:rsidRPr="00071FA2" w14:paraId="1CB2614F" w14:textId="77777777" w:rsidTr="00571ADF">
        <w:trPr>
          <w:trHeight w:val="300"/>
        </w:trPr>
        <w:tc>
          <w:tcPr>
            <w:tcW w:w="4082" w:type="dxa"/>
            <w:gridSpan w:val="2"/>
            <w:tcBorders>
              <w:top w:val="nil"/>
              <w:left w:val="nil"/>
              <w:bottom w:val="nil"/>
              <w:right w:val="nil"/>
            </w:tcBorders>
            <w:shd w:val="clear" w:color="auto" w:fill="auto"/>
            <w:noWrap/>
          </w:tcPr>
          <w:p w14:paraId="60097322" w14:textId="13461F86" w:rsidR="00071FA2" w:rsidRPr="00071FA2" w:rsidRDefault="00071FA2" w:rsidP="00071FA2">
            <w:pPr>
              <w:pStyle w:val="Normal-pool"/>
              <w:bidi/>
              <w:spacing w:before="20" w:after="20"/>
              <w:rPr>
                <w:rFonts w:ascii="Traditional Arabic" w:hAnsi="Traditional Arabic" w:cs="Traditional Arabic"/>
                <w:b/>
                <w:sz w:val="24"/>
                <w:szCs w:val="24"/>
                <w:lang w:eastAsia="en-GB"/>
              </w:rPr>
            </w:pPr>
            <w:r w:rsidRPr="00071FA2">
              <w:rPr>
                <w:rFonts w:ascii="Traditional Arabic" w:hAnsi="Traditional Arabic" w:cs="Traditional Arabic" w:hint="cs"/>
                <w:b/>
                <w:bCs/>
                <w:sz w:val="24"/>
                <w:szCs w:val="24"/>
                <w:rtl/>
                <w:lang w:eastAsia="zh-TW"/>
              </w:rPr>
              <w:t>دول آسيا ومنطقة المحيط الهادئ</w:t>
            </w:r>
          </w:p>
        </w:tc>
        <w:tc>
          <w:tcPr>
            <w:tcW w:w="4849" w:type="dxa"/>
            <w:tcBorders>
              <w:top w:val="nil"/>
              <w:left w:val="nil"/>
              <w:bottom w:val="nil"/>
              <w:right w:val="nil"/>
            </w:tcBorders>
            <w:shd w:val="clear" w:color="auto" w:fill="auto"/>
            <w:noWrap/>
          </w:tcPr>
          <w:p w14:paraId="6592C58D" w14:textId="77777777" w:rsidR="00071FA2" w:rsidRPr="00071FA2" w:rsidRDefault="00071FA2" w:rsidP="003151B5">
            <w:pPr>
              <w:pStyle w:val="Normal-pool"/>
              <w:spacing w:before="20" w:after="20"/>
              <w:rPr>
                <w:rFonts w:ascii="Traditional Arabic" w:hAnsi="Traditional Arabic" w:cs="Traditional Arabic"/>
                <w:b/>
                <w:sz w:val="24"/>
                <w:szCs w:val="24"/>
                <w:lang w:eastAsia="en-GB"/>
              </w:rPr>
            </w:pPr>
          </w:p>
        </w:tc>
        <w:tc>
          <w:tcPr>
            <w:tcW w:w="850" w:type="dxa"/>
            <w:tcBorders>
              <w:top w:val="nil"/>
              <w:left w:val="nil"/>
              <w:bottom w:val="nil"/>
              <w:right w:val="nil"/>
            </w:tcBorders>
            <w:shd w:val="clear" w:color="auto" w:fill="auto"/>
            <w:noWrap/>
          </w:tcPr>
          <w:p w14:paraId="4AB1A922" w14:textId="77777777" w:rsidR="00071FA2" w:rsidRPr="00071FA2" w:rsidRDefault="00071FA2" w:rsidP="003151B5">
            <w:pPr>
              <w:pStyle w:val="Normal-pool"/>
              <w:spacing w:before="20" w:after="20"/>
              <w:rPr>
                <w:rFonts w:ascii="Traditional Arabic" w:hAnsi="Traditional Arabic" w:cs="Traditional Arabic"/>
                <w:b/>
                <w:sz w:val="24"/>
                <w:szCs w:val="24"/>
                <w:lang w:eastAsia="en-GB"/>
              </w:rPr>
            </w:pPr>
          </w:p>
        </w:tc>
      </w:tr>
      <w:tr w:rsidR="00B71C75" w:rsidRPr="00071FA2" w14:paraId="4C2C6A09" w14:textId="77777777" w:rsidTr="005246CE">
        <w:trPr>
          <w:trHeight w:val="300"/>
        </w:trPr>
        <w:tc>
          <w:tcPr>
            <w:tcW w:w="2041" w:type="dxa"/>
            <w:tcBorders>
              <w:top w:val="nil"/>
              <w:left w:val="nil"/>
              <w:bottom w:val="nil"/>
              <w:right w:val="nil"/>
            </w:tcBorders>
            <w:shd w:val="clear" w:color="auto" w:fill="auto"/>
            <w:noWrap/>
            <w:hideMark/>
          </w:tcPr>
          <w:p w14:paraId="024BD305"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الصين</w:t>
            </w:r>
          </w:p>
        </w:tc>
        <w:tc>
          <w:tcPr>
            <w:tcW w:w="2041" w:type="dxa"/>
            <w:tcBorders>
              <w:top w:val="nil"/>
              <w:left w:val="nil"/>
              <w:bottom w:val="nil"/>
              <w:right w:val="nil"/>
            </w:tcBorders>
            <w:shd w:val="clear" w:color="auto" w:fill="auto"/>
            <w:noWrap/>
            <w:hideMark/>
          </w:tcPr>
          <w:p w14:paraId="31EB0696"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نينغ وو</w:t>
            </w:r>
          </w:p>
        </w:tc>
        <w:tc>
          <w:tcPr>
            <w:tcW w:w="4849" w:type="dxa"/>
            <w:tcBorders>
              <w:top w:val="nil"/>
              <w:left w:val="nil"/>
              <w:bottom w:val="nil"/>
              <w:right w:val="nil"/>
            </w:tcBorders>
            <w:shd w:val="clear" w:color="auto" w:fill="auto"/>
            <w:noWrap/>
            <w:hideMark/>
          </w:tcPr>
          <w:p w14:paraId="206882EF"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معهد شنغدو للبيولوجيا، الأكاديمية الصينية للعلوم</w:t>
            </w:r>
          </w:p>
        </w:tc>
        <w:tc>
          <w:tcPr>
            <w:tcW w:w="850" w:type="dxa"/>
            <w:tcBorders>
              <w:top w:val="nil"/>
              <w:left w:val="nil"/>
              <w:bottom w:val="nil"/>
              <w:right w:val="nil"/>
            </w:tcBorders>
            <w:shd w:val="clear" w:color="auto" w:fill="auto"/>
            <w:noWrap/>
            <w:hideMark/>
          </w:tcPr>
          <w:p w14:paraId="6473DE84"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ذكر</w:t>
            </w:r>
          </w:p>
        </w:tc>
      </w:tr>
      <w:tr w:rsidR="00B71C75" w:rsidRPr="00071FA2" w14:paraId="7C9AF02E" w14:textId="77777777" w:rsidTr="005246CE">
        <w:trPr>
          <w:trHeight w:val="300"/>
        </w:trPr>
        <w:tc>
          <w:tcPr>
            <w:tcW w:w="2041" w:type="dxa"/>
            <w:tcBorders>
              <w:top w:val="nil"/>
              <w:left w:val="nil"/>
              <w:bottom w:val="nil"/>
              <w:right w:val="nil"/>
            </w:tcBorders>
            <w:shd w:val="clear" w:color="auto" w:fill="auto"/>
            <w:noWrap/>
            <w:hideMark/>
          </w:tcPr>
          <w:p w14:paraId="5EECAD50"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اليابان</w:t>
            </w:r>
          </w:p>
        </w:tc>
        <w:tc>
          <w:tcPr>
            <w:tcW w:w="2041" w:type="dxa"/>
            <w:tcBorders>
              <w:top w:val="nil"/>
              <w:left w:val="nil"/>
              <w:bottom w:val="nil"/>
              <w:right w:val="nil"/>
            </w:tcBorders>
            <w:shd w:val="clear" w:color="auto" w:fill="auto"/>
            <w:noWrap/>
            <w:hideMark/>
          </w:tcPr>
          <w:p w14:paraId="38C1D24B"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شيزوكا هاشيموتو</w:t>
            </w:r>
          </w:p>
        </w:tc>
        <w:tc>
          <w:tcPr>
            <w:tcW w:w="4849" w:type="dxa"/>
            <w:tcBorders>
              <w:top w:val="nil"/>
              <w:left w:val="nil"/>
              <w:bottom w:val="nil"/>
              <w:right w:val="nil"/>
            </w:tcBorders>
            <w:shd w:val="clear" w:color="auto" w:fill="auto"/>
            <w:noWrap/>
            <w:hideMark/>
          </w:tcPr>
          <w:p w14:paraId="7EAD673A"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المدرسة العليا للزراعة وعلوم الحياة، جامعة طوكيو</w:t>
            </w:r>
          </w:p>
        </w:tc>
        <w:tc>
          <w:tcPr>
            <w:tcW w:w="850" w:type="dxa"/>
            <w:tcBorders>
              <w:top w:val="nil"/>
              <w:left w:val="nil"/>
              <w:bottom w:val="nil"/>
              <w:right w:val="nil"/>
            </w:tcBorders>
            <w:shd w:val="clear" w:color="auto" w:fill="auto"/>
            <w:noWrap/>
            <w:hideMark/>
          </w:tcPr>
          <w:p w14:paraId="5D5E100F"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ذكر</w:t>
            </w:r>
          </w:p>
        </w:tc>
      </w:tr>
      <w:tr w:rsidR="00B71C75" w:rsidRPr="00071FA2" w14:paraId="61BCF24F" w14:textId="77777777" w:rsidTr="005246CE">
        <w:trPr>
          <w:trHeight w:val="300"/>
        </w:trPr>
        <w:tc>
          <w:tcPr>
            <w:tcW w:w="2041" w:type="dxa"/>
            <w:tcBorders>
              <w:top w:val="nil"/>
              <w:left w:val="nil"/>
              <w:bottom w:val="nil"/>
              <w:right w:val="nil"/>
            </w:tcBorders>
            <w:shd w:val="clear" w:color="auto" w:fill="auto"/>
            <w:noWrap/>
            <w:hideMark/>
          </w:tcPr>
          <w:p w14:paraId="5EFD01A8"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الفلبين</w:t>
            </w:r>
          </w:p>
        </w:tc>
        <w:tc>
          <w:tcPr>
            <w:tcW w:w="2041" w:type="dxa"/>
            <w:tcBorders>
              <w:top w:val="nil"/>
              <w:left w:val="nil"/>
              <w:bottom w:val="nil"/>
              <w:right w:val="nil"/>
            </w:tcBorders>
            <w:shd w:val="clear" w:color="auto" w:fill="auto"/>
            <w:noWrap/>
            <w:hideMark/>
          </w:tcPr>
          <w:p w14:paraId="2B356811"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تيريزا مونديتا ليم</w:t>
            </w:r>
          </w:p>
        </w:tc>
        <w:tc>
          <w:tcPr>
            <w:tcW w:w="4849" w:type="dxa"/>
            <w:tcBorders>
              <w:top w:val="nil"/>
              <w:left w:val="nil"/>
              <w:bottom w:val="nil"/>
              <w:right w:val="nil"/>
            </w:tcBorders>
            <w:shd w:val="clear" w:color="auto" w:fill="auto"/>
            <w:noWrap/>
            <w:hideMark/>
          </w:tcPr>
          <w:p w14:paraId="3AE62C71"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وزارة البيئة والموارد الطبيعية، مكتب إدارة التنوع البيولوجي</w:t>
            </w:r>
          </w:p>
        </w:tc>
        <w:tc>
          <w:tcPr>
            <w:tcW w:w="850" w:type="dxa"/>
            <w:tcBorders>
              <w:top w:val="nil"/>
              <w:left w:val="nil"/>
              <w:bottom w:val="nil"/>
              <w:right w:val="nil"/>
            </w:tcBorders>
            <w:shd w:val="clear" w:color="auto" w:fill="auto"/>
            <w:noWrap/>
            <w:hideMark/>
          </w:tcPr>
          <w:p w14:paraId="2B43C3D8"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أُنثى</w:t>
            </w:r>
          </w:p>
        </w:tc>
      </w:tr>
      <w:tr w:rsidR="00B71C75" w:rsidRPr="00071FA2" w14:paraId="489401AC" w14:textId="77777777" w:rsidTr="005246CE">
        <w:trPr>
          <w:gridAfter w:val="1"/>
          <w:wAfter w:w="850" w:type="dxa"/>
          <w:trHeight w:val="300"/>
        </w:trPr>
        <w:tc>
          <w:tcPr>
            <w:tcW w:w="4082" w:type="dxa"/>
            <w:gridSpan w:val="2"/>
            <w:tcBorders>
              <w:top w:val="nil"/>
              <w:left w:val="nil"/>
              <w:bottom w:val="nil"/>
              <w:right w:val="nil"/>
            </w:tcBorders>
            <w:shd w:val="clear" w:color="auto" w:fill="auto"/>
            <w:noWrap/>
          </w:tcPr>
          <w:p w14:paraId="28A8AD6C"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b/>
                <w:bCs/>
                <w:sz w:val="24"/>
                <w:szCs w:val="24"/>
                <w:rtl/>
                <w:lang w:eastAsia="zh-TW"/>
              </w:rPr>
              <w:t>دول أوروبا الشرقية</w:t>
            </w:r>
          </w:p>
        </w:tc>
        <w:tc>
          <w:tcPr>
            <w:tcW w:w="4849" w:type="dxa"/>
            <w:tcBorders>
              <w:top w:val="nil"/>
              <w:left w:val="nil"/>
              <w:bottom w:val="nil"/>
              <w:right w:val="nil"/>
            </w:tcBorders>
            <w:shd w:val="clear" w:color="auto" w:fill="auto"/>
            <w:noWrap/>
          </w:tcPr>
          <w:p w14:paraId="6A11D136" w14:textId="77777777" w:rsidR="00B71C75" w:rsidRPr="00071FA2" w:rsidRDefault="00B71C75" w:rsidP="003151B5">
            <w:pPr>
              <w:spacing w:before="20" w:after="20"/>
              <w:rPr>
                <w:rFonts w:ascii="Traditional Arabic" w:hAnsi="Traditional Arabic" w:hint="default"/>
                <w:color w:val="000000"/>
                <w:sz w:val="24"/>
                <w:szCs w:val="24"/>
                <w:lang w:eastAsia="en-GB"/>
              </w:rPr>
            </w:pPr>
          </w:p>
        </w:tc>
      </w:tr>
      <w:tr w:rsidR="00B71C75" w:rsidRPr="00071FA2" w14:paraId="682A133D" w14:textId="77777777" w:rsidTr="005246CE">
        <w:trPr>
          <w:trHeight w:val="300"/>
        </w:trPr>
        <w:tc>
          <w:tcPr>
            <w:tcW w:w="2041" w:type="dxa"/>
            <w:tcBorders>
              <w:top w:val="nil"/>
              <w:left w:val="nil"/>
              <w:bottom w:val="nil"/>
              <w:right w:val="nil"/>
            </w:tcBorders>
            <w:shd w:val="clear" w:color="auto" w:fill="auto"/>
            <w:noWrap/>
            <w:hideMark/>
          </w:tcPr>
          <w:p w14:paraId="71110364"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بيلاروس</w:t>
            </w:r>
          </w:p>
        </w:tc>
        <w:tc>
          <w:tcPr>
            <w:tcW w:w="2041" w:type="dxa"/>
            <w:tcBorders>
              <w:top w:val="nil"/>
              <w:left w:val="nil"/>
              <w:bottom w:val="nil"/>
              <w:right w:val="nil"/>
            </w:tcBorders>
            <w:shd w:val="clear" w:color="auto" w:fill="auto"/>
            <w:noWrap/>
            <w:hideMark/>
          </w:tcPr>
          <w:p w14:paraId="34BC005A"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رسلان نوفيتسكي</w:t>
            </w:r>
            <w:r w:rsidRPr="00071FA2">
              <w:rPr>
                <w:rFonts w:ascii="Traditional Arabic" w:hAnsi="Traditional Arabic"/>
                <w:sz w:val="24"/>
                <w:szCs w:val="24"/>
                <w:vertAlign w:val="superscript"/>
                <w:rtl/>
                <w:lang w:eastAsia="zh-TW"/>
              </w:rPr>
              <w:t>(أ)</w:t>
            </w:r>
          </w:p>
        </w:tc>
        <w:tc>
          <w:tcPr>
            <w:tcW w:w="4849" w:type="dxa"/>
            <w:tcBorders>
              <w:top w:val="nil"/>
              <w:left w:val="nil"/>
              <w:bottom w:val="nil"/>
              <w:right w:val="nil"/>
            </w:tcBorders>
            <w:shd w:val="clear" w:color="auto" w:fill="auto"/>
            <w:noWrap/>
            <w:hideMark/>
          </w:tcPr>
          <w:p w14:paraId="2B663B43"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الأكاديمية الوطنية للعلوم، بيلاروس</w:t>
            </w:r>
          </w:p>
        </w:tc>
        <w:tc>
          <w:tcPr>
            <w:tcW w:w="850" w:type="dxa"/>
            <w:tcBorders>
              <w:top w:val="nil"/>
              <w:left w:val="nil"/>
              <w:bottom w:val="nil"/>
              <w:right w:val="nil"/>
            </w:tcBorders>
            <w:shd w:val="clear" w:color="auto" w:fill="auto"/>
            <w:noWrap/>
            <w:hideMark/>
          </w:tcPr>
          <w:p w14:paraId="0BFC4685"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ذكر</w:t>
            </w:r>
          </w:p>
        </w:tc>
      </w:tr>
      <w:tr w:rsidR="00B71C75" w:rsidRPr="00071FA2" w14:paraId="793FADA2" w14:textId="77777777" w:rsidTr="005246CE">
        <w:trPr>
          <w:trHeight w:val="300"/>
        </w:trPr>
        <w:tc>
          <w:tcPr>
            <w:tcW w:w="2041" w:type="dxa"/>
            <w:tcBorders>
              <w:top w:val="nil"/>
              <w:left w:val="nil"/>
              <w:bottom w:val="nil"/>
              <w:right w:val="nil"/>
            </w:tcBorders>
            <w:shd w:val="clear" w:color="auto" w:fill="auto"/>
            <w:noWrap/>
            <w:hideMark/>
          </w:tcPr>
          <w:p w14:paraId="3130EA78"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البوسنة والهرسك</w:t>
            </w:r>
          </w:p>
        </w:tc>
        <w:tc>
          <w:tcPr>
            <w:tcW w:w="2041" w:type="dxa"/>
            <w:tcBorders>
              <w:top w:val="nil"/>
              <w:left w:val="nil"/>
              <w:bottom w:val="nil"/>
              <w:right w:val="nil"/>
            </w:tcBorders>
            <w:shd w:val="clear" w:color="auto" w:fill="auto"/>
            <w:noWrap/>
            <w:hideMark/>
          </w:tcPr>
          <w:p w14:paraId="3C9FD93B"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ميرسودين أفديبيغوفيتش</w:t>
            </w:r>
            <w:r w:rsidRPr="00071FA2">
              <w:rPr>
                <w:rFonts w:ascii="Traditional Arabic" w:hAnsi="Traditional Arabic"/>
                <w:sz w:val="24"/>
                <w:szCs w:val="24"/>
                <w:vertAlign w:val="superscript"/>
                <w:rtl/>
                <w:lang w:eastAsia="zh-TW"/>
              </w:rPr>
              <w:t>(أ)</w:t>
            </w:r>
          </w:p>
        </w:tc>
        <w:tc>
          <w:tcPr>
            <w:tcW w:w="4849" w:type="dxa"/>
            <w:tcBorders>
              <w:top w:val="nil"/>
              <w:left w:val="nil"/>
              <w:bottom w:val="nil"/>
              <w:right w:val="nil"/>
            </w:tcBorders>
            <w:shd w:val="clear" w:color="auto" w:fill="auto"/>
            <w:noWrap/>
            <w:hideMark/>
          </w:tcPr>
          <w:p w14:paraId="5B5D8BE4"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كلية الحراجة، جامعة سراييفو</w:t>
            </w:r>
          </w:p>
        </w:tc>
        <w:tc>
          <w:tcPr>
            <w:tcW w:w="850" w:type="dxa"/>
            <w:tcBorders>
              <w:top w:val="nil"/>
              <w:left w:val="nil"/>
              <w:bottom w:val="nil"/>
              <w:right w:val="nil"/>
            </w:tcBorders>
            <w:shd w:val="clear" w:color="auto" w:fill="auto"/>
            <w:noWrap/>
            <w:hideMark/>
          </w:tcPr>
          <w:p w14:paraId="2ECC9367"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ذكر</w:t>
            </w:r>
          </w:p>
        </w:tc>
      </w:tr>
      <w:tr w:rsidR="00B71C75" w:rsidRPr="00071FA2" w14:paraId="0EEFC496" w14:textId="77777777" w:rsidTr="005246CE">
        <w:trPr>
          <w:trHeight w:val="300"/>
        </w:trPr>
        <w:tc>
          <w:tcPr>
            <w:tcW w:w="2041" w:type="dxa"/>
            <w:tcBorders>
              <w:top w:val="nil"/>
              <w:left w:val="nil"/>
              <w:bottom w:val="nil"/>
              <w:right w:val="nil"/>
            </w:tcBorders>
            <w:shd w:val="clear" w:color="auto" w:fill="auto"/>
            <w:noWrap/>
            <w:hideMark/>
          </w:tcPr>
          <w:p w14:paraId="1AF50A2D"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هنغاريا</w:t>
            </w:r>
          </w:p>
        </w:tc>
        <w:tc>
          <w:tcPr>
            <w:tcW w:w="2041" w:type="dxa"/>
            <w:tcBorders>
              <w:top w:val="nil"/>
              <w:left w:val="nil"/>
              <w:bottom w:val="nil"/>
              <w:right w:val="nil"/>
            </w:tcBorders>
            <w:shd w:val="clear" w:color="auto" w:fill="auto"/>
            <w:noWrap/>
            <w:hideMark/>
          </w:tcPr>
          <w:p w14:paraId="45943099"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كاتالين توروك</w:t>
            </w:r>
          </w:p>
        </w:tc>
        <w:tc>
          <w:tcPr>
            <w:tcW w:w="4849" w:type="dxa"/>
            <w:tcBorders>
              <w:top w:val="nil"/>
              <w:left w:val="nil"/>
              <w:bottom w:val="nil"/>
              <w:right w:val="nil"/>
            </w:tcBorders>
            <w:shd w:val="clear" w:color="auto" w:fill="auto"/>
            <w:noWrap/>
            <w:hideMark/>
          </w:tcPr>
          <w:p w14:paraId="611925A9" w14:textId="617901EC"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معهد الإيكولوجيا وعلم النبات</w:t>
            </w:r>
            <w:r w:rsidR="00B61A19" w:rsidRPr="00071FA2">
              <w:rPr>
                <w:rFonts w:ascii="Traditional Arabic" w:hAnsi="Traditional Arabic"/>
                <w:sz w:val="24"/>
                <w:szCs w:val="24"/>
                <w:rtl/>
                <w:lang w:eastAsia="zh-TW"/>
              </w:rPr>
              <w:t>،</w:t>
            </w:r>
            <w:r w:rsidRPr="00071FA2">
              <w:rPr>
                <w:rFonts w:ascii="Traditional Arabic" w:hAnsi="Traditional Arabic"/>
                <w:sz w:val="24"/>
                <w:szCs w:val="24"/>
                <w:rtl/>
                <w:lang w:eastAsia="zh-TW"/>
              </w:rPr>
              <w:t xml:space="preserve"> أكاديمية العلوم الهنغارية</w:t>
            </w:r>
          </w:p>
        </w:tc>
        <w:tc>
          <w:tcPr>
            <w:tcW w:w="850" w:type="dxa"/>
            <w:tcBorders>
              <w:top w:val="nil"/>
              <w:left w:val="nil"/>
              <w:bottom w:val="nil"/>
              <w:right w:val="nil"/>
            </w:tcBorders>
            <w:shd w:val="clear" w:color="auto" w:fill="auto"/>
            <w:noWrap/>
            <w:hideMark/>
          </w:tcPr>
          <w:p w14:paraId="1CC6BA8F"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أُنثى</w:t>
            </w:r>
          </w:p>
        </w:tc>
      </w:tr>
      <w:tr w:rsidR="00B71C75" w:rsidRPr="00071FA2" w14:paraId="1D98F67E" w14:textId="77777777" w:rsidTr="005246CE">
        <w:trPr>
          <w:trHeight w:val="300"/>
        </w:trPr>
        <w:tc>
          <w:tcPr>
            <w:tcW w:w="2041" w:type="dxa"/>
            <w:tcBorders>
              <w:top w:val="nil"/>
              <w:left w:val="nil"/>
              <w:bottom w:val="nil"/>
              <w:right w:val="nil"/>
            </w:tcBorders>
            <w:shd w:val="clear" w:color="auto" w:fill="auto"/>
            <w:noWrap/>
            <w:hideMark/>
          </w:tcPr>
          <w:p w14:paraId="1F5570A8"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تركيا</w:t>
            </w:r>
          </w:p>
        </w:tc>
        <w:tc>
          <w:tcPr>
            <w:tcW w:w="2041" w:type="dxa"/>
            <w:tcBorders>
              <w:top w:val="nil"/>
              <w:left w:val="nil"/>
              <w:bottom w:val="nil"/>
              <w:right w:val="nil"/>
            </w:tcBorders>
            <w:shd w:val="clear" w:color="auto" w:fill="auto"/>
            <w:noWrap/>
            <w:hideMark/>
          </w:tcPr>
          <w:p w14:paraId="2BCF9F6B"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إمري كيسكين</w:t>
            </w:r>
          </w:p>
        </w:tc>
        <w:tc>
          <w:tcPr>
            <w:tcW w:w="4849" w:type="dxa"/>
            <w:tcBorders>
              <w:top w:val="nil"/>
              <w:left w:val="nil"/>
              <w:bottom w:val="nil"/>
              <w:right w:val="nil"/>
            </w:tcBorders>
            <w:shd w:val="clear" w:color="auto" w:fill="auto"/>
            <w:noWrap/>
            <w:hideMark/>
          </w:tcPr>
          <w:p w14:paraId="5723A329" w14:textId="4DAB73C8" w:rsidR="00B71C75" w:rsidRPr="00071FA2" w:rsidRDefault="004113CD"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 xml:space="preserve">قسم </w:t>
            </w:r>
            <w:r w:rsidR="00B71C75" w:rsidRPr="00071FA2">
              <w:rPr>
                <w:rFonts w:ascii="Traditional Arabic" w:hAnsi="Traditional Arabic"/>
                <w:sz w:val="24"/>
                <w:szCs w:val="24"/>
                <w:rtl/>
                <w:lang w:eastAsia="zh-TW"/>
              </w:rPr>
              <w:t xml:space="preserve">مصائد الأسماك وتربية الأحياء المائية، كلية الزراعة، جامعة أنقرة </w:t>
            </w:r>
          </w:p>
        </w:tc>
        <w:tc>
          <w:tcPr>
            <w:tcW w:w="850" w:type="dxa"/>
            <w:tcBorders>
              <w:top w:val="nil"/>
              <w:left w:val="nil"/>
              <w:bottom w:val="nil"/>
              <w:right w:val="nil"/>
            </w:tcBorders>
            <w:shd w:val="clear" w:color="auto" w:fill="auto"/>
            <w:noWrap/>
            <w:hideMark/>
          </w:tcPr>
          <w:p w14:paraId="0D374D31" w14:textId="77777777" w:rsidR="00B71C75" w:rsidRPr="00071FA2" w:rsidRDefault="00B71C75" w:rsidP="003151B5">
            <w:pPr>
              <w:bidi/>
              <w:spacing w:before="20" w:after="20"/>
              <w:textDirection w:val="tbRlV"/>
              <w:rPr>
                <w:rFonts w:ascii="Traditional Arabic" w:hAnsi="Traditional Arabic" w:hint="default"/>
                <w:color w:val="000000"/>
                <w:sz w:val="24"/>
                <w:szCs w:val="24"/>
                <w:rtl/>
                <w:lang w:eastAsia="zh-TW"/>
              </w:rPr>
            </w:pPr>
            <w:r w:rsidRPr="00071FA2">
              <w:rPr>
                <w:rFonts w:ascii="Traditional Arabic" w:hAnsi="Traditional Arabic"/>
                <w:sz w:val="24"/>
                <w:szCs w:val="24"/>
                <w:rtl/>
                <w:lang w:eastAsia="zh-TW"/>
              </w:rPr>
              <w:t>ذكر</w:t>
            </w:r>
          </w:p>
        </w:tc>
      </w:tr>
      <w:tr w:rsidR="00B71C75" w:rsidRPr="00071FA2" w14:paraId="6BBE91C4" w14:textId="77777777" w:rsidTr="005246CE">
        <w:trPr>
          <w:trHeight w:val="300"/>
        </w:trPr>
        <w:tc>
          <w:tcPr>
            <w:tcW w:w="4082" w:type="dxa"/>
            <w:gridSpan w:val="2"/>
            <w:tcBorders>
              <w:top w:val="nil"/>
              <w:left w:val="nil"/>
              <w:bottom w:val="nil"/>
              <w:right w:val="nil"/>
            </w:tcBorders>
            <w:shd w:val="clear" w:color="auto" w:fill="auto"/>
            <w:noWrap/>
          </w:tcPr>
          <w:p w14:paraId="10350144" w14:textId="0DA44277" w:rsidR="00B71C75" w:rsidRPr="00071FA2" w:rsidRDefault="00B71C75" w:rsidP="003151B5">
            <w:pPr>
              <w:bidi/>
              <w:spacing w:before="20" w:after="20"/>
              <w:textDirection w:val="tbRlV"/>
              <w:rPr>
                <w:rFonts w:ascii="Traditional Arabic" w:hAnsi="Traditional Arabic" w:hint="default"/>
                <w:b/>
                <w:bCs/>
                <w:color w:val="000000"/>
                <w:sz w:val="24"/>
                <w:szCs w:val="24"/>
                <w:rtl/>
                <w:lang w:eastAsia="zh-TW"/>
              </w:rPr>
            </w:pPr>
            <w:r w:rsidRPr="00071FA2">
              <w:rPr>
                <w:rFonts w:ascii="Traditional Arabic" w:hAnsi="Traditional Arabic"/>
                <w:b/>
                <w:bCs/>
                <w:sz w:val="24"/>
                <w:szCs w:val="24"/>
                <w:rtl/>
                <w:lang w:eastAsia="zh-TW"/>
              </w:rPr>
              <w:t>دول أمريكا اللاتينية ومنطقة البحر الكاريبي</w:t>
            </w:r>
          </w:p>
        </w:tc>
        <w:tc>
          <w:tcPr>
            <w:tcW w:w="4849" w:type="dxa"/>
            <w:tcBorders>
              <w:top w:val="nil"/>
              <w:left w:val="nil"/>
              <w:bottom w:val="nil"/>
              <w:right w:val="nil"/>
            </w:tcBorders>
            <w:shd w:val="clear" w:color="auto" w:fill="auto"/>
            <w:noWrap/>
          </w:tcPr>
          <w:p w14:paraId="5C7E37BD" w14:textId="77777777" w:rsidR="00B71C75" w:rsidRPr="00071FA2" w:rsidRDefault="00B71C75" w:rsidP="003151B5">
            <w:pPr>
              <w:spacing w:before="20" w:after="20"/>
              <w:rPr>
                <w:rFonts w:ascii="Traditional Arabic" w:hAnsi="Traditional Arabic" w:hint="default"/>
                <w:color w:val="000000"/>
                <w:sz w:val="24"/>
                <w:szCs w:val="24"/>
                <w:lang w:eastAsia="en-GB"/>
              </w:rPr>
            </w:pPr>
          </w:p>
        </w:tc>
        <w:tc>
          <w:tcPr>
            <w:tcW w:w="850" w:type="dxa"/>
            <w:tcBorders>
              <w:top w:val="nil"/>
              <w:left w:val="nil"/>
              <w:bottom w:val="nil"/>
              <w:right w:val="nil"/>
            </w:tcBorders>
            <w:shd w:val="clear" w:color="auto" w:fill="auto"/>
            <w:noWrap/>
          </w:tcPr>
          <w:p w14:paraId="712D23AD" w14:textId="77777777" w:rsidR="00B71C75" w:rsidRPr="00071FA2" w:rsidRDefault="00B71C75" w:rsidP="003151B5">
            <w:pPr>
              <w:spacing w:before="20" w:after="20"/>
              <w:rPr>
                <w:rFonts w:ascii="Traditional Arabic" w:hAnsi="Traditional Arabic" w:hint="default"/>
                <w:color w:val="000000"/>
                <w:sz w:val="24"/>
                <w:szCs w:val="24"/>
                <w:lang w:eastAsia="en-GB"/>
              </w:rPr>
            </w:pPr>
          </w:p>
        </w:tc>
      </w:tr>
      <w:tr w:rsidR="00B71C75" w:rsidRPr="00071FA2" w14:paraId="739EC383" w14:textId="77777777" w:rsidTr="005246CE">
        <w:trPr>
          <w:trHeight w:val="300"/>
        </w:trPr>
        <w:tc>
          <w:tcPr>
            <w:tcW w:w="2041" w:type="dxa"/>
            <w:tcBorders>
              <w:top w:val="nil"/>
              <w:left w:val="nil"/>
              <w:bottom w:val="nil"/>
              <w:right w:val="nil"/>
            </w:tcBorders>
            <w:shd w:val="clear" w:color="auto" w:fill="auto"/>
            <w:noWrap/>
            <w:hideMark/>
          </w:tcPr>
          <w:p w14:paraId="08EAF80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كوستاريكا</w:t>
            </w:r>
          </w:p>
        </w:tc>
        <w:tc>
          <w:tcPr>
            <w:tcW w:w="2041" w:type="dxa"/>
            <w:tcBorders>
              <w:top w:val="nil"/>
              <w:left w:val="nil"/>
              <w:bottom w:val="nil"/>
              <w:right w:val="nil"/>
            </w:tcBorders>
            <w:shd w:val="clear" w:color="auto" w:fill="auto"/>
            <w:noWrap/>
            <w:hideMark/>
          </w:tcPr>
          <w:p w14:paraId="3939E6B5"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كارمن رولدان</w:t>
            </w:r>
          </w:p>
        </w:tc>
        <w:tc>
          <w:tcPr>
            <w:tcW w:w="4849" w:type="dxa"/>
            <w:tcBorders>
              <w:top w:val="nil"/>
              <w:left w:val="nil"/>
              <w:bottom w:val="nil"/>
              <w:right w:val="nil"/>
            </w:tcBorders>
            <w:shd w:val="clear" w:color="auto" w:fill="auto"/>
            <w:noWrap/>
            <w:hideMark/>
          </w:tcPr>
          <w:p w14:paraId="7D547023" w14:textId="40894CB9"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الصندوق الوطني لتمويل الغابات</w:t>
            </w:r>
          </w:p>
        </w:tc>
        <w:tc>
          <w:tcPr>
            <w:tcW w:w="850" w:type="dxa"/>
            <w:tcBorders>
              <w:top w:val="nil"/>
              <w:left w:val="nil"/>
              <w:bottom w:val="nil"/>
              <w:right w:val="nil"/>
            </w:tcBorders>
            <w:shd w:val="clear" w:color="auto" w:fill="auto"/>
            <w:noWrap/>
            <w:hideMark/>
          </w:tcPr>
          <w:p w14:paraId="2B5EEC5F"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5DF30AD9" w14:textId="77777777" w:rsidTr="005246CE">
        <w:trPr>
          <w:trHeight w:val="300"/>
        </w:trPr>
        <w:tc>
          <w:tcPr>
            <w:tcW w:w="2041" w:type="dxa"/>
            <w:tcBorders>
              <w:top w:val="nil"/>
              <w:left w:val="nil"/>
              <w:bottom w:val="nil"/>
              <w:right w:val="nil"/>
            </w:tcBorders>
            <w:shd w:val="clear" w:color="auto" w:fill="auto"/>
            <w:noWrap/>
            <w:hideMark/>
          </w:tcPr>
          <w:p w14:paraId="2CBF71FA"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سانت لوسيا</w:t>
            </w:r>
          </w:p>
        </w:tc>
        <w:tc>
          <w:tcPr>
            <w:tcW w:w="2041" w:type="dxa"/>
            <w:tcBorders>
              <w:top w:val="nil"/>
              <w:left w:val="nil"/>
              <w:bottom w:val="nil"/>
              <w:right w:val="nil"/>
            </w:tcBorders>
            <w:shd w:val="clear" w:color="auto" w:fill="auto"/>
            <w:noWrap/>
            <w:hideMark/>
          </w:tcPr>
          <w:p w14:paraId="47844130"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ماري-لويز فيليكس</w:t>
            </w:r>
          </w:p>
        </w:tc>
        <w:tc>
          <w:tcPr>
            <w:tcW w:w="4849" w:type="dxa"/>
            <w:tcBorders>
              <w:top w:val="nil"/>
              <w:left w:val="nil"/>
              <w:bottom w:val="nil"/>
              <w:right w:val="nil"/>
            </w:tcBorders>
            <w:shd w:val="clear" w:color="auto" w:fill="auto"/>
            <w:noWrap/>
            <w:hideMark/>
          </w:tcPr>
          <w:p w14:paraId="37C59F36"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كلية سير أرثر لويس المجتمعية</w:t>
            </w:r>
          </w:p>
        </w:tc>
        <w:tc>
          <w:tcPr>
            <w:tcW w:w="850" w:type="dxa"/>
            <w:tcBorders>
              <w:top w:val="nil"/>
              <w:left w:val="nil"/>
              <w:bottom w:val="nil"/>
              <w:right w:val="nil"/>
            </w:tcBorders>
            <w:shd w:val="clear" w:color="auto" w:fill="auto"/>
            <w:noWrap/>
            <w:hideMark/>
          </w:tcPr>
          <w:p w14:paraId="3379AD1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E465DB" w:rsidRPr="00071FA2" w14:paraId="1D468BA0" w14:textId="77777777" w:rsidTr="005246CE">
        <w:trPr>
          <w:trHeight w:val="300"/>
        </w:trPr>
        <w:tc>
          <w:tcPr>
            <w:tcW w:w="2041" w:type="dxa"/>
            <w:tcBorders>
              <w:top w:val="nil"/>
              <w:left w:val="nil"/>
              <w:bottom w:val="nil"/>
              <w:right w:val="nil"/>
            </w:tcBorders>
            <w:shd w:val="clear" w:color="auto" w:fill="auto"/>
            <w:noWrap/>
          </w:tcPr>
          <w:p w14:paraId="534ADF9F" w14:textId="31123FE1"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سانت لوسيا</w:t>
            </w:r>
          </w:p>
        </w:tc>
        <w:tc>
          <w:tcPr>
            <w:tcW w:w="2041" w:type="dxa"/>
            <w:tcBorders>
              <w:top w:val="nil"/>
              <w:left w:val="nil"/>
              <w:bottom w:val="nil"/>
              <w:right w:val="nil"/>
            </w:tcBorders>
            <w:shd w:val="clear" w:color="auto" w:fill="auto"/>
            <w:noWrap/>
          </w:tcPr>
          <w:p w14:paraId="7A71A98E" w14:textId="2429740E"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فرانسيليا ن. سولومون</w:t>
            </w:r>
          </w:p>
        </w:tc>
        <w:tc>
          <w:tcPr>
            <w:tcW w:w="4849" w:type="dxa"/>
            <w:tcBorders>
              <w:top w:val="nil"/>
              <w:left w:val="nil"/>
              <w:bottom w:val="nil"/>
              <w:right w:val="nil"/>
            </w:tcBorders>
            <w:shd w:val="clear" w:color="auto" w:fill="auto"/>
            <w:noWrap/>
          </w:tcPr>
          <w:p w14:paraId="7582A1C5" w14:textId="65560457"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حكومة سانت لوسيا</w:t>
            </w:r>
          </w:p>
        </w:tc>
        <w:tc>
          <w:tcPr>
            <w:tcW w:w="850" w:type="dxa"/>
            <w:tcBorders>
              <w:top w:val="nil"/>
              <w:left w:val="nil"/>
              <w:bottom w:val="nil"/>
              <w:right w:val="nil"/>
            </w:tcBorders>
            <w:shd w:val="clear" w:color="auto" w:fill="auto"/>
            <w:noWrap/>
          </w:tcPr>
          <w:p w14:paraId="2F850611" w14:textId="2FF173D8"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742C2888" w14:textId="77777777" w:rsidTr="005246CE">
        <w:trPr>
          <w:trHeight w:val="300"/>
        </w:trPr>
        <w:tc>
          <w:tcPr>
            <w:tcW w:w="2041" w:type="dxa"/>
            <w:tcBorders>
              <w:top w:val="nil"/>
              <w:left w:val="nil"/>
              <w:bottom w:val="nil"/>
              <w:right w:val="nil"/>
            </w:tcBorders>
            <w:shd w:val="clear" w:color="auto" w:fill="auto"/>
            <w:noWrap/>
            <w:hideMark/>
          </w:tcPr>
          <w:p w14:paraId="4FF41474"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ترينيداد وتوباغو</w:t>
            </w:r>
          </w:p>
        </w:tc>
        <w:tc>
          <w:tcPr>
            <w:tcW w:w="2041" w:type="dxa"/>
            <w:tcBorders>
              <w:top w:val="nil"/>
              <w:left w:val="nil"/>
              <w:bottom w:val="nil"/>
              <w:right w:val="nil"/>
            </w:tcBorders>
            <w:shd w:val="clear" w:color="auto" w:fill="auto"/>
            <w:noWrap/>
            <w:hideMark/>
          </w:tcPr>
          <w:p w14:paraId="61C1760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ريا غوبي</w:t>
            </w:r>
          </w:p>
        </w:tc>
        <w:tc>
          <w:tcPr>
            <w:tcW w:w="4849" w:type="dxa"/>
            <w:tcBorders>
              <w:top w:val="nil"/>
              <w:left w:val="nil"/>
              <w:bottom w:val="nil"/>
              <w:right w:val="nil"/>
            </w:tcBorders>
            <w:shd w:val="clear" w:color="auto" w:fill="auto"/>
            <w:noWrap/>
            <w:hideMark/>
          </w:tcPr>
          <w:p w14:paraId="55D9430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ترينيداد وتوباغو</w:t>
            </w:r>
          </w:p>
        </w:tc>
        <w:tc>
          <w:tcPr>
            <w:tcW w:w="850" w:type="dxa"/>
            <w:tcBorders>
              <w:top w:val="nil"/>
              <w:left w:val="nil"/>
              <w:bottom w:val="nil"/>
              <w:right w:val="nil"/>
            </w:tcBorders>
            <w:shd w:val="clear" w:color="auto" w:fill="auto"/>
            <w:noWrap/>
            <w:hideMark/>
          </w:tcPr>
          <w:p w14:paraId="0AEE547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6E5046A6" w14:textId="77777777" w:rsidTr="005246CE">
        <w:trPr>
          <w:trHeight w:val="300"/>
        </w:trPr>
        <w:tc>
          <w:tcPr>
            <w:tcW w:w="2041" w:type="dxa"/>
            <w:tcBorders>
              <w:top w:val="nil"/>
              <w:left w:val="nil"/>
              <w:bottom w:val="nil"/>
              <w:right w:val="nil"/>
            </w:tcBorders>
            <w:shd w:val="clear" w:color="auto" w:fill="auto"/>
            <w:noWrap/>
            <w:hideMark/>
          </w:tcPr>
          <w:p w14:paraId="5D1BE38A"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ترينيداد وتوباغو</w:t>
            </w:r>
          </w:p>
        </w:tc>
        <w:tc>
          <w:tcPr>
            <w:tcW w:w="2041" w:type="dxa"/>
            <w:tcBorders>
              <w:top w:val="nil"/>
              <w:left w:val="nil"/>
              <w:bottom w:val="nil"/>
              <w:right w:val="nil"/>
            </w:tcBorders>
            <w:shd w:val="clear" w:color="auto" w:fill="auto"/>
            <w:noWrap/>
            <w:hideMark/>
          </w:tcPr>
          <w:p w14:paraId="11F501F9"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رهانة جمان</w:t>
            </w:r>
          </w:p>
        </w:tc>
        <w:tc>
          <w:tcPr>
            <w:tcW w:w="4849" w:type="dxa"/>
            <w:tcBorders>
              <w:top w:val="nil"/>
              <w:left w:val="nil"/>
              <w:bottom w:val="nil"/>
              <w:right w:val="nil"/>
            </w:tcBorders>
            <w:shd w:val="clear" w:color="auto" w:fill="auto"/>
            <w:noWrap/>
            <w:hideMark/>
          </w:tcPr>
          <w:p w14:paraId="7F5962F4"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معهد الشؤون البحرية</w:t>
            </w:r>
          </w:p>
        </w:tc>
        <w:tc>
          <w:tcPr>
            <w:tcW w:w="850" w:type="dxa"/>
            <w:tcBorders>
              <w:top w:val="nil"/>
              <w:left w:val="nil"/>
              <w:bottom w:val="nil"/>
              <w:right w:val="nil"/>
            </w:tcBorders>
            <w:shd w:val="clear" w:color="auto" w:fill="auto"/>
            <w:noWrap/>
            <w:hideMark/>
          </w:tcPr>
          <w:p w14:paraId="23361F02"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0C4BCB21" w14:textId="77777777" w:rsidTr="005246CE">
        <w:trPr>
          <w:trHeight w:val="300"/>
        </w:trPr>
        <w:tc>
          <w:tcPr>
            <w:tcW w:w="4082" w:type="dxa"/>
            <w:gridSpan w:val="2"/>
            <w:tcBorders>
              <w:top w:val="nil"/>
              <w:left w:val="nil"/>
              <w:bottom w:val="nil"/>
              <w:right w:val="nil"/>
            </w:tcBorders>
            <w:shd w:val="clear" w:color="auto" w:fill="auto"/>
            <w:noWrap/>
          </w:tcPr>
          <w:p w14:paraId="18B32D9E" w14:textId="370FC0B1" w:rsidR="00B71C75" w:rsidRPr="00071FA2" w:rsidRDefault="00B71C75" w:rsidP="003151B5">
            <w:pPr>
              <w:pStyle w:val="Normal-pool"/>
              <w:bidi/>
              <w:spacing w:before="20" w:after="20"/>
              <w:textDirection w:val="tbRlV"/>
              <w:rPr>
                <w:rFonts w:ascii="Traditional Arabic" w:hAnsi="Traditional Arabic" w:cs="Traditional Arabic"/>
                <w:b/>
                <w:bCs/>
                <w:sz w:val="24"/>
                <w:szCs w:val="24"/>
                <w:rtl/>
                <w:lang w:eastAsia="zh-TW"/>
              </w:rPr>
            </w:pPr>
            <w:r w:rsidRPr="00071FA2">
              <w:rPr>
                <w:rFonts w:ascii="Traditional Arabic" w:hAnsi="Traditional Arabic" w:cs="Traditional Arabic" w:hint="cs"/>
                <w:b/>
                <w:bCs/>
                <w:sz w:val="24"/>
                <w:szCs w:val="24"/>
                <w:rtl/>
                <w:lang w:eastAsia="zh-TW"/>
              </w:rPr>
              <w:t>دول أوروبا الغربية ودول أخرى</w:t>
            </w:r>
          </w:p>
        </w:tc>
        <w:tc>
          <w:tcPr>
            <w:tcW w:w="4849" w:type="dxa"/>
            <w:tcBorders>
              <w:top w:val="nil"/>
              <w:left w:val="nil"/>
              <w:bottom w:val="nil"/>
              <w:right w:val="nil"/>
            </w:tcBorders>
            <w:shd w:val="clear" w:color="auto" w:fill="auto"/>
            <w:noWrap/>
          </w:tcPr>
          <w:p w14:paraId="2CE9BBAD" w14:textId="77777777" w:rsidR="00B71C75" w:rsidRPr="00071FA2" w:rsidRDefault="00B71C75" w:rsidP="003151B5">
            <w:pPr>
              <w:spacing w:before="20" w:after="20"/>
              <w:rPr>
                <w:rFonts w:ascii="Traditional Arabic" w:hAnsi="Traditional Arabic" w:hint="default"/>
                <w:color w:val="000000"/>
                <w:sz w:val="24"/>
                <w:szCs w:val="24"/>
                <w:lang w:eastAsia="en-GB"/>
              </w:rPr>
            </w:pPr>
          </w:p>
        </w:tc>
        <w:tc>
          <w:tcPr>
            <w:tcW w:w="850" w:type="dxa"/>
            <w:tcBorders>
              <w:top w:val="nil"/>
              <w:left w:val="nil"/>
              <w:bottom w:val="nil"/>
              <w:right w:val="nil"/>
            </w:tcBorders>
            <w:shd w:val="clear" w:color="auto" w:fill="auto"/>
            <w:noWrap/>
          </w:tcPr>
          <w:p w14:paraId="1DD194F2" w14:textId="77777777" w:rsidR="00B71C75" w:rsidRPr="00071FA2" w:rsidRDefault="00B71C75" w:rsidP="003151B5">
            <w:pPr>
              <w:spacing w:before="20" w:after="20"/>
              <w:rPr>
                <w:rFonts w:ascii="Traditional Arabic" w:hAnsi="Traditional Arabic" w:hint="default"/>
                <w:color w:val="000000"/>
                <w:sz w:val="24"/>
                <w:szCs w:val="24"/>
                <w:lang w:eastAsia="en-GB"/>
              </w:rPr>
            </w:pPr>
          </w:p>
        </w:tc>
      </w:tr>
      <w:tr w:rsidR="00B71C75" w:rsidRPr="00071FA2" w14:paraId="02F0C2F0" w14:textId="77777777" w:rsidTr="005246CE">
        <w:trPr>
          <w:trHeight w:val="300"/>
        </w:trPr>
        <w:tc>
          <w:tcPr>
            <w:tcW w:w="2041" w:type="dxa"/>
            <w:tcBorders>
              <w:top w:val="nil"/>
              <w:left w:val="nil"/>
              <w:bottom w:val="nil"/>
              <w:right w:val="nil"/>
            </w:tcBorders>
            <w:shd w:val="clear" w:color="auto" w:fill="auto"/>
            <w:noWrap/>
            <w:hideMark/>
          </w:tcPr>
          <w:p w14:paraId="52BC61D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بلجيكا</w:t>
            </w:r>
          </w:p>
        </w:tc>
        <w:tc>
          <w:tcPr>
            <w:tcW w:w="2041" w:type="dxa"/>
            <w:tcBorders>
              <w:top w:val="nil"/>
              <w:left w:val="nil"/>
              <w:bottom w:val="nil"/>
              <w:right w:val="nil"/>
            </w:tcBorders>
            <w:shd w:val="clear" w:color="auto" w:fill="auto"/>
            <w:noWrap/>
            <w:hideMark/>
          </w:tcPr>
          <w:p w14:paraId="20025F6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نيلي ويترز</w:t>
            </w:r>
          </w:p>
        </w:tc>
        <w:tc>
          <w:tcPr>
            <w:tcW w:w="4849" w:type="dxa"/>
            <w:tcBorders>
              <w:top w:val="nil"/>
              <w:left w:val="nil"/>
              <w:bottom w:val="nil"/>
              <w:right w:val="nil"/>
            </w:tcBorders>
            <w:shd w:val="clear" w:color="auto" w:fill="auto"/>
            <w:noWrap/>
            <w:hideMark/>
          </w:tcPr>
          <w:p w14:paraId="1613CF2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هيسلت، مركز الاقتصاد البيئي</w:t>
            </w:r>
          </w:p>
        </w:tc>
        <w:tc>
          <w:tcPr>
            <w:tcW w:w="850" w:type="dxa"/>
            <w:tcBorders>
              <w:top w:val="nil"/>
              <w:left w:val="nil"/>
              <w:bottom w:val="nil"/>
              <w:right w:val="nil"/>
            </w:tcBorders>
            <w:shd w:val="clear" w:color="auto" w:fill="auto"/>
            <w:noWrap/>
            <w:hideMark/>
          </w:tcPr>
          <w:p w14:paraId="10FE32D5"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70831293" w14:textId="77777777" w:rsidTr="005246CE">
        <w:trPr>
          <w:trHeight w:val="300"/>
        </w:trPr>
        <w:tc>
          <w:tcPr>
            <w:tcW w:w="2041" w:type="dxa"/>
            <w:tcBorders>
              <w:top w:val="nil"/>
              <w:left w:val="nil"/>
              <w:bottom w:val="nil"/>
              <w:right w:val="nil"/>
            </w:tcBorders>
            <w:shd w:val="clear" w:color="auto" w:fill="auto"/>
            <w:noWrap/>
            <w:hideMark/>
          </w:tcPr>
          <w:p w14:paraId="69733572"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الدانمرك</w:t>
            </w:r>
          </w:p>
        </w:tc>
        <w:tc>
          <w:tcPr>
            <w:tcW w:w="2041" w:type="dxa"/>
            <w:tcBorders>
              <w:top w:val="nil"/>
              <w:left w:val="nil"/>
              <w:bottom w:val="nil"/>
              <w:right w:val="nil"/>
            </w:tcBorders>
            <w:shd w:val="clear" w:color="auto" w:fill="auto"/>
            <w:noWrap/>
            <w:hideMark/>
          </w:tcPr>
          <w:p w14:paraId="03D64278"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كارستن رحبيك</w:t>
            </w:r>
          </w:p>
        </w:tc>
        <w:tc>
          <w:tcPr>
            <w:tcW w:w="4849" w:type="dxa"/>
            <w:tcBorders>
              <w:top w:val="nil"/>
              <w:left w:val="nil"/>
              <w:bottom w:val="nil"/>
              <w:right w:val="nil"/>
            </w:tcBorders>
            <w:shd w:val="clear" w:color="auto" w:fill="auto"/>
            <w:noWrap/>
            <w:hideMark/>
          </w:tcPr>
          <w:p w14:paraId="4DC096D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متحف التاريخ الطبيعي في الدانمرك، جامعة كوبنهاغن</w:t>
            </w:r>
          </w:p>
        </w:tc>
        <w:tc>
          <w:tcPr>
            <w:tcW w:w="850" w:type="dxa"/>
            <w:tcBorders>
              <w:top w:val="nil"/>
              <w:left w:val="nil"/>
              <w:bottom w:val="nil"/>
              <w:right w:val="nil"/>
            </w:tcBorders>
            <w:shd w:val="clear" w:color="auto" w:fill="auto"/>
            <w:noWrap/>
            <w:hideMark/>
          </w:tcPr>
          <w:p w14:paraId="706868A2"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r w:rsidR="00B71C75" w:rsidRPr="00071FA2" w14:paraId="58DDDE8C" w14:textId="77777777" w:rsidTr="005246CE">
        <w:trPr>
          <w:trHeight w:val="300"/>
        </w:trPr>
        <w:tc>
          <w:tcPr>
            <w:tcW w:w="2041" w:type="dxa"/>
            <w:tcBorders>
              <w:top w:val="nil"/>
              <w:left w:val="nil"/>
              <w:bottom w:val="nil"/>
              <w:right w:val="nil"/>
            </w:tcBorders>
            <w:shd w:val="clear" w:color="auto" w:fill="auto"/>
            <w:noWrap/>
            <w:hideMark/>
          </w:tcPr>
          <w:p w14:paraId="6F6C77D4"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فنلندا</w:t>
            </w:r>
          </w:p>
        </w:tc>
        <w:tc>
          <w:tcPr>
            <w:tcW w:w="2041" w:type="dxa"/>
            <w:tcBorders>
              <w:top w:val="nil"/>
              <w:left w:val="nil"/>
              <w:bottom w:val="nil"/>
              <w:right w:val="nil"/>
            </w:tcBorders>
            <w:shd w:val="clear" w:color="auto" w:fill="auto"/>
            <w:noWrap/>
            <w:hideMark/>
          </w:tcPr>
          <w:p w14:paraId="2F3DE58B"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جان كاتياهو</w:t>
            </w:r>
          </w:p>
        </w:tc>
        <w:tc>
          <w:tcPr>
            <w:tcW w:w="4849" w:type="dxa"/>
            <w:tcBorders>
              <w:top w:val="nil"/>
              <w:left w:val="nil"/>
              <w:bottom w:val="nil"/>
              <w:right w:val="nil"/>
            </w:tcBorders>
            <w:shd w:val="clear" w:color="auto" w:fill="auto"/>
            <w:noWrap/>
            <w:hideMark/>
          </w:tcPr>
          <w:p w14:paraId="749BE421"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يفسكيلا، قسم العلوم البيولوجية والبيئية</w:t>
            </w:r>
          </w:p>
        </w:tc>
        <w:tc>
          <w:tcPr>
            <w:tcW w:w="850" w:type="dxa"/>
            <w:tcBorders>
              <w:top w:val="nil"/>
              <w:left w:val="nil"/>
              <w:bottom w:val="nil"/>
              <w:right w:val="nil"/>
            </w:tcBorders>
            <w:shd w:val="clear" w:color="auto" w:fill="auto"/>
            <w:noWrap/>
            <w:hideMark/>
          </w:tcPr>
          <w:p w14:paraId="1B8BAFA4"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r w:rsidR="00B71C75" w:rsidRPr="00071FA2" w14:paraId="4A5CCA5A" w14:textId="77777777" w:rsidTr="005246CE">
        <w:trPr>
          <w:trHeight w:val="300"/>
        </w:trPr>
        <w:tc>
          <w:tcPr>
            <w:tcW w:w="2041" w:type="dxa"/>
            <w:tcBorders>
              <w:top w:val="nil"/>
              <w:left w:val="nil"/>
              <w:bottom w:val="nil"/>
              <w:right w:val="nil"/>
            </w:tcBorders>
            <w:shd w:val="clear" w:color="auto" w:fill="auto"/>
            <w:noWrap/>
            <w:hideMark/>
          </w:tcPr>
          <w:p w14:paraId="52AF94FF"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فنلندا</w:t>
            </w:r>
          </w:p>
        </w:tc>
        <w:tc>
          <w:tcPr>
            <w:tcW w:w="2041" w:type="dxa"/>
            <w:tcBorders>
              <w:top w:val="nil"/>
              <w:left w:val="nil"/>
              <w:bottom w:val="nil"/>
              <w:right w:val="nil"/>
            </w:tcBorders>
            <w:shd w:val="clear" w:color="auto" w:fill="auto"/>
            <w:noWrap/>
            <w:hideMark/>
          </w:tcPr>
          <w:p w14:paraId="34F3E94F"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تينا نيمنن</w:t>
            </w:r>
          </w:p>
        </w:tc>
        <w:tc>
          <w:tcPr>
            <w:tcW w:w="4849" w:type="dxa"/>
            <w:tcBorders>
              <w:top w:val="nil"/>
              <w:left w:val="nil"/>
              <w:bottom w:val="nil"/>
              <w:right w:val="nil"/>
            </w:tcBorders>
            <w:shd w:val="clear" w:color="auto" w:fill="auto"/>
            <w:noWrap/>
            <w:hideMark/>
          </w:tcPr>
          <w:p w14:paraId="0C4A3A0B"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معهد الموارد الطبيعية، لوك، فنلندا</w:t>
            </w:r>
          </w:p>
        </w:tc>
        <w:tc>
          <w:tcPr>
            <w:tcW w:w="850" w:type="dxa"/>
            <w:tcBorders>
              <w:top w:val="nil"/>
              <w:left w:val="nil"/>
              <w:bottom w:val="nil"/>
              <w:right w:val="nil"/>
            </w:tcBorders>
            <w:shd w:val="clear" w:color="auto" w:fill="auto"/>
            <w:noWrap/>
            <w:hideMark/>
          </w:tcPr>
          <w:p w14:paraId="16A17045"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0FF8C0D2" w14:textId="77777777" w:rsidTr="005246CE">
        <w:trPr>
          <w:trHeight w:val="300"/>
        </w:trPr>
        <w:tc>
          <w:tcPr>
            <w:tcW w:w="2041" w:type="dxa"/>
            <w:tcBorders>
              <w:top w:val="nil"/>
              <w:left w:val="nil"/>
              <w:bottom w:val="nil"/>
              <w:right w:val="nil"/>
            </w:tcBorders>
            <w:shd w:val="clear" w:color="auto" w:fill="auto"/>
            <w:noWrap/>
            <w:hideMark/>
          </w:tcPr>
          <w:p w14:paraId="64CBBCE1"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فرنسا</w:t>
            </w:r>
          </w:p>
        </w:tc>
        <w:tc>
          <w:tcPr>
            <w:tcW w:w="2041" w:type="dxa"/>
            <w:tcBorders>
              <w:top w:val="nil"/>
              <w:left w:val="nil"/>
              <w:bottom w:val="nil"/>
              <w:right w:val="nil"/>
            </w:tcBorders>
            <w:shd w:val="clear" w:color="auto" w:fill="auto"/>
            <w:noWrap/>
            <w:hideMark/>
          </w:tcPr>
          <w:p w14:paraId="7719E9F0"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فرانسواز غايل</w:t>
            </w:r>
          </w:p>
        </w:tc>
        <w:tc>
          <w:tcPr>
            <w:tcW w:w="4849" w:type="dxa"/>
            <w:tcBorders>
              <w:top w:val="nil"/>
              <w:left w:val="nil"/>
              <w:bottom w:val="nil"/>
              <w:right w:val="nil"/>
            </w:tcBorders>
            <w:shd w:val="clear" w:color="auto" w:fill="auto"/>
            <w:noWrap/>
            <w:hideMark/>
          </w:tcPr>
          <w:p w14:paraId="38309319" w14:textId="7C65BC18" w:rsidR="00B71C75" w:rsidRPr="00071FA2" w:rsidRDefault="00B71C75" w:rsidP="00B71C7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المركز الوطني للبحوث العلمية، معهد الإيوكولوجيا والبيئة</w:t>
            </w:r>
          </w:p>
        </w:tc>
        <w:tc>
          <w:tcPr>
            <w:tcW w:w="850" w:type="dxa"/>
            <w:tcBorders>
              <w:top w:val="nil"/>
              <w:left w:val="nil"/>
              <w:bottom w:val="nil"/>
              <w:right w:val="nil"/>
            </w:tcBorders>
            <w:shd w:val="clear" w:color="auto" w:fill="auto"/>
            <w:noWrap/>
            <w:hideMark/>
          </w:tcPr>
          <w:p w14:paraId="3A880A1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4BAFBB2B" w14:textId="77777777" w:rsidTr="005246CE">
        <w:trPr>
          <w:trHeight w:val="300"/>
        </w:trPr>
        <w:tc>
          <w:tcPr>
            <w:tcW w:w="2041" w:type="dxa"/>
            <w:tcBorders>
              <w:top w:val="nil"/>
              <w:left w:val="nil"/>
              <w:bottom w:val="nil"/>
              <w:right w:val="nil"/>
            </w:tcBorders>
            <w:shd w:val="clear" w:color="auto" w:fill="auto"/>
            <w:noWrap/>
            <w:hideMark/>
          </w:tcPr>
          <w:p w14:paraId="5509FA4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lastRenderedPageBreak/>
              <w:t>فرنسا</w:t>
            </w:r>
          </w:p>
        </w:tc>
        <w:tc>
          <w:tcPr>
            <w:tcW w:w="2041" w:type="dxa"/>
            <w:tcBorders>
              <w:top w:val="nil"/>
              <w:left w:val="nil"/>
              <w:bottom w:val="nil"/>
              <w:right w:val="nil"/>
            </w:tcBorders>
            <w:shd w:val="clear" w:color="auto" w:fill="auto"/>
            <w:noWrap/>
            <w:hideMark/>
          </w:tcPr>
          <w:p w14:paraId="7AD436C8"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ألان كارسنتي</w:t>
            </w:r>
          </w:p>
        </w:tc>
        <w:tc>
          <w:tcPr>
            <w:tcW w:w="4849" w:type="dxa"/>
            <w:tcBorders>
              <w:top w:val="nil"/>
              <w:left w:val="nil"/>
              <w:bottom w:val="nil"/>
              <w:right w:val="nil"/>
            </w:tcBorders>
            <w:shd w:val="clear" w:color="auto" w:fill="auto"/>
            <w:noWrap/>
            <w:hideMark/>
          </w:tcPr>
          <w:p w14:paraId="3A469C8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مركز التعاون الدولي في مجال البحوث الزراعية من أجل التنمية</w:t>
            </w:r>
          </w:p>
        </w:tc>
        <w:tc>
          <w:tcPr>
            <w:tcW w:w="850" w:type="dxa"/>
            <w:tcBorders>
              <w:top w:val="nil"/>
              <w:left w:val="nil"/>
              <w:bottom w:val="nil"/>
              <w:right w:val="nil"/>
            </w:tcBorders>
            <w:shd w:val="clear" w:color="auto" w:fill="auto"/>
            <w:noWrap/>
            <w:hideMark/>
          </w:tcPr>
          <w:p w14:paraId="41F0BDD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r w:rsidR="00B71C75" w:rsidRPr="00071FA2" w14:paraId="580767A2" w14:textId="77777777" w:rsidTr="005246CE">
        <w:trPr>
          <w:trHeight w:val="300"/>
        </w:trPr>
        <w:tc>
          <w:tcPr>
            <w:tcW w:w="2041" w:type="dxa"/>
            <w:tcBorders>
              <w:top w:val="nil"/>
              <w:left w:val="nil"/>
              <w:bottom w:val="nil"/>
              <w:right w:val="nil"/>
            </w:tcBorders>
            <w:shd w:val="clear" w:color="auto" w:fill="auto"/>
            <w:noWrap/>
            <w:hideMark/>
          </w:tcPr>
          <w:p w14:paraId="2FAC473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فرنسا</w:t>
            </w:r>
          </w:p>
        </w:tc>
        <w:tc>
          <w:tcPr>
            <w:tcW w:w="2041" w:type="dxa"/>
            <w:tcBorders>
              <w:top w:val="nil"/>
              <w:left w:val="nil"/>
              <w:bottom w:val="nil"/>
              <w:right w:val="nil"/>
            </w:tcBorders>
            <w:shd w:val="clear" w:color="auto" w:fill="auto"/>
            <w:noWrap/>
            <w:hideMark/>
          </w:tcPr>
          <w:p w14:paraId="7F343C8D"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إستير كاتز</w:t>
            </w:r>
          </w:p>
        </w:tc>
        <w:tc>
          <w:tcPr>
            <w:tcW w:w="4849" w:type="dxa"/>
            <w:tcBorders>
              <w:top w:val="nil"/>
              <w:left w:val="nil"/>
              <w:bottom w:val="nil"/>
              <w:right w:val="nil"/>
            </w:tcBorders>
            <w:shd w:val="clear" w:color="auto" w:fill="auto"/>
            <w:noWrap/>
            <w:hideMark/>
          </w:tcPr>
          <w:p w14:paraId="1203E2F0"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معهد البحوث الإنمائية، المتحف الوطني للتاريخ الطبيعي</w:t>
            </w:r>
          </w:p>
        </w:tc>
        <w:tc>
          <w:tcPr>
            <w:tcW w:w="850" w:type="dxa"/>
            <w:tcBorders>
              <w:top w:val="nil"/>
              <w:left w:val="nil"/>
              <w:bottom w:val="nil"/>
              <w:right w:val="nil"/>
            </w:tcBorders>
            <w:shd w:val="clear" w:color="auto" w:fill="auto"/>
            <w:noWrap/>
            <w:hideMark/>
          </w:tcPr>
          <w:p w14:paraId="3A25D27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E465DB" w:rsidRPr="00071FA2" w14:paraId="7AF04E3B" w14:textId="77777777" w:rsidTr="005246CE">
        <w:trPr>
          <w:trHeight w:val="300"/>
        </w:trPr>
        <w:tc>
          <w:tcPr>
            <w:tcW w:w="2041" w:type="dxa"/>
            <w:tcBorders>
              <w:top w:val="nil"/>
              <w:left w:val="nil"/>
              <w:bottom w:val="nil"/>
              <w:right w:val="nil"/>
            </w:tcBorders>
            <w:shd w:val="clear" w:color="auto" w:fill="auto"/>
            <w:noWrap/>
          </w:tcPr>
          <w:p w14:paraId="32B24F64" w14:textId="20141069"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فرنسا</w:t>
            </w:r>
          </w:p>
        </w:tc>
        <w:tc>
          <w:tcPr>
            <w:tcW w:w="2041" w:type="dxa"/>
            <w:tcBorders>
              <w:top w:val="nil"/>
              <w:left w:val="nil"/>
              <w:bottom w:val="nil"/>
              <w:right w:val="nil"/>
            </w:tcBorders>
            <w:shd w:val="clear" w:color="auto" w:fill="auto"/>
            <w:noWrap/>
          </w:tcPr>
          <w:p w14:paraId="7D9C8DF6" w14:textId="3CC65892"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ساندرا لافوريل</w:t>
            </w:r>
          </w:p>
        </w:tc>
        <w:tc>
          <w:tcPr>
            <w:tcW w:w="4849" w:type="dxa"/>
            <w:tcBorders>
              <w:top w:val="nil"/>
              <w:left w:val="nil"/>
              <w:bottom w:val="nil"/>
              <w:right w:val="nil"/>
            </w:tcBorders>
            <w:shd w:val="clear" w:color="auto" w:fill="auto"/>
            <w:noWrap/>
          </w:tcPr>
          <w:p w14:paraId="79FF0003" w14:textId="2040BD5F"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غرينوبل الألب</w:t>
            </w:r>
          </w:p>
        </w:tc>
        <w:tc>
          <w:tcPr>
            <w:tcW w:w="850" w:type="dxa"/>
            <w:tcBorders>
              <w:top w:val="nil"/>
              <w:left w:val="nil"/>
              <w:bottom w:val="nil"/>
              <w:right w:val="nil"/>
            </w:tcBorders>
            <w:shd w:val="clear" w:color="auto" w:fill="auto"/>
            <w:noWrap/>
          </w:tcPr>
          <w:p w14:paraId="46B077CA" w14:textId="6EADA14D" w:rsidR="00E465DB" w:rsidRPr="00071FA2" w:rsidRDefault="00E465DB" w:rsidP="00E465DB">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24897945" w14:textId="77777777" w:rsidTr="005246CE">
        <w:trPr>
          <w:trHeight w:val="300"/>
        </w:trPr>
        <w:tc>
          <w:tcPr>
            <w:tcW w:w="2041" w:type="dxa"/>
            <w:tcBorders>
              <w:top w:val="nil"/>
              <w:left w:val="nil"/>
              <w:bottom w:val="nil"/>
              <w:right w:val="nil"/>
            </w:tcBorders>
            <w:shd w:val="clear" w:color="auto" w:fill="auto"/>
            <w:noWrap/>
            <w:hideMark/>
          </w:tcPr>
          <w:p w14:paraId="2F1F943C"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فرنسا</w:t>
            </w:r>
          </w:p>
        </w:tc>
        <w:tc>
          <w:tcPr>
            <w:tcW w:w="2041" w:type="dxa"/>
            <w:tcBorders>
              <w:top w:val="nil"/>
              <w:left w:val="nil"/>
              <w:bottom w:val="nil"/>
              <w:right w:val="nil"/>
            </w:tcBorders>
            <w:shd w:val="clear" w:color="auto" w:fill="auto"/>
            <w:noWrap/>
            <w:hideMark/>
          </w:tcPr>
          <w:p w14:paraId="6986883A"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فيرجيني ماريس</w:t>
            </w:r>
          </w:p>
        </w:tc>
        <w:tc>
          <w:tcPr>
            <w:tcW w:w="4849" w:type="dxa"/>
            <w:tcBorders>
              <w:top w:val="nil"/>
              <w:left w:val="nil"/>
              <w:bottom w:val="nil"/>
              <w:right w:val="nil"/>
            </w:tcBorders>
            <w:shd w:val="clear" w:color="auto" w:fill="auto"/>
            <w:noWrap/>
            <w:hideMark/>
          </w:tcPr>
          <w:p w14:paraId="69250F61" w14:textId="4071699B" w:rsidR="00B71C75" w:rsidRPr="00071FA2" w:rsidRDefault="00B71C75" w:rsidP="00B71C7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مركز الإيكولوجيا الوظيفية والتطورية، المركز الوطني للبحوث العلمية</w:t>
            </w:r>
          </w:p>
        </w:tc>
        <w:tc>
          <w:tcPr>
            <w:tcW w:w="850" w:type="dxa"/>
            <w:tcBorders>
              <w:top w:val="nil"/>
              <w:left w:val="nil"/>
              <w:bottom w:val="nil"/>
              <w:right w:val="nil"/>
            </w:tcBorders>
            <w:shd w:val="clear" w:color="auto" w:fill="auto"/>
            <w:noWrap/>
            <w:hideMark/>
          </w:tcPr>
          <w:p w14:paraId="4DCBF52C"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11B2B04D" w14:textId="77777777" w:rsidTr="005246CE">
        <w:trPr>
          <w:trHeight w:val="300"/>
        </w:trPr>
        <w:tc>
          <w:tcPr>
            <w:tcW w:w="2041" w:type="dxa"/>
            <w:tcBorders>
              <w:top w:val="nil"/>
              <w:left w:val="nil"/>
              <w:bottom w:val="nil"/>
              <w:right w:val="nil"/>
            </w:tcBorders>
            <w:shd w:val="clear" w:color="auto" w:fill="auto"/>
            <w:noWrap/>
            <w:hideMark/>
          </w:tcPr>
          <w:p w14:paraId="48FE0F34"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هولندا</w:t>
            </w:r>
          </w:p>
        </w:tc>
        <w:tc>
          <w:tcPr>
            <w:tcW w:w="2041" w:type="dxa"/>
            <w:tcBorders>
              <w:top w:val="nil"/>
              <w:left w:val="nil"/>
              <w:bottom w:val="nil"/>
              <w:right w:val="nil"/>
            </w:tcBorders>
            <w:shd w:val="clear" w:color="auto" w:fill="auto"/>
            <w:noWrap/>
            <w:hideMark/>
          </w:tcPr>
          <w:p w14:paraId="559A0E2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إستر تورنهو</w:t>
            </w:r>
          </w:p>
        </w:tc>
        <w:tc>
          <w:tcPr>
            <w:tcW w:w="4849" w:type="dxa"/>
            <w:tcBorders>
              <w:top w:val="nil"/>
              <w:left w:val="nil"/>
              <w:bottom w:val="nil"/>
              <w:right w:val="nil"/>
            </w:tcBorders>
            <w:shd w:val="clear" w:color="auto" w:fill="auto"/>
            <w:noWrap/>
            <w:hideMark/>
          </w:tcPr>
          <w:p w14:paraId="121D432A"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الفريق المعني بسياسات الغابات والمحافظة على الطبيعة، جامعة واغننغن</w:t>
            </w:r>
          </w:p>
        </w:tc>
        <w:tc>
          <w:tcPr>
            <w:tcW w:w="850" w:type="dxa"/>
            <w:tcBorders>
              <w:top w:val="nil"/>
              <w:left w:val="nil"/>
              <w:bottom w:val="nil"/>
              <w:right w:val="nil"/>
            </w:tcBorders>
            <w:shd w:val="clear" w:color="auto" w:fill="auto"/>
            <w:noWrap/>
            <w:hideMark/>
          </w:tcPr>
          <w:p w14:paraId="07A64BB2"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7E8992E7" w14:textId="77777777" w:rsidTr="005246CE">
        <w:trPr>
          <w:trHeight w:val="300"/>
        </w:trPr>
        <w:tc>
          <w:tcPr>
            <w:tcW w:w="2041" w:type="dxa"/>
            <w:tcBorders>
              <w:top w:val="nil"/>
              <w:left w:val="nil"/>
              <w:bottom w:val="nil"/>
              <w:right w:val="nil"/>
            </w:tcBorders>
            <w:shd w:val="clear" w:color="auto" w:fill="auto"/>
            <w:noWrap/>
          </w:tcPr>
          <w:p w14:paraId="0F223C23"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البرتغال</w:t>
            </w:r>
          </w:p>
        </w:tc>
        <w:tc>
          <w:tcPr>
            <w:tcW w:w="2041" w:type="dxa"/>
            <w:tcBorders>
              <w:top w:val="nil"/>
              <w:left w:val="nil"/>
              <w:bottom w:val="nil"/>
              <w:right w:val="nil"/>
            </w:tcBorders>
            <w:shd w:val="clear" w:color="auto" w:fill="auto"/>
            <w:noWrap/>
          </w:tcPr>
          <w:p w14:paraId="2F69CD1A"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إيزابيل سوزا بينتو</w:t>
            </w:r>
          </w:p>
        </w:tc>
        <w:tc>
          <w:tcPr>
            <w:tcW w:w="4849" w:type="dxa"/>
            <w:tcBorders>
              <w:top w:val="nil"/>
              <w:left w:val="nil"/>
              <w:bottom w:val="nil"/>
              <w:right w:val="nil"/>
            </w:tcBorders>
            <w:shd w:val="clear" w:color="auto" w:fill="auto"/>
            <w:noWrap/>
          </w:tcPr>
          <w:p w14:paraId="08EE35B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بورتو</w:t>
            </w:r>
          </w:p>
        </w:tc>
        <w:tc>
          <w:tcPr>
            <w:tcW w:w="850" w:type="dxa"/>
            <w:tcBorders>
              <w:top w:val="nil"/>
              <w:left w:val="nil"/>
              <w:bottom w:val="nil"/>
              <w:right w:val="nil"/>
            </w:tcBorders>
            <w:shd w:val="clear" w:color="auto" w:fill="auto"/>
            <w:noWrap/>
          </w:tcPr>
          <w:p w14:paraId="35905E9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6B23654D" w14:textId="77777777" w:rsidTr="005246CE">
        <w:trPr>
          <w:trHeight w:val="300"/>
        </w:trPr>
        <w:tc>
          <w:tcPr>
            <w:tcW w:w="2041" w:type="dxa"/>
            <w:tcBorders>
              <w:top w:val="nil"/>
              <w:left w:val="nil"/>
              <w:bottom w:val="nil"/>
              <w:right w:val="nil"/>
            </w:tcBorders>
            <w:shd w:val="clear" w:color="auto" w:fill="auto"/>
            <w:noWrap/>
            <w:hideMark/>
          </w:tcPr>
          <w:p w14:paraId="7ED5B621"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السويد</w:t>
            </w:r>
          </w:p>
        </w:tc>
        <w:tc>
          <w:tcPr>
            <w:tcW w:w="2041" w:type="dxa"/>
            <w:tcBorders>
              <w:top w:val="nil"/>
              <w:left w:val="nil"/>
              <w:bottom w:val="nil"/>
              <w:right w:val="nil"/>
            </w:tcBorders>
            <w:shd w:val="clear" w:color="auto" w:fill="auto"/>
            <w:noWrap/>
            <w:hideMark/>
          </w:tcPr>
          <w:p w14:paraId="67B906E6"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ماري ستينسيكا</w:t>
            </w:r>
            <w:r w:rsidRPr="00071FA2">
              <w:rPr>
                <w:rFonts w:ascii="Traditional Arabic" w:hAnsi="Traditional Arabic" w:cs="Traditional Arabic" w:hint="cs"/>
                <w:sz w:val="24"/>
                <w:szCs w:val="24"/>
                <w:vertAlign w:val="superscript"/>
                <w:rtl/>
                <w:lang w:eastAsia="zh-TW"/>
              </w:rPr>
              <w:t>(أ)</w:t>
            </w:r>
          </w:p>
        </w:tc>
        <w:tc>
          <w:tcPr>
            <w:tcW w:w="4849" w:type="dxa"/>
            <w:tcBorders>
              <w:top w:val="nil"/>
              <w:left w:val="nil"/>
              <w:bottom w:val="nil"/>
              <w:right w:val="nil"/>
            </w:tcBorders>
            <w:shd w:val="clear" w:color="auto" w:fill="auto"/>
            <w:noWrap/>
            <w:hideMark/>
          </w:tcPr>
          <w:p w14:paraId="404A8996"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قسم الاقتصاد والمجتمع، جامعة غوتنبرغ</w:t>
            </w:r>
          </w:p>
        </w:tc>
        <w:tc>
          <w:tcPr>
            <w:tcW w:w="850" w:type="dxa"/>
            <w:tcBorders>
              <w:top w:val="nil"/>
              <w:left w:val="nil"/>
              <w:bottom w:val="nil"/>
              <w:right w:val="nil"/>
            </w:tcBorders>
            <w:shd w:val="clear" w:color="auto" w:fill="auto"/>
            <w:noWrap/>
            <w:hideMark/>
          </w:tcPr>
          <w:p w14:paraId="068D05C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أُنثى</w:t>
            </w:r>
          </w:p>
        </w:tc>
      </w:tr>
      <w:tr w:rsidR="00B71C75" w:rsidRPr="00071FA2" w14:paraId="5D30A93B" w14:textId="77777777" w:rsidTr="005246CE">
        <w:trPr>
          <w:trHeight w:val="300"/>
        </w:trPr>
        <w:tc>
          <w:tcPr>
            <w:tcW w:w="2041" w:type="dxa"/>
            <w:tcBorders>
              <w:top w:val="nil"/>
              <w:left w:val="nil"/>
              <w:bottom w:val="nil"/>
              <w:right w:val="nil"/>
            </w:tcBorders>
            <w:shd w:val="clear" w:color="auto" w:fill="auto"/>
            <w:noWrap/>
            <w:hideMark/>
          </w:tcPr>
          <w:p w14:paraId="47F23C26"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سويسرا</w:t>
            </w:r>
          </w:p>
        </w:tc>
        <w:tc>
          <w:tcPr>
            <w:tcW w:w="2041" w:type="dxa"/>
            <w:tcBorders>
              <w:top w:val="nil"/>
              <w:left w:val="nil"/>
              <w:bottom w:val="nil"/>
              <w:right w:val="nil"/>
            </w:tcBorders>
            <w:shd w:val="clear" w:color="auto" w:fill="auto"/>
            <w:noWrap/>
            <w:hideMark/>
          </w:tcPr>
          <w:p w14:paraId="32FA5D57"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ماركوس فيشر</w:t>
            </w:r>
          </w:p>
        </w:tc>
        <w:tc>
          <w:tcPr>
            <w:tcW w:w="4849" w:type="dxa"/>
            <w:tcBorders>
              <w:top w:val="nil"/>
              <w:left w:val="nil"/>
              <w:bottom w:val="nil"/>
              <w:right w:val="nil"/>
            </w:tcBorders>
            <w:shd w:val="clear" w:color="auto" w:fill="auto"/>
            <w:noWrap/>
            <w:hideMark/>
          </w:tcPr>
          <w:p w14:paraId="49DB9CC9"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جامعة برن</w:t>
            </w:r>
          </w:p>
        </w:tc>
        <w:tc>
          <w:tcPr>
            <w:tcW w:w="850" w:type="dxa"/>
            <w:tcBorders>
              <w:top w:val="nil"/>
              <w:left w:val="nil"/>
              <w:bottom w:val="nil"/>
              <w:right w:val="nil"/>
            </w:tcBorders>
            <w:shd w:val="clear" w:color="auto" w:fill="auto"/>
            <w:noWrap/>
            <w:hideMark/>
          </w:tcPr>
          <w:p w14:paraId="091A9E1E" w14:textId="77777777" w:rsidR="00B71C75" w:rsidRPr="00071FA2" w:rsidRDefault="00B71C75" w:rsidP="003151B5">
            <w:pPr>
              <w:pStyle w:val="Normal-pool"/>
              <w:bidi/>
              <w:spacing w:before="20" w:after="20"/>
              <w:textDirection w:val="tbRlV"/>
              <w:rPr>
                <w:rFonts w:ascii="Traditional Arabic" w:hAnsi="Traditional Arabic" w:cs="Traditional Arabic"/>
                <w:sz w:val="24"/>
                <w:szCs w:val="24"/>
                <w:rtl/>
                <w:lang w:eastAsia="zh-TW"/>
              </w:rPr>
            </w:pPr>
            <w:r w:rsidRPr="00071FA2">
              <w:rPr>
                <w:rFonts w:ascii="Traditional Arabic" w:hAnsi="Traditional Arabic" w:cs="Traditional Arabic" w:hint="cs"/>
                <w:sz w:val="24"/>
                <w:szCs w:val="24"/>
                <w:rtl/>
                <w:lang w:eastAsia="zh-TW"/>
              </w:rPr>
              <w:t>ذكر</w:t>
            </w:r>
          </w:p>
        </w:tc>
      </w:tr>
    </w:tbl>
    <w:p w14:paraId="2ED92F73" w14:textId="3CEEF21A" w:rsidR="00B71C75" w:rsidRDefault="00B71C75" w:rsidP="00B71C75">
      <w:pPr>
        <w:pStyle w:val="Normal-pool"/>
        <w:bidi/>
        <w:spacing w:before="60" w:after="60"/>
        <w:textDirection w:val="tbRlV"/>
        <w:rPr>
          <w:rFonts w:ascii="Traditional Arabic" w:hAnsi="Traditional Arabic" w:cs="Traditional Arabic"/>
          <w:sz w:val="24"/>
          <w:szCs w:val="24"/>
          <w:rtl/>
          <w:lang w:eastAsia="zh-TW"/>
        </w:rPr>
      </w:pPr>
      <w:r w:rsidRPr="00397DBC">
        <w:rPr>
          <w:rFonts w:ascii="Traditional Arabic" w:hAnsi="Traditional Arabic" w:cs="Traditional Arabic"/>
          <w:sz w:val="24"/>
          <w:szCs w:val="24"/>
          <w:rtl/>
          <w:lang w:eastAsia="zh-TW"/>
        </w:rPr>
        <w:t xml:space="preserve">(أ) </w:t>
      </w:r>
      <w:r w:rsidR="00397DBC">
        <w:rPr>
          <w:rFonts w:ascii="Traditional Arabic" w:hAnsi="Traditional Arabic" w:cs="Traditional Arabic"/>
          <w:sz w:val="24"/>
          <w:szCs w:val="24"/>
          <w:rtl/>
          <w:lang w:eastAsia="zh-TW"/>
        </w:rPr>
        <w:t xml:space="preserve"> </w:t>
      </w:r>
      <w:r w:rsidRPr="00397DBC">
        <w:rPr>
          <w:rFonts w:ascii="Traditional Arabic" w:hAnsi="Traditional Arabic" w:cs="Traditional Arabic"/>
          <w:sz w:val="24"/>
          <w:szCs w:val="24"/>
          <w:rtl/>
          <w:lang w:eastAsia="zh-TW"/>
        </w:rPr>
        <w:t>عضو حالي في فريق الخبراء المتعدد التخصصات. وجميع هؤلاء الأعضاء مؤهلون لفترة ثانية.</w:t>
      </w:r>
    </w:p>
    <w:p w14:paraId="798E5D8E" w14:textId="77777777" w:rsidR="00397DBC" w:rsidRPr="00016062" w:rsidRDefault="00397DBC" w:rsidP="00397DBC">
      <w:pPr>
        <w:bidi/>
        <w:ind w:left="1132"/>
        <w:jc w:val="center"/>
        <w:rPr>
          <w:rFonts w:ascii="Traditional Arabic" w:hAnsi="Traditional Arabic" w:hint="default"/>
          <w:sz w:val="30"/>
          <w:rtl/>
          <w:lang w:eastAsia="zh-TW"/>
        </w:rPr>
      </w:pPr>
      <w:r w:rsidRPr="0012724E">
        <w:rPr>
          <w:rFonts w:ascii="Traditional Arabic" w:hAnsi="Traditional Arabic" w:hint="default"/>
          <w:sz w:val="30"/>
          <w:lang w:val="en-US"/>
        </w:rPr>
        <w:t>____________</w:t>
      </w:r>
    </w:p>
    <w:sectPr w:rsidR="00397DBC" w:rsidRPr="00016062" w:rsidSect="00024C14">
      <w:headerReference w:type="even" r:id="rId16"/>
      <w:headerReference w:type="default" r:id="rId17"/>
      <w:footerReference w:type="even" r:id="rId18"/>
      <w:footerReference w:type="default" r:id="rId19"/>
      <w:footerReference w:type="first" r:id="rId20"/>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02FE" w14:textId="77777777" w:rsidR="00922C11" w:rsidRDefault="00922C11">
      <w:pPr>
        <w:rPr>
          <w:rFonts w:hint="default"/>
        </w:rPr>
      </w:pPr>
      <w:r>
        <w:separator/>
      </w:r>
    </w:p>
  </w:endnote>
  <w:endnote w:type="continuationSeparator" w:id="0">
    <w:p w14:paraId="60114B23" w14:textId="77777777" w:rsidR="00922C11" w:rsidRDefault="00922C1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B2"/>
    <w:family w:val="roman"/>
    <w:pitch w:val="variable"/>
    <w:sig w:usb0="00002003" w:usb1="00000000" w:usb2="00000008" w:usb3="00000000" w:csb0="0000004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32C20E3B" w:rsidR="004A0AC2" w:rsidRPr="00385AE6" w:rsidRDefault="004A0AC2" w:rsidP="00385AE6">
    <w:pPr>
      <w:pStyle w:val="Footer-pool"/>
      <w:jc w:val="right"/>
      <w:rPr>
        <w:bCs/>
      </w:rPr>
    </w:pPr>
    <w:r w:rsidRPr="00385AE6">
      <w:rPr>
        <w:rStyle w:val="PageNumber"/>
        <w:bCs/>
      </w:rPr>
      <w:fldChar w:fldCharType="begin"/>
    </w:r>
    <w:r w:rsidRPr="00385AE6">
      <w:rPr>
        <w:rStyle w:val="PageNumber"/>
        <w:bCs/>
      </w:rPr>
      <w:instrText xml:space="preserve"> PAGE </w:instrText>
    </w:r>
    <w:r w:rsidRPr="00385AE6">
      <w:rPr>
        <w:rStyle w:val="PageNumber"/>
        <w:bCs/>
      </w:rPr>
      <w:fldChar w:fldCharType="separate"/>
    </w:r>
    <w:r w:rsidR="00CB04C0">
      <w:rPr>
        <w:rStyle w:val="PageNumber"/>
        <w:bCs/>
        <w:noProof/>
      </w:rPr>
      <w:t>2</w:t>
    </w:r>
    <w:r w:rsidRPr="00385AE6">
      <w:rPr>
        <w:rStyle w:val="PageNumbe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6FF57DC0" w:rsidR="004A0AC2" w:rsidRPr="005246CE" w:rsidRDefault="004A0AC2" w:rsidP="005246CE">
    <w:pPr>
      <w:pStyle w:val="Footer-pool"/>
      <w:rPr>
        <w:b w:val="0"/>
      </w:rPr>
    </w:pPr>
    <w:r w:rsidRPr="005246CE">
      <w:rPr>
        <w:rStyle w:val="PageNumber"/>
        <w:b/>
      </w:rPr>
      <w:fldChar w:fldCharType="begin"/>
    </w:r>
    <w:r w:rsidRPr="005246CE">
      <w:rPr>
        <w:rStyle w:val="PageNumber"/>
        <w:b/>
      </w:rPr>
      <w:instrText xml:space="preserve"> PAGE </w:instrText>
    </w:r>
    <w:r w:rsidRPr="005246CE">
      <w:rPr>
        <w:rStyle w:val="PageNumber"/>
        <w:b/>
      </w:rPr>
      <w:fldChar w:fldCharType="separate"/>
    </w:r>
    <w:r w:rsidR="00CB04C0">
      <w:rPr>
        <w:rStyle w:val="PageNumber"/>
        <w:b/>
        <w:noProof/>
      </w:rPr>
      <w:t>3</w:t>
    </w:r>
    <w:r w:rsidRPr="005246C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0564" w14:textId="254F89B7" w:rsidR="00385AE6" w:rsidRPr="005F3FA5" w:rsidRDefault="00385AE6" w:rsidP="00385AE6">
    <w:pPr>
      <w:bidi/>
      <w:rPr>
        <w:rFonts w:hint="default"/>
        <w:szCs w:val="20"/>
        <w:rtl/>
      </w:rPr>
    </w:pPr>
    <w:r w:rsidRPr="00F45D78">
      <w:rPr>
        <w:rFonts w:cs="Times New Roman"/>
        <w:szCs w:val="20"/>
      </w:rPr>
      <w:t>K1</w:t>
    </w:r>
    <w:r>
      <w:rPr>
        <w:rFonts w:cs="Times New Roman"/>
        <w:szCs w:val="20"/>
      </w:rPr>
      <w:t>70</w:t>
    </w:r>
    <w:r>
      <w:rPr>
        <w:rFonts w:cs="Times New Roman" w:hint="default"/>
        <w:szCs w:val="20"/>
      </w:rPr>
      <w:t>9296</w:t>
    </w:r>
    <w:r w:rsidRPr="00F45D78">
      <w:rPr>
        <w:rFonts w:cs="Times New Roman"/>
        <w:szCs w:val="20"/>
        <w:rtl/>
      </w:rPr>
      <w:tab/>
    </w:r>
    <w:r>
      <w:rPr>
        <w:rFonts w:cs="Times New Roman" w:hint="default"/>
        <w:szCs w:val="20"/>
      </w:rPr>
      <w:t>0</w:t>
    </w:r>
    <w:r w:rsidR="00071FA2">
      <w:rPr>
        <w:rFonts w:cs="Times New Roman" w:hint="default"/>
        <w:szCs w:val="20"/>
      </w:rPr>
      <w:t>2</w:t>
    </w:r>
    <w:r>
      <w:rPr>
        <w:rFonts w:cs="Times New Roman" w:hint="default"/>
        <w:szCs w:val="20"/>
      </w:rPr>
      <w:t>0</w:t>
    </w:r>
    <w:r w:rsidR="00071FA2">
      <w:rPr>
        <w:rFonts w:cs="Times New Roman" w:hint="default"/>
        <w:szCs w:val="20"/>
      </w:rPr>
      <w:t>2</w:t>
    </w:r>
    <w:r w:rsidRPr="00F45D78">
      <w:rPr>
        <w:rFonts w:cs="Times New Roman"/>
        <w:szCs w:val="20"/>
      </w:rPr>
      <w:t>1</w:t>
    </w:r>
    <w:r>
      <w:rPr>
        <w:rFonts w:cs="Times New Roman" w:hint="default"/>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4A55" w14:textId="77777777" w:rsidR="00922C11" w:rsidRDefault="00922C11" w:rsidP="00FC3B32">
      <w:pPr>
        <w:bidi/>
        <w:ind w:left="624"/>
        <w:jc w:val="both"/>
        <w:rPr>
          <w:rFonts w:hint="default"/>
        </w:rPr>
      </w:pPr>
      <w:r>
        <w:separator/>
      </w:r>
    </w:p>
  </w:footnote>
  <w:footnote w:type="continuationSeparator" w:id="0">
    <w:p w14:paraId="50F6E095" w14:textId="77777777" w:rsidR="00922C11" w:rsidRDefault="00922C11">
      <w:pPr>
        <w:rPr>
          <w:rFonts w:hint="default"/>
        </w:rPr>
      </w:pPr>
      <w:r>
        <w:continuationSeparator/>
      </w:r>
    </w:p>
  </w:footnote>
  <w:footnote w:id="1">
    <w:p w14:paraId="5CFE21A6" w14:textId="243BFC18" w:rsidR="004A0AC2" w:rsidRPr="00FC3B32" w:rsidRDefault="004A0AC2" w:rsidP="00FC3B32">
      <w:pPr>
        <w:pStyle w:val="FootnoteText"/>
        <w:tabs>
          <w:tab w:val="clear" w:pos="1247"/>
        </w:tabs>
        <w:bidi/>
        <w:ind w:left="1132"/>
        <w:jc w:val="both"/>
        <w:textDirection w:val="tbRlV"/>
        <w:rPr>
          <w:rFonts w:ascii="Traditional Arabic" w:hAnsi="Traditional Arabic" w:cs="Traditional Arabic"/>
          <w:sz w:val="26"/>
          <w:szCs w:val="26"/>
          <w:rtl/>
          <w:lang w:val="en-GB" w:eastAsia="zh-TW"/>
        </w:rPr>
      </w:pPr>
      <w:r>
        <w:rPr>
          <w:lang w:val="en-GB" w:eastAsia="zh-TW"/>
        </w:rPr>
        <w:t>IPBES/6/1</w:t>
      </w:r>
      <w:r w:rsidR="00FC3B32" w:rsidRPr="00FC3B32">
        <w:rPr>
          <w:lang w:val="en-GB" w:eastAsia="zh-TW"/>
        </w:rPr>
        <w:t xml:space="preserve"> </w:t>
      </w:r>
      <w:r w:rsidR="00FC3B32" w:rsidRPr="00FC3B32">
        <w:rPr>
          <w:vertAlign w:val="superscript"/>
          <w:lang w:val="en-GB" w:eastAsia="zh-TW"/>
        </w:rPr>
        <w:t>*</w:t>
      </w:r>
      <w:r w:rsidR="00FC3B32" w:rsidRPr="00FC3B32">
        <w:rPr>
          <w:rFonts w:ascii="Traditional Arabic" w:hAnsi="Traditional Arabic" w:cs="Traditional Arabic" w:hint="cs"/>
          <w:sz w:val="26"/>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1FAF824F" w:rsidR="004A0AC2" w:rsidRPr="00385AE6" w:rsidRDefault="004A0AC2" w:rsidP="00385AE6">
    <w:pPr>
      <w:pStyle w:val="Header-pool"/>
      <w:bidi/>
      <w:rPr>
        <w:sz w:val="17"/>
        <w:szCs w:val="17"/>
      </w:rPr>
    </w:pPr>
    <w:r w:rsidRPr="00385AE6">
      <w:rPr>
        <w:sz w:val="17"/>
        <w:szCs w:val="17"/>
      </w:rPr>
      <w:t>IPBES/6/13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40F4ED85" w:rsidR="004A0AC2" w:rsidRPr="00147195" w:rsidRDefault="004A0AC2" w:rsidP="005246CE">
    <w:pPr>
      <w:pStyle w:val="Header-pool"/>
      <w:rPr>
        <w:sz w:val="17"/>
        <w:szCs w:val="17"/>
      </w:rPr>
    </w:pPr>
    <w:r w:rsidRPr="00147195">
      <w:rPr>
        <w:sz w:val="17"/>
        <w:szCs w:val="17"/>
      </w:rPr>
      <w:t>IPBES/6/13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40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9E1715"/>
    <w:multiLevelType w:val="hybridMultilevel"/>
    <w:tmpl w:val="ABEE787A"/>
    <w:lvl w:ilvl="0" w:tplc="E78C7AE2">
      <w:start w:val="1"/>
      <w:numFmt w:val="decimal"/>
      <w:lvlText w:val="%1-"/>
      <w:lvlJc w:val="left"/>
      <w:pPr>
        <w:ind w:left="1967" w:hanging="360"/>
      </w:pPr>
      <w:rPr>
        <w:rFonts w:cs="Traditional Arabic" w:hint="cs"/>
        <w:bCs w:val="0"/>
        <w:iCs w:val="0"/>
        <w:sz w:val="30"/>
        <w:szCs w:val="3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DEA79AF"/>
    <w:multiLevelType w:val="hybridMultilevel"/>
    <w:tmpl w:val="36A25C38"/>
    <w:lvl w:ilvl="0" w:tplc="2F3A31F0">
      <w:start w:val="1"/>
      <w:numFmt w:val="arabicAbjad"/>
      <w:lvlText w:val="(%1)"/>
      <w:lvlJc w:val="left"/>
      <w:pPr>
        <w:ind w:left="2591"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13"/>
  </w:num>
  <w:num w:numId="3">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5"/>
  </w:num>
  <w:num w:numId="17">
    <w:abstractNumId w:val="14"/>
  </w:num>
  <w:num w:numId="18">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15"/>
    <w:lvlOverride w:ilvl="0">
      <w:lvl w:ilvl="0">
        <w:start w:val="1"/>
        <w:numFmt w:val="decimal"/>
        <w:pStyle w:val="Normalnumber"/>
        <w:lvlText w:val="%1-"/>
        <w:lvlJc w:val="left"/>
        <w:pPr>
          <w:tabs>
            <w:tab w:val="num" w:pos="1134"/>
          </w:tabs>
          <w:ind w:left="1247"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ar-SA"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1B4"/>
    <w:rsid w:val="000509B4"/>
    <w:rsid w:val="0006035B"/>
    <w:rsid w:val="00061444"/>
    <w:rsid w:val="00061E92"/>
    <w:rsid w:val="0006430A"/>
    <w:rsid w:val="00071886"/>
    <w:rsid w:val="00071FA2"/>
    <w:rsid w:val="000742BC"/>
    <w:rsid w:val="00082A0C"/>
    <w:rsid w:val="00083504"/>
    <w:rsid w:val="000904EF"/>
    <w:rsid w:val="0009640C"/>
    <w:rsid w:val="000B22A2"/>
    <w:rsid w:val="000C2A52"/>
    <w:rsid w:val="000D33C0"/>
    <w:rsid w:val="000D6941"/>
    <w:rsid w:val="000F6B5C"/>
    <w:rsid w:val="001202E3"/>
    <w:rsid w:val="00123699"/>
    <w:rsid w:val="0013059D"/>
    <w:rsid w:val="00141A55"/>
    <w:rsid w:val="001446A3"/>
    <w:rsid w:val="00147195"/>
    <w:rsid w:val="00155395"/>
    <w:rsid w:val="0015563F"/>
    <w:rsid w:val="00160D74"/>
    <w:rsid w:val="00167D02"/>
    <w:rsid w:val="001717B7"/>
    <w:rsid w:val="00181EC8"/>
    <w:rsid w:val="00184349"/>
    <w:rsid w:val="00195F33"/>
    <w:rsid w:val="001B1617"/>
    <w:rsid w:val="001B504B"/>
    <w:rsid w:val="001B68AD"/>
    <w:rsid w:val="001B6CA5"/>
    <w:rsid w:val="001C4AB1"/>
    <w:rsid w:val="001D3874"/>
    <w:rsid w:val="001D55AA"/>
    <w:rsid w:val="001D7E75"/>
    <w:rsid w:val="001E56D2"/>
    <w:rsid w:val="001E7D56"/>
    <w:rsid w:val="001F7498"/>
    <w:rsid w:val="001F75DE"/>
    <w:rsid w:val="00200D58"/>
    <w:rsid w:val="002013BE"/>
    <w:rsid w:val="00203460"/>
    <w:rsid w:val="002063A4"/>
    <w:rsid w:val="0021145B"/>
    <w:rsid w:val="00213A77"/>
    <w:rsid w:val="002226FC"/>
    <w:rsid w:val="00243D36"/>
    <w:rsid w:val="00247707"/>
    <w:rsid w:val="002512CA"/>
    <w:rsid w:val="0026018E"/>
    <w:rsid w:val="002816BA"/>
    <w:rsid w:val="00285344"/>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019EB"/>
    <w:rsid w:val="003065E6"/>
    <w:rsid w:val="0031413F"/>
    <w:rsid w:val="003148BB"/>
    <w:rsid w:val="003151B5"/>
    <w:rsid w:val="00317976"/>
    <w:rsid w:val="00343251"/>
    <w:rsid w:val="00351B05"/>
    <w:rsid w:val="00355EA9"/>
    <w:rsid w:val="003578DE"/>
    <w:rsid w:val="003728CF"/>
    <w:rsid w:val="003836C5"/>
    <w:rsid w:val="00385868"/>
    <w:rsid w:val="00385AE6"/>
    <w:rsid w:val="00396257"/>
    <w:rsid w:val="00397DBC"/>
    <w:rsid w:val="00397EB8"/>
    <w:rsid w:val="003A4FD0"/>
    <w:rsid w:val="003A69D1"/>
    <w:rsid w:val="003A7705"/>
    <w:rsid w:val="003A77F1"/>
    <w:rsid w:val="003B1545"/>
    <w:rsid w:val="003B1F39"/>
    <w:rsid w:val="003C409D"/>
    <w:rsid w:val="003C5BA6"/>
    <w:rsid w:val="003D50CB"/>
    <w:rsid w:val="003F0E85"/>
    <w:rsid w:val="003F11BF"/>
    <w:rsid w:val="003F1D30"/>
    <w:rsid w:val="003F7440"/>
    <w:rsid w:val="0041081A"/>
    <w:rsid w:val="00410C55"/>
    <w:rsid w:val="004113CD"/>
    <w:rsid w:val="00416854"/>
    <w:rsid w:val="00417725"/>
    <w:rsid w:val="00431D6B"/>
    <w:rsid w:val="00437F26"/>
    <w:rsid w:val="00444097"/>
    <w:rsid w:val="00445487"/>
    <w:rsid w:val="004456DC"/>
    <w:rsid w:val="00447AB9"/>
    <w:rsid w:val="00454769"/>
    <w:rsid w:val="00455480"/>
    <w:rsid w:val="004618B7"/>
    <w:rsid w:val="00466991"/>
    <w:rsid w:val="0047064C"/>
    <w:rsid w:val="004A0AC2"/>
    <w:rsid w:val="004A42E1"/>
    <w:rsid w:val="004B162C"/>
    <w:rsid w:val="004C3DBE"/>
    <w:rsid w:val="004C5C96"/>
    <w:rsid w:val="004D06A4"/>
    <w:rsid w:val="004D3E2C"/>
    <w:rsid w:val="004F1A81"/>
    <w:rsid w:val="00517861"/>
    <w:rsid w:val="005218D9"/>
    <w:rsid w:val="00524472"/>
    <w:rsid w:val="005246CE"/>
    <w:rsid w:val="00533551"/>
    <w:rsid w:val="00536186"/>
    <w:rsid w:val="00544CBB"/>
    <w:rsid w:val="00563378"/>
    <w:rsid w:val="0057315F"/>
    <w:rsid w:val="005754A9"/>
    <w:rsid w:val="00576104"/>
    <w:rsid w:val="005C67C8"/>
    <w:rsid w:val="005D0249"/>
    <w:rsid w:val="005D54A1"/>
    <w:rsid w:val="005D6E8C"/>
    <w:rsid w:val="005D6F45"/>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21B8"/>
    <w:rsid w:val="00692E2A"/>
    <w:rsid w:val="006A76F2"/>
    <w:rsid w:val="006B0E1A"/>
    <w:rsid w:val="006B503A"/>
    <w:rsid w:val="006B5974"/>
    <w:rsid w:val="006D7EFB"/>
    <w:rsid w:val="006E6672"/>
    <w:rsid w:val="006E6722"/>
    <w:rsid w:val="00701E90"/>
    <w:rsid w:val="007027B9"/>
    <w:rsid w:val="00714E08"/>
    <w:rsid w:val="00715E88"/>
    <w:rsid w:val="0071625A"/>
    <w:rsid w:val="00734CAA"/>
    <w:rsid w:val="0075533C"/>
    <w:rsid w:val="00757581"/>
    <w:rsid w:val="007611A0"/>
    <w:rsid w:val="00796D3F"/>
    <w:rsid w:val="007A1683"/>
    <w:rsid w:val="007A5C12"/>
    <w:rsid w:val="007A7CB0"/>
    <w:rsid w:val="007B68A3"/>
    <w:rsid w:val="007C2541"/>
    <w:rsid w:val="007D04AC"/>
    <w:rsid w:val="007D66A8"/>
    <w:rsid w:val="007D7AC3"/>
    <w:rsid w:val="007E003F"/>
    <w:rsid w:val="007E2B3C"/>
    <w:rsid w:val="007F3540"/>
    <w:rsid w:val="007F6126"/>
    <w:rsid w:val="008034CE"/>
    <w:rsid w:val="00805F75"/>
    <w:rsid w:val="00815B30"/>
    <w:rsid w:val="008164F2"/>
    <w:rsid w:val="00821395"/>
    <w:rsid w:val="00830E26"/>
    <w:rsid w:val="00837B1D"/>
    <w:rsid w:val="00843576"/>
    <w:rsid w:val="00843B64"/>
    <w:rsid w:val="00844743"/>
    <w:rsid w:val="008478FC"/>
    <w:rsid w:val="00867BFF"/>
    <w:rsid w:val="0087228A"/>
    <w:rsid w:val="008829D3"/>
    <w:rsid w:val="0088480A"/>
    <w:rsid w:val="0088677E"/>
    <w:rsid w:val="0088757A"/>
    <w:rsid w:val="008957DD"/>
    <w:rsid w:val="00897D98"/>
    <w:rsid w:val="008A5881"/>
    <w:rsid w:val="008A6DF2"/>
    <w:rsid w:val="008A7807"/>
    <w:rsid w:val="008B4CC9"/>
    <w:rsid w:val="008C00D6"/>
    <w:rsid w:val="008C0CF2"/>
    <w:rsid w:val="008D7C99"/>
    <w:rsid w:val="008E0FCB"/>
    <w:rsid w:val="0092178C"/>
    <w:rsid w:val="00922C11"/>
    <w:rsid w:val="00930B88"/>
    <w:rsid w:val="0093244A"/>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4A0F"/>
    <w:rsid w:val="009C11D2"/>
    <w:rsid w:val="009C1575"/>
    <w:rsid w:val="009C6C70"/>
    <w:rsid w:val="009D0B63"/>
    <w:rsid w:val="009D1BC3"/>
    <w:rsid w:val="009E307E"/>
    <w:rsid w:val="009E6752"/>
    <w:rsid w:val="009E78C3"/>
    <w:rsid w:val="00A07870"/>
    <w:rsid w:val="00A07F19"/>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0F5C"/>
    <w:rsid w:val="00AE237D"/>
    <w:rsid w:val="00AE502A"/>
    <w:rsid w:val="00AF0CC1"/>
    <w:rsid w:val="00AF7C07"/>
    <w:rsid w:val="00B02F55"/>
    <w:rsid w:val="00B05266"/>
    <w:rsid w:val="00B22C93"/>
    <w:rsid w:val="00B27589"/>
    <w:rsid w:val="00B405B7"/>
    <w:rsid w:val="00B420CD"/>
    <w:rsid w:val="00B42549"/>
    <w:rsid w:val="00B52222"/>
    <w:rsid w:val="00B54FE7"/>
    <w:rsid w:val="00B603A0"/>
    <w:rsid w:val="00B61A19"/>
    <w:rsid w:val="00B66368"/>
    <w:rsid w:val="00B66901"/>
    <w:rsid w:val="00B71C75"/>
    <w:rsid w:val="00B71E6D"/>
    <w:rsid w:val="00B72070"/>
    <w:rsid w:val="00B75656"/>
    <w:rsid w:val="00B779E1"/>
    <w:rsid w:val="00B83759"/>
    <w:rsid w:val="00B91EE1"/>
    <w:rsid w:val="00BA0090"/>
    <w:rsid w:val="00BA1A67"/>
    <w:rsid w:val="00BA7797"/>
    <w:rsid w:val="00BD5FBF"/>
    <w:rsid w:val="00BE5B5F"/>
    <w:rsid w:val="00C03545"/>
    <w:rsid w:val="00C26F55"/>
    <w:rsid w:val="00C30C63"/>
    <w:rsid w:val="00C36B8B"/>
    <w:rsid w:val="00C415C1"/>
    <w:rsid w:val="00C4789A"/>
    <w:rsid w:val="00C47DBF"/>
    <w:rsid w:val="00C552FF"/>
    <w:rsid w:val="00C558DA"/>
    <w:rsid w:val="00C55AF3"/>
    <w:rsid w:val="00C70845"/>
    <w:rsid w:val="00C84759"/>
    <w:rsid w:val="00C96840"/>
    <w:rsid w:val="00CA6973"/>
    <w:rsid w:val="00CA6C7F"/>
    <w:rsid w:val="00CB04C0"/>
    <w:rsid w:val="00CC0CE9"/>
    <w:rsid w:val="00CC10A6"/>
    <w:rsid w:val="00CC20CF"/>
    <w:rsid w:val="00CD5EB8"/>
    <w:rsid w:val="00CD7044"/>
    <w:rsid w:val="00CE08B9"/>
    <w:rsid w:val="00CE1C6C"/>
    <w:rsid w:val="00CE524C"/>
    <w:rsid w:val="00CF141F"/>
    <w:rsid w:val="00CF4777"/>
    <w:rsid w:val="00D067BB"/>
    <w:rsid w:val="00D1352A"/>
    <w:rsid w:val="00D169AF"/>
    <w:rsid w:val="00D25249"/>
    <w:rsid w:val="00D33031"/>
    <w:rsid w:val="00D33D5C"/>
    <w:rsid w:val="00D36820"/>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3ACC"/>
    <w:rsid w:val="00DD7C2C"/>
    <w:rsid w:val="00DD7D25"/>
    <w:rsid w:val="00DF05AB"/>
    <w:rsid w:val="00DF373F"/>
    <w:rsid w:val="00E0342F"/>
    <w:rsid w:val="00E03D71"/>
    <w:rsid w:val="00E06797"/>
    <w:rsid w:val="00E1265B"/>
    <w:rsid w:val="00E13B48"/>
    <w:rsid w:val="00E1404F"/>
    <w:rsid w:val="00E21C83"/>
    <w:rsid w:val="00E2437D"/>
    <w:rsid w:val="00E24ADA"/>
    <w:rsid w:val="00E32F59"/>
    <w:rsid w:val="00E33E3F"/>
    <w:rsid w:val="00E34258"/>
    <w:rsid w:val="00E44A5A"/>
    <w:rsid w:val="00E465DB"/>
    <w:rsid w:val="00E46D9A"/>
    <w:rsid w:val="00E565FF"/>
    <w:rsid w:val="00E65388"/>
    <w:rsid w:val="00E83AFD"/>
    <w:rsid w:val="00E85B7D"/>
    <w:rsid w:val="00E9121B"/>
    <w:rsid w:val="00EA0AE2"/>
    <w:rsid w:val="00EA39E5"/>
    <w:rsid w:val="00EA5E72"/>
    <w:rsid w:val="00EB1EC2"/>
    <w:rsid w:val="00EB563C"/>
    <w:rsid w:val="00EC5A46"/>
    <w:rsid w:val="00EC63E2"/>
    <w:rsid w:val="00EE7A32"/>
    <w:rsid w:val="00EF068D"/>
    <w:rsid w:val="00EF22B3"/>
    <w:rsid w:val="00F02B81"/>
    <w:rsid w:val="00F03B69"/>
    <w:rsid w:val="00F07A50"/>
    <w:rsid w:val="00F113DA"/>
    <w:rsid w:val="00F21C7C"/>
    <w:rsid w:val="00F24AB6"/>
    <w:rsid w:val="00F339C1"/>
    <w:rsid w:val="00F37DC8"/>
    <w:rsid w:val="00F439B3"/>
    <w:rsid w:val="00F55490"/>
    <w:rsid w:val="00F650C3"/>
    <w:rsid w:val="00F65D85"/>
    <w:rsid w:val="00F8091E"/>
    <w:rsid w:val="00F8615C"/>
    <w:rsid w:val="00F94214"/>
    <w:rsid w:val="00F963EE"/>
    <w:rsid w:val="00F969E5"/>
    <w:rsid w:val="00FA3208"/>
    <w:rsid w:val="00FA5BA4"/>
    <w:rsid w:val="00FA6BB0"/>
    <w:rsid w:val="00FC3B32"/>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5B5922"/>
  <w15:docId w15:val="{5BCEDC73-57B9-4EDA-97CD-ABAFA3D6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C75"/>
    <w:rPr>
      <w:rFonts w:cs="Traditional Arabic" w:hint="cs"/>
      <w:szCs w:val="30"/>
      <w:lang w:val="en-GB"/>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ootnote01,-E Fußnotentext,ft,Fußnote,Fußnotentext Ursprung,fn,footnote text"/>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6"/>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NormalnumberChar">
    <w:name w:val="Normal_number Char"/>
    <w:link w:val="Normalnumber"/>
    <w:rsid w:val="00B71C75"/>
    <w:rPr>
      <w:lang w:val="en-GB"/>
    </w:rPr>
  </w:style>
  <w:style w:type="character" w:customStyle="1" w:styleId="CH2Char">
    <w:name w:val="CH2 Char"/>
    <w:link w:val="CH2"/>
    <w:rsid w:val="00B71C75"/>
    <w:rPr>
      <w:b/>
      <w:sz w:val="24"/>
      <w:szCs w:val="24"/>
      <w:lang w:val="en-GB"/>
    </w:rPr>
  </w:style>
  <w:style w:type="paragraph" w:styleId="Title">
    <w:name w:val="Title"/>
    <w:basedOn w:val="BBTitle"/>
    <w:next w:val="Normal"/>
    <w:link w:val="TitleChar"/>
    <w:qFormat/>
    <w:rsid w:val="00B71C75"/>
    <w:pPr>
      <w:tabs>
        <w:tab w:val="clear" w:pos="4082"/>
      </w:tabs>
    </w:pPr>
    <w:rPr>
      <w:lang w:val="en-US"/>
    </w:rPr>
  </w:style>
  <w:style w:type="character" w:customStyle="1" w:styleId="TitleChar">
    <w:name w:val="Title Char"/>
    <w:basedOn w:val="DefaultParagraphFont"/>
    <w:link w:val="Title"/>
    <w:rsid w:val="00B71C75"/>
    <w:rPr>
      <w:b/>
      <w:sz w:val="28"/>
      <w:szCs w:val="28"/>
    </w:rPr>
  </w:style>
  <w:style w:type="character" w:styleId="CommentReference">
    <w:name w:val="annotation reference"/>
    <w:basedOn w:val="DefaultParagraphFont"/>
    <w:semiHidden/>
    <w:unhideWhenUsed/>
    <w:rsid w:val="0015563F"/>
    <w:rPr>
      <w:sz w:val="16"/>
      <w:szCs w:val="16"/>
    </w:rPr>
  </w:style>
  <w:style w:type="paragraph" w:styleId="CommentText">
    <w:name w:val="annotation text"/>
    <w:basedOn w:val="Normal"/>
    <w:link w:val="CommentTextChar"/>
    <w:semiHidden/>
    <w:unhideWhenUsed/>
    <w:rsid w:val="0015563F"/>
  </w:style>
  <w:style w:type="character" w:customStyle="1" w:styleId="CommentTextChar">
    <w:name w:val="Comment Text Char"/>
    <w:basedOn w:val="DefaultParagraphFont"/>
    <w:link w:val="CommentText"/>
    <w:semiHidden/>
    <w:rsid w:val="0015563F"/>
    <w:rPr>
      <w:rFonts w:eastAsia="MS Mincho"/>
      <w:lang w:val="en-GB"/>
    </w:rPr>
  </w:style>
  <w:style w:type="paragraph" w:styleId="CommentSubject">
    <w:name w:val="annotation subject"/>
    <w:basedOn w:val="CommentText"/>
    <w:next w:val="CommentText"/>
    <w:link w:val="CommentSubjectChar"/>
    <w:semiHidden/>
    <w:unhideWhenUsed/>
    <w:rsid w:val="0015563F"/>
    <w:rPr>
      <w:b/>
      <w:bCs/>
    </w:rPr>
  </w:style>
  <w:style w:type="character" w:customStyle="1" w:styleId="CommentSubjectChar">
    <w:name w:val="Comment Subject Char"/>
    <w:basedOn w:val="CommentTextChar"/>
    <w:link w:val="CommentSubject"/>
    <w:semiHidden/>
    <w:rsid w:val="0015563F"/>
    <w:rPr>
      <w:rFonts w:eastAsia="MS Mincho"/>
      <w:b/>
      <w:bCs/>
      <w:lang w:val="en-GB"/>
    </w:rPr>
  </w:style>
  <w:style w:type="paragraph" w:styleId="NormalWeb">
    <w:name w:val="Normal (Web)"/>
    <w:basedOn w:val="Normal"/>
    <w:uiPriority w:val="99"/>
    <w:semiHidden/>
    <w:unhideWhenUsed/>
    <w:rsid w:val="00431D6B"/>
    <w:rPr>
      <w:rFonts w:eastAsiaTheme="minorHAnsi"/>
      <w:sz w:val="24"/>
      <w:szCs w:val="24"/>
      <w:lang w:eastAsia="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ootnote01 Char,ft Char"/>
    <w:link w:val="FootnoteText"/>
    <w:locked/>
    <w:rsid w:val="003836C5"/>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pbes.net/nominations/mep-2017?combine=&amp;order=field_government_member&amp;sort=asc"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nominations/mep-2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AC60-9D01-4617-B37D-4DBBAB26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2017-12-18T12:47:00Z</cp:lastPrinted>
  <dcterms:created xsi:type="dcterms:W3CDTF">2018-02-05T14:50:00Z</dcterms:created>
  <dcterms:modified xsi:type="dcterms:W3CDTF">2018-02-05T14:50:00Z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Ibrahima.diallo</vt:lpwstr>
  </property>
  <property fmtid="{D5CDD505-2E9C-101B-9397-08002B2CF9AE}" pid="4" name="GeneratedDate">
    <vt:lpwstr>12/22/2017 8:57:40 AM</vt:lpwstr>
  </property>
  <property fmtid="{D5CDD505-2E9C-101B-9397-08002B2CF9AE}" pid="5" name="OriginalDocID">
    <vt:lpwstr>0bd21a76-9996-4839-b0ba-47f200561463</vt:lpwstr>
  </property>
</Properties>
</file>