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tblLayout w:type="fixed"/>
        <w:tblLook w:val="0000" w:firstRow="0" w:lastRow="0" w:firstColumn="0" w:lastColumn="0" w:noHBand="0" w:noVBand="0"/>
      </w:tblPr>
      <w:tblGrid>
        <w:gridCol w:w="1534"/>
        <w:gridCol w:w="1130"/>
        <w:gridCol w:w="1130"/>
        <w:gridCol w:w="1130"/>
        <w:gridCol w:w="1130"/>
        <w:gridCol w:w="1130"/>
        <w:gridCol w:w="725"/>
        <w:gridCol w:w="1803"/>
      </w:tblGrid>
      <w:tr w:rsidR="008A6A43" w:rsidRPr="009A55B3" w:rsidTr="008A6A43">
        <w:trPr>
          <w:cantSplit/>
          <w:trHeight w:val="1079"/>
        </w:trPr>
        <w:tc>
          <w:tcPr>
            <w:tcW w:w="1534" w:type="dxa"/>
          </w:tcPr>
          <w:p w:rsidR="008A6A43" w:rsidRPr="008A6A43" w:rsidRDefault="008A6A43" w:rsidP="008A6A43">
            <w:pPr>
              <w:spacing w:line="480" w:lineRule="exact"/>
              <w:jc w:val="both"/>
              <w:rPr>
                <w:rFonts w:cs="Traditional Arabic"/>
                <w:b/>
                <w:bCs/>
                <w:sz w:val="48"/>
                <w:szCs w:val="48"/>
              </w:rPr>
            </w:pPr>
            <w:bookmarkStart w:id="0" w:name="_GoBack"/>
            <w:bookmarkEnd w:id="0"/>
            <w:r w:rsidRPr="008A6A43">
              <w:rPr>
                <w:rFonts w:cs="Traditional Arabic"/>
                <w:b/>
                <w:bCs/>
                <w:sz w:val="48"/>
                <w:szCs w:val="48"/>
                <w:rtl/>
              </w:rPr>
              <w:t>الأمم المتحدة</w:t>
            </w:r>
          </w:p>
        </w:tc>
        <w:tc>
          <w:tcPr>
            <w:tcW w:w="1130" w:type="dxa"/>
            <w:tcBorders>
              <w:left w:val="nil"/>
            </w:tcBorders>
            <w:vAlign w:val="center"/>
          </w:tcPr>
          <w:p w:rsidR="008A6A43" w:rsidRPr="009A55B3" w:rsidRDefault="007453FE" w:rsidP="00FB4F87">
            <w:pPr>
              <w:jc w:val="center"/>
              <w:rPr>
                <w:sz w:val="6"/>
                <w:szCs w:val="6"/>
              </w:rPr>
            </w:pPr>
            <w:r>
              <w:rPr>
                <w:noProof/>
              </w:rPr>
              <w:drawing>
                <wp:inline distT="0" distB="0" distL="0" distR="0" wp14:anchorId="5CD037CF" wp14:editId="3AF9E1FB">
                  <wp:extent cx="520103" cy="488054"/>
                  <wp:effectExtent l="0" t="0" r="0" b="7620"/>
                  <wp:docPr id="1"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628" cy="491362"/>
                          </a:xfrm>
                          <a:prstGeom prst="rect">
                            <a:avLst/>
                          </a:prstGeom>
                          <a:noFill/>
                          <a:ln>
                            <a:noFill/>
                          </a:ln>
                        </pic:spPr>
                      </pic:pic>
                    </a:graphicData>
                  </a:graphic>
                </wp:inline>
              </w:drawing>
            </w:r>
          </w:p>
        </w:tc>
        <w:tc>
          <w:tcPr>
            <w:tcW w:w="1130" w:type="dxa"/>
            <w:tcBorders>
              <w:left w:val="nil"/>
            </w:tcBorders>
            <w:vAlign w:val="center"/>
          </w:tcPr>
          <w:p w:rsidR="008A6A43" w:rsidRPr="009A55B3" w:rsidRDefault="00DE565E" w:rsidP="00FB4F87">
            <w:pPr>
              <w:jc w:val="center"/>
              <w:rPr>
                <w:sz w:val="6"/>
                <w:szCs w:val="6"/>
                <w:rtl/>
              </w:rPr>
            </w:pPr>
            <w:r>
              <w:rPr>
                <w:noProof/>
              </w:rPr>
              <w:drawing>
                <wp:inline distT="0" distB="0" distL="0" distR="0" wp14:anchorId="1F5F3599" wp14:editId="2297F923">
                  <wp:extent cx="502285" cy="50228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ln>
                            <a:noFill/>
                          </a:ln>
                        </pic:spPr>
                      </pic:pic>
                    </a:graphicData>
                  </a:graphic>
                </wp:inline>
              </w:drawing>
            </w:r>
          </w:p>
        </w:tc>
        <w:tc>
          <w:tcPr>
            <w:tcW w:w="1130" w:type="dxa"/>
            <w:tcBorders>
              <w:left w:val="nil"/>
            </w:tcBorders>
            <w:vAlign w:val="center"/>
          </w:tcPr>
          <w:p w:rsidR="008A6A43" w:rsidRPr="00A13843" w:rsidRDefault="007453FE" w:rsidP="00FB4F87">
            <w:pPr>
              <w:jc w:val="center"/>
            </w:pPr>
            <w:r>
              <w:rPr>
                <w:noProof/>
              </w:rPr>
              <w:drawing>
                <wp:inline distT="0" distB="0" distL="0" distR="0" wp14:anchorId="3B3D834A" wp14:editId="41E283FA">
                  <wp:extent cx="590831" cy="454395"/>
                  <wp:effectExtent l="0" t="0" r="0" b="3175"/>
                  <wp:docPr id="3"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936" cy="455245"/>
                          </a:xfrm>
                          <a:prstGeom prst="rect">
                            <a:avLst/>
                          </a:prstGeom>
                          <a:noFill/>
                          <a:ln>
                            <a:noFill/>
                          </a:ln>
                        </pic:spPr>
                      </pic:pic>
                    </a:graphicData>
                  </a:graphic>
                </wp:inline>
              </w:drawing>
            </w:r>
          </w:p>
        </w:tc>
        <w:tc>
          <w:tcPr>
            <w:tcW w:w="1130" w:type="dxa"/>
            <w:tcBorders>
              <w:left w:val="nil"/>
            </w:tcBorders>
            <w:vAlign w:val="center"/>
          </w:tcPr>
          <w:p w:rsidR="008A6A43" w:rsidRPr="009A55B3" w:rsidRDefault="007453FE" w:rsidP="00617CEF">
            <w:pPr>
              <w:rPr>
                <w:sz w:val="6"/>
                <w:szCs w:val="6"/>
              </w:rPr>
            </w:pPr>
            <w:r>
              <w:rPr>
                <w:noProof/>
              </w:rPr>
              <w:drawing>
                <wp:inline distT="0" distB="0" distL="0" distR="0" wp14:anchorId="29EDDC59" wp14:editId="252B0399">
                  <wp:extent cx="538959" cy="538542"/>
                  <wp:effectExtent l="0" t="0" r="0" b="0"/>
                  <wp:docPr id="4" name="Picture 3"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157" cy="546734"/>
                          </a:xfrm>
                          <a:prstGeom prst="rect">
                            <a:avLst/>
                          </a:prstGeom>
                          <a:noFill/>
                          <a:ln>
                            <a:noFill/>
                          </a:ln>
                        </pic:spPr>
                      </pic:pic>
                    </a:graphicData>
                  </a:graphic>
                </wp:inline>
              </w:drawing>
            </w:r>
          </w:p>
        </w:tc>
        <w:tc>
          <w:tcPr>
            <w:tcW w:w="1130" w:type="dxa"/>
            <w:tcBorders>
              <w:left w:val="nil"/>
            </w:tcBorders>
            <w:vAlign w:val="center"/>
          </w:tcPr>
          <w:p w:rsidR="008A6A43" w:rsidRPr="009A55B3" w:rsidRDefault="008A6A43" w:rsidP="00224248">
            <w:pPr>
              <w:jc w:val="right"/>
              <w:rPr>
                <w:sz w:val="6"/>
                <w:szCs w:val="6"/>
              </w:rPr>
            </w:pPr>
          </w:p>
        </w:tc>
        <w:tc>
          <w:tcPr>
            <w:tcW w:w="725" w:type="dxa"/>
            <w:tcBorders>
              <w:left w:val="nil"/>
            </w:tcBorders>
            <w:vAlign w:val="center"/>
          </w:tcPr>
          <w:p w:rsidR="008A6A43" w:rsidRPr="009A55B3" w:rsidRDefault="00224248" w:rsidP="003C6240">
            <w:pPr>
              <w:rPr>
                <w:sz w:val="6"/>
                <w:szCs w:val="6"/>
              </w:rPr>
            </w:pPr>
            <w:r>
              <w:rPr>
                <w:noProof/>
                <w:sz w:val="6"/>
                <w:szCs w:val="6"/>
              </w:rPr>
              <mc:AlternateContent>
                <mc:Choice Requires="wps">
                  <w:drawing>
                    <wp:anchor distT="0" distB="0" distL="114300" distR="114300" simplePos="0" relativeHeight="251659264" behindDoc="0" locked="0" layoutInCell="1" allowOverlap="1" wp14:anchorId="7E35C012" wp14:editId="6F167B48">
                      <wp:simplePos x="0" y="0"/>
                      <wp:positionH relativeFrom="column">
                        <wp:posOffset>349885</wp:posOffset>
                      </wp:positionH>
                      <wp:positionV relativeFrom="paragraph">
                        <wp:posOffset>121285</wp:posOffset>
                      </wp:positionV>
                      <wp:extent cx="857885" cy="437515"/>
                      <wp:effectExtent l="0" t="0" r="18415" b="19685"/>
                      <wp:wrapNone/>
                      <wp:docPr id="7" name="Text Box 7"/>
                      <wp:cNvGraphicFramePr/>
                      <a:graphic xmlns:a="http://schemas.openxmlformats.org/drawingml/2006/main">
                        <a:graphicData uri="http://schemas.microsoft.com/office/word/2010/wordprocessingShape">
                          <wps:wsp>
                            <wps:cNvSpPr txBox="1"/>
                            <wps:spPr>
                              <a:xfrm>
                                <a:off x="0" y="0"/>
                                <a:ext cx="857885" cy="4375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875D9" w:rsidRPr="00B90403" w:rsidRDefault="00C875D9" w:rsidP="00224248">
                                  <w:pPr>
                                    <w:spacing w:line="180" w:lineRule="exact"/>
                                    <w:rPr>
                                      <w:rFonts w:ascii="Traditional Arabic" w:hAnsi="Traditional Arabic" w:cs="Traditional Arabic"/>
                                      <w:b/>
                                      <w:bCs/>
                                      <w:w w:val="103"/>
                                      <w:szCs w:val="22"/>
                                      <w:rtl/>
                                    </w:rPr>
                                  </w:pPr>
                                  <w:r w:rsidRPr="00B90403">
                                    <w:rPr>
                                      <w:rFonts w:ascii="Traditional Arabic" w:hAnsi="Traditional Arabic" w:cs="Traditional Arabic" w:hint="cs"/>
                                      <w:b/>
                                      <w:bCs/>
                                      <w:w w:val="103"/>
                                      <w:szCs w:val="22"/>
                                      <w:rtl/>
                                    </w:rPr>
                                    <w:t>منظمة</w:t>
                                  </w:r>
                                </w:p>
                                <w:p w:rsidR="00C875D9" w:rsidRPr="00B90403" w:rsidRDefault="00C875D9" w:rsidP="00224248">
                                  <w:pPr>
                                    <w:spacing w:line="180" w:lineRule="exact"/>
                                    <w:rPr>
                                      <w:w w:val="103"/>
                                      <w:szCs w:val="22"/>
                                    </w:rPr>
                                  </w:pPr>
                                  <w:r w:rsidRPr="00B90403">
                                    <w:rPr>
                                      <w:rFonts w:ascii="Traditional Arabic" w:hAnsi="Traditional Arabic" w:cs="Traditional Arabic" w:hint="cs"/>
                                      <w:b/>
                                      <w:bCs/>
                                      <w:w w:val="103"/>
                                      <w:szCs w:val="22"/>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5C012" id="_x0000_t202" coordsize="21600,21600" o:spt="202" path="m,l,21600r21600,l21600,xe">
                      <v:stroke joinstyle="miter"/>
                      <v:path gradientshapeok="t" o:connecttype="rect"/>
                    </v:shapetype>
                    <v:shape id="Text Box 7" o:spid="_x0000_s1026" type="#_x0000_t202" style="position:absolute;left:0;text-align:left;margin-left:27.55pt;margin-top:9.55pt;width:67.5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" fillcolor="white [3201]" strokecolor="white [3212]" strokeweight=".5pt">
                      <v:textbox>
                        <w:txbxContent>
                          <w:p w:rsidR="00C875D9" w:rsidRPr="00B90403" w:rsidRDefault="00C875D9" w:rsidP="00224248">
                            <w:pPr>
                              <w:spacing w:line="180" w:lineRule="exact"/>
                              <w:rPr>
                                <w:rFonts w:ascii="Traditional Arabic" w:hAnsi="Traditional Arabic" w:cs="Traditional Arabic"/>
                                <w:b/>
                                <w:bCs/>
                                <w:w w:val="103"/>
                                <w:szCs w:val="22"/>
                                <w:rtl/>
                              </w:rPr>
                            </w:pPr>
                            <w:r w:rsidRPr="00B90403">
                              <w:rPr>
                                <w:rFonts w:ascii="Traditional Arabic" w:hAnsi="Traditional Arabic" w:cs="Traditional Arabic" w:hint="cs"/>
                                <w:b/>
                                <w:bCs/>
                                <w:w w:val="103"/>
                                <w:szCs w:val="22"/>
                                <w:rtl/>
                              </w:rPr>
                              <w:t>منظمة</w:t>
                            </w:r>
                          </w:p>
                          <w:p w:rsidR="00C875D9" w:rsidRPr="00B90403" w:rsidRDefault="00C875D9" w:rsidP="00224248">
                            <w:pPr>
                              <w:spacing w:line="180" w:lineRule="exact"/>
                              <w:rPr>
                                <w:w w:val="103"/>
                                <w:szCs w:val="22"/>
                              </w:rPr>
                            </w:pPr>
                            <w:r w:rsidRPr="00B90403">
                              <w:rPr>
                                <w:rFonts w:ascii="Traditional Arabic" w:hAnsi="Traditional Arabic" w:cs="Traditional Arabic" w:hint="cs"/>
                                <w:b/>
                                <w:bCs/>
                                <w:w w:val="103"/>
                                <w:szCs w:val="22"/>
                                <w:rtl/>
                              </w:rPr>
                              <w:t>الأغذية والزراعة للأمم المتحدة</w:t>
                            </w:r>
                          </w:p>
                        </w:txbxContent>
                      </v:textbox>
                    </v:shape>
                  </w:pict>
                </mc:Fallback>
              </mc:AlternateContent>
            </w:r>
            <w:r>
              <w:rPr>
                <w:noProof/>
              </w:rPr>
              <w:drawing>
                <wp:inline distT="0" distB="0" distL="0" distR="0" wp14:anchorId="4C846607" wp14:editId="0E4AF18A">
                  <wp:extent cx="327025" cy="640715"/>
                  <wp:effectExtent l="0" t="0" r="0" b="6985"/>
                  <wp:docPr id="5" name="Picture 63"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025" cy="640715"/>
                          </a:xfrm>
                          <a:prstGeom prst="rect">
                            <a:avLst/>
                          </a:prstGeom>
                          <a:noFill/>
                          <a:ln>
                            <a:noFill/>
                          </a:ln>
                        </pic:spPr>
                      </pic:pic>
                    </a:graphicData>
                  </a:graphic>
                </wp:inline>
              </w:drawing>
            </w:r>
          </w:p>
        </w:tc>
        <w:tc>
          <w:tcPr>
            <w:tcW w:w="1803" w:type="dxa"/>
          </w:tcPr>
          <w:p w:rsidR="008A6A43" w:rsidRPr="009A55B3" w:rsidRDefault="008A6A43" w:rsidP="009A55B3">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bl>
    <w:p w:rsidR="00F45D78" w:rsidRDefault="00F45D78" w:rsidP="00FB4F87">
      <w:pPr>
        <w:rPr>
          <w:sz w:val="6"/>
          <w:szCs w:val="6"/>
          <w:rtl/>
        </w:rPr>
        <w:sectPr w:rsidR="00F45D78" w:rsidSect="005A0DCF">
          <w:headerReference w:type="even" r:id="rId13"/>
          <w:headerReference w:type="default" r:id="rId14"/>
          <w:footerReference w:type="even" r:id="rId15"/>
          <w:footerReference w:type="default" r:id="rId16"/>
          <w:headerReference w:type="first" r:id="rId17"/>
          <w:footerReference w:type="first" r:id="rId18"/>
          <w:endnotePr>
            <w:numFmt w:val="lowerLetter"/>
          </w:endnotePr>
          <w:type w:val="continuous"/>
          <w:pgSz w:w="11906" w:h="16838" w:code="9"/>
          <w:pgMar w:top="907" w:right="1418" w:bottom="1418" w:left="992" w:header="539" w:footer="975" w:gutter="0"/>
          <w:cols w:space="720"/>
          <w:titlePg/>
          <w:bidi/>
          <w:rtlGutter/>
          <w:docGrid w:linePitch="299"/>
        </w:sectPr>
      </w:pPr>
    </w:p>
    <w:tbl>
      <w:tblPr>
        <w:bidiVisual/>
        <w:tblW w:w="5000" w:type="pct"/>
        <w:tblLayout w:type="fixed"/>
        <w:tblLook w:val="0000" w:firstRow="0" w:lastRow="0" w:firstColumn="0" w:lastColumn="0" w:noHBand="0" w:noVBand="0"/>
      </w:tblPr>
      <w:tblGrid>
        <w:gridCol w:w="1534"/>
        <w:gridCol w:w="839"/>
        <w:gridCol w:w="4824"/>
        <w:gridCol w:w="2515"/>
      </w:tblGrid>
      <w:tr w:rsidR="008A6A43" w:rsidRPr="009A55B3" w:rsidTr="008A6A43">
        <w:trPr>
          <w:cantSplit/>
          <w:trHeight w:val="282"/>
        </w:trPr>
        <w:tc>
          <w:tcPr>
            <w:tcW w:w="1534" w:type="dxa"/>
            <w:tcBorders>
              <w:bottom w:val="single" w:sz="2" w:space="0" w:color="auto"/>
            </w:tcBorders>
          </w:tcPr>
          <w:p w:rsidR="008A6A43" w:rsidRPr="009A55B3" w:rsidRDefault="008A6A43" w:rsidP="00F45D78">
            <w:pPr>
              <w:jc w:val="both"/>
              <w:rPr>
                <w:sz w:val="6"/>
                <w:szCs w:val="6"/>
              </w:rPr>
            </w:pPr>
          </w:p>
        </w:tc>
        <w:tc>
          <w:tcPr>
            <w:tcW w:w="5663" w:type="dxa"/>
            <w:gridSpan w:val="2"/>
            <w:tcBorders>
              <w:bottom w:val="single" w:sz="2" w:space="0" w:color="auto"/>
            </w:tcBorders>
          </w:tcPr>
          <w:p w:rsidR="008A6A43" w:rsidRPr="009A55B3" w:rsidRDefault="008A6A43" w:rsidP="00FB4F87">
            <w:pPr>
              <w:rPr>
                <w:rFonts w:ascii="Univers" w:hAnsi="Univers"/>
                <w:b/>
                <w:sz w:val="6"/>
                <w:szCs w:val="6"/>
              </w:rPr>
            </w:pPr>
          </w:p>
        </w:tc>
        <w:tc>
          <w:tcPr>
            <w:tcW w:w="2515" w:type="dxa"/>
            <w:tcBorders>
              <w:bottom w:val="single" w:sz="2" w:space="0" w:color="auto"/>
            </w:tcBorders>
          </w:tcPr>
          <w:p w:rsidR="008A6A43" w:rsidRPr="00A13843" w:rsidRDefault="008A6A43" w:rsidP="001B5B9D">
            <w:pPr>
              <w:bidi w:val="0"/>
              <w:jc w:val="both"/>
              <w:rPr>
                <w:b/>
                <w:sz w:val="24"/>
                <w:szCs w:val="24"/>
              </w:rPr>
            </w:pPr>
            <w:r w:rsidRPr="007E3856">
              <w:rPr>
                <w:b/>
                <w:sz w:val="24"/>
                <w:szCs w:val="24"/>
              </w:rPr>
              <w:t>IPBES</w:t>
            </w:r>
            <w:r w:rsidRPr="007226C6">
              <w:rPr>
                <w:sz w:val="20"/>
                <w:szCs w:val="20"/>
              </w:rPr>
              <w:t>/</w:t>
            </w:r>
            <w:r w:rsidR="002D12BC">
              <w:rPr>
                <w:sz w:val="20"/>
                <w:szCs w:val="20"/>
              </w:rPr>
              <w:t>5</w:t>
            </w:r>
            <w:r w:rsidRPr="008B1BBE">
              <w:rPr>
                <w:rFonts w:cs="Times New Roman"/>
                <w:sz w:val="20"/>
                <w:szCs w:val="20"/>
              </w:rPr>
              <w:t>/</w:t>
            </w:r>
            <w:r w:rsidR="001B5B9D">
              <w:rPr>
                <w:rFonts w:cs="Times New Roman"/>
                <w:sz w:val="20"/>
                <w:szCs w:val="20"/>
              </w:rPr>
              <w:t>INF/12</w:t>
            </w:r>
          </w:p>
        </w:tc>
      </w:tr>
      <w:tr w:rsidR="008A6A43" w:rsidRPr="009A55B3" w:rsidTr="00386CAA">
        <w:trPr>
          <w:cantSplit/>
          <w:trHeight w:val="1433"/>
        </w:trPr>
        <w:tc>
          <w:tcPr>
            <w:tcW w:w="2373" w:type="dxa"/>
            <w:gridSpan w:val="2"/>
            <w:tcBorders>
              <w:top w:val="single" w:sz="2" w:space="0" w:color="auto"/>
              <w:bottom w:val="single" w:sz="24" w:space="0" w:color="auto"/>
            </w:tcBorders>
            <w:vAlign w:val="center"/>
          </w:tcPr>
          <w:p w:rsidR="008A6A43" w:rsidRPr="009A55B3" w:rsidRDefault="00386CAA" w:rsidP="00386CAA">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6C20EA2F" wp14:editId="45C50FF9">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24" w:type="dxa"/>
            <w:tcBorders>
              <w:top w:val="single" w:sz="2" w:space="0" w:color="auto"/>
              <w:bottom w:val="single" w:sz="24" w:space="0" w:color="auto"/>
            </w:tcBorders>
          </w:tcPr>
          <w:p w:rsidR="008A6A43" w:rsidRPr="008A6A43" w:rsidRDefault="00F3310C" w:rsidP="003C6240">
            <w:pPr>
              <w:spacing w:before="360" w:after="40" w:line="400" w:lineRule="exact"/>
              <w:ind w:right="459"/>
              <w:rPr>
                <w:rFonts w:ascii="Arial" w:hAnsi="Arial" w:cs="Arial"/>
                <w:b/>
                <w:bCs/>
                <w:sz w:val="36"/>
                <w:szCs w:val="36"/>
                <w:rtl/>
              </w:rPr>
            </w:pPr>
            <w:r>
              <w:rPr>
                <w:rFonts w:ascii="Times New Roman Bold" w:hAnsi="Times New Roman Bold" w:cs="Traditional Arabic"/>
                <w:b/>
                <w:bCs/>
                <w:w w:val="97"/>
                <w:sz w:val="36"/>
                <w:szCs w:val="36"/>
                <w:rtl/>
              </w:rPr>
              <w:t>ا</w:t>
            </w:r>
            <w:r w:rsidR="008A6A43" w:rsidRPr="008A6A43">
              <w:rPr>
                <w:rFonts w:ascii="Times New Roman Bold" w:hAnsi="Times New Roman Bold" w:cs="Traditional Arabic"/>
                <w:b/>
                <w:bCs/>
                <w:w w:val="97"/>
                <w:sz w:val="36"/>
                <w:szCs w:val="36"/>
                <w:rtl/>
              </w:rPr>
              <w:t>لمنبر الحكومي الدولي للعلوم والسياسات في مجال التنوع البيولوجي وخدمات النظم الإيكولوجية</w:t>
            </w:r>
          </w:p>
        </w:tc>
        <w:tc>
          <w:tcPr>
            <w:tcW w:w="2515" w:type="dxa"/>
            <w:tcBorders>
              <w:top w:val="single" w:sz="2" w:space="0" w:color="auto"/>
              <w:bottom w:val="single" w:sz="24" w:space="0" w:color="auto"/>
            </w:tcBorders>
          </w:tcPr>
          <w:p w:rsidR="008A6A43" w:rsidRPr="007226C6" w:rsidRDefault="008A6A43" w:rsidP="00147D7B">
            <w:pPr>
              <w:bidi w:val="0"/>
              <w:spacing w:before="120"/>
              <w:rPr>
                <w:sz w:val="20"/>
                <w:szCs w:val="20"/>
              </w:rPr>
            </w:pPr>
            <w:r w:rsidRPr="007226C6">
              <w:rPr>
                <w:sz w:val="20"/>
                <w:szCs w:val="20"/>
              </w:rPr>
              <w:t xml:space="preserve">Distr.: </w:t>
            </w:r>
            <w:r w:rsidR="00147D7B">
              <w:rPr>
                <w:sz w:val="20"/>
                <w:szCs w:val="20"/>
              </w:rPr>
              <w:t>General</w:t>
            </w:r>
          </w:p>
          <w:p w:rsidR="008A6A43" w:rsidRPr="007226C6" w:rsidRDefault="001B5B9D" w:rsidP="001B5B9D">
            <w:pPr>
              <w:bidi w:val="0"/>
              <w:spacing w:after="120"/>
              <w:rPr>
                <w:sz w:val="20"/>
                <w:szCs w:val="20"/>
              </w:rPr>
            </w:pPr>
            <w:r>
              <w:rPr>
                <w:sz w:val="20"/>
                <w:szCs w:val="20"/>
              </w:rPr>
              <w:t>19</w:t>
            </w:r>
            <w:r w:rsidR="002D12BC">
              <w:rPr>
                <w:sz w:val="20"/>
                <w:szCs w:val="20"/>
              </w:rPr>
              <w:t xml:space="preserve"> </w:t>
            </w:r>
            <w:r>
              <w:rPr>
                <w:sz w:val="20"/>
                <w:szCs w:val="20"/>
              </w:rPr>
              <w:t>January</w:t>
            </w:r>
            <w:r w:rsidR="002D12BC" w:rsidRPr="007226C6">
              <w:rPr>
                <w:sz w:val="20"/>
                <w:szCs w:val="20"/>
              </w:rPr>
              <w:t xml:space="preserve"> 201</w:t>
            </w:r>
            <w:r>
              <w:rPr>
                <w:sz w:val="20"/>
                <w:szCs w:val="20"/>
              </w:rPr>
              <w:t>7</w:t>
            </w:r>
          </w:p>
          <w:p w:rsidR="00E31210" w:rsidRPr="007226C6" w:rsidRDefault="00E31210" w:rsidP="00474286">
            <w:pPr>
              <w:bidi w:val="0"/>
              <w:spacing w:before="120"/>
              <w:rPr>
                <w:sz w:val="20"/>
                <w:szCs w:val="20"/>
              </w:rPr>
            </w:pPr>
            <w:r w:rsidRPr="007226C6">
              <w:rPr>
                <w:sz w:val="20"/>
                <w:szCs w:val="20"/>
              </w:rPr>
              <w:t>Arabic</w:t>
            </w:r>
          </w:p>
          <w:p w:rsidR="008A6A43" w:rsidRPr="00A13843" w:rsidRDefault="008A6A43" w:rsidP="00474286">
            <w:pPr>
              <w:bidi w:val="0"/>
              <w:spacing w:after="120"/>
            </w:pPr>
            <w:r w:rsidRPr="007226C6">
              <w:rPr>
                <w:sz w:val="20"/>
                <w:szCs w:val="20"/>
              </w:rPr>
              <w:t>Original: English</w:t>
            </w:r>
          </w:p>
        </w:tc>
      </w:tr>
    </w:tbl>
    <w:p w:rsidR="008A6A43" w:rsidRPr="00B86C1A" w:rsidRDefault="008A6A43" w:rsidP="006A5C3F">
      <w:pPr>
        <w:spacing w:before="40" w:line="340" w:lineRule="exact"/>
        <w:ind w:left="140" w:right="5812"/>
        <w:jc w:val="both"/>
        <w:rPr>
          <w:rFonts w:ascii="Times New Roman Bold" w:hAnsi="Times New Roman Bold" w:cs="Traditional Arabic"/>
          <w:b/>
          <w:bCs/>
          <w:w w:val="97"/>
          <w:sz w:val="28"/>
          <w:rtl/>
        </w:rPr>
      </w:pPr>
      <w:r w:rsidRPr="00B86C1A">
        <w:rPr>
          <w:rFonts w:ascii="Times New Roman Bold" w:hAnsi="Times New Roman Bold" w:cs="Traditional Arabic"/>
          <w:b/>
          <w:bCs/>
          <w:w w:val="97"/>
          <w:sz w:val="28"/>
          <w:rtl/>
        </w:rPr>
        <w:t>الاجتماع العام للمنبر الحكومي الدولي للعلوم والسياسات في مجال التنوع البيولوجي وخدمات النظم الإيكولوجية</w:t>
      </w:r>
    </w:p>
    <w:p w:rsidR="008A6A43" w:rsidRPr="00B86C1A" w:rsidRDefault="008A6A43" w:rsidP="002D12BC">
      <w:pPr>
        <w:spacing w:line="340" w:lineRule="exact"/>
        <w:ind w:left="140"/>
        <w:jc w:val="both"/>
        <w:rPr>
          <w:rFonts w:ascii="Times New Roman Bold" w:hAnsi="Times New Roman Bold" w:cs="Traditional Arabic"/>
          <w:w w:val="97"/>
          <w:sz w:val="28"/>
          <w:rtl/>
        </w:rPr>
      </w:pPr>
      <w:r w:rsidRPr="00B86C1A">
        <w:rPr>
          <w:rFonts w:ascii="Times New Roman Bold" w:hAnsi="Times New Roman Bold" w:cs="Traditional Arabic"/>
          <w:b/>
          <w:bCs/>
          <w:w w:val="97"/>
          <w:sz w:val="28"/>
          <w:rtl/>
        </w:rPr>
        <w:t xml:space="preserve">الدورة </w:t>
      </w:r>
      <w:r w:rsidR="002D12BC">
        <w:rPr>
          <w:rFonts w:ascii="Times New Roman Bold" w:hAnsi="Times New Roman Bold" w:cs="Traditional Arabic"/>
          <w:b/>
          <w:bCs/>
          <w:w w:val="97"/>
          <w:sz w:val="28"/>
          <w:rtl/>
        </w:rPr>
        <w:t>الخامسة</w:t>
      </w:r>
    </w:p>
    <w:p w:rsidR="00516B35" w:rsidRDefault="002D12BC" w:rsidP="00FA2101">
      <w:pPr>
        <w:spacing w:line="340" w:lineRule="exact"/>
        <w:ind w:left="142"/>
        <w:jc w:val="both"/>
        <w:rPr>
          <w:rFonts w:cs="Traditional Arabic"/>
          <w:sz w:val="28"/>
          <w:rtl/>
        </w:rPr>
      </w:pPr>
      <w:r>
        <w:rPr>
          <w:rFonts w:cs="Traditional Arabic"/>
          <w:sz w:val="28"/>
          <w:rtl/>
        </w:rPr>
        <w:t>بون</w:t>
      </w:r>
      <w:r w:rsidR="008A6A43" w:rsidRPr="00B86C1A">
        <w:rPr>
          <w:rFonts w:cs="Traditional Arabic"/>
          <w:sz w:val="28"/>
          <w:rtl/>
        </w:rPr>
        <w:t xml:space="preserve">، </w:t>
      </w:r>
      <w:r>
        <w:rPr>
          <w:rFonts w:cs="Traditional Arabic"/>
          <w:sz w:val="28"/>
          <w:rtl/>
        </w:rPr>
        <w:t>ألمانيا</w:t>
      </w:r>
      <w:r w:rsidR="00EE5C27">
        <w:rPr>
          <w:rFonts w:cs="Traditional Arabic"/>
          <w:sz w:val="28"/>
          <w:rtl/>
        </w:rPr>
        <w:t>،</w:t>
      </w:r>
      <w:r>
        <w:rPr>
          <w:rFonts w:cs="Traditional Arabic"/>
          <w:sz w:val="28"/>
          <w:rtl/>
        </w:rPr>
        <w:t xml:space="preserve"> </w:t>
      </w:r>
      <w:r w:rsidR="00FA2101">
        <w:rPr>
          <w:rFonts w:cs="Traditional Arabic"/>
          <w:sz w:val="28"/>
          <w:rtl/>
        </w:rPr>
        <w:t>7</w:t>
      </w:r>
      <w:r w:rsidR="008A6A43" w:rsidRPr="00B86C1A">
        <w:rPr>
          <w:rFonts w:cs="Traditional Arabic"/>
          <w:sz w:val="28"/>
          <w:rtl/>
        </w:rPr>
        <w:t>-</w:t>
      </w:r>
      <w:r>
        <w:rPr>
          <w:rFonts w:cs="Traditional Arabic"/>
          <w:sz w:val="28"/>
          <w:rtl/>
        </w:rPr>
        <w:t>10</w:t>
      </w:r>
      <w:r w:rsidRPr="00B86C1A">
        <w:rPr>
          <w:rFonts w:cs="Traditional Arabic"/>
          <w:sz w:val="28"/>
          <w:rtl/>
        </w:rPr>
        <w:t xml:space="preserve"> </w:t>
      </w:r>
      <w:r>
        <w:rPr>
          <w:rFonts w:cs="Traditional Arabic"/>
          <w:sz w:val="28"/>
          <w:rtl/>
        </w:rPr>
        <w:t>آذار</w:t>
      </w:r>
      <w:r w:rsidR="008A6A43" w:rsidRPr="00B86C1A">
        <w:rPr>
          <w:rFonts w:cs="Traditional Arabic"/>
          <w:sz w:val="28"/>
          <w:rtl/>
        </w:rPr>
        <w:t>/</w:t>
      </w:r>
      <w:r>
        <w:rPr>
          <w:rFonts w:cs="Traditional Arabic"/>
          <w:sz w:val="28"/>
          <w:rtl/>
        </w:rPr>
        <w:t>مارس 2017</w:t>
      </w:r>
    </w:p>
    <w:p w:rsidR="002A7552" w:rsidRDefault="002A7552" w:rsidP="001B5B9D">
      <w:pPr>
        <w:spacing w:line="340" w:lineRule="exact"/>
        <w:ind w:left="142"/>
        <w:jc w:val="both"/>
        <w:rPr>
          <w:rFonts w:cs="Traditional Arabic"/>
          <w:sz w:val="28"/>
          <w:rtl/>
        </w:rPr>
      </w:pPr>
      <w:r>
        <w:rPr>
          <w:rFonts w:cs="Traditional Arabic"/>
          <w:sz w:val="28"/>
          <w:rtl/>
        </w:rPr>
        <w:t xml:space="preserve">البند </w:t>
      </w:r>
      <w:r w:rsidR="001B5B9D">
        <w:rPr>
          <w:rFonts w:cs="Traditional Arabic"/>
          <w:sz w:val="28"/>
          <w:rtl/>
        </w:rPr>
        <w:t>6 (د)</w:t>
      </w:r>
      <w:r>
        <w:rPr>
          <w:rFonts w:cs="Traditional Arabic"/>
          <w:sz w:val="28"/>
          <w:rtl/>
        </w:rPr>
        <w:t xml:space="preserve"> من جدول الأعمال المؤقت</w:t>
      </w:r>
      <w:r w:rsidRPr="002A7552">
        <w:rPr>
          <w:rStyle w:val="FootnoteReference"/>
          <w:rFonts w:asciiTheme="majorBidi" w:hAnsiTheme="majorBidi" w:cstheme="majorBidi"/>
          <w:sz w:val="20"/>
          <w:szCs w:val="20"/>
          <w:rtl/>
        </w:rPr>
        <w:footnoteReference w:id="1"/>
      </w:r>
    </w:p>
    <w:p w:rsidR="006D62D2" w:rsidRPr="006D62D2" w:rsidRDefault="006D62D2" w:rsidP="005751FC">
      <w:pPr>
        <w:spacing w:before="40" w:line="340" w:lineRule="exact"/>
        <w:ind w:left="142" w:right="5245"/>
        <w:jc w:val="both"/>
        <w:rPr>
          <w:rFonts w:ascii="Times New Roman Bold" w:hAnsi="Times New Roman Bold" w:cs="Traditional Arabic"/>
          <w:b/>
          <w:bCs/>
          <w:w w:val="97"/>
          <w:sz w:val="28"/>
          <w:rtl/>
        </w:rPr>
      </w:pPr>
      <w:r w:rsidRPr="006D62D2">
        <w:rPr>
          <w:rFonts w:ascii="Times New Roman Bold" w:hAnsi="Times New Roman Bold" w:cs="Traditional Arabic"/>
          <w:b/>
          <w:bCs/>
          <w:w w:val="97"/>
          <w:sz w:val="28"/>
          <w:rtl/>
        </w:rPr>
        <w:t>برنامج عمل المنبر: التقييم المنهجي المتعلق بالمفاهيم المتنوعة للقيم المتعددة للطبيعة ومنافعها</w:t>
      </w:r>
    </w:p>
    <w:p w:rsidR="002A7552" w:rsidRDefault="006D62D2" w:rsidP="006D62D2">
      <w:pPr>
        <w:tabs>
          <w:tab w:val="left" w:pos="1841"/>
        </w:tabs>
        <w:spacing w:before="480" w:after="240" w:line="400" w:lineRule="exact"/>
        <w:ind w:left="1134"/>
        <w:jc w:val="both"/>
        <w:rPr>
          <w:rFonts w:cs="Traditional Arabic"/>
          <w:b/>
          <w:bCs/>
          <w:sz w:val="34"/>
          <w:szCs w:val="34"/>
          <w:rtl/>
        </w:rPr>
      </w:pPr>
      <w:r>
        <w:rPr>
          <w:rFonts w:cs="Traditional Arabic"/>
          <w:b/>
          <w:bCs/>
          <w:sz w:val="34"/>
          <w:szCs w:val="34"/>
          <w:rtl/>
        </w:rPr>
        <w:t xml:space="preserve">معلومات عن </w:t>
      </w:r>
      <w:r w:rsidRPr="006D62D2">
        <w:rPr>
          <w:rFonts w:cs="Traditional Arabic"/>
          <w:b/>
          <w:bCs/>
          <w:sz w:val="34"/>
          <w:szCs w:val="34"/>
          <w:rtl/>
        </w:rPr>
        <w:t>تحديد نطاق التقييم المنهجي فيما يتعلق بالأشكال المختلفة لوضع مفاهيم القيم المتعددة للطبيعة ومنافعها، بما في ذلك التنوع البيولوجي ووظائف النظم الإيكولوجية وخدماتها (الناتج 3 (د))</w:t>
      </w:r>
    </w:p>
    <w:p w:rsidR="002A7552" w:rsidRDefault="006D62D2" w:rsidP="00C875D9">
      <w:pPr>
        <w:tabs>
          <w:tab w:val="left" w:pos="1841"/>
        </w:tabs>
        <w:spacing w:after="240" w:line="400" w:lineRule="exact"/>
        <w:ind w:left="1134"/>
        <w:jc w:val="both"/>
        <w:rPr>
          <w:rFonts w:cs="Traditional Arabic"/>
          <w:b/>
          <w:bCs/>
          <w:sz w:val="34"/>
          <w:szCs w:val="34"/>
          <w:rtl/>
        </w:rPr>
      </w:pPr>
      <w:r w:rsidRPr="006D62D2">
        <w:rPr>
          <w:rFonts w:cs="Traditional Arabic"/>
          <w:b/>
          <w:bCs/>
          <w:sz w:val="32"/>
          <w:szCs w:val="32"/>
          <w:rtl/>
        </w:rPr>
        <w:t>مذكرة من الأمانة</w:t>
      </w:r>
    </w:p>
    <w:p w:rsidR="007E0662" w:rsidRDefault="007E0662" w:rsidP="008F3774">
      <w:pPr>
        <w:tabs>
          <w:tab w:val="left" w:pos="1699"/>
        </w:tabs>
        <w:spacing w:after="120" w:line="400" w:lineRule="exact"/>
        <w:ind w:left="1134"/>
        <w:jc w:val="both"/>
        <w:rPr>
          <w:rFonts w:cs="Traditional Arabic"/>
          <w:szCs w:val="30"/>
          <w:rtl/>
        </w:rPr>
      </w:pPr>
      <w:r>
        <w:rPr>
          <w:rFonts w:cs="Traditional Arabic"/>
          <w:szCs w:val="30"/>
          <w:rtl/>
        </w:rPr>
        <w:t>1-</w:t>
      </w:r>
      <w:r>
        <w:rPr>
          <w:rFonts w:cs="Traditional Arabic"/>
          <w:szCs w:val="30"/>
          <w:rtl/>
        </w:rPr>
        <w:tab/>
      </w:r>
      <w:r w:rsidRPr="007E0662">
        <w:rPr>
          <w:rFonts w:cs="Traditional Arabic"/>
          <w:szCs w:val="30"/>
          <w:rtl/>
        </w:rPr>
        <w:t>في الجزء الخامس من المقرر م.ح.د-4/1، وافق الاجتماع العام للمنبر الحكومي الدولي للعلوم والسياسات في مجال التنوع البيولوجي وخدمات النظم الإيكولوجية على تقرير تحديد النطاق المتعلق بوضع مفاهيم القيم المتعددة للطبيعة ومنافعها، بما في ذلك التنوع البيولوجي ووظائف النظام الإيكولوجية وخدماتها، الوارد في المرفق السادس لذلك المقرر. وفي المقرر نفسه، قرر الاجتماع العام أن ينظر في تنفيذ التقييم في دورته الخامسة.</w:t>
      </w:r>
    </w:p>
    <w:p w:rsidR="007E0662" w:rsidRPr="007E0662" w:rsidRDefault="007E0662" w:rsidP="007E0662">
      <w:pPr>
        <w:tabs>
          <w:tab w:val="left" w:pos="1699"/>
        </w:tabs>
        <w:spacing w:after="120" w:line="400" w:lineRule="exact"/>
        <w:ind w:left="1134"/>
        <w:jc w:val="both"/>
        <w:rPr>
          <w:rFonts w:cs="Traditional Arabic"/>
          <w:szCs w:val="30"/>
          <w:rtl/>
        </w:rPr>
      </w:pPr>
      <w:r>
        <w:rPr>
          <w:rFonts w:cs="Traditional Arabic"/>
          <w:szCs w:val="30"/>
          <w:rtl/>
        </w:rPr>
        <w:t>2 -</w:t>
      </w:r>
      <w:r>
        <w:rPr>
          <w:rFonts w:cs="Traditional Arabic"/>
          <w:szCs w:val="30"/>
          <w:rtl/>
        </w:rPr>
        <w:tab/>
      </w:r>
      <w:r w:rsidRPr="007E0662">
        <w:rPr>
          <w:rFonts w:cs="Traditional Arabic"/>
          <w:szCs w:val="30"/>
          <w:rtl/>
        </w:rPr>
        <w:t xml:space="preserve">وسيدعى الاجتماع العام في دورته الخامسة إلى النظر في تنفيذ التقييم المتعلق بالمفاهيم المتنوعة للقيم المتعددة للطبيعة ومنافعها، بما في ذلك التنوع البيولوجي وخدمات النظم الإيكولوجية، استناداً إلى تقرير تحديد النطاق المعتمد، التي يستنسخ في مرفق هذه المذكرة دون تحرير رسمي، وفي المدة المقترحة المعدَّلة للتقييم وتوقيته وميزانيته على النحو المبين في مذكرة الأمانة بشأن الاعتبارات المتعلقة بإجراء تقييمين مواضيعيين وتقييم منهجي واحد </w:t>
      </w:r>
      <w:r w:rsidRPr="00C875D9">
        <w:rPr>
          <w:rFonts w:asciiTheme="majorBidi" w:hAnsiTheme="majorBidi" w:cstheme="majorBidi"/>
          <w:sz w:val="20"/>
          <w:szCs w:val="20"/>
          <w:rtl/>
        </w:rPr>
        <w:t>(</w:t>
      </w:r>
      <w:r w:rsidRPr="00C875D9">
        <w:rPr>
          <w:rFonts w:asciiTheme="majorBidi" w:hAnsiTheme="majorBidi" w:cstheme="majorBidi"/>
          <w:sz w:val="20"/>
          <w:szCs w:val="20"/>
          <w:lang w:val="en-GB"/>
        </w:rPr>
        <w:t>IPBES/5/6</w:t>
      </w:r>
      <w:r w:rsidRPr="00C875D9">
        <w:rPr>
          <w:rFonts w:asciiTheme="majorBidi" w:hAnsiTheme="majorBidi" w:cstheme="majorBidi"/>
          <w:sz w:val="20"/>
          <w:szCs w:val="20"/>
          <w:rtl/>
        </w:rPr>
        <w:t>)</w:t>
      </w:r>
      <w:r w:rsidRPr="007E0662">
        <w:rPr>
          <w:rFonts w:cs="Traditional Arabic"/>
          <w:szCs w:val="30"/>
          <w:rtl/>
        </w:rPr>
        <w:t>.</w:t>
      </w:r>
    </w:p>
    <w:p w:rsidR="00A97CE7" w:rsidRDefault="00A97CE7" w:rsidP="007E0662">
      <w:pPr>
        <w:tabs>
          <w:tab w:val="left" w:pos="1699"/>
        </w:tabs>
        <w:spacing w:after="120" w:line="400" w:lineRule="exact"/>
        <w:ind w:left="1134"/>
        <w:jc w:val="both"/>
        <w:rPr>
          <w:rFonts w:cs="Traditional Arabic"/>
          <w:szCs w:val="30"/>
          <w:rtl/>
        </w:rPr>
        <w:sectPr w:rsidR="00A97CE7" w:rsidSect="005A0DCF">
          <w:footnotePr>
            <w:numFmt w:val="chicago"/>
            <w:numRestart w:val="eachSect"/>
          </w:footnotePr>
          <w:endnotePr>
            <w:numFmt w:val="lowerLetter"/>
          </w:endnotePr>
          <w:type w:val="continuous"/>
          <w:pgSz w:w="11906" w:h="16838" w:code="9"/>
          <w:pgMar w:top="907" w:right="1418" w:bottom="1418" w:left="992" w:header="539" w:footer="975" w:gutter="0"/>
          <w:cols w:space="720"/>
          <w:titlePg/>
          <w:bidi/>
          <w:rtlGutter/>
          <w:docGrid w:linePitch="299"/>
        </w:sectPr>
      </w:pPr>
    </w:p>
    <w:p w:rsidR="002A7552" w:rsidRPr="001B4E29" w:rsidRDefault="001B4E29" w:rsidP="001B4E29">
      <w:pPr>
        <w:tabs>
          <w:tab w:val="left" w:pos="1699"/>
        </w:tabs>
        <w:spacing w:after="120" w:line="400" w:lineRule="exact"/>
        <w:ind w:left="1134" w:hanging="908"/>
        <w:jc w:val="both"/>
        <w:rPr>
          <w:rFonts w:cs="Traditional Arabic"/>
          <w:b/>
          <w:bCs/>
          <w:sz w:val="34"/>
          <w:szCs w:val="34"/>
          <w:rtl/>
        </w:rPr>
      </w:pPr>
      <w:r w:rsidRPr="001B4E29">
        <w:rPr>
          <w:rFonts w:cs="Traditional Arabic"/>
          <w:b/>
          <w:bCs/>
          <w:sz w:val="34"/>
          <w:szCs w:val="34"/>
          <w:rtl/>
        </w:rPr>
        <w:lastRenderedPageBreak/>
        <w:t>المرفق</w:t>
      </w:r>
    </w:p>
    <w:p w:rsidR="001B4E29" w:rsidRPr="002E584A" w:rsidRDefault="001B4E29" w:rsidP="001B4E29">
      <w:pPr>
        <w:pStyle w:val="SingleTxt"/>
        <w:tabs>
          <w:tab w:val="clear" w:pos="1267"/>
          <w:tab w:val="clear" w:pos="1930"/>
          <w:tab w:val="clear" w:pos="2592"/>
          <w:tab w:val="clear" w:pos="3254"/>
          <w:tab w:val="clear" w:pos="3917"/>
          <w:tab w:val="clear" w:pos="4579"/>
          <w:tab w:val="clear" w:pos="5242"/>
          <w:tab w:val="clear" w:pos="5904"/>
          <w:tab w:val="clear" w:pos="6566"/>
        </w:tabs>
        <w:ind w:left="1134" w:right="0"/>
        <w:jc w:val="both"/>
        <w:rPr>
          <w:b/>
          <w:bCs/>
          <w:sz w:val="32"/>
          <w:szCs w:val="32"/>
          <w:rtl/>
        </w:rPr>
      </w:pPr>
      <w:r w:rsidRPr="002E584A">
        <w:rPr>
          <w:b/>
          <w:bCs/>
          <w:sz w:val="32"/>
          <w:szCs w:val="32"/>
          <w:rtl/>
        </w:rPr>
        <w:t>تحديد نطاق التقييم المنهجي فيما يتعلق بالأشكال المختلفة لوضع مفاهيم القيم المتعددة للطبيعة ومنافعها، بما في ذلك التنوع البيولوجي ووظائف النظم الإيكولوجية وخدماتها (الناتج 3 (د))</w:t>
      </w:r>
    </w:p>
    <w:p w:rsidR="001B4E29" w:rsidRPr="00A05820" w:rsidRDefault="001B4E29" w:rsidP="001B4E29">
      <w:pPr>
        <w:spacing w:after="120" w:line="400" w:lineRule="exact"/>
        <w:ind w:left="1134" w:hanging="908"/>
        <w:jc w:val="both"/>
        <w:rPr>
          <w:rFonts w:cs="Traditional Arabic"/>
          <w:b/>
          <w:bCs/>
          <w:sz w:val="32"/>
          <w:szCs w:val="32"/>
          <w:rtl/>
        </w:rPr>
      </w:pPr>
      <w:r>
        <w:rPr>
          <w:rFonts w:cs="Traditional Arabic"/>
          <w:b/>
          <w:bCs/>
          <w:sz w:val="32"/>
          <w:szCs w:val="32"/>
          <w:rtl/>
        </w:rPr>
        <w:t>أولا</w:t>
      </w:r>
      <w:r w:rsidRPr="00A05820">
        <w:rPr>
          <w:rFonts w:cs="Traditional Arabic"/>
          <w:b/>
          <w:bCs/>
          <w:sz w:val="32"/>
          <w:szCs w:val="32"/>
          <w:rtl/>
        </w:rPr>
        <w:t>ً -</w:t>
      </w:r>
      <w:r>
        <w:rPr>
          <w:rFonts w:cs="Traditional Arabic"/>
          <w:b/>
          <w:bCs/>
          <w:sz w:val="32"/>
          <w:szCs w:val="32"/>
        </w:rPr>
        <w:tab/>
      </w:r>
      <w:r w:rsidRPr="00A05820">
        <w:rPr>
          <w:rFonts w:cs="Traditional Arabic"/>
          <w:b/>
          <w:bCs/>
          <w:sz w:val="32"/>
          <w:szCs w:val="32"/>
          <w:rtl/>
        </w:rPr>
        <w:t>النطاق والأساس المنطقي والمنفعة والافتراضات</w:t>
      </w:r>
    </w:p>
    <w:p w:rsidR="001B4E29" w:rsidRPr="00AF780D" w:rsidRDefault="001B4E29" w:rsidP="001B4E29">
      <w:pPr>
        <w:spacing w:after="120" w:line="400" w:lineRule="exact"/>
        <w:ind w:left="1134" w:hanging="908"/>
        <w:jc w:val="both"/>
        <w:rPr>
          <w:rFonts w:cs="Traditional Arabic"/>
          <w:b/>
          <w:bCs/>
          <w:sz w:val="30"/>
          <w:szCs w:val="30"/>
          <w:rtl/>
        </w:rPr>
      </w:pPr>
      <w:r w:rsidRPr="00AF780D">
        <w:rPr>
          <w:rFonts w:cs="Traditional Arabic"/>
          <w:b/>
          <w:bCs/>
          <w:sz w:val="30"/>
          <w:szCs w:val="30"/>
          <w:rtl/>
        </w:rPr>
        <w:t>ألف -</w:t>
      </w:r>
      <w:r w:rsidRPr="00AF780D">
        <w:rPr>
          <w:rFonts w:cs="Traditional Arabic"/>
          <w:b/>
          <w:bCs/>
          <w:sz w:val="30"/>
          <w:szCs w:val="30"/>
        </w:rPr>
        <w:tab/>
      </w:r>
      <w:r w:rsidRPr="00AF780D">
        <w:rPr>
          <w:rFonts w:cs="Traditional Arabic"/>
          <w:b/>
          <w:bCs/>
          <w:sz w:val="30"/>
          <w:szCs w:val="30"/>
          <w:rtl/>
        </w:rPr>
        <w:t>النطاق</w:t>
      </w:r>
    </w:p>
    <w:p w:rsidR="001B4E29" w:rsidRPr="00AF780D" w:rsidRDefault="001B4E29" w:rsidP="001B4E29">
      <w:pPr>
        <w:numPr>
          <w:ilvl w:val="0"/>
          <w:numId w:val="7"/>
        </w:numPr>
        <w:tabs>
          <w:tab w:val="left" w:pos="1699"/>
        </w:tabs>
        <w:spacing w:after="120" w:line="400" w:lineRule="exact"/>
        <w:ind w:left="1134" w:firstLine="0"/>
        <w:jc w:val="both"/>
        <w:rPr>
          <w:rFonts w:cs="Traditional Arabic"/>
          <w:sz w:val="20"/>
          <w:szCs w:val="30"/>
          <w:rtl/>
        </w:rPr>
      </w:pPr>
      <w:r w:rsidRPr="005D3983">
        <w:rPr>
          <w:rFonts w:cs="Traditional Arabic"/>
          <w:sz w:val="20"/>
          <w:szCs w:val="30"/>
          <w:rtl/>
        </w:rPr>
        <w:t xml:space="preserve">تتمثل غايات التقييم المنهجي المقترح في تقييم ما يلي: (أ) وضع </w:t>
      </w:r>
      <w:r>
        <w:rPr>
          <w:rFonts w:cs="Traditional Arabic"/>
          <w:sz w:val="20"/>
          <w:szCs w:val="30"/>
          <w:rtl/>
        </w:rPr>
        <w:t xml:space="preserve">الأشكال المختلفة لمفاهيم القيم المتعددة للطبيعة </w:t>
      </w:r>
      <w:r w:rsidRPr="005D3983">
        <w:rPr>
          <w:rFonts w:cs="Traditional Arabic"/>
          <w:sz w:val="20"/>
          <w:szCs w:val="30"/>
          <w:rtl/>
        </w:rPr>
        <w:t>ومنافعها، بما في ذلك التنوع البيولوجي وخدمات النظم الإيكولوجية (من حيث التوفير والتنظيم والخدمات الثقافية) بما يتوافق مع الإطار المفاهيمي للمنبر</w:t>
      </w:r>
      <w:r w:rsidRPr="00DE7CD5">
        <w:rPr>
          <w:rFonts w:ascii="Traditional Arabic" w:eastAsia="Droid Sans Fallback" w:hAnsi="Traditional Arabic" w:cs="Traditional Arabic"/>
          <w:sz w:val="30"/>
          <w:szCs w:val="30"/>
          <w:vertAlign w:val="superscript"/>
          <w:rtl/>
          <w:lang w:val="en-GB"/>
        </w:rPr>
        <w:t>(</w:t>
      </w:r>
      <w:r w:rsidRPr="00DE7CD5">
        <w:rPr>
          <w:rFonts w:ascii="Traditional Arabic" w:eastAsia="Droid Sans Fallback" w:hAnsi="Traditional Arabic" w:cs="Traditional Arabic"/>
          <w:sz w:val="30"/>
          <w:szCs w:val="30"/>
          <w:vertAlign w:val="superscript"/>
          <w:rtl/>
          <w:lang w:val="en-GB"/>
        </w:rPr>
        <w:footnoteReference w:id="2"/>
      </w:r>
      <w:r w:rsidRPr="00DE7CD5">
        <w:rPr>
          <w:rFonts w:ascii="Traditional Arabic" w:eastAsia="Droid Sans Fallback" w:hAnsi="Traditional Arabic" w:cs="Traditional Arabic"/>
          <w:sz w:val="30"/>
          <w:szCs w:val="30"/>
          <w:vertAlign w:val="superscript"/>
          <w:rtl/>
          <w:lang w:val="en-GB"/>
        </w:rPr>
        <w:t>)</w:t>
      </w:r>
      <w:r w:rsidRPr="005D3983">
        <w:rPr>
          <w:rFonts w:cs="Traditional Arabic"/>
          <w:sz w:val="20"/>
          <w:szCs w:val="30"/>
          <w:rtl/>
        </w:rPr>
        <w:t xml:space="preserve">؛ </w:t>
      </w:r>
      <w:r>
        <w:rPr>
          <w:rFonts w:cs="Traditional Arabic"/>
          <w:sz w:val="20"/>
          <w:szCs w:val="30"/>
          <w:rtl/>
        </w:rPr>
        <w:t>و</w:t>
      </w:r>
      <w:r w:rsidRPr="005D3983">
        <w:rPr>
          <w:rFonts w:cs="Traditional Arabic"/>
          <w:sz w:val="20"/>
          <w:szCs w:val="30"/>
          <w:rtl/>
        </w:rPr>
        <w:t xml:space="preserve">(ب) </w:t>
      </w:r>
      <w:r>
        <w:rPr>
          <w:rFonts w:cs="Traditional Arabic"/>
          <w:sz w:val="20"/>
          <w:szCs w:val="30"/>
          <w:rtl/>
        </w:rPr>
        <w:t>الأساليب</w:t>
      </w:r>
      <w:r w:rsidRPr="005D3983">
        <w:rPr>
          <w:rFonts w:cs="Traditional Arabic"/>
          <w:sz w:val="20"/>
          <w:szCs w:val="30"/>
          <w:rtl/>
        </w:rPr>
        <w:t xml:space="preserve"> والمنهجيات المختلفة المستخدمة لتقدير القيمة؛ </w:t>
      </w:r>
      <w:r>
        <w:rPr>
          <w:rFonts w:cs="Traditional Arabic"/>
          <w:sz w:val="20"/>
          <w:szCs w:val="30"/>
          <w:rtl/>
        </w:rPr>
        <w:t>و</w:t>
      </w:r>
      <w:r w:rsidRPr="005D3983">
        <w:rPr>
          <w:rFonts w:cs="Traditional Arabic"/>
          <w:sz w:val="20"/>
          <w:szCs w:val="30"/>
          <w:rtl/>
        </w:rPr>
        <w:t xml:space="preserve">(ج) النهج </w:t>
      </w:r>
      <w:r>
        <w:rPr>
          <w:rFonts w:cs="Traditional Arabic"/>
          <w:sz w:val="20"/>
          <w:szCs w:val="30"/>
          <w:rtl/>
        </w:rPr>
        <w:t>المختلفة</w:t>
      </w:r>
      <w:r w:rsidRPr="005D3983">
        <w:rPr>
          <w:rFonts w:cs="Traditional Arabic"/>
          <w:sz w:val="20"/>
          <w:szCs w:val="30"/>
          <w:rtl/>
        </w:rPr>
        <w:t xml:space="preserve"> التي تقر بالقيم</w:t>
      </w:r>
      <w:r>
        <w:rPr>
          <w:rFonts w:cs="Traditional Arabic"/>
          <w:sz w:val="20"/>
          <w:szCs w:val="30"/>
          <w:rtl/>
        </w:rPr>
        <w:t xml:space="preserve"> وبأساليب تقديرها المتنوعة</w:t>
      </w:r>
      <w:r w:rsidRPr="005D3983">
        <w:rPr>
          <w:rFonts w:cs="Traditional Arabic"/>
          <w:sz w:val="20"/>
          <w:szCs w:val="30"/>
          <w:rtl/>
        </w:rPr>
        <w:t xml:space="preserve"> وتعمل على ربطها وتحقيق التكامل فيما بينها من أجل تقديم الدعم للسياسات وعمليات اتخاذ القرار؛ و(د) الثغرات التي تعتري المعارف والبيانات وأوجه عدم اليقين.</w:t>
      </w:r>
      <w:r w:rsidRPr="00847C38">
        <w:rPr>
          <w:rFonts w:ascii="Traditional Arabic" w:hAnsi="Traditional Arabic" w:cs="Traditional Arabic"/>
          <w:sz w:val="30"/>
          <w:szCs w:val="30"/>
          <w:vertAlign w:val="superscript"/>
          <w:rtl/>
        </w:rPr>
        <w:t>(</w:t>
      </w:r>
      <w:r w:rsidRPr="00847C38">
        <w:rPr>
          <w:rStyle w:val="FootnoteReference"/>
          <w:rFonts w:ascii="Traditional Arabic" w:eastAsia="MS Mincho" w:hAnsi="Traditional Arabic" w:cs="Traditional Arabic"/>
          <w:sz w:val="30"/>
          <w:szCs w:val="30"/>
          <w:rtl/>
          <w:lang w:val="en-GB" w:eastAsia="zh-TW"/>
        </w:rPr>
        <w:footnoteReference w:id="3"/>
      </w:r>
      <w:r w:rsidRPr="00847C38">
        <w:rPr>
          <w:rFonts w:ascii="Traditional Arabic" w:hAnsi="Traditional Arabic" w:cs="Traditional Arabic"/>
          <w:sz w:val="30"/>
          <w:szCs w:val="30"/>
          <w:vertAlign w:val="superscript"/>
          <w:rtl/>
        </w:rPr>
        <w:t>)</w:t>
      </w:r>
    </w:p>
    <w:p w:rsidR="001B4E29" w:rsidRPr="00AF780D" w:rsidRDefault="001B4E29" w:rsidP="001B4E29">
      <w:pPr>
        <w:spacing w:after="120" w:line="400" w:lineRule="exact"/>
        <w:ind w:left="1134" w:hanging="710"/>
        <w:jc w:val="both"/>
        <w:rPr>
          <w:rFonts w:cs="Traditional Arabic"/>
          <w:b/>
          <w:bCs/>
          <w:sz w:val="20"/>
          <w:szCs w:val="30"/>
          <w:rtl/>
        </w:rPr>
      </w:pPr>
      <w:r w:rsidRPr="00AF780D">
        <w:rPr>
          <w:rFonts w:cs="Traditional Arabic"/>
          <w:b/>
          <w:bCs/>
          <w:sz w:val="20"/>
          <w:szCs w:val="30"/>
          <w:rtl/>
        </w:rPr>
        <w:t>باء -</w:t>
      </w:r>
      <w:r w:rsidRPr="00AF780D">
        <w:rPr>
          <w:rFonts w:cs="Traditional Arabic"/>
          <w:b/>
          <w:bCs/>
          <w:sz w:val="20"/>
          <w:szCs w:val="30"/>
          <w:rtl/>
        </w:rPr>
        <w:tab/>
        <w:t>نطاق التغطية الجغرافية للتقييم</w:t>
      </w:r>
    </w:p>
    <w:p w:rsidR="001B4E29" w:rsidRDefault="001B4E29" w:rsidP="001B4E29">
      <w:pPr>
        <w:numPr>
          <w:ilvl w:val="0"/>
          <w:numId w:val="7"/>
        </w:numPr>
        <w:tabs>
          <w:tab w:val="left" w:pos="1699"/>
        </w:tabs>
        <w:spacing w:after="120" w:line="400" w:lineRule="exact"/>
        <w:ind w:left="1134" w:firstLine="0"/>
        <w:jc w:val="both"/>
        <w:rPr>
          <w:rFonts w:cs="Traditional Arabic"/>
          <w:sz w:val="20"/>
          <w:szCs w:val="30"/>
          <w:rtl/>
        </w:rPr>
      </w:pPr>
      <w:r w:rsidRPr="005E62FD">
        <w:rPr>
          <w:rFonts w:cs="Traditional Arabic"/>
          <w:sz w:val="20"/>
          <w:szCs w:val="30"/>
          <w:rtl/>
        </w:rPr>
        <w:t>سيتيح التقييم إدماج عملية تقدير القيم في صنع القرارات على أي نطاق جغرافي من المحلي إلى العالمي.</w:t>
      </w:r>
    </w:p>
    <w:p w:rsidR="001B4E29" w:rsidRPr="00AF780D" w:rsidRDefault="001B4E29" w:rsidP="001B4E29">
      <w:pPr>
        <w:spacing w:after="120" w:line="400" w:lineRule="exact"/>
        <w:ind w:left="1134" w:hanging="728"/>
        <w:jc w:val="both"/>
        <w:rPr>
          <w:rFonts w:cs="Traditional Arabic"/>
          <w:b/>
          <w:bCs/>
          <w:sz w:val="20"/>
          <w:szCs w:val="30"/>
          <w:rtl/>
        </w:rPr>
      </w:pPr>
      <w:r w:rsidRPr="00AF780D">
        <w:rPr>
          <w:rFonts w:cs="Traditional Arabic"/>
          <w:b/>
          <w:bCs/>
          <w:sz w:val="20"/>
          <w:szCs w:val="30"/>
          <w:rtl/>
        </w:rPr>
        <w:t>جيم -</w:t>
      </w:r>
      <w:r w:rsidRPr="00AF780D">
        <w:rPr>
          <w:rFonts w:cs="Traditional Arabic"/>
          <w:b/>
          <w:bCs/>
          <w:sz w:val="20"/>
          <w:szCs w:val="30"/>
          <w:rtl/>
        </w:rPr>
        <w:tab/>
      </w:r>
      <w:r>
        <w:rPr>
          <w:rFonts w:cs="Traditional Arabic"/>
          <w:b/>
          <w:bCs/>
          <w:sz w:val="20"/>
          <w:szCs w:val="30"/>
          <w:rtl/>
        </w:rPr>
        <w:t>الأساس المنطقي</w:t>
      </w:r>
    </w:p>
    <w:p w:rsidR="001B4E29" w:rsidRPr="005E62FD" w:rsidRDefault="001B4E29" w:rsidP="005751FC">
      <w:pPr>
        <w:numPr>
          <w:ilvl w:val="0"/>
          <w:numId w:val="7"/>
        </w:numPr>
        <w:tabs>
          <w:tab w:val="left" w:pos="1699"/>
        </w:tabs>
        <w:spacing w:after="120" w:line="400" w:lineRule="exact"/>
        <w:ind w:left="1132" w:firstLine="0"/>
        <w:jc w:val="both"/>
        <w:rPr>
          <w:rFonts w:cs="Traditional Arabic"/>
          <w:sz w:val="20"/>
          <w:szCs w:val="30"/>
          <w:rtl/>
        </w:rPr>
      </w:pPr>
      <w:r>
        <w:rPr>
          <w:rFonts w:cs="Traditional Arabic"/>
          <w:sz w:val="20"/>
          <w:szCs w:val="30"/>
          <w:rtl/>
        </w:rPr>
        <w:t>ف</w:t>
      </w:r>
      <w:r w:rsidRPr="005E62FD">
        <w:rPr>
          <w:rFonts w:cs="Traditional Arabic"/>
          <w:sz w:val="20"/>
          <w:szCs w:val="30"/>
          <w:rtl/>
        </w:rPr>
        <w:t>ي الوقت الحالي، من النادر أن يراعي تصميم الحوكمة والمؤسسات والسياسات اختلاف المفاهيم المتعلقة بالقيم المتعددة للطبيعة ومنافعها بالنسبة للبشر.</w:t>
      </w:r>
      <w:r w:rsidRPr="005751FC">
        <w:rPr>
          <w:rFonts w:ascii="Traditional Arabic" w:hAnsi="Traditional Arabic" w:cs="Traditional Arabic"/>
          <w:sz w:val="30"/>
          <w:szCs w:val="30"/>
          <w:vertAlign w:val="superscript"/>
          <w:rtl/>
        </w:rPr>
        <w:t>(</w:t>
      </w:r>
      <w:r w:rsidRPr="005751FC">
        <w:rPr>
          <w:rFonts w:ascii="Traditional Arabic" w:hAnsi="Traditional Arabic" w:cs="Traditional Arabic"/>
          <w:sz w:val="30"/>
          <w:szCs w:val="30"/>
          <w:vertAlign w:val="superscript"/>
          <w:rtl/>
        </w:rPr>
        <w:footnoteReference w:id="4"/>
      </w:r>
      <w:r w:rsidRPr="005751FC">
        <w:rPr>
          <w:rFonts w:ascii="Traditional Arabic" w:hAnsi="Traditional Arabic" w:cs="Traditional Arabic"/>
          <w:sz w:val="30"/>
          <w:szCs w:val="30"/>
          <w:vertAlign w:val="superscript"/>
          <w:rtl/>
        </w:rPr>
        <w:t>)</w:t>
      </w:r>
      <w:r w:rsidRPr="005E62FD">
        <w:rPr>
          <w:rFonts w:cs="Traditional Arabic"/>
          <w:sz w:val="20"/>
          <w:szCs w:val="30"/>
          <w:rtl/>
        </w:rPr>
        <w:t xml:space="preserve"> وتشمل مزايا مراعاة تنوع هذه القيم المتعددة وتعقيدها ما يلي: (أ) إظهار الأنواع المختلفة من القيم والنطاق الواسع للمنافع المستمدة من الطبيعة؛ </w:t>
      </w:r>
      <w:r>
        <w:rPr>
          <w:rFonts w:cs="Traditional Arabic"/>
          <w:sz w:val="20"/>
          <w:szCs w:val="30"/>
          <w:rtl/>
        </w:rPr>
        <w:t>و</w:t>
      </w:r>
      <w:r w:rsidRPr="005E62FD">
        <w:rPr>
          <w:rFonts w:cs="Traditional Arabic"/>
          <w:sz w:val="20"/>
          <w:szCs w:val="30"/>
          <w:rtl/>
        </w:rPr>
        <w:t xml:space="preserve">(ب) اختيار ووضع الأساليب والنُهج المناسبة لتحديد القيمة؛ </w:t>
      </w:r>
      <w:r>
        <w:rPr>
          <w:rFonts w:cs="Traditional Arabic"/>
          <w:sz w:val="20"/>
          <w:szCs w:val="30"/>
          <w:rtl/>
        </w:rPr>
        <w:t>و</w:t>
      </w:r>
      <w:r w:rsidRPr="005E62FD">
        <w:rPr>
          <w:rFonts w:cs="Traditional Arabic"/>
          <w:sz w:val="20"/>
          <w:szCs w:val="30"/>
          <w:rtl/>
        </w:rPr>
        <w:t xml:space="preserve">(ج) تحديد ومعالجة النزاعات الكامنة التي قد تنشأ بسبب اختلاف وجهات النظر بشأن القيم وتحديد القيم؛ </w:t>
      </w:r>
      <w:r>
        <w:rPr>
          <w:rFonts w:cs="Traditional Arabic"/>
          <w:sz w:val="20"/>
          <w:szCs w:val="30"/>
          <w:rtl/>
        </w:rPr>
        <w:t>و</w:t>
      </w:r>
      <w:r w:rsidRPr="005E62FD">
        <w:rPr>
          <w:rFonts w:cs="Traditional Arabic"/>
          <w:sz w:val="20"/>
          <w:szCs w:val="30"/>
          <w:rtl/>
        </w:rPr>
        <w:t>(د) تمكين الأفراد والجماعات ممن لا تسمع أصواتهم في العادة أو لا</w:t>
      </w:r>
      <w:r w:rsidR="005751FC">
        <w:rPr>
          <w:rFonts w:cs="Traditional Arabic"/>
          <w:sz w:val="20"/>
          <w:szCs w:val="30"/>
          <w:rtl/>
        </w:rPr>
        <w:t> </w:t>
      </w:r>
      <w:r w:rsidRPr="005E62FD">
        <w:rPr>
          <w:rFonts w:cs="Traditional Arabic"/>
          <w:sz w:val="20"/>
          <w:szCs w:val="30"/>
          <w:rtl/>
        </w:rPr>
        <w:t xml:space="preserve">تعطى اهتماماً في سياق مناقشة القيم؛ و(ه) تقديم نظرة واسعة ومتوازنة </w:t>
      </w:r>
      <w:r>
        <w:rPr>
          <w:rFonts w:cs="Traditional Arabic"/>
          <w:sz w:val="20"/>
          <w:szCs w:val="30"/>
          <w:rtl/>
        </w:rPr>
        <w:t xml:space="preserve">إلى الآليات التي تساهم في إنشاء القيمة من القيم المتعددة والتي </w:t>
      </w:r>
      <w:r w:rsidRPr="005E62FD">
        <w:rPr>
          <w:rFonts w:cs="Traditional Arabic"/>
          <w:sz w:val="20"/>
          <w:szCs w:val="30"/>
          <w:rtl/>
        </w:rPr>
        <w:t xml:space="preserve">من شأنها أن توسع استخدام عمليات تحديد القيمة لتشمل نطاقات </w:t>
      </w:r>
      <w:r>
        <w:rPr>
          <w:rFonts w:cs="Traditional Arabic"/>
          <w:sz w:val="20"/>
          <w:szCs w:val="30"/>
          <w:rtl/>
        </w:rPr>
        <w:t>أوسع</w:t>
      </w:r>
      <w:r w:rsidRPr="005E62FD">
        <w:rPr>
          <w:rFonts w:cs="Traditional Arabic"/>
          <w:sz w:val="20"/>
          <w:szCs w:val="30"/>
          <w:rtl/>
        </w:rPr>
        <w:t xml:space="preserve"> من </w:t>
      </w:r>
      <w:r>
        <w:rPr>
          <w:rFonts w:cs="Traditional Arabic"/>
          <w:sz w:val="20"/>
          <w:szCs w:val="30"/>
          <w:rtl/>
        </w:rPr>
        <w:t>النهج الاقتصادية</w:t>
      </w:r>
      <w:r w:rsidRPr="005E62FD">
        <w:rPr>
          <w:rFonts w:cs="Traditional Arabic"/>
          <w:sz w:val="20"/>
          <w:szCs w:val="30"/>
          <w:rtl/>
        </w:rPr>
        <w:t xml:space="preserve"> </w:t>
      </w:r>
      <w:r>
        <w:rPr>
          <w:rFonts w:cs="Traditional Arabic"/>
          <w:sz w:val="20"/>
          <w:szCs w:val="30"/>
          <w:rtl/>
        </w:rPr>
        <w:t>الاعتيادية</w:t>
      </w:r>
      <w:r w:rsidRPr="005E62FD">
        <w:rPr>
          <w:rFonts w:cs="Traditional Arabic"/>
          <w:sz w:val="20"/>
          <w:szCs w:val="30"/>
          <w:rtl/>
        </w:rPr>
        <w:t xml:space="preserve">. وإذا نفذت عمليات تحديد القيمة بطريقة تراعي السياق، فمن الممكن أن تمثل مورداً هاماً لمجموعة من صانعي القرارات، بما في ذلك الحكومات، ومنظمات المجتمع المدني، والشعوب الأصلية، والمجتمعات المحلية، ومديري النظم البيئية الأرضية والبحرية، والقطاع الخاص، </w:t>
      </w:r>
      <w:r>
        <w:rPr>
          <w:rFonts w:cs="Traditional Arabic"/>
          <w:sz w:val="20"/>
          <w:szCs w:val="30"/>
          <w:rtl/>
        </w:rPr>
        <w:t>يمكِّن تلك المجموعات من اتخاذ قرارات مستنيرة.</w:t>
      </w:r>
    </w:p>
    <w:p w:rsidR="001B4E29" w:rsidRPr="005E62FD" w:rsidRDefault="001B4E29" w:rsidP="001B4E29">
      <w:pPr>
        <w:numPr>
          <w:ilvl w:val="0"/>
          <w:numId w:val="7"/>
        </w:numPr>
        <w:tabs>
          <w:tab w:val="left" w:pos="1699"/>
        </w:tabs>
        <w:spacing w:after="120" w:line="400" w:lineRule="exact"/>
        <w:ind w:left="1132" w:firstLine="0"/>
        <w:jc w:val="both"/>
        <w:rPr>
          <w:rFonts w:cs="Traditional Arabic"/>
          <w:sz w:val="20"/>
          <w:szCs w:val="30"/>
          <w:rtl/>
        </w:rPr>
      </w:pPr>
      <w:r w:rsidRPr="005E62FD">
        <w:rPr>
          <w:rFonts w:cs="Traditional Arabic"/>
          <w:sz w:val="20"/>
          <w:szCs w:val="30"/>
          <w:rtl/>
        </w:rPr>
        <w:t xml:space="preserve">ولذلك، فإن إجراء تقييم نقدي </w:t>
      </w:r>
      <w:r>
        <w:rPr>
          <w:rFonts w:cs="Traditional Arabic"/>
          <w:sz w:val="20"/>
          <w:szCs w:val="30"/>
          <w:rtl/>
        </w:rPr>
        <w:t>لمواطن القوة والضعف في ال</w:t>
      </w:r>
      <w:r w:rsidRPr="005E62FD">
        <w:rPr>
          <w:rFonts w:cs="Traditional Arabic"/>
          <w:sz w:val="20"/>
          <w:szCs w:val="30"/>
          <w:rtl/>
        </w:rPr>
        <w:t xml:space="preserve">مفاهيم والمنهجيات المتعلقة بوضع الأطر المفاهيمية المتنوعة للقيم المتعددة للطبيعة (بما في ذلك التنوع البيولوجي‏ وهيكل النظام الإيكولوجي وأداؤه لوظائفه) ومنافعها (بما في ذلك خدمات النظام الإيكولوجي)، </w:t>
      </w:r>
      <w:r>
        <w:rPr>
          <w:rFonts w:cs="Traditional Arabic"/>
          <w:sz w:val="20"/>
          <w:szCs w:val="30"/>
          <w:rtl/>
        </w:rPr>
        <w:t>س</w:t>
      </w:r>
      <w:r w:rsidRPr="005E62FD">
        <w:rPr>
          <w:rFonts w:cs="Traditional Arabic"/>
          <w:sz w:val="20"/>
          <w:szCs w:val="30"/>
          <w:rtl/>
        </w:rPr>
        <w:t xml:space="preserve">يقدم القاعدة المعرفية التي توجه استخدام </w:t>
      </w:r>
      <w:r w:rsidRPr="005E62FD">
        <w:rPr>
          <w:rFonts w:cs="Traditional Arabic"/>
          <w:sz w:val="20"/>
          <w:szCs w:val="30"/>
          <w:rtl/>
        </w:rPr>
        <w:lastRenderedPageBreak/>
        <w:t>الأدوات القائمة لدعم السياسات ومواصلة تطوير مثل هذه الأدوات، وتساعد علاوة على ذلك في تقييم مصادر المعلومات المستخدمة في التقييمات، مع مراعاة الرؤى المختلفة للعالم، والتقاليد الثقافية، وأطر السياسات والظروف الوطنية.</w:t>
      </w:r>
      <w:r>
        <w:rPr>
          <w:rFonts w:cs="Traditional Arabic"/>
          <w:sz w:val="20"/>
          <w:szCs w:val="30"/>
          <w:rtl/>
        </w:rPr>
        <w:t xml:space="preserve"> وسيأخذ التقييم في الاعتبار درجة الثقة في القيم وفي أساليب وضع القيمة.</w:t>
      </w:r>
    </w:p>
    <w:p w:rsidR="001B4E29" w:rsidRPr="005E62FD" w:rsidRDefault="001B4E29" w:rsidP="001B4E29">
      <w:pPr>
        <w:numPr>
          <w:ilvl w:val="0"/>
          <w:numId w:val="7"/>
        </w:numPr>
        <w:tabs>
          <w:tab w:val="left" w:pos="1699"/>
        </w:tabs>
        <w:spacing w:after="120" w:line="400" w:lineRule="exact"/>
        <w:ind w:left="1132" w:firstLine="0"/>
        <w:jc w:val="both"/>
        <w:rPr>
          <w:rFonts w:cs="Traditional Arabic"/>
          <w:sz w:val="20"/>
          <w:szCs w:val="30"/>
          <w:rtl/>
        </w:rPr>
      </w:pPr>
      <w:r w:rsidRPr="005E62FD">
        <w:rPr>
          <w:rFonts w:cs="Traditional Arabic"/>
          <w:sz w:val="20"/>
          <w:szCs w:val="30"/>
          <w:rtl/>
        </w:rPr>
        <w:t>وسيعتمد هذا التقييم على الدليل الأولي المنقح للتقييم المنهجي فيما يتعلق بالقيم المختلفة للطبيعة ومنافعه</w:t>
      </w:r>
      <w:r>
        <w:rPr>
          <w:rFonts w:cs="Traditional Arabic"/>
          <w:sz w:val="20"/>
          <w:szCs w:val="30"/>
          <w:rtl/>
        </w:rPr>
        <w:t>ا</w:t>
      </w:r>
      <w:r w:rsidRPr="00DE7CD5">
        <w:rPr>
          <w:rFonts w:ascii="Traditional Arabic" w:eastAsia="Droid Sans Fallback" w:hAnsi="Traditional Arabic" w:cs="Traditional Arabic"/>
          <w:sz w:val="30"/>
          <w:szCs w:val="30"/>
          <w:vertAlign w:val="superscript"/>
          <w:rtl/>
          <w:lang w:val="en-GB"/>
        </w:rPr>
        <w:t>(</w:t>
      </w:r>
      <w:r w:rsidRPr="00DE7CD5">
        <w:rPr>
          <w:rFonts w:ascii="Traditional Arabic" w:eastAsia="Droid Sans Fallback" w:hAnsi="Traditional Arabic" w:cs="Traditional Arabic"/>
          <w:sz w:val="30"/>
          <w:szCs w:val="30"/>
          <w:vertAlign w:val="superscript"/>
          <w:rtl/>
          <w:lang w:val="en-GB"/>
        </w:rPr>
        <w:footnoteReference w:id="5"/>
      </w:r>
      <w:r w:rsidRPr="00DE7CD5">
        <w:rPr>
          <w:rFonts w:ascii="Traditional Arabic" w:eastAsia="Droid Sans Fallback" w:hAnsi="Traditional Arabic" w:cs="Traditional Arabic"/>
          <w:sz w:val="30"/>
          <w:szCs w:val="30"/>
          <w:vertAlign w:val="superscript"/>
          <w:rtl/>
          <w:lang w:val="en-GB"/>
        </w:rPr>
        <w:t>)</w:t>
      </w:r>
      <w:r w:rsidRPr="005E62FD">
        <w:rPr>
          <w:rFonts w:cs="Traditional Arabic"/>
          <w:sz w:val="20"/>
          <w:szCs w:val="30"/>
          <w:rtl/>
        </w:rPr>
        <w:t xml:space="preserve">. والدليل الأولي المشار إليه في الجملة السابقة، لم يجرِ تقييماً نقدياً للمنهجيات والأساليب المختلفة لتحديد القيمة أو كيفية القيام عند الاقتضاء بإدماج وربط تنوع القيم، أو </w:t>
      </w:r>
      <w:r>
        <w:rPr>
          <w:rFonts w:cs="Traditional Arabic"/>
          <w:sz w:val="20"/>
          <w:szCs w:val="30"/>
          <w:rtl/>
        </w:rPr>
        <w:t>كيف أُدخلت</w:t>
      </w:r>
      <w:r w:rsidRPr="005E62FD">
        <w:rPr>
          <w:rFonts w:cs="Traditional Arabic"/>
          <w:sz w:val="20"/>
          <w:szCs w:val="30"/>
          <w:rtl/>
        </w:rPr>
        <w:t xml:space="preserve"> الرؤى والقيم المختلفة في العالم في عمليات صنع القرار، </w:t>
      </w:r>
      <w:r>
        <w:rPr>
          <w:rFonts w:cs="Traditional Arabic"/>
          <w:sz w:val="20"/>
          <w:szCs w:val="30"/>
          <w:rtl/>
        </w:rPr>
        <w:t>أو كيف تؤدي</w:t>
      </w:r>
      <w:r w:rsidRPr="005E62FD">
        <w:rPr>
          <w:rFonts w:cs="Traditional Arabic"/>
          <w:sz w:val="20"/>
          <w:szCs w:val="30"/>
          <w:rtl/>
        </w:rPr>
        <w:t xml:space="preserve"> إلى تقييم أدوات دعم السياسات والخيارات السياساتية. وهذا التقييم، الذي سيأخذ في الاعتبار أيضاً التجارب المستفادة أثناء التقييم الإقليمي والمواضيعي، ستنتج عنه المبادئ التوجيهية العملية المنقحة.</w:t>
      </w:r>
    </w:p>
    <w:p w:rsidR="001B4E29" w:rsidRPr="005E62FD" w:rsidRDefault="001B4E29" w:rsidP="001B4E29">
      <w:pPr>
        <w:numPr>
          <w:ilvl w:val="0"/>
          <w:numId w:val="7"/>
        </w:numPr>
        <w:tabs>
          <w:tab w:val="left" w:pos="1699"/>
        </w:tabs>
        <w:spacing w:after="120" w:line="400" w:lineRule="exact"/>
        <w:ind w:left="1132" w:firstLine="0"/>
        <w:jc w:val="both"/>
        <w:rPr>
          <w:rFonts w:cs="Traditional Arabic"/>
          <w:sz w:val="20"/>
          <w:szCs w:val="30"/>
          <w:rtl/>
        </w:rPr>
      </w:pPr>
      <w:r w:rsidRPr="005E62FD">
        <w:rPr>
          <w:rFonts w:cs="Traditional Arabic"/>
          <w:sz w:val="20"/>
          <w:szCs w:val="30"/>
          <w:rtl/>
        </w:rPr>
        <w:t>و</w:t>
      </w:r>
      <w:r>
        <w:rPr>
          <w:rFonts w:cs="Traditional Arabic"/>
          <w:sz w:val="20"/>
          <w:szCs w:val="30"/>
          <w:rtl/>
        </w:rPr>
        <w:t>س</w:t>
      </w:r>
      <w:r w:rsidRPr="005E62FD">
        <w:rPr>
          <w:rFonts w:cs="Traditional Arabic"/>
          <w:sz w:val="20"/>
          <w:szCs w:val="30"/>
          <w:rtl/>
        </w:rPr>
        <w:t>ييسر التقييم، والمبادئ التوجيهية المنقحة، الاضطلاع على نحو متسق</w:t>
      </w:r>
      <w:r w:rsidRPr="002E584A">
        <w:rPr>
          <w:rFonts w:cs="Traditional Arabic"/>
          <w:sz w:val="20"/>
          <w:szCs w:val="30"/>
          <w:rtl/>
        </w:rPr>
        <w:t xml:space="preserve"> بتقييمات المنبر وأنشطته الأخرى</w:t>
      </w:r>
      <w:r w:rsidRPr="005E62FD">
        <w:rPr>
          <w:rFonts w:cs="Traditional Arabic"/>
          <w:sz w:val="20"/>
          <w:szCs w:val="30"/>
          <w:rtl/>
        </w:rPr>
        <w:t xml:space="preserve">. </w:t>
      </w:r>
      <w:r w:rsidRPr="002E584A">
        <w:rPr>
          <w:rFonts w:cs="Traditional Arabic"/>
          <w:sz w:val="20"/>
          <w:szCs w:val="30"/>
          <w:rtl/>
        </w:rPr>
        <w:t>ومن شأن التقييم</w:t>
      </w:r>
      <w:r w:rsidRPr="005E62FD">
        <w:rPr>
          <w:rFonts w:cs="Traditional Arabic"/>
          <w:sz w:val="20"/>
          <w:szCs w:val="30"/>
          <w:rtl/>
        </w:rPr>
        <w:t xml:space="preserve"> </w:t>
      </w:r>
      <w:r w:rsidRPr="002E584A">
        <w:rPr>
          <w:rFonts w:cs="Traditional Arabic"/>
          <w:sz w:val="20"/>
          <w:szCs w:val="30"/>
          <w:rtl/>
        </w:rPr>
        <w:t>والمبادئ</w:t>
      </w:r>
      <w:r w:rsidRPr="005E62FD">
        <w:rPr>
          <w:rFonts w:cs="Traditional Arabic"/>
          <w:sz w:val="20"/>
          <w:szCs w:val="30"/>
          <w:rtl/>
        </w:rPr>
        <w:t xml:space="preserve"> </w:t>
      </w:r>
      <w:r w:rsidRPr="002E584A">
        <w:rPr>
          <w:rFonts w:cs="Traditional Arabic"/>
          <w:sz w:val="20"/>
          <w:szCs w:val="30"/>
          <w:rtl/>
        </w:rPr>
        <w:t>التوجيهية</w:t>
      </w:r>
      <w:r w:rsidRPr="005E62FD">
        <w:rPr>
          <w:rFonts w:cs="Traditional Arabic"/>
          <w:sz w:val="20"/>
          <w:szCs w:val="30"/>
          <w:rtl/>
        </w:rPr>
        <w:t xml:space="preserve"> </w:t>
      </w:r>
      <w:r w:rsidRPr="002E584A">
        <w:rPr>
          <w:rFonts w:cs="Traditional Arabic"/>
          <w:sz w:val="20"/>
          <w:szCs w:val="30"/>
          <w:rtl/>
        </w:rPr>
        <w:t>المن</w:t>
      </w:r>
      <w:r w:rsidRPr="005E62FD">
        <w:rPr>
          <w:rFonts w:cs="Traditional Arabic"/>
          <w:sz w:val="20"/>
          <w:szCs w:val="30"/>
          <w:rtl/>
        </w:rPr>
        <w:t xml:space="preserve">قحة </w:t>
      </w:r>
      <w:r>
        <w:rPr>
          <w:rFonts w:cs="Traditional Arabic"/>
          <w:sz w:val="20"/>
          <w:szCs w:val="30"/>
          <w:rtl/>
        </w:rPr>
        <w:t xml:space="preserve">أن تيسر أيضاً </w:t>
      </w:r>
      <w:r w:rsidRPr="005E62FD">
        <w:rPr>
          <w:rFonts w:cs="Traditional Arabic"/>
          <w:sz w:val="20"/>
          <w:szCs w:val="30"/>
          <w:rtl/>
        </w:rPr>
        <w:t>أعمال التقييمات الوطنية ووضع</w:t>
      </w:r>
      <w:r>
        <w:rPr>
          <w:rFonts w:cs="Traditional Arabic"/>
          <w:sz w:val="20"/>
          <w:szCs w:val="30"/>
          <w:rtl/>
        </w:rPr>
        <w:t xml:space="preserve"> وتنفيذ</w:t>
      </w:r>
      <w:r w:rsidRPr="005E62FD">
        <w:rPr>
          <w:rFonts w:cs="Traditional Arabic"/>
          <w:sz w:val="20"/>
          <w:szCs w:val="30"/>
          <w:rtl/>
        </w:rPr>
        <w:t xml:space="preserve"> السياسات </w:t>
      </w:r>
      <w:r>
        <w:rPr>
          <w:rFonts w:cs="Traditional Arabic"/>
          <w:sz w:val="20"/>
          <w:szCs w:val="30"/>
          <w:rtl/>
        </w:rPr>
        <w:t>الوطنية والدولية ويشمل ذلك الأعمال التي تتعلق بأهداف آيتشي للتنوع البيولوجي</w:t>
      </w:r>
      <w:r w:rsidRPr="005E62FD">
        <w:rPr>
          <w:rFonts w:cs="Traditional Arabic"/>
          <w:sz w:val="20"/>
          <w:szCs w:val="30"/>
          <w:rtl/>
        </w:rPr>
        <w:t>.</w:t>
      </w:r>
    </w:p>
    <w:p w:rsidR="001B4E29" w:rsidRPr="005E62FD" w:rsidRDefault="001B4E29" w:rsidP="001B4E29">
      <w:pPr>
        <w:numPr>
          <w:ilvl w:val="0"/>
          <w:numId w:val="7"/>
        </w:numPr>
        <w:tabs>
          <w:tab w:val="left" w:pos="1699"/>
        </w:tabs>
        <w:spacing w:after="120" w:line="400" w:lineRule="exact"/>
        <w:ind w:left="1132" w:firstLine="0"/>
        <w:jc w:val="both"/>
        <w:rPr>
          <w:rFonts w:cs="Traditional Arabic"/>
          <w:sz w:val="20"/>
          <w:szCs w:val="30"/>
          <w:rtl/>
        </w:rPr>
      </w:pPr>
      <w:r>
        <w:rPr>
          <w:rFonts w:cs="Traditional Arabic"/>
          <w:sz w:val="20"/>
          <w:szCs w:val="30"/>
          <w:rtl/>
        </w:rPr>
        <w:t>وقد يؤدي</w:t>
      </w:r>
      <w:r w:rsidRPr="005E62FD">
        <w:rPr>
          <w:rFonts w:cs="Traditional Arabic"/>
          <w:sz w:val="20"/>
          <w:szCs w:val="30"/>
          <w:rtl/>
        </w:rPr>
        <w:t xml:space="preserve"> التقييم </w:t>
      </w:r>
      <w:r>
        <w:rPr>
          <w:rFonts w:cs="Traditional Arabic"/>
          <w:sz w:val="20"/>
          <w:szCs w:val="30"/>
          <w:rtl/>
        </w:rPr>
        <w:t xml:space="preserve">إلى تحفيز </w:t>
      </w:r>
      <w:r w:rsidRPr="005E62FD">
        <w:rPr>
          <w:rFonts w:cs="Traditional Arabic"/>
          <w:sz w:val="20"/>
          <w:szCs w:val="30"/>
          <w:rtl/>
        </w:rPr>
        <w:t xml:space="preserve">تطوير الأدوات والمنهجيات الرامية إلى إدماج مزيج مناسب من القيم الفيزيائية-الحيوية والاجتماعية والثقافية والاقتصادية والصحية والكلية (بما في ذلك قيم الشعوب الأصلية </w:t>
      </w:r>
      <w:r>
        <w:rPr>
          <w:rFonts w:cs="Traditional Arabic"/>
          <w:sz w:val="20"/>
          <w:szCs w:val="30"/>
          <w:rtl/>
        </w:rPr>
        <w:t>والمجتمعات المحلية</w:t>
      </w:r>
      <w:r w:rsidRPr="005E62FD">
        <w:rPr>
          <w:rFonts w:cs="Traditional Arabic"/>
          <w:sz w:val="20"/>
          <w:szCs w:val="30"/>
          <w:rtl/>
        </w:rPr>
        <w:t>) في صنع القرار عن طريق طائفة من الجهات صاحبة المصلحة، بما في ذلك الحكومات ومنظمات المجتمع المدني والشعوب الأصلية والمجتمعات المحلية ومديري النظم الإيكولوجية، والقطاع الخاص. وسيعمل بحث القيم الفيزيائية-الحيوية وفقاً للدليل الأولي، على الاعتراف بها ولكنه لن يشمل إجراء تقييم مفصل لآليات الصلات بين عمليات النظم الإيكولوجية ووظائفها وتقديم المنافع للناس، الأمر الذي سيكون موضوع تقييمات أخرى للمنبر.</w:t>
      </w:r>
    </w:p>
    <w:p w:rsidR="001B4E29" w:rsidRPr="005E62FD" w:rsidRDefault="001B4E29" w:rsidP="001B4E29">
      <w:pPr>
        <w:numPr>
          <w:ilvl w:val="0"/>
          <w:numId w:val="7"/>
        </w:numPr>
        <w:tabs>
          <w:tab w:val="left" w:pos="1699"/>
        </w:tabs>
        <w:spacing w:after="120" w:line="400" w:lineRule="exact"/>
        <w:ind w:left="1132" w:firstLine="0"/>
        <w:jc w:val="both"/>
        <w:rPr>
          <w:rFonts w:cs="Traditional Arabic"/>
          <w:sz w:val="20"/>
          <w:szCs w:val="30"/>
          <w:rtl/>
        </w:rPr>
      </w:pPr>
      <w:r w:rsidRPr="005E62FD">
        <w:rPr>
          <w:rFonts w:cs="Traditional Arabic"/>
          <w:sz w:val="20"/>
          <w:szCs w:val="30"/>
          <w:rtl/>
        </w:rPr>
        <w:t xml:space="preserve">وسينطبق هذا النشاط بشكل مباشر على </w:t>
      </w:r>
      <w:r>
        <w:rPr>
          <w:rFonts w:cs="Traditional Arabic"/>
          <w:sz w:val="20"/>
          <w:szCs w:val="30"/>
          <w:rtl/>
        </w:rPr>
        <w:t>أنشطة المنبر</w:t>
      </w:r>
      <w:r w:rsidRPr="005E62FD">
        <w:rPr>
          <w:rFonts w:cs="Traditional Arabic"/>
          <w:sz w:val="20"/>
          <w:szCs w:val="30"/>
          <w:rtl/>
        </w:rPr>
        <w:t>. و</w:t>
      </w:r>
      <w:r>
        <w:rPr>
          <w:rFonts w:cs="Traditional Arabic"/>
          <w:sz w:val="20"/>
          <w:szCs w:val="30"/>
          <w:rtl/>
        </w:rPr>
        <w:t>س</w:t>
      </w:r>
      <w:r w:rsidRPr="005E62FD">
        <w:rPr>
          <w:rFonts w:cs="Traditional Arabic"/>
          <w:sz w:val="20"/>
          <w:szCs w:val="30"/>
          <w:rtl/>
        </w:rPr>
        <w:t>يساعد على تحديد الثغرات المتعلقة بالموضوع في مجالات المعارف، بما في ذلك المعارف العلمية، والمعارف الموجودة لدى الشعوب الأصلية والمجتمعات المحلية، وكذلك الثغرات في وضع السياسات العملية وفي الاحتياجات المتعلقة ببناء القدرات. وبالإضافة إلى ذلك، سيسلط الضوء على النهج والأساليب</w:t>
      </w:r>
      <w:r>
        <w:rPr>
          <w:rFonts w:cs="Traditional Arabic"/>
          <w:sz w:val="20"/>
          <w:szCs w:val="30"/>
          <w:rtl/>
        </w:rPr>
        <w:t>، بما في ذلك السيناريوهات والنماذج،</w:t>
      </w:r>
      <w:r w:rsidRPr="005E62FD">
        <w:rPr>
          <w:rFonts w:cs="Traditional Arabic"/>
          <w:sz w:val="20"/>
          <w:szCs w:val="30"/>
          <w:rtl/>
        </w:rPr>
        <w:t xml:space="preserve"> </w:t>
      </w:r>
      <w:r>
        <w:rPr>
          <w:rFonts w:cs="Traditional Arabic"/>
          <w:sz w:val="20"/>
          <w:szCs w:val="30"/>
          <w:rtl/>
        </w:rPr>
        <w:t>التي تفيد</w:t>
      </w:r>
      <w:r w:rsidRPr="005E62FD">
        <w:rPr>
          <w:rFonts w:cs="Traditional Arabic"/>
          <w:sz w:val="20"/>
          <w:szCs w:val="30"/>
          <w:rtl/>
        </w:rPr>
        <w:t xml:space="preserve"> بوجه خاص للاعتراف </w:t>
      </w:r>
      <w:r w:rsidRPr="00501C2A">
        <w:rPr>
          <w:rFonts w:cs="Traditional Arabic"/>
          <w:sz w:val="20"/>
          <w:szCs w:val="30"/>
          <w:rtl/>
        </w:rPr>
        <w:t>بالأشكال المختلفة لوضع مفاهيم القيم المتعددة للطبيعة ومنافعها</w:t>
      </w:r>
      <w:r w:rsidRPr="005E62FD">
        <w:rPr>
          <w:rFonts w:cs="Traditional Arabic"/>
          <w:sz w:val="20"/>
          <w:szCs w:val="30"/>
          <w:rtl/>
        </w:rPr>
        <w:t xml:space="preserve">، وللربط بين هذه </w:t>
      </w:r>
      <w:r>
        <w:rPr>
          <w:rFonts w:cs="Traditional Arabic"/>
          <w:sz w:val="20"/>
          <w:szCs w:val="30"/>
          <w:rtl/>
        </w:rPr>
        <w:t>الأشكال.</w:t>
      </w:r>
    </w:p>
    <w:p w:rsidR="001B4E29" w:rsidRPr="005E62FD" w:rsidRDefault="001B4E29" w:rsidP="001B4E29">
      <w:pPr>
        <w:numPr>
          <w:ilvl w:val="0"/>
          <w:numId w:val="7"/>
        </w:numPr>
        <w:tabs>
          <w:tab w:val="left" w:pos="1699"/>
        </w:tabs>
        <w:spacing w:after="120" w:line="400" w:lineRule="exact"/>
        <w:ind w:left="1132" w:firstLine="0"/>
        <w:jc w:val="both"/>
        <w:rPr>
          <w:rFonts w:cs="Traditional Arabic"/>
          <w:sz w:val="20"/>
          <w:szCs w:val="30"/>
          <w:rtl/>
        </w:rPr>
      </w:pPr>
      <w:r w:rsidRPr="005E62FD">
        <w:rPr>
          <w:rFonts w:cs="Traditional Arabic"/>
          <w:sz w:val="20"/>
          <w:szCs w:val="30"/>
          <w:rtl/>
        </w:rPr>
        <w:t xml:space="preserve">وسيبنى التقييم على الاعتراف </w:t>
      </w:r>
      <w:r>
        <w:rPr>
          <w:rFonts w:cs="Traditional Arabic"/>
          <w:sz w:val="20"/>
          <w:szCs w:val="30"/>
          <w:rtl/>
        </w:rPr>
        <w:t>باختلاف الخصوصيات</w:t>
      </w:r>
      <w:r w:rsidRPr="005E62FD">
        <w:rPr>
          <w:rFonts w:cs="Traditional Arabic"/>
          <w:sz w:val="20"/>
          <w:szCs w:val="30"/>
          <w:rtl/>
        </w:rPr>
        <w:t xml:space="preserve"> الثقافية لمختلف الآراء والتصورات </w:t>
      </w:r>
      <w:r>
        <w:rPr>
          <w:rFonts w:cs="Traditional Arabic"/>
          <w:sz w:val="20"/>
          <w:szCs w:val="30"/>
          <w:rtl/>
        </w:rPr>
        <w:t>والنُهج</w:t>
      </w:r>
      <w:r w:rsidRPr="005E62FD">
        <w:rPr>
          <w:rFonts w:cs="Traditional Arabic"/>
          <w:sz w:val="20"/>
          <w:szCs w:val="30"/>
          <w:rtl/>
        </w:rPr>
        <w:t xml:space="preserve"> المختلفة لرؤية العالم من أجل تحقيق نوعية جيدة للحياة في سياق الإطار المفاهيمي للمنبر.</w:t>
      </w:r>
    </w:p>
    <w:p w:rsidR="001B4E29" w:rsidRPr="00AF780D" w:rsidRDefault="001B4E29" w:rsidP="001B4E29">
      <w:pPr>
        <w:spacing w:after="120" w:line="400" w:lineRule="exact"/>
        <w:ind w:left="1134" w:hanging="710"/>
        <w:jc w:val="both"/>
        <w:rPr>
          <w:rFonts w:cs="Traditional Arabic"/>
          <w:b/>
          <w:bCs/>
          <w:sz w:val="20"/>
          <w:szCs w:val="30"/>
          <w:rtl/>
        </w:rPr>
      </w:pPr>
      <w:r w:rsidRPr="00AF780D">
        <w:rPr>
          <w:rFonts w:cs="Traditional Arabic"/>
          <w:b/>
          <w:bCs/>
          <w:sz w:val="20"/>
          <w:szCs w:val="30"/>
          <w:rtl/>
        </w:rPr>
        <w:t>دال -</w:t>
      </w:r>
      <w:r w:rsidRPr="00AF780D">
        <w:rPr>
          <w:rFonts w:cs="Traditional Arabic"/>
          <w:b/>
          <w:bCs/>
          <w:sz w:val="20"/>
          <w:szCs w:val="30"/>
          <w:rtl/>
        </w:rPr>
        <w:tab/>
      </w:r>
      <w:r>
        <w:rPr>
          <w:rFonts w:cs="Traditional Arabic"/>
          <w:b/>
          <w:bCs/>
          <w:sz w:val="20"/>
          <w:szCs w:val="30"/>
          <w:rtl/>
        </w:rPr>
        <w:t>الافتراضات</w:t>
      </w:r>
    </w:p>
    <w:p w:rsidR="001B4E29" w:rsidRPr="005E62FD" w:rsidRDefault="001B4E29" w:rsidP="005751FC">
      <w:pPr>
        <w:numPr>
          <w:ilvl w:val="0"/>
          <w:numId w:val="7"/>
        </w:numPr>
        <w:tabs>
          <w:tab w:val="left" w:pos="1699"/>
        </w:tabs>
        <w:spacing w:after="120" w:line="400" w:lineRule="exact"/>
        <w:ind w:left="1132" w:firstLine="0"/>
        <w:jc w:val="both"/>
        <w:rPr>
          <w:rFonts w:cs="Traditional Arabic"/>
          <w:sz w:val="20"/>
          <w:szCs w:val="30"/>
          <w:rtl/>
        </w:rPr>
      </w:pPr>
      <w:r w:rsidRPr="005E62FD">
        <w:rPr>
          <w:rFonts w:cs="Traditional Arabic"/>
          <w:sz w:val="20"/>
          <w:szCs w:val="30"/>
          <w:rtl/>
        </w:rPr>
        <w:t xml:space="preserve">سينفذ هذا العمل فريق متعدد الاختصاصات من الخبراء في خلفيات علمية مختلفة </w:t>
      </w:r>
      <w:r>
        <w:rPr>
          <w:rFonts w:cs="Traditional Arabic"/>
          <w:sz w:val="20"/>
          <w:szCs w:val="30"/>
          <w:rtl/>
        </w:rPr>
        <w:t>تشمل جملة أمور منها</w:t>
      </w:r>
      <w:r w:rsidRPr="005E62FD">
        <w:rPr>
          <w:rFonts w:cs="Traditional Arabic"/>
          <w:sz w:val="20"/>
          <w:szCs w:val="30"/>
          <w:rtl/>
        </w:rPr>
        <w:t xml:space="preserve"> علم الإنسان، والبيولوجيا، وعلوم الاتصال، والإيكولوجيا، والاقتصاد، وعلوم البيئة، والجغرافيا، والقانون، والفلسفة، والعلوم السياسية، وتنفيذ السياسات، وعلم النفس، وعلم الاجتماع، والمجالات ذات الصلة في التحريات متعددة التخصصات، وكذلك أصحاب المصلحة والمختصين المعنيين بقرارات التنوع البيولوجي وخدمات النظم الإيكولوجية (مثلاً الأعمال التجارية والحكومات والمنظمات غير الحكومية) بالإضافة إلى </w:t>
      </w:r>
      <w:r w:rsidRPr="005E62FD">
        <w:rPr>
          <w:rFonts w:cs="Traditional Arabic"/>
          <w:sz w:val="20"/>
          <w:szCs w:val="30"/>
          <w:rtl/>
        </w:rPr>
        <w:lastRenderedPageBreak/>
        <w:t xml:space="preserve">أصحاب المعارف الأصلية والمحلية </w:t>
      </w:r>
      <w:r>
        <w:rPr>
          <w:rFonts w:cs="Traditional Arabic"/>
          <w:sz w:val="20"/>
          <w:szCs w:val="30"/>
          <w:rtl/>
        </w:rPr>
        <w:t>الذين ينتمون</w:t>
      </w:r>
      <w:r w:rsidRPr="005E62FD">
        <w:rPr>
          <w:rFonts w:cs="Traditional Arabic"/>
          <w:sz w:val="20"/>
          <w:szCs w:val="30"/>
          <w:rtl/>
        </w:rPr>
        <w:t xml:space="preserve"> لمجموعة من التقاليد الثقافية. وستقوم الحكومات وأصحاب</w:t>
      </w:r>
      <w:r w:rsidR="005751FC">
        <w:rPr>
          <w:rFonts w:cs="Traditional Arabic"/>
          <w:sz w:val="20"/>
          <w:szCs w:val="30"/>
          <w:rtl/>
        </w:rPr>
        <w:t> </w:t>
      </w:r>
      <w:r w:rsidRPr="005E62FD">
        <w:rPr>
          <w:rFonts w:cs="Traditional Arabic"/>
          <w:sz w:val="20"/>
          <w:szCs w:val="30"/>
          <w:rtl/>
        </w:rPr>
        <w:t>المصلحة في المنبر بترشيح هؤلاء الخبراء، وسيختارهم فريق الخبراء المتعدد التخصصات وفقاً للإجراءات المتبعة من أجل إعداد نواتج المنبر، وسيعتمدون في عملهم على المبادرات الحالية والجا</w:t>
      </w:r>
      <w:r>
        <w:rPr>
          <w:rFonts w:cs="Traditional Arabic"/>
          <w:sz w:val="20"/>
          <w:szCs w:val="30"/>
          <w:rtl/>
        </w:rPr>
        <w:t>رية ذات الصلة (انظر الفقرتين 19 و20).</w:t>
      </w:r>
    </w:p>
    <w:p w:rsidR="001B4E29" w:rsidRPr="00AF780D" w:rsidRDefault="001B4E29" w:rsidP="001B4E29">
      <w:pPr>
        <w:spacing w:after="120" w:line="400" w:lineRule="exact"/>
        <w:ind w:left="1134" w:hanging="710"/>
        <w:jc w:val="both"/>
        <w:rPr>
          <w:rFonts w:cs="Traditional Arabic"/>
          <w:b/>
          <w:bCs/>
          <w:sz w:val="32"/>
          <w:szCs w:val="32"/>
          <w:rtl/>
        </w:rPr>
      </w:pPr>
      <w:r w:rsidRPr="00AF780D">
        <w:rPr>
          <w:rFonts w:cs="Traditional Arabic"/>
          <w:b/>
          <w:bCs/>
          <w:sz w:val="32"/>
          <w:szCs w:val="32"/>
          <w:rtl/>
        </w:rPr>
        <w:t>ثا</w:t>
      </w:r>
      <w:r>
        <w:rPr>
          <w:rFonts w:cs="Traditional Arabic"/>
          <w:b/>
          <w:bCs/>
          <w:sz w:val="32"/>
          <w:szCs w:val="32"/>
          <w:rtl/>
        </w:rPr>
        <w:t>ني</w:t>
      </w:r>
      <w:r w:rsidRPr="00AF780D">
        <w:rPr>
          <w:rFonts w:cs="Traditional Arabic"/>
          <w:b/>
          <w:bCs/>
          <w:sz w:val="32"/>
          <w:szCs w:val="32"/>
          <w:rtl/>
        </w:rPr>
        <w:t>اً -</w:t>
      </w:r>
      <w:r w:rsidRPr="00AF780D">
        <w:rPr>
          <w:rFonts w:cs="Traditional Arabic"/>
          <w:b/>
          <w:bCs/>
          <w:sz w:val="32"/>
          <w:szCs w:val="32"/>
          <w:rtl/>
        </w:rPr>
        <w:tab/>
      </w:r>
      <w:r>
        <w:rPr>
          <w:rFonts w:cs="Traditional Arabic"/>
          <w:b/>
          <w:bCs/>
          <w:sz w:val="32"/>
          <w:szCs w:val="32"/>
          <w:rtl/>
        </w:rPr>
        <w:t>المخطط</w:t>
      </w:r>
      <w:r w:rsidRPr="00AF780D">
        <w:rPr>
          <w:rFonts w:cs="Traditional Arabic"/>
          <w:b/>
          <w:bCs/>
          <w:sz w:val="32"/>
          <w:szCs w:val="32"/>
          <w:rtl/>
        </w:rPr>
        <w:t xml:space="preserve"> العام </w:t>
      </w:r>
      <w:r>
        <w:rPr>
          <w:rFonts w:cs="Traditional Arabic"/>
          <w:b/>
          <w:bCs/>
          <w:sz w:val="32"/>
          <w:szCs w:val="32"/>
          <w:rtl/>
        </w:rPr>
        <w:t>للتقييم</w:t>
      </w:r>
    </w:p>
    <w:p w:rsidR="001B4E29" w:rsidRPr="005E62FD" w:rsidRDefault="001B4E29" w:rsidP="001B4E29">
      <w:pPr>
        <w:numPr>
          <w:ilvl w:val="0"/>
          <w:numId w:val="7"/>
        </w:numPr>
        <w:tabs>
          <w:tab w:val="left" w:pos="1699"/>
        </w:tabs>
        <w:spacing w:after="120" w:line="400" w:lineRule="exact"/>
        <w:ind w:left="1132" w:firstLine="0"/>
        <w:jc w:val="both"/>
        <w:rPr>
          <w:rFonts w:cs="Traditional Arabic"/>
          <w:sz w:val="20"/>
          <w:szCs w:val="30"/>
          <w:rtl/>
        </w:rPr>
      </w:pPr>
      <w:r w:rsidRPr="005E62FD">
        <w:rPr>
          <w:rFonts w:cs="Traditional Arabic"/>
          <w:sz w:val="20"/>
          <w:szCs w:val="30"/>
          <w:rtl/>
        </w:rPr>
        <w:t xml:space="preserve">سيتألف التقييم من موجز لصانعي القرارات وستة فصول في كل منها موجز تنفيذي </w:t>
      </w:r>
      <w:r>
        <w:rPr>
          <w:rFonts w:cs="Traditional Arabic"/>
          <w:sz w:val="20"/>
          <w:szCs w:val="30"/>
          <w:rtl/>
        </w:rPr>
        <w:t>ل</w:t>
      </w:r>
      <w:r w:rsidRPr="005E62FD">
        <w:rPr>
          <w:rFonts w:cs="Traditional Arabic"/>
          <w:sz w:val="20"/>
          <w:szCs w:val="30"/>
          <w:rtl/>
        </w:rPr>
        <w:t xml:space="preserve">لاستنتاجات والرسائل الرئيسية </w:t>
      </w:r>
      <w:r>
        <w:rPr>
          <w:rFonts w:cs="Traditional Arabic"/>
          <w:sz w:val="20"/>
          <w:szCs w:val="30"/>
          <w:rtl/>
        </w:rPr>
        <w:t>ذات الأهمية الأكبر لصانعي القرارات.</w:t>
      </w:r>
    </w:p>
    <w:p w:rsidR="001B4E29" w:rsidRPr="005E62FD" w:rsidRDefault="001B4E29" w:rsidP="001B4E29">
      <w:pPr>
        <w:numPr>
          <w:ilvl w:val="0"/>
          <w:numId w:val="7"/>
        </w:numPr>
        <w:tabs>
          <w:tab w:val="left" w:pos="1699"/>
        </w:tabs>
        <w:spacing w:after="120" w:line="400" w:lineRule="exact"/>
        <w:ind w:left="1132" w:firstLine="0"/>
        <w:jc w:val="both"/>
        <w:rPr>
          <w:rFonts w:cs="Traditional Arabic"/>
          <w:sz w:val="20"/>
          <w:szCs w:val="30"/>
          <w:rtl/>
        </w:rPr>
      </w:pPr>
      <w:r w:rsidRPr="005E62FD">
        <w:rPr>
          <w:rFonts w:cs="Traditional Arabic"/>
          <w:sz w:val="20"/>
          <w:szCs w:val="30"/>
          <w:rtl/>
        </w:rPr>
        <w:t xml:space="preserve">الفصل </w:t>
      </w:r>
      <w:r>
        <w:rPr>
          <w:rFonts w:cs="Traditional Arabic"/>
          <w:sz w:val="20"/>
          <w:szCs w:val="30"/>
          <w:rtl/>
        </w:rPr>
        <w:t>1</w:t>
      </w:r>
      <w:r w:rsidRPr="005E62FD">
        <w:rPr>
          <w:rFonts w:cs="Traditional Arabic"/>
          <w:sz w:val="20"/>
          <w:szCs w:val="30"/>
          <w:rtl/>
        </w:rPr>
        <w:t xml:space="preserve"> سيتألف من مقدمة توضح أهمية </w:t>
      </w:r>
      <w:r w:rsidRPr="009429F2">
        <w:rPr>
          <w:rFonts w:cs="Traditional Arabic"/>
          <w:sz w:val="20"/>
          <w:szCs w:val="30"/>
          <w:rtl/>
        </w:rPr>
        <w:t xml:space="preserve">الأشكال المختلفة لوضع مفاهيم القيم المتعددة للطبيعة ومنافعها </w:t>
      </w:r>
      <w:r>
        <w:rPr>
          <w:rFonts w:cs="Traditional Arabic"/>
          <w:sz w:val="20"/>
          <w:szCs w:val="30"/>
          <w:rtl/>
        </w:rPr>
        <w:t>بالنسبة ل</w:t>
      </w:r>
      <w:r w:rsidRPr="005E62FD">
        <w:rPr>
          <w:rFonts w:cs="Traditional Arabic"/>
          <w:sz w:val="20"/>
          <w:szCs w:val="30"/>
          <w:rtl/>
        </w:rPr>
        <w:t>لحوكمة والتصميم المؤسساتي والسياساتي في السياقات المختلفة لصنع القرارات، والصلات الو</w:t>
      </w:r>
      <w:r>
        <w:rPr>
          <w:rFonts w:cs="Traditional Arabic"/>
          <w:sz w:val="20"/>
          <w:szCs w:val="30"/>
          <w:rtl/>
        </w:rPr>
        <w:t>ا</w:t>
      </w:r>
      <w:r w:rsidRPr="005E62FD">
        <w:rPr>
          <w:rFonts w:cs="Traditional Arabic"/>
          <w:sz w:val="20"/>
          <w:szCs w:val="30"/>
          <w:rtl/>
        </w:rPr>
        <w:t>ضحة مع الأطر المفاهيمية. ويقدم الفصل أيضاً توضيحاً لكيفية استخدامه فيما يتصل مع فهرس المنبر لأدوات ومنهجيات الدعم السياسات</w:t>
      </w:r>
      <w:r>
        <w:rPr>
          <w:rFonts w:cs="Traditional Arabic"/>
          <w:sz w:val="20"/>
          <w:szCs w:val="30"/>
          <w:rtl/>
        </w:rPr>
        <w:t>ي</w:t>
      </w:r>
      <w:r w:rsidRPr="00DE7CD5">
        <w:rPr>
          <w:rFonts w:ascii="Traditional Arabic" w:eastAsia="Droid Sans Fallback" w:hAnsi="Traditional Arabic" w:cs="Traditional Arabic"/>
          <w:sz w:val="30"/>
          <w:szCs w:val="30"/>
          <w:vertAlign w:val="superscript"/>
          <w:rtl/>
          <w:lang w:val="en-GB"/>
        </w:rPr>
        <w:t>(</w:t>
      </w:r>
      <w:r w:rsidRPr="00DE7CD5">
        <w:rPr>
          <w:rFonts w:ascii="Traditional Arabic" w:eastAsia="Droid Sans Fallback" w:hAnsi="Traditional Arabic" w:cs="Traditional Arabic"/>
          <w:sz w:val="30"/>
          <w:szCs w:val="30"/>
          <w:vertAlign w:val="superscript"/>
          <w:rtl/>
          <w:lang w:val="en-GB"/>
        </w:rPr>
        <w:footnoteReference w:id="6"/>
      </w:r>
      <w:r w:rsidRPr="00DE7CD5">
        <w:rPr>
          <w:rFonts w:ascii="Traditional Arabic" w:eastAsia="Droid Sans Fallback" w:hAnsi="Traditional Arabic" w:cs="Traditional Arabic"/>
          <w:sz w:val="30"/>
          <w:szCs w:val="30"/>
          <w:vertAlign w:val="superscript"/>
          <w:rtl/>
          <w:lang w:val="en-GB"/>
        </w:rPr>
        <w:t>)</w:t>
      </w:r>
      <w:r>
        <w:rPr>
          <w:rFonts w:cs="Traditional Arabic"/>
          <w:sz w:val="20"/>
          <w:szCs w:val="30"/>
          <w:rtl/>
        </w:rPr>
        <w:t xml:space="preserve"> </w:t>
      </w:r>
      <w:r w:rsidRPr="005E62FD">
        <w:rPr>
          <w:rFonts w:cs="Traditional Arabic"/>
          <w:sz w:val="20"/>
          <w:szCs w:val="30"/>
          <w:rtl/>
        </w:rPr>
        <w:t>(الناتج 4 (ج))</w:t>
      </w:r>
      <w:r>
        <w:rPr>
          <w:rFonts w:cs="Traditional Arabic"/>
          <w:sz w:val="20"/>
          <w:szCs w:val="30"/>
          <w:rtl/>
        </w:rPr>
        <w:t>.</w:t>
      </w:r>
    </w:p>
    <w:p w:rsidR="001B4E29" w:rsidRPr="005E62FD" w:rsidRDefault="001B4E29" w:rsidP="001B4E29">
      <w:pPr>
        <w:numPr>
          <w:ilvl w:val="0"/>
          <w:numId w:val="7"/>
        </w:numPr>
        <w:tabs>
          <w:tab w:val="left" w:pos="1699"/>
        </w:tabs>
        <w:spacing w:after="120" w:line="400" w:lineRule="exact"/>
        <w:ind w:left="1132" w:firstLine="0"/>
        <w:jc w:val="both"/>
        <w:rPr>
          <w:rFonts w:cs="Traditional Arabic"/>
          <w:sz w:val="20"/>
          <w:szCs w:val="30"/>
          <w:rtl/>
        </w:rPr>
      </w:pPr>
      <w:r>
        <w:rPr>
          <w:rFonts w:cs="Traditional Arabic"/>
          <w:sz w:val="20"/>
          <w:szCs w:val="30"/>
          <w:rtl/>
        </w:rPr>
        <w:t xml:space="preserve">وسيقيم </w:t>
      </w:r>
      <w:r w:rsidRPr="005E62FD">
        <w:rPr>
          <w:rFonts w:cs="Traditional Arabic"/>
          <w:sz w:val="20"/>
          <w:szCs w:val="30"/>
          <w:rtl/>
        </w:rPr>
        <w:t>الفصل 2</w:t>
      </w:r>
      <w:r>
        <w:rPr>
          <w:rFonts w:cs="Traditional Arabic"/>
          <w:sz w:val="20"/>
          <w:szCs w:val="30"/>
          <w:rtl/>
        </w:rPr>
        <w:t xml:space="preserve">، وفقاً للإطار المفاهيمي والدليل الأولي للمنبر، </w:t>
      </w:r>
      <w:r w:rsidRPr="005E62FD">
        <w:rPr>
          <w:rFonts w:cs="Traditional Arabic"/>
          <w:sz w:val="20"/>
          <w:szCs w:val="30"/>
          <w:rtl/>
        </w:rPr>
        <w:t xml:space="preserve">تغطية </w:t>
      </w:r>
      <w:r>
        <w:rPr>
          <w:rFonts w:cs="Traditional Arabic"/>
          <w:sz w:val="20"/>
          <w:szCs w:val="30"/>
          <w:rtl/>
        </w:rPr>
        <w:t xml:space="preserve">الأشكال المختلفة لوضع مفاهيم القيم المتعددة المتعلقة بالطبيعة ومنافع الطبيعة للناس. وسيستخدم التقييم </w:t>
      </w:r>
      <w:r w:rsidRPr="005E62FD">
        <w:rPr>
          <w:rFonts w:cs="Traditional Arabic"/>
          <w:sz w:val="20"/>
          <w:szCs w:val="30"/>
          <w:rtl/>
        </w:rPr>
        <w:t xml:space="preserve">المؤلفات العلمية، بوسائل </w:t>
      </w:r>
      <w:r>
        <w:rPr>
          <w:rFonts w:cs="Traditional Arabic"/>
          <w:sz w:val="20"/>
          <w:szCs w:val="30"/>
          <w:rtl/>
        </w:rPr>
        <w:t>منها مثلاً</w:t>
      </w:r>
      <w:r w:rsidRPr="005E62FD">
        <w:rPr>
          <w:rFonts w:cs="Traditional Arabic"/>
          <w:sz w:val="20"/>
          <w:szCs w:val="30"/>
          <w:rtl/>
        </w:rPr>
        <w:t xml:space="preserve"> الاستعراضات المنهجية، والتحليلات التجميعية</w:t>
      </w:r>
      <w:r>
        <w:rPr>
          <w:rFonts w:cs="Traditional Arabic"/>
          <w:sz w:val="20"/>
          <w:szCs w:val="30"/>
          <w:rtl/>
        </w:rPr>
        <w:t xml:space="preserve">. وسيستفيد التقييم أيضاً من </w:t>
      </w:r>
      <w:r w:rsidRPr="005E62FD">
        <w:rPr>
          <w:rFonts w:cs="Traditional Arabic"/>
          <w:sz w:val="20"/>
          <w:szCs w:val="30"/>
          <w:rtl/>
        </w:rPr>
        <w:t>الدراسات الإفرادية النوعية المرتبطة بالمعارف الأصلية والمحلية، و</w:t>
      </w:r>
      <w:r>
        <w:rPr>
          <w:rFonts w:cs="Traditional Arabic"/>
          <w:sz w:val="20"/>
          <w:szCs w:val="30"/>
          <w:rtl/>
        </w:rPr>
        <w:t xml:space="preserve">كذلك من </w:t>
      </w:r>
      <w:r w:rsidRPr="005E62FD">
        <w:rPr>
          <w:rFonts w:cs="Traditional Arabic"/>
          <w:sz w:val="20"/>
          <w:szCs w:val="30"/>
          <w:rtl/>
        </w:rPr>
        <w:t xml:space="preserve">الجانب العملي لوضع السياسات من جملة </w:t>
      </w:r>
      <w:r>
        <w:rPr>
          <w:rFonts w:cs="Traditional Arabic"/>
          <w:sz w:val="20"/>
          <w:szCs w:val="30"/>
          <w:rtl/>
        </w:rPr>
        <w:t>مصادر</w:t>
      </w:r>
      <w:r w:rsidRPr="005E62FD">
        <w:rPr>
          <w:rFonts w:cs="Traditional Arabic"/>
          <w:sz w:val="20"/>
          <w:szCs w:val="30"/>
          <w:rtl/>
        </w:rPr>
        <w:t xml:space="preserve"> أخرى</w:t>
      </w:r>
      <w:r>
        <w:rPr>
          <w:rFonts w:cs="Traditional Arabic"/>
          <w:sz w:val="20"/>
          <w:szCs w:val="30"/>
          <w:rtl/>
        </w:rPr>
        <w:t xml:space="preserve"> للمعلومات</w:t>
      </w:r>
      <w:r w:rsidRPr="005E62FD">
        <w:rPr>
          <w:rFonts w:cs="Traditional Arabic"/>
          <w:sz w:val="20"/>
          <w:szCs w:val="30"/>
          <w:rtl/>
        </w:rPr>
        <w:t xml:space="preserve">. </w:t>
      </w:r>
      <w:r>
        <w:rPr>
          <w:rFonts w:cs="Traditional Arabic"/>
          <w:sz w:val="20"/>
          <w:szCs w:val="30"/>
          <w:rtl/>
        </w:rPr>
        <w:t xml:space="preserve">وسيحدد هذا العمل </w:t>
      </w:r>
      <w:r w:rsidRPr="005E62FD">
        <w:rPr>
          <w:rFonts w:cs="Traditional Arabic"/>
          <w:sz w:val="20"/>
          <w:szCs w:val="30"/>
          <w:rtl/>
        </w:rPr>
        <w:t xml:space="preserve">الطريقة التي </w:t>
      </w:r>
      <w:r>
        <w:rPr>
          <w:rFonts w:cs="Traditional Arabic"/>
          <w:sz w:val="20"/>
          <w:szCs w:val="30"/>
          <w:rtl/>
        </w:rPr>
        <w:t>أدخلت بها</w:t>
      </w:r>
      <w:r w:rsidRPr="005E62FD">
        <w:rPr>
          <w:rFonts w:cs="Traditional Arabic"/>
          <w:sz w:val="20"/>
          <w:szCs w:val="30"/>
          <w:rtl/>
        </w:rPr>
        <w:t xml:space="preserve"> الأساليب المختلفة لرؤية العالم وما ترتبط به من أنواع القيم المختلفة في سياقات اتخاذ القرارات. ووفقا</w:t>
      </w:r>
      <w:r>
        <w:rPr>
          <w:rFonts w:cs="Traditional Arabic"/>
          <w:sz w:val="20"/>
          <w:szCs w:val="30"/>
          <w:rtl/>
        </w:rPr>
        <w:t>ً</w:t>
      </w:r>
      <w:r w:rsidRPr="005E62FD">
        <w:rPr>
          <w:rFonts w:cs="Traditional Arabic"/>
          <w:sz w:val="20"/>
          <w:szCs w:val="30"/>
          <w:rtl/>
        </w:rPr>
        <w:t xml:space="preserve"> للإطار المفاهيمي والدليل الأولي للمنبر، </w:t>
      </w:r>
      <w:r>
        <w:rPr>
          <w:rFonts w:cs="Traditional Arabic"/>
          <w:sz w:val="20"/>
          <w:szCs w:val="30"/>
          <w:rtl/>
        </w:rPr>
        <w:t xml:space="preserve">ستركز القيم التي يتم النظر فيها على </w:t>
      </w:r>
      <w:r w:rsidRPr="005E62FD">
        <w:rPr>
          <w:rFonts w:cs="Traditional Arabic"/>
          <w:sz w:val="20"/>
          <w:szCs w:val="30"/>
          <w:rtl/>
        </w:rPr>
        <w:t xml:space="preserve">الطبيعة ومنافع الطبيعة للناس، والنوعية الجيدة للحياة، وستكون جوهرية وأساسية (بما في ذلك قيم الاستخدام وعدم الاستخدام، وقيم الميراث، وقيم الخيارات) </w:t>
      </w:r>
      <w:r>
        <w:rPr>
          <w:rFonts w:cs="Traditional Arabic"/>
          <w:sz w:val="20"/>
          <w:szCs w:val="30"/>
          <w:rtl/>
        </w:rPr>
        <w:t>وتمثل أيضاً</w:t>
      </w:r>
      <w:r w:rsidRPr="005E62FD">
        <w:rPr>
          <w:rFonts w:cs="Traditional Arabic"/>
          <w:sz w:val="20"/>
          <w:szCs w:val="30"/>
          <w:rtl/>
        </w:rPr>
        <w:t xml:space="preserve"> قيماً عَلاقية. </w:t>
      </w:r>
      <w:r>
        <w:rPr>
          <w:rFonts w:cs="Traditional Arabic"/>
          <w:sz w:val="20"/>
          <w:szCs w:val="30"/>
          <w:rtl/>
        </w:rPr>
        <w:t>وسينطر التقييم في جملة أمور منها القيم ذات العلاقة في حالات عدم التيقن وحالات مخاطر الأحداث الكارثية.</w:t>
      </w:r>
    </w:p>
    <w:p w:rsidR="001B4E29" w:rsidRPr="005E62FD" w:rsidRDefault="001B4E29" w:rsidP="001B4E29">
      <w:pPr>
        <w:numPr>
          <w:ilvl w:val="0"/>
          <w:numId w:val="7"/>
        </w:numPr>
        <w:tabs>
          <w:tab w:val="left" w:pos="1699"/>
        </w:tabs>
        <w:spacing w:after="120" w:line="400" w:lineRule="exact"/>
        <w:ind w:left="1132" w:firstLine="0"/>
        <w:jc w:val="both"/>
        <w:rPr>
          <w:rFonts w:cs="Traditional Arabic"/>
          <w:sz w:val="20"/>
          <w:szCs w:val="30"/>
          <w:rtl/>
        </w:rPr>
      </w:pPr>
      <w:r>
        <w:rPr>
          <w:rFonts w:cs="Traditional Arabic"/>
          <w:sz w:val="20"/>
          <w:szCs w:val="30"/>
          <w:rtl/>
        </w:rPr>
        <w:t>و</w:t>
      </w:r>
      <w:r w:rsidRPr="005E62FD">
        <w:rPr>
          <w:rFonts w:cs="Traditional Arabic"/>
          <w:sz w:val="20"/>
          <w:szCs w:val="30"/>
          <w:rtl/>
        </w:rPr>
        <w:t xml:space="preserve">الفصل 3 </w:t>
      </w:r>
      <w:r>
        <w:rPr>
          <w:rFonts w:cs="Traditional Arabic"/>
          <w:sz w:val="20"/>
          <w:szCs w:val="30"/>
          <w:rtl/>
        </w:rPr>
        <w:t>س</w:t>
      </w:r>
      <w:r w:rsidRPr="005E62FD">
        <w:rPr>
          <w:rFonts w:cs="Traditional Arabic"/>
          <w:sz w:val="20"/>
          <w:szCs w:val="30"/>
          <w:rtl/>
        </w:rPr>
        <w:t>يقيِّم أساليب ومنهجيات مختلفة لتقدير القيمة، بما في ذلك</w:t>
      </w:r>
      <w:r>
        <w:rPr>
          <w:rFonts w:cs="Traditional Arabic"/>
          <w:sz w:val="20"/>
          <w:szCs w:val="30"/>
          <w:rtl/>
        </w:rPr>
        <w:t xml:space="preserve"> (أ)</w:t>
      </w:r>
      <w:r w:rsidRPr="005E62FD">
        <w:rPr>
          <w:rFonts w:cs="Traditional Arabic"/>
          <w:sz w:val="20"/>
          <w:szCs w:val="30"/>
          <w:rtl/>
        </w:rPr>
        <w:t xml:space="preserve"> الأساليب والمنهجيات الفيزيائية</w:t>
      </w:r>
      <w:r>
        <w:rPr>
          <w:rFonts w:cs="Traditional Arabic"/>
          <w:sz w:val="20"/>
          <w:szCs w:val="30"/>
          <w:rtl/>
        </w:rPr>
        <w:t xml:space="preserve"> -</w:t>
      </w:r>
      <w:r w:rsidRPr="005E62FD">
        <w:rPr>
          <w:rFonts w:cs="Traditional Arabic"/>
          <w:sz w:val="20"/>
          <w:szCs w:val="30"/>
          <w:rtl/>
        </w:rPr>
        <w:t xml:space="preserve"> الحيوية، والاجتماعية، والثقافية، والاقتصادية،</w:t>
      </w:r>
      <w:r>
        <w:rPr>
          <w:rFonts w:cs="Traditional Arabic"/>
          <w:sz w:val="20"/>
          <w:szCs w:val="30"/>
          <w:rtl/>
        </w:rPr>
        <w:t xml:space="preserve"> والصحية</w:t>
      </w:r>
      <w:r w:rsidRPr="005E62FD">
        <w:rPr>
          <w:rFonts w:cs="Traditional Arabic"/>
          <w:sz w:val="20"/>
          <w:szCs w:val="30"/>
          <w:rtl/>
        </w:rPr>
        <w:t xml:space="preserve"> والكلية (بما في ذلك </w:t>
      </w:r>
      <w:r>
        <w:rPr>
          <w:rFonts w:cs="Traditional Arabic"/>
          <w:sz w:val="20"/>
          <w:szCs w:val="30"/>
          <w:rtl/>
        </w:rPr>
        <w:t>تلك الموجودة</w:t>
      </w:r>
      <w:r w:rsidRPr="005E62FD">
        <w:rPr>
          <w:rFonts w:cs="Traditional Arabic"/>
          <w:sz w:val="20"/>
          <w:szCs w:val="30"/>
          <w:rtl/>
        </w:rPr>
        <w:t xml:space="preserve"> لدى الشعوب الأصلية والمجتمعات المحلية)، </w:t>
      </w:r>
      <w:r>
        <w:rPr>
          <w:rFonts w:cs="Traditional Arabic"/>
          <w:sz w:val="20"/>
          <w:szCs w:val="30"/>
          <w:rtl/>
        </w:rPr>
        <w:t xml:space="preserve">و(ب) </w:t>
      </w:r>
      <w:r w:rsidRPr="005E62FD">
        <w:rPr>
          <w:rFonts w:cs="Traditional Arabic"/>
          <w:sz w:val="20"/>
          <w:szCs w:val="30"/>
          <w:rtl/>
        </w:rPr>
        <w:t>منهجيات الإدماج والربط للأنواع المختلفة من القيم. وسيجري أيضاً بحث منظور الجنسين المختلفين والأجيال المختلفة. وسيعتمد</w:t>
      </w:r>
      <w:r>
        <w:rPr>
          <w:rFonts w:cs="Traditional Arabic"/>
          <w:sz w:val="20"/>
          <w:szCs w:val="30"/>
          <w:rtl/>
        </w:rPr>
        <w:t xml:space="preserve"> الفصل</w:t>
      </w:r>
      <w:r w:rsidRPr="005E62FD">
        <w:rPr>
          <w:rFonts w:cs="Traditional Arabic"/>
          <w:sz w:val="20"/>
          <w:szCs w:val="30"/>
          <w:rtl/>
        </w:rPr>
        <w:t xml:space="preserve"> على استعراض واسع النطاق للأساليب والمنهجيات التي طُبقت في مصادر المعلومات المتخصصة المختلفة. و</w:t>
      </w:r>
      <w:r>
        <w:rPr>
          <w:rFonts w:cs="Traditional Arabic"/>
          <w:sz w:val="20"/>
          <w:szCs w:val="30"/>
          <w:rtl/>
        </w:rPr>
        <w:t>س</w:t>
      </w:r>
      <w:r w:rsidRPr="005E62FD">
        <w:rPr>
          <w:rFonts w:cs="Traditional Arabic"/>
          <w:sz w:val="20"/>
          <w:szCs w:val="30"/>
          <w:rtl/>
        </w:rPr>
        <w:t xml:space="preserve">يسلط الضوء على هذه الأساليب والمنهجيات التي تسمح بتوضيح منهجيات التقييم المختلفة والتكامل والربط فيما بينها، والاعتراف بالاختلافات الجوهرية بين نهج </w:t>
      </w:r>
      <w:r>
        <w:rPr>
          <w:rFonts w:cs="Traditional Arabic"/>
          <w:sz w:val="20"/>
          <w:szCs w:val="30"/>
          <w:rtl/>
        </w:rPr>
        <w:t>تقدير القيمة</w:t>
      </w:r>
      <w:r w:rsidRPr="005E62FD">
        <w:rPr>
          <w:rFonts w:cs="Traditional Arabic"/>
          <w:sz w:val="20"/>
          <w:szCs w:val="30"/>
          <w:rtl/>
        </w:rPr>
        <w:t xml:space="preserve"> بالنظر إلى اختلاف طرق رؤية العالم واختلاف نظم المعارف. وجزء من ذلك سيتمثل في بحث </w:t>
      </w:r>
      <w:r>
        <w:rPr>
          <w:rFonts w:cs="Traditional Arabic"/>
          <w:sz w:val="20"/>
          <w:szCs w:val="30"/>
          <w:rtl/>
        </w:rPr>
        <w:t>ال</w:t>
      </w:r>
      <w:r w:rsidRPr="005E62FD">
        <w:rPr>
          <w:rFonts w:cs="Traditional Arabic"/>
          <w:sz w:val="20"/>
          <w:szCs w:val="30"/>
          <w:rtl/>
        </w:rPr>
        <w:t xml:space="preserve">كيفية </w:t>
      </w:r>
      <w:r>
        <w:rPr>
          <w:rFonts w:cs="Traditional Arabic"/>
          <w:sz w:val="20"/>
          <w:szCs w:val="30"/>
          <w:rtl/>
        </w:rPr>
        <w:t>التي تساعد بها</w:t>
      </w:r>
      <w:r w:rsidRPr="005E62FD">
        <w:rPr>
          <w:rFonts w:cs="Traditional Arabic"/>
          <w:sz w:val="20"/>
          <w:szCs w:val="30"/>
          <w:rtl/>
        </w:rPr>
        <w:t xml:space="preserve"> الطرق والمنهجيات المختلفة في الاعتراف </w:t>
      </w:r>
      <w:r>
        <w:rPr>
          <w:rFonts w:cs="Traditional Arabic"/>
          <w:sz w:val="20"/>
          <w:szCs w:val="30"/>
          <w:rtl/>
        </w:rPr>
        <w:t>بنواحي</w:t>
      </w:r>
      <w:r w:rsidRPr="005E62FD">
        <w:rPr>
          <w:rFonts w:cs="Traditional Arabic"/>
          <w:sz w:val="20"/>
          <w:szCs w:val="30"/>
          <w:rtl/>
        </w:rPr>
        <w:t xml:space="preserve"> </w:t>
      </w:r>
      <w:r>
        <w:rPr>
          <w:rFonts w:cs="Traditional Arabic"/>
          <w:sz w:val="20"/>
          <w:szCs w:val="30"/>
          <w:rtl/>
        </w:rPr>
        <w:t>التعارض</w:t>
      </w:r>
      <w:r w:rsidRPr="005E62FD">
        <w:rPr>
          <w:rFonts w:cs="Traditional Arabic"/>
          <w:sz w:val="20"/>
          <w:szCs w:val="30"/>
          <w:rtl/>
        </w:rPr>
        <w:t xml:space="preserve"> </w:t>
      </w:r>
      <w:r>
        <w:rPr>
          <w:rFonts w:cs="Traditional Arabic"/>
          <w:sz w:val="20"/>
          <w:szCs w:val="30"/>
          <w:rtl/>
        </w:rPr>
        <w:t>و</w:t>
      </w:r>
      <w:r w:rsidRPr="005E62FD">
        <w:rPr>
          <w:rFonts w:cs="Traditional Arabic"/>
          <w:sz w:val="20"/>
          <w:szCs w:val="30"/>
          <w:rtl/>
        </w:rPr>
        <w:t xml:space="preserve">التآزر </w:t>
      </w:r>
      <w:r>
        <w:rPr>
          <w:rFonts w:cs="Traditional Arabic"/>
          <w:sz w:val="20"/>
          <w:szCs w:val="30"/>
          <w:rtl/>
        </w:rPr>
        <w:t xml:space="preserve">والمعاوضة </w:t>
      </w:r>
      <w:r w:rsidRPr="005E62FD">
        <w:rPr>
          <w:rFonts w:cs="Traditional Arabic"/>
          <w:sz w:val="20"/>
          <w:szCs w:val="30"/>
          <w:rtl/>
        </w:rPr>
        <w:t>المحتملة بين القيم التي تمثلها الجوانب المختلفة للطبيعة لمختلف أصحاب المصلحة والقطاعات و</w:t>
      </w:r>
      <w:r>
        <w:rPr>
          <w:rFonts w:cs="Traditional Arabic"/>
          <w:sz w:val="20"/>
          <w:szCs w:val="30"/>
          <w:rtl/>
        </w:rPr>
        <w:t xml:space="preserve">في </w:t>
      </w:r>
      <w:r w:rsidRPr="005E62FD">
        <w:rPr>
          <w:rFonts w:cs="Traditional Arabic"/>
          <w:sz w:val="20"/>
          <w:szCs w:val="30"/>
          <w:rtl/>
        </w:rPr>
        <w:t xml:space="preserve">التعامل </w:t>
      </w:r>
      <w:r>
        <w:rPr>
          <w:rFonts w:cs="Traditional Arabic"/>
          <w:sz w:val="20"/>
          <w:szCs w:val="30"/>
          <w:rtl/>
        </w:rPr>
        <w:t>مع تلك النواحي</w:t>
      </w:r>
      <w:r w:rsidRPr="005E62FD">
        <w:rPr>
          <w:rFonts w:cs="Traditional Arabic"/>
          <w:sz w:val="20"/>
          <w:szCs w:val="30"/>
          <w:rtl/>
        </w:rPr>
        <w:t>. وسيتم تحديد النواتج الرئيسية ولا</w:t>
      </w:r>
      <w:r>
        <w:rPr>
          <w:rFonts w:cs="Traditional Arabic"/>
          <w:sz w:val="20"/>
          <w:szCs w:val="30"/>
          <w:rtl/>
        </w:rPr>
        <w:t xml:space="preserve"> </w:t>
      </w:r>
      <w:r w:rsidRPr="005E62FD">
        <w:rPr>
          <w:rFonts w:cs="Traditional Arabic"/>
          <w:sz w:val="20"/>
          <w:szCs w:val="30"/>
          <w:rtl/>
        </w:rPr>
        <w:t xml:space="preserve">سيما تلك المتعلقة بتقييم الروابط بين الأنواع المختلفة للقيم وفقاً للطرق المختلفة لرؤية العالم، وتلك التي تربط بين الطبيعة ومنافع </w:t>
      </w:r>
      <w:r>
        <w:rPr>
          <w:rFonts w:cs="Traditional Arabic"/>
          <w:sz w:val="20"/>
          <w:szCs w:val="30"/>
          <w:rtl/>
        </w:rPr>
        <w:t>الطبيعة والنوعية الجيدة للحياة.</w:t>
      </w:r>
    </w:p>
    <w:p w:rsidR="001B4E29" w:rsidRPr="002E584A" w:rsidRDefault="001B4E29" w:rsidP="00FD6660">
      <w:pPr>
        <w:numPr>
          <w:ilvl w:val="0"/>
          <w:numId w:val="7"/>
        </w:numPr>
        <w:tabs>
          <w:tab w:val="left" w:pos="1699"/>
        </w:tabs>
        <w:spacing w:after="120" w:line="360" w:lineRule="exact"/>
        <w:ind w:left="1134" w:firstLine="0"/>
        <w:jc w:val="both"/>
        <w:rPr>
          <w:rFonts w:cs="Traditional Arabic"/>
          <w:sz w:val="20"/>
          <w:szCs w:val="30"/>
          <w:rtl/>
        </w:rPr>
      </w:pPr>
      <w:r w:rsidRPr="005E62FD">
        <w:rPr>
          <w:rFonts w:cs="Traditional Arabic"/>
          <w:sz w:val="20"/>
          <w:szCs w:val="30"/>
          <w:rtl/>
        </w:rPr>
        <w:lastRenderedPageBreak/>
        <w:t xml:space="preserve">والفصل 4، سيقيم من الناحية الكمية والنوعية النتائج الرئيسية والدروس المستفادة </w:t>
      </w:r>
      <w:r>
        <w:rPr>
          <w:rFonts w:cs="Traditional Arabic"/>
          <w:sz w:val="20"/>
          <w:szCs w:val="30"/>
          <w:rtl/>
        </w:rPr>
        <w:t xml:space="preserve">المستمدة من </w:t>
      </w:r>
      <w:r w:rsidRPr="005E62FD">
        <w:rPr>
          <w:rFonts w:cs="Traditional Arabic"/>
          <w:sz w:val="20"/>
          <w:szCs w:val="30"/>
          <w:rtl/>
        </w:rPr>
        <w:t xml:space="preserve">منهجيات وأساليب تحديد القيم التي جرت تغطيتها في الفصلين 2 و3، </w:t>
      </w:r>
      <w:r>
        <w:rPr>
          <w:rFonts w:cs="Traditional Arabic"/>
          <w:sz w:val="20"/>
          <w:szCs w:val="30"/>
          <w:rtl/>
        </w:rPr>
        <w:t>بالنسبة ل</w:t>
      </w:r>
      <w:r w:rsidRPr="005E62FD">
        <w:rPr>
          <w:rFonts w:cs="Traditional Arabic"/>
          <w:sz w:val="20"/>
          <w:szCs w:val="30"/>
          <w:rtl/>
        </w:rPr>
        <w:t>عملية صنع القرار</w:t>
      </w:r>
      <w:r>
        <w:rPr>
          <w:rFonts w:cs="Traditional Arabic"/>
          <w:sz w:val="20"/>
          <w:szCs w:val="30"/>
          <w:rtl/>
        </w:rPr>
        <w:t>ات</w:t>
      </w:r>
      <w:r w:rsidRPr="005E62FD">
        <w:rPr>
          <w:rFonts w:cs="Traditional Arabic"/>
          <w:sz w:val="20"/>
          <w:szCs w:val="30"/>
          <w:rtl/>
        </w:rPr>
        <w:t xml:space="preserve"> ووضع السياسات على المستويات المختلفة وفي سياقات مختلفة (بما في ذلك المجتمع، والقطاعين الخاص والعام). وسيتيح ذلك تحديد الطرق الأكثر استخداماً والطرق التي يمكن استخدامها بفعالية في إطار قيود متنوعة (على سبيل المثال، </w:t>
      </w:r>
      <w:r>
        <w:rPr>
          <w:rFonts w:cs="Traditional Arabic"/>
          <w:sz w:val="20"/>
          <w:szCs w:val="30"/>
          <w:rtl/>
        </w:rPr>
        <w:t>القيود</w:t>
      </w:r>
      <w:r w:rsidRPr="005E62FD">
        <w:rPr>
          <w:rFonts w:cs="Traditional Arabic"/>
          <w:sz w:val="20"/>
          <w:szCs w:val="30"/>
          <w:rtl/>
        </w:rPr>
        <w:t xml:space="preserve"> المرتبطة بالتمويل أو الزمن) من أجل ربط </w:t>
      </w:r>
      <w:r w:rsidRPr="002306BA">
        <w:rPr>
          <w:rFonts w:cs="Traditional Arabic"/>
          <w:sz w:val="20"/>
          <w:szCs w:val="30"/>
          <w:rtl/>
        </w:rPr>
        <w:t>الأشكال المختلفة لوضع مفاهيم القيم المتعددة للطبيعة ومنافعها</w:t>
      </w:r>
      <w:r w:rsidRPr="005E62FD">
        <w:rPr>
          <w:rFonts w:cs="Traditional Arabic"/>
          <w:sz w:val="20"/>
          <w:szCs w:val="30"/>
          <w:rtl/>
        </w:rPr>
        <w:t xml:space="preserve"> مع الحوكمة وتصميم</w:t>
      </w:r>
      <w:r>
        <w:rPr>
          <w:rFonts w:cs="Traditional Arabic"/>
          <w:sz w:val="20"/>
          <w:szCs w:val="30"/>
          <w:rtl/>
        </w:rPr>
        <w:t xml:space="preserve"> المؤسسات</w:t>
      </w:r>
      <w:r w:rsidRPr="005E62FD">
        <w:rPr>
          <w:rFonts w:cs="Traditional Arabic"/>
          <w:sz w:val="20"/>
          <w:szCs w:val="30"/>
          <w:rtl/>
        </w:rPr>
        <w:t xml:space="preserve"> </w:t>
      </w:r>
      <w:r>
        <w:rPr>
          <w:rFonts w:cs="Traditional Arabic"/>
          <w:sz w:val="20"/>
          <w:szCs w:val="30"/>
          <w:rtl/>
        </w:rPr>
        <w:t>و</w:t>
      </w:r>
      <w:r w:rsidRPr="005E62FD">
        <w:rPr>
          <w:rFonts w:cs="Traditional Arabic"/>
          <w:sz w:val="20"/>
          <w:szCs w:val="30"/>
          <w:rtl/>
        </w:rPr>
        <w:t xml:space="preserve">السياسات. </w:t>
      </w:r>
      <w:r>
        <w:rPr>
          <w:rFonts w:cs="Traditional Arabic"/>
          <w:sz w:val="20"/>
          <w:szCs w:val="30"/>
          <w:rtl/>
        </w:rPr>
        <w:t>وسيقوم</w:t>
      </w:r>
      <w:r w:rsidRPr="005E62FD">
        <w:rPr>
          <w:rFonts w:cs="Traditional Arabic"/>
          <w:sz w:val="20"/>
          <w:szCs w:val="30"/>
          <w:rtl/>
        </w:rPr>
        <w:t xml:space="preserve"> الفصل أيضاً </w:t>
      </w:r>
      <w:r>
        <w:rPr>
          <w:rFonts w:cs="Traditional Arabic"/>
          <w:sz w:val="20"/>
          <w:szCs w:val="30"/>
          <w:rtl/>
        </w:rPr>
        <w:t xml:space="preserve">بتقييم وتفسير </w:t>
      </w:r>
      <w:r w:rsidRPr="005E62FD">
        <w:rPr>
          <w:rFonts w:cs="Traditional Arabic"/>
          <w:sz w:val="20"/>
          <w:szCs w:val="30"/>
          <w:rtl/>
        </w:rPr>
        <w:t xml:space="preserve">كيفية تعامل الأساليب والنهج المختلفة لتحديد القيمة مع قدر متنوع من القيم الاجتماعية المشتركة بما في ذلك تلك المرتبطة بمفاهيم مختلفة للإنصاف </w:t>
      </w:r>
      <w:r>
        <w:rPr>
          <w:rFonts w:cs="Traditional Arabic"/>
          <w:sz w:val="20"/>
          <w:szCs w:val="30"/>
          <w:rtl/>
        </w:rPr>
        <w:t>ضمن الجيل وبين الأجيال</w:t>
      </w:r>
      <w:r w:rsidRPr="005E62FD">
        <w:rPr>
          <w:rFonts w:cs="Traditional Arabic"/>
          <w:sz w:val="20"/>
          <w:szCs w:val="30"/>
          <w:rtl/>
        </w:rPr>
        <w:t xml:space="preserve"> (بما يشمل الجوانب المتعلقة بالإجراءات والاعتراف والتوزيع) فضلاً عن الآثار في المجال المنهجي لمعالجة مسألة الإنصاف بين الجهات الفاعلة الاجتماعية التي تولي قيماً مختلفة لكيان ما (الطبيعة ومنافعها في هذه الحالة)، حتى عند الاتفاق على أنواع القيم </w:t>
      </w:r>
      <w:r>
        <w:rPr>
          <w:rFonts w:cs="Traditional Arabic"/>
          <w:sz w:val="20"/>
          <w:szCs w:val="30"/>
          <w:rtl/>
        </w:rPr>
        <w:t xml:space="preserve">التي تبنى عليها </w:t>
      </w:r>
      <w:r w:rsidRPr="005E62FD">
        <w:rPr>
          <w:rFonts w:cs="Traditional Arabic"/>
          <w:sz w:val="20"/>
          <w:szCs w:val="30"/>
          <w:rtl/>
        </w:rPr>
        <w:t xml:space="preserve">عملية </w:t>
      </w:r>
      <w:r>
        <w:rPr>
          <w:rFonts w:cs="Traditional Arabic"/>
          <w:sz w:val="20"/>
          <w:szCs w:val="30"/>
          <w:rtl/>
        </w:rPr>
        <w:t>تحديد القيمة</w:t>
      </w:r>
      <w:r w:rsidRPr="005E62FD">
        <w:rPr>
          <w:rFonts w:cs="Traditional Arabic"/>
          <w:sz w:val="20"/>
          <w:szCs w:val="30"/>
          <w:rtl/>
        </w:rPr>
        <w:t>. وستولى أهمية خاصة لتلك الوسائل التي اعتبرها صانعو القرار ناجحة في سياقات معينة، أو في مجالات</w:t>
      </w:r>
      <w:r w:rsidR="00FD6660">
        <w:rPr>
          <w:rFonts w:hint="cs"/>
          <w:rtl/>
        </w:rPr>
        <w:t> </w:t>
      </w:r>
      <w:r w:rsidRPr="005E62FD">
        <w:rPr>
          <w:rFonts w:cs="Traditional Arabic"/>
          <w:sz w:val="20"/>
          <w:szCs w:val="30"/>
          <w:rtl/>
        </w:rPr>
        <w:t>محددة مكانية أو زمانية أو مجالات محددة للمنظمات الاجتماعية. وستحدد النتائج الرئيسية</w:t>
      </w:r>
      <w:r>
        <w:rPr>
          <w:rFonts w:cs="Traditional Arabic"/>
          <w:sz w:val="20"/>
          <w:szCs w:val="30"/>
          <w:rtl/>
        </w:rPr>
        <w:t xml:space="preserve"> </w:t>
      </w:r>
      <w:r w:rsidRPr="005E62FD">
        <w:rPr>
          <w:rFonts w:cs="Traditional Arabic"/>
          <w:sz w:val="20"/>
          <w:szCs w:val="30"/>
          <w:rtl/>
        </w:rPr>
        <w:t>ولا</w:t>
      </w:r>
      <w:r w:rsidR="00C875D9">
        <w:rPr>
          <w:rFonts w:cs="Traditional Arabic" w:hint="cs"/>
          <w:sz w:val="20"/>
          <w:szCs w:val="30"/>
          <w:rtl/>
        </w:rPr>
        <w:t> </w:t>
      </w:r>
      <w:r w:rsidRPr="005E62FD">
        <w:rPr>
          <w:rFonts w:cs="Traditional Arabic"/>
          <w:sz w:val="20"/>
          <w:szCs w:val="30"/>
          <w:rtl/>
        </w:rPr>
        <w:t>سيما تلك المتعلقة بتحديد أدوات</w:t>
      </w:r>
      <w:r>
        <w:rPr>
          <w:rFonts w:cs="Traditional Arabic"/>
          <w:sz w:val="20"/>
          <w:szCs w:val="30"/>
          <w:rtl/>
        </w:rPr>
        <w:t xml:space="preserve"> </w:t>
      </w:r>
      <w:r w:rsidRPr="005E62FD">
        <w:rPr>
          <w:rFonts w:cs="Traditional Arabic"/>
          <w:sz w:val="20"/>
          <w:szCs w:val="30"/>
          <w:rtl/>
        </w:rPr>
        <w:t>الدعم السياساتي</w:t>
      </w:r>
      <w:r>
        <w:rPr>
          <w:rFonts w:cs="Traditional Arabic"/>
          <w:sz w:val="20"/>
          <w:szCs w:val="30"/>
          <w:rtl/>
        </w:rPr>
        <w:t xml:space="preserve"> من قبيل السيناريوهات والنماذج، كما ستحدد النُهج الأخرى</w:t>
      </w:r>
      <w:r w:rsidRPr="005E62FD">
        <w:rPr>
          <w:rFonts w:cs="Traditional Arabic"/>
          <w:sz w:val="20"/>
          <w:szCs w:val="30"/>
          <w:rtl/>
        </w:rPr>
        <w:t xml:space="preserve"> التي</w:t>
      </w:r>
      <w:r w:rsidR="00FD6660">
        <w:rPr>
          <w:rFonts w:cs="Traditional Arabic" w:hint="cs"/>
          <w:sz w:val="20"/>
          <w:szCs w:val="30"/>
          <w:rtl/>
        </w:rPr>
        <w:t> </w:t>
      </w:r>
      <w:r w:rsidRPr="005E62FD">
        <w:rPr>
          <w:rFonts w:cs="Traditional Arabic"/>
          <w:sz w:val="20"/>
          <w:szCs w:val="30"/>
          <w:rtl/>
        </w:rPr>
        <w:t xml:space="preserve">أثبتت نجاحها. </w:t>
      </w:r>
      <w:r w:rsidRPr="007130B1">
        <w:rPr>
          <w:rFonts w:cs="Traditional Arabic"/>
          <w:sz w:val="20"/>
          <w:szCs w:val="30"/>
          <w:rtl/>
        </w:rPr>
        <w:t>وسينظر</w:t>
      </w:r>
      <w:r>
        <w:rPr>
          <w:rFonts w:cs="Traditional Arabic"/>
          <w:sz w:val="20"/>
          <w:szCs w:val="30"/>
          <w:rtl/>
        </w:rPr>
        <w:t xml:space="preserve"> الفصل</w:t>
      </w:r>
      <w:r w:rsidRPr="007130B1">
        <w:rPr>
          <w:rFonts w:cs="Traditional Arabic"/>
          <w:sz w:val="20"/>
          <w:szCs w:val="30"/>
          <w:rtl/>
        </w:rPr>
        <w:t xml:space="preserve"> أيضاً في الكيفية التي أُدمجت بها حسابات النظم الإيكولوجية في السياسات</w:t>
      </w:r>
      <w:r>
        <w:rPr>
          <w:rFonts w:cs="Traditional Arabic"/>
          <w:sz w:val="20"/>
          <w:szCs w:val="30"/>
          <w:rtl/>
        </w:rPr>
        <w:t xml:space="preserve"> الوطنية وفي نظم المحاسبة والإبلاغ وكذلك في المعايير المحاسبية ذات الصلة</w:t>
      </w:r>
      <w:r w:rsidRPr="007130B1">
        <w:rPr>
          <w:rFonts w:cs="Traditional Arabic"/>
          <w:sz w:val="20"/>
          <w:szCs w:val="30"/>
          <w:rtl/>
        </w:rPr>
        <w:t>، حسب ما يلائم الظروف الوطنية.</w:t>
      </w:r>
      <w:r w:rsidR="00FD6660">
        <w:rPr>
          <w:rFonts w:cs="Traditional Arabic" w:hint="cs"/>
          <w:sz w:val="20"/>
          <w:szCs w:val="30"/>
          <w:rtl/>
        </w:rPr>
        <w:t> </w:t>
      </w:r>
      <w:r w:rsidRPr="007130B1">
        <w:rPr>
          <w:rFonts w:cs="Traditional Arabic"/>
          <w:sz w:val="20"/>
          <w:szCs w:val="30"/>
          <w:rtl/>
        </w:rPr>
        <w:t>وسيقدم أيضاً معلومات نوعية وكمية عن الكيفية التي تم التعامل بها مع إدراج القيم المتنوعة في سياقات صنع القرار في كافة النواحي التالية: (أ) المجالات المكانية، (ب) المجالات الزمانية، (ج) مجالات التنظيم الاجتماعي، (د) أنواع أصحاب المصلحة</w:t>
      </w:r>
      <w:r>
        <w:rPr>
          <w:rFonts w:cs="Traditional Arabic"/>
          <w:sz w:val="20"/>
          <w:szCs w:val="30"/>
          <w:rtl/>
        </w:rPr>
        <w:t xml:space="preserve"> والتنوع بين البشر</w:t>
      </w:r>
      <w:r w:rsidRPr="007130B1">
        <w:rPr>
          <w:rFonts w:cs="Traditional Arabic"/>
          <w:sz w:val="20"/>
          <w:szCs w:val="30"/>
          <w:rtl/>
        </w:rPr>
        <w:t>، وكيفية تأثر القيم التي تجازف بها عملية صنع القرار بالآثار الناتجة عن الأمور التالية: (أ) التغير البيئي، (ب) التغير الاجتماعي والتعلم الاجتماعي، (ج) علاقات القوى،</w:t>
      </w:r>
      <w:r w:rsidR="00C875D9">
        <w:rPr>
          <w:rFonts w:cs="Traditional Arabic" w:hint="cs"/>
          <w:sz w:val="20"/>
          <w:szCs w:val="30"/>
          <w:rtl/>
        </w:rPr>
        <w:t xml:space="preserve"> </w:t>
      </w:r>
      <w:r w:rsidRPr="007130B1">
        <w:rPr>
          <w:rFonts w:cs="Traditional Arabic"/>
          <w:sz w:val="20"/>
          <w:szCs w:val="30"/>
          <w:rtl/>
        </w:rPr>
        <w:t>(د)</w:t>
      </w:r>
      <w:r w:rsidR="00C875D9">
        <w:rPr>
          <w:rFonts w:cs="Traditional Arabic" w:hint="cs"/>
          <w:sz w:val="20"/>
          <w:szCs w:val="30"/>
          <w:rtl/>
        </w:rPr>
        <w:t> </w:t>
      </w:r>
      <w:r w:rsidRPr="007130B1">
        <w:rPr>
          <w:rFonts w:cs="Traditional Arabic"/>
          <w:sz w:val="20"/>
          <w:szCs w:val="30"/>
          <w:rtl/>
        </w:rPr>
        <w:t>والإدماج والتفويض، و(ه) المؤسسات، سواء الرسمية منها وغير الرسمية</w:t>
      </w:r>
      <w:r>
        <w:rPr>
          <w:rFonts w:cs="Traditional Arabic"/>
          <w:sz w:val="20"/>
          <w:szCs w:val="30"/>
          <w:rtl/>
        </w:rPr>
        <w:t>. وعلاوة على ذلك سيتم التعرف على فرص اتخاذ القرارات الناجمة عن الأخذ بالدروس المستفادة</w:t>
      </w:r>
      <w:r w:rsidRPr="002E584A">
        <w:rPr>
          <w:rFonts w:cs="Traditional Arabic"/>
          <w:sz w:val="20"/>
          <w:szCs w:val="30"/>
          <w:rtl/>
        </w:rPr>
        <w:t>.</w:t>
      </w:r>
    </w:p>
    <w:p w:rsidR="001B4E29" w:rsidRPr="005E62FD" w:rsidRDefault="001B4E29" w:rsidP="00FD6660">
      <w:pPr>
        <w:numPr>
          <w:ilvl w:val="0"/>
          <w:numId w:val="7"/>
        </w:numPr>
        <w:tabs>
          <w:tab w:val="left" w:pos="1699"/>
        </w:tabs>
        <w:spacing w:after="120" w:line="400" w:lineRule="exact"/>
        <w:ind w:left="1132" w:firstLine="0"/>
        <w:jc w:val="both"/>
        <w:rPr>
          <w:rFonts w:cs="Traditional Arabic"/>
          <w:sz w:val="20"/>
          <w:szCs w:val="30"/>
          <w:rtl/>
        </w:rPr>
      </w:pPr>
      <w:r>
        <w:rPr>
          <w:rFonts w:cs="Traditional Arabic"/>
          <w:sz w:val="20"/>
          <w:szCs w:val="30"/>
          <w:rtl/>
        </w:rPr>
        <w:t>و</w:t>
      </w:r>
      <w:r w:rsidRPr="005E62FD">
        <w:rPr>
          <w:rFonts w:cs="Traditional Arabic"/>
          <w:sz w:val="20"/>
          <w:szCs w:val="30"/>
          <w:rtl/>
        </w:rPr>
        <w:t xml:space="preserve">الفصل 5 </w:t>
      </w:r>
      <w:r>
        <w:rPr>
          <w:rFonts w:cs="Traditional Arabic"/>
          <w:sz w:val="20"/>
          <w:szCs w:val="30"/>
          <w:rtl/>
        </w:rPr>
        <w:t>س</w:t>
      </w:r>
      <w:r w:rsidRPr="005E62FD">
        <w:rPr>
          <w:rFonts w:cs="Traditional Arabic"/>
          <w:sz w:val="20"/>
          <w:szCs w:val="30"/>
          <w:rtl/>
        </w:rPr>
        <w:t>يسلط الضوء على الثغرات في المعارف والبيانات وعلى أوجه عدم اليقين بالنسبة لربط</w:t>
      </w:r>
      <w:r w:rsidR="00FD6660">
        <w:rPr>
          <w:rFonts w:cs="Traditional Arabic" w:hint="cs"/>
          <w:sz w:val="20"/>
          <w:szCs w:val="30"/>
          <w:rtl/>
        </w:rPr>
        <w:t> </w:t>
      </w:r>
      <w:r w:rsidRPr="005E62FD">
        <w:rPr>
          <w:rFonts w:cs="Traditional Arabic"/>
          <w:sz w:val="20"/>
          <w:szCs w:val="30"/>
          <w:rtl/>
        </w:rPr>
        <w:t xml:space="preserve">وتكامل </w:t>
      </w:r>
      <w:r w:rsidRPr="002306BA">
        <w:rPr>
          <w:rFonts w:cs="Traditional Arabic"/>
          <w:sz w:val="20"/>
          <w:szCs w:val="30"/>
          <w:rtl/>
        </w:rPr>
        <w:t xml:space="preserve">الأشكال المختلفة لوضع مفاهيم القيم المتعددة للطبيعة ومنافعها </w:t>
      </w:r>
      <w:r w:rsidRPr="005E62FD">
        <w:rPr>
          <w:rFonts w:cs="Traditional Arabic"/>
          <w:sz w:val="20"/>
          <w:szCs w:val="30"/>
          <w:rtl/>
        </w:rPr>
        <w:t xml:space="preserve">للناس مع الحوكمة ومع التصميم المؤسساتي والسياساتي المتعلق بوضع السياسات وصنع القرارات. وسيركز على ما يلي: (أ) أنواع </w:t>
      </w:r>
      <w:r>
        <w:rPr>
          <w:rFonts w:cs="Traditional Arabic"/>
          <w:sz w:val="20"/>
          <w:szCs w:val="30"/>
          <w:rtl/>
        </w:rPr>
        <w:t>الأشكال</w:t>
      </w:r>
      <w:r w:rsidR="00FD6660">
        <w:rPr>
          <w:rFonts w:cs="Traditional Arabic" w:hint="cs"/>
          <w:sz w:val="20"/>
          <w:szCs w:val="30"/>
          <w:rtl/>
        </w:rPr>
        <w:t> </w:t>
      </w:r>
      <w:r>
        <w:rPr>
          <w:rFonts w:cs="Traditional Arabic"/>
          <w:sz w:val="20"/>
          <w:szCs w:val="30"/>
          <w:rtl/>
        </w:rPr>
        <w:t>المفاهيمية الموضوعة</w:t>
      </w:r>
      <w:r w:rsidRPr="005E62FD">
        <w:rPr>
          <w:rFonts w:cs="Traditional Arabic"/>
          <w:sz w:val="20"/>
          <w:szCs w:val="30"/>
          <w:rtl/>
        </w:rPr>
        <w:t xml:space="preserve"> لقيمة لطبيعة ومنافعها للناس التي لم تعالج صراحة أو لم تدرج صراحة في عملية صنع القرار؛ (ب) أنواع نهج </w:t>
      </w:r>
      <w:r>
        <w:rPr>
          <w:rFonts w:cs="Traditional Arabic"/>
          <w:sz w:val="20"/>
          <w:szCs w:val="30"/>
          <w:rtl/>
        </w:rPr>
        <w:t xml:space="preserve">تحديد القيمة </w:t>
      </w:r>
      <w:r w:rsidRPr="005E62FD">
        <w:rPr>
          <w:rFonts w:cs="Traditional Arabic"/>
          <w:sz w:val="20"/>
          <w:szCs w:val="30"/>
          <w:rtl/>
        </w:rPr>
        <w:t>التي لم يجر تطويرها بشكل كاف أو لم تدرج صراحة في عملية صنع القرار</w:t>
      </w:r>
      <w:r>
        <w:rPr>
          <w:rFonts w:cs="Traditional Arabic"/>
          <w:sz w:val="20"/>
          <w:szCs w:val="30"/>
          <w:rtl/>
        </w:rPr>
        <w:t>،</w:t>
      </w:r>
      <w:r w:rsidRPr="005E62FD">
        <w:rPr>
          <w:rFonts w:cs="Traditional Arabic"/>
          <w:sz w:val="20"/>
          <w:szCs w:val="30"/>
          <w:rtl/>
        </w:rPr>
        <w:t xml:space="preserve"> وكذلك جوانب تفصيلها وتكاملها والربط بينها؛ (ج) </w:t>
      </w:r>
      <w:r>
        <w:rPr>
          <w:rFonts w:cs="Traditional Arabic"/>
          <w:sz w:val="20"/>
          <w:szCs w:val="30"/>
          <w:rtl/>
        </w:rPr>
        <w:t>التحديات</w:t>
      </w:r>
      <w:r w:rsidRPr="005E62FD">
        <w:rPr>
          <w:rFonts w:cs="Traditional Arabic"/>
          <w:sz w:val="20"/>
          <w:szCs w:val="30"/>
          <w:rtl/>
        </w:rPr>
        <w:t xml:space="preserve"> التي تعيق إدماج </w:t>
      </w:r>
      <w:r>
        <w:rPr>
          <w:rFonts w:cs="Traditional Arabic"/>
          <w:sz w:val="20"/>
          <w:szCs w:val="30"/>
          <w:rtl/>
        </w:rPr>
        <w:t>الأشكال المختلفة لوضع مفاهيم القيم المتعددة للطبيعة ومنافعها</w:t>
      </w:r>
      <w:r w:rsidRPr="005E62FD">
        <w:rPr>
          <w:rFonts w:cs="Traditional Arabic"/>
          <w:sz w:val="20"/>
          <w:szCs w:val="30"/>
          <w:rtl/>
        </w:rPr>
        <w:t xml:space="preserve"> للناس في مجموعة من سياقات صنع القرارات ووضع السياسات على مستويات مختلفة فضلاً عن آثارها بالنسبة للاستدامة، </w:t>
      </w:r>
      <w:r>
        <w:rPr>
          <w:rFonts w:cs="Traditional Arabic"/>
          <w:sz w:val="20"/>
          <w:szCs w:val="30"/>
          <w:rtl/>
        </w:rPr>
        <w:t>و</w:t>
      </w:r>
      <w:r w:rsidRPr="005E62FD">
        <w:rPr>
          <w:rFonts w:cs="Traditional Arabic"/>
          <w:sz w:val="20"/>
          <w:szCs w:val="30"/>
          <w:rtl/>
        </w:rPr>
        <w:t xml:space="preserve">(د) الآثار المترتبة بالنسبة لأصحاب المصلحة المختلفين وذلك نتيجة لتطبيق مجموعة فرعية من القيم بدلاً من المجموعة الكاملة للقيم المعنية الفيزيائية-الحيوية والاجتماعية والثقافية والاقتصادية </w:t>
      </w:r>
      <w:r>
        <w:rPr>
          <w:rFonts w:cs="Traditional Arabic"/>
          <w:sz w:val="20"/>
          <w:szCs w:val="30"/>
          <w:rtl/>
        </w:rPr>
        <w:t>والصحية</w:t>
      </w:r>
      <w:r w:rsidRPr="005E62FD">
        <w:rPr>
          <w:rFonts w:cs="Traditional Arabic"/>
          <w:sz w:val="20"/>
          <w:szCs w:val="30"/>
          <w:rtl/>
        </w:rPr>
        <w:t xml:space="preserve"> والكلية (بما في ذلك القيم الموجودة لدى الشعوب الأصلية والمجتمعات المحلية) عندما توضع هذه القيم على المحك.</w:t>
      </w:r>
    </w:p>
    <w:p w:rsidR="001B4E29" w:rsidRPr="00AF780D" w:rsidRDefault="001B4E29" w:rsidP="001B4E29">
      <w:pPr>
        <w:numPr>
          <w:ilvl w:val="0"/>
          <w:numId w:val="7"/>
        </w:numPr>
        <w:tabs>
          <w:tab w:val="left" w:pos="1699"/>
        </w:tabs>
        <w:spacing w:after="120" w:line="380" w:lineRule="exact"/>
        <w:ind w:left="1134" w:firstLine="0"/>
        <w:jc w:val="both"/>
        <w:rPr>
          <w:rFonts w:cs="Traditional Arabic"/>
          <w:sz w:val="20"/>
          <w:szCs w:val="30"/>
          <w:rtl/>
        </w:rPr>
      </w:pPr>
      <w:r>
        <w:rPr>
          <w:rFonts w:cs="Traditional Arabic"/>
          <w:sz w:val="20"/>
          <w:szCs w:val="30"/>
          <w:rtl/>
        </w:rPr>
        <w:t>و</w:t>
      </w:r>
      <w:r w:rsidRPr="005E62FD">
        <w:rPr>
          <w:rFonts w:cs="Traditional Arabic"/>
          <w:sz w:val="20"/>
          <w:szCs w:val="30"/>
          <w:rtl/>
        </w:rPr>
        <w:t xml:space="preserve">الفصل 6 </w:t>
      </w:r>
      <w:r>
        <w:rPr>
          <w:rFonts w:cs="Traditional Arabic"/>
          <w:sz w:val="20"/>
          <w:szCs w:val="30"/>
          <w:rtl/>
        </w:rPr>
        <w:t>س</w:t>
      </w:r>
      <w:r w:rsidRPr="005E62FD">
        <w:rPr>
          <w:rFonts w:cs="Traditional Arabic"/>
          <w:sz w:val="20"/>
          <w:szCs w:val="30"/>
          <w:rtl/>
        </w:rPr>
        <w:t>يلقي الضوء على احتياجات بناء القدرات والخطوات المطلوبة للاستجابة لتلك الاحتياجات، بما في ذلك القدرات اللازمة للأخذ بالسياسات ووضعها وتنفيذها. و</w:t>
      </w:r>
      <w:r>
        <w:rPr>
          <w:rFonts w:cs="Traditional Arabic"/>
          <w:sz w:val="20"/>
          <w:szCs w:val="30"/>
          <w:rtl/>
        </w:rPr>
        <w:t>س</w:t>
      </w:r>
      <w:r w:rsidRPr="005E62FD">
        <w:rPr>
          <w:rFonts w:cs="Traditional Arabic"/>
          <w:sz w:val="20"/>
          <w:szCs w:val="30"/>
          <w:rtl/>
        </w:rPr>
        <w:t xml:space="preserve">يستفيد من النتائج التي تم التوصل إليها في الفصول السابقة ويركز على أنواع بناء القدرات اللازمة من أجل ما يلي: (أ) الاعتراف الصريح </w:t>
      </w:r>
      <w:r w:rsidRPr="00E26B01">
        <w:rPr>
          <w:rFonts w:cs="Traditional Arabic"/>
          <w:sz w:val="20"/>
          <w:szCs w:val="30"/>
          <w:rtl/>
        </w:rPr>
        <w:t xml:space="preserve">بالأشكال المختلفة لوضع مفاهيم </w:t>
      </w:r>
      <w:r>
        <w:rPr>
          <w:rFonts w:cs="Traditional Arabic"/>
          <w:sz w:val="20"/>
          <w:szCs w:val="30"/>
          <w:rtl/>
        </w:rPr>
        <w:t>قيم ا</w:t>
      </w:r>
      <w:r w:rsidRPr="00E26B01">
        <w:rPr>
          <w:rFonts w:cs="Traditional Arabic"/>
          <w:sz w:val="20"/>
          <w:szCs w:val="30"/>
          <w:rtl/>
        </w:rPr>
        <w:t>لطبيعة ومنافعها</w:t>
      </w:r>
      <w:r w:rsidRPr="005E62FD">
        <w:rPr>
          <w:rFonts w:cs="Traditional Arabic"/>
          <w:sz w:val="20"/>
          <w:szCs w:val="30"/>
          <w:rtl/>
        </w:rPr>
        <w:t>؛ (ب) الأنواع المختلفة لأساليب ومنهجيات تحديد القيمة التي تلزم لبيانها؛ و(ج) إدراجها الصريح في عمليات صنع القرارات ووضع السياسات على المستويات المختلفة وفي مختلف السياقات.</w:t>
      </w:r>
    </w:p>
    <w:p w:rsidR="001B4E29" w:rsidRPr="00AF780D" w:rsidRDefault="001B4E29" w:rsidP="001B4E29">
      <w:pPr>
        <w:spacing w:after="120" w:line="400" w:lineRule="exact"/>
        <w:ind w:left="1134" w:hanging="710"/>
        <w:jc w:val="both"/>
        <w:rPr>
          <w:rFonts w:cs="Traditional Arabic"/>
          <w:b/>
          <w:bCs/>
          <w:sz w:val="32"/>
          <w:szCs w:val="32"/>
          <w:rtl/>
        </w:rPr>
      </w:pPr>
      <w:r>
        <w:rPr>
          <w:rFonts w:cs="Traditional Arabic"/>
          <w:b/>
          <w:bCs/>
          <w:sz w:val="32"/>
          <w:szCs w:val="32"/>
          <w:rtl/>
        </w:rPr>
        <w:lastRenderedPageBreak/>
        <w:t>ثالثا</w:t>
      </w:r>
      <w:r w:rsidRPr="00AF780D">
        <w:rPr>
          <w:rFonts w:cs="Traditional Arabic"/>
          <w:b/>
          <w:bCs/>
          <w:sz w:val="32"/>
          <w:szCs w:val="32"/>
          <w:rtl/>
        </w:rPr>
        <w:t>ً -</w:t>
      </w:r>
      <w:r w:rsidRPr="00AF780D">
        <w:rPr>
          <w:rFonts w:cs="Traditional Arabic"/>
          <w:b/>
          <w:bCs/>
          <w:sz w:val="32"/>
          <w:szCs w:val="32"/>
          <w:rtl/>
        </w:rPr>
        <w:tab/>
      </w:r>
      <w:r>
        <w:rPr>
          <w:rFonts w:cs="Traditional Arabic"/>
          <w:b/>
          <w:bCs/>
          <w:sz w:val="32"/>
          <w:szCs w:val="32"/>
          <w:rtl/>
        </w:rPr>
        <w:t>المعلومات الأساسية التي يتعين تقييمها</w:t>
      </w:r>
    </w:p>
    <w:p w:rsidR="001B4E29" w:rsidRDefault="001B4E29" w:rsidP="001B4E29">
      <w:pPr>
        <w:numPr>
          <w:ilvl w:val="0"/>
          <w:numId w:val="7"/>
        </w:numPr>
        <w:tabs>
          <w:tab w:val="left" w:pos="1699"/>
        </w:tabs>
        <w:spacing w:after="120" w:line="400" w:lineRule="exact"/>
        <w:ind w:left="1132" w:firstLine="0"/>
        <w:jc w:val="both"/>
        <w:rPr>
          <w:rFonts w:cs="Traditional Arabic"/>
          <w:sz w:val="20"/>
          <w:szCs w:val="30"/>
          <w:rtl/>
        </w:rPr>
      </w:pPr>
      <w:r w:rsidRPr="001C3385">
        <w:rPr>
          <w:rFonts w:cs="Traditional Arabic"/>
          <w:sz w:val="20"/>
          <w:szCs w:val="30"/>
          <w:rtl/>
        </w:rPr>
        <w:t xml:space="preserve">سيجري تقييم جميع مصادر المعلومات ذات الصلة، بما في ذلك مواد استعراض الأقران، </w:t>
      </w:r>
      <w:r>
        <w:rPr>
          <w:rFonts w:cs="Traditional Arabic"/>
          <w:sz w:val="20"/>
          <w:szCs w:val="30"/>
          <w:rtl/>
        </w:rPr>
        <w:t>والمنشورات غير الرسمية</w:t>
      </w:r>
      <w:r w:rsidRPr="001C3385">
        <w:rPr>
          <w:rFonts w:cs="Traditional Arabic"/>
          <w:sz w:val="20"/>
          <w:szCs w:val="30"/>
          <w:rtl/>
        </w:rPr>
        <w:t>، ومعارف الشعوب الأصلية والمجتمعات المحلية.</w:t>
      </w:r>
    </w:p>
    <w:p w:rsidR="001B4E29" w:rsidRPr="00AF780D" w:rsidRDefault="001B4E29" w:rsidP="001B4E29">
      <w:pPr>
        <w:spacing w:after="120" w:line="400" w:lineRule="exact"/>
        <w:ind w:left="1134" w:hanging="908"/>
        <w:jc w:val="both"/>
        <w:rPr>
          <w:rFonts w:cs="Traditional Arabic"/>
          <w:b/>
          <w:bCs/>
          <w:sz w:val="32"/>
          <w:szCs w:val="32"/>
          <w:rtl/>
        </w:rPr>
      </w:pPr>
      <w:r>
        <w:rPr>
          <w:rFonts w:cs="Traditional Arabic"/>
          <w:b/>
          <w:bCs/>
          <w:sz w:val="32"/>
          <w:szCs w:val="32"/>
          <w:rtl/>
        </w:rPr>
        <w:t>رابع</w:t>
      </w:r>
      <w:r w:rsidRPr="00AF780D">
        <w:rPr>
          <w:rFonts w:cs="Traditional Arabic"/>
          <w:b/>
          <w:bCs/>
          <w:sz w:val="32"/>
          <w:szCs w:val="32"/>
          <w:rtl/>
        </w:rPr>
        <w:t>اً -</w:t>
      </w:r>
      <w:r w:rsidRPr="00AF780D">
        <w:rPr>
          <w:rFonts w:cs="Traditional Arabic"/>
          <w:b/>
          <w:bCs/>
          <w:sz w:val="32"/>
          <w:szCs w:val="32"/>
          <w:rtl/>
        </w:rPr>
        <w:tab/>
      </w:r>
      <w:r>
        <w:rPr>
          <w:rFonts w:cs="Traditional Arabic"/>
          <w:b/>
          <w:bCs/>
          <w:sz w:val="32"/>
          <w:szCs w:val="32"/>
          <w:rtl/>
        </w:rPr>
        <w:t>الهيكل التشغيلي</w:t>
      </w:r>
    </w:p>
    <w:p w:rsidR="001B4E29" w:rsidRPr="001C3385" w:rsidRDefault="001B4E29" w:rsidP="001B4E29">
      <w:pPr>
        <w:numPr>
          <w:ilvl w:val="0"/>
          <w:numId w:val="7"/>
        </w:numPr>
        <w:tabs>
          <w:tab w:val="left" w:pos="1699"/>
        </w:tabs>
        <w:spacing w:after="120" w:line="400" w:lineRule="exact"/>
        <w:ind w:left="1132" w:firstLine="0"/>
        <w:jc w:val="both"/>
        <w:rPr>
          <w:rFonts w:cs="Traditional Arabic"/>
          <w:sz w:val="20"/>
          <w:szCs w:val="30"/>
          <w:rtl/>
        </w:rPr>
      </w:pPr>
      <w:r w:rsidRPr="001C3385">
        <w:rPr>
          <w:rFonts w:cs="Traditional Arabic"/>
          <w:sz w:val="20"/>
          <w:szCs w:val="30"/>
          <w:rtl/>
        </w:rPr>
        <w:t>سيتألف الهيكل التشغيلي من وحدة للدعم التقني (تتألف على الأقل مما يعادل وظيفة  لموظف متفرع من الفئة الفنية، ووظيفة لموظف إداري متفرغ). وسيقوم فريق الخبراء المتعدد التخصصات باختيار 2 أو 3 من الرؤساء المشاركين، و60 مؤلفاً و12 من المحررين المراجعين، وفقاً للإجراءات المتعلقة بإعداد نواتج المنبر. وينبغي أن تثبت قدرات الرؤساء المشارك</w:t>
      </w:r>
      <w:r>
        <w:rPr>
          <w:rFonts w:cs="Traditional Arabic"/>
          <w:sz w:val="20"/>
          <w:szCs w:val="30"/>
          <w:rtl/>
        </w:rPr>
        <w:t>ي</w:t>
      </w:r>
      <w:r w:rsidRPr="001C3385">
        <w:rPr>
          <w:rFonts w:cs="Traditional Arabic"/>
          <w:sz w:val="20"/>
          <w:szCs w:val="30"/>
          <w:rtl/>
        </w:rPr>
        <w:t>ن ووحدة الدعم التقني على كفالة التواصل بين</w:t>
      </w:r>
      <w:r>
        <w:rPr>
          <w:rFonts w:cs="Traditional Arabic"/>
          <w:sz w:val="20"/>
          <w:szCs w:val="30"/>
          <w:rtl/>
        </w:rPr>
        <w:t xml:space="preserve"> جميع</w:t>
      </w:r>
      <w:r w:rsidRPr="001C3385">
        <w:rPr>
          <w:rFonts w:cs="Traditional Arabic"/>
          <w:sz w:val="20"/>
          <w:szCs w:val="30"/>
          <w:rtl/>
        </w:rPr>
        <w:t xml:space="preserve"> التخصصات والقطاعات، فضلاً عن إدماج الأنواع المختلفة من المعارف الموجودة لدى المشاركين.</w:t>
      </w:r>
    </w:p>
    <w:p w:rsidR="001B4E29" w:rsidRPr="001C3385" w:rsidRDefault="001B4E29" w:rsidP="001B4E29">
      <w:pPr>
        <w:numPr>
          <w:ilvl w:val="0"/>
          <w:numId w:val="7"/>
        </w:numPr>
        <w:tabs>
          <w:tab w:val="left" w:pos="1699"/>
        </w:tabs>
        <w:spacing w:after="120" w:line="380" w:lineRule="exact"/>
        <w:ind w:left="1134" w:firstLine="0"/>
        <w:jc w:val="both"/>
        <w:rPr>
          <w:rFonts w:cs="Traditional Arabic"/>
          <w:sz w:val="20"/>
          <w:szCs w:val="30"/>
          <w:rtl/>
        </w:rPr>
      </w:pPr>
      <w:r w:rsidRPr="001C3385">
        <w:rPr>
          <w:rFonts w:cs="Traditional Arabic"/>
          <w:sz w:val="20"/>
          <w:szCs w:val="30"/>
          <w:rtl/>
        </w:rPr>
        <w:t>وسيكون الرؤساء المشاركون من خلفيات علمية مختلفة، أي من المجالات الفيزيائية/الحيوية وعلوم الاجتماع والعلوم الإنسانية، ويتمتعون بخبرات قوية في إدماج تنوع قيم الطبيعة ومنافعها. و</w:t>
      </w:r>
      <w:r>
        <w:rPr>
          <w:rFonts w:cs="Traditional Arabic"/>
          <w:sz w:val="20"/>
          <w:szCs w:val="30"/>
          <w:rtl/>
        </w:rPr>
        <w:t>س</w:t>
      </w:r>
      <w:r w:rsidRPr="001C3385">
        <w:rPr>
          <w:rFonts w:cs="Traditional Arabic"/>
          <w:sz w:val="20"/>
          <w:szCs w:val="30"/>
          <w:rtl/>
        </w:rPr>
        <w:t>يشارك في كل فصل مؤلفان أو ثلاثة من المؤلفين الرئيسين المعنيين بالتنسيق، و7 أو 8 مؤلفين رئيسيين، و</w:t>
      </w:r>
      <w:r>
        <w:rPr>
          <w:rFonts w:cs="Traditional Arabic"/>
          <w:sz w:val="20"/>
          <w:szCs w:val="30"/>
          <w:rtl/>
        </w:rPr>
        <w:t>أ</w:t>
      </w:r>
      <w:r w:rsidRPr="001C3385">
        <w:rPr>
          <w:rFonts w:cs="Traditional Arabic"/>
          <w:sz w:val="20"/>
          <w:szCs w:val="30"/>
          <w:rtl/>
        </w:rPr>
        <w:t>ثنان من المحررين المراجعين. وسيكون الخبراء من الأوساط الأكاديمية ومجموعات أصحاب المصلحة الرئيسيين وحملة معارف الشعوب الأصلية والمجتمعات المحلية من أجل ضمان تغطية واسعة النطاق للرؤى المختلفة للعالم. وسيغط</w:t>
      </w:r>
      <w:r>
        <w:rPr>
          <w:rFonts w:cs="Traditional Arabic"/>
          <w:sz w:val="20"/>
          <w:szCs w:val="30"/>
          <w:rtl/>
        </w:rPr>
        <w:t>ي</w:t>
      </w:r>
      <w:r w:rsidRPr="001C3385">
        <w:rPr>
          <w:rFonts w:cs="Traditional Arabic"/>
          <w:sz w:val="20"/>
          <w:szCs w:val="30"/>
          <w:rtl/>
        </w:rPr>
        <w:t xml:space="preserve"> المؤلفون مناطق الأمم المتحدة الخمس، ومجموعة من التخصصات، وسيُدعون إلى أخذ مبادرة القيادة لأقسام مختلفة في كل فصل.</w:t>
      </w:r>
    </w:p>
    <w:p w:rsidR="001B4E29" w:rsidRPr="00AF780D" w:rsidRDefault="001B4E29" w:rsidP="001B4E29">
      <w:pPr>
        <w:numPr>
          <w:ilvl w:val="0"/>
          <w:numId w:val="7"/>
        </w:numPr>
        <w:tabs>
          <w:tab w:val="left" w:pos="1699"/>
        </w:tabs>
        <w:spacing w:after="120" w:line="380" w:lineRule="exact"/>
        <w:ind w:left="1134" w:firstLine="0"/>
        <w:jc w:val="both"/>
        <w:rPr>
          <w:rFonts w:cs="Traditional Arabic"/>
          <w:sz w:val="20"/>
          <w:szCs w:val="30"/>
          <w:rtl/>
        </w:rPr>
      </w:pPr>
      <w:r w:rsidRPr="001C3385">
        <w:rPr>
          <w:rFonts w:cs="Traditional Arabic"/>
          <w:sz w:val="20"/>
          <w:szCs w:val="30"/>
          <w:rtl/>
        </w:rPr>
        <w:t>وستتألف لجنة الإدارة من وحدة الدعم التقني والرؤساء المشاركين ومؤلف رئيسي واحد معني بالتنسيق لكل فصل، فضلا</w:t>
      </w:r>
      <w:r>
        <w:rPr>
          <w:rFonts w:cs="Traditional Arabic"/>
          <w:sz w:val="20"/>
          <w:szCs w:val="30"/>
          <w:rtl/>
        </w:rPr>
        <w:t>ً</w:t>
      </w:r>
      <w:r w:rsidRPr="001C3385">
        <w:rPr>
          <w:rFonts w:cs="Traditional Arabic"/>
          <w:sz w:val="20"/>
          <w:szCs w:val="30"/>
          <w:rtl/>
        </w:rPr>
        <w:t xml:space="preserve"> عن عضوين من أعضاء الفريق وعضو واحد من أعضاء المكتب.</w:t>
      </w:r>
    </w:p>
    <w:p w:rsidR="001B4E29" w:rsidRPr="007D2F05" w:rsidRDefault="001B4E29" w:rsidP="001B4E29">
      <w:pPr>
        <w:spacing w:after="120" w:line="400" w:lineRule="exact"/>
        <w:ind w:left="1134" w:hanging="908"/>
        <w:jc w:val="both"/>
        <w:rPr>
          <w:rFonts w:cs="Traditional Arabic"/>
          <w:b/>
          <w:bCs/>
          <w:sz w:val="32"/>
          <w:szCs w:val="32"/>
          <w:rtl/>
        </w:rPr>
      </w:pPr>
      <w:r>
        <w:rPr>
          <w:rFonts w:cs="Traditional Arabic"/>
          <w:b/>
          <w:bCs/>
          <w:sz w:val="32"/>
          <w:szCs w:val="32"/>
          <w:rtl/>
        </w:rPr>
        <w:t>خامس</w:t>
      </w:r>
      <w:r w:rsidRPr="007D2F05">
        <w:rPr>
          <w:rFonts w:cs="Traditional Arabic"/>
          <w:b/>
          <w:bCs/>
          <w:sz w:val="32"/>
          <w:szCs w:val="32"/>
          <w:rtl/>
        </w:rPr>
        <w:t>اً -</w:t>
      </w:r>
      <w:r w:rsidRPr="007D2F05">
        <w:rPr>
          <w:rFonts w:cs="Traditional Arabic"/>
          <w:b/>
          <w:bCs/>
          <w:sz w:val="32"/>
          <w:szCs w:val="32"/>
          <w:rtl/>
        </w:rPr>
        <w:tab/>
        <w:t>العملية والجدول الزمني</w:t>
      </w:r>
    </w:p>
    <w:p w:rsidR="001B4E29" w:rsidRDefault="001B4E29" w:rsidP="001B4E29">
      <w:pPr>
        <w:numPr>
          <w:ilvl w:val="0"/>
          <w:numId w:val="7"/>
        </w:numPr>
        <w:tabs>
          <w:tab w:val="left" w:pos="1699"/>
        </w:tabs>
        <w:spacing w:after="120" w:line="380" w:lineRule="exact"/>
        <w:ind w:left="1134" w:firstLine="0"/>
        <w:jc w:val="both"/>
        <w:rPr>
          <w:rFonts w:cs="Traditional Arabic"/>
          <w:sz w:val="20"/>
          <w:szCs w:val="30"/>
        </w:rPr>
      </w:pPr>
      <w:r w:rsidRPr="00AF780D">
        <w:rPr>
          <w:rFonts w:cs="Traditional Arabic"/>
          <w:sz w:val="20"/>
          <w:szCs w:val="30"/>
          <w:rtl/>
        </w:rPr>
        <w:t xml:space="preserve">ترد أدناه العملية المقترحة والجدول الزمني المقترح </w:t>
      </w:r>
      <w:r>
        <w:rPr>
          <w:rFonts w:cs="Traditional Arabic"/>
          <w:sz w:val="20"/>
          <w:szCs w:val="30"/>
          <w:rtl/>
        </w:rPr>
        <w:t xml:space="preserve">من أجل تنفيذ وإعداد </w:t>
      </w:r>
      <w:r w:rsidRPr="00AF780D">
        <w:rPr>
          <w:rFonts w:cs="Traditional Arabic"/>
          <w:sz w:val="20"/>
          <w:szCs w:val="30"/>
          <w:rtl/>
        </w:rPr>
        <w:t>تقرير التقييم</w:t>
      </w:r>
      <w:r>
        <w:rPr>
          <w:rFonts w:cs="Traditional Arabic"/>
          <w:sz w:val="20"/>
          <w:szCs w:val="30"/>
          <w:rtl/>
        </w:rPr>
        <w:t xml:space="preserve"> المنهجي.</w:t>
      </w:r>
    </w:p>
    <w:tbl>
      <w:tblPr>
        <w:tblStyle w:val="TableGrid"/>
        <w:bidiVisual/>
        <w:tblW w:w="0" w:type="auto"/>
        <w:tblInd w:w="1297" w:type="dxa"/>
        <w:tblCellMar>
          <w:top w:w="28" w:type="dxa"/>
          <w:left w:w="57" w:type="dxa"/>
          <w:bottom w:w="28" w:type="dxa"/>
          <w:right w:w="85" w:type="dxa"/>
        </w:tblCellMar>
        <w:tblLook w:val="04A0" w:firstRow="1" w:lastRow="0" w:firstColumn="1" w:lastColumn="0" w:noHBand="0" w:noVBand="1"/>
      </w:tblPr>
      <w:tblGrid>
        <w:gridCol w:w="1132"/>
        <w:gridCol w:w="1556"/>
        <w:gridCol w:w="5653"/>
      </w:tblGrid>
      <w:tr w:rsidR="001B4E29" w:rsidTr="00C875D9">
        <w:trPr>
          <w:tblHeader/>
        </w:trPr>
        <w:tc>
          <w:tcPr>
            <w:tcW w:w="1134" w:type="dxa"/>
            <w:tcBorders>
              <w:left w:val="nil"/>
              <w:bottom w:val="single" w:sz="12" w:space="0" w:color="auto"/>
              <w:right w:val="nil"/>
            </w:tcBorders>
          </w:tcPr>
          <w:p w:rsidR="001B4E29" w:rsidRPr="00AD621D" w:rsidRDefault="001B4E29" w:rsidP="00C875D9">
            <w:pPr>
              <w:spacing w:after="40" w:line="320" w:lineRule="exact"/>
              <w:jc w:val="center"/>
              <w:rPr>
                <w:rFonts w:ascii="Traditional Arabic" w:hAnsi="Traditional Arabic" w:cs="Traditional Arabic"/>
                <w:i/>
                <w:iCs/>
                <w:sz w:val="28"/>
                <w:rtl/>
              </w:rPr>
            </w:pPr>
            <w:r>
              <w:rPr>
                <w:rFonts w:ascii="Traditional Arabic" w:hAnsi="Traditional Arabic" w:cs="Traditional Arabic"/>
                <w:i/>
                <w:iCs/>
                <w:sz w:val="28"/>
                <w:rtl/>
              </w:rPr>
              <w:t>الإطار الزمني</w:t>
            </w:r>
          </w:p>
        </w:tc>
        <w:tc>
          <w:tcPr>
            <w:tcW w:w="1559" w:type="dxa"/>
            <w:tcBorders>
              <w:left w:val="nil"/>
              <w:bottom w:val="single" w:sz="12" w:space="0" w:color="auto"/>
              <w:right w:val="nil"/>
            </w:tcBorders>
          </w:tcPr>
          <w:p w:rsidR="001B4E29" w:rsidRPr="00AD621D" w:rsidRDefault="001B4E29" w:rsidP="00C875D9">
            <w:pPr>
              <w:spacing w:after="40" w:line="320" w:lineRule="exact"/>
              <w:jc w:val="both"/>
              <w:rPr>
                <w:rFonts w:ascii="Traditional Arabic" w:hAnsi="Traditional Arabic" w:cs="Traditional Arabic"/>
                <w:i/>
                <w:iCs/>
                <w:sz w:val="28"/>
                <w:rtl/>
              </w:rPr>
            </w:pPr>
          </w:p>
        </w:tc>
        <w:tc>
          <w:tcPr>
            <w:tcW w:w="5670" w:type="dxa"/>
            <w:tcBorders>
              <w:left w:val="nil"/>
              <w:bottom w:val="single" w:sz="12" w:space="0" w:color="auto"/>
              <w:right w:val="nil"/>
            </w:tcBorders>
          </w:tcPr>
          <w:p w:rsidR="001B4E29" w:rsidRPr="00AD621D" w:rsidRDefault="001B4E29" w:rsidP="00C875D9">
            <w:pPr>
              <w:spacing w:after="40" w:line="320" w:lineRule="exact"/>
              <w:jc w:val="both"/>
              <w:rPr>
                <w:rFonts w:ascii="Traditional Arabic" w:hAnsi="Traditional Arabic" w:cs="Traditional Arabic"/>
                <w:i/>
                <w:iCs/>
                <w:sz w:val="28"/>
                <w:rtl/>
              </w:rPr>
            </w:pPr>
            <w:r>
              <w:rPr>
                <w:rFonts w:ascii="Traditional Arabic" w:hAnsi="Traditional Arabic" w:cs="Traditional Arabic"/>
                <w:i/>
                <w:iCs/>
                <w:sz w:val="28"/>
                <w:rtl/>
              </w:rPr>
              <w:t>الإجراءات والترتيبات المؤسسية</w:t>
            </w:r>
          </w:p>
        </w:tc>
      </w:tr>
      <w:tr w:rsidR="001B4E29" w:rsidTr="00C875D9">
        <w:tc>
          <w:tcPr>
            <w:tcW w:w="1134" w:type="dxa"/>
            <w:vMerge w:val="restart"/>
            <w:tcBorders>
              <w:top w:val="single" w:sz="12" w:space="0" w:color="auto"/>
              <w:left w:val="nil"/>
              <w:bottom w:val="single" w:sz="12" w:space="0" w:color="auto"/>
              <w:right w:val="nil"/>
            </w:tcBorders>
            <w:vAlign w:val="center"/>
          </w:tcPr>
          <w:p w:rsidR="001B4E29" w:rsidRDefault="001B4E29" w:rsidP="00C875D9">
            <w:pPr>
              <w:spacing w:after="40" w:line="320" w:lineRule="exact"/>
              <w:rPr>
                <w:rFonts w:cs="Traditional Arabic"/>
                <w:sz w:val="20"/>
                <w:szCs w:val="30"/>
                <w:rtl/>
              </w:rPr>
            </w:pPr>
            <w:r>
              <w:rPr>
                <w:rFonts w:ascii="Traditional Arabic" w:hAnsi="Traditional Arabic" w:cs="Traditional Arabic"/>
                <w:sz w:val="28"/>
                <w:rtl/>
              </w:rPr>
              <w:t>السنة 1</w:t>
            </w:r>
          </w:p>
        </w:tc>
        <w:tc>
          <w:tcPr>
            <w:tcW w:w="1559" w:type="dxa"/>
            <w:tcBorders>
              <w:top w:val="single" w:sz="12" w:space="0" w:color="auto"/>
              <w:left w:val="nil"/>
              <w:bottom w:val="nil"/>
              <w:right w:val="nil"/>
            </w:tcBorders>
          </w:tcPr>
          <w:p w:rsidR="001B4E29" w:rsidRPr="003260A4" w:rsidRDefault="001B4E29" w:rsidP="00C875D9">
            <w:pPr>
              <w:spacing w:after="40" w:line="320" w:lineRule="exact"/>
              <w:ind w:right="275"/>
              <w:rPr>
                <w:rFonts w:ascii="Traditional Arabic" w:hAnsi="Traditional Arabic" w:cs="Traditional Arabic"/>
                <w:sz w:val="28"/>
                <w:rtl/>
              </w:rPr>
            </w:pPr>
            <w:r>
              <w:rPr>
                <w:rFonts w:ascii="Traditional Arabic" w:hAnsi="Traditional Arabic" w:cs="Traditional Arabic"/>
                <w:sz w:val="28"/>
                <w:rtl/>
              </w:rPr>
              <w:t>الفصل الأول</w:t>
            </w:r>
          </w:p>
        </w:tc>
        <w:tc>
          <w:tcPr>
            <w:tcW w:w="5670" w:type="dxa"/>
            <w:tcBorders>
              <w:top w:val="single" w:sz="12" w:space="0" w:color="auto"/>
              <w:left w:val="nil"/>
              <w:bottom w:val="nil"/>
              <w:right w:val="nil"/>
            </w:tcBorders>
          </w:tcPr>
          <w:p w:rsidR="001B4E29" w:rsidRPr="003260A4" w:rsidRDefault="001B4E29" w:rsidP="00C875D9">
            <w:pPr>
              <w:spacing w:after="40" w:line="320" w:lineRule="exact"/>
              <w:rPr>
                <w:rFonts w:ascii="Traditional Arabic" w:hAnsi="Traditional Arabic" w:cs="Traditional Arabic"/>
                <w:sz w:val="28"/>
                <w:rtl/>
              </w:rPr>
            </w:pPr>
            <w:r>
              <w:rPr>
                <w:rFonts w:ascii="Traditional Arabic" w:hAnsi="Traditional Arabic" w:cs="Traditional Arabic"/>
                <w:sz w:val="28"/>
                <w:rtl/>
              </w:rPr>
              <w:t xml:space="preserve">يقرر </w:t>
            </w:r>
            <w:r w:rsidRPr="003260A4">
              <w:rPr>
                <w:rFonts w:ascii="Traditional Arabic" w:hAnsi="Traditional Arabic" w:cs="Traditional Arabic"/>
                <w:sz w:val="28"/>
                <w:rtl/>
              </w:rPr>
              <w:t xml:space="preserve">الاجتماع العام </w:t>
            </w:r>
            <w:r>
              <w:rPr>
                <w:rFonts w:ascii="Traditional Arabic" w:hAnsi="Traditional Arabic" w:cs="Traditional Arabic"/>
                <w:sz w:val="28"/>
                <w:rtl/>
              </w:rPr>
              <w:t xml:space="preserve">بدء عملية التقييم </w:t>
            </w:r>
          </w:p>
        </w:tc>
      </w:tr>
      <w:tr w:rsidR="001B4E29" w:rsidTr="00C875D9">
        <w:tc>
          <w:tcPr>
            <w:tcW w:w="1134" w:type="dxa"/>
            <w:vMerge/>
            <w:tcBorders>
              <w:top w:val="single" w:sz="12" w:space="0" w:color="auto"/>
              <w:left w:val="nil"/>
              <w:bottom w:val="single" w:sz="12" w:space="0" w:color="auto"/>
              <w:right w:val="nil"/>
            </w:tcBorders>
          </w:tcPr>
          <w:p w:rsidR="001B4E29" w:rsidRPr="003260A4" w:rsidRDefault="001B4E29" w:rsidP="00C875D9">
            <w:pPr>
              <w:spacing w:after="40" w:line="320" w:lineRule="exact"/>
              <w:rPr>
                <w:rFonts w:ascii="Traditional Arabic" w:hAnsi="Traditional Arabic" w:cs="Traditional Arabic"/>
                <w:sz w:val="28"/>
                <w:rtl/>
              </w:rPr>
            </w:pPr>
          </w:p>
        </w:tc>
        <w:tc>
          <w:tcPr>
            <w:tcW w:w="1559" w:type="dxa"/>
            <w:tcBorders>
              <w:top w:val="nil"/>
              <w:left w:val="nil"/>
              <w:bottom w:val="nil"/>
              <w:right w:val="nil"/>
            </w:tcBorders>
          </w:tcPr>
          <w:p w:rsidR="001B4E29" w:rsidRPr="00A41257" w:rsidRDefault="001B4E29" w:rsidP="00C875D9">
            <w:pPr>
              <w:spacing w:after="40" w:line="320" w:lineRule="exact"/>
              <w:rPr>
                <w:rFonts w:ascii="Traditional Arabic" w:hAnsi="Traditional Arabic" w:cs="Traditional Arabic"/>
                <w:sz w:val="28"/>
                <w:rtl/>
              </w:rPr>
            </w:pPr>
            <w:r>
              <w:rPr>
                <w:rFonts w:ascii="Traditional Arabic" w:hAnsi="Traditional Arabic" w:cs="Traditional Arabic"/>
                <w:sz w:val="28"/>
                <w:rtl/>
              </w:rPr>
              <w:t>الفصل الأول</w:t>
            </w:r>
          </w:p>
        </w:tc>
        <w:tc>
          <w:tcPr>
            <w:tcW w:w="5670" w:type="dxa"/>
            <w:tcBorders>
              <w:top w:val="nil"/>
              <w:left w:val="nil"/>
              <w:bottom w:val="nil"/>
              <w:right w:val="nil"/>
            </w:tcBorders>
          </w:tcPr>
          <w:p w:rsidR="001B4E29" w:rsidRPr="003260A4" w:rsidRDefault="001B4E29" w:rsidP="00C875D9">
            <w:pPr>
              <w:spacing w:after="40" w:line="320" w:lineRule="exact"/>
              <w:rPr>
                <w:rFonts w:ascii="Traditional Arabic" w:hAnsi="Traditional Arabic" w:cs="Traditional Arabic"/>
                <w:sz w:val="28"/>
                <w:rtl/>
              </w:rPr>
            </w:pPr>
            <w:r>
              <w:rPr>
                <w:rFonts w:ascii="Traditional Arabic" w:hAnsi="Traditional Arabic" w:cs="Traditional Arabic"/>
                <w:sz w:val="28"/>
                <w:rtl/>
              </w:rPr>
              <w:t>يطلب الرئيس، عن طريق الأمانة، من الحكومات وأصحاب المصلحة الآخرين من الخبراء (الرؤساء المشاركون، والمؤلفون الرئيسيون المعنيون بالتنسيق، والمؤلفون الرئيسيون ومحررو الاستعراض) إجراء تقييم بناء على تقرير تحديد النطاق الذي وافق عليه الاجتماع العام في دورته الرابعة (10 أسابيع تقريبا</w:t>
            </w:r>
            <w:r w:rsidR="005751FC">
              <w:rPr>
                <w:rFonts w:ascii="Traditional Arabic" w:hAnsi="Traditional Arabic" w:cs="Traditional Arabic"/>
                <w:sz w:val="28"/>
                <w:rtl/>
              </w:rPr>
              <w:t>ً</w:t>
            </w:r>
            <w:r>
              <w:rPr>
                <w:rFonts w:ascii="Traditional Arabic" w:hAnsi="Traditional Arabic" w:cs="Traditional Arabic"/>
                <w:sz w:val="28"/>
                <w:rtl/>
              </w:rPr>
              <w:t>)</w:t>
            </w:r>
          </w:p>
        </w:tc>
      </w:tr>
      <w:tr w:rsidR="001B4E29" w:rsidTr="00C875D9">
        <w:tc>
          <w:tcPr>
            <w:tcW w:w="1134" w:type="dxa"/>
            <w:vMerge/>
            <w:tcBorders>
              <w:top w:val="single" w:sz="12" w:space="0" w:color="auto"/>
              <w:left w:val="nil"/>
              <w:bottom w:val="single" w:sz="12" w:space="0" w:color="auto"/>
              <w:right w:val="nil"/>
            </w:tcBorders>
          </w:tcPr>
          <w:p w:rsidR="001B4E29" w:rsidRDefault="001B4E29" w:rsidP="00C875D9">
            <w:pPr>
              <w:tabs>
                <w:tab w:val="left" w:pos="1699"/>
              </w:tabs>
              <w:spacing w:after="40" w:line="320" w:lineRule="exact"/>
              <w:jc w:val="both"/>
              <w:rPr>
                <w:rFonts w:cs="Traditional Arabic"/>
                <w:sz w:val="20"/>
                <w:szCs w:val="30"/>
                <w:rtl/>
              </w:rPr>
            </w:pPr>
          </w:p>
        </w:tc>
        <w:tc>
          <w:tcPr>
            <w:tcW w:w="1559" w:type="dxa"/>
            <w:tcBorders>
              <w:top w:val="nil"/>
              <w:left w:val="nil"/>
              <w:bottom w:val="nil"/>
              <w:right w:val="nil"/>
            </w:tcBorders>
          </w:tcPr>
          <w:p w:rsidR="001B4E29" w:rsidRPr="003260A4" w:rsidRDefault="001B4E29" w:rsidP="00C875D9">
            <w:pPr>
              <w:spacing w:after="40" w:line="320" w:lineRule="exact"/>
              <w:rPr>
                <w:rFonts w:ascii="Traditional Arabic" w:hAnsi="Traditional Arabic" w:cs="Traditional Arabic"/>
                <w:sz w:val="28"/>
                <w:rtl/>
              </w:rPr>
            </w:pPr>
            <w:r>
              <w:rPr>
                <w:rFonts w:ascii="Traditional Arabic" w:hAnsi="Traditional Arabic" w:cs="Traditional Arabic"/>
                <w:sz w:val="28"/>
                <w:rtl/>
              </w:rPr>
              <w:t>الفصل الثاني</w:t>
            </w:r>
          </w:p>
        </w:tc>
        <w:tc>
          <w:tcPr>
            <w:tcW w:w="5670" w:type="dxa"/>
            <w:tcBorders>
              <w:top w:val="nil"/>
              <w:left w:val="nil"/>
              <w:bottom w:val="nil"/>
              <w:right w:val="nil"/>
            </w:tcBorders>
          </w:tcPr>
          <w:p w:rsidR="001B4E29" w:rsidRPr="003260A4" w:rsidRDefault="001B4E29" w:rsidP="005751FC">
            <w:pPr>
              <w:spacing w:after="40" w:line="320" w:lineRule="exact"/>
              <w:rPr>
                <w:rFonts w:ascii="Traditional Arabic" w:hAnsi="Traditional Arabic" w:cs="Traditional Arabic"/>
                <w:sz w:val="28"/>
                <w:rtl/>
              </w:rPr>
            </w:pPr>
            <w:r w:rsidRPr="00A41257">
              <w:rPr>
                <w:rFonts w:ascii="Traditional Arabic" w:hAnsi="Traditional Arabic" w:cs="Traditional Arabic"/>
                <w:sz w:val="28"/>
                <w:rtl/>
              </w:rPr>
              <w:t>يختار الفريق الرؤساء المشاركين للتقرير، والمؤلفين الرئيسيين المنسقين، والمؤلفين الرئيسيين والمحررين المراجعين باستخدام معايير الاختيار الموافق عليها</w:t>
            </w:r>
          </w:p>
        </w:tc>
      </w:tr>
      <w:tr w:rsidR="001B4E29" w:rsidTr="00C875D9">
        <w:tc>
          <w:tcPr>
            <w:tcW w:w="1134" w:type="dxa"/>
            <w:vMerge/>
            <w:tcBorders>
              <w:top w:val="single" w:sz="12" w:space="0" w:color="auto"/>
              <w:left w:val="nil"/>
              <w:bottom w:val="single" w:sz="12" w:space="0" w:color="auto"/>
              <w:right w:val="nil"/>
            </w:tcBorders>
          </w:tcPr>
          <w:p w:rsidR="001B4E29" w:rsidRDefault="001B4E29" w:rsidP="00C875D9">
            <w:pPr>
              <w:tabs>
                <w:tab w:val="left" w:pos="1699"/>
              </w:tabs>
              <w:spacing w:after="40" w:line="320" w:lineRule="exact"/>
              <w:jc w:val="both"/>
              <w:rPr>
                <w:rFonts w:cs="Traditional Arabic"/>
                <w:sz w:val="20"/>
                <w:szCs w:val="30"/>
                <w:rtl/>
              </w:rPr>
            </w:pPr>
          </w:p>
        </w:tc>
        <w:tc>
          <w:tcPr>
            <w:tcW w:w="1559" w:type="dxa"/>
            <w:tcBorders>
              <w:top w:val="nil"/>
              <w:left w:val="nil"/>
              <w:bottom w:val="nil"/>
              <w:right w:val="nil"/>
            </w:tcBorders>
          </w:tcPr>
          <w:p w:rsidR="001B4E29" w:rsidRPr="003260A4" w:rsidRDefault="001B4E29" w:rsidP="00C875D9">
            <w:pPr>
              <w:spacing w:after="40" w:line="320" w:lineRule="exact"/>
              <w:rPr>
                <w:rFonts w:ascii="Traditional Arabic" w:hAnsi="Traditional Arabic" w:cs="Traditional Arabic"/>
                <w:sz w:val="28"/>
                <w:rtl/>
              </w:rPr>
            </w:pPr>
            <w:r>
              <w:rPr>
                <w:rFonts w:ascii="Traditional Arabic" w:hAnsi="Traditional Arabic" w:cs="Traditional Arabic"/>
                <w:sz w:val="28"/>
                <w:rtl/>
              </w:rPr>
              <w:t>الفصل الثاني</w:t>
            </w:r>
          </w:p>
        </w:tc>
        <w:tc>
          <w:tcPr>
            <w:tcW w:w="5670" w:type="dxa"/>
            <w:tcBorders>
              <w:top w:val="nil"/>
              <w:left w:val="nil"/>
              <w:bottom w:val="nil"/>
              <w:right w:val="nil"/>
            </w:tcBorders>
          </w:tcPr>
          <w:p w:rsidR="001B4E29" w:rsidRPr="003260A4" w:rsidRDefault="001B4E29" w:rsidP="00C875D9">
            <w:pPr>
              <w:spacing w:after="40" w:line="320" w:lineRule="exact"/>
              <w:rPr>
                <w:rFonts w:ascii="Traditional Arabic" w:hAnsi="Traditional Arabic" w:cs="Traditional Arabic"/>
                <w:sz w:val="28"/>
                <w:rtl/>
              </w:rPr>
            </w:pPr>
            <w:r w:rsidRPr="00A41257">
              <w:rPr>
                <w:rFonts w:ascii="Traditional Arabic" w:hAnsi="Traditional Arabic" w:cs="Traditional Arabic"/>
                <w:sz w:val="28"/>
                <w:rtl/>
              </w:rPr>
              <w:t>إنشاء وحدة الدعم التقني، واجتماع لجنة الإدارة من أجل التخطيط للاجتماع الأول للمؤلفين بالتعاون مع وحدة الدعم التقني</w:t>
            </w:r>
          </w:p>
        </w:tc>
      </w:tr>
      <w:tr w:rsidR="001B4E29" w:rsidTr="00C875D9">
        <w:tc>
          <w:tcPr>
            <w:tcW w:w="1134" w:type="dxa"/>
            <w:vMerge/>
            <w:tcBorders>
              <w:top w:val="single" w:sz="12" w:space="0" w:color="auto"/>
              <w:left w:val="nil"/>
              <w:bottom w:val="single" w:sz="12" w:space="0" w:color="auto"/>
              <w:right w:val="nil"/>
            </w:tcBorders>
          </w:tcPr>
          <w:p w:rsidR="001B4E29" w:rsidRDefault="001B4E29" w:rsidP="00C875D9">
            <w:pPr>
              <w:tabs>
                <w:tab w:val="left" w:pos="1699"/>
              </w:tabs>
              <w:spacing w:after="40" w:line="320" w:lineRule="exact"/>
              <w:jc w:val="both"/>
              <w:rPr>
                <w:rFonts w:cs="Traditional Arabic"/>
                <w:sz w:val="20"/>
                <w:szCs w:val="30"/>
                <w:rtl/>
              </w:rPr>
            </w:pPr>
          </w:p>
        </w:tc>
        <w:tc>
          <w:tcPr>
            <w:tcW w:w="1559" w:type="dxa"/>
            <w:tcBorders>
              <w:top w:val="nil"/>
              <w:left w:val="nil"/>
              <w:bottom w:val="nil"/>
              <w:right w:val="nil"/>
            </w:tcBorders>
          </w:tcPr>
          <w:p w:rsidR="001B4E29" w:rsidRPr="00BB4BB8" w:rsidRDefault="001B4E29" w:rsidP="00C875D9">
            <w:pPr>
              <w:spacing w:after="40" w:line="320" w:lineRule="exact"/>
              <w:rPr>
                <w:rFonts w:ascii="Traditional Arabic" w:hAnsi="Traditional Arabic" w:cs="Traditional Arabic"/>
                <w:sz w:val="28"/>
                <w:rtl/>
              </w:rPr>
            </w:pPr>
            <w:r>
              <w:rPr>
                <w:rFonts w:ascii="Traditional Arabic" w:hAnsi="Traditional Arabic" w:cs="Traditional Arabic"/>
                <w:sz w:val="28"/>
                <w:rtl/>
              </w:rPr>
              <w:t>الفصل الثالث</w:t>
            </w:r>
          </w:p>
        </w:tc>
        <w:tc>
          <w:tcPr>
            <w:tcW w:w="5670" w:type="dxa"/>
            <w:tcBorders>
              <w:top w:val="nil"/>
              <w:left w:val="nil"/>
              <w:bottom w:val="nil"/>
              <w:right w:val="nil"/>
            </w:tcBorders>
          </w:tcPr>
          <w:p w:rsidR="001B4E29" w:rsidRPr="00BB4BB8" w:rsidRDefault="001B4E29" w:rsidP="00C875D9">
            <w:pPr>
              <w:spacing w:after="40" w:line="320" w:lineRule="exact"/>
              <w:rPr>
                <w:rFonts w:ascii="Traditional Arabic" w:hAnsi="Traditional Arabic" w:cs="Traditional Arabic"/>
                <w:sz w:val="28"/>
                <w:rtl/>
              </w:rPr>
            </w:pPr>
            <w:r w:rsidRPr="00A41257">
              <w:rPr>
                <w:rFonts w:ascii="Traditional Arabic" w:hAnsi="Traditional Arabic" w:cs="Traditional Arabic"/>
                <w:sz w:val="28"/>
                <w:rtl/>
              </w:rPr>
              <w:t>الاجتماع الأول للمؤلفين لمواصلة وضع الموجز المشروح والأقسام والفصول، وتحديد أدوار ومسؤوليات الكتابة</w:t>
            </w:r>
          </w:p>
        </w:tc>
      </w:tr>
      <w:tr w:rsidR="001B4E29" w:rsidTr="00C875D9">
        <w:tc>
          <w:tcPr>
            <w:tcW w:w="1134" w:type="dxa"/>
            <w:vMerge/>
            <w:tcBorders>
              <w:top w:val="nil"/>
              <w:left w:val="nil"/>
              <w:bottom w:val="single" w:sz="12" w:space="0" w:color="auto"/>
              <w:right w:val="nil"/>
            </w:tcBorders>
          </w:tcPr>
          <w:p w:rsidR="001B4E29" w:rsidRDefault="001B4E29" w:rsidP="00C875D9">
            <w:pPr>
              <w:tabs>
                <w:tab w:val="left" w:pos="1699"/>
              </w:tabs>
              <w:spacing w:after="40" w:line="320" w:lineRule="exact"/>
              <w:jc w:val="both"/>
              <w:rPr>
                <w:rFonts w:cs="Traditional Arabic"/>
                <w:sz w:val="20"/>
                <w:szCs w:val="30"/>
                <w:rtl/>
              </w:rPr>
            </w:pPr>
          </w:p>
        </w:tc>
        <w:tc>
          <w:tcPr>
            <w:tcW w:w="1559" w:type="dxa"/>
            <w:tcBorders>
              <w:top w:val="nil"/>
              <w:left w:val="nil"/>
              <w:bottom w:val="nil"/>
              <w:right w:val="nil"/>
            </w:tcBorders>
          </w:tcPr>
          <w:p w:rsidR="001B4E29" w:rsidRPr="00BB4BB8" w:rsidRDefault="001B4E29" w:rsidP="00C875D9">
            <w:pPr>
              <w:spacing w:line="320" w:lineRule="exact"/>
              <w:rPr>
                <w:rFonts w:ascii="Traditional Arabic" w:hAnsi="Traditional Arabic" w:cs="Traditional Arabic"/>
                <w:sz w:val="28"/>
                <w:rtl/>
              </w:rPr>
            </w:pPr>
            <w:r>
              <w:rPr>
                <w:rFonts w:ascii="Traditional Arabic" w:hAnsi="Traditional Arabic" w:cs="Traditional Arabic"/>
                <w:sz w:val="28"/>
                <w:rtl/>
              </w:rPr>
              <w:t>الفصل الثالث-الفصل الرابع</w:t>
            </w:r>
          </w:p>
        </w:tc>
        <w:tc>
          <w:tcPr>
            <w:tcW w:w="5670" w:type="dxa"/>
            <w:tcBorders>
              <w:top w:val="nil"/>
              <w:left w:val="nil"/>
              <w:bottom w:val="nil"/>
              <w:right w:val="nil"/>
            </w:tcBorders>
          </w:tcPr>
          <w:p w:rsidR="001B4E29" w:rsidRPr="00BB4BB8" w:rsidRDefault="001B4E29" w:rsidP="00C875D9">
            <w:pPr>
              <w:spacing w:after="40" w:line="320" w:lineRule="exact"/>
              <w:rPr>
                <w:rFonts w:ascii="Traditional Arabic" w:hAnsi="Traditional Arabic" w:cs="Traditional Arabic"/>
                <w:sz w:val="28"/>
                <w:rtl/>
              </w:rPr>
            </w:pPr>
            <w:r w:rsidRPr="008E73D9">
              <w:rPr>
                <w:rFonts w:ascii="Traditional Arabic" w:hAnsi="Traditional Arabic" w:cs="Traditional Arabic"/>
                <w:sz w:val="28"/>
                <w:rtl/>
              </w:rPr>
              <w:t>إعداد المشروع الأول لتقرير التقييم</w:t>
            </w:r>
          </w:p>
        </w:tc>
      </w:tr>
      <w:tr w:rsidR="001B4E29" w:rsidTr="00C875D9">
        <w:tc>
          <w:tcPr>
            <w:tcW w:w="1134" w:type="dxa"/>
            <w:vMerge/>
            <w:tcBorders>
              <w:top w:val="single" w:sz="12" w:space="0" w:color="auto"/>
              <w:left w:val="nil"/>
              <w:bottom w:val="single" w:sz="12" w:space="0" w:color="auto"/>
              <w:right w:val="nil"/>
            </w:tcBorders>
          </w:tcPr>
          <w:p w:rsidR="001B4E29" w:rsidRDefault="001B4E29" w:rsidP="00C875D9">
            <w:pPr>
              <w:tabs>
                <w:tab w:val="left" w:pos="1699"/>
              </w:tabs>
              <w:spacing w:after="40" w:line="320" w:lineRule="exact"/>
              <w:jc w:val="both"/>
              <w:rPr>
                <w:rFonts w:cs="Traditional Arabic"/>
                <w:sz w:val="20"/>
                <w:szCs w:val="30"/>
                <w:rtl/>
              </w:rPr>
            </w:pPr>
          </w:p>
        </w:tc>
        <w:tc>
          <w:tcPr>
            <w:tcW w:w="1559" w:type="dxa"/>
            <w:tcBorders>
              <w:top w:val="nil"/>
              <w:left w:val="nil"/>
              <w:bottom w:val="single" w:sz="12" w:space="0" w:color="auto"/>
              <w:right w:val="nil"/>
            </w:tcBorders>
          </w:tcPr>
          <w:p w:rsidR="001B4E29" w:rsidRPr="003260A4" w:rsidRDefault="001B4E29" w:rsidP="00C875D9">
            <w:pPr>
              <w:spacing w:after="40" w:line="320" w:lineRule="exact"/>
              <w:rPr>
                <w:rFonts w:ascii="Traditional Arabic" w:hAnsi="Traditional Arabic" w:cs="Traditional Arabic"/>
                <w:sz w:val="28"/>
                <w:rtl/>
              </w:rPr>
            </w:pPr>
            <w:r>
              <w:rPr>
                <w:rFonts w:ascii="Traditional Arabic" w:hAnsi="Traditional Arabic" w:cs="Traditional Arabic"/>
                <w:sz w:val="28"/>
                <w:rtl/>
              </w:rPr>
              <w:t>الفصل الأول</w:t>
            </w:r>
          </w:p>
        </w:tc>
        <w:tc>
          <w:tcPr>
            <w:tcW w:w="5670" w:type="dxa"/>
            <w:tcBorders>
              <w:top w:val="nil"/>
              <w:left w:val="nil"/>
              <w:bottom w:val="single" w:sz="12" w:space="0" w:color="auto"/>
              <w:right w:val="nil"/>
            </w:tcBorders>
          </w:tcPr>
          <w:p w:rsidR="001B4E29" w:rsidRDefault="001B4E29" w:rsidP="00C875D9">
            <w:pPr>
              <w:tabs>
                <w:tab w:val="left" w:pos="1699"/>
              </w:tabs>
              <w:spacing w:after="40" w:line="320" w:lineRule="exact"/>
              <w:jc w:val="both"/>
              <w:rPr>
                <w:rFonts w:cs="Traditional Arabic"/>
                <w:sz w:val="20"/>
                <w:szCs w:val="30"/>
                <w:rtl/>
              </w:rPr>
            </w:pPr>
            <w:r>
              <w:rPr>
                <w:rFonts w:ascii="Traditional Arabic" w:hAnsi="Traditional Arabic" w:cs="Traditional Arabic"/>
                <w:sz w:val="28"/>
                <w:rtl/>
              </w:rPr>
              <w:t>عملية استعراض الأقران التي يجريها الخبراء (6 أسابيع)</w:t>
            </w:r>
          </w:p>
        </w:tc>
      </w:tr>
      <w:tr w:rsidR="001B4E29" w:rsidTr="00C875D9">
        <w:tc>
          <w:tcPr>
            <w:tcW w:w="1134" w:type="dxa"/>
            <w:vMerge w:val="restart"/>
            <w:tcBorders>
              <w:top w:val="single" w:sz="12" w:space="0" w:color="auto"/>
              <w:left w:val="nil"/>
              <w:right w:val="nil"/>
            </w:tcBorders>
            <w:vAlign w:val="center"/>
          </w:tcPr>
          <w:p w:rsidR="001B4E29" w:rsidRDefault="001B4E29" w:rsidP="00C875D9">
            <w:pPr>
              <w:tabs>
                <w:tab w:val="left" w:pos="1699"/>
              </w:tabs>
              <w:spacing w:after="40" w:line="320" w:lineRule="exact"/>
              <w:jc w:val="both"/>
              <w:rPr>
                <w:rFonts w:cs="Traditional Arabic"/>
                <w:sz w:val="20"/>
                <w:szCs w:val="30"/>
                <w:rtl/>
              </w:rPr>
            </w:pPr>
            <w:r>
              <w:rPr>
                <w:rFonts w:cs="Traditional Arabic"/>
                <w:sz w:val="20"/>
                <w:szCs w:val="30"/>
                <w:rtl/>
              </w:rPr>
              <w:lastRenderedPageBreak/>
              <w:t>السنة 2</w:t>
            </w:r>
          </w:p>
        </w:tc>
        <w:tc>
          <w:tcPr>
            <w:tcW w:w="1559" w:type="dxa"/>
            <w:tcBorders>
              <w:top w:val="single" w:sz="12" w:space="0" w:color="auto"/>
              <w:left w:val="nil"/>
              <w:bottom w:val="nil"/>
              <w:right w:val="nil"/>
            </w:tcBorders>
          </w:tcPr>
          <w:p w:rsidR="001B4E29" w:rsidRPr="003260A4" w:rsidRDefault="001B4E29" w:rsidP="00C875D9">
            <w:pPr>
              <w:spacing w:after="40" w:line="320" w:lineRule="exact"/>
              <w:rPr>
                <w:rFonts w:ascii="Traditional Arabic" w:hAnsi="Traditional Arabic" w:cs="Traditional Arabic"/>
                <w:sz w:val="28"/>
                <w:rtl/>
              </w:rPr>
            </w:pPr>
            <w:r>
              <w:rPr>
                <w:rFonts w:ascii="Traditional Arabic" w:hAnsi="Traditional Arabic" w:cs="Traditional Arabic"/>
                <w:sz w:val="28"/>
                <w:rtl/>
              </w:rPr>
              <w:t>الفصل الأول</w:t>
            </w:r>
          </w:p>
        </w:tc>
        <w:tc>
          <w:tcPr>
            <w:tcW w:w="5670" w:type="dxa"/>
            <w:tcBorders>
              <w:top w:val="single" w:sz="12" w:space="0" w:color="auto"/>
              <w:left w:val="nil"/>
              <w:bottom w:val="nil"/>
              <w:right w:val="nil"/>
            </w:tcBorders>
          </w:tcPr>
          <w:p w:rsidR="001B4E29" w:rsidRPr="003260A4" w:rsidRDefault="001B4E29" w:rsidP="00C875D9">
            <w:pPr>
              <w:spacing w:after="40" w:line="320" w:lineRule="exact"/>
              <w:jc w:val="both"/>
              <w:rPr>
                <w:rFonts w:ascii="Traditional Arabic" w:hAnsi="Traditional Arabic" w:cs="Traditional Arabic"/>
                <w:sz w:val="28"/>
                <w:rtl/>
              </w:rPr>
            </w:pPr>
            <w:r w:rsidRPr="00BA25D9">
              <w:rPr>
                <w:rFonts w:ascii="Traditional Arabic" w:hAnsi="Traditional Arabic" w:cs="Traditional Arabic"/>
                <w:sz w:val="28"/>
                <w:rtl/>
              </w:rPr>
              <w:t xml:space="preserve">الاجتماع الثاني للمؤلفين لمعالجة التعليقات على الاستعراض، من أجل وضع المشروع الثاني لتقرير التقييم والمشروع الأول للموجز المقدم </w:t>
            </w:r>
            <w:r>
              <w:rPr>
                <w:rFonts w:ascii="Traditional Arabic" w:hAnsi="Traditional Arabic" w:cs="Traditional Arabic"/>
                <w:sz w:val="28"/>
                <w:rtl/>
              </w:rPr>
              <w:t>لمقرري السياسات</w:t>
            </w:r>
          </w:p>
        </w:tc>
      </w:tr>
      <w:tr w:rsidR="001B4E29" w:rsidTr="00C875D9">
        <w:tc>
          <w:tcPr>
            <w:tcW w:w="1134" w:type="dxa"/>
            <w:vMerge/>
            <w:tcBorders>
              <w:left w:val="nil"/>
              <w:right w:val="nil"/>
            </w:tcBorders>
          </w:tcPr>
          <w:p w:rsidR="001B4E29" w:rsidRDefault="001B4E29" w:rsidP="00C875D9">
            <w:pPr>
              <w:tabs>
                <w:tab w:val="left" w:pos="1699"/>
              </w:tabs>
              <w:spacing w:after="40" w:line="320" w:lineRule="exact"/>
              <w:jc w:val="both"/>
              <w:rPr>
                <w:rFonts w:cs="Traditional Arabic"/>
                <w:sz w:val="20"/>
                <w:szCs w:val="30"/>
                <w:rtl/>
              </w:rPr>
            </w:pPr>
          </w:p>
        </w:tc>
        <w:tc>
          <w:tcPr>
            <w:tcW w:w="1559" w:type="dxa"/>
            <w:tcBorders>
              <w:top w:val="nil"/>
              <w:left w:val="nil"/>
              <w:bottom w:val="nil"/>
              <w:right w:val="nil"/>
            </w:tcBorders>
          </w:tcPr>
          <w:p w:rsidR="001B4E29" w:rsidRPr="003260A4" w:rsidRDefault="001B4E29" w:rsidP="00C875D9">
            <w:pPr>
              <w:spacing w:after="40" w:line="320" w:lineRule="exact"/>
              <w:rPr>
                <w:rFonts w:ascii="Traditional Arabic" w:hAnsi="Traditional Arabic" w:cs="Traditional Arabic"/>
                <w:sz w:val="28"/>
                <w:rtl/>
              </w:rPr>
            </w:pPr>
            <w:r>
              <w:rPr>
                <w:rFonts w:ascii="Traditional Arabic" w:hAnsi="Traditional Arabic" w:cs="Traditional Arabic"/>
                <w:sz w:val="28"/>
                <w:rtl/>
              </w:rPr>
              <w:t>الفصل الأول-الفصل الثاني</w:t>
            </w:r>
          </w:p>
        </w:tc>
        <w:tc>
          <w:tcPr>
            <w:tcW w:w="5670" w:type="dxa"/>
            <w:tcBorders>
              <w:top w:val="nil"/>
              <w:left w:val="nil"/>
              <w:bottom w:val="nil"/>
              <w:right w:val="nil"/>
            </w:tcBorders>
          </w:tcPr>
          <w:p w:rsidR="001B4E29" w:rsidRPr="003260A4" w:rsidRDefault="001B4E29" w:rsidP="00C875D9">
            <w:pPr>
              <w:spacing w:after="40" w:line="320" w:lineRule="exact"/>
              <w:jc w:val="both"/>
              <w:rPr>
                <w:rFonts w:ascii="Traditional Arabic" w:hAnsi="Traditional Arabic" w:cs="Traditional Arabic"/>
                <w:sz w:val="28"/>
                <w:rtl/>
              </w:rPr>
            </w:pPr>
            <w:r w:rsidRPr="00BA25D9">
              <w:rPr>
                <w:rFonts w:ascii="Traditional Arabic" w:hAnsi="Traditional Arabic" w:cs="Traditional Arabic"/>
                <w:sz w:val="28"/>
                <w:rtl/>
              </w:rPr>
              <w:t>إعداد المشروع الثاني وتقرير التقييم والمشروع الأول للموجز المقدم ل</w:t>
            </w:r>
            <w:r>
              <w:rPr>
                <w:rFonts w:ascii="Traditional Arabic" w:hAnsi="Traditional Arabic" w:cs="Traditional Arabic"/>
                <w:sz w:val="28"/>
                <w:rtl/>
              </w:rPr>
              <w:t>مقرري السياسات</w:t>
            </w:r>
          </w:p>
        </w:tc>
      </w:tr>
      <w:tr w:rsidR="001B4E29" w:rsidTr="00C875D9">
        <w:tc>
          <w:tcPr>
            <w:tcW w:w="1134" w:type="dxa"/>
            <w:vMerge/>
            <w:tcBorders>
              <w:left w:val="nil"/>
              <w:right w:val="nil"/>
            </w:tcBorders>
          </w:tcPr>
          <w:p w:rsidR="001B4E29" w:rsidRDefault="001B4E29" w:rsidP="00C875D9">
            <w:pPr>
              <w:tabs>
                <w:tab w:val="left" w:pos="1699"/>
              </w:tabs>
              <w:spacing w:after="40" w:line="320" w:lineRule="exact"/>
              <w:jc w:val="both"/>
              <w:rPr>
                <w:rFonts w:cs="Traditional Arabic"/>
                <w:sz w:val="20"/>
                <w:szCs w:val="30"/>
                <w:rtl/>
              </w:rPr>
            </w:pPr>
          </w:p>
        </w:tc>
        <w:tc>
          <w:tcPr>
            <w:tcW w:w="1559" w:type="dxa"/>
            <w:tcBorders>
              <w:top w:val="nil"/>
              <w:left w:val="nil"/>
              <w:bottom w:val="nil"/>
              <w:right w:val="nil"/>
            </w:tcBorders>
          </w:tcPr>
          <w:p w:rsidR="001B4E29" w:rsidRPr="003260A4" w:rsidRDefault="001B4E29" w:rsidP="00C875D9">
            <w:pPr>
              <w:spacing w:after="40" w:line="320" w:lineRule="exact"/>
              <w:rPr>
                <w:rFonts w:ascii="Traditional Arabic" w:hAnsi="Traditional Arabic" w:cs="Traditional Arabic"/>
                <w:sz w:val="28"/>
                <w:rtl/>
              </w:rPr>
            </w:pPr>
            <w:r>
              <w:rPr>
                <w:rFonts w:ascii="Traditional Arabic" w:hAnsi="Traditional Arabic" w:cs="Traditional Arabic"/>
                <w:sz w:val="28"/>
                <w:rtl/>
              </w:rPr>
              <w:t>الفصل الثالث</w:t>
            </w:r>
          </w:p>
        </w:tc>
        <w:tc>
          <w:tcPr>
            <w:tcW w:w="5670" w:type="dxa"/>
            <w:tcBorders>
              <w:top w:val="nil"/>
              <w:left w:val="nil"/>
              <w:bottom w:val="nil"/>
              <w:right w:val="nil"/>
            </w:tcBorders>
          </w:tcPr>
          <w:p w:rsidR="001B4E29" w:rsidRPr="003260A4" w:rsidRDefault="001B4E29" w:rsidP="00C875D9">
            <w:pPr>
              <w:tabs>
                <w:tab w:val="left" w:pos="1677"/>
              </w:tabs>
              <w:spacing w:after="40" w:line="320" w:lineRule="exact"/>
              <w:jc w:val="both"/>
              <w:rPr>
                <w:rFonts w:ascii="Traditional Arabic" w:hAnsi="Traditional Arabic" w:cs="Traditional Arabic"/>
                <w:sz w:val="28"/>
                <w:rtl/>
              </w:rPr>
            </w:pPr>
            <w:r w:rsidRPr="00BA25D9">
              <w:rPr>
                <w:rFonts w:ascii="Traditional Arabic" w:hAnsi="Traditional Arabic" w:cs="Traditional Arabic"/>
                <w:sz w:val="28"/>
                <w:rtl/>
              </w:rPr>
              <w:t xml:space="preserve">عملية </w:t>
            </w:r>
            <w:r>
              <w:rPr>
                <w:rFonts w:ascii="Traditional Arabic" w:hAnsi="Traditional Arabic" w:cs="Traditional Arabic"/>
                <w:sz w:val="28"/>
                <w:rtl/>
              </w:rPr>
              <w:t>استعراض</w:t>
            </w:r>
            <w:r w:rsidRPr="00BA25D9">
              <w:rPr>
                <w:rFonts w:ascii="Traditional Arabic" w:hAnsi="Traditional Arabic" w:cs="Traditional Arabic"/>
                <w:sz w:val="28"/>
                <w:rtl/>
              </w:rPr>
              <w:t xml:space="preserve"> الحكومة والخبراء للمشروع الثاني لتقرير التقييم والمشروع الأول للموجز المقدم إلى </w:t>
            </w:r>
            <w:r>
              <w:rPr>
                <w:rFonts w:ascii="Traditional Arabic" w:hAnsi="Traditional Arabic" w:cs="Traditional Arabic"/>
                <w:sz w:val="28"/>
                <w:rtl/>
              </w:rPr>
              <w:t>مقرري السياسات (8 أسابيع)</w:t>
            </w:r>
          </w:p>
        </w:tc>
      </w:tr>
      <w:tr w:rsidR="001B4E29" w:rsidTr="00C875D9">
        <w:tc>
          <w:tcPr>
            <w:tcW w:w="1134" w:type="dxa"/>
            <w:vMerge/>
            <w:tcBorders>
              <w:left w:val="nil"/>
              <w:right w:val="nil"/>
            </w:tcBorders>
          </w:tcPr>
          <w:p w:rsidR="001B4E29" w:rsidRDefault="001B4E29" w:rsidP="00C875D9">
            <w:pPr>
              <w:tabs>
                <w:tab w:val="left" w:pos="1699"/>
              </w:tabs>
              <w:spacing w:after="40" w:line="320" w:lineRule="exact"/>
              <w:jc w:val="both"/>
              <w:rPr>
                <w:rFonts w:cs="Traditional Arabic"/>
                <w:sz w:val="20"/>
                <w:szCs w:val="30"/>
                <w:rtl/>
              </w:rPr>
            </w:pPr>
          </w:p>
        </w:tc>
        <w:tc>
          <w:tcPr>
            <w:tcW w:w="1559" w:type="dxa"/>
            <w:tcBorders>
              <w:top w:val="nil"/>
              <w:left w:val="nil"/>
              <w:bottom w:val="nil"/>
              <w:right w:val="nil"/>
            </w:tcBorders>
          </w:tcPr>
          <w:p w:rsidR="001B4E29" w:rsidRDefault="001B4E29" w:rsidP="00C875D9">
            <w:pPr>
              <w:spacing w:after="40" w:line="320" w:lineRule="exact"/>
              <w:rPr>
                <w:rFonts w:ascii="Traditional Arabic" w:hAnsi="Traditional Arabic" w:cs="Traditional Arabic"/>
                <w:sz w:val="28"/>
                <w:rtl/>
              </w:rPr>
            </w:pPr>
            <w:r>
              <w:rPr>
                <w:rFonts w:ascii="Traditional Arabic" w:hAnsi="Traditional Arabic" w:cs="Traditional Arabic"/>
                <w:sz w:val="28"/>
                <w:rtl/>
              </w:rPr>
              <w:t>الفصل الثالث</w:t>
            </w:r>
          </w:p>
        </w:tc>
        <w:tc>
          <w:tcPr>
            <w:tcW w:w="5670" w:type="dxa"/>
            <w:tcBorders>
              <w:top w:val="nil"/>
              <w:left w:val="nil"/>
              <w:bottom w:val="nil"/>
              <w:right w:val="nil"/>
            </w:tcBorders>
          </w:tcPr>
          <w:p w:rsidR="001B4E29" w:rsidRPr="00BA25D9" w:rsidRDefault="001B4E29" w:rsidP="00C875D9">
            <w:pPr>
              <w:tabs>
                <w:tab w:val="left" w:pos="1677"/>
              </w:tabs>
              <w:spacing w:after="40" w:line="320" w:lineRule="exact"/>
              <w:jc w:val="both"/>
              <w:rPr>
                <w:rFonts w:ascii="Traditional Arabic" w:hAnsi="Traditional Arabic" w:cs="Traditional Arabic"/>
                <w:sz w:val="28"/>
                <w:rtl/>
              </w:rPr>
            </w:pPr>
            <w:r w:rsidRPr="00BA25D9">
              <w:rPr>
                <w:rFonts w:ascii="Traditional Arabic" w:hAnsi="Traditional Arabic" w:cs="Traditional Arabic"/>
                <w:sz w:val="28"/>
                <w:rtl/>
              </w:rPr>
              <w:t>الاجتماع الثالث للمؤلفين لمعالجة التعليقات على الاستعراض، من أجل وضع المشروع النهائي لتقرير التقييم والمشروع النهائي ل</w:t>
            </w:r>
            <w:r>
              <w:rPr>
                <w:rFonts w:ascii="Traditional Arabic" w:hAnsi="Traditional Arabic" w:cs="Traditional Arabic"/>
                <w:sz w:val="28"/>
                <w:rtl/>
              </w:rPr>
              <w:t>ل</w:t>
            </w:r>
            <w:r w:rsidRPr="00BA25D9">
              <w:rPr>
                <w:rFonts w:ascii="Traditional Arabic" w:hAnsi="Traditional Arabic" w:cs="Traditional Arabic"/>
                <w:sz w:val="28"/>
                <w:rtl/>
              </w:rPr>
              <w:t xml:space="preserve">موجز المقدم </w:t>
            </w:r>
            <w:r>
              <w:rPr>
                <w:rFonts w:ascii="Traditional Arabic" w:hAnsi="Traditional Arabic" w:cs="Traditional Arabic"/>
                <w:sz w:val="28"/>
                <w:rtl/>
              </w:rPr>
              <w:t>إلى مقرري السياسات</w:t>
            </w:r>
          </w:p>
        </w:tc>
      </w:tr>
      <w:tr w:rsidR="001B4E29" w:rsidTr="00C875D9">
        <w:tc>
          <w:tcPr>
            <w:tcW w:w="1134" w:type="dxa"/>
            <w:vMerge/>
            <w:tcBorders>
              <w:left w:val="nil"/>
              <w:right w:val="nil"/>
            </w:tcBorders>
          </w:tcPr>
          <w:p w:rsidR="001B4E29" w:rsidRDefault="001B4E29" w:rsidP="00C875D9">
            <w:pPr>
              <w:tabs>
                <w:tab w:val="left" w:pos="1699"/>
              </w:tabs>
              <w:spacing w:after="40" w:line="320" w:lineRule="exact"/>
              <w:jc w:val="both"/>
              <w:rPr>
                <w:rFonts w:cs="Traditional Arabic"/>
                <w:sz w:val="20"/>
                <w:szCs w:val="30"/>
                <w:rtl/>
              </w:rPr>
            </w:pPr>
          </w:p>
        </w:tc>
        <w:tc>
          <w:tcPr>
            <w:tcW w:w="1559" w:type="dxa"/>
            <w:tcBorders>
              <w:top w:val="nil"/>
              <w:left w:val="nil"/>
              <w:bottom w:val="nil"/>
              <w:right w:val="nil"/>
            </w:tcBorders>
          </w:tcPr>
          <w:p w:rsidR="001B4E29" w:rsidRDefault="001B4E29" w:rsidP="00C875D9">
            <w:pPr>
              <w:spacing w:after="40" w:line="320" w:lineRule="exact"/>
              <w:rPr>
                <w:rFonts w:ascii="Traditional Arabic" w:hAnsi="Traditional Arabic" w:cs="Traditional Arabic"/>
                <w:sz w:val="28"/>
                <w:rtl/>
              </w:rPr>
            </w:pPr>
            <w:r>
              <w:rPr>
                <w:rFonts w:ascii="Traditional Arabic" w:hAnsi="Traditional Arabic" w:cs="Traditional Arabic"/>
                <w:sz w:val="28"/>
                <w:rtl/>
              </w:rPr>
              <w:t>الفصل الثالث-الفصل الرابع</w:t>
            </w:r>
          </w:p>
        </w:tc>
        <w:tc>
          <w:tcPr>
            <w:tcW w:w="5670" w:type="dxa"/>
            <w:tcBorders>
              <w:top w:val="nil"/>
              <w:left w:val="nil"/>
              <w:bottom w:val="nil"/>
              <w:right w:val="nil"/>
            </w:tcBorders>
          </w:tcPr>
          <w:p w:rsidR="001B4E29" w:rsidRPr="00BA25D9" w:rsidRDefault="001B4E29" w:rsidP="00C875D9">
            <w:pPr>
              <w:tabs>
                <w:tab w:val="left" w:pos="1677"/>
              </w:tabs>
              <w:spacing w:after="40" w:line="320" w:lineRule="exact"/>
              <w:jc w:val="both"/>
              <w:rPr>
                <w:rFonts w:ascii="Traditional Arabic" w:hAnsi="Traditional Arabic" w:cs="Traditional Arabic"/>
                <w:sz w:val="28"/>
                <w:rtl/>
              </w:rPr>
            </w:pPr>
            <w:r w:rsidRPr="00BA25D9">
              <w:rPr>
                <w:rFonts w:ascii="Traditional Arabic" w:hAnsi="Traditional Arabic" w:cs="Traditional Arabic"/>
                <w:sz w:val="28"/>
                <w:rtl/>
              </w:rPr>
              <w:t>إعداد المشروع النهائي لتقرير التقييم والمشروع النهائي للموج</w:t>
            </w:r>
            <w:r>
              <w:rPr>
                <w:rFonts w:ascii="Traditional Arabic" w:hAnsi="Traditional Arabic" w:cs="Traditional Arabic"/>
                <w:sz w:val="28"/>
                <w:rtl/>
              </w:rPr>
              <w:t>ز</w:t>
            </w:r>
            <w:r w:rsidRPr="00BA25D9">
              <w:rPr>
                <w:rFonts w:ascii="Traditional Arabic" w:hAnsi="Traditional Arabic" w:cs="Traditional Arabic"/>
                <w:sz w:val="28"/>
                <w:rtl/>
              </w:rPr>
              <w:t xml:space="preserve"> المقدم إلى </w:t>
            </w:r>
            <w:r>
              <w:rPr>
                <w:rFonts w:ascii="Traditional Arabic" w:hAnsi="Traditional Arabic" w:cs="Traditional Arabic"/>
                <w:sz w:val="28"/>
                <w:rtl/>
              </w:rPr>
              <w:t>مقرري السياسات</w:t>
            </w:r>
          </w:p>
        </w:tc>
      </w:tr>
      <w:tr w:rsidR="001B4E29" w:rsidTr="00C875D9">
        <w:tc>
          <w:tcPr>
            <w:tcW w:w="1134" w:type="dxa"/>
            <w:vMerge/>
            <w:tcBorders>
              <w:left w:val="nil"/>
              <w:right w:val="nil"/>
            </w:tcBorders>
          </w:tcPr>
          <w:p w:rsidR="001B4E29" w:rsidRDefault="001B4E29" w:rsidP="00C875D9">
            <w:pPr>
              <w:tabs>
                <w:tab w:val="left" w:pos="1699"/>
              </w:tabs>
              <w:spacing w:after="40" w:line="320" w:lineRule="exact"/>
              <w:jc w:val="both"/>
              <w:rPr>
                <w:rFonts w:cs="Traditional Arabic"/>
                <w:sz w:val="20"/>
                <w:szCs w:val="30"/>
                <w:rtl/>
              </w:rPr>
            </w:pPr>
          </w:p>
        </w:tc>
        <w:tc>
          <w:tcPr>
            <w:tcW w:w="1559" w:type="dxa"/>
            <w:tcBorders>
              <w:top w:val="nil"/>
              <w:left w:val="nil"/>
              <w:bottom w:val="nil"/>
              <w:right w:val="nil"/>
            </w:tcBorders>
          </w:tcPr>
          <w:p w:rsidR="001B4E29" w:rsidRDefault="001B4E29" w:rsidP="00C875D9">
            <w:pPr>
              <w:bidi w:val="0"/>
              <w:spacing w:after="40" w:line="320" w:lineRule="exact"/>
              <w:jc w:val="right"/>
              <w:rPr>
                <w:rFonts w:ascii="Traditional Arabic" w:hAnsi="Traditional Arabic" w:cs="Traditional Arabic"/>
                <w:sz w:val="28"/>
                <w:rtl/>
              </w:rPr>
            </w:pPr>
            <w:r>
              <w:rPr>
                <w:rFonts w:ascii="Traditional Arabic" w:hAnsi="Traditional Arabic" w:cs="Traditional Arabic"/>
                <w:sz w:val="28"/>
                <w:rtl/>
              </w:rPr>
              <w:t>الفصل الرابع</w:t>
            </w:r>
          </w:p>
        </w:tc>
        <w:tc>
          <w:tcPr>
            <w:tcW w:w="5670" w:type="dxa"/>
            <w:tcBorders>
              <w:top w:val="nil"/>
              <w:left w:val="nil"/>
              <w:bottom w:val="nil"/>
              <w:right w:val="nil"/>
            </w:tcBorders>
          </w:tcPr>
          <w:p w:rsidR="001B4E29" w:rsidRPr="00BA25D9" w:rsidRDefault="001B4E29" w:rsidP="00C875D9">
            <w:pPr>
              <w:tabs>
                <w:tab w:val="left" w:pos="1677"/>
              </w:tabs>
              <w:spacing w:after="40" w:line="320" w:lineRule="exact"/>
              <w:jc w:val="both"/>
              <w:rPr>
                <w:rFonts w:ascii="Traditional Arabic" w:hAnsi="Traditional Arabic" w:cs="Traditional Arabic"/>
                <w:sz w:val="28"/>
                <w:rtl/>
              </w:rPr>
            </w:pPr>
            <w:r w:rsidRPr="00BA25D9">
              <w:rPr>
                <w:rFonts w:ascii="Traditional Arabic" w:hAnsi="Traditional Arabic" w:cs="Traditional Arabic"/>
                <w:sz w:val="28"/>
                <w:rtl/>
              </w:rPr>
              <w:t>تقديم الوثائق النهائية إلى الأمانة من أجل تحريرها وترجمتها</w:t>
            </w:r>
            <w:r>
              <w:rPr>
                <w:rFonts w:ascii="Traditional Arabic" w:hAnsi="Traditional Arabic" w:cs="Traditional Arabic"/>
                <w:sz w:val="28"/>
                <w:rtl/>
              </w:rPr>
              <w:t xml:space="preserve"> (12 أسبوعاً قبل الاجتماع العام)</w:t>
            </w:r>
          </w:p>
        </w:tc>
      </w:tr>
      <w:tr w:rsidR="001B4E29" w:rsidTr="00C875D9">
        <w:tc>
          <w:tcPr>
            <w:tcW w:w="1134" w:type="dxa"/>
            <w:vMerge/>
            <w:tcBorders>
              <w:left w:val="nil"/>
              <w:right w:val="nil"/>
            </w:tcBorders>
          </w:tcPr>
          <w:p w:rsidR="001B4E29" w:rsidRDefault="001B4E29" w:rsidP="00C875D9">
            <w:pPr>
              <w:tabs>
                <w:tab w:val="left" w:pos="1699"/>
              </w:tabs>
              <w:spacing w:after="40" w:line="320" w:lineRule="exact"/>
              <w:jc w:val="both"/>
              <w:rPr>
                <w:rFonts w:cs="Traditional Arabic"/>
                <w:sz w:val="20"/>
                <w:szCs w:val="30"/>
                <w:rtl/>
              </w:rPr>
            </w:pPr>
          </w:p>
        </w:tc>
        <w:tc>
          <w:tcPr>
            <w:tcW w:w="1559" w:type="dxa"/>
            <w:tcBorders>
              <w:top w:val="nil"/>
              <w:left w:val="nil"/>
              <w:bottom w:val="nil"/>
              <w:right w:val="nil"/>
            </w:tcBorders>
          </w:tcPr>
          <w:p w:rsidR="001B4E29" w:rsidRDefault="001B4E29" w:rsidP="00C875D9">
            <w:pPr>
              <w:bidi w:val="0"/>
              <w:spacing w:after="40" w:line="320" w:lineRule="exact"/>
              <w:jc w:val="right"/>
              <w:rPr>
                <w:rFonts w:ascii="Traditional Arabic" w:hAnsi="Traditional Arabic" w:cs="Traditional Arabic"/>
                <w:sz w:val="28"/>
                <w:rtl/>
              </w:rPr>
            </w:pPr>
            <w:r>
              <w:rPr>
                <w:rFonts w:ascii="Traditional Arabic" w:hAnsi="Traditional Arabic" w:cs="Traditional Arabic"/>
                <w:sz w:val="28"/>
                <w:rtl/>
              </w:rPr>
              <w:t>الفصل الرابع</w:t>
            </w:r>
          </w:p>
        </w:tc>
        <w:tc>
          <w:tcPr>
            <w:tcW w:w="5670" w:type="dxa"/>
            <w:tcBorders>
              <w:top w:val="nil"/>
              <w:left w:val="nil"/>
              <w:bottom w:val="nil"/>
              <w:right w:val="nil"/>
            </w:tcBorders>
          </w:tcPr>
          <w:p w:rsidR="001B4E29" w:rsidRPr="00BA25D9" w:rsidRDefault="001B4E29" w:rsidP="00C875D9">
            <w:pPr>
              <w:tabs>
                <w:tab w:val="left" w:pos="1677"/>
              </w:tabs>
              <w:spacing w:after="40" w:line="320" w:lineRule="exact"/>
              <w:jc w:val="both"/>
              <w:rPr>
                <w:rFonts w:ascii="Traditional Arabic" w:hAnsi="Traditional Arabic" w:cs="Traditional Arabic"/>
                <w:sz w:val="28"/>
                <w:rtl/>
              </w:rPr>
            </w:pPr>
            <w:r w:rsidRPr="004A35D4">
              <w:rPr>
                <w:rFonts w:ascii="Traditional Arabic" w:hAnsi="Traditional Arabic" w:cs="Traditional Arabic"/>
                <w:sz w:val="28"/>
                <w:rtl/>
              </w:rPr>
              <w:t>تقديم التقييم، بما في ذلك الموجز المخصص ل</w:t>
            </w:r>
            <w:r>
              <w:rPr>
                <w:rFonts w:ascii="Traditional Arabic" w:hAnsi="Traditional Arabic" w:cs="Traditional Arabic"/>
                <w:sz w:val="28"/>
                <w:rtl/>
              </w:rPr>
              <w:t>مقرري السياسات</w:t>
            </w:r>
            <w:r w:rsidRPr="004A35D4">
              <w:rPr>
                <w:rFonts w:ascii="Traditional Arabic" w:hAnsi="Traditional Arabic" w:cs="Traditional Arabic"/>
                <w:sz w:val="28"/>
                <w:rtl/>
              </w:rPr>
              <w:t xml:space="preserve"> إلى الحكومات لاستعراضها النهائي قبل الاجتماع العام (6 أسابيع قبل الاجتماع العام)</w:t>
            </w:r>
          </w:p>
        </w:tc>
      </w:tr>
      <w:tr w:rsidR="001B4E29" w:rsidTr="00C875D9">
        <w:tc>
          <w:tcPr>
            <w:tcW w:w="1134" w:type="dxa"/>
            <w:vMerge/>
            <w:tcBorders>
              <w:left w:val="nil"/>
              <w:right w:val="nil"/>
            </w:tcBorders>
          </w:tcPr>
          <w:p w:rsidR="001B4E29" w:rsidRDefault="001B4E29" w:rsidP="00C875D9">
            <w:pPr>
              <w:tabs>
                <w:tab w:val="left" w:pos="1699"/>
              </w:tabs>
              <w:spacing w:after="40" w:line="320" w:lineRule="exact"/>
              <w:jc w:val="both"/>
              <w:rPr>
                <w:rFonts w:cs="Traditional Arabic"/>
                <w:sz w:val="20"/>
                <w:szCs w:val="30"/>
                <w:rtl/>
              </w:rPr>
            </w:pPr>
          </w:p>
        </w:tc>
        <w:tc>
          <w:tcPr>
            <w:tcW w:w="1559" w:type="dxa"/>
            <w:tcBorders>
              <w:top w:val="nil"/>
              <w:left w:val="nil"/>
              <w:bottom w:val="nil"/>
              <w:right w:val="nil"/>
            </w:tcBorders>
          </w:tcPr>
          <w:p w:rsidR="001B4E29" w:rsidRDefault="001B4E29" w:rsidP="00C875D9">
            <w:pPr>
              <w:bidi w:val="0"/>
              <w:spacing w:after="40" w:line="320" w:lineRule="exact"/>
              <w:jc w:val="right"/>
              <w:rPr>
                <w:rFonts w:ascii="Traditional Arabic" w:hAnsi="Traditional Arabic" w:cs="Traditional Arabic"/>
                <w:sz w:val="28"/>
                <w:rtl/>
              </w:rPr>
            </w:pPr>
            <w:r>
              <w:rPr>
                <w:rFonts w:ascii="Traditional Arabic" w:hAnsi="Traditional Arabic" w:cs="Traditional Arabic"/>
                <w:sz w:val="28"/>
                <w:rtl/>
              </w:rPr>
              <w:t>الفصل الرابع</w:t>
            </w:r>
          </w:p>
        </w:tc>
        <w:tc>
          <w:tcPr>
            <w:tcW w:w="5670" w:type="dxa"/>
            <w:tcBorders>
              <w:top w:val="nil"/>
              <w:left w:val="nil"/>
              <w:bottom w:val="nil"/>
              <w:right w:val="nil"/>
            </w:tcBorders>
          </w:tcPr>
          <w:p w:rsidR="001B4E29" w:rsidRPr="00BA25D9" w:rsidRDefault="001B4E29" w:rsidP="00C875D9">
            <w:pPr>
              <w:tabs>
                <w:tab w:val="left" w:pos="1677"/>
              </w:tabs>
              <w:spacing w:after="40" w:line="320" w:lineRule="exact"/>
              <w:jc w:val="both"/>
              <w:rPr>
                <w:rFonts w:ascii="Traditional Arabic" w:hAnsi="Traditional Arabic" w:cs="Traditional Arabic"/>
                <w:sz w:val="28"/>
                <w:rtl/>
              </w:rPr>
            </w:pPr>
            <w:r w:rsidRPr="004A35D4">
              <w:rPr>
                <w:rFonts w:ascii="Traditional Arabic" w:hAnsi="Traditional Arabic" w:cs="Traditional Arabic"/>
                <w:sz w:val="28"/>
                <w:rtl/>
              </w:rPr>
              <w:t xml:space="preserve">تقديم التعليقات النهائية للحكومات بشأن موجز </w:t>
            </w:r>
            <w:r>
              <w:rPr>
                <w:rFonts w:ascii="Traditional Arabic" w:hAnsi="Traditional Arabic" w:cs="Traditional Arabic"/>
                <w:sz w:val="28"/>
                <w:rtl/>
              </w:rPr>
              <w:t>مقرري السياسات</w:t>
            </w:r>
            <w:r w:rsidRPr="004A35D4">
              <w:rPr>
                <w:rFonts w:ascii="Traditional Arabic" w:hAnsi="Traditional Arabic" w:cs="Traditional Arabic"/>
                <w:sz w:val="28"/>
                <w:rtl/>
              </w:rPr>
              <w:t xml:space="preserve"> على سبيل التحضير لل</w:t>
            </w:r>
            <w:r>
              <w:rPr>
                <w:rFonts w:ascii="Traditional Arabic" w:hAnsi="Traditional Arabic" w:cs="Traditional Arabic"/>
                <w:sz w:val="28"/>
                <w:rtl/>
              </w:rPr>
              <w:t>اجتماع العام</w:t>
            </w:r>
          </w:p>
        </w:tc>
      </w:tr>
      <w:tr w:rsidR="001B4E29" w:rsidTr="00C875D9">
        <w:tc>
          <w:tcPr>
            <w:tcW w:w="1134" w:type="dxa"/>
            <w:vMerge/>
            <w:tcBorders>
              <w:left w:val="nil"/>
              <w:bottom w:val="single" w:sz="12" w:space="0" w:color="auto"/>
              <w:right w:val="nil"/>
            </w:tcBorders>
          </w:tcPr>
          <w:p w:rsidR="001B4E29" w:rsidRDefault="001B4E29" w:rsidP="00C875D9">
            <w:pPr>
              <w:tabs>
                <w:tab w:val="left" w:pos="1699"/>
              </w:tabs>
              <w:spacing w:after="40" w:line="320" w:lineRule="exact"/>
              <w:jc w:val="both"/>
              <w:rPr>
                <w:rFonts w:cs="Traditional Arabic"/>
                <w:sz w:val="20"/>
                <w:szCs w:val="30"/>
                <w:rtl/>
              </w:rPr>
            </w:pPr>
          </w:p>
        </w:tc>
        <w:tc>
          <w:tcPr>
            <w:tcW w:w="1559" w:type="dxa"/>
            <w:tcBorders>
              <w:top w:val="nil"/>
              <w:left w:val="nil"/>
              <w:bottom w:val="single" w:sz="12" w:space="0" w:color="auto"/>
              <w:right w:val="nil"/>
            </w:tcBorders>
          </w:tcPr>
          <w:p w:rsidR="001B4E29" w:rsidRPr="004A35D4" w:rsidRDefault="001B4E29" w:rsidP="00C875D9">
            <w:pPr>
              <w:bidi w:val="0"/>
              <w:spacing w:after="40" w:line="320" w:lineRule="exact"/>
              <w:jc w:val="right"/>
              <w:rPr>
                <w:rFonts w:ascii="Traditional Arabic" w:hAnsi="Traditional Arabic" w:cs="Traditional Arabic"/>
                <w:sz w:val="28"/>
                <w:rtl/>
              </w:rPr>
            </w:pPr>
            <w:r>
              <w:rPr>
                <w:rFonts w:ascii="Traditional Arabic" w:hAnsi="Traditional Arabic" w:cs="Traditional Arabic"/>
                <w:sz w:val="28"/>
                <w:rtl/>
              </w:rPr>
              <w:t>الفصل الرابع</w:t>
            </w:r>
          </w:p>
        </w:tc>
        <w:tc>
          <w:tcPr>
            <w:tcW w:w="5670" w:type="dxa"/>
            <w:tcBorders>
              <w:top w:val="nil"/>
              <w:left w:val="nil"/>
              <w:bottom w:val="single" w:sz="12" w:space="0" w:color="auto"/>
              <w:right w:val="nil"/>
            </w:tcBorders>
          </w:tcPr>
          <w:p w:rsidR="001B4E29" w:rsidRPr="004A35D4" w:rsidRDefault="001B4E29" w:rsidP="00C875D9">
            <w:pPr>
              <w:tabs>
                <w:tab w:val="left" w:pos="1677"/>
              </w:tabs>
              <w:spacing w:after="40" w:line="320" w:lineRule="exact"/>
              <w:jc w:val="both"/>
              <w:rPr>
                <w:rFonts w:ascii="Traditional Arabic" w:hAnsi="Traditional Arabic" w:cs="Traditional Arabic"/>
                <w:sz w:val="28"/>
                <w:rtl/>
              </w:rPr>
            </w:pPr>
            <w:r>
              <w:rPr>
                <w:rFonts w:ascii="Traditional Arabic" w:hAnsi="Traditional Arabic" w:cs="Traditional Arabic"/>
                <w:sz w:val="28"/>
                <w:rtl/>
              </w:rPr>
              <w:t>الاجتماع العام</w:t>
            </w:r>
            <w:r w:rsidRPr="004A35D4">
              <w:rPr>
                <w:rFonts w:ascii="Traditional Arabic" w:hAnsi="Traditional Arabic" w:cs="Traditional Arabic"/>
                <w:sz w:val="28"/>
                <w:rtl/>
              </w:rPr>
              <w:t xml:space="preserve"> </w:t>
            </w:r>
            <w:r>
              <w:rPr>
                <w:rFonts w:ascii="Traditional Arabic" w:hAnsi="Traditional Arabic" w:cs="Traditional Arabic"/>
                <w:sz w:val="28"/>
                <w:rtl/>
              </w:rPr>
              <w:t>ل</w:t>
            </w:r>
            <w:r w:rsidRPr="004A35D4">
              <w:rPr>
                <w:rFonts w:ascii="Traditional Arabic" w:hAnsi="Traditional Arabic" w:cs="Traditional Arabic"/>
                <w:sz w:val="28"/>
                <w:rtl/>
              </w:rPr>
              <w:t>لمنبر</w:t>
            </w:r>
          </w:p>
        </w:tc>
      </w:tr>
    </w:tbl>
    <w:p w:rsidR="001B4E29" w:rsidRPr="003260A4" w:rsidRDefault="001B4E29" w:rsidP="001B4E29">
      <w:pPr>
        <w:spacing w:before="160" w:after="80" w:line="400" w:lineRule="exact"/>
        <w:ind w:left="1134" w:hanging="992"/>
        <w:jc w:val="both"/>
        <w:rPr>
          <w:rFonts w:cs="Traditional Arabic"/>
          <w:b/>
          <w:bCs/>
          <w:sz w:val="32"/>
          <w:szCs w:val="32"/>
          <w:rtl/>
        </w:rPr>
      </w:pPr>
      <w:r>
        <w:rPr>
          <w:rFonts w:cs="Traditional Arabic"/>
          <w:b/>
          <w:bCs/>
          <w:sz w:val="32"/>
          <w:szCs w:val="32"/>
          <w:rtl/>
        </w:rPr>
        <w:t>سادساً -</w:t>
      </w:r>
      <w:r>
        <w:rPr>
          <w:rFonts w:cs="Traditional Arabic"/>
          <w:b/>
          <w:bCs/>
          <w:sz w:val="32"/>
          <w:szCs w:val="32"/>
          <w:rtl/>
        </w:rPr>
        <w:tab/>
      </w:r>
      <w:r w:rsidRPr="003260A4">
        <w:rPr>
          <w:rFonts w:cs="Traditional Arabic"/>
          <w:b/>
          <w:bCs/>
          <w:sz w:val="32"/>
          <w:szCs w:val="32"/>
          <w:rtl/>
        </w:rPr>
        <w:t>تقدير التكاليف</w:t>
      </w:r>
    </w:p>
    <w:p w:rsidR="001B4E29" w:rsidRPr="00661876" w:rsidRDefault="001B4E29" w:rsidP="005751FC">
      <w:pPr>
        <w:spacing w:after="120" w:line="400" w:lineRule="exact"/>
        <w:ind w:left="1134"/>
        <w:jc w:val="both"/>
        <w:rPr>
          <w:b/>
          <w:bCs/>
          <w:sz w:val="32"/>
          <w:szCs w:val="32"/>
          <w:rtl/>
        </w:rPr>
      </w:pPr>
      <w:r>
        <w:rPr>
          <w:rFonts w:cs="Traditional Arabic"/>
          <w:sz w:val="20"/>
          <w:szCs w:val="30"/>
          <w:rtl/>
        </w:rPr>
        <w:t>23 -</w:t>
      </w:r>
      <w:r>
        <w:rPr>
          <w:rFonts w:cs="Traditional Arabic"/>
          <w:sz w:val="20"/>
          <w:szCs w:val="30"/>
          <w:rtl/>
        </w:rPr>
        <w:tab/>
      </w:r>
      <w:r w:rsidRPr="00661876">
        <w:rPr>
          <w:rFonts w:cs="Traditional Arabic"/>
          <w:sz w:val="20"/>
          <w:szCs w:val="30"/>
          <w:rtl/>
        </w:rPr>
        <w:t xml:space="preserve">أُشير خلال المناقشات المتعلقة بميزانية برنامج عمل المنبر إلى أن التكلفة الإرشادية </w:t>
      </w:r>
      <w:r>
        <w:rPr>
          <w:rFonts w:cs="Traditional Arabic"/>
          <w:sz w:val="20"/>
          <w:szCs w:val="30"/>
          <w:rtl/>
        </w:rPr>
        <w:t>ل</w:t>
      </w:r>
      <w:r w:rsidRPr="00661876">
        <w:rPr>
          <w:rFonts w:cs="Traditional Arabic"/>
          <w:sz w:val="20"/>
          <w:szCs w:val="30"/>
          <w:rtl/>
        </w:rPr>
        <w:t>هذا التقييم ينبغي ألا</w:t>
      </w:r>
      <w:r w:rsidR="005751FC">
        <w:rPr>
          <w:rFonts w:cs="Traditional Arabic"/>
          <w:sz w:val="20"/>
          <w:szCs w:val="30"/>
          <w:rtl/>
        </w:rPr>
        <w:t> </w:t>
      </w:r>
      <w:r w:rsidRPr="00661876">
        <w:rPr>
          <w:rFonts w:cs="Traditional Arabic"/>
          <w:sz w:val="20"/>
          <w:szCs w:val="30"/>
          <w:rtl/>
        </w:rPr>
        <w:t>تتجاوز مبلغ 000</w:t>
      </w:r>
      <w:r w:rsidR="005751FC">
        <w:rPr>
          <w:rFonts w:cs="Traditional Arabic"/>
          <w:sz w:val="20"/>
          <w:szCs w:val="30"/>
          <w:rtl/>
        </w:rPr>
        <w:t> </w:t>
      </w:r>
      <w:r w:rsidRPr="00661876">
        <w:rPr>
          <w:rFonts w:cs="Traditional Arabic"/>
          <w:sz w:val="20"/>
          <w:szCs w:val="30"/>
          <w:rtl/>
        </w:rPr>
        <w:t>800 دولار. وسُتقدم خلال الدورة الخامسة للاجتماع العام تقديرات منقحة لهذا التقدير، عندما تتم إعادة النظر في بدء عملية التقييم.</w:t>
      </w:r>
      <w:r w:rsidRPr="00661876" w:rsidDel="00616DD6">
        <w:rPr>
          <w:rFonts w:cs="Traditional Arabic"/>
          <w:sz w:val="20"/>
          <w:szCs w:val="30"/>
          <w:rtl/>
        </w:rPr>
        <w:t xml:space="preserve"> </w:t>
      </w:r>
    </w:p>
    <w:p w:rsidR="001B4E29" w:rsidRPr="00661876" w:rsidRDefault="001B4E29" w:rsidP="001B4E29">
      <w:pPr>
        <w:spacing w:before="120" w:after="120" w:line="400" w:lineRule="exact"/>
        <w:ind w:left="1134" w:hanging="992"/>
        <w:jc w:val="both"/>
        <w:rPr>
          <w:rFonts w:cs="Traditional Arabic"/>
          <w:b/>
          <w:bCs/>
          <w:sz w:val="32"/>
          <w:szCs w:val="32"/>
          <w:rtl/>
        </w:rPr>
      </w:pPr>
      <w:r w:rsidRPr="00661876">
        <w:rPr>
          <w:rFonts w:cs="Traditional Arabic"/>
          <w:b/>
          <w:bCs/>
          <w:sz w:val="32"/>
          <w:szCs w:val="32"/>
          <w:rtl/>
        </w:rPr>
        <w:t>سابعاً -</w:t>
      </w:r>
      <w:r w:rsidRPr="00661876">
        <w:rPr>
          <w:rFonts w:cs="Traditional Arabic"/>
          <w:b/>
          <w:bCs/>
          <w:sz w:val="32"/>
          <w:szCs w:val="32"/>
          <w:rtl/>
        </w:rPr>
        <w:tab/>
        <w:t>الاتصال والتوعية</w:t>
      </w:r>
    </w:p>
    <w:p w:rsidR="001B4E29" w:rsidRPr="00E22A60" w:rsidRDefault="001B4E29" w:rsidP="001B4E29">
      <w:pPr>
        <w:spacing w:after="120" w:line="400" w:lineRule="exact"/>
        <w:ind w:left="1134"/>
        <w:jc w:val="both"/>
        <w:rPr>
          <w:rFonts w:cs="Traditional Arabic"/>
          <w:sz w:val="20"/>
          <w:szCs w:val="30"/>
          <w:rtl/>
        </w:rPr>
      </w:pPr>
      <w:r>
        <w:rPr>
          <w:rFonts w:cs="Traditional Arabic"/>
          <w:sz w:val="20"/>
          <w:szCs w:val="30"/>
          <w:rtl/>
        </w:rPr>
        <w:t>24 -</w:t>
      </w:r>
      <w:r>
        <w:rPr>
          <w:rFonts w:cs="Traditional Arabic"/>
          <w:sz w:val="20"/>
          <w:szCs w:val="30"/>
          <w:rtl/>
        </w:rPr>
        <w:tab/>
        <w:t>س</w:t>
      </w:r>
      <w:r w:rsidRPr="00E22A60">
        <w:rPr>
          <w:rFonts w:cs="Traditional Arabic"/>
          <w:sz w:val="20"/>
          <w:szCs w:val="30"/>
          <w:rtl/>
        </w:rPr>
        <w:t>يُنشَر تقرير التقييم و</w:t>
      </w:r>
      <w:r>
        <w:rPr>
          <w:rFonts w:cs="Traditional Arabic"/>
          <w:sz w:val="20"/>
          <w:szCs w:val="30"/>
          <w:rtl/>
        </w:rPr>
        <w:t>موجز</w:t>
      </w:r>
      <w:r w:rsidRPr="00E22A60">
        <w:rPr>
          <w:rFonts w:cs="Traditional Arabic"/>
          <w:sz w:val="20"/>
          <w:szCs w:val="30"/>
          <w:rtl/>
        </w:rPr>
        <w:t xml:space="preserve">ه الذي يخص </w:t>
      </w:r>
      <w:r>
        <w:rPr>
          <w:rFonts w:cs="Traditional Arabic"/>
          <w:sz w:val="20"/>
          <w:szCs w:val="30"/>
          <w:rtl/>
        </w:rPr>
        <w:t>مقرري السياسات</w:t>
      </w:r>
      <w:r w:rsidRPr="00E22A60">
        <w:rPr>
          <w:rFonts w:cs="Traditional Arabic"/>
          <w:sz w:val="20"/>
          <w:szCs w:val="30"/>
          <w:rtl/>
        </w:rPr>
        <w:t xml:space="preserve"> وسيتاح </w:t>
      </w:r>
      <w:r>
        <w:rPr>
          <w:rFonts w:cs="Traditional Arabic"/>
          <w:sz w:val="20"/>
          <w:szCs w:val="30"/>
          <w:rtl/>
        </w:rPr>
        <w:t>موجز</w:t>
      </w:r>
      <w:r w:rsidRPr="00E22A60">
        <w:rPr>
          <w:rFonts w:cs="Traditional Arabic"/>
          <w:sz w:val="20"/>
          <w:szCs w:val="30"/>
          <w:rtl/>
        </w:rPr>
        <w:t xml:space="preserve"> </w:t>
      </w:r>
      <w:r>
        <w:rPr>
          <w:rFonts w:cs="Traditional Arabic"/>
          <w:sz w:val="20"/>
          <w:szCs w:val="30"/>
          <w:rtl/>
        </w:rPr>
        <w:t>مقرري السياسات</w:t>
      </w:r>
      <w:r w:rsidRPr="00E22A60">
        <w:rPr>
          <w:rFonts w:cs="Traditional Arabic"/>
          <w:sz w:val="20"/>
          <w:szCs w:val="30"/>
          <w:rtl/>
        </w:rPr>
        <w:t xml:space="preserve"> بلغات الأمم المتحدة الرسمية الست. وستتاح التقارير للاطلاع على الموقع الشبكي للمنبر </w:t>
      </w:r>
      <w:r w:rsidRPr="0072353A">
        <w:rPr>
          <w:rFonts w:asciiTheme="majorBidi" w:hAnsiTheme="majorBidi" w:cstheme="majorBidi"/>
          <w:sz w:val="20"/>
          <w:szCs w:val="20"/>
          <w:rtl/>
        </w:rPr>
        <w:t>(</w:t>
      </w:r>
      <w:r w:rsidRPr="0072353A">
        <w:rPr>
          <w:rFonts w:asciiTheme="majorBidi" w:hAnsiTheme="majorBidi" w:cstheme="majorBidi"/>
          <w:sz w:val="20"/>
          <w:szCs w:val="20"/>
        </w:rPr>
        <w:t>ww.ipbes.net</w:t>
      </w:r>
      <w:r w:rsidRPr="0072353A">
        <w:rPr>
          <w:rFonts w:asciiTheme="majorBidi" w:hAnsiTheme="majorBidi" w:cstheme="majorBidi"/>
          <w:sz w:val="20"/>
          <w:szCs w:val="20"/>
          <w:rtl/>
        </w:rPr>
        <w:t>)</w:t>
      </w:r>
      <w:r w:rsidRPr="00E22A60">
        <w:rPr>
          <w:rFonts w:cs="Traditional Arabic"/>
          <w:sz w:val="20"/>
          <w:szCs w:val="30"/>
          <w:rtl/>
        </w:rPr>
        <w:t xml:space="preserve">. وطبقاً لاستراتيجية الاتصالات الخاصة بالمنبر، </w:t>
      </w:r>
      <w:r>
        <w:rPr>
          <w:rFonts w:cs="Traditional Arabic"/>
          <w:sz w:val="20"/>
          <w:szCs w:val="30"/>
          <w:rtl/>
        </w:rPr>
        <w:t>س</w:t>
      </w:r>
      <w:r w:rsidRPr="00E22A60">
        <w:rPr>
          <w:rFonts w:cs="Traditional Arabic"/>
          <w:sz w:val="20"/>
          <w:szCs w:val="30"/>
          <w:rtl/>
        </w:rPr>
        <w:t xml:space="preserve">يتم تحديد المنتديات الدولية ذات الصلة لكي تعرض عليها نتائج التقرير وموجز </w:t>
      </w:r>
      <w:r>
        <w:rPr>
          <w:rFonts w:cs="Traditional Arabic"/>
          <w:sz w:val="20"/>
          <w:szCs w:val="30"/>
          <w:rtl/>
        </w:rPr>
        <w:t>مقرري السياسات</w:t>
      </w:r>
      <w:r w:rsidRPr="00E22A60">
        <w:rPr>
          <w:rFonts w:cs="Traditional Arabic"/>
          <w:sz w:val="20"/>
          <w:szCs w:val="30"/>
          <w:rtl/>
        </w:rPr>
        <w:t>. ويمكن لهذه المنتديات أن تشمل الندوات والاجتماعات المنعقدة على الصعد الوطنية والدولية في إطار الاتفاقات البيئية المتعددة الأطراف المتعلقة بالتنوع البيولوجي، وكذلك تلك التي تعقدها كيانات الأمم المتحدة والقطاع الخاص والمنظمات غير الحكومية.</w:t>
      </w:r>
    </w:p>
    <w:p w:rsidR="001B4E29" w:rsidRDefault="001B4E29" w:rsidP="001B4E29">
      <w:pPr>
        <w:spacing w:before="120" w:after="120" w:line="400" w:lineRule="exact"/>
        <w:ind w:left="1135" w:hanging="851"/>
        <w:jc w:val="both"/>
        <w:rPr>
          <w:rFonts w:cs="Traditional Arabic"/>
          <w:b/>
          <w:bCs/>
          <w:sz w:val="32"/>
          <w:szCs w:val="32"/>
          <w:rtl/>
        </w:rPr>
      </w:pPr>
      <w:r>
        <w:rPr>
          <w:rFonts w:cs="Traditional Arabic"/>
          <w:b/>
          <w:bCs/>
          <w:sz w:val="32"/>
          <w:szCs w:val="32"/>
          <w:rtl/>
        </w:rPr>
        <w:t>ثامناً -</w:t>
      </w:r>
      <w:r>
        <w:rPr>
          <w:rFonts w:cs="Traditional Arabic"/>
          <w:b/>
          <w:bCs/>
          <w:sz w:val="32"/>
          <w:szCs w:val="32"/>
          <w:rtl/>
        </w:rPr>
        <w:tab/>
        <w:t>بناء القدرات</w:t>
      </w:r>
    </w:p>
    <w:p w:rsidR="001B4E29" w:rsidRPr="00E22A60" w:rsidRDefault="001B4E29" w:rsidP="005751FC">
      <w:pPr>
        <w:spacing w:after="120" w:line="400" w:lineRule="exact"/>
        <w:ind w:left="1134"/>
        <w:jc w:val="both"/>
        <w:rPr>
          <w:rFonts w:cs="Traditional Arabic"/>
          <w:sz w:val="20"/>
          <w:szCs w:val="30"/>
          <w:rtl/>
        </w:rPr>
      </w:pPr>
      <w:r>
        <w:rPr>
          <w:rFonts w:cs="Traditional Arabic"/>
          <w:sz w:val="20"/>
          <w:szCs w:val="30"/>
          <w:rtl/>
        </w:rPr>
        <w:t>25 -</w:t>
      </w:r>
      <w:r>
        <w:rPr>
          <w:rFonts w:cs="Traditional Arabic"/>
          <w:sz w:val="20"/>
          <w:szCs w:val="30"/>
          <w:rtl/>
        </w:rPr>
        <w:tab/>
        <w:t>س</w:t>
      </w:r>
      <w:r w:rsidRPr="00E22A60">
        <w:rPr>
          <w:rFonts w:cs="Traditional Arabic"/>
          <w:sz w:val="20"/>
          <w:szCs w:val="30"/>
          <w:rtl/>
        </w:rPr>
        <w:t>يتم تنظيم أنشطة بناء القدرات طبقاً لخطة التنفيذ التي وضعتها فرقة العمل المعنية ببناء القدرات (مثلاً برنامج الزمالات).</w:t>
      </w:r>
    </w:p>
    <w:p w:rsidR="008A6A43" w:rsidRPr="00317B52" w:rsidRDefault="00516B35" w:rsidP="000346C2">
      <w:pPr>
        <w:spacing w:after="120" w:line="400" w:lineRule="exact"/>
        <w:ind w:left="1134"/>
        <w:jc w:val="center"/>
        <w:rPr>
          <w:rFonts w:ascii="Traditional Arabic" w:hAnsi="Traditional Arabic" w:cs="Traditional Arabic"/>
          <w:szCs w:val="30"/>
          <w:rtl/>
        </w:rPr>
      </w:pPr>
      <w:r w:rsidRPr="00317B52">
        <w:rPr>
          <w:rFonts w:ascii="Traditional Arabic" w:hAnsi="Traditional Arabic" w:cs="Traditional Arabic"/>
          <w:sz w:val="30"/>
          <w:szCs w:val="30"/>
        </w:rPr>
        <w:t>____________</w:t>
      </w:r>
    </w:p>
    <w:sectPr w:rsidR="008A6A43" w:rsidRPr="00317B52" w:rsidSect="00A97CE7">
      <w:headerReference w:type="first" r:id="rId20"/>
      <w:footnotePr>
        <w:numRestart w:val="eachSect"/>
      </w:footnotePr>
      <w:endnotePr>
        <w:numFmt w:val="lowerLetter"/>
      </w:endnotePr>
      <w:type w:val="continuous"/>
      <w:pgSz w:w="11906" w:h="16838" w:code="9"/>
      <w:pgMar w:top="907" w:right="1418" w:bottom="1418" w:left="992" w:header="539" w:footer="975"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CA8" w:rsidRDefault="00E41CA8">
      <w:r>
        <w:separator/>
      </w:r>
    </w:p>
  </w:endnote>
  <w:endnote w:type="continuationSeparator" w:id="0">
    <w:p w:rsidR="00E41CA8" w:rsidRDefault="00E4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Droid Sans Fallback">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5D9" w:rsidRPr="00B86C1A" w:rsidRDefault="00C875D9" w:rsidP="00B86C1A">
    <w:pPr>
      <w:pStyle w:val="Footer"/>
      <w:tabs>
        <w:tab w:val="clear" w:pos="4153"/>
        <w:tab w:val="clear" w:pos="8306"/>
      </w:tabs>
      <w:bidi w:val="0"/>
      <w:spacing w:before="20" w:after="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0C1430">
      <w:rPr>
        <w:rStyle w:val="PageNumber"/>
        <w:rFonts w:ascii="Times New Roman" w:hAnsi="Times New Roman" w:cs="Times New Roman"/>
        <w:sz w:val="18"/>
        <w:szCs w:val="18"/>
      </w:rPr>
      <w:t>2</w:t>
    </w:r>
    <w:r w:rsidRPr="00B86C1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5D9" w:rsidRPr="00B86C1A" w:rsidRDefault="00C875D9" w:rsidP="00B86C1A">
    <w:pPr>
      <w:pStyle w:val="Footer"/>
      <w:tabs>
        <w:tab w:val="clear" w:pos="4153"/>
        <w:tab w:val="clear" w:pos="8306"/>
      </w:tabs>
      <w:bidi w:val="0"/>
      <w:spacing w:before="20" w:after="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0C1430">
      <w:rPr>
        <w:rStyle w:val="PageNumber"/>
        <w:rFonts w:ascii="Times New Roman" w:hAnsi="Times New Roman" w:cs="Times New Roman"/>
        <w:sz w:val="18"/>
        <w:szCs w:val="18"/>
      </w:rPr>
      <w:t>7</w:t>
    </w:r>
    <w:r w:rsidRPr="00B86C1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5D9" w:rsidRPr="00F45D78" w:rsidRDefault="00C875D9" w:rsidP="00FD6660">
    <w:pPr>
      <w:rPr>
        <w:sz w:val="20"/>
        <w:szCs w:val="20"/>
      </w:rPr>
    </w:pPr>
    <w:r w:rsidRPr="00F45D78">
      <w:rPr>
        <w:rFonts w:cs="Times New Roman"/>
        <w:sz w:val="20"/>
        <w:szCs w:val="20"/>
        <w:lang w:val="en-GB"/>
      </w:rPr>
      <w:t>K1</w:t>
    </w:r>
    <w:r>
      <w:rPr>
        <w:rFonts w:cs="Times New Roman"/>
        <w:sz w:val="20"/>
        <w:szCs w:val="20"/>
        <w:lang w:val="en-GB"/>
      </w:rPr>
      <w:t>700243</w:t>
    </w:r>
    <w:r w:rsidRPr="00F45D78">
      <w:rPr>
        <w:rFonts w:cs="Times New Roman" w:hint="cs"/>
        <w:sz w:val="20"/>
        <w:szCs w:val="20"/>
        <w:rtl/>
        <w:lang w:val="en-GB"/>
      </w:rPr>
      <w:tab/>
    </w:r>
    <w:r w:rsidR="00FD6660">
      <w:rPr>
        <w:rFonts w:cs="Times New Roman"/>
        <w:sz w:val="20"/>
        <w:szCs w:val="20"/>
        <w:lang w:val="en-GB"/>
      </w:rPr>
      <w:t>2</w:t>
    </w:r>
    <w:r>
      <w:rPr>
        <w:rFonts w:cs="Times New Roman"/>
        <w:sz w:val="20"/>
        <w:szCs w:val="20"/>
        <w:lang w:val="en-GB"/>
      </w:rPr>
      <w:t>00217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CA8" w:rsidRDefault="00E41CA8" w:rsidP="00684243">
      <w:pPr>
        <w:ind w:left="720"/>
      </w:pPr>
      <w:r>
        <w:separator/>
      </w:r>
    </w:p>
  </w:footnote>
  <w:footnote w:type="continuationSeparator" w:id="0">
    <w:p w:rsidR="00E41CA8" w:rsidRDefault="00E41CA8">
      <w:r>
        <w:continuationSeparator/>
      </w:r>
    </w:p>
  </w:footnote>
  <w:footnote w:id="1">
    <w:p w:rsidR="00C875D9" w:rsidRPr="002A7552" w:rsidRDefault="00C875D9" w:rsidP="006D62D2">
      <w:pPr>
        <w:pStyle w:val="FootnoteText"/>
        <w:ind w:left="1132"/>
        <w:jc w:val="left"/>
        <w:rPr>
          <w:rFonts w:asciiTheme="majorBidi" w:hAnsiTheme="majorBidi" w:cstheme="majorBidi"/>
          <w:rtl/>
        </w:rPr>
      </w:pPr>
      <w:r w:rsidRPr="005751FC">
        <w:rPr>
          <w:rStyle w:val="FootnoteReference"/>
          <w:rFonts w:asciiTheme="majorBidi" w:hAnsiTheme="majorBidi" w:cstheme="majorBidi"/>
        </w:rPr>
        <w:footnoteRef/>
      </w:r>
      <w:r w:rsidRPr="002A7552">
        <w:rPr>
          <w:rFonts w:asciiTheme="majorBidi" w:hAnsiTheme="majorBidi" w:cstheme="majorBidi"/>
          <w:rtl/>
        </w:rPr>
        <w:t xml:space="preserve"> </w:t>
      </w:r>
      <w:r>
        <w:rPr>
          <w:rFonts w:asciiTheme="majorBidi" w:hAnsiTheme="majorBidi" w:cstheme="majorBidi" w:hint="cs"/>
          <w:rtl/>
        </w:rPr>
        <w:t xml:space="preserve"> </w:t>
      </w:r>
      <w:r>
        <w:rPr>
          <w:rFonts w:asciiTheme="majorBidi" w:hAnsiTheme="majorBidi" w:cstheme="majorBidi"/>
        </w:rPr>
        <w:t>IPBES/5/1/Rev.1</w:t>
      </w:r>
      <w:r>
        <w:rPr>
          <w:rFonts w:asciiTheme="majorBidi" w:hAnsiTheme="majorBidi" w:cstheme="majorBidi" w:hint="cs"/>
          <w:rtl/>
        </w:rPr>
        <w:t>.</w:t>
      </w:r>
    </w:p>
  </w:footnote>
  <w:footnote w:id="2">
    <w:p w:rsidR="00C875D9" w:rsidRPr="00151422" w:rsidRDefault="00C875D9" w:rsidP="00C875D9">
      <w:pPr>
        <w:pStyle w:val="FootnoteText"/>
        <w:spacing w:after="60" w:line="300" w:lineRule="exact"/>
        <w:ind w:left="1134"/>
        <w:jc w:val="both"/>
        <w:rPr>
          <w:rFonts w:ascii="Times New Roman" w:hAnsi="Times New Roman" w:cs="Traditional Arabic"/>
          <w:sz w:val="18"/>
          <w:szCs w:val="26"/>
          <w:rtl/>
        </w:rPr>
      </w:pPr>
      <w:r w:rsidRPr="00151422">
        <w:rPr>
          <w:rFonts w:ascii="Times New Roman" w:hAnsi="Times New Roman" w:cs="Traditional Arabic"/>
          <w:sz w:val="18"/>
          <w:szCs w:val="26"/>
          <w:rtl/>
        </w:rPr>
        <w:t>(</w:t>
      </w:r>
      <w:r w:rsidRPr="00151422">
        <w:rPr>
          <w:rStyle w:val="FootnoteReference"/>
          <w:rFonts w:ascii="Times New Roman" w:hAnsi="Times New Roman" w:cs="Traditional Arabic"/>
          <w:sz w:val="18"/>
          <w:szCs w:val="26"/>
          <w:vertAlign w:val="baseline"/>
          <w:rtl/>
        </w:rPr>
        <w:footnoteRef/>
      </w:r>
      <w:r w:rsidRPr="00151422">
        <w:rPr>
          <w:rFonts w:ascii="Times New Roman" w:hAnsi="Times New Roman" w:cs="Traditional Arabic"/>
          <w:sz w:val="18"/>
          <w:szCs w:val="26"/>
          <w:rtl/>
        </w:rPr>
        <w:t>)</w:t>
      </w:r>
      <w:r>
        <w:rPr>
          <w:rFonts w:ascii="Times New Roman" w:hAnsi="Times New Roman" w:cs="Traditional Arabic" w:hint="cs"/>
          <w:sz w:val="18"/>
          <w:szCs w:val="26"/>
          <w:rtl/>
        </w:rPr>
        <w:t xml:space="preserve"> </w:t>
      </w:r>
      <w:r w:rsidRPr="00151422">
        <w:rPr>
          <w:rFonts w:ascii="Times New Roman" w:hAnsi="Times New Roman" w:cs="Traditional Arabic"/>
          <w:sz w:val="18"/>
          <w:szCs w:val="26"/>
          <w:rtl/>
        </w:rPr>
        <w:t xml:space="preserve"> </w:t>
      </w:r>
      <w:r w:rsidRPr="00661876">
        <w:rPr>
          <w:rFonts w:ascii="Times New Roman" w:hAnsi="Times New Roman" w:cs="Traditional Arabic" w:hint="eastAsia"/>
          <w:noProof w:val="0"/>
          <w:sz w:val="18"/>
          <w:szCs w:val="26"/>
          <w:rtl/>
          <w:lang w:val="en-GB" w:eastAsia="zh-TW"/>
        </w:rPr>
        <w:t>المقرر</w:t>
      </w:r>
      <w:r w:rsidRPr="00661876">
        <w:rPr>
          <w:rFonts w:ascii="Times New Roman" w:hAnsi="Times New Roman" w:cs="Traditional Arabic"/>
          <w:noProof w:val="0"/>
          <w:sz w:val="18"/>
          <w:szCs w:val="26"/>
          <w:rtl/>
          <w:lang w:val="en-GB" w:eastAsia="zh-TW"/>
        </w:rPr>
        <w:t xml:space="preserve"> </w:t>
      </w:r>
      <w:r w:rsidRPr="00661876">
        <w:rPr>
          <w:rFonts w:ascii="Times New Roman" w:hAnsi="Times New Roman" w:cs="Traditional Arabic" w:hint="eastAsia"/>
          <w:noProof w:val="0"/>
          <w:sz w:val="18"/>
          <w:szCs w:val="26"/>
          <w:rtl/>
          <w:lang w:val="en-GB" w:eastAsia="zh-TW"/>
        </w:rPr>
        <w:t>م</w:t>
      </w:r>
      <w:r>
        <w:rPr>
          <w:rFonts w:ascii="Times New Roman" w:hAnsi="Times New Roman" w:cs="Traditional Arabic" w:hint="cs"/>
          <w:noProof w:val="0"/>
          <w:sz w:val="18"/>
          <w:szCs w:val="26"/>
          <w:rtl/>
          <w:lang w:val="en-GB" w:eastAsia="zh-TW"/>
        </w:rPr>
        <w:t>.</w:t>
      </w:r>
      <w:r w:rsidRPr="00661876">
        <w:rPr>
          <w:rFonts w:ascii="Times New Roman" w:hAnsi="Times New Roman" w:cs="Traditional Arabic" w:hint="eastAsia"/>
          <w:noProof w:val="0"/>
          <w:sz w:val="18"/>
          <w:szCs w:val="26"/>
          <w:rtl/>
          <w:lang w:val="en-GB" w:eastAsia="zh-TW"/>
        </w:rPr>
        <w:t>ح</w:t>
      </w:r>
      <w:r>
        <w:rPr>
          <w:rFonts w:ascii="Times New Roman" w:hAnsi="Times New Roman" w:cs="Traditional Arabic" w:hint="cs"/>
          <w:noProof w:val="0"/>
          <w:sz w:val="18"/>
          <w:szCs w:val="26"/>
          <w:rtl/>
          <w:lang w:val="en-GB" w:eastAsia="zh-TW"/>
        </w:rPr>
        <w:t>.</w:t>
      </w:r>
      <w:r w:rsidRPr="00661876">
        <w:rPr>
          <w:rFonts w:ascii="Times New Roman" w:hAnsi="Times New Roman" w:cs="Traditional Arabic" w:hint="eastAsia"/>
          <w:noProof w:val="0"/>
          <w:sz w:val="18"/>
          <w:szCs w:val="26"/>
          <w:rtl/>
          <w:lang w:val="en-GB" w:eastAsia="zh-TW"/>
        </w:rPr>
        <w:t>د</w:t>
      </w:r>
      <w:r w:rsidRPr="00661876">
        <w:rPr>
          <w:rFonts w:ascii="Times New Roman" w:hAnsi="Times New Roman" w:cs="Traditional Arabic"/>
          <w:noProof w:val="0"/>
          <w:sz w:val="18"/>
          <w:szCs w:val="26"/>
          <w:rtl/>
          <w:lang w:val="en-GB" w:eastAsia="zh-TW"/>
        </w:rPr>
        <w:t>-</w:t>
      </w:r>
      <w:r>
        <w:rPr>
          <w:rFonts w:ascii="Times New Roman" w:hAnsi="Times New Roman" w:cs="Traditional Arabic" w:hint="cs"/>
          <w:noProof w:val="0"/>
          <w:sz w:val="18"/>
          <w:szCs w:val="26"/>
          <w:rtl/>
          <w:lang w:val="en-GB" w:eastAsia="zh-TW"/>
        </w:rPr>
        <w:t>2/4، المرفق.</w:t>
      </w:r>
    </w:p>
  </w:footnote>
  <w:footnote w:id="3">
    <w:p w:rsidR="00C875D9" w:rsidRPr="00847C38" w:rsidRDefault="00C875D9" w:rsidP="001B4E29">
      <w:pPr>
        <w:pStyle w:val="FootnoteText"/>
        <w:tabs>
          <w:tab w:val="left" w:pos="624"/>
          <w:tab w:val="left" w:pos="1841"/>
        </w:tabs>
        <w:spacing w:after="40" w:line="300" w:lineRule="exact"/>
        <w:ind w:left="1134"/>
        <w:jc w:val="left"/>
        <w:textDirection w:val="tbRlV"/>
        <w:rPr>
          <w:rFonts w:ascii="Times New Roman" w:hAnsi="Times New Roman" w:cs="Traditional Arabic"/>
          <w:noProof w:val="0"/>
          <w:sz w:val="18"/>
          <w:szCs w:val="26"/>
          <w:rtl/>
          <w:lang w:val="en-GB" w:eastAsia="zh-TW"/>
        </w:rPr>
      </w:pPr>
      <w:r w:rsidRPr="00847C38">
        <w:rPr>
          <w:rFonts w:ascii="Times New Roman" w:hAnsi="Times New Roman" w:cs="Traditional Arabic"/>
          <w:noProof w:val="0"/>
          <w:sz w:val="18"/>
          <w:szCs w:val="26"/>
          <w:rtl/>
          <w:lang w:val="en-GB" w:eastAsia="zh-TW"/>
        </w:rPr>
        <w:t>(</w:t>
      </w:r>
      <w:r w:rsidRPr="00847C38">
        <w:rPr>
          <w:rStyle w:val="FootnoteReference"/>
          <w:rFonts w:ascii="Times New Roman" w:hAnsi="Times New Roman" w:cs="Traditional Arabic"/>
          <w:noProof w:val="0"/>
          <w:sz w:val="18"/>
          <w:szCs w:val="26"/>
          <w:vertAlign w:val="baseline"/>
          <w:rtl/>
          <w:lang w:val="en-GB" w:eastAsia="zh-TW"/>
        </w:rPr>
        <w:footnoteRef/>
      </w:r>
      <w:r w:rsidRPr="00847C38">
        <w:rPr>
          <w:rFonts w:ascii="Times New Roman" w:hAnsi="Times New Roman" w:cs="Traditional Arabic"/>
          <w:noProof w:val="0"/>
          <w:sz w:val="18"/>
          <w:szCs w:val="26"/>
          <w:rtl/>
          <w:lang w:val="en-GB" w:eastAsia="zh-TW"/>
        </w:rPr>
        <w:t xml:space="preserve">)  باستخدام إطار المنبر للثقة الوارد في دليل المنبر المتعلق بالتقييمات </w:t>
      </w:r>
      <w:r w:rsidRPr="007B0D6C">
        <w:rPr>
          <w:rFonts w:ascii="Times New Roman" w:hAnsi="Times New Roman" w:cs="Times New Roman"/>
          <w:noProof w:val="0"/>
          <w:sz w:val="18"/>
          <w:szCs w:val="18"/>
          <w:rtl/>
          <w:lang w:val="en-GB" w:eastAsia="zh-TW"/>
        </w:rPr>
        <w:t>(</w:t>
      </w:r>
      <w:r w:rsidRPr="007B0D6C">
        <w:rPr>
          <w:rFonts w:ascii="Times New Roman" w:hAnsi="Times New Roman" w:cs="Times New Roman"/>
          <w:noProof w:val="0"/>
          <w:sz w:val="18"/>
          <w:szCs w:val="18"/>
          <w:lang w:val="en-GB" w:eastAsia="zh-TW"/>
        </w:rPr>
        <w:t>IPBES/4/INF/9</w:t>
      </w:r>
      <w:r w:rsidRPr="007B0D6C">
        <w:rPr>
          <w:rFonts w:ascii="Times New Roman" w:hAnsi="Times New Roman" w:cs="Times New Roman"/>
          <w:noProof w:val="0"/>
          <w:sz w:val="18"/>
          <w:szCs w:val="18"/>
          <w:rtl/>
          <w:lang w:val="en-GB" w:eastAsia="zh-TW"/>
        </w:rPr>
        <w:t>)</w:t>
      </w:r>
      <w:r w:rsidRPr="00847C38">
        <w:rPr>
          <w:rFonts w:ascii="Times New Roman" w:hAnsi="Times New Roman" w:cs="Traditional Arabic"/>
          <w:noProof w:val="0"/>
          <w:sz w:val="18"/>
          <w:szCs w:val="26"/>
          <w:rtl/>
          <w:lang w:val="en-GB" w:eastAsia="zh-TW"/>
        </w:rPr>
        <w:t>.</w:t>
      </w:r>
    </w:p>
  </w:footnote>
  <w:footnote w:id="4">
    <w:p w:rsidR="00C875D9" w:rsidRPr="00847C38" w:rsidRDefault="00C875D9" w:rsidP="005751FC">
      <w:pPr>
        <w:pStyle w:val="FootnoteText"/>
        <w:tabs>
          <w:tab w:val="left" w:pos="624"/>
          <w:tab w:val="left" w:pos="1841"/>
        </w:tabs>
        <w:spacing w:after="40" w:line="300" w:lineRule="exact"/>
        <w:ind w:left="1134"/>
        <w:jc w:val="left"/>
        <w:textDirection w:val="tbRlV"/>
        <w:rPr>
          <w:rFonts w:ascii="Times New Roman" w:hAnsi="Times New Roman" w:cs="Traditional Arabic"/>
          <w:noProof w:val="0"/>
          <w:sz w:val="18"/>
          <w:szCs w:val="26"/>
          <w:rtl/>
          <w:lang w:val="en-GB" w:eastAsia="zh-TW"/>
        </w:rPr>
      </w:pPr>
      <w:r w:rsidRPr="00847C38">
        <w:rPr>
          <w:rFonts w:ascii="Times New Roman" w:hAnsi="Times New Roman" w:cs="Traditional Arabic"/>
          <w:noProof w:val="0"/>
          <w:sz w:val="18"/>
          <w:szCs w:val="26"/>
          <w:rtl/>
          <w:lang w:val="en-GB" w:eastAsia="zh-TW"/>
        </w:rPr>
        <w:t>(</w:t>
      </w:r>
      <w:r w:rsidRPr="00847C38">
        <w:rPr>
          <w:rStyle w:val="FootnoteReference"/>
          <w:rFonts w:ascii="Times New Roman" w:hAnsi="Times New Roman" w:cs="Traditional Arabic"/>
          <w:noProof w:val="0"/>
          <w:sz w:val="18"/>
          <w:szCs w:val="26"/>
          <w:vertAlign w:val="baseline"/>
          <w:rtl/>
          <w:lang w:val="en-GB" w:eastAsia="zh-TW"/>
        </w:rPr>
        <w:footnoteRef/>
      </w:r>
      <w:r w:rsidRPr="00847C38">
        <w:rPr>
          <w:rFonts w:ascii="Times New Roman" w:hAnsi="Times New Roman" w:cs="Traditional Arabic"/>
          <w:noProof w:val="0"/>
          <w:sz w:val="18"/>
          <w:szCs w:val="26"/>
          <w:rtl/>
          <w:lang w:val="en-GB" w:eastAsia="zh-TW"/>
        </w:rPr>
        <w:t>)  يعرف الإطار المفاهيمي للمنبر مصطلح ”الطبيعة ومنافعها للناس“ ويحدد استخدام هذا المصطلح في سياق المنبر (المقرر</w:t>
      </w:r>
      <w:r>
        <w:rPr>
          <w:rFonts w:ascii="Times New Roman" w:hAnsi="Times New Roman" w:cs="Traditional Arabic" w:hint="cs"/>
          <w:noProof w:val="0"/>
          <w:sz w:val="18"/>
          <w:szCs w:val="26"/>
          <w:rtl/>
          <w:lang w:val="en-GB" w:eastAsia="zh-TW"/>
        </w:rPr>
        <w:t xml:space="preserve"> م.ح.د-2/4</w:t>
      </w:r>
      <w:r w:rsidRPr="00847C38">
        <w:rPr>
          <w:rFonts w:ascii="Times New Roman" w:hAnsi="Times New Roman" w:cs="Traditional Arabic"/>
          <w:noProof w:val="0"/>
          <w:sz w:val="18"/>
          <w:szCs w:val="26"/>
          <w:rtl/>
          <w:lang w:val="en-GB" w:eastAsia="zh-TW"/>
        </w:rPr>
        <w:t>،</w:t>
      </w:r>
      <w:r w:rsidRPr="00847C38">
        <w:rPr>
          <w:rFonts w:ascii="Times New Roman" w:hAnsi="Times New Roman" w:cs="Traditional Arabic"/>
          <w:noProof w:val="0"/>
          <w:sz w:val="18"/>
          <w:szCs w:val="26"/>
          <w:rtl/>
          <w:lang w:val="en-GB"/>
        </w:rPr>
        <w:t xml:space="preserve"> </w:t>
      </w:r>
      <w:r w:rsidRPr="00847C38">
        <w:rPr>
          <w:rFonts w:ascii="Times New Roman" w:hAnsi="Times New Roman" w:cs="Traditional Arabic"/>
          <w:noProof w:val="0"/>
          <w:sz w:val="18"/>
          <w:szCs w:val="26"/>
          <w:rtl/>
          <w:lang w:val="en-GB" w:eastAsia="zh-TW"/>
        </w:rPr>
        <w:t>المرفق).</w:t>
      </w:r>
    </w:p>
  </w:footnote>
  <w:footnote w:id="5">
    <w:p w:rsidR="00C875D9" w:rsidRPr="00DE7CD5" w:rsidRDefault="00C875D9" w:rsidP="001B4E29">
      <w:pPr>
        <w:pStyle w:val="FootnoteText"/>
        <w:spacing w:after="60" w:line="300" w:lineRule="exact"/>
        <w:ind w:left="1134"/>
        <w:jc w:val="both"/>
        <w:rPr>
          <w:rFonts w:ascii="Times New Roman" w:hAnsi="Times New Roman" w:cs="Traditional Arabic"/>
          <w:sz w:val="18"/>
          <w:szCs w:val="26"/>
          <w:rtl/>
        </w:rPr>
      </w:pPr>
      <w:r w:rsidRPr="00DE7CD5">
        <w:rPr>
          <w:rFonts w:ascii="Times New Roman" w:hAnsi="Times New Roman" w:cs="Traditional Arabic"/>
          <w:sz w:val="18"/>
          <w:szCs w:val="26"/>
          <w:rtl/>
        </w:rPr>
        <w:t>(</w:t>
      </w:r>
      <w:r w:rsidRPr="00DE7CD5">
        <w:rPr>
          <w:rStyle w:val="FootnoteReference"/>
          <w:rFonts w:ascii="Times New Roman" w:hAnsi="Times New Roman" w:cs="Traditional Arabic"/>
          <w:sz w:val="18"/>
          <w:szCs w:val="26"/>
          <w:vertAlign w:val="baseline"/>
          <w:rtl/>
        </w:rPr>
        <w:footnoteRef/>
      </w:r>
      <w:r w:rsidRPr="00DE7CD5">
        <w:rPr>
          <w:rFonts w:ascii="Times New Roman" w:hAnsi="Times New Roman" w:cs="Traditional Arabic"/>
          <w:sz w:val="18"/>
          <w:szCs w:val="26"/>
          <w:rtl/>
        </w:rPr>
        <w:t>)</w:t>
      </w:r>
      <w:r w:rsidRPr="00DE7CD5">
        <w:rPr>
          <w:rFonts w:ascii="Times New Roman" w:hAnsi="Times New Roman" w:cs="Traditional Arabic" w:hint="cs"/>
          <w:sz w:val="18"/>
          <w:szCs w:val="26"/>
          <w:rtl/>
        </w:rPr>
        <w:t xml:space="preserve"> </w:t>
      </w:r>
      <w:r w:rsidRPr="00DE7CD5">
        <w:rPr>
          <w:rFonts w:ascii="Times New Roman" w:hAnsi="Times New Roman" w:cs="Traditional Arabic"/>
          <w:sz w:val="18"/>
          <w:szCs w:val="26"/>
          <w:rtl/>
        </w:rPr>
        <w:t xml:space="preserve"> </w:t>
      </w:r>
      <w:r w:rsidRPr="00DE7CD5">
        <w:rPr>
          <w:rFonts w:ascii="Times New Roman" w:hAnsi="Times New Roman" w:cs="Traditional Arabic" w:hint="cs"/>
          <w:sz w:val="18"/>
          <w:szCs w:val="26"/>
          <w:rtl/>
        </w:rPr>
        <w:t xml:space="preserve">انظر الوثيقة </w:t>
      </w:r>
      <w:r w:rsidRPr="00DE7CD5">
        <w:rPr>
          <w:rFonts w:ascii="Times New Roman" w:hAnsi="Times New Roman" w:cs="Traditional Arabic"/>
          <w:sz w:val="18"/>
          <w:szCs w:val="26"/>
        </w:rPr>
        <w:t>IPBES/4/INF/13</w:t>
      </w:r>
      <w:r w:rsidRPr="00DE7CD5">
        <w:rPr>
          <w:rFonts w:ascii="Times New Roman" w:hAnsi="Times New Roman" w:cs="Traditional Arabic" w:hint="cs"/>
          <w:sz w:val="18"/>
          <w:szCs w:val="26"/>
          <w:rtl/>
        </w:rPr>
        <w:t>.</w:t>
      </w:r>
    </w:p>
  </w:footnote>
  <w:footnote w:id="6">
    <w:p w:rsidR="00C875D9" w:rsidRPr="005C10B3" w:rsidRDefault="00C875D9" w:rsidP="001B4E29">
      <w:pPr>
        <w:pStyle w:val="FootnoteText"/>
        <w:spacing w:after="60" w:line="300" w:lineRule="exact"/>
        <w:ind w:left="1134"/>
        <w:jc w:val="both"/>
        <w:rPr>
          <w:rFonts w:ascii="Times New Roman" w:hAnsi="Times New Roman" w:cs="Traditional Arabic"/>
          <w:sz w:val="18"/>
          <w:szCs w:val="26"/>
          <w:rtl/>
        </w:rPr>
      </w:pPr>
      <w:r w:rsidRPr="005C10B3">
        <w:rPr>
          <w:rFonts w:ascii="Times New Roman" w:hAnsi="Times New Roman" w:cs="Traditional Arabic"/>
          <w:sz w:val="18"/>
          <w:szCs w:val="26"/>
          <w:rtl/>
        </w:rPr>
        <w:t>(</w:t>
      </w:r>
      <w:r w:rsidRPr="005C10B3">
        <w:rPr>
          <w:rStyle w:val="FootnoteReference"/>
          <w:rFonts w:ascii="Times New Roman" w:hAnsi="Times New Roman" w:cs="Traditional Arabic"/>
          <w:sz w:val="18"/>
          <w:szCs w:val="26"/>
          <w:vertAlign w:val="baseline"/>
          <w:rtl/>
        </w:rPr>
        <w:footnoteRef/>
      </w:r>
      <w:r w:rsidRPr="005C10B3">
        <w:rPr>
          <w:rFonts w:ascii="Times New Roman" w:hAnsi="Times New Roman" w:cs="Traditional Arabic"/>
          <w:sz w:val="18"/>
          <w:szCs w:val="26"/>
          <w:rtl/>
        </w:rPr>
        <w:t>)</w:t>
      </w:r>
      <w:r w:rsidRPr="005C10B3">
        <w:rPr>
          <w:rFonts w:ascii="Times New Roman" w:hAnsi="Times New Roman" w:cs="Traditional Arabic" w:hint="cs"/>
          <w:sz w:val="18"/>
          <w:szCs w:val="26"/>
          <w:rtl/>
        </w:rPr>
        <w:t xml:space="preserve"> </w:t>
      </w:r>
      <w:r w:rsidRPr="005C10B3">
        <w:rPr>
          <w:rFonts w:ascii="Times New Roman" w:hAnsi="Times New Roman" w:cs="Traditional Arabic"/>
          <w:sz w:val="18"/>
          <w:szCs w:val="26"/>
          <w:rtl/>
        </w:rPr>
        <w:t xml:space="preserve"> </w:t>
      </w:r>
      <w:r w:rsidRPr="005C10B3">
        <w:rPr>
          <w:rFonts w:ascii="Times New Roman" w:hAnsi="Times New Roman" w:cs="Traditional Arabic" w:hint="eastAsia"/>
          <w:noProof w:val="0"/>
          <w:sz w:val="26"/>
          <w:szCs w:val="26"/>
          <w:rtl/>
        </w:rPr>
        <w:t>انظر</w:t>
      </w:r>
      <w:r w:rsidRPr="005C10B3">
        <w:rPr>
          <w:rFonts w:ascii="Times New Roman" w:hAnsi="Times New Roman" w:cs="Traditional Arabic"/>
          <w:noProof w:val="0"/>
          <w:sz w:val="26"/>
          <w:szCs w:val="26"/>
          <w:rtl/>
        </w:rPr>
        <w:t xml:space="preserve"> </w:t>
      </w:r>
      <w:r w:rsidRPr="005C10B3">
        <w:rPr>
          <w:rFonts w:ascii="Times New Roman" w:hAnsi="Times New Roman" w:cs="Traditional Arabic" w:hint="eastAsia"/>
          <w:noProof w:val="0"/>
          <w:sz w:val="26"/>
          <w:szCs w:val="26"/>
          <w:rtl/>
        </w:rPr>
        <w:t>الوثيقة</w:t>
      </w:r>
      <w:r w:rsidRPr="005C10B3">
        <w:rPr>
          <w:sz w:val="26"/>
          <w:szCs w:val="26"/>
          <w:rtl/>
        </w:rPr>
        <w:t xml:space="preserve"> </w:t>
      </w:r>
      <w:r w:rsidRPr="005751FC">
        <w:rPr>
          <w:rStyle w:val="DeltaViewInsertion"/>
          <w:rFonts w:asciiTheme="majorBidi" w:eastAsia="MS Mincho" w:hAnsiTheme="majorBidi" w:cstheme="majorBidi"/>
          <w:color w:val="auto"/>
          <w:sz w:val="18"/>
          <w:szCs w:val="18"/>
          <w:u w:val="none"/>
        </w:rPr>
        <w:t>IPBES/4/INF/14</w:t>
      </w:r>
      <w:r w:rsidRPr="005C10B3">
        <w:rPr>
          <w:rFonts w:hint="cs"/>
          <w:b/>
          <w:b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5D9" w:rsidRPr="0073400D" w:rsidRDefault="00C875D9" w:rsidP="007E0662">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5</w:t>
    </w:r>
    <w:r w:rsidRPr="0073400D">
      <w:rPr>
        <w:rStyle w:val="PageNumber"/>
        <w:rFonts w:cs="Times New Roman"/>
        <w:b/>
        <w:bCs/>
        <w:sz w:val="17"/>
        <w:szCs w:val="17"/>
        <w:lang w:val="fr-FR"/>
      </w:rPr>
      <w:t>/</w:t>
    </w:r>
    <w:r>
      <w:rPr>
        <w:rStyle w:val="PageNumber"/>
        <w:rFonts w:cs="Times New Roman"/>
        <w:b/>
        <w:bCs/>
        <w:sz w:val="17"/>
        <w:szCs w:val="17"/>
        <w:lang w:val="fr-FR"/>
      </w:rPr>
      <w:t>INF/12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5D9" w:rsidRPr="0073400D" w:rsidRDefault="00C875D9" w:rsidP="007E0662">
    <w:pPr>
      <w:pBdr>
        <w:bottom w:val="single" w:sz="4" w:space="1" w:color="auto"/>
      </w:pBdr>
      <w:bidi w:val="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5</w:t>
    </w:r>
    <w:r w:rsidRPr="0073400D">
      <w:rPr>
        <w:rStyle w:val="PageNumber"/>
        <w:rFonts w:cs="Times New Roman"/>
        <w:b/>
        <w:bCs/>
        <w:sz w:val="17"/>
        <w:szCs w:val="17"/>
        <w:lang w:val="fr-FR"/>
      </w:rPr>
      <w:t>/</w:t>
    </w:r>
    <w:r>
      <w:rPr>
        <w:rStyle w:val="PageNumber"/>
        <w:rFonts w:cs="Times New Roman"/>
        <w:b/>
        <w:bCs/>
        <w:sz w:val="17"/>
        <w:szCs w:val="17"/>
        <w:lang w:val="fr-FR"/>
      </w:rPr>
      <w:t>INF/12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5D9" w:rsidRDefault="00C875D9" w:rsidP="00955980">
    <w:pPr>
      <w:pStyle w:val="Header"/>
      <w:spacing w:line="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5D9" w:rsidRDefault="00C875D9" w:rsidP="00955980">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48241D10"/>
    <w:numStyleLink w:val="Normallist"/>
  </w:abstractNum>
  <w:abstractNum w:abstractNumId="1" w15:restartNumberingAfterBreak="0">
    <w:nsid w:val="176F43E0"/>
    <w:multiLevelType w:val="hybridMultilevel"/>
    <w:tmpl w:val="323CB098"/>
    <w:lvl w:ilvl="0" w:tplc="2E1072BE">
      <w:start w:val="1"/>
      <w:numFmt w:val="decimal"/>
      <w:lvlText w:val="%1-"/>
      <w:lvlJc w:val="left"/>
      <w:pPr>
        <w:ind w:left="1846" w:hanging="360"/>
      </w:pPr>
      <w:rPr>
        <w:rFonts w:cs="Traditional Arabic" w:hint="default"/>
        <w:bCs w:val="0"/>
        <w:iCs w:val="0"/>
        <w:szCs w:val="30"/>
      </w:rPr>
    </w:lvl>
    <w:lvl w:ilvl="1" w:tplc="04090019" w:tentative="1">
      <w:start w:val="1"/>
      <w:numFmt w:val="lowerLetter"/>
      <w:lvlText w:val="%2."/>
      <w:lvlJc w:val="left"/>
      <w:pPr>
        <w:ind w:left="2566" w:hanging="360"/>
      </w:pPr>
    </w:lvl>
    <w:lvl w:ilvl="2" w:tplc="0409001B" w:tentative="1">
      <w:start w:val="1"/>
      <w:numFmt w:val="lowerRoman"/>
      <w:lvlText w:val="%3."/>
      <w:lvlJc w:val="right"/>
      <w:pPr>
        <w:ind w:left="3286" w:hanging="180"/>
      </w:pPr>
    </w:lvl>
    <w:lvl w:ilvl="3" w:tplc="0409000F" w:tentative="1">
      <w:start w:val="1"/>
      <w:numFmt w:val="decimal"/>
      <w:lvlText w:val="%4."/>
      <w:lvlJc w:val="left"/>
      <w:pPr>
        <w:ind w:left="4006" w:hanging="360"/>
      </w:pPr>
    </w:lvl>
    <w:lvl w:ilvl="4" w:tplc="04090019" w:tentative="1">
      <w:start w:val="1"/>
      <w:numFmt w:val="lowerLetter"/>
      <w:lvlText w:val="%5."/>
      <w:lvlJc w:val="left"/>
      <w:pPr>
        <w:ind w:left="4726" w:hanging="360"/>
      </w:pPr>
    </w:lvl>
    <w:lvl w:ilvl="5" w:tplc="0409001B" w:tentative="1">
      <w:start w:val="1"/>
      <w:numFmt w:val="lowerRoman"/>
      <w:lvlText w:val="%6."/>
      <w:lvlJc w:val="right"/>
      <w:pPr>
        <w:ind w:left="5446" w:hanging="180"/>
      </w:pPr>
    </w:lvl>
    <w:lvl w:ilvl="6" w:tplc="0409000F" w:tentative="1">
      <w:start w:val="1"/>
      <w:numFmt w:val="decimal"/>
      <w:lvlText w:val="%7."/>
      <w:lvlJc w:val="left"/>
      <w:pPr>
        <w:ind w:left="6166" w:hanging="360"/>
      </w:pPr>
    </w:lvl>
    <w:lvl w:ilvl="7" w:tplc="04090019" w:tentative="1">
      <w:start w:val="1"/>
      <w:numFmt w:val="lowerLetter"/>
      <w:lvlText w:val="%8."/>
      <w:lvlJc w:val="left"/>
      <w:pPr>
        <w:ind w:left="6886" w:hanging="360"/>
      </w:pPr>
    </w:lvl>
    <w:lvl w:ilvl="8" w:tplc="0409001B" w:tentative="1">
      <w:start w:val="1"/>
      <w:numFmt w:val="lowerRoman"/>
      <w:lvlText w:val="%9."/>
      <w:lvlJc w:val="right"/>
      <w:pPr>
        <w:ind w:left="7606" w:hanging="180"/>
      </w:pPr>
    </w:lvl>
  </w:abstractNum>
  <w:abstractNum w:abstractNumId="2"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5"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6"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16B71"/>
    <w:rsid w:val="00016F9B"/>
    <w:rsid w:val="000242CB"/>
    <w:rsid w:val="0003131F"/>
    <w:rsid w:val="00033595"/>
    <w:rsid w:val="00033A5C"/>
    <w:rsid w:val="000346C2"/>
    <w:rsid w:val="0006021A"/>
    <w:rsid w:val="0008088A"/>
    <w:rsid w:val="000844F9"/>
    <w:rsid w:val="000B6B96"/>
    <w:rsid w:val="000C1430"/>
    <w:rsid w:val="000C6AF1"/>
    <w:rsid w:val="000C72D5"/>
    <w:rsid w:val="000F083C"/>
    <w:rsid w:val="000F39C0"/>
    <w:rsid w:val="000F712A"/>
    <w:rsid w:val="001017F6"/>
    <w:rsid w:val="00102A11"/>
    <w:rsid w:val="00111DDA"/>
    <w:rsid w:val="0012040B"/>
    <w:rsid w:val="001223A2"/>
    <w:rsid w:val="00124CC4"/>
    <w:rsid w:val="00131CE1"/>
    <w:rsid w:val="001367EA"/>
    <w:rsid w:val="001368B8"/>
    <w:rsid w:val="0014278C"/>
    <w:rsid w:val="00143668"/>
    <w:rsid w:val="00147D7B"/>
    <w:rsid w:val="00153644"/>
    <w:rsid w:val="00154CC2"/>
    <w:rsid w:val="00155F84"/>
    <w:rsid w:val="0016168E"/>
    <w:rsid w:val="00165BE3"/>
    <w:rsid w:val="0017427B"/>
    <w:rsid w:val="00177C0C"/>
    <w:rsid w:val="001841AD"/>
    <w:rsid w:val="001844E3"/>
    <w:rsid w:val="00186DE2"/>
    <w:rsid w:val="001A0F83"/>
    <w:rsid w:val="001B03D9"/>
    <w:rsid w:val="001B4E29"/>
    <w:rsid w:val="001B5B9D"/>
    <w:rsid w:val="001C1F65"/>
    <w:rsid w:val="001D3A25"/>
    <w:rsid w:val="001D6F72"/>
    <w:rsid w:val="001E4795"/>
    <w:rsid w:val="001E6E8E"/>
    <w:rsid w:val="001F0C9C"/>
    <w:rsid w:val="001F171C"/>
    <w:rsid w:val="001F390D"/>
    <w:rsid w:val="002079F8"/>
    <w:rsid w:val="0021634D"/>
    <w:rsid w:val="00224248"/>
    <w:rsid w:val="0023160B"/>
    <w:rsid w:val="002323CD"/>
    <w:rsid w:val="00251749"/>
    <w:rsid w:val="00260C3B"/>
    <w:rsid w:val="00261451"/>
    <w:rsid w:val="00267DA8"/>
    <w:rsid w:val="002A7552"/>
    <w:rsid w:val="002B14DB"/>
    <w:rsid w:val="002C60AD"/>
    <w:rsid w:val="002D12BC"/>
    <w:rsid w:val="002D7BBF"/>
    <w:rsid w:val="002E7390"/>
    <w:rsid w:val="002F11C2"/>
    <w:rsid w:val="002F1547"/>
    <w:rsid w:val="002F5CF3"/>
    <w:rsid w:val="002F623B"/>
    <w:rsid w:val="002F74A0"/>
    <w:rsid w:val="00302E29"/>
    <w:rsid w:val="00302EAD"/>
    <w:rsid w:val="00313B61"/>
    <w:rsid w:val="00317B52"/>
    <w:rsid w:val="00317E61"/>
    <w:rsid w:val="003501E1"/>
    <w:rsid w:val="003553DB"/>
    <w:rsid w:val="0038322E"/>
    <w:rsid w:val="003843ED"/>
    <w:rsid w:val="00386BD3"/>
    <w:rsid w:val="00386CAA"/>
    <w:rsid w:val="00390CD8"/>
    <w:rsid w:val="003923ED"/>
    <w:rsid w:val="00392BF1"/>
    <w:rsid w:val="00397363"/>
    <w:rsid w:val="003B507C"/>
    <w:rsid w:val="003B68FE"/>
    <w:rsid w:val="003C6240"/>
    <w:rsid w:val="003D355A"/>
    <w:rsid w:val="003E4E41"/>
    <w:rsid w:val="003F77FF"/>
    <w:rsid w:val="0040218B"/>
    <w:rsid w:val="00405211"/>
    <w:rsid w:val="00451081"/>
    <w:rsid w:val="00451ABD"/>
    <w:rsid w:val="004606CA"/>
    <w:rsid w:val="00472C66"/>
    <w:rsid w:val="00474286"/>
    <w:rsid w:val="00483FE5"/>
    <w:rsid w:val="004845CD"/>
    <w:rsid w:val="00485260"/>
    <w:rsid w:val="004916B5"/>
    <w:rsid w:val="0049182D"/>
    <w:rsid w:val="00495361"/>
    <w:rsid w:val="004A0852"/>
    <w:rsid w:val="004B08BA"/>
    <w:rsid w:val="004B0A17"/>
    <w:rsid w:val="004C764A"/>
    <w:rsid w:val="004D2B12"/>
    <w:rsid w:val="004E001B"/>
    <w:rsid w:val="004E1EDE"/>
    <w:rsid w:val="004E3260"/>
    <w:rsid w:val="004E46E6"/>
    <w:rsid w:val="004E5370"/>
    <w:rsid w:val="004E63A5"/>
    <w:rsid w:val="004E7B30"/>
    <w:rsid w:val="00505537"/>
    <w:rsid w:val="00516B35"/>
    <w:rsid w:val="00522932"/>
    <w:rsid w:val="005234DB"/>
    <w:rsid w:val="00530F46"/>
    <w:rsid w:val="005325D6"/>
    <w:rsid w:val="00540949"/>
    <w:rsid w:val="0056457C"/>
    <w:rsid w:val="005668AB"/>
    <w:rsid w:val="00566DD6"/>
    <w:rsid w:val="005751FC"/>
    <w:rsid w:val="00591519"/>
    <w:rsid w:val="00591B8E"/>
    <w:rsid w:val="005945AA"/>
    <w:rsid w:val="005A0DCF"/>
    <w:rsid w:val="005A2781"/>
    <w:rsid w:val="005A6A53"/>
    <w:rsid w:val="005B198D"/>
    <w:rsid w:val="005B25B0"/>
    <w:rsid w:val="005B765F"/>
    <w:rsid w:val="005C55FF"/>
    <w:rsid w:val="005E06C5"/>
    <w:rsid w:val="005E2737"/>
    <w:rsid w:val="005F3809"/>
    <w:rsid w:val="005F4603"/>
    <w:rsid w:val="005F5925"/>
    <w:rsid w:val="00604B89"/>
    <w:rsid w:val="0060772E"/>
    <w:rsid w:val="00615461"/>
    <w:rsid w:val="006160A4"/>
    <w:rsid w:val="00617CEF"/>
    <w:rsid w:val="006227F4"/>
    <w:rsid w:val="0063685D"/>
    <w:rsid w:val="006559BA"/>
    <w:rsid w:val="00671875"/>
    <w:rsid w:val="00684243"/>
    <w:rsid w:val="0069086F"/>
    <w:rsid w:val="00696059"/>
    <w:rsid w:val="006A5C3F"/>
    <w:rsid w:val="006A7E4F"/>
    <w:rsid w:val="006B54B1"/>
    <w:rsid w:val="006C560D"/>
    <w:rsid w:val="006D3972"/>
    <w:rsid w:val="006D62D2"/>
    <w:rsid w:val="006E4BE0"/>
    <w:rsid w:val="006F036C"/>
    <w:rsid w:val="00706852"/>
    <w:rsid w:val="00712158"/>
    <w:rsid w:val="007226C6"/>
    <w:rsid w:val="0073400D"/>
    <w:rsid w:val="007453FE"/>
    <w:rsid w:val="0075378C"/>
    <w:rsid w:val="00767A09"/>
    <w:rsid w:val="00775957"/>
    <w:rsid w:val="00783165"/>
    <w:rsid w:val="007A671B"/>
    <w:rsid w:val="007A6D2A"/>
    <w:rsid w:val="007A7A0C"/>
    <w:rsid w:val="007B173A"/>
    <w:rsid w:val="007B5F59"/>
    <w:rsid w:val="007B7061"/>
    <w:rsid w:val="007C62EE"/>
    <w:rsid w:val="007E0662"/>
    <w:rsid w:val="007E0C9A"/>
    <w:rsid w:val="007E3856"/>
    <w:rsid w:val="007F304D"/>
    <w:rsid w:val="007F365E"/>
    <w:rsid w:val="00802B63"/>
    <w:rsid w:val="00805014"/>
    <w:rsid w:val="008148D5"/>
    <w:rsid w:val="00822614"/>
    <w:rsid w:val="008500FB"/>
    <w:rsid w:val="00852F12"/>
    <w:rsid w:val="00873A40"/>
    <w:rsid w:val="00887CE8"/>
    <w:rsid w:val="0089216B"/>
    <w:rsid w:val="00892A8F"/>
    <w:rsid w:val="0089620E"/>
    <w:rsid w:val="008A5EBB"/>
    <w:rsid w:val="008A6A43"/>
    <w:rsid w:val="008B11D7"/>
    <w:rsid w:val="008B1BBE"/>
    <w:rsid w:val="008F3774"/>
    <w:rsid w:val="0090002B"/>
    <w:rsid w:val="0092217B"/>
    <w:rsid w:val="0092522D"/>
    <w:rsid w:val="00926C1F"/>
    <w:rsid w:val="00931CC7"/>
    <w:rsid w:val="00932FA5"/>
    <w:rsid w:val="00934EBC"/>
    <w:rsid w:val="00937E85"/>
    <w:rsid w:val="009413F4"/>
    <w:rsid w:val="00955980"/>
    <w:rsid w:val="00980B82"/>
    <w:rsid w:val="009819E2"/>
    <w:rsid w:val="0098293D"/>
    <w:rsid w:val="009A052E"/>
    <w:rsid w:val="009A1FDF"/>
    <w:rsid w:val="009A55B3"/>
    <w:rsid w:val="009B2A75"/>
    <w:rsid w:val="009C5B87"/>
    <w:rsid w:val="009D58E8"/>
    <w:rsid w:val="009E0DC7"/>
    <w:rsid w:val="009E2CE5"/>
    <w:rsid w:val="009E46DF"/>
    <w:rsid w:val="009E6EAB"/>
    <w:rsid w:val="009F1164"/>
    <w:rsid w:val="009F528D"/>
    <w:rsid w:val="00A0029B"/>
    <w:rsid w:val="00A108BD"/>
    <w:rsid w:val="00A16767"/>
    <w:rsid w:val="00A26E11"/>
    <w:rsid w:val="00A34C1A"/>
    <w:rsid w:val="00A50563"/>
    <w:rsid w:val="00A579D1"/>
    <w:rsid w:val="00A72550"/>
    <w:rsid w:val="00A76B59"/>
    <w:rsid w:val="00A80B37"/>
    <w:rsid w:val="00A85E58"/>
    <w:rsid w:val="00A87A85"/>
    <w:rsid w:val="00A969A0"/>
    <w:rsid w:val="00A97CE7"/>
    <w:rsid w:val="00AA683A"/>
    <w:rsid w:val="00AB1E5D"/>
    <w:rsid w:val="00AB4A4E"/>
    <w:rsid w:val="00AB7674"/>
    <w:rsid w:val="00AD6BA5"/>
    <w:rsid w:val="00AE4729"/>
    <w:rsid w:val="00AF0DF6"/>
    <w:rsid w:val="00B00CA0"/>
    <w:rsid w:val="00B161CD"/>
    <w:rsid w:val="00B179A4"/>
    <w:rsid w:val="00B316C1"/>
    <w:rsid w:val="00B602AD"/>
    <w:rsid w:val="00B77EDA"/>
    <w:rsid w:val="00B83776"/>
    <w:rsid w:val="00B85578"/>
    <w:rsid w:val="00B86C1A"/>
    <w:rsid w:val="00B87B65"/>
    <w:rsid w:val="00B90403"/>
    <w:rsid w:val="00B97A52"/>
    <w:rsid w:val="00BA25F3"/>
    <w:rsid w:val="00BA66F1"/>
    <w:rsid w:val="00BA6ED1"/>
    <w:rsid w:val="00BB0629"/>
    <w:rsid w:val="00BC0846"/>
    <w:rsid w:val="00BC149F"/>
    <w:rsid w:val="00BC5AF4"/>
    <w:rsid w:val="00BD1906"/>
    <w:rsid w:val="00BD4A65"/>
    <w:rsid w:val="00BE69D7"/>
    <w:rsid w:val="00BF64C6"/>
    <w:rsid w:val="00BF7F42"/>
    <w:rsid w:val="00C0594F"/>
    <w:rsid w:val="00C10C18"/>
    <w:rsid w:val="00C1200F"/>
    <w:rsid w:val="00C227E2"/>
    <w:rsid w:val="00C3352A"/>
    <w:rsid w:val="00C34FDE"/>
    <w:rsid w:val="00C56205"/>
    <w:rsid w:val="00C712BF"/>
    <w:rsid w:val="00C85728"/>
    <w:rsid w:val="00C86BDC"/>
    <w:rsid w:val="00C875D9"/>
    <w:rsid w:val="00CA4F8C"/>
    <w:rsid w:val="00CB79F1"/>
    <w:rsid w:val="00CC55AD"/>
    <w:rsid w:val="00CD16B3"/>
    <w:rsid w:val="00CD248F"/>
    <w:rsid w:val="00CD25C4"/>
    <w:rsid w:val="00CD399B"/>
    <w:rsid w:val="00CE446D"/>
    <w:rsid w:val="00CF5671"/>
    <w:rsid w:val="00CF57B4"/>
    <w:rsid w:val="00CF77D5"/>
    <w:rsid w:val="00D12FDA"/>
    <w:rsid w:val="00D30A9A"/>
    <w:rsid w:val="00D444E7"/>
    <w:rsid w:val="00D44CE3"/>
    <w:rsid w:val="00D578BF"/>
    <w:rsid w:val="00D611B6"/>
    <w:rsid w:val="00D63263"/>
    <w:rsid w:val="00D66C66"/>
    <w:rsid w:val="00D70490"/>
    <w:rsid w:val="00D71822"/>
    <w:rsid w:val="00D9173E"/>
    <w:rsid w:val="00D91942"/>
    <w:rsid w:val="00D958DE"/>
    <w:rsid w:val="00DA1588"/>
    <w:rsid w:val="00DA494E"/>
    <w:rsid w:val="00DB6958"/>
    <w:rsid w:val="00DC590D"/>
    <w:rsid w:val="00DE4F98"/>
    <w:rsid w:val="00DE565E"/>
    <w:rsid w:val="00DE796A"/>
    <w:rsid w:val="00DF05BB"/>
    <w:rsid w:val="00E015AC"/>
    <w:rsid w:val="00E14F28"/>
    <w:rsid w:val="00E24E25"/>
    <w:rsid w:val="00E31210"/>
    <w:rsid w:val="00E369DB"/>
    <w:rsid w:val="00E36EB2"/>
    <w:rsid w:val="00E41CA8"/>
    <w:rsid w:val="00E43707"/>
    <w:rsid w:val="00E63CFD"/>
    <w:rsid w:val="00E760C7"/>
    <w:rsid w:val="00E857F4"/>
    <w:rsid w:val="00E90558"/>
    <w:rsid w:val="00E96DEF"/>
    <w:rsid w:val="00EA0788"/>
    <w:rsid w:val="00EB0EB2"/>
    <w:rsid w:val="00EC3A5F"/>
    <w:rsid w:val="00ED2918"/>
    <w:rsid w:val="00ED77A3"/>
    <w:rsid w:val="00EE026C"/>
    <w:rsid w:val="00EE5C27"/>
    <w:rsid w:val="00EF711C"/>
    <w:rsid w:val="00EF7575"/>
    <w:rsid w:val="00F12DD6"/>
    <w:rsid w:val="00F240DC"/>
    <w:rsid w:val="00F3310C"/>
    <w:rsid w:val="00F40D7F"/>
    <w:rsid w:val="00F45D78"/>
    <w:rsid w:val="00F47390"/>
    <w:rsid w:val="00F50135"/>
    <w:rsid w:val="00F61AB5"/>
    <w:rsid w:val="00F64BB3"/>
    <w:rsid w:val="00F7639B"/>
    <w:rsid w:val="00F87E04"/>
    <w:rsid w:val="00F932A0"/>
    <w:rsid w:val="00FA2101"/>
    <w:rsid w:val="00FB4F87"/>
    <w:rsid w:val="00FD6660"/>
    <w:rsid w:val="00FE2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7CF223-065C-46BE-A093-1144AF01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
    <w:basedOn w:val="Normal"/>
    <w:link w:val="FooterChar"/>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pPr>
      <w:jc w:val="right"/>
    </w:pPr>
    <w:rPr>
      <w:rFonts w:ascii="Times" w:hAnsi="Times"/>
      <w:noProof/>
      <w:sz w:val="20"/>
      <w:szCs w:val="20"/>
    </w:rPr>
  </w:style>
  <w:style w:type="character" w:styleId="FootnoteReference">
    <w:name w:val="footnote reference"/>
    <w:aliases w:val="16 Point,Superscript 6 Point,number,SUPERS,Footnote Reference Superscript,Ref,de nota al pie,註腳內容,de nota al pie + (Asian) MS Mincho,11 pt,Ref. de nota de rodapé1,-E Fußnotenzeichen,(Diplomarbeit FZ),(Diplomarbeit FZ)1"/>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link w:val="Heading2"/>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
    <w:link w:val="Footer"/>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5"/>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rsid w:val="008A6A43"/>
    <w:pPr>
      <w:numPr>
        <w:numId w:val="6"/>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rsid w:val="004E3260"/>
    <w:rPr>
      <w:rFonts w:ascii="Tahoma" w:hAnsi="Tahoma" w:cs="Tahoma"/>
      <w:sz w:val="16"/>
      <w:szCs w:val="16"/>
    </w:rPr>
  </w:style>
  <w:style w:type="character" w:customStyle="1" w:styleId="BalloonTextChar">
    <w:name w:val="Balloon Text Char"/>
    <w:link w:val="BalloonText"/>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table" w:styleId="TableGrid">
    <w:name w:val="Table Grid"/>
    <w:basedOn w:val="TableNormal"/>
    <w:uiPriority w:val="59"/>
    <w:rsid w:val="001B4E29"/>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1B4E29"/>
    <w:rPr>
      <w:color w:val="0000FF"/>
      <w:u w:val="double"/>
    </w:rPr>
  </w:style>
  <w:style w:type="paragraph" w:styleId="ListParagraph">
    <w:name w:val="List Paragraph"/>
    <w:basedOn w:val="Normal"/>
    <w:uiPriority w:val="34"/>
    <w:qFormat/>
    <w:rsid w:val="007E0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D4188-6892-4E8A-9F64-49B5AB16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2634</Words>
  <Characters>15018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Sarah Banda-Genchev</cp:lastModifiedBy>
  <cp:revision>2</cp:revision>
  <cp:lastPrinted>2016-09-12T12:37:00Z</cp:lastPrinted>
  <dcterms:created xsi:type="dcterms:W3CDTF">2017-02-21T12:11:00Z</dcterms:created>
  <dcterms:modified xsi:type="dcterms:W3CDTF">2017-02-21T12:11:00Z</dcterms:modified>
</cp:coreProperties>
</file>