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5"/>
        <w:gridCol w:w="483"/>
        <w:gridCol w:w="509"/>
        <w:gridCol w:w="852"/>
        <w:gridCol w:w="993"/>
        <w:gridCol w:w="2407"/>
        <w:gridCol w:w="710"/>
        <w:gridCol w:w="569"/>
        <w:gridCol w:w="1665"/>
      </w:tblGrid>
      <w:tr w:rsidR="001D6BC9" w:rsidRPr="005930B6" w14:paraId="08B07DBB" w14:textId="77777777" w:rsidTr="009C5ED1">
        <w:trPr>
          <w:cantSplit/>
          <w:trHeight w:val="1079"/>
          <w:jc w:val="right"/>
        </w:trPr>
        <w:tc>
          <w:tcPr>
            <w:tcW w:w="1545" w:type="dxa"/>
          </w:tcPr>
          <w:p w14:paraId="0C98D061" w14:textId="77777777" w:rsidR="001D6BC9" w:rsidRPr="005930B6" w:rsidRDefault="001D6BC9" w:rsidP="009C5ED1">
            <w:pPr>
              <w:keepNext/>
              <w:spacing w:before="40"/>
              <w:outlineLvl w:val="1"/>
              <w:rPr>
                <w:sz w:val="27"/>
                <w:szCs w:val="27"/>
              </w:rPr>
            </w:pPr>
            <w:bookmarkStart w:id="0" w:name="_GoBack"/>
            <w:bookmarkEnd w:id="0"/>
            <w:r w:rsidRPr="005930B6">
              <w:rPr>
                <w:rFonts w:ascii="Arial" w:hAnsi="Arial" w:cs="Arial"/>
                <w:b/>
                <w:noProof/>
                <w:sz w:val="27"/>
                <w:szCs w:val="27"/>
              </w:rPr>
              <w:t xml:space="preserve">UNITED </w:t>
            </w:r>
            <w:r w:rsidRPr="005930B6">
              <w:rPr>
                <w:rFonts w:ascii="Arial" w:hAnsi="Arial" w:cs="Arial"/>
                <w:b/>
                <w:noProof/>
                <w:sz w:val="27"/>
                <w:szCs w:val="27"/>
              </w:rPr>
              <w:br/>
              <w:t>NATIONS</w:t>
            </w:r>
          </w:p>
        </w:tc>
        <w:tc>
          <w:tcPr>
            <w:tcW w:w="1004" w:type="dxa"/>
            <w:gridSpan w:val="2"/>
            <w:tcBorders>
              <w:left w:val="nil"/>
            </w:tcBorders>
            <w:vAlign w:val="center"/>
          </w:tcPr>
          <w:p w14:paraId="5D7ED362" w14:textId="77777777" w:rsidR="001D6BC9" w:rsidRPr="005930B6" w:rsidRDefault="001D6BC9" w:rsidP="009C5ED1">
            <w:pPr>
              <w:ind w:left="-108"/>
              <w:jc w:val="center"/>
            </w:pPr>
            <w:r w:rsidRPr="005930B6">
              <w:rPr>
                <w:noProof/>
                <w:lang w:val="en-US"/>
              </w:rPr>
              <w:drawing>
                <wp:inline distT="0" distB="0" distL="0" distR="0" wp14:anchorId="380783F6" wp14:editId="135E4D3C">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65802EA4" w14:textId="77777777" w:rsidR="001D6BC9" w:rsidRPr="005930B6" w:rsidRDefault="001D6BC9" w:rsidP="009C5ED1">
            <w:pPr>
              <w:ind w:left="-108"/>
              <w:jc w:val="center"/>
            </w:pPr>
            <w:r w:rsidRPr="005930B6">
              <w:rPr>
                <w:noProof/>
                <w:lang w:val="en-US"/>
              </w:rPr>
              <w:drawing>
                <wp:inline distT="0" distB="0" distL="0" distR="0" wp14:anchorId="23C5BA9C" wp14:editId="7394B4E8">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018A33D5" w14:textId="77777777" w:rsidR="001D6BC9" w:rsidRPr="005930B6" w:rsidRDefault="001D6BC9" w:rsidP="009C5ED1">
            <w:pPr>
              <w:ind w:left="-108"/>
              <w:jc w:val="center"/>
            </w:pPr>
            <w:r w:rsidRPr="005930B6">
              <w:rPr>
                <w:noProof/>
                <w:lang w:val="en-US"/>
              </w:rPr>
              <w:drawing>
                <wp:inline distT="0" distB="0" distL="0" distR="0" wp14:anchorId="2AED1800" wp14:editId="64BE8B3E">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2DF31539" w14:textId="77777777" w:rsidR="001D6BC9" w:rsidRPr="005930B6" w:rsidRDefault="001D6BC9" w:rsidP="009C5ED1">
            <w:pPr>
              <w:ind w:left="-108"/>
            </w:pPr>
            <w:r w:rsidRPr="005930B6">
              <w:rPr>
                <w:noProof/>
                <w:lang w:val="en-US"/>
              </w:rPr>
              <w:drawing>
                <wp:inline distT="0" distB="0" distL="0" distR="0" wp14:anchorId="7CF0C228" wp14:editId="3B55634E">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6181F0F1" w14:textId="77777777" w:rsidR="001D6BC9" w:rsidRPr="005930B6" w:rsidRDefault="001D6BC9" w:rsidP="009C5ED1">
            <w:pPr>
              <w:jc w:val="center"/>
            </w:pPr>
            <w:r w:rsidRPr="005930B6">
              <w:rPr>
                <w:noProof/>
                <w:lang w:val="en-US"/>
              </w:rPr>
              <w:drawing>
                <wp:inline distT="0" distB="0" distL="0" distR="0" wp14:anchorId="55CF7B08" wp14:editId="13AFB7A1">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51052C99" w14:textId="77777777" w:rsidR="001D6BC9" w:rsidRPr="005930B6" w:rsidRDefault="001D6BC9" w:rsidP="009C5ED1">
            <w:pPr>
              <w:jc w:val="center"/>
            </w:pPr>
          </w:p>
        </w:tc>
        <w:tc>
          <w:tcPr>
            <w:tcW w:w="1686" w:type="dxa"/>
          </w:tcPr>
          <w:p w14:paraId="4E8CC00C" w14:textId="77777777" w:rsidR="001D6BC9" w:rsidRPr="005930B6" w:rsidRDefault="001D6BC9" w:rsidP="009C5ED1">
            <w:pPr>
              <w:keepNext/>
              <w:spacing w:before="40"/>
              <w:jc w:val="right"/>
              <w:outlineLvl w:val="1"/>
              <w:rPr>
                <w:rFonts w:ascii="Arial" w:hAnsi="Arial" w:cs="Arial"/>
                <w:b/>
                <w:sz w:val="64"/>
                <w:szCs w:val="64"/>
              </w:rPr>
            </w:pPr>
            <w:r w:rsidRPr="005930B6">
              <w:rPr>
                <w:rFonts w:ascii="Arial" w:hAnsi="Arial" w:cs="Arial"/>
                <w:b/>
                <w:sz w:val="64"/>
                <w:szCs w:val="64"/>
              </w:rPr>
              <w:t>BES</w:t>
            </w:r>
          </w:p>
        </w:tc>
      </w:tr>
      <w:tr w:rsidR="001D6BC9" w:rsidRPr="005930B6" w14:paraId="7AA14D11" w14:textId="77777777" w:rsidTr="009C5ED1">
        <w:trPr>
          <w:cantSplit/>
          <w:trHeight w:val="282"/>
          <w:jc w:val="right"/>
        </w:trPr>
        <w:tc>
          <w:tcPr>
            <w:tcW w:w="1545" w:type="dxa"/>
            <w:tcBorders>
              <w:bottom w:val="single" w:sz="2" w:space="0" w:color="auto"/>
            </w:tcBorders>
          </w:tcPr>
          <w:p w14:paraId="75D41B97" w14:textId="77777777" w:rsidR="001D6BC9" w:rsidRPr="005930B6" w:rsidRDefault="001D6BC9" w:rsidP="009C5ED1">
            <w:pPr>
              <w:rPr>
                <w:noProof/>
              </w:rPr>
            </w:pPr>
          </w:p>
        </w:tc>
        <w:tc>
          <w:tcPr>
            <w:tcW w:w="6025" w:type="dxa"/>
            <w:gridSpan w:val="6"/>
            <w:tcBorders>
              <w:bottom w:val="single" w:sz="2" w:space="0" w:color="auto"/>
            </w:tcBorders>
          </w:tcPr>
          <w:p w14:paraId="65335395" w14:textId="77777777" w:rsidR="001D6BC9" w:rsidRPr="005930B6" w:rsidRDefault="001D6BC9" w:rsidP="009C5ED1">
            <w:pPr>
              <w:rPr>
                <w:rFonts w:eastAsia="Times New Roman"/>
                <w:b/>
              </w:rPr>
            </w:pPr>
          </w:p>
        </w:tc>
        <w:tc>
          <w:tcPr>
            <w:tcW w:w="2260" w:type="dxa"/>
            <w:gridSpan w:val="2"/>
            <w:tcBorders>
              <w:bottom w:val="single" w:sz="2" w:space="0" w:color="auto"/>
            </w:tcBorders>
          </w:tcPr>
          <w:p w14:paraId="7D1A7256" w14:textId="77777777" w:rsidR="001D6BC9" w:rsidRPr="005930B6" w:rsidRDefault="001D6BC9" w:rsidP="009C5ED1">
            <w:pPr>
              <w:rPr>
                <w:b/>
              </w:rPr>
            </w:pPr>
            <w:r w:rsidRPr="005930B6">
              <w:rPr>
                <w:rFonts w:eastAsia="Times New Roman"/>
                <w:b/>
              </w:rPr>
              <w:t>IPBES</w:t>
            </w:r>
            <w:r w:rsidRPr="005930B6">
              <w:rPr>
                <w:rFonts w:eastAsia="Times New Roman"/>
                <w:sz w:val="20"/>
                <w:szCs w:val="20"/>
              </w:rPr>
              <w:t>/5/3</w:t>
            </w:r>
          </w:p>
        </w:tc>
      </w:tr>
      <w:tr w:rsidR="001D6BC9" w:rsidRPr="005930B6" w14:paraId="08596138" w14:textId="77777777" w:rsidTr="009C5ED1">
        <w:trPr>
          <w:cantSplit/>
          <w:trHeight w:val="1433"/>
          <w:jc w:val="right"/>
        </w:trPr>
        <w:tc>
          <w:tcPr>
            <w:tcW w:w="2034" w:type="dxa"/>
            <w:gridSpan w:val="2"/>
            <w:tcBorders>
              <w:top w:val="single" w:sz="2" w:space="0" w:color="auto"/>
              <w:bottom w:val="single" w:sz="24" w:space="0" w:color="auto"/>
            </w:tcBorders>
          </w:tcPr>
          <w:p w14:paraId="191680BC" w14:textId="77777777" w:rsidR="001D6BC9" w:rsidRPr="005930B6" w:rsidRDefault="001D6BC9" w:rsidP="009C5ED1">
            <w:pPr>
              <w:spacing w:before="240" w:after="240"/>
              <w:rPr>
                <w:rFonts w:ascii="Arial" w:hAnsi="Arial" w:cs="Arial"/>
                <w:b/>
                <w:sz w:val="28"/>
                <w:szCs w:val="28"/>
              </w:rPr>
            </w:pPr>
            <w:r w:rsidRPr="005930B6">
              <w:rPr>
                <w:rFonts w:ascii="Arial" w:hAnsi="Arial" w:cs="Arial"/>
                <w:b/>
                <w:noProof/>
                <w:sz w:val="28"/>
                <w:szCs w:val="28"/>
                <w:lang w:val="en-US"/>
              </w:rPr>
              <w:drawing>
                <wp:inline distT="0" distB="0" distL="0" distR="0" wp14:anchorId="5724472C" wp14:editId="25CB38D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0F557402" w14:textId="74E2B193" w:rsidR="001D6BC9" w:rsidRPr="005930B6" w:rsidRDefault="001D6BC9" w:rsidP="00796AF5">
            <w:pPr>
              <w:tabs>
                <w:tab w:val="left" w:pos="1247"/>
                <w:tab w:val="left" w:pos="1814"/>
                <w:tab w:val="left" w:pos="2381"/>
                <w:tab w:val="left" w:pos="2948"/>
                <w:tab w:val="left" w:pos="3515"/>
              </w:tabs>
              <w:spacing w:before="120" w:after="120"/>
              <w:rPr>
                <w:rFonts w:eastAsia="Times New Roman"/>
              </w:rPr>
            </w:pPr>
            <w:r w:rsidRPr="00796AF5">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5C501DAF" w14:textId="2BCDFB4E" w:rsidR="001D6BC9" w:rsidRPr="005930B6" w:rsidRDefault="001D6BC9" w:rsidP="009C5ED1">
            <w:pPr>
              <w:tabs>
                <w:tab w:val="left" w:pos="1247"/>
                <w:tab w:val="left" w:pos="1814"/>
                <w:tab w:val="left" w:pos="2381"/>
                <w:tab w:val="left" w:pos="2948"/>
                <w:tab w:val="left" w:pos="3515"/>
              </w:tabs>
              <w:spacing w:before="120" w:after="120"/>
              <w:rPr>
                <w:rFonts w:eastAsia="Times New Roman"/>
                <w:sz w:val="20"/>
                <w:szCs w:val="20"/>
              </w:rPr>
            </w:pPr>
            <w:r w:rsidRPr="005930B6">
              <w:rPr>
                <w:rFonts w:eastAsia="Times New Roman"/>
                <w:sz w:val="20"/>
                <w:szCs w:val="20"/>
              </w:rPr>
              <w:t>Distr.: General</w:t>
            </w:r>
            <w:r w:rsidRPr="005930B6">
              <w:rPr>
                <w:rFonts w:eastAsia="Times New Roman"/>
                <w:sz w:val="20"/>
                <w:szCs w:val="20"/>
              </w:rPr>
              <w:br/>
            </w:r>
            <w:r w:rsidR="00832994" w:rsidRPr="005930B6">
              <w:rPr>
                <w:rFonts w:eastAsia="Times New Roman"/>
                <w:sz w:val="20"/>
                <w:szCs w:val="20"/>
              </w:rPr>
              <w:t>15</w:t>
            </w:r>
            <w:r w:rsidRPr="005930B6">
              <w:rPr>
                <w:rFonts w:eastAsia="Times New Roman"/>
                <w:sz w:val="20"/>
                <w:szCs w:val="20"/>
              </w:rPr>
              <w:t xml:space="preserve"> December 2016</w:t>
            </w:r>
          </w:p>
          <w:p w14:paraId="088F9BD1" w14:textId="77777777" w:rsidR="001D6BC9" w:rsidRPr="005930B6" w:rsidRDefault="001D6BC9" w:rsidP="009C5ED1">
            <w:pPr>
              <w:tabs>
                <w:tab w:val="left" w:pos="1247"/>
                <w:tab w:val="left" w:pos="1814"/>
                <w:tab w:val="left" w:pos="2381"/>
                <w:tab w:val="left" w:pos="2948"/>
                <w:tab w:val="left" w:pos="3515"/>
              </w:tabs>
              <w:spacing w:before="120" w:after="120"/>
            </w:pPr>
            <w:r w:rsidRPr="005930B6">
              <w:rPr>
                <w:rFonts w:eastAsia="Times New Roman"/>
                <w:sz w:val="20"/>
                <w:szCs w:val="20"/>
              </w:rPr>
              <w:t>Original: English</w:t>
            </w:r>
          </w:p>
        </w:tc>
      </w:tr>
    </w:tbl>
    <w:p w14:paraId="67F34EF9" w14:textId="77777777" w:rsidR="001D6BC9" w:rsidRPr="005930B6" w:rsidRDefault="001D6BC9" w:rsidP="001D6BC9">
      <w:pPr>
        <w:pStyle w:val="AgendaItemTitle"/>
        <w:rPr>
          <w:sz w:val="20"/>
          <w:szCs w:val="20"/>
        </w:rPr>
      </w:pPr>
      <w:r w:rsidRPr="005930B6">
        <w:rPr>
          <w:sz w:val="20"/>
          <w:szCs w:val="20"/>
        </w:rPr>
        <w:t>Plenary of the Intergovernmental Science-Policy</w:t>
      </w:r>
    </w:p>
    <w:p w14:paraId="7C29980C" w14:textId="77777777" w:rsidR="001D6BC9" w:rsidRPr="005930B6" w:rsidRDefault="001D6BC9" w:rsidP="001D6BC9">
      <w:pPr>
        <w:pStyle w:val="AgendaItemTitle"/>
        <w:rPr>
          <w:sz w:val="20"/>
          <w:szCs w:val="20"/>
        </w:rPr>
      </w:pPr>
      <w:r w:rsidRPr="005930B6">
        <w:rPr>
          <w:sz w:val="20"/>
          <w:szCs w:val="20"/>
        </w:rPr>
        <w:t>Platform on Biodiversity and Ecosystem Services</w:t>
      </w:r>
    </w:p>
    <w:p w14:paraId="0050E32F" w14:textId="696582F1" w:rsidR="001D6BC9" w:rsidRPr="005930B6" w:rsidRDefault="001D6BC9" w:rsidP="001D6BC9">
      <w:pPr>
        <w:pStyle w:val="AgendaItemTitle"/>
        <w:rPr>
          <w:sz w:val="20"/>
          <w:szCs w:val="20"/>
        </w:rPr>
      </w:pPr>
      <w:r w:rsidRPr="005930B6">
        <w:rPr>
          <w:sz w:val="20"/>
          <w:szCs w:val="20"/>
        </w:rPr>
        <w:t>Fifth session</w:t>
      </w:r>
    </w:p>
    <w:p w14:paraId="00F60FE4" w14:textId="3A282956" w:rsidR="00F9521B" w:rsidRPr="005930B6" w:rsidRDefault="00F9521B" w:rsidP="001D6BC9">
      <w:pPr>
        <w:pStyle w:val="AgendaItemTitle"/>
        <w:rPr>
          <w:b w:val="0"/>
          <w:sz w:val="20"/>
          <w:szCs w:val="20"/>
        </w:rPr>
      </w:pPr>
      <w:r w:rsidRPr="005930B6">
        <w:rPr>
          <w:b w:val="0"/>
          <w:sz w:val="20"/>
          <w:szCs w:val="20"/>
        </w:rPr>
        <w:t>Bonn, Germany, 7–10 March 2017</w:t>
      </w:r>
    </w:p>
    <w:p w14:paraId="7ACC5F63" w14:textId="431FBD0C" w:rsidR="00F9521B" w:rsidRPr="005930B6" w:rsidRDefault="00F9521B" w:rsidP="00EE740A">
      <w:pPr>
        <w:pStyle w:val="AgendaItemTitle"/>
        <w:rPr>
          <w:rStyle w:val="FootnoteReference"/>
          <w:b w:val="0"/>
          <w:szCs w:val="20"/>
        </w:rPr>
      </w:pPr>
      <w:r w:rsidRPr="005930B6">
        <w:rPr>
          <w:b w:val="0"/>
          <w:sz w:val="20"/>
          <w:szCs w:val="20"/>
        </w:rPr>
        <w:t xml:space="preserve">Item </w:t>
      </w:r>
      <w:r w:rsidR="00A3546E" w:rsidRPr="005930B6">
        <w:rPr>
          <w:b w:val="0"/>
          <w:sz w:val="20"/>
          <w:szCs w:val="20"/>
        </w:rPr>
        <w:t>6 (a</w:t>
      </w:r>
      <w:r w:rsidRPr="005930B6">
        <w:rPr>
          <w:b w:val="0"/>
          <w:sz w:val="20"/>
          <w:szCs w:val="20"/>
        </w:rPr>
        <w:t>) of the provisional agenda</w:t>
      </w:r>
      <w:r w:rsidR="00EA6184" w:rsidRPr="005930B6">
        <w:rPr>
          <w:bCs/>
          <w:spacing w:val="4"/>
          <w:w w:val="103"/>
          <w:sz w:val="20"/>
          <w:szCs w:val="20"/>
        </w:rPr>
        <w:footnoteReference w:customMarkFollows="1" w:id="2"/>
        <w:t>*</w:t>
      </w:r>
    </w:p>
    <w:p w14:paraId="432EC81A" w14:textId="77777777" w:rsidR="00DB36B9" w:rsidRPr="005930B6" w:rsidRDefault="00DB36B9" w:rsidP="005F00DC">
      <w:pPr>
        <w:pStyle w:val="AATitle2"/>
        <w:tabs>
          <w:tab w:val="clear" w:pos="1247"/>
          <w:tab w:val="clear" w:pos="1814"/>
          <w:tab w:val="clear" w:pos="2381"/>
          <w:tab w:val="clear" w:pos="2948"/>
          <w:tab w:val="clear" w:pos="3515"/>
        </w:tabs>
        <w:ind w:right="0"/>
        <w:rPr>
          <w:sz w:val="20"/>
          <w:szCs w:val="20"/>
        </w:rPr>
      </w:pPr>
      <w:r w:rsidRPr="005930B6">
        <w:rPr>
          <w:sz w:val="20"/>
          <w:szCs w:val="20"/>
        </w:rPr>
        <w:t xml:space="preserve">Work programme of the Platform: </w:t>
      </w:r>
      <w:r w:rsidR="003D22BD" w:rsidRPr="005930B6">
        <w:rPr>
          <w:sz w:val="20"/>
          <w:szCs w:val="20"/>
        </w:rPr>
        <w:t>c</w:t>
      </w:r>
      <w:r w:rsidRPr="005930B6">
        <w:rPr>
          <w:sz w:val="20"/>
          <w:szCs w:val="20"/>
        </w:rPr>
        <w:t>apacity-building</w:t>
      </w:r>
    </w:p>
    <w:p w14:paraId="6B12EDE9" w14:textId="33E6DECC" w:rsidR="00A3546E" w:rsidRPr="005930B6" w:rsidRDefault="00A3546E" w:rsidP="005F00DC">
      <w:pPr>
        <w:pStyle w:val="BBTitle"/>
      </w:pPr>
      <w:r w:rsidRPr="005930B6">
        <w:t xml:space="preserve">Work on capacity-building </w:t>
      </w:r>
      <w:r w:rsidR="001C3324">
        <w:t>(</w:t>
      </w:r>
      <w:r w:rsidRPr="005930B6">
        <w:t>deliverables 1 (a) and 1 (b)</w:t>
      </w:r>
      <w:r w:rsidR="001C3324">
        <w:t>)</w:t>
      </w:r>
      <w:r w:rsidRPr="005930B6">
        <w:t xml:space="preserve"> </w:t>
      </w:r>
    </w:p>
    <w:p w14:paraId="503DE3ED" w14:textId="3DEE3CC5" w:rsidR="00C956B3" w:rsidRPr="005930B6" w:rsidRDefault="004D7634" w:rsidP="005F00DC">
      <w:pPr>
        <w:pStyle w:val="CH2"/>
        <w:tabs>
          <w:tab w:val="clear" w:pos="624"/>
          <w:tab w:val="left" w:pos="4082"/>
        </w:tabs>
        <w:spacing w:before="80"/>
        <w:ind w:left="1247" w:hanging="1247"/>
        <w:rPr>
          <w:rFonts w:eastAsia="Times New Roman"/>
          <w:lang w:eastAsia="en-US"/>
        </w:rPr>
      </w:pPr>
      <w:r w:rsidRPr="005930B6">
        <w:rPr>
          <w:rFonts w:eastAsia="Times New Roman"/>
          <w:lang w:eastAsia="en-US"/>
        </w:rPr>
        <w:tab/>
      </w:r>
      <w:r w:rsidRPr="005930B6">
        <w:rPr>
          <w:rFonts w:eastAsia="Times New Roman"/>
          <w:lang w:eastAsia="en-US"/>
        </w:rPr>
        <w:tab/>
      </w:r>
      <w:r w:rsidR="00F9521B" w:rsidRPr="005930B6">
        <w:rPr>
          <w:rFonts w:eastAsia="Times New Roman"/>
          <w:lang w:eastAsia="en-US"/>
        </w:rPr>
        <w:t>Note by the s</w:t>
      </w:r>
      <w:r w:rsidR="00062885" w:rsidRPr="005930B6">
        <w:rPr>
          <w:rFonts w:eastAsia="Times New Roman"/>
          <w:lang w:eastAsia="en-US"/>
        </w:rPr>
        <w:t>ecretariat</w:t>
      </w:r>
      <w:r w:rsidR="00A7486A" w:rsidRPr="005930B6">
        <w:rPr>
          <w:rFonts w:eastAsia="Times New Roman"/>
          <w:lang w:eastAsia="en-US"/>
        </w:rPr>
        <w:t xml:space="preserve"> </w:t>
      </w:r>
    </w:p>
    <w:p w14:paraId="715DE4AB" w14:textId="681F9591" w:rsidR="000E53DF" w:rsidRPr="005930B6" w:rsidRDefault="004D7634" w:rsidP="005F00DC">
      <w:pPr>
        <w:pStyle w:val="CH1"/>
        <w:tabs>
          <w:tab w:val="left" w:pos="4082"/>
        </w:tabs>
      </w:pPr>
      <w:r w:rsidRPr="005930B6">
        <w:tab/>
      </w:r>
      <w:r w:rsidRPr="005930B6">
        <w:tab/>
      </w:r>
      <w:r w:rsidR="00A3546E" w:rsidRPr="005930B6">
        <w:t>Introduction</w:t>
      </w:r>
    </w:p>
    <w:p w14:paraId="3A1A71B4" w14:textId="4FBD7CF8" w:rsidR="00A3546E" w:rsidRPr="005930B6" w:rsidRDefault="00A3546E"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In decision</w:t>
      </w:r>
      <w:r w:rsidR="002D479D" w:rsidRPr="005930B6">
        <w:rPr>
          <w:sz w:val="20"/>
          <w:szCs w:val="20"/>
        </w:rPr>
        <w:t xml:space="preserve"> IPBES-2/5, the Plenary of the </w:t>
      </w:r>
      <w:r w:rsidR="00DB36B9" w:rsidRPr="005930B6">
        <w:rPr>
          <w:sz w:val="20"/>
          <w:szCs w:val="20"/>
        </w:rPr>
        <w:t>I</w:t>
      </w:r>
      <w:r w:rsidR="002D479D" w:rsidRPr="005930B6">
        <w:rPr>
          <w:sz w:val="20"/>
          <w:szCs w:val="20"/>
        </w:rPr>
        <w:t xml:space="preserve">ntergovernmental </w:t>
      </w:r>
      <w:r w:rsidR="0004200F" w:rsidRPr="005930B6">
        <w:rPr>
          <w:sz w:val="20"/>
          <w:szCs w:val="20"/>
        </w:rPr>
        <w:t>S</w:t>
      </w:r>
      <w:r w:rsidR="002D479D" w:rsidRPr="005930B6">
        <w:rPr>
          <w:sz w:val="20"/>
          <w:szCs w:val="20"/>
        </w:rPr>
        <w:t>cience-</w:t>
      </w:r>
      <w:r w:rsidR="003D22BD" w:rsidRPr="005930B6">
        <w:rPr>
          <w:sz w:val="20"/>
          <w:szCs w:val="20"/>
        </w:rPr>
        <w:t>Po</w:t>
      </w:r>
      <w:r w:rsidR="002D479D" w:rsidRPr="005930B6">
        <w:rPr>
          <w:sz w:val="20"/>
          <w:szCs w:val="20"/>
        </w:rPr>
        <w:t xml:space="preserve">licy </w:t>
      </w:r>
      <w:r w:rsidR="0004200F" w:rsidRPr="005930B6">
        <w:rPr>
          <w:sz w:val="20"/>
          <w:szCs w:val="20"/>
        </w:rPr>
        <w:t>P</w:t>
      </w:r>
      <w:r w:rsidR="002D479D" w:rsidRPr="005930B6">
        <w:rPr>
          <w:sz w:val="20"/>
          <w:szCs w:val="20"/>
        </w:rPr>
        <w:t xml:space="preserve">latform on </w:t>
      </w:r>
      <w:r w:rsidR="0004200F" w:rsidRPr="005930B6">
        <w:rPr>
          <w:sz w:val="20"/>
          <w:szCs w:val="20"/>
        </w:rPr>
        <w:t>B</w:t>
      </w:r>
      <w:r w:rsidR="002D479D" w:rsidRPr="005930B6">
        <w:rPr>
          <w:sz w:val="20"/>
          <w:szCs w:val="20"/>
        </w:rPr>
        <w:t xml:space="preserve">iodiversity and </w:t>
      </w:r>
      <w:r w:rsidR="0004200F" w:rsidRPr="005930B6">
        <w:rPr>
          <w:sz w:val="20"/>
          <w:szCs w:val="20"/>
        </w:rPr>
        <w:t>E</w:t>
      </w:r>
      <w:r w:rsidR="002D479D" w:rsidRPr="005930B6">
        <w:rPr>
          <w:sz w:val="20"/>
          <w:szCs w:val="20"/>
        </w:rPr>
        <w:t xml:space="preserve">cosystem </w:t>
      </w:r>
      <w:r w:rsidR="0004200F" w:rsidRPr="005930B6">
        <w:rPr>
          <w:sz w:val="20"/>
          <w:szCs w:val="20"/>
        </w:rPr>
        <w:t>S</w:t>
      </w:r>
      <w:r w:rsidRPr="005930B6">
        <w:rPr>
          <w:sz w:val="20"/>
          <w:szCs w:val="20"/>
        </w:rPr>
        <w:t>ervices</w:t>
      </w:r>
      <w:r w:rsidR="0004200F" w:rsidRPr="005930B6">
        <w:rPr>
          <w:sz w:val="20"/>
          <w:szCs w:val="20"/>
        </w:rPr>
        <w:t xml:space="preserve"> (IPBES)</w:t>
      </w:r>
      <w:r w:rsidRPr="005930B6">
        <w:rPr>
          <w:sz w:val="20"/>
          <w:szCs w:val="20"/>
        </w:rPr>
        <w:t xml:space="preserve"> established a task force on capacity-building for the period 2014–2018. Terms of reference for the task force were set out in annex II to the decision. The primary purpose of the task force is to support the achievement of deliverables 1 (a) and 1 (b) of the </w:t>
      </w:r>
      <w:r w:rsidR="0004200F" w:rsidRPr="005930B6">
        <w:rPr>
          <w:sz w:val="20"/>
          <w:szCs w:val="20"/>
        </w:rPr>
        <w:t xml:space="preserve">first IPBES </w:t>
      </w:r>
      <w:r w:rsidR="00534E67" w:rsidRPr="005930B6">
        <w:rPr>
          <w:sz w:val="20"/>
          <w:szCs w:val="20"/>
        </w:rPr>
        <w:t xml:space="preserve">work </w:t>
      </w:r>
      <w:r w:rsidRPr="005930B6">
        <w:rPr>
          <w:sz w:val="20"/>
          <w:szCs w:val="20"/>
        </w:rPr>
        <w:t xml:space="preserve">programme. </w:t>
      </w:r>
      <w:r w:rsidR="00534E67" w:rsidRPr="005930B6">
        <w:rPr>
          <w:sz w:val="20"/>
          <w:szCs w:val="20"/>
        </w:rPr>
        <w:t>I</w:t>
      </w:r>
      <w:r w:rsidRPr="005930B6">
        <w:rPr>
          <w:sz w:val="20"/>
          <w:szCs w:val="20"/>
        </w:rPr>
        <w:t xml:space="preserve">nformation on the membership of the task force is set out in </w:t>
      </w:r>
      <w:r w:rsidR="000F2A73" w:rsidRPr="005930B6">
        <w:rPr>
          <w:sz w:val="20"/>
          <w:szCs w:val="20"/>
        </w:rPr>
        <w:t xml:space="preserve">the background </w:t>
      </w:r>
      <w:r w:rsidRPr="005930B6">
        <w:rPr>
          <w:sz w:val="20"/>
          <w:szCs w:val="20"/>
        </w:rPr>
        <w:t xml:space="preserve">document </w:t>
      </w:r>
      <w:r w:rsidR="000F2A73" w:rsidRPr="005930B6">
        <w:rPr>
          <w:sz w:val="20"/>
          <w:szCs w:val="20"/>
        </w:rPr>
        <w:t xml:space="preserve">on </w:t>
      </w:r>
      <w:r w:rsidR="00CD2893" w:rsidRPr="005930B6">
        <w:rPr>
          <w:sz w:val="20"/>
          <w:szCs w:val="20"/>
        </w:rPr>
        <w:t>work on capacity-building</w:t>
      </w:r>
      <w:r w:rsidR="000F2A73" w:rsidRPr="005930B6">
        <w:rPr>
          <w:sz w:val="20"/>
          <w:szCs w:val="20"/>
        </w:rPr>
        <w:t xml:space="preserve"> (</w:t>
      </w:r>
      <w:r w:rsidRPr="005930B6">
        <w:rPr>
          <w:sz w:val="20"/>
          <w:szCs w:val="20"/>
        </w:rPr>
        <w:t>IPBES/5/INF/3</w:t>
      </w:r>
      <w:r w:rsidR="000F2A73" w:rsidRPr="005930B6">
        <w:rPr>
          <w:sz w:val="20"/>
          <w:szCs w:val="20"/>
        </w:rPr>
        <w:t>)</w:t>
      </w:r>
      <w:r w:rsidR="00534E67" w:rsidRPr="005930B6">
        <w:rPr>
          <w:sz w:val="20"/>
          <w:szCs w:val="20"/>
        </w:rPr>
        <w:t>.</w:t>
      </w:r>
      <w:r w:rsidR="00A7486A" w:rsidRPr="005930B6">
        <w:rPr>
          <w:sz w:val="20"/>
          <w:szCs w:val="20"/>
        </w:rPr>
        <w:t xml:space="preserve"> </w:t>
      </w:r>
    </w:p>
    <w:p w14:paraId="2388CA5A" w14:textId="33B9FA7A" w:rsidR="00A3546E" w:rsidRPr="005930B6" w:rsidRDefault="00552D37"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 xml:space="preserve">The task force is </w:t>
      </w:r>
      <w:r w:rsidR="0094236F" w:rsidRPr="005930B6">
        <w:rPr>
          <w:sz w:val="20"/>
          <w:szCs w:val="20"/>
        </w:rPr>
        <w:t>co-</w:t>
      </w:r>
      <w:r w:rsidRPr="005930B6">
        <w:rPr>
          <w:sz w:val="20"/>
          <w:szCs w:val="20"/>
        </w:rPr>
        <w:t xml:space="preserve">chaired by the </w:t>
      </w:r>
      <w:r w:rsidR="0094236F" w:rsidRPr="005930B6">
        <w:rPr>
          <w:sz w:val="20"/>
          <w:szCs w:val="20"/>
        </w:rPr>
        <w:t>vice-chair</w:t>
      </w:r>
      <w:r w:rsidR="0004200F" w:rsidRPr="005930B6">
        <w:rPr>
          <w:sz w:val="20"/>
          <w:szCs w:val="20"/>
        </w:rPr>
        <w:t xml:space="preserve"> of the Bureau</w:t>
      </w:r>
      <w:r w:rsidR="0094236F" w:rsidRPr="005930B6">
        <w:rPr>
          <w:sz w:val="20"/>
          <w:szCs w:val="20"/>
        </w:rPr>
        <w:t xml:space="preserve"> from Grenada (since 2016) and the </w:t>
      </w:r>
      <w:r w:rsidR="007843A7" w:rsidRPr="005930B6">
        <w:rPr>
          <w:sz w:val="20"/>
          <w:szCs w:val="20"/>
        </w:rPr>
        <w:t>B</w:t>
      </w:r>
      <w:r w:rsidR="0094236F" w:rsidRPr="005930B6">
        <w:rPr>
          <w:sz w:val="20"/>
          <w:szCs w:val="20"/>
        </w:rPr>
        <w:t xml:space="preserve">ureau member from Norway (since 2014). </w:t>
      </w:r>
      <w:r w:rsidR="00A3546E" w:rsidRPr="005930B6">
        <w:rPr>
          <w:sz w:val="20"/>
          <w:szCs w:val="20"/>
        </w:rPr>
        <w:t xml:space="preserve">The </w:t>
      </w:r>
      <w:r w:rsidR="00A71971" w:rsidRPr="005930B6">
        <w:rPr>
          <w:sz w:val="20"/>
          <w:szCs w:val="20"/>
        </w:rPr>
        <w:t xml:space="preserve">three-person </w:t>
      </w:r>
      <w:r w:rsidR="00942CD5" w:rsidRPr="005930B6">
        <w:rPr>
          <w:sz w:val="20"/>
          <w:szCs w:val="20"/>
        </w:rPr>
        <w:t>t</w:t>
      </w:r>
      <w:r w:rsidR="00BA4623" w:rsidRPr="005930B6">
        <w:rPr>
          <w:sz w:val="20"/>
          <w:szCs w:val="20"/>
        </w:rPr>
        <w:t xml:space="preserve">echnical </w:t>
      </w:r>
      <w:r w:rsidR="00942CD5" w:rsidRPr="005930B6">
        <w:rPr>
          <w:sz w:val="20"/>
          <w:szCs w:val="20"/>
        </w:rPr>
        <w:t>s</w:t>
      </w:r>
      <w:r w:rsidR="00BA4623" w:rsidRPr="005930B6">
        <w:rPr>
          <w:sz w:val="20"/>
          <w:szCs w:val="20"/>
        </w:rPr>
        <w:t xml:space="preserve">upport </w:t>
      </w:r>
      <w:r w:rsidR="00942CD5" w:rsidRPr="005930B6">
        <w:rPr>
          <w:sz w:val="20"/>
          <w:szCs w:val="20"/>
        </w:rPr>
        <w:t>u</w:t>
      </w:r>
      <w:r w:rsidR="00BA4623" w:rsidRPr="005930B6">
        <w:rPr>
          <w:sz w:val="20"/>
          <w:szCs w:val="20"/>
        </w:rPr>
        <w:t>nit</w:t>
      </w:r>
      <w:r w:rsidR="007839AF" w:rsidRPr="005930B6">
        <w:rPr>
          <w:sz w:val="20"/>
          <w:szCs w:val="20"/>
        </w:rPr>
        <w:t xml:space="preserve"> </w:t>
      </w:r>
      <w:r w:rsidR="00BA4623" w:rsidRPr="005930B6">
        <w:rPr>
          <w:sz w:val="20"/>
          <w:szCs w:val="20"/>
        </w:rPr>
        <w:t>for the task force is provided</w:t>
      </w:r>
      <w:r w:rsidR="00A3546E" w:rsidRPr="005930B6">
        <w:rPr>
          <w:sz w:val="20"/>
          <w:szCs w:val="20"/>
        </w:rPr>
        <w:t xml:space="preserve"> </w:t>
      </w:r>
      <w:r w:rsidR="003D22BD" w:rsidRPr="005930B6">
        <w:rPr>
          <w:sz w:val="20"/>
          <w:szCs w:val="20"/>
        </w:rPr>
        <w:t>on a full</w:t>
      </w:r>
      <w:r w:rsidR="0094236F" w:rsidRPr="005930B6">
        <w:rPr>
          <w:sz w:val="20"/>
          <w:szCs w:val="20"/>
        </w:rPr>
        <w:t xml:space="preserve"> in-kind</w:t>
      </w:r>
      <w:r w:rsidR="003D22BD" w:rsidRPr="005930B6">
        <w:rPr>
          <w:sz w:val="20"/>
          <w:szCs w:val="20"/>
        </w:rPr>
        <w:t xml:space="preserve"> basis</w:t>
      </w:r>
      <w:r w:rsidR="0094236F" w:rsidRPr="005930B6">
        <w:rPr>
          <w:sz w:val="20"/>
          <w:szCs w:val="20"/>
        </w:rPr>
        <w:t xml:space="preserve"> </w:t>
      </w:r>
      <w:r w:rsidR="00A3546E" w:rsidRPr="005930B6">
        <w:rPr>
          <w:sz w:val="20"/>
          <w:szCs w:val="20"/>
        </w:rPr>
        <w:t>by the Government of Norway</w:t>
      </w:r>
      <w:r w:rsidR="00BA4623" w:rsidRPr="005930B6">
        <w:rPr>
          <w:sz w:val="20"/>
          <w:szCs w:val="20"/>
        </w:rPr>
        <w:t>, and located</w:t>
      </w:r>
      <w:r w:rsidR="00A3546E" w:rsidRPr="005930B6">
        <w:rPr>
          <w:sz w:val="20"/>
          <w:szCs w:val="20"/>
        </w:rPr>
        <w:t xml:space="preserve"> at the Norwegian Environment Agency in Trondheim. The </w:t>
      </w:r>
      <w:r w:rsidR="00E37328" w:rsidRPr="005930B6">
        <w:rPr>
          <w:sz w:val="20"/>
          <w:szCs w:val="20"/>
        </w:rPr>
        <w:t xml:space="preserve">work of the task force has also been </w:t>
      </w:r>
      <w:r w:rsidR="00A3546E" w:rsidRPr="005930B6">
        <w:rPr>
          <w:sz w:val="20"/>
          <w:szCs w:val="20"/>
        </w:rPr>
        <w:t>supported by the United</w:t>
      </w:r>
      <w:r w:rsidR="009F47BA">
        <w:rPr>
          <w:sz w:val="20"/>
          <w:szCs w:val="20"/>
        </w:rPr>
        <w:t> </w:t>
      </w:r>
      <w:r w:rsidR="00A3546E" w:rsidRPr="005930B6">
        <w:rPr>
          <w:sz w:val="20"/>
          <w:szCs w:val="20"/>
        </w:rPr>
        <w:t xml:space="preserve">Nations Environment </w:t>
      </w:r>
      <w:r w:rsidR="00C81AB3" w:rsidRPr="005930B6">
        <w:rPr>
          <w:sz w:val="20"/>
          <w:szCs w:val="20"/>
        </w:rPr>
        <w:t xml:space="preserve">Programme (UNEP) </w:t>
      </w:r>
      <w:r w:rsidR="00A3546E" w:rsidRPr="005930B6">
        <w:rPr>
          <w:sz w:val="20"/>
          <w:szCs w:val="20"/>
        </w:rPr>
        <w:t xml:space="preserve">World Conservation Monitoring Centre </w:t>
      </w:r>
      <w:r w:rsidR="00C81AB3" w:rsidRPr="005930B6">
        <w:rPr>
          <w:sz w:val="20"/>
          <w:szCs w:val="20"/>
        </w:rPr>
        <w:t xml:space="preserve">(WCMC) </w:t>
      </w:r>
      <w:r w:rsidR="00A3546E" w:rsidRPr="005930B6">
        <w:rPr>
          <w:sz w:val="20"/>
          <w:szCs w:val="20"/>
        </w:rPr>
        <w:t xml:space="preserve">under a contract arrangement with the Norwegian Environment Agency. </w:t>
      </w:r>
      <w:r w:rsidR="00272705" w:rsidRPr="005930B6">
        <w:rPr>
          <w:sz w:val="20"/>
          <w:szCs w:val="20"/>
        </w:rPr>
        <w:t>Th</w:t>
      </w:r>
      <w:r w:rsidR="00A71971" w:rsidRPr="005930B6">
        <w:rPr>
          <w:sz w:val="20"/>
          <w:szCs w:val="20"/>
        </w:rPr>
        <w:t>e present</w:t>
      </w:r>
      <w:r w:rsidR="00272705" w:rsidRPr="005930B6">
        <w:rPr>
          <w:sz w:val="20"/>
          <w:szCs w:val="20"/>
        </w:rPr>
        <w:t xml:space="preserve"> note was d</w:t>
      </w:r>
      <w:r w:rsidR="00BD123A" w:rsidRPr="005930B6">
        <w:rPr>
          <w:sz w:val="20"/>
          <w:szCs w:val="20"/>
        </w:rPr>
        <w:t>rafted</w:t>
      </w:r>
      <w:r w:rsidR="00272705" w:rsidRPr="005930B6">
        <w:rPr>
          <w:sz w:val="20"/>
          <w:szCs w:val="20"/>
        </w:rPr>
        <w:t xml:space="preserve"> by the co-chairs, supported by the technical support unit, in consultation with the task force.</w:t>
      </w:r>
    </w:p>
    <w:p w14:paraId="51C7AEDE" w14:textId="1CBE9592" w:rsidR="00A3546E" w:rsidRPr="005930B6" w:rsidRDefault="00A3546E"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The task force held its fourth meeting in Budapest</w:t>
      </w:r>
      <w:r w:rsidR="00A71971" w:rsidRPr="005930B6">
        <w:rPr>
          <w:sz w:val="20"/>
          <w:szCs w:val="20"/>
        </w:rPr>
        <w:t>,</w:t>
      </w:r>
      <w:r w:rsidRPr="005930B6">
        <w:rPr>
          <w:sz w:val="20"/>
          <w:szCs w:val="20"/>
        </w:rPr>
        <w:t xml:space="preserve"> from 19 to 22 April 201</w:t>
      </w:r>
      <w:r w:rsidR="00015506" w:rsidRPr="005930B6">
        <w:rPr>
          <w:sz w:val="20"/>
          <w:szCs w:val="20"/>
        </w:rPr>
        <w:t>6</w:t>
      </w:r>
      <w:r w:rsidR="00A71971" w:rsidRPr="005930B6">
        <w:rPr>
          <w:sz w:val="20"/>
          <w:szCs w:val="20"/>
        </w:rPr>
        <w:t>,</w:t>
      </w:r>
      <w:r w:rsidRPr="005930B6">
        <w:rPr>
          <w:sz w:val="20"/>
          <w:szCs w:val="20"/>
        </w:rPr>
        <w:t xml:space="preserve"> and has</w:t>
      </w:r>
      <w:r w:rsidR="002355C8" w:rsidRPr="005930B6">
        <w:rPr>
          <w:sz w:val="20"/>
          <w:szCs w:val="20"/>
        </w:rPr>
        <w:t xml:space="preserve"> </w:t>
      </w:r>
      <w:r w:rsidRPr="005930B6">
        <w:rPr>
          <w:sz w:val="20"/>
          <w:szCs w:val="20"/>
        </w:rPr>
        <w:t>continued</w:t>
      </w:r>
      <w:r w:rsidR="00D25A97" w:rsidRPr="005930B6">
        <w:rPr>
          <w:sz w:val="20"/>
          <w:szCs w:val="20"/>
        </w:rPr>
        <w:t xml:space="preserve"> work</w:t>
      </w:r>
      <w:r w:rsidR="00844BE1" w:rsidRPr="005930B6">
        <w:rPr>
          <w:sz w:val="20"/>
          <w:szCs w:val="20"/>
        </w:rPr>
        <w:t xml:space="preserve"> </w:t>
      </w:r>
      <w:r w:rsidRPr="005930B6">
        <w:rPr>
          <w:sz w:val="20"/>
          <w:szCs w:val="20"/>
        </w:rPr>
        <w:t>intersessionally</w:t>
      </w:r>
      <w:r w:rsidR="00FC0EE5" w:rsidRPr="005930B6">
        <w:rPr>
          <w:sz w:val="20"/>
          <w:szCs w:val="20"/>
        </w:rPr>
        <w:t xml:space="preserve"> on the capacity-building activities reported on below </w:t>
      </w:r>
      <w:r w:rsidR="00A73D06" w:rsidRPr="005930B6">
        <w:rPr>
          <w:sz w:val="20"/>
          <w:szCs w:val="20"/>
        </w:rPr>
        <w:t xml:space="preserve">in cooperation with </w:t>
      </w:r>
      <w:r w:rsidR="00A71971" w:rsidRPr="005930B6">
        <w:rPr>
          <w:sz w:val="20"/>
          <w:szCs w:val="20"/>
        </w:rPr>
        <w:t xml:space="preserve">the </w:t>
      </w:r>
      <w:r w:rsidR="00A73D06" w:rsidRPr="005930B6">
        <w:rPr>
          <w:sz w:val="20"/>
          <w:szCs w:val="20"/>
        </w:rPr>
        <w:t xml:space="preserve">expert groups </w:t>
      </w:r>
      <w:r w:rsidR="00A71971" w:rsidRPr="005930B6">
        <w:rPr>
          <w:sz w:val="20"/>
          <w:szCs w:val="20"/>
        </w:rPr>
        <w:t xml:space="preserve">of </w:t>
      </w:r>
      <w:r w:rsidR="00D566A1" w:rsidRPr="005930B6">
        <w:rPr>
          <w:sz w:val="20"/>
          <w:szCs w:val="20"/>
        </w:rPr>
        <w:t>other</w:t>
      </w:r>
      <w:r w:rsidR="006B4BA0" w:rsidRPr="005930B6">
        <w:rPr>
          <w:sz w:val="20"/>
          <w:szCs w:val="20"/>
        </w:rPr>
        <w:t xml:space="preserve"> relevant</w:t>
      </w:r>
      <w:r w:rsidR="00D566A1" w:rsidRPr="005930B6">
        <w:rPr>
          <w:sz w:val="20"/>
          <w:szCs w:val="20"/>
        </w:rPr>
        <w:t xml:space="preserve"> IPBES </w:t>
      </w:r>
      <w:r w:rsidR="00A73D06" w:rsidRPr="005930B6">
        <w:rPr>
          <w:sz w:val="20"/>
          <w:szCs w:val="20"/>
        </w:rPr>
        <w:t xml:space="preserve">work programme </w:t>
      </w:r>
      <w:r w:rsidR="00D566A1" w:rsidRPr="005930B6">
        <w:rPr>
          <w:sz w:val="20"/>
          <w:szCs w:val="20"/>
        </w:rPr>
        <w:t>deliverables.</w:t>
      </w:r>
      <w:r w:rsidRPr="005930B6">
        <w:rPr>
          <w:sz w:val="20"/>
          <w:szCs w:val="20"/>
        </w:rPr>
        <w:t xml:space="preserve"> </w:t>
      </w:r>
    </w:p>
    <w:p w14:paraId="748C621F" w14:textId="3CFEFDAB" w:rsidR="00A3546E" w:rsidRPr="005930B6" w:rsidRDefault="00A3546E"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In</w:t>
      </w:r>
      <w:r w:rsidR="00A61E8C" w:rsidRPr="005930B6">
        <w:rPr>
          <w:sz w:val="20"/>
          <w:szCs w:val="20"/>
        </w:rPr>
        <w:t xml:space="preserve"> decision IPBES-3/1, the Plenary approved the list of priority capacity-building needs of </w:t>
      </w:r>
      <w:r w:rsidR="0004200F" w:rsidRPr="005930B6">
        <w:rPr>
          <w:sz w:val="20"/>
          <w:szCs w:val="20"/>
        </w:rPr>
        <w:t>IPBES</w:t>
      </w:r>
      <w:r w:rsidR="00A61E8C" w:rsidRPr="005930B6">
        <w:rPr>
          <w:sz w:val="20"/>
          <w:szCs w:val="20"/>
        </w:rPr>
        <w:t xml:space="preserve">, and requested the task force on capacity-building and its technical support unit to work with all relevant subsidiary bodies under </w:t>
      </w:r>
      <w:r w:rsidR="0004200F" w:rsidRPr="005930B6">
        <w:rPr>
          <w:sz w:val="20"/>
          <w:szCs w:val="20"/>
        </w:rPr>
        <w:t>IPBES</w:t>
      </w:r>
      <w:r w:rsidR="00A61E8C" w:rsidRPr="005930B6">
        <w:rPr>
          <w:sz w:val="20"/>
          <w:szCs w:val="20"/>
        </w:rPr>
        <w:t xml:space="preserve"> </w:t>
      </w:r>
      <w:r w:rsidR="0039269F" w:rsidRPr="005930B6">
        <w:rPr>
          <w:sz w:val="20"/>
          <w:szCs w:val="20"/>
        </w:rPr>
        <w:t>to</w:t>
      </w:r>
      <w:r w:rsidR="00A61E8C" w:rsidRPr="005930B6">
        <w:rPr>
          <w:sz w:val="20"/>
          <w:szCs w:val="20"/>
        </w:rPr>
        <w:t xml:space="preserve"> ensur</w:t>
      </w:r>
      <w:r w:rsidR="0039269F" w:rsidRPr="005930B6">
        <w:rPr>
          <w:sz w:val="20"/>
          <w:szCs w:val="20"/>
        </w:rPr>
        <w:t>e</w:t>
      </w:r>
      <w:r w:rsidR="00015506" w:rsidRPr="005930B6">
        <w:rPr>
          <w:sz w:val="20"/>
          <w:szCs w:val="20"/>
        </w:rPr>
        <w:t xml:space="preserve"> that</w:t>
      </w:r>
      <w:r w:rsidR="00A61E8C" w:rsidRPr="005930B6">
        <w:rPr>
          <w:sz w:val="20"/>
          <w:szCs w:val="20"/>
        </w:rPr>
        <w:t xml:space="preserve"> th</w:t>
      </w:r>
      <w:r w:rsidR="00015506" w:rsidRPr="005930B6">
        <w:rPr>
          <w:sz w:val="20"/>
          <w:szCs w:val="20"/>
        </w:rPr>
        <w:t>ose</w:t>
      </w:r>
      <w:r w:rsidR="00A61E8C" w:rsidRPr="005930B6">
        <w:rPr>
          <w:sz w:val="20"/>
          <w:szCs w:val="20"/>
        </w:rPr>
        <w:t xml:space="preserve"> needs </w:t>
      </w:r>
      <w:r w:rsidR="00015506" w:rsidRPr="005930B6">
        <w:rPr>
          <w:sz w:val="20"/>
          <w:szCs w:val="20"/>
        </w:rPr>
        <w:t>were</w:t>
      </w:r>
      <w:r w:rsidR="00A61E8C" w:rsidRPr="005930B6">
        <w:rPr>
          <w:sz w:val="20"/>
          <w:szCs w:val="20"/>
        </w:rPr>
        <w:t xml:space="preserve"> fully addressed. Following </w:t>
      </w:r>
      <w:r w:rsidR="00BD123A" w:rsidRPr="005930B6">
        <w:rPr>
          <w:sz w:val="20"/>
          <w:szCs w:val="20"/>
        </w:rPr>
        <w:t xml:space="preserve">a </w:t>
      </w:r>
      <w:r w:rsidR="00A61E8C" w:rsidRPr="005930B6">
        <w:rPr>
          <w:sz w:val="20"/>
          <w:szCs w:val="20"/>
        </w:rPr>
        <w:t>review of progress at its fourth session, the Plenary, in</w:t>
      </w:r>
      <w:r w:rsidRPr="005930B6">
        <w:rPr>
          <w:sz w:val="20"/>
          <w:szCs w:val="20"/>
        </w:rPr>
        <w:t xml:space="preserve"> decision IPBES-4/1, requested the task force to further </w:t>
      </w:r>
      <w:r w:rsidR="00132445" w:rsidRPr="005930B6">
        <w:rPr>
          <w:sz w:val="20"/>
          <w:szCs w:val="20"/>
        </w:rPr>
        <w:t>adjust</w:t>
      </w:r>
      <w:r w:rsidRPr="005930B6">
        <w:rPr>
          <w:sz w:val="20"/>
          <w:szCs w:val="20"/>
        </w:rPr>
        <w:t xml:space="preserve"> the list of capacity-building needs </w:t>
      </w:r>
      <w:r w:rsidR="00132445" w:rsidRPr="005930B6">
        <w:rPr>
          <w:sz w:val="20"/>
          <w:szCs w:val="20"/>
        </w:rPr>
        <w:t>to give highest priority to</w:t>
      </w:r>
      <w:r w:rsidRPr="005930B6">
        <w:rPr>
          <w:sz w:val="20"/>
          <w:szCs w:val="20"/>
        </w:rPr>
        <w:t xml:space="preserve"> th</w:t>
      </w:r>
      <w:r w:rsidR="00132445" w:rsidRPr="005930B6">
        <w:rPr>
          <w:sz w:val="20"/>
          <w:szCs w:val="20"/>
        </w:rPr>
        <w:t>e</w:t>
      </w:r>
      <w:r w:rsidRPr="005930B6">
        <w:rPr>
          <w:sz w:val="20"/>
          <w:szCs w:val="20"/>
        </w:rPr>
        <w:t xml:space="preserve"> most important and pressing</w:t>
      </w:r>
      <w:r w:rsidR="00132445" w:rsidRPr="005930B6">
        <w:rPr>
          <w:sz w:val="20"/>
          <w:szCs w:val="20"/>
        </w:rPr>
        <w:t xml:space="preserve"> needs</w:t>
      </w:r>
      <w:r w:rsidRPr="005930B6">
        <w:rPr>
          <w:sz w:val="20"/>
          <w:szCs w:val="20"/>
        </w:rPr>
        <w:t xml:space="preserve">, with a view to the implementation of the first work programme of </w:t>
      </w:r>
      <w:r w:rsidR="0004200F" w:rsidRPr="005930B6">
        <w:rPr>
          <w:sz w:val="20"/>
          <w:szCs w:val="20"/>
        </w:rPr>
        <w:t>IPBES</w:t>
      </w:r>
      <w:r w:rsidR="00B960C5" w:rsidRPr="005930B6">
        <w:rPr>
          <w:sz w:val="20"/>
          <w:szCs w:val="20"/>
        </w:rPr>
        <w:t>.</w:t>
      </w:r>
    </w:p>
    <w:p w14:paraId="489D398B" w14:textId="77777777" w:rsidR="00E4012E" w:rsidRPr="005930B6" w:rsidRDefault="00A3546E"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In decision IPBES-4/1, the Plenary also requested</w:t>
      </w:r>
      <w:r w:rsidR="00E4012E" w:rsidRPr="005930B6">
        <w:rPr>
          <w:sz w:val="20"/>
          <w:szCs w:val="20"/>
        </w:rPr>
        <w:t>:</w:t>
      </w:r>
      <w:r w:rsidRPr="005930B6">
        <w:rPr>
          <w:sz w:val="20"/>
          <w:szCs w:val="20"/>
        </w:rPr>
        <w:t xml:space="preserve"> </w:t>
      </w:r>
    </w:p>
    <w:p w14:paraId="52B5741E" w14:textId="1D566A01" w:rsidR="00E4012E" w:rsidRPr="005930B6" w:rsidRDefault="00015506" w:rsidP="00797D37">
      <w:pPr>
        <w:pStyle w:val="Normalnumber"/>
        <w:numPr>
          <w:ilvl w:val="1"/>
          <w:numId w:val="4"/>
        </w:numPr>
        <w:tabs>
          <w:tab w:val="clear" w:pos="567"/>
          <w:tab w:val="clear" w:pos="1247"/>
          <w:tab w:val="clear" w:pos="1814"/>
          <w:tab w:val="clear" w:pos="2381"/>
          <w:tab w:val="clear" w:pos="2948"/>
          <w:tab w:val="clear" w:pos="3515"/>
          <w:tab w:val="left" w:pos="624"/>
        </w:tabs>
        <w:ind w:firstLine="624"/>
        <w:rPr>
          <w:sz w:val="20"/>
          <w:szCs w:val="20"/>
        </w:rPr>
      </w:pPr>
      <w:r w:rsidRPr="005930B6">
        <w:rPr>
          <w:sz w:val="20"/>
          <w:szCs w:val="20"/>
        </w:rPr>
        <w:t>T</w:t>
      </w:r>
      <w:r w:rsidR="00A3546E" w:rsidRPr="005930B6">
        <w:rPr>
          <w:sz w:val="20"/>
          <w:szCs w:val="20"/>
        </w:rPr>
        <w:t>he task force on capacity-building to continue the piloting of the draft programme on fellowship, exchange and training</w:t>
      </w:r>
      <w:r w:rsidR="00E4012E" w:rsidRPr="005930B6">
        <w:rPr>
          <w:sz w:val="20"/>
          <w:szCs w:val="20"/>
        </w:rPr>
        <w:t>, to report on progress, and to make recommendations for its further development to the Plenary at its fifth session;</w:t>
      </w:r>
    </w:p>
    <w:p w14:paraId="16348EF3" w14:textId="73C9A239" w:rsidR="00A3546E" w:rsidRPr="005930B6" w:rsidRDefault="00015506" w:rsidP="00797D37">
      <w:pPr>
        <w:pStyle w:val="Normalnumber"/>
        <w:numPr>
          <w:ilvl w:val="1"/>
          <w:numId w:val="4"/>
        </w:numPr>
        <w:tabs>
          <w:tab w:val="clear" w:pos="567"/>
          <w:tab w:val="clear" w:pos="1247"/>
          <w:tab w:val="clear" w:pos="1814"/>
          <w:tab w:val="clear" w:pos="2381"/>
          <w:tab w:val="clear" w:pos="2948"/>
          <w:tab w:val="clear" w:pos="3515"/>
          <w:tab w:val="left" w:pos="624"/>
        </w:tabs>
        <w:ind w:firstLine="624"/>
        <w:rPr>
          <w:sz w:val="20"/>
          <w:szCs w:val="20"/>
        </w:rPr>
      </w:pPr>
      <w:r w:rsidRPr="005930B6">
        <w:rPr>
          <w:sz w:val="20"/>
          <w:szCs w:val="20"/>
        </w:rPr>
        <w:t>T</w:t>
      </w:r>
      <w:r w:rsidR="00E4012E" w:rsidRPr="005930B6">
        <w:rPr>
          <w:sz w:val="20"/>
          <w:szCs w:val="20"/>
        </w:rPr>
        <w:t>he task force on capacity-building to continue</w:t>
      </w:r>
      <w:r w:rsidR="00A3546E" w:rsidRPr="005930B6">
        <w:rPr>
          <w:sz w:val="20"/>
          <w:szCs w:val="20"/>
        </w:rPr>
        <w:t xml:space="preserve"> the piloting of the </w:t>
      </w:r>
      <w:r w:rsidR="00F9157D" w:rsidRPr="005930B6">
        <w:rPr>
          <w:sz w:val="20"/>
          <w:szCs w:val="20"/>
        </w:rPr>
        <w:t xml:space="preserve">Biodiversity and Ecosystem Services Network, a </w:t>
      </w:r>
      <w:r w:rsidR="00A3546E" w:rsidRPr="005930B6">
        <w:rPr>
          <w:sz w:val="20"/>
          <w:szCs w:val="20"/>
        </w:rPr>
        <w:t>prototype matchmaking facility</w:t>
      </w:r>
      <w:r w:rsidR="00F9157D" w:rsidRPr="005930B6">
        <w:rPr>
          <w:sz w:val="20"/>
          <w:szCs w:val="20"/>
        </w:rPr>
        <w:t xml:space="preserve"> that</w:t>
      </w:r>
      <w:r w:rsidR="00CD2893" w:rsidRPr="005930B6">
        <w:rPr>
          <w:sz w:val="20"/>
          <w:szCs w:val="20"/>
        </w:rPr>
        <w:t xml:space="preserve"> bring</w:t>
      </w:r>
      <w:r w:rsidR="00F9157D" w:rsidRPr="005930B6">
        <w:rPr>
          <w:sz w:val="20"/>
          <w:szCs w:val="20"/>
        </w:rPr>
        <w:t>s</w:t>
      </w:r>
      <w:r w:rsidR="00CD2893" w:rsidRPr="005930B6">
        <w:rPr>
          <w:sz w:val="20"/>
          <w:szCs w:val="20"/>
        </w:rPr>
        <w:t xml:space="preserve"> together those hav</w:t>
      </w:r>
      <w:r w:rsidR="00F9157D" w:rsidRPr="005930B6">
        <w:rPr>
          <w:sz w:val="20"/>
          <w:szCs w:val="20"/>
        </w:rPr>
        <w:t>ing</w:t>
      </w:r>
      <w:r w:rsidR="00CD2893" w:rsidRPr="005930B6">
        <w:rPr>
          <w:sz w:val="20"/>
          <w:szCs w:val="20"/>
        </w:rPr>
        <w:t xml:space="preserve"> </w:t>
      </w:r>
      <w:r w:rsidR="00D42E93">
        <w:rPr>
          <w:sz w:val="20"/>
          <w:szCs w:val="20"/>
        </w:rPr>
        <w:br/>
      </w:r>
      <w:r w:rsidR="00CD2893" w:rsidRPr="005930B6">
        <w:rPr>
          <w:sz w:val="20"/>
          <w:szCs w:val="20"/>
        </w:rPr>
        <w:t>capacity-building needs with those able to help meet those needs, whether technical or financial –</w:t>
      </w:r>
      <w:r w:rsidR="00CD2893" w:rsidRPr="005930B6">
        <w:t xml:space="preserve"> </w:t>
      </w:r>
      <w:r w:rsidR="00A3546E" w:rsidRPr="005930B6">
        <w:rPr>
          <w:sz w:val="20"/>
          <w:szCs w:val="20"/>
        </w:rPr>
        <w:t xml:space="preserve">, in </w:t>
      </w:r>
      <w:r w:rsidR="00A3546E" w:rsidRPr="005930B6">
        <w:rPr>
          <w:sz w:val="20"/>
          <w:szCs w:val="20"/>
        </w:rPr>
        <w:lastRenderedPageBreak/>
        <w:t xml:space="preserve">collaboration with strategic partners representing both implementers and conventional and potential sources of funding, </w:t>
      </w:r>
      <w:r w:rsidR="00237BC0" w:rsidRPr="005930B6">
        <w:rPr>
          <w:sz w:val="20"/>
          <w:szCs w:val="20"/>
        </w:rPr>
        <w:t xml:space="preserve">and </w:t>
      </w:r>
      <w:r w:rsidR="00A3546E" w:rsidRPr="005930B6">
        <w:rPr>
          <w:sz w:val="20"/>
          <w:szCs w:val="20"/>
        </w:rPr>
        <w:t>to report on progress and make recommendation</w:t>
      </w:r>
      <w:r w:rsidR="00A71971" w:rsidRPr="005930B6">
        <w:rPr>
          <w:sz w:val="20"/>
          <w:szCs w:val="20"/>
        </w:rPr>
        <w:t>s</w:t>
      </w:r>
      <w:r w:rsidR="00A3546E" w:rsidRPr="005930B6">
        <w:rPr>
          <w:sz w:val="20"/>
          <w:szCs w:val="20"/>
        </w:rPr>
        <w:t xml:space="preserve"> for the further development and implementation of the facility </w:t>
      </w:r>
      <w:r w:rsidR="00E4012E" w:rsidRPr="005930B6">
        <w:rPr>
          <w:sz w:val="20"/>
          <w:szCs w:val="20"/>
        </w:rPr>
        <w:t>to</w:t>
      </w:r>
      <w:r w:rsidR="00A3546E" w:rsidRPr="005930B6">
        <w:rPr>
          <w:sz w:val="20"/>
          <w:szCs w:val="20"/>
        </w:rPr>
        <w:t xml:space="preserve"> the Plenary </w:t>
      </w:r>
      <w:r w:rsidR="00E4012E" w:rsidRPr="005930B6">
        <w:rPr>
          <w:sz w:val="20"/>
          <w:szCs w:val="20"/>
        </w:rPr>
        <w:t xml:space="preserve">at its </w:t>
      </w:r>
      <w:r w:rsidR="00A3546E" w:rsidRPr="005930B6">
        <w:rPr>
          <w:sz w:val="20"/>
          <w:szCs w:val="20"/>
        </w:rPr>
        <w:t>fifth session</w:t>
      </w:r>
      <w:r w:rsidR="00E4012E" w:rsidRPr="005930B6">
        <w:rPr>
          <w:sz w:val="20"/>
          <w:szCs w:val="20"/>
        </w:rPr>
        <w:t xml:space="preserve">; </w:t>
      </w:r>
    </w:p>
    <w:p w14:paraId="795CB0E7" w14:textId="7E706A65" w:rsidR="00A3546E" w:rsidRPr="005930B6" w:rsidRDefault="00015506" w:rsidP="00797D37">
      <w:pPr>
        <w:pStyle w:val="Normalnumber"/>
        <w:numPr>
          <w:ilvl w:val="1"/>
          <w:numId w:val="4"/>
        </w:numPr>
        <w:tabs>
          <w:tab w:val="clear" w:pos="567"/>
          <w:tab w:val="clear" w:pos="1247"/>
          <w:tab w:val="clear" w:pos="1814"/>
          <w:tab w:val="clear" w:pos="2381"/>
          <w:tab w:val="clear" w:pos="2948"/>
          <w:tab w:val="clear" w:pos="3515"/>
          <w:tab w:val="left" w:pos="624"/>
        </w:tabs>
        <w:ind w:firstLine="624"/>
        <w:rPr>
          <w:sz w:val="20"/>
          <w:szCs w:val="20"/>
        </w:rPr>
      </w:pPr>
      <w:r w:rsidRPr="005930B6">
        <w:rPr>
          <w:sz w:val="20"/>
          <w:szCs w:val="20"/>
        </w:rPr>
        <w:t>T</w:t>
      </w:r>
      <w:r w:rsidR="00B960C5" w:rsidRPr="005930B6">
        <w:rPr>
          <w:sz w:val="20"/>
          <w:szCs w:val="20"/>
        </w:rPr>
        <w:t xml:space="preserve">he </w:t>
      </w:r>
      <w:r w:rsidR="0004200F" w:rsidRPr="005930B6">
        <w:rPr>
          <w:sz w:val="20"/>
          <w:szCs w:val="20"/>
        </w:rPr>
        <w:t>B</w:t>
      </w:r>
      <w:r w:rsidR="00A3546E" w:rsidRPr="005930B6">
        <w:rPr>
          <w:sz w:val="20"/>
          <w:szCs w:val="20"/>
        </w:rPr>
        <w:t>ureau</w:t>
      </w:r>
      <w:r w:rsidR="00E4012E" w:rsidRPr="005930B6">
        <w:rPr>
          <w:sz w:val="20"/>
          <w:szCs w:val="20"/>
        </w:rPr>
        <w:t>,</w:t>
      </w:r>
      <w:r w:rsidR="00A3546E" w:rsidRPr="005930B6">
        <w:rPr>
          <w:sz w:val="20"/>
          <w:szCs w:val="20"/>
        </w:rPr>
        <w:t xml:space="preserve"> with the support of the secretariat and the task force on capacity-building and its technical support unit, to convene a second </w:t>
      </w:r>
      <w:r w:rsidR="00E4012E" w:rsidRPr="005930B6">
        <w:rPr>
          <w:sz w:val="20"/>
          <w:szCs w:val="20"/>
        </w:rPr>
        <w:t xml:space="preserve">meeting of the capacity-building </w:t>
      </w:r>
      <w:r w:rsidR="00A3546E" w:rsidRPr="005930B6">
        <w:rPr>
          <w:sz w:val="20"/>
          <w:szCs w:val="20"/>
        </w:rPr>
        <w:t xml:space="preserve">forum </w:t>
      </w:r>
      <w:r w:rsidR="00E4012E" w:rsidRPr="005930B6">
        <w:rPr>
          <w:sz w:val="20"/>
          <w:szCs w:val="20"/>
        </w:rPr>
        <w:t xml:space="preserve">of </w:t>
      </w:r>
      <w:r w:rsidR="0004200F" w:rsidRPr="005930B6">
        <w:rPr>
          <w:sz w:val="20"/>
          <w:szCs w:val="20"/>
        </w:rPr>
        <w:t>IPBES</w:t>
      </w:r>
      <w:r w:rsidR="00E4012E" w:rsidRPr="005930B6">
        <w:rPr>
          <w:sz w:val="20"/>
          <w:szCs w:val="20"/>
        </w:rPr>
        <w:t xml:space="preserve"> </w:t>
      </w:r>
      <w:r w:rsidR="00A3546E" w:rsidRPr="005930B6">
        <w:rPr>
          <w:sz w:val="20"/>
          <w:szCs w:val="20"/>
        </w:rPr>
        <w:t xml:space="preserve">during the second half of 2016 with representatives of the implementers and conventional and potential sources of funding, and </w:t>
      </w:r>
      <w:r w:rsidR="00F9157D" w:rsidRPr="005930B6">
        <w:rPr>
          <w:sz w:val="20"/>
          <w:szCs w:val="20"/>
        </w:rPr>
        <w:t>to present</w:t>
      </w:r>
      <w:r w:rsidR="00A3546E" w:rsidRPr="005930B6">
        <w:rPr>
          <w:sz w:val="20"/>
          <w:szCs w:val="20"/>
        </w:rPr>
        <w:t xml:space="preserve"> a report on the outcome of the forum to the Plenary at its fifth session. </w:t>
      </w:r>
    </w:p>
    <w:p w14:paraId="73FB89B2" w14:textId="57CF74C3" w:rsidR="0004200F" w:rsidRPr="005930B6" w:rsidRDefault="0004200F"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 xml:space="preserve">In response to these requests for prioritization, programming, matchmaking and collaboration, the task force has </w:t>
      </w:r>
      <w:r w:rsidRPr="00AB1EFE">
        <w:rPr>
          <w:sz w:val="20"/>
          <w:szCs w:val="20"/>
        </w:rPr>
        <w:t>developed a rolling plan</w:t>
      </w:r>
      <w:r w:rsidR="0075612E" w:rsidRPr="00AB1EFE">
        <w:rPr>
          <w:sz w:val="20"/>
          <w:szCs w:val="20"/>
        </w:rPr>
        <w:t xml:space="preserve"> for capacity-building</w:t>
      </w:r>
      <w:r w:rsidRPr="00AB1EFE">
        <w:rPr>
          <w:sz w:val="20"/>
          <w:szCs w:val="20"/>
        </w:rPr>
        <w:t xml:space="preserve">, presented in section I and the annex </w:t>
      </w:r>
      <w:r w:rsidR="00A66E60" w:rsidRPr="00AB1EFE">
        <w:rPr>
          <w:sz w:val="20"/>
          <w:szCs w:val="20"/>
        </w:rPr>
        <w:t>of the present document</w:t>
      </w:r>
      <w:r w:rsidRPr="00AB1EFE">
        <w:rPr>
          <w:sz w:val="20"/>
          <w:szCs w:val="20"/>
        </w:rPr>
        <w:t>. Section II provides specific information on piloting the draft programme on fellowship, exchange and training and the prototype matchmaking facility. Section I</w:t>
      </w:r>
      <w:r w:rsidR="00040706" w:rsidRPr="00AB1EFE">
        <w:rPr>
          <w:sz w:val="20"/>
          <w:szCs w:val="20"/>
        </w:rPr>
        <w:t>II</w:t>
      </w:r>
      <w:r w:rsidR="00C21CE8" w:rsidRPr="00AB1EFE">
        <w:rPr>
          <w:sz w:val="20"/>
          <w:szCs w:val="20"/>
        </w:rPr>
        <w:t xml:space="preserve"> provides information a</w:t>
      </w:r>
      <w:r w:rsidRPr="00AB1EFE">
        <w:rPr>
          <w:sz w:val="20"/>
          <w:szCs w:val="20"/>
        </w:rPr>
        <w:t xml:space="preserve">bout the second meeting of the IPBES capacity-building forum. In section </w:t>
      </w:r>
      <w:r w:rsidR="00040706" w:rsidRPr="00AB1EFE">
        <w:rPr>
          <w:sz w:val="20"/>
          <w:szCs w:val="20"/>
        </w:rPr>
        <w:t>I</w:t>
      </w:r>
      <w:r w:rsidRPr="00AB1EFE">
        <w:rPr>
          <w:sz w:val="20"/>
          <w:szCs w:val="20"/>
        </w:rPr>
        <w:t>V,</w:t>
      </w:r>
      <w:r w:rsidR="00C21CE8" w:rsidRPr="00AB1EFE">
        <w:rPr>
          <w:sz w:val="20"/>
          <w:szCs w:val="20"/>
        </w:rPr>
        <w:t xml:space="preserve"> the</w:t>
      </w:r>
      <w:r w:rsidRPr="00AB1EFE">
        <w:rPr>
          <w:sz w:val="20"/>
          <w:szCs w:val="20"/>
        </w:rPr>
        <w:t xml:space="preserve"> next steps for the implementation of the rolling plan are presented. Section V </w:t>
      </w:r>
      <w:r w:rsidR="00A71971" w:rsidRPr="00AB1EFE">
        <w:rPr>
          <w:sz w:val="20"/>
          <w:szCs w:val="20"/>
        </w:rPr>
        <w:t xml:space="preserve">sets out </w:t>
      </w:r>
      <w:r w:rsidRPr="00AB1EFE">
        <w:rPr>
          <w:sz w:val="20"/>
          <w:szCs w:val="20"/>
        </w:rPr>
        <w:t xml:space="preserve">suggested actions for the Plenary. The draft decision on this item </w:t>
      </w:r>
      <w:r w:rsidR="00CD2893" w:rsidRPr="00AB1EFE">
        <w:rPr>
          <w:sz w:val="20"/>
          <w:szCs w:val="20"/>
        </w:rPr>
        <w:t xml:space="preserve">is </w:t>
      </w:r>
      <w:r w:rsidR="00A71971" w:rsidRPr="00AB1EFE">
        <w:rPr>
          <w:sz w:val="20"/>
          <w:szCs w:val="20"/>
        </w:rPr>
        <w:t xml:space="preserve">reproduced </w:t>
      </w:r>
      <w:r w:rsidRPr="00AB1EFE">
        <w:rPr>
          <w:sz w:val="20"/>
          <w:szCs w:val="20"/>
        </w:rPr>
        <w:t>in document IPBES/5/1/Add.2.</w:t>
      </w:r>
      <w:r w:rsidRPr="005930B6">
        <w:rPr>
          <w:sz w:val="20"/>
          <w:szCs w:val="20"/>
        </w:rPr>
        <w:t xml:space="preserve"> </w:t>
      </w:r>
    </w:p>
    <w:p w14:paraId="13DE7491" w14:textId="2BBBA246" w:rsidR="00A3546E" w:rsidRPr="005930B6" w:rsidRDefault="004D7634" w:rsidP="004D7634">
      <w:pPr>
        <w:pStyle w:val="CH1"/>
      </w:pPr>
      <w:r w:rsidRPr="005930B6">
        <w:tab/>
        <w:t>I.</w:t>
      </w:r>
      <w:r w:rsidRPr="005930B6">
        <w:tab/>
      </w:r>
      <w:r w:rsidR="0091320B" w:rsidRPr="005930B6">
        <w:t>Addressing the Platform’s priority capacity-building needs through</w:t>
      </w:r>
      <w:r w:rsidR="00A73D06" w:rsidRPr="005930B6">
        <w:t xml:space="preserve"> a </w:t>
      </w:r>
      <w:r w:rsidR="00A3546E" w:rsidRPr="005930B6">
        <w:t xml:space="preserve">rolling plan </w:t>
      </w:r>
      <w:r w:rsidR="005940CB" w:rsidRPr="005930B6">
        <w:t>for capacity-building</w:t>
      </w:r>
    </w:p>
    <w:p w14:paraId="582A9EBD" w14:textId="0099E013" w:rsidR="00C83469" w:rsidRPr="005930B6" w:rsidRDefault="00C21CE8" w:rsidP="00796AF5">
      <w:pPr>
        <w:pStyle w:val="Normalnumber"/>
        <w:tabs>
          <w:tab w:val="clear" w:pos="567"/>
          <w:tab w:val="clear" w:pos="1247"/>
          <w:tab w:val="clear" w:pos="1814"/>
          <w:tab w:val="clear" w:pos="2381"/>
          <w:tab w:val="clear" w:pos="2948"/>
          <w:tab w:val="clear" w:pos="3515"/>
          <w:tab w:val="left" w:pos="624"/>
        </w:tabs>
        <w:rPr>
          <w:sz w:val="20"/>
        </w:rPr>
      </w:pPr>
      <w:r w:rsidRPr="005930B6">
        <w:rPr>
          <w:sz w:val="20"/>
        </w:rPr>
        <w:t>In response to the above request by the Plenary for further prioritization, programming, matchmaking and collaboration, t</w:t>
      </w:r>
      <w:r w:rsidR="0068638B" w:rsidRPr="005930B6">
        <w:rPr>
          <w:sz w:val="20"/>
        </w:rPr>
        <w:t>he task force has d</w:t>
      </w:r>
      <w:r w:rsidRPr="005930B6">
        <w:rPr>
          <w:sz w:val="20"/>
        </w:rPr>
        <w:t xml:space="preserve">eveloped </w:t>
      </w:r>
      <w:r w:rsidR="0068638B" w:rsidRPr="005930B6">
        <w:rPr>
          <w:sz w:val="20"/>
        </w:rPr>
        <w:t xml:space="preserve">a </w:t>
      </w:r>
      <w:r w:rsidR="00982E6C" w:rsidRPr="005930B6">
        <w:rPr>
          <w:sz w:val="20"/>
        </w:rPr>
        <w:t xml:space="preserve">rolling plan for </w:t>
      </w:r>
      <w:r w:rsidR="0068638B" w:rsidRPr="005930B6">
        <w:rPr>
          <w:sz w:val="20"/>
        </w:rPr>
        <w:t xml:space="preserve">capacity-building. The plan is based on the experience gained from the piloting of the draft programme on fellowship, exchange and training and </w:t>
      </w:r>
      <w:r w:rsidR="00C83469" w:rsidRPr="005930B6">
        <w:rPr>
          <w:sz w:val="20"/>
        </w:rPr>
        <w:t xml:space="preserve">the </w:t>
      </w:r>
      <w:r w:rsidR="0068638B" w:rsidRPr="005930B6">
        <w:rPr>
          <w:sz w:val="20"/>
        </w:rPr>
        <w:t>prototype matchmaking facility</w:t>
      </w:r>
      <w:r w:rsidR="00C83469" w:rsidRPr="005930B6">
        <w:rPr>
          <w:sz w:val="20"/>
        </w:rPr>
        <w:t xml:space="preserve">. </w:t>
      </w:r>
      <w:r w:rsidR="00BD212A" w:rsidRPr="005930B6">
        <w:rPr>
          <w:sz w:val="20"/>
        </w:rPr>
        <w:t>It</w:t>
      </w:r>
      <w:r w:rsidR="00C83469" w:rsidRPr="005930B6">
        <w:rPr>
          <w:sz w:val="20"/>
        </w:rPr>
        <w:t xml:space="preserve"> </w:t>
      </w:r>
      <w:r w:rsidR="00820684" w:rsidRPr="005930B6">
        <w:rPr>
          <w:sz w:val="20"/>
        </w:rPr>
        <w:t>takes into account</w:t>
      </w:r>
      <w:r w:rsidR="0068638B" w:rsidRPr="005930B6">
        <w:rPr>
          <w:sz w:val="20"/>
        </w:rPr>
        <w:t xml:space="preserve"> advice received from the </w:t>
      </w:r>
      <w:r w:rsidR="00A71971" w:rsidRPr="005930B6">
        <w:rPr>
          <w:sz w:val="20"/>
        </w:rPr>
        <w:t xml:space="preserve">capacity-building forum at its </w:t>
      </w:r>
      <w:r w:rsidR="0068638B" w:rsidRPr="005930B6">
        <w:rPr>
          <w:sz w:val="20"/>
        </w:rPr>
        <w:t>first and second meeting</w:t>
      </w:r>
      <w:r w:rsidR="00A71971" w:rsidRPr="005930B6">
        <w:rPr>
          <w:sz w:val="20"/>
        </w:rPr>
        <w:t>s</w:t>
      </w:r>
      <w:r w:rsidR="0068638B" w:rsidRPr="005930B6">
        <w:rPr>
          <w:sz w:val="20"/>
        </w:rPr>
        <w:t xml:space="preserve">. </w:t>
      </w:r>
      <w:r w:rsidR="00BD212A" w:rsidRPr="005930B6">
        <w:rPr>
          <w:sz w:val="20"/>
        </w:rPr>
        <w:t>The</w:t>
      </w:r>
      <w:r w:rsidR="00820684" w:rsidRPr="005930B6">
        <w:rPr>
          <w:sz w:val="20"/>
        </w:rPr>
        <w:t xml:space="preserve"> plan was circulated </w:t>
      </w:r>
      <w:r w:rsidR="00BD212A" w:rsidRPr="005930B6">
        <w:rPr>
          <w:sz w:val="20"/>
        </w:rPr>
        <w:t xml:space="preserve">in draft form </w:t>
      </w:r>
      <w:r w:rsidR="00820684" w:rsidRPr="005930B6">
        <w:rPr>
          <w:sz w:val="20"/>
        </w:rPr>
        <w:t>to a wide range of stakeholders, including all</w:t>
      </w:r>
      <w:r w:rsidR="004B1D75" w:rsidRPr="005930B6">
        <w:rPr>
          <w:sz w:val="20"/>
        </w:rPr>
        <w:t xml:space="preserve"> the</w:t>
      </w:r>
      <w:r w:rsidR="00820684" w:rsidRPr="005930B6">
        <w:rPr>
          <w:sz w:val="20"/>
        </w:rPr>
        <w:t xml:space="preserve"> participants in the </w:t>
      </w:r>
      <w:r w:rsidR="00A71971" w:rsidRPr="005930B6">
        <w:rPr>
          <w:sz w:val="20"/>
        </w:rPr>
        <w:t xml:space="preserve">aforementioned </w:t>
      </w:r>
      <w:r w:rsidR="00820684" w:rsidRPr="005930B6">
        <w:rPr>
          <w:sz w:val="20"/>
        </w:rPr>
        <w:t xml:space="preserve">first and second </w:t>
      </w:r>
      <w:r w:rsidR="00A71971" w:rsidRPr="005930B6">
        <w:rPr>
          <w:sz w:val="20"/>
        </w:rPr>
        <w:t xml:space="preserve">meetings of the </w:t>
      </w:r>
      <w:r w:rsidR="00820684" w:rsidRPr="005930B6">
        <w:rPr>
          <w:sz w:val="20"/>
        </w:rPr>
        <w:t xml:space="preserve">capacity-building forum. Those contacted were invited to comment on the plan, and to consider how they could assist in its implementation. The plan </w:t>
      </w:r>
      <w:r w:rsidR="0068638B" w:rsidRPr="005930B6">
        <w:rPr>
          <w:sz w:val="20"/>
        </w:rPr>
        <w:t>has</w:t>
      </w:r>
      <w:r w:rsidR="00C83469" w:rsidRPr="005930B6">
        <w:rPr>
          <w:sz w:val="20"/>
        </w:rPr>
        <w:t xml:space="preserve"> </w:t>
      </w:r>
      <w:r w:rsidR="0068638B" w:rsidRPr="005930B6">
        <w:rPr>
          <w:sz w:val="20"/>
        </w:rPr>
        <w:t xml:space="preserve">been developed in close liaison with the </w:t>
      </w:r>
      <w:r w:rsidR="0004200F" w:rsidRPr="005930B6">
        <w:rPr>
          <w:sz w:val="20"/>
        </w:rPr>
        <w:t>B</w:t>
      </w:r>
      <w:r w:rsidR="0068638B" w:rsidRPr="005930B6">
        <w:rPr>
          <w:sz w:val="20"/>
        </w:rPr>
        <w:t xml:space="preserve">ureau, the </w:t>
      </w:r>
      <w:r w:rsidR="0004200F" w:rsidRPr="005930B6">
        <w:rPr>
          <w:sz w:val="20"/>
        </w:rPr>
        <w:t>M</w:t>
      </w:r>
      <w:r w:rsidR="0068638B" w:rsidRPr="005930B6">
        <w:rPr>
          <w:sz w:val="20"/>
        </w:rPr>
        <w:t xml:space="preserve">ultidisciplinary </w:t>
      </w:r>
      <w:r w:rsidR="0004200F" w:rsidRPr="005930B6">
        <w:rPr>
          <w:sz w:val="20"/>
        </w:rPr>
        <w:t>E</w:t>
      </w:r>
      <w:r w:rsidR="0068638B" w:rsidRPr="005930B6">
        <w:rPr>
          <w:sz w:val="20"/>
        </w:rPr>
        <w:t xml:space="preserve">xpert </w:t>
      </w:r>
      <w:r w:rsidR="0004200F" w:rsidRPr="005930B6">
        <w:rPr>
          <w:sz w:val="20"/>
        </w:rPr>
        <w:t>P</w:t>
      </w:r>
      <w:r w:rsidR="0068638B" w:rsidRPr="005930B6">
        <w:rPr>
          <w:sz w:val="20"/>
        </w:rPr>
        <w:t xml:space="preserve">anel, the secretariat and the expert groups </w:t>
      </w:r>
      <w:r w:rsidR="00982E6C" w:rsidRPr="005930B6">
        <w:rPr>
          <w:sz w:val="20"/>
        </w:rPr>
        <w:t>associated with</w:t>
      </w:r>
      <w:r w:rsidR="0068638B" w:rsidRPr="005930B6">
        <w:rPr>
          <w:sz w:val="20"/>
        </w:rPr>
        <w:t xml:space="preserve"> other IPBES deliverables.</w:t>
      </w:r>
    </w:p>
    <w:p w14:paraId="76189E1C" w14:textId="00CAF5F6" w:rsidR="00A3546E" w:rsidRPr="005930B6" w:rsidRDefault="00231E9B"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The rolling plan is intended as a </w:t>
      </w:r>
      <w:r w:rsidR="00C83469" w:rsidRPr="005930B6">
        <w:rPr>
          <w:sz w:val="20"/>
        </w:rPr>
        <w:t>coherent approach to addressing the priority capacity-building needs and activities relating to deliverables 1</w:t>
      </w:r>
      <w:r w:rsidR="00A71971" w:rsidRPr="005930B6">
        <w:rPr>
          <w:sz w:val="20"/>
        </w:rPr>
        <w:t xml:space="preserve"> </w:t>
      </w:r>
      <w:r w:rsidR="00C83469" w:rsidRPr="005930B6">
        <w:rPr>
          <w:sz w:val="20"/>
        </w:rPr>
        <w:t>(a) and 1</w:t>
      </w:r>
      <w:r w:rsidR="00A71971" w:rsidRPr="005930B6">
        <w:rPr>
          <w:sz w:val="20"/>
        </w:rPr>
        <w:t xml:space="preserve"> </w:t>
      </w:r>
      <w:r w:rsidR="00C83469" w:rsidRPr="005930B6">
        <w:rPr>
          <w:sz w:val="20"/>
        </w:rPr>
        <w:t xml:space="preserve">(b) of the </w:t>
      </w:r>
      <w:r w:rsidR="0004200F" w:rsidRPr="005930B6">
        <w:rPr>
          <w:sz w:val="20"/>
        </w:rPr>
        <w:t xml:space="preserve">first IPBES </w:t>
      </w:r>
      <w:r w:rsidR="00C83469" w:rsidRPr="005930B6">
        <w:rPr>
          <w:sz w:val="20"/>
        </w:rPr>
        <w:t xml:space="preserve">work programme. </w:t>
      </w:r>
      <w:r w:rsidR="00820684" w:rsidRPr="005930B6">
        <w:rPr>
          <w:sz w:val="20"/>
        </w:rPr>
        <w:t xml:space="preserve">It will also be used as a basis for </w:t>
      </w:r>
      <w:r w:rsidR="00982E6C" w:rsidRPr="005930B6">
        <w:rPr>
          <w:sz w:val="20"/>
        </w:rPr>
        <w:t xml:space="preserve">communicating </w:t>
      </w:r>
      <w:r w:rsidR="00820684" w:rsidRPr="005930B6">
        <w:rPr>
          <w:sz w:val="20"/>
        </w:rPr>
        <w:t xml:space="preserve">more effectively with partners and others interested in supporting capacity-building under the auspices of the platform. The plan is intended as a </w:t>
      </w:r>
      <w:r w:rsidRPr="005930B6">
        <w:rPr>
          <w:sz w:val="20"/>
        </w:rPr>
        <w:t>living document that introduces and frames the capacity-building w</w:t>
      </w:r>
      <w:r w:rsidR="00982E6C" w:rsidRPr="005930B6">
        <w:rPr>
          <w:sz w:val="20"/>
        </w:rPr>
        <w:t>ork of</w:t>
      </w:r>
      <w:r w:rsidRPr="005930B6">
        <w:rPr>
          <w:sz w:val="20"/>
        </w:rPr>
        <w:t xml:space="preserve"> IPBES </w:t>
      </w:r>
      <w:r w:rsidR="00D5241B" w:rsidRPr="005930B6">
        <w:rPr>
          <w:sz w:val="20"/>
        </w:rPr>
        <w:t>in the form of</w:t>
      </w:r>
      <w:r w:rsidRPr="005930B6">
        <w:rPr>
          <w:sz w:val="20"/>
        </w:rPr>
        <w:t xml:space="preserve"> current and planned activities, including those undertaken by partners that are aligned with the priority </w:t>
      </w:r>
      <w:r w:rsidR="009F47BA">
        <w:rPr>
          <w:sz w:val="20"/>
        </w:rPr>
        <w:br/>
      </w:r>
      <w:r w:rsidRPr="005930B6">
        <w:rPr>
          <w:sz w:val="20"/>
        </w:rPr>
        <w:t xml:space="preserve">capacity-building needs. </w:t>
      </w:r>
      <w:r w:rsidR="00A3546E" w:rsidRPr="005930B6">
        <w:rPr>
          <w:sz w:val="20"/>
        </w:rPr>
        <w:t xml:space="preserve">The </w:t>
      </w:r>
      <w:r w:rsidR="00942C80" w:rsidRPr="005930B6">
        <w:rPr>
          <w:sz w:val="20"/>
        </w:rPr>
        <w:t xml:space="preserve">plan </w:t>
      </w:r>
      <w:r w:rsidR="00270D07" w:rsidRPr="005930B6">
        <w:rPr>
          <w:sz w:val="20"/>
        </w:rPr>
        <w:t xml:space="preserve">sets out the </w:t>
      </w:r>
      <w:r w:rsidR="00A3546E" w:rsidRPr="005930B6">
        <w:rPr>
          <w:sz w:val="20"/>
        </w:rPr>
        <w:t>principles, strategic directions and modalities for building and further developing individual and institutional capacities based on the priority needs established by the IPBES Plenary.</w:t>
      </w:r>
      <w:r w:rsidR="000055B5" w:rsidRPr="005930B6">
        <w:rPr>
          <w:sz w:val="20"/>
        </w:rPr>
        <w:t xml:space="preserve"> </w:t>
      </w:r>
      <w:r w:rsidR="00270D07" w:rsidRPr="005930B6">
        <w:rPr>
          <w:sz w:val="20"/>
        </w:rPr>
        <w:t>In addition, the plan will contain a</w:t>
      </w:r>
      <w:r w:rsidR="0028035E" w:rsidRPr="005930B6">
        <w:rPr>
          <w:sz w:val="20"/>
        </w:rPr>
        <w:t xml:space="preserve"> regularly updated</w:t>
      </w:r>
      <w:r w:rsidR="00270D07" w:rsidRPr="005930B6">
        <w:rPr>
          <w:sz w:val="20"/>
        </w:rPr>
        <w:t xml:space="preserve"> list of</w:t>
      </w:r>
      <w:r w:rsidR="000055B5" w:rsidRPr="005930B6">
        <w:rPr>
          <w:sz w:val="20"/>
        </w:rPr>
        <w:t xml:space="preserve"> act</w:t>
      </w:r>
      <w:r w:rsidR="008F4CF6" w:rsidRPr="005930B6">
        <w:rPr>
          <w:sz w:val="20"/>
        </w:rPr>
        <w:t>ivities</w:t>
      </w:r>
      <w:r w:rsidR="000055B5" w:rsidRPr="005930B6">
        <w:rPr>
          <w:sz w:val="20"/>
        </w:rPr>
        <w:t xml:space="preserve"> that IPBES</w:t>
      </w:r>
      <w:r w:rsidR="00270D07" w:rsidRPr="005930B6">
        <w:rPr>
          <w:sz w:val="20"/>
        </w:rPr>
        <w:t xml:space="preserve"> plans to undertake alone and in collaboration with partners</w:t>
      </w:r>
      <w:r w:rsidR="000055B5" w:rsidRPr="005930B6">
        <w:rPr>
          <w:sz w:val="20"/>
        </w:rPr>
        <w:t>.</w:t>
      </w:r>
      <w:r w:rsidR="00816E20" w:rsidRPr="005930B6">
        <w:rPr>
          <w:sz w:val="20"/>
        </w:rPr>
        <w:t xml:space="preserve"> </w:t>
      </w:r>
      <w:r w:rsidR="00820684" w:rsidRPr="005930B6">
        <w:rPr>
          <w:sz w:val="20"/>
        </w:rPr>
        <w:t xml:space="preserve">The executive summary of the plan </w:t>
      </w:r>
      <w:r w:rsidR="00982E6C" w:rsidRPr="005930B6">
        <w:rPr>
          <w:sz w:val="20"/>
        </w:rPr>
        <w:t>appears</w:t>
      </w:r>
      <w:r w:rsidR="00820684" w:rsidRPr="005930B6">
        <w:rPr>
          <w:sz w:val="20"/>
        </w:rPr>
        <w:t xml:space="preserve"> in </w:t>
      </w:r>
      <w:r w:rsidR="0004200F" w:rsidRPr="005930B6">
        <w:rPr>
          <w:sz w:val="20"/>
        </w:rPr>
        <w:t xml:space="preserve">the </w:t>
      </w:r>
      <w:r w:rsidR="00820684" w:rsidRPr="005930B6">
        <w:rPr>
          <w:sz w:val="20"/>
        </w:rPr>
        <w:t>annex</w:t>
      </w:r>
      <w:r w:rsidR="00982E6C" w:rsidRPr="005930B6">
        <w:rPr>
          <w:sz w:val="20"/>
        </w:rPr>
        <w:t xml:space="preserve"> to the present document,</w:t>
      </w:r>
      <w:r w:rsidR="00820684" w:rsidRPr="005930B6">
        <w:rPr>
          <w:sz w:val="20"/>
        </w:rPr>
        <w:t xml:space="preserve"> and the </w:t>
      </w:r>
      <w:r w:rsidR="001240BC" w:rsidRPr="005930B6">
        <w:rPr>
          <w:sz w:val="20"/>
        </w:rPr>
        <w:t xml:space="preserve">rolling plan </w:t>
      </w:r>
      <w:r w:rsidR="00820684" w:rsidRPr="005930B6">
        <w:rPr>
          <w:sz w:val="20"/>
        </w:rPr>
        <w:t>in</w:t>
      </w:r>
      <w:r w:rsidR="00EA54CD" w:rsidRPr="005930B6">
        <w:rPr>
          <w:sz w:val="20"/>
        </w:rPr>
        <w:t xml:space="preserve"> docume</w:t>
      </w:r>
      <w:r w:rsidR="0004200F" w:rsidRPr="005930B6">
        <w:rPr>
          <w:sz w:val="20"/>
        </w:rPr>
        <w:t>n</w:t>
      </w:r>
      <w:r w:rsidR="00EA54CD" w:rsidRPr="005930B6">
        <w:rPr>
          <w:sz w:val="20"/>
        </w:rPr>
        <w:t>t</w:t>
      </w:r>
      <w:r w:rsidR="008E0ED5" w:rsidRPr="005930B6">
        <w:rPr>
          <w:sz w:val="20"/>
        </w:rPr>
        <w:t xml:space="preserve"> IPBES/5/INF/3</w:t>
      </w:r>
      <w:r w:rsidR="0087316F" w:rsidRPr="005930B6">
        <w:rPr>
          <w:sz w:val="20"/>
        </w:rPr>
        <w:t xml:space="preserve">. </w:t>
      </w:r>
    </w:p>
    <w:p w14:paraId="29769621" w14:textId="054A9777" w:rsidR="00A3546E" w:rsidRPr="005930B6" w:rsidRDefault="00D63C05"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In </w:t>
      </w:r>
      <w:r w:rsidR="001F4336" w:rsidRPr="005930B6">
        <w:rPr>
          <w:sz w:val="20"/>
        </w:rPr>
        <w:t xml:space="preserve">response to the request from </w:t>
      </w:r>
      <w:r w:rsidRPr="005930B6">
        <w:rPr>
          <w:sz w:val="20"/>
        </w:rPr>
        <w:t xml:space="preserve">the Plenary for further prioritization of the list of </w:t>
      </w:r>
      <w:r w:rsidR="009F47BA">
        <w:rPr>
          <w:sz w:val="20"/>
        </w:rPr>
        <w:br/>
      </w:r>
      <w:r w:rsidRPr="005930B6">
        <w:rPr>
          <w:sz w:val="20"/>
        </w:rPr>
        <w:t>capacity-building needs</w:t>
      </w:r>
      <w:r w:rsidR="00A3546E" w:rsidRPr="005930B6">
        <w:rPr>
          <w:sz w:val="20"/>
        </w:rPr>
        <w:t xml:space="preserve">, the task force has developed a set of criteria </w:t>
      </w:r>
      <w:r w:rsidRPr="005930B6">
        <w:rPr>
          <w:sz w:val="20"/>
        </w:rPr>
        <w:t xml:space="preserve">for </w:t>
      </w:r>
      <w:r w:rsidR="00A3546E" w:rsidRPr="005930B6">
        <w:rPr>
          <w:sz w:val="20"/>
        </w:rPr>
        <w:t>reviewing proposed activities and offers of technical and financial support prior to their acceptance as</w:t>
      </w:r>
      <w:r w:rsidR="008E3E70" w:rsidRPr="005930B6">
        <w:rPr>
          <w:sz w:val="20"/>
        </w:rPr>
        <w:t xml:space="preserve"> activities relevant to</w:t>
      </w:r>
      <w:r w:rsidR="00A3546E" w:rsidRPr="005930B6">
        <w:rPr>
          <w:sz w:val="20"/>
        </w:rPr>
        <w:t xml:space="preserve"> IPBES. These criteria are not intended as a reinterpretation of the priorities set by the Plenary, but as an operationali</w:t>
      </w:r>
      <w:r w:rsidR="001F4336" w:rsidRPr="005930B6">
        <w:rPr>
          <w:sz w:val="20"/>
        </w:rPr>
        <w:t>z</w:t>
      </w:r>
      <w:r w:rsidR="00A3546E" w:rsidRPr="005930B6">
        <w:rPr>
          <w:sz w:val="20"/>
        </w:rPr>
        <w:t>ation of these priorities in a pragmatic manner for each of the three strategies of the rolling plan</w:t>
      </w:r>
      <w:r w:rsidR="0004200F" w:rsidRPr="005930B6">
        <w:rPr>
          <w:sz w:val="20"/>
        </w:rPr>
        <w:t xml:space="preserve"> (learning and engagement; facilitating access to expertise and information; strengthening national and regional capacities)</w:t>
      </w:r>
      <w:r w:rsidR="006567E4" w:rsidRPr="005930B6">
        <w:rPr>
          <w:sz w:val="20"/>
        </w:rPr>
        <w:t xml:space="preserve">. </w:t>
      </w:r>
      <w:r w:rsidRPr="005930B6">
        <w:rPr>
          <w:sz w:val="20"/>
        </w:rPr>
        <w:t>T</w:t>
      </w:r>
      <w:r w:rsidR="00A3546E" w:rsidRPr="005930B6">
        <w:rPr>
          <w:sz w:val="20"/>
        </w:rPr>
        <w:t xml:space="preserve">he criteria </w:t>
      </w:r>
      <w:r w:rsidR="001F4336" w:rsidRPr="005930B6">
        <w:rPr>
          <w:sz w:val="20"/>
        </w:rPr>
        <w:t xml:space="preserve">may </w:t>
      </w:r>
      <w:r w:rsidR="00A3546E" w:rsidRPr="005930B6">
        <w:rPr>
          <w:sz w:val="20"/>
        </w:rPr>
        <w:t xml:space="preserve">be found in </w:t>
      </w:r>
      <w:r w:rsidR="00F11300" w:rsidRPr="005930B6">
        <w:rPr>
          <w:sz w:val="20"/>
        </w:rPr>
        <w:t xml:space="preserve">the executive summary </w:t>
      </w:r>
      <w:r w:rsidR="008E3E70" w:rsidRPr="005930B6">
        <w:rPr>
          <w:sz w:val="20"/>
        </w:rPr>
        <w:t>set out</w:t>
      </w:r>
      <w:r w:rsidR="00F11300" w:rsidRPr="005930B6">
        <w:rPr>
          <w:sz w:val="20"/>
        </w:rPr>
        <w:t xml:space="preserve"> in </w:t>
      </w:r>
      <w:r w:rsidR="0004200F" w:rsidRPr="005930B6">
        <w:rPr>
          <w:sz w:val="20"/>
        </w:rPr>
        <w:t xml:space="preserve">the </w:t>
      </w:r>
      <w:r w:rsidR="00F11300" w:rsidRPr="005930B6">
        <w:rPr>
          <w:sz w:val="20"/>
        </w:rPr>
        <w:t>annex</w:t>
      </w:r>
      <w:r w:rsidRPr="005930B6">
        <w:rPr>
          <w:sz w:val="20"/>
        </w:rPr>
        <w:t>.</w:t>
      </w:r>
    </w:p>
    <w:p w14:paraId="456A3080" w14:textId="06A87780" w:rsidR="00D63C05" w:rsidRPr="005930B6" w:rsidRDefault="00A3546E"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The </w:t>
      </w:r>
      <w:r w:rsidR="00D63C05" w:rsidRPr="005930B6">
        <w:rPr>
          <w:sz w:val="20"/>
        </w:rPr>
        <w:t>rolling plan incorporates a range of activities already being undertaken and</w:t>
      </w:r>
      <w:r w:rsidR="001F4336" w:rsidRPr="005930B6">
        <w:rPr>
          <w:sz w:val="20"/>
        </w:rPr>
        <w:t>, with the assistance of its technical support unit,</w:t>
      </w:r>
      <w:r w:rsidR="00D63C05" w:rsidRPr="005930B6">
        <w:rPr>
          <w:sz w:val="20"/>
        </w:rPr>
        <w:t xml:space="preserve"> the </w:t>
      </w:r>
      <w:r w:rsidRPr="005930B6">
        <w:rPr>
          <w:sz w:val="20"/>
        </w:rPr>
        <w:t xml:space="preserve">task force on capacity-building has continued the </w:t>
      </w:r>
      <w:r w:rsidR="007C6BB0" w:rsidRPr="005930B6">
        <w:rPr>
          <w:sz w:val="20"/>
        </w:rPr>
        <w:t xml:space="preserve">implementation of </w:t>
      </w:r>
      <w:r w:rsidR="00D63C05" w:rsidRPr="005930B6">
        <w:rPr>
          <w:sz w:val="20"/>
        </w:rPr>
        <w:t>a number of</w:t>
      </w:r>
      <w:r w:rsidR="00226253" w:rsidRPr="005930B6">
        <w:rPr>
          <w:sz w:val="20"/>
        </w:rPr>
        <w:t xml:space="preserve"> activities relating to</w:t>
      </w:r>
      <w:r w:rsidR="007C6BB0" w:rsidRPr="005930B6">
        <w:rPr>
          <w:sz w:val="20"/>
        </w:rPr>
        <w:t xml:space="preserve"> </w:t>
      </w:r>
      <w:r w:rsidR="00A57193" w:rsidRPr="005930B6">
        <w:rPr>
          <w:sz w:val="20"/>
        </w:rPr>
        <w:t>strategy 1 of the rolling plan</w:t>
      </w:r>
      <w:r w:rsidR="0004200F" w:rsidRPr="005930B6">
        <w:rPr>
          <w:sz w:val="20"/>
        </w:rPr>
        <w:t xml:space="preserve"> (learning and engagement)</w:t>
      </w:r>
      <w:r w:rsidR="00A57193" w:rsidRPr="005930B6">
        <w:rPr>
          <w:sz w:val="20"/>
        </w:rPr>
        <w:t xml:space="preserve">, while </w:t>
      </w:r>
      <w:r w:rsidR="00226253" w:rsidRPr="005930B6">
        <w:rPr>
          <w:sz w:val="20"/>
        </w:rPr>
        <w:t xml:space="preserve">at the same time </w:t>
      </w:r>
      <w:r w:rsidR="00A57193" w:rsidRPr="005930B6">
        <w:rPr>
          <w:sz w:val="20"/>
        </w:rPr>
        <w:t xml:space="preserve">developing dialogue and partnerships with </w:t>
      </w:r>
      <w:r w:rsidR="00C21363" w:rsidRPr="005930B6">
        <w:rPr>
          <w:sz w:val="20"/>
        </w:rPr>
        <w:t xml:space="preserve">potential partners and funders in </w:t>
      </w:r>
      <w:r w:rsidR="007E7DDF" w:rsidRPr="005930B6">
        <w:rPr>
          <w:sz w:val="20"/>
        </w:rPr>
        <w:t xml:space="preserve">a </w:t>
      </w:r>
      <w:r w:rsidR="00C21363" w:rsidRPr="005930B6">
        <w:rPr>
          <w:sz w:val="20"/>
        </w:rPr>
        <w:t>position to support the implementation of activities under the plan</w:t>
      </w:r>
      <w:r w:rsidR="00226253" w:rsidRPr="005930B6">
        <w:rPr>
          <w:sz w:val="20"/>
        </w:rPr>
        <w:t xml:space="preserve"> (including through the forum)</w:t>
      </w:r>
      <w:r w:rsidR="00C21363" w:rsidRPr="005930B6">
        <w:rPr>
          <w:sz w:val="20"/>
        </w:rPr>
        <w:t xml:space="preserve">. </w:t>
      </w:r>
      <w:r w:rsidR="00D63C05" w:rsidRPr="005930B6">
        <w:rPr>
          <w:sz w:val="20"/>
        </w:rPr>
        <w:t>These activities are described below.</w:t>
      </w:r>
    </w:p>
    <w:p w14:paraId="15D38767" w14:textId="0340FA9A" w:rsidR="0091320B" w:rsidRPr="006F0EC4" w:rsidRDefault="00B82023">
      <w:pPr>
        <w:pStyle w:val="CH1"/>
      </w:pPr>
      <w:r w:rsidRPr="006F0EC4">
        <w:lastRenderedPageBreak/>
        <w:tab/>
      </w:r>
      <w:r w:rsidR="00797D37" w:rsidRPr="00AD5698">
        <w:t>II.</w:t>
      </w:r>
      <w:r w:rsidRPr="00AD5698">
        <w:tab/>
      </w:r>
      <w:r w:rsidR="0091320B" w:rsidRPr="00AD5698">
        <w:t>Piloting the draft programme on fellow</w:t>
      </w:r>
      <w:r w:rsidR="00C97761" w:rsidRPr="00AD5698">
        <w:t xml:space="preserve">ship, exchange and training and </w:t>
      </w:r>
      <w:r w:rsidR="0091320B" w:rsidRPr="00AD5698">
        <w:t>the prototype matchmaking facility</w:t>
      </w:r>
      <w:r w:rsidR="0091320B" w:rsidRPr="006F0EC4">
        <w:t xml:space="preserve"> </w:t>
      </w:r>
    </w:p>
    <w:p w14:paraId="6EFE3948" w14:textId="16F836F3" w:rsidR="0091320B" w:rsidRPr="005930B6" w:rsidRDefault="0017248E"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The piloting </w:t>
      </w:r>
      <w:r w:rsidR="00A65804" w:rsidRPr="005930B6">
        <w:rPr>
          <w:sz w:val="20"/>
        </w:rPr>
        <w:t>of the draft programme on fellowship, exchange and training and</w:t>
      </w:r>
      <w:r w:rsidR="00DD5291" w:rsidRPr="005930B6">
        <w:rPr>
          <w:sz w:val="20"/>
        </w:rPr>
        <w:t xml:space="preserve"> of</w:t>
      </w:r>
      <w:r w:rsidR="00A65804" w:rsidRPr="005930B6">
        <w:rPr>
          <w:sz w:val="20"/>
        </w:rPr>
        <w:t xml:space="preserve"> the prototype matchmaking facility ha</w:t>
      </w:r>
      <w:r w:rsidR="00DD5291" w:rsidRPr="005930B6">
        <w:rPr>
          <w:sz w:val="20"/>
        </w:rPr>
        <w:t>ve</w:t>
      </w:r>
      <w:r w:rsidR="00A65804" w:rsidRPr="005930B6">
        <w:rPr>
          <w:sz w:val="20"/>
        </w:rPr>
        <w:t xml:space="preserve"> continued </w:t>
      </w:r>
      <w:r w:rsidR="001F4336" w:rsidRPr="005930B6">
        <w:rPr>
          <w:sz w:val="20"/>
        </w:rPr>
        <w:t xml:space="preserve">in </w:t>
      </w:r>
      <w:r w:rsidR="00A65804" w:rsidRPr="005930B6">
        <w:rPr>
          <w:sz w:val="20"/>
        </w:rPr>
        <w:t xml:space="preserve">parallel </w:t>
      </w:r>
      <w:r w:rsidR="00244AEF" w:rsidRPr="005930B6">
        <w:rPr>
          <w:sz w:val="20"/>
        </w:rPr>
        <w:t>to</w:t>
      </w:r>
      <w:r w:rsidR="00A65804" w:rsidRPr="005930B6">
        <w:rPr>
          <w:sz w:val="20"/>
        </w:rPr>
        <w:t xml:space="preserve"> the development of the rolling plan. </w:t>
      </w:r>
      <w:r w:rsidR="000170A0" w:rsidRPr="005930B6">
        <w:rPr>
          <w:sz w:val="20"/>
        </w:rPr>
        <w:t xml:space="preserve">The piloting of the fellowship programme continues to be successful as </w:t>
      </w:r>
      <w:r w:rsidR="00244AEF" w:rsidRPr="005930B6">
        <w:rPr>
          <w:sz w:val="20"/>
        </w:rPr>
        <w:t>can be seen</w:t>
      </w:r>
      <w:r w:rsidR="000170A0" w:rsidRPr="005930B6">
        <w:rPr>
          <w:sz w:val="20"/>
        </w:rPr>
        <w:t xml:space="preserve"> below. </w:t>
      </w:r>
      <w:r w:rsidR="001F4336" w:rsidRPr="005930B6">
        <w:rPr>
          <w:sz w:val="20"/>
        </w:rPr>
        <w:t>S</w:t>
      </w:r>
      <w:r w:rsidR="00244AEF" w:rsidRPr="005930B6">
        <w:rPr>
          <w:sz w:val="20"/>
        </w:rPr>
        <w:t>ome p</w:t>
      </w:r>
      <w:r w:rsidR="000B0ECC" w:rsidRPr="005930B6">
        <w:rPr>
          <w:sz w:val="20"/>
        </w:rPr>
        <w:t>rogress</w:t>
      </w:r>
      <w:r w:rsidR="003B3EBD" w:rsidRPr="005930B6">
        <w:rPr>
          <w:sz w:val="20"/>
        </w:rPr>
        <w:t xml:space="preserve"> </w:t>
      </w:r>
      <w:r w:rsidR="001F4336" w:rsidRPr="005930B6">
        <w:rPr>
          <w:sz w:val="20"/>
        </w:rPr>
        <w:t xml:space="preserve">is </w:t>
      </w:r>
      <w:r w:rsidR="000170A0" w:rsidRPr="005930B6">
        <w:rPr>
          <w:sz w:val="20"/>
        </w:rPr>
        <w:t xml:space="preserve">being made on training, but </w:t>
      </w:r>
      <w:r w:rsidR="00244AEF" w:rsidRPr="005930B6">
        <w:rPr>
          <w:sz w:val="20"/>
        </w:rPr>
        <w:t xml:space="preserve">this </w:t>
      </w:r>
      <w:r w:rsidR="001F4336" w:rsidRPr="005930B6">
        <w:rPr>
          <w:sz w:val="20"/>
        </w:rPr>
        <w:t xml:space="preserve">is </w:t>
      </w:r>
      <w:r w:rsidR="000170A0" w:rsidRPr="005930B6">
        <w:rPr>
          <w:sz w:val="20"/>
        </w:rPr>
        <w:t xml:space="preserve">also </w:t>
      </w:r>
      <w:r w:rsidR="001F4336" w:rsidRPr="005930B6">
        <w:rPr>
          <w:sz w:val="20"/>
        </w:rPr>
        <w:t xml:space="preserve">contingent </w:t>
      </w:r>
      <w:r w:rsidR="000170A0" w:rsidRPr="005930B6">
        <w:rPr>
          <w:sz w:val="20"/>
        </w:rPr>
        <w:t>on the development and articulation of IPBES guidance material</w:t>
      </w:r>
      <w:r w:rsidR="00244AEF" w:rsidRPr="005930B6">
        <w:rPr>
          <w:sz w:val="20"/>
        </w:rPr>
        <w:t>,</w:t>
      </w:r>
      <w:r w:rsidR="000170A0" w:rsidRPr="005930B6">
        <w:rPr>
          <w:sz w:val="20"/>
        </w:rPr>
        <w:t xml:space="preserve"> as explained below. </w:t>
      </w:r>
      <w:r w:rsidR="004C1288" w:rsidRPr="005930B6">
        <w:rPr>
          <w:sz w:val="20"/>
        </w:rPr>
        <w:t>Limited</w:t>
      </w:r>
      <w:r w:rsidR="000170A0" w:rsidRPr="005930B6">
        <w:rPr>
          <w:sz w:val="20"/>
        </w:rPr>
        <w:t xml:space="preserve"> </w:t>
      </w:r>
      <w:r w:rsidR="007F2265" w:rsidRPr="005930B6">
        <w:rPr>
          <w:sz w:val="20"/>
        </w:rPr>
        <w:t xml:space="preserve">efforts </w:t>
      </w:r>
      <w:r w:rsidR="00244AEF" w:rsidRPr="005930B6">
        <w:rPr>
          <w:sz w:val="20"/>
        </w:rPr>
        <w:t>were</w:t>
      </w:r>
      <w:r w:rsidR="007F2265" w:rsidRPr="005930B6">
        <w:rPr>
          <w:sz w:val="20"/>
        </w:rPr>
        <w:t xml:space="preserve"> </w:t>
      </w:r>
      <w:r w:rsidR="001F4336" w:rsidRPr="005930B6">
        <w:rPr>
          <w:sz w:val="20"/>
        </w:rPr>
        <w:t xml:space="preserve">expended </w:t>
      </w:r>
      <w:r w:rsidR="004C1288" w:rsidRPr="005930B6">
        <w:rPr>
          <w:sz w:val="20"/>
        </w:rPr>
        <w:t xml:space="preserve">in 2016 </w:t>
      </w:r>
      <w:r w:rsidR="007F2265" w:rsidRPr="005930B6">
        <w:rPr>
          <w:sz w:val="20"/>
        </w:rPr>
        <w:t>o</w:t>
      </w:r>
      <w:r w:rsidR="001F4336" w:rsidRPr="005930B6">
        <w:rPr>
          <w:sz w:val="20"/>
        </w:rPr>
        <w:t>n</w:t>
      </w:r>
      <w:r w:rsidR="007F2265" w:rsidRPr="005930B6">
        <w:rPr>
          <w:sz w:val="20"/>
        </w:rPr>
        <w:t xml:space="preserve"> the work on exchanges. Th</w:t>
      </w:r>
      <w:r w:rsidR="00244AEF" w:rsidRPr="005930B6">
        <w:rPr>
          <w:sz w:val="20"/>
        </w:rPr>
        <w:t>ese</w:t>
      </w:r>
      <w:r w:rsidR="007F2265" w:rsidRPr="005930B6">
        <w:rPr>
          <w:sz w:val="20"/>
        </w:rPr>
        <w:t xml:space="preserve"> are </w:t>
      </w:r>
      <w:r w:rsidR="004C1288" w:rsidRPr="005930B6">
        <w:rPr>
          <w:sz w:val="20"/>
        </w:rPr>
        <w:t>documented</w:t>
      </w:r>
      <w:r w:rsidR="00442660" w:rsidRPr="005930B6">
        <w:rPr>
          <w:sz w:val="20"/>
        </w:rPr>
        <w:t xml:space="preserve"> in the footnotes to the executive summary of the capacity-building rolling plan</w:t>
      </w:r>
      <w:r w:rsidR="004C1288" w:rsidRPr="005930B6">
        <w:rPr>
          <w:sz w:val="20"/>
        </w:rPr>
        <w:t xml:space="preserve"> </w:t>
      </w:r>
      <w:r w:rsidR="00442660" w:rsidRPr="005930B6">
        <w:rPr>
          <w:sz w:val="20"/>
        </w:rPr>
        <w:t>(</w:t>
      </w:r>
      <w:r w:rsidR="000F2A73" w:rsidRPr="005930B6">
        <w:rPr>
          <w:sz w:val="20"/>
        </w:rPr>
        <w:t xml:space="preserve">see the </w:t>
      </w:r>
      <w:r w:rsidR="0004200F" w:rsidRPr="005930B6">
        <w:rPr>
          <w:sz w:val="20"/>
        </w:rPr>
        <w:t>a</w:t>
      </w:r>
      <w:r w:rsidR="00442660" w:rsidRPr="005930B6">
        <w:rPr>
          <w:sz w:val="20"/>
        </w:rPr>
        <w:t>nnex</w:t>
      </w:r>
      <w:r w:rsidR="000F2A73" w:rsidRPr="005930B6">
        <w:rPr>
          <w:sz w:val="20"/>
        </w:rPr>
        <w:t xml:space="preserve"> to the present note</w:t>
      </w:r>
      <w:r w:rsidR="00442660" w:rsidRPr="005930B6">
        <w:rPr>
          <w:sz w:val="20"/>
        </w:rPr>
        <w:t>)</w:t>
      </w:r>
      <w:r w:rsidR="000170A0" w:rsidRPr="005930B6">
        <w:rPr>
          <w:sz w:val="20"/>
        </w:rPr>
        <w:t xml:space="preserve">. </w:t>
      </w:r>
      <w:r w:rsidR="00606C68" w:rsidRPr="005930B6">
        <w:rPr>
          <w:sz w:val="20"/>
        </w:rPr>
        <w:t>V</w:t>
      </w:r>
      <w:r w:rsidR="00A65804" w:rsidRPr="005930B6">
        <w:rPr>
          <w:sz w:val="20"/>
        </w:rPr>
        <w:t xml:space="preserve">aluable experience </w:t>
      </w:r>
      <w:r w:rsidR="00606C68" w:rsidRPr="005930B6">
        <w:rPr>
          <w:sz w:val="20"/>
        </w:rPr>
        <w:t>was</w:t>
      </w:r>
      <w:r w:rsidR="00A65804" w:rsidRPr="005930B6">
        <w:rPr>
          <w:sz w:val="20"/>
        </w:rPr>
        <w:t xml:space="preserve"> gained </w:t>
      </w:r>
      <w:r w:rsidR="00606C68" w:rsidRPr="005930B6">
        <w:rPr>
          <w:sz w:val="20"/>
        </w:rPr>
        <w:t>regarding matchmaking, and</w:t>
      </w:r>
      <w:r w:rsidR="00244AEF" w:rsidRPr="005930B6">
        <w:rPr>
          <w:sz w:val="20"/>
        </w:rPr>
        <w:t xml:space="preserve"> this</w:t>
      </w:r>
      <w:r w:rsidR="00606C68" w:rsidRPr="005930B6">
        <w:rPr>
          <w:sz w:val="20"/>
        </w:rPr>
        <w:t xml:space="preserve"> is </w:t>
      </w:r>
      <w:r w:rsidR="00A65804" w:rsidRPr="005930B6">
        <w:rPr>
          <w:sz w:val="20"/>
        </w:rPr>
        <w:t xml:space="preserve">presented in </w:t>
      </w:r>
      <w:r w:rsidR="00244AEF" w:rsidRPr="005930B6">
        <w:rPr>
          <w:sz w:val="20"/>
        </w:rPr>
        <w:t>greater</w:t>
      </w:r>
      <w:r w:rsidR="00A65804" w:rsidRPr="005930B6">
        <w:rPr>
          <w:sz w:val="20"/>
        </w:rPr>
        <w:t xml:space="preserve"> detail below.</w:t>
      </w:r>
      <w:r w:rsidR="000170A0" w:rsidRPr="005930B6">
        <w:rPr>
          <w:sz w:val="20"/>
        </w:rPr>
        <w:t xml:space="preserve"> </w:t>
      </w:r>
      <w:r w:rsidR="00606C68" w:rsidRPr="005930B6">
        <w:rPr>
          <w:sz w:val="20"/>
        </w:rPr>
        <w:t xml:space="preserve">This </w:t>
      </w:r>
      <w:r w:rsidR="000170A0" w:rsidRPr="005930B6">
        <w:rPr>
          <w:sz w:val="20"/>
        </w:rPr>
        <w:t>experience</w:t>
      </w:r>
      <w:r w:rsidR="000C33C5" w:rsidRPr="005930B6">
        <w:rPr>
          <w:sz w:val="20"/>
        </w:rPr>
        <w:t xml:space="preserve"> calls for a more coherent approach</w:t>
      </w:r>
      <w:r w:rsidR="00244AEF" w:rsidRPr="005930B6">
        <w:rPr>
          <w:sz w:val="20"/>
        </w:rPr>
        <w:t>,</w:t>
      </w:r>
      <w:r w:rsidR="000C33C5" w:rsidRPr="005930B6">
        <w:rPr>
          <w:sz w:val="20"/>
        </w:rPr>
        <w:t xml:space="preserve"> </w:t>
      </w:r>
      <w:r w:rsidR="007F2265" w:rsidRPr="005930B6">
        <w:rPr>
          <w:sz w:val="20"/>
        </w:rPr>
        <w:t>which is</w:t>
      </w:r>
      <w:r w:rsidR="00244AEF" w:rsidRPr="005930B6">
        <w:rPr>
          <w:sz w:val="20"/>
        </w:rPr>
        <w:t xml:space="preserve"> </w:t>
      </w:r>
      <w:r w:rsidR="000F2A73" w:rsidRPr="005930B6">
        <w:rPr>
          <w:sz w:val="20"/>
        </w:rPr>
        <w:t xml:space="preserve">to be pursued through </w:t>
      </w:r>
      <w:r w:rsidR="000C33C5" w:rsidRPr="005930B6">
        <w:rPr>
          <w:sz w:val="20"/>
        </w:rPr>
        <w:t xml:space="preserve">the development of the </w:t>
      </w:r>
      <w:r w:rsidR="000170A0" w:rsidRPr="005930B6">
        <w:rPr>
          <w:sz w:val="20"/>
        </w:rPr>
        <w:t>rolling plan.</w:t>
      </w:r>
    </w:p>
    <w:p w14:paraId="29E86835" w14:textId="1BC47973" w:rsidR="00A3546E" w:rsidRPr="00D63150" w:rsidRDefault="00797D37">
      <w:pPr>
        <w:pStyle w:val="CH2"/>
        <w:tabs>
          <w:tab w:val="clear" w:pos="624"/>
          <w:tab w:val="left" w:pos="4082"/>
        </w:tabs>
        <w:spacing w:before="80"/>
        <w:ind w:left="1247" w:hanging="1247"/>
        <w:rPr>
          <w:rFonts w:eastAsia="Times New Roman"/>
          <w:lang w:eastAsia="en-US"/>
        </w:rPr>
      </w:pPr>
      <w:r w:rsidRPr="00D63150">
        <w:rPr>
          <w:rFonts w:eastAsia="Times New Roman"/>
          <w:lang w:eastAsia="en-US"/>
        </w:rPr>
        <w:tab/>
      </w:r>
      <w:r w:rsidR="000A5D6C" w:rsidRPr="00D63150">
        <w:rPr>
          <w:rFonts w:eastAsia="Times New Roman"/>
          <w:lang w:eastAsia="en-US"/>
        </w:rPr>
        <w:t>A.</w:t>
      </w:r>
      <w:r w:rsidRPr="00D63150">
        <w:rPr>
          <w:rFonts w:eastAsia="Times New Roman"/>
          <w:lang w:eastAsia="en-US"/>
        </w:rPr>
        <w:tab/>
      </w:r>
      <w:r w:rsidR="000F2A73" w:rsidRPr="00AB1EFE">
        <w:rPr>
          <w:rFonts w:eastAsia="Times New Roman"/>
          <w:lang w:eastAsia="en-US"/>
        </w:rPr>
        <w:t>F</w:t>
      </w:r>
      <w:r w:rsidR="006F0EC4" w:rsidRPr="00AB1EFE">
        <w:rPr>
          <w:rFonts w:eastAsia="Times New Roman"/>
          <w:lang w:eastAsia="en-US"/>
        </w:rPr>
        <w:t>ellowship programme</w:t>
      </w:r>
    </w:p>
    <w:p w14:paraId="53F28634" w14:textId="7434F0BE" w:rsidR="009255F2" w:rsidRPr="005930B6" w:rsidRDefault="009255F2"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The fellowship programme</w:t>
      </w:r>
      <w:r w:rsidR="00B67494" w:rsidRPr="005930B6">
        <w:rPr>
          <w:sz w:val="20"/>
        </w:rPr>
        <w:t>,</w:t>
      </w:r>
      <w:r w:rsidR="009C5B3A" w:rsidRPr="005930B6">
        <w:rPr>
          <w:sz w:val="20"/>
        </w:rPr>
        <w:t xml:space="preserve"> initiated in 2015</w:t>
      </w:r>
      <w:r w:rsidR="00B67494" w:rsidRPr="005930B6">
        <w:rPr>
          <w:sz w:val="20"/>
        </w:rPr>
        <w:t>,</w:t>
      </w:r>
      <w:r w:rsidR="00DD5291" w:rsidRPr="005930B6">
        <w:rPr>
          <w:sz w:val="20"/>
        </w:rPr>
        <w:t xml:space="preserve"> compris</w:t>
      </w:r>
      <w:r w:rsidR="00244AEF" w:rsidRPr="005930B6">
        <w:rPr>
          <w:sz w:val="20"/>
        </w:rPr>
        <w:t>es</w:t>
      </w:r>
      <w:r w:rsidRPr="005930B6">
        <w:rPr>
          <w:sz w:val="20"/>
        </w:rPr>
        <w:t xml:space="preserve"> 49 fellows from 37 countries</w:t>
      </w:r>
      <w:r w:rsidR="000B0ECC" w:rsidRPr="005930B6">
        <w:rPr>
          <w:sz w:val="20"/>
        </w:rPr>
        <w:t xml:space="preserve"> and </w:t>
      </w:r>
      <w:r w:rsidRPr="005930B6">
        <w:rPr>
          <w:sz w:val="20"/>
        </w:rPr>
        <w:t xml:space="preserve">offers mentoring and training opportunities. </w:t>
      </w:r>
      <w:r w:rsidR="00E56D34" w:rsidRPr="005930B6">
        <w:rPr>
          <w:sz w:val="20"/>
        </w:rPr>
        <w:t>Fellows are assigned to specific chapters</w:t>
      </w:r>
      <w:r w:rsidR="00D41E7C" w:rsidRPr="005930B6">
        <w:rPr>
          <w:sz w:val="20"/>
        </w:rPr>
        <w:t xml:space="preserve"> and </w:t>
      </w:r>
      <w:r w:rsidR="00E56D34" w:rsidRPr="005930B6">
        <w:rPr>
          <w:sz w:val="20"/>
        </w:rPr>
        <w:t xml:space="preserve">mentors, and will be duly acknowledged in the final reports. </w:t>
      </w:r>
      <w:r w:rsidR="00020499" w:rsidRPr="005930B6">
        <w:rPr>
          <w:sz w:val="20"/>
        </w:rPr>
        <w:t>Fellows are invited to attend author meetings and training</w:t>
      </w:r>
      <w:r w:rsidR="00B67494" w:rsidRPr="005930B6">
        <w:rPr>
          <w:sz w:val="20"/>
        </w:rPr>
        <w:t>,</w:t>
      </w:r>
      <w:r w:rsidR="00020499" w:rsidRPr="005930B6">
        <w:rPr>
          <w:sz w:val="20"/>
        </w:rPr>
        <w:t xml:space="preserve"> </w:t>
      </w:r>
      <w:r w:rsidR="00244AEF" w:rsidRPr="005930B6">
        <w:rPr>
          <w:sz w:val="20"/>
        </w:rPr>
        <w:t>and those</w:t>
      </w:r>
      <w:r w:rsidR="00020499" w:rsidRPr="005930B6">
        <w:rPr>
          <w:sz w:val="20"/>
        </w:rPr>
        <w:t xml:space="preserve"> from eligible countries</w:t>
      </w:r>
      <w:r w:rsidR="00244AEF" w:rsidRPr="005930B6">
        <w:rPr>
          <w:sz w:val="20"/>
        </w:rPr>
        <w:t xml:space="preserve"> can</w:t>
      </w:r>
      <w:r w:rsidR="00020499" w:rsidRPr="005930B6">
        <w:rPr>
          <w:sz w:val="20"/>
        </w:rPr>
        <w:t xml:space="preserve"> receive travel support. </w:t>
      </w:r>
      <w:r w:rsidRPr="005930B6">
        <w:rPr>
          <w:sz w:val="20"/>
        </w:rPr>
        <w:t>The feedback on the level of participation</w:t>
      </w:r>
      <w:r w:rsidR="00E56D34" w:rsidRPr="005930B6">
        <w:rPr>
          <w:sz w:val="20"/>
        </w:rPr>
        <w:t>,</w:t>
      </w:r>
      <w:r w:rsidRPr="005930B6">
        <w:rPr>
          <w:sz w:val="20"/>
        </w:rPr>
        <w:t xml:space="preserve"> commitment </w:t>
      </w:r>
      <w:r w:rsidR="00E56D34" w:rsidRPr="005930B6">
        <w:rPr>
          <w:sz w:val="20"/>
        </w:rPr>
        <w:t>and contribution by</w:t>
      </w:r>
      <w:r w:rsidRPr="005930B6">
        <w:rPr>
          <w:sz w:val="20"/>
        </w:rPr>
        <w:t xml:space="preserve"> the fellows has been very positive across the assessments. </w:t>
      </w:r>
    </w:p>
    <w:p w14:paraId="1A1367A3" w14:textId="7E3F0069" w:rsidR="00EF0CDD" w:rsidRPr="005930B6" w:rsidRDefault="00EF0CDD"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The </w:t>
      </w:r>
      <w:r w:rsidR="004E7BEB" w:rsidRPr="005930B6">
        <w:rPr>
          <w:sz w:val="20"/>
        </w:rPr>
        <w:t>first</w:t>
      </w:r>
      <w:r w:rsidRPr="005930B6">
        <w:rPr>
          <w:sz w:val="20"/>
        </w:rPr>
        <w:t xml:space="preserve"> stage of the piloting involved selecting and supporting 33 fellows for the thematic assessment on land degradation and restoration, and the four regional assessments (work programme deliverables 3</w:t>
      </w:r>
      <w:r w:rsidR="0004200F" w:rsidRPr="005930B6">
        <w:rPr>
          <w:sz w:val="20"/>
        </w:rPr>
        <w:t xml:space="preserve"> </w:t>
      </w:r>
      <w:r w:rsidRPr="005930B6">
        <w:rPr>
          <w:sz w:val="20"/>
        </w:rPr>
        <w:t>(b</w:t>
      </w:r>
      <w:r w:rsidR="000F2A73" w:rsidRPr="005930B6">
        <w:rPr>
          <w:sz w:val="20"/>
        </w:rPr>
        <w:t xml:space="preserve">) </w:t>
      </w:r>
      <w:r w:rsidR="0004200F" w:rsidRPr="005930B6">
        <w:rPr>
          <w:sz w:val="20"/>
        </w:rPr>
        <w:t>(</w:t>
      </w:r>
      <w:r w:rsidRPr="005930B6">
        <w:rPr>
          <w:sz w:val="20"/>
        </w:rPr>
        <w:t>i</w:t>
      </w:r>
      <w:r w:rsidR="0004200F" w:rsidRPr="005930B6">
        <w:rPr>
          <w:sz w:val="20"/>
        </w:rPr>
        <w:t>)</w:t>
      </w:r>
      <w:r w:rsidRPr="005930B6">
        <w:rPr>
          <w:sz w:val="20"/>
        </w:rPr>
        <w:t xml:space="preserve"> and 2</w:t>
      </w:r>
      <w:r w:rsidR="0004200F" w:rsidRPr="005930B6">
        <w:rPr>
          <w:sz w:val="20"/>
        </w:rPr>
        <w:t xml:space="preserve"> </w:t>
      </w:r>
      <w:r w:rsidRPr="005930B6">
        <w:rPr>
          <w:sz w:val="20"/>
        </w:rPr>
        <w:t>(b)</w:t>
      </w:r>
      <w:r w:rsidR="000F2A73" w:rsidRPr="005930B6">
        <w:rPr>
          <w:sz w:val="20"/>
        </w:rPr>
        <w:t>,</w:t>
      </w:r>
      <w:r w:rsidRPr="005930B6">
        <w:rPr>
          <w:sz w:val="20"/>
        </w:rPr>
        <w:t xml:space="preserve"> respectively). </w:t>
      </w:r>
      <w:r w:rsidR="00B67494" w:rsidRPr="005930B6">
        <w:rPr>
          <w:sz w:val="20"/>
        </w:rPr>
        <w:t>O</w:t>
      </w:r>
      <w:r w:rsidRPr="005930B6">
        <w:rPr>
          <w:sz w:val="20"/>
        </w:rPr>
        <w:t xml:space="preserve">n </w:t>
      </w:r>
      <w:r w:rsidR="00B67494" w:rsidRPr="005930B6">
        <w:rPr>
          <w:sz w:val="20"/>
        </w:rPr>
        <w:t xml:space="preserve">the basis of </w:t>
      </w:r>
      <w:r w:rsidR="00D41E7C" w:rsidRPr="005930B6">
        <w:rPr>
          <w:sz w:val="20"/>
        </w:rPr>
        <w:t xml:space="preserve">this </w:t>
      </w:r>
      <w:r w:rsidRPr="005930B6">
        <w:rPr>
          <w:sz w:val="20"/>
        </w:rPr>
        <w:t>positive feedback</w:t>
      </w:r>
      <w:r w:rsidR="00D41E7C" w:rsidRPr="005930B6">
        <w:rPr>
          <w:sz w:val="20"/>
        </w:rPr>
        <w:t>,</w:t>
      </w:r>
      <w:r w:rsidRPr="005930B6">
        <w:rPr>
          <w:sz w:val="20"/>
        </w:rPr>
        <w:t xml:space="preserve"> the piloting was expanded to</w:t>
      </w:r>
      <w:r w:rsidR="004E7BEB" w:rsidRPr="005930B6">
        <w:rPr>
          <w:sz w:val="20"/>
        </w:rPr>
        <w:t xml:space="preserve"> include</w:t>
      </w:r>
      <w:r w:rsidRPr="005930B6">
        <w:rPr>
          <w:sz w:val="20"/>
        </w:rPr>
        <w:t xml:space="preserve"> the global assessment</w:t>
      </w:r>
      <w:r w:rsidR="0004200F" w:rsidRPr="005930B6">
        <w:rPr>
          <w:sz w:val="20"/>
        </w:rPr>
        <w:t xml:space="preserve"> on biodiversity and ecosystem services</w:t>
      </w:r>
      <w:r w:rsidRPr="005930B6">
        <w:rPr>
          <w:sz w:val="20"/>
        </w:rPr>
        <w:t xml:space="preserve"> (work programme deliverable 2 (c)) with a </w:t>
      </w:r>
      <w:r w:rsidR="000F2A73" w:rsidRPr="005930B6">
        <w:rPr>
          <w:sz w:val="20"/>
        </w:rPr>
        <w:t xml:space="preserve">greater </w:t>
      </w:r>
      <w:r w:rsidRPr="005930B6">
        <w:rPr>
          <w:sz w:val="20"/>
        </w:rPr>
        <w:t>number of fellows th</w:t>
      </w:r>
      <w:r w:rsidR="00A23F15" w:rsidRPr="005930B6">
        <w:rPr>
          <w:sz w:val="20"/>
        </w:rPr>
        <w:t>a</w:t>
      </w:r>
      <w:r w:rsidRPr="005930B6">
        <w:rPr>
          <w:sz w:val="20"/>
        </w:rPr>
        <w:t xml:space="preserve">n </w:t>
      </w:r>
      <w:r w:rsidR="006A2461" w:rsidRPr="005930B6">
        <w:rPr>
          <w:sz w:val="20"/>
        </w:rPr>
        <w:t>the number</w:t>
      </w:r>
      <w:r w:rsidRPr="005930B6">
        <w:rPr>
          <w:sz w:val="20"/>
        </w:rPr>
        <w:t xml:space="preserve"> selected for each assessment in the first stage. In March 2016, the </w:t>
      </w:r>
      <w:r w:rsidR="00A23F15" w:rsidRPr="005930B6">
        <w:rPr>
          <w:sz w:val="20"/>
        </w:rPr>
        <w:t>C</w:t>
      </w:r>
      <w:r w:rsidRPr="005930B6">
        <w:rPr>
          <w:sz w:val="20"/>
        </w:rPr>
        <w:t xml:space="preserve">hair </w:t>
      </w:r>
      <w:r w:rsidR="00B67494" w:rsidRPr="005930B6">
        <w:rPr>
          <w:sz w:val="20"/>
        </w:rPr>
        <w:t xml:space="preserve">of IPBES </w:t>
      </w:r>
      <w:r w:rsidRPr="005930B6">
        <w:rPr>
          <w:sz w:val="20"/>
        </w:rPr>
        <w:t xml:space="preserve">issued a call to member </w:t>
      </w:r>
      <w:r w:rsidR="000F2A73" w:rsidRPr="005930B6">
        <w:rPr>
          <w:sz w:val="20"/>
        </w:rPr>
        <w:t>S</w:t>
      </w:r>
      <w:r w:rsidRPr="005930B6">
        <w:rPr>
          <w:sz w:val="20"/>
        </w:rPr>
        <w:t>tates and observers for the nomination of fellows to take part in the global assessment on biodiversity and ecosystem services.</w:t>
      </w:r>
      <w:r w:rsidR="004E7BEB" w:rsidRPr="005930B6">
        <w:rPr>
          <w:sz w:val="20"/>
        </w:rPr>
        <w:t xml:space="preserve"> From </w:t>
      </w:r>
      <w:r w:rsidR="00B67494" w:rsidRPr="005930B6">
        <w:rPr>
          <w:sz w:val="20"/>
        </w:rPr>
        <w:t>among</w:t>
      </w:r>
      <w:r w:rsidR="004E7BEB" w:rsidRPr="005930B6">
        <w:rPr>
          <w:sz w:val="20"/>
        </w:rPr>
        <w:t xml:space="preserve"> 221 valid nominations received, </w:t>
      </w:r>
      <w:r w:rsidRPr="005930B6">
        <w:rPr>
          <w:sz w:val="20"/>
        </w:rPr>
        <w:t xml:space="preserve">16 fellows </w:t>
      </w:r>
      <w:r w:rsidR="00C651A9" w:rsidRPr="005930B6">
        <w:rPr>
          <w:sz w:val="20"/>
        </w:rPr>
        <w:t>w</w:t>
      </w:r>
      <w:r w:rsidR="00B67494" w:rsidRPr="005930B6">
        <w:rPr>
          <w:sz w:val="20"/>
        </w:rPr>
        <w:t>ere</w:t>
      </w:r>
      <w:r w:rsidR="00C651A9" w:rsidRPr="005930B6">
        <w:rPr>
          <w:sz w:val="20"/>
        </w:rPr>
        <w:t xml:space="preserve"> </w:t>
      </w:r>
      <w:r w:rsidRPr="005930B6">
        <w:rPr>
          <w:sz w:val="20"/>
        </w:rPr>
        <w:t xml:space="preserve">selected by the </w:t>
      </w:r>
      <w:r w:rsidR="006A2461" w:rsidRPr="005930B6">
        <w:rPr>
          <w:sz w:val="20"/>
        </w:rPr>
        <w:t>M</w:t>
      </w:r>
      <w:r w:rsidRPr="005930B6">
        <w:rPr>
          <w:sz w:val="20"/>
        </w:rPr>
        <w:t xml:space="preserve">ultidisciplinary </w:t>
      </w:r>
      <w:r w:rsidR="006A2461" w:rsidRPr="005930B6">
        <w:rPr>
          <w:sz w:val="20"/>
        </w:rPr>
        <w:t>E</w:t>
      </w:r>
      <w:r w:rsidRPr="005930B6">
        <w:rPr>
          <w:sz w:val="20"/>
        </w:rPr>
        <w:t xml:space="preserve">xpert </w:t>
      </w:r>
      <w:r w:rsidR="006A2461" w:rsidRPr="005930B6">
        <w:rPr>
          <w:sz w:val="20"/>
        </w:rPr>
        <w:t>P</w:t>
      </w:r>
      <w:r w:rsidRPr="005930B6">
        <w:rPr>
          <w:sz w:val="20"/>
        </w:rPr>
        <w:t>anel</w:t>
      </w:r>
      <w:r w:rsidR="00D41E7C" w:rsidRPr="005930B6">
        <w:rPr>
          <w:sz w:val="20"/>
        </w:rPr>
        <w:t xml:space="preserve"> </w:t>
      </w:r>
      <w:r w:rsidRPr="005930B6">
        <w:rPr>
          <w:sz w:val="20"/>
        </w:rPr>
        <w:t>to participate in the global assessment. Prior to the first author meeting</w:t>
      </w:r>
      <w:r w:rsidR="00C651A9" w:rsidRPr="005930B6">
        <w:rPr>
          <w:sz w:val="20"/>
        </w:rPr>
        <w:t>,</w:t>
      </w:r>
      <w:r w:rsidRPr="005930B6">
        <w:rPr>
          <w:sz w:val="20"/>
        </w:rPr>
        <w:t xml:space="preserve"> the fellows attended a </w:t>
      </w:r>
      <w:r w:rsidR="000F2A73" w:rsidRPr="005930B6">
        <w:rPr>
          <w:sz w:val="20"/>
        </w:rPr>
        <w:t xml:space="preserve">designated </w:t>
      </w:r>
      <w:r w:rsidRPr="005930B6">
        <w:rPr>
          <w:sz w:val="20"/>
        </w:rPr>
        <w:t>fellows</w:t>
      </w:r>
      <w:r w:rsidR="000F2A73" w:rsidRPr="005930B6">
        <w:rPr>
          <w:sz w:val="20"/>
        </w:rPr>
        <w:t>’</w:t>
      </w:r>
      <w:r w:rsidRPr="005930B6">
        <w:rPr>
          <w:sz w:val="20"/>
        </w:rPr>
        <w:t xml:space="preserve"> day, which </w:t>
      </w:r>
      <w:r w:rsidR="00842485" w:rsidRPr="005930B6">
        <w:rPr>
          <w:sz w:val="20"/>
        </w:rPr>
        <w:t>provid</w:t>
      </w:r>
      <w:r w:rsidR="00C651A9" w:rsidRPr="005930B6">
        <w:rPr>
          <w:sz w:val="20"/>
        </w:rPr>
        <w:t>ed</w:t>
      </w:r>
      <w:r w:rsidR="00842485" w:rsidRPr="005930B6">
        <w:rPr>
          <w:sz w:val="20"/>
        </w:rPr>
        <w:t xml:space="preserve"> </w:t>
      </w:r>
      <w:r w:rsidRPr="005930B6">
        <w:rPr>
          <w:sz w:val="20"/>
        </w:rPr>
        <w:t>a</w:t>
      </w:r>
      <w:r w:rsidR="004E7BEB" w:rsidRPr="005930B6">
        <w:rPr>
          <w:sz w:val="20"/>
        </w:rPr>
        <w:t>n</w:t>
      </w:r>
      <w:r w:rsidRPr="005930B6">
        <w:rPr>
          <w:sz w:val="20"/>
        </w:rPr>
        <w:t xml:space="preserve"> introduction to IPBES</w:t>
      </w:r>
      <w:r w:rsidR="00C651A9" w:rsidRPr="005930B6">
        <w:rPr>
          <w:sz w:val="20"/>
        </w:rPr>
        <w:t xml:space="preserve"> and</w:t>
      </w:r>
      <w:r w:rsidR="00842485" w:rsidRPr="005930B6">
        <w:rPr>
          <w:sz w:val="20"/>
        </w:rPr>
        <w:t xml:space="preserve"> a</w:t>
      </w:r>
      <w:r w:rsidR="00C651A9" w:rsidRPr="005930B6">
        <w:rPr>
          <w:sz w:val="20"/>
        </w:rPr>
        <w:t xml:space="preserve">n opportunity </w:t>
      </w:r>
      <w:r w:rsidR="00842485" w:rsidRPr="005930B6">
        <w:rPr>
          <w:sz w:val="20"/>
        </w:rPr>
        <w:t xml:space="preserve">for </w:t>
      </w:r>
      <w:r w:rsidR="00C651A9" w:rsidRPr="005930B6">
        <w:rPr>
          <w:sz w:val="20"/>
        </w:rPr>
        <w:t>exchanging</w:t>
      </w:r>
      <w:r w:rsidR="004E7BEB" w:rsidRPr="005930B6">
        <w:rPr>
          <w:sz w:val="20"/>
        </w:rPr>
        <w:t xml:space="preserve"> views</w:t>
      </w:r>
      <w:r w:rsidR="00842485" w:rsidRPr="005930B6">
        <w:rPr>
          <w:sz w:val="20"/>
        </w:rPr>
        <w:t xml:space="preserve"> </w:t>
      </w:r>
      <w:r w:rsidR="00D3177A" w:rsidRPr="005930B6">
        <w:rPr>
          <w:sz w:val="20"/>
        </w:rPr>
        <w:t>with</w:t>
      </w:r>
      <w:r w:rsidR="004E7BEB" w:rsidRPr="005930B6">
        <w:rPr>
          <w:sz w:val="20"/>
        </w:rPr>
        <w:t xml:space="preserve"> other</w:t>
      </w:r>
      <w:r w:rsidR="00D3177A" w:rsidRPr="005930B6">
        <w:rPr>
          <w:sz w:val="20"/>
        </w:rPr>
        <w:t xml:space="preserve"> </w:t>
      </w:r>
      <w:r w:rsidR="00842485" w:rsidRPr="005930B6">
        <w:rPr>
          <w:sz w:val="20"/>
        </w:rPr>
        <w:t>fellows</w:t>
      </w:r>
      <w:r w:rsidR="00C651A9" w:rsidRPr="005930B6">
        <w:rPr>
          <w:sz w:val="20"/>
        </w:rPr>
        <w:t xml:space="preserve"> </w:t>
      </w:r>
      <w:r w:rsidR="004E7BEB" w:rsidRPr="005930B6">
        <w:rPr>
          <w:sz w:val="20"/>
        </w:rPr>
        <w:t>on</w:t>
      </w:r>
      <w:r w:rsidR="00E578BA" w:rsidRPr="005930B6">
        <w:rPr>
          <w:sz w:val="20"/>
        </w:rPr>
        <w:t xml:space="preserve"> </w:t>
      </w:r>
      <w:r w:rsidR="00C651A9" w:rsidRPr="005930B6">
        <w:rPr>
          <w:sz w:val="20"/>
        </w:rPr>
        <w:t>this and</w:t>
      </w:r>
      <w:r w:rsidR="003D46A6" w:rsidRPr="005930B6">
        <w:rPr>
          <w:sz w:val="20"/>
        </w:rPr>
        <w:t xml:space="preserve"> </w:t>
      </w:r>
      <w:r w:rsidR="00C651A9" w:rsidRPr="005930B6">
        <w:rPr>
          <w:sz w:val="20"/>
        </w:rPr>
        <w:t>other assessments</w:t>
      </w:r>
      <w:r w:rsidR="004E7BEB" w:rsidRPr="005930B6">
        <w:rPr>
          <w:sz w:val="20"/>
        </w:rPr>
        <w:t xml:space="preserve"> under way.</w:t>
      </w:r>
      <w:r w:rsidR="00842485" w:rsidRPr="005930B6">
        <w:rPr>
          <w:sz w:val="20"/>
        </w:rPr>
        <w:t xml:space="preserve"> </w:t>
      </w:r>
    </w:p>
    <w:p w14:paraId="757B9D85" w14:textId="53FEF6CC" w:rsidR="00EF0CDD" w:rsidRPr="005930B6" w:rsidRDefault="00EF0CDD"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All IPBES fellows are invited to participate in a joint workshop in Bilbao, Spain, in January 2017 with in-kind support from the Basque Centre for Climate Change</w:t>
      </w:r>
      <w:r w:rsidR="00C651A9" w:rsidRPr="005930B6">
        <w:rPr>
          <w:sz w:val="20"/>
        </w:rPr>
        <w:t xml:space="preserve">, </w:t>
      </w:r>
      <w:r w:rsidR="000F2A73" w:rsidRPr="005930B6">
        <w:rPr>
          <w:sz w:val="20"/>
        </w:rPr>
        <w:t xml:space="preserve">with a view to </w:t>
      </w:r>
      <w:r w:rsidRPr="005930B6">
        <w:rPr>
          <w:sz w:val="20"/>
        </w:rPr>
        <w:t>strengthen</w:t>
      </w:r>
      <w:r w:rsidR="000F2A73" w:rsidRPr="005930B6">
        <w:rPr>
          <w:sz w:val="20"/>
        </w:rPr>
        <w:t>ing</w:t>
      </w:r>
      <w:r w:rsidRPr="005930B6">
        <w:rPr>
          <w:sz w:val="20"/>
        </w:rPr>
        <w:t xml:space="preserve"> the</w:t>
      </w:r>
      <w:r w:rsidR="00C651A9" w:rsidRPr="005930B6">
        <w:rPr>
          <w:sz w:val="20"/>
        </w:rPr>
        <w:t>ir</w:t>
      </w:r>
      <w:r w:rsidRPr="005930B6">
        <w:rPr>
          <w:sz w:val="20"/>
        </w:rPr>
        <w:t xml:space="preserve"> </w:t>
      </w:r>
      <w:r w:rsidR="00C651A9" w:rsidRPr="005930B6">
        <w:rPr>
          <w:sz w:val="20"/>
        </w:rPr>
        <w:t xml:space="preserve">capacity </w:t>
      </w:r>
      <w:r w:rsidRPr="005930B6">
        <w:rPr>
          <w:sz w:val="20"/>
        </w:rPr>
        <w:t>to contribute to the</w:t>
      </w:r>
      <w:r w:rsidR="00C651A9" w:rsidRPr="005930B6">
        <w:rPr>
          <w:sz w:val="20"/>
        </w:rPr>
        <w:t>ir respective</w:t>
      </w:r>
      <w:r w:rsidRPr="005930B6">
        <w:rPr>
          <w:sz w:val="20"/>
        </w:rPr>
        <w:t xml:space="preserve"> assessments</w:t>
      </w:r>
      <w:r w:rsidR="00960D1C" w:rsidRPr="005930B6">
        <w:rPr>
          <w:sz w:val="20"/>
        </w:rPr>
        <w:t xml:space="preserve">. The workshop will </w:t>
      </w:r>
      <w:r w:rsidR="00B67494" w:rsidRPr="005930B6">
        <w:rPr>
          <w:sz w:val="20"/>
        </w:rPr>
        <w:t>include</w:t>
      </w:r>
      <w:r w:rsidR="00C651A9" w:rsidRPr="005930B6">
        <w:rPr>
          <w:sz w:val="20"/>
        </w:rPr>
        <w:t xml:space="preserve"> further training and </w:t>
      </w:r>
      <w:r w:rsidR="00960D1C" w:rsidRPr="005930B6">
        <w:rPr>
          <w:sz w:val="20"/>
        </w:rPr>
        <w:t>facilitate</w:t>
      </w:r>
      <w:r w:rsidR="00C943B1" w:rsidRPr="005930B6">
        <w:rPr>
          <w:sz w:val="20"/>
        </w:rPr>
        <w:t xml:space="preserve"> </w:t>
      </w:r>
      <w:r w:rsidR="002855E2" w:rsidRPr="005930B6">
        <w:rPr>
          <w:sz w:val="20"/>
        </w:rPr>
        <w:t>exchanges</w:t>
      </w:r>
      <w:r w:rsidR="00C943B1" w:rsidRPr="005930B6">
        <w:rPr>
          <w:sz w:val="20"/>
        </w:rPr>
        <w:t xml:space="preserve"> </w:t>
      </w:r>
      <w:r w:rsidR="00960D1C" w:rsidRPr="005930B6">
        <w:rPr>
          <w:sz w:val="20"/>
        </w:rPr>
        <w:t xml:space="preserve">of experiences </w:t>
      </w:r>
      <w:r w:rsidR="00C943B1" w:rsidRPr="005930B6">
        <w:rPr>
          <w:sz w:val="20"/>
        </w:rPr>
        <w:t xml:space="preserve">among fellows </w:t>
      </w:r>
      <w:r w:rsidR="008D2D48" w:rsidRPr="005930B6">
        <w:rPr>
          <w:sz w:val="20"/>
        </w:rPr>
        <w:t>on all</w:t>
      </w:r>
      <w:r w:rsidR="00C943B1" w:rsidRPr="005930B6">
        <w:rPr>
          <w:sz w:val="20"/>
        </w:rPr>
        <w:t xml:space="preserve"> the assessments</w:t>
      </w:r>
      <w:r w:rsidRPr="005930B6">
        <w:rPr>
          <w:sz w:val="20"/>
        </w:rPr>
        <w:t>.</w:t>
      </w:r>
      <w:r w:rsidR="00074632" w:rsidRPr="005930B6">
        <w:rPr>
          <w:sz w:val="20"/>
        </w:rPr>
        <w:t xml:space="preserve"> Further information on the fellowship programme </w:t>
      </w:r>
      <w:r w:rsidR="000F2A73" w:rsidRPr="005930B6">
        <w:rPr>
          <w:sz w:val="20"/>
        </w:rPr>
        <w:t xml:space="preserve">may </w:t>
      </w:r>
      <w:r w:rsidR="00074632" w:rsidRPr="005930B6">
        <w:rPr>
          <w:sz w:val="20"/>
        </w:rPr>
        <w:t>be found in</w:t>
      </w:r>
      <w:r w:rsidR="008E0ED5" w:rsidRPr="005930B6">
        <w:rPr>
          <w:sz w:val="20"/>
        </w:rPr>
        <w:t xml:space="preserve"> </w:t>
      </w:r>
      <w:r w:rsidR="006F0446" w:rsidRPr="005930B6">
        <w:rPr>
          <w:sz w:val="20"/>
        </w:rPr>
        <w:t xml:space="preserve">document </w:t>
      </w:r>
      <w:r w:rsidR="008E0ED5" w:rsidRPr="005930B6">
        <w:rPr>
          <w:sz w:val="20"/>
        </w:rPr>
        <w:t>IPBES/5/INF/3.</w:t>
      </w:r>
    </w:p>
    <w:p w14:paraId="2256F832" w14:textId="116804AF" w:rsidR="00110CCE" w:rsidRPr="005930B6" w:rsidRDefault="000A5D6C" w:rsidP="000A5D6C">
      <w:pPr>
        <w:pStyle w:val="CH2"/>
        <w:tabs>
          <w:tab w:val="clear" w:pos="624"/>
          <w:tab w:val="left" w:pos="4082"/>
        </w:tabs>
        <w:spacing w:before="80"/>
        <w:ind w:left="1247" w:hanging="1247"/>
        <w:rPr>
          <w:rFonts w:eastAsia="Times New Roman"/>
          <w:lang w:eastAsia="en-US"/>
        </w:rPr>
      </w:pPr>
      <w:r w:rsidRPr="005930B6">
        <w:rPr>
          <w:rFonts w:eastAsia="Times New Roman"/>
          <w:lang w:eastAsia="en-US"/>
        </w:rPr>
        <w:tab/>
        <w:t>B.</w:t>
      </w:r>
      <w:r w:rsidRPr="005930B6">
        <w:rPr>
          <w:rFonts w:eastAsia="Times New Roman"/>
          <w:lang w:eastAsia="en-US"/>
        </w:rPr>
        <w:tab/>
        <w:t>Training</w:t>
      </w:r>
    </w:p>
    <w:p w14:paraId="7D7C59D2" w14:textId="042117B2" w:rsidR="002948A7" w:rsidRPr="005930B6" w:rsidRDefault="00981477"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The</w:t>
      </w:r>
      <w:r w:rsidR="009977DE" w:rsidRPr="005930B6">
        <w:rPr>
          <w:sz w:val="20"/>
          <w:szCs w:val="20"/>
        </w:rPr>
        <w:t xml:space="preserve"> pilot training</w:t>
      </w:r>
      <w:r w:rsidRPr="005930B6">
        <w:rPr>
          <w:sz w:val="20"/>
          <w:szCs w:val="20"/>
        </w:rPr>
        <w:t xml:space="preserve"> activities are</w:t>
      </w:r>
      <w:r w:rsidR="00FD6A82" w:rsidRPr="005930B6">
        <w:rPr>
          <w:sz w:val="20"/>
          <w:szCs w:val="20"/>
        </w:rPr>
        <w:t xml:space="preserve"> based on existing guid</w:t>
      </w:r>
      <w:r w:rsidR="008D2D48" w:rsidRPr="005930B6">
        <w:rPr>
          <w:sz w:val="20"/>
          <w:szCs w:val="20"/>
        </w:rPr>
        <w:t>ance</w:t>
      </w:r>
      <w:r w:rsidR="00FD6A82" w:rsidRPr="005930B6">
        <w:rPr>
          <w:sz w:val="20"/>
          <w:szCs w:val="20"/>
        </w:rPr>
        <w:t xml:space="preserve"> material produced by IPBES, in particular the </w:t>
      </w:r>
      <w:r w:rsidR="002D2257" w:rsidRPr="005930B6">
        <w:rPr>
          <w:sz w:val="20"/>
          <w:szCs w:val="20"/>
        </w:rPr>
        <w:t xml:space="preserve">guide on assessments </w:t>
      </w:r>
      <w:r w:rsidRPr="005930B6">
        <w:rPr>
          <w:sz w:val="20"/>
          <w:szCs w:val="20"/>
        </w:rPr>
        <w:t xml:space="preserve">(work programme deliverable 2 </w:t>
      </w:r>
      <w:r w:rsidR="00870FFD" w:rsidRPr="005930B6">
        <w:rPr>
          <w:sz w:val="20"/>
          <w:szCs w:val="20"/>
        </w:rPr>
        <w:t>(</w:t>
      </w:r>
      <w:r w:rsidRPr="005930B6">
        <w:rPr>
          <w:sz w:val="20"/>
          <w:szCs w:val="20"/>
        </w:rPr>
        <w:t>a</w:t>
      </w:r>
      <w:r w:rsidR="00870FFD" w:rsidRPr="005930B6">
        <w:rPr>
          <w:sz w:val="20"/>
          <w:szCs w:val="20"/>
        </w:rPr>
        <w:t>)</w:t>
      </w:r>
      <w:r w:rsidR="002948A7" w:rsidRPr="005930B6">
        <w:rPr>
          <w:sz w:val="20"/>
          <w:szCs w:val="20"/>
        </w:rPr>
        <w:t>)</w:t>
      </w:r>
      <w:r w:rsidR="00FD6A82" w:rsidRPr="005930B6">
        <w:rPr>
          <w:sz w:val="20"/>
          <w:szCs w:val="20"/>
        </w:rPr>
        <w:t>. Th</w:t>
      </w:r>
      <w:r w:rsidR="002D2257" w:rsidRPr="005930B6">
        <w:rPr>
          <w:sz w:val="20"/>
          <w:szCs w:val="20"/>
        </w:rPr>
        <w:t>is</w:t>
      </w:r>
      <w:r w:rsidR="00FD6A82" w:rsidRPr="005930B6">
        <w:rPr>
          <w:sz w:val="20"/>
          <w:szCs w:val="20"/>
        </w:rPr>
        <w:t xml:space="preserve"> </w:t>
      </w:r>
      <w:r w:rsidRPr="005930B6">
        <w:rPr>
          <w:sz w:val="20"/>
          <w:szCs w:val="20"/>
        </w:rPr>
        <w:t>guide</w:t>
      </w:r>
      <w:r w:rsidR="00FD6A82" w:rsidRPr="005930B6">
        <w:rPr>
          <w:sz w:val="20"/>
          <w:szCs w:val="20"/>
        </w:rPr>
        <w:t xml:space="preserve"> </w:t>
      </w:r>
      <w:r w:rsidRPr="005930B6">
        <w:rPr>
          <w:sz w:val="20"/>
          <w:szCs w:val="20"/>
        </w:rPr>
        <w:t xml:space="preserve">is considered a living document and </w:t>
      </w:r>
      <w:r w:rsidR="00FD6A82" w:rsidRPr="005930B6">
        <w:rPr>
          <w:sz w:val="20"/>
          <w:szCs w:val="20"/>
        </w:rPr>
        <w:t>under</w:t>
      </w:r>
      <w:r w:rsidR="00B67494" w:rsidRPr="005930B6">
        <w:rPr>
          <w:sz w:val="20"/>
          <w:szCs w:val="20"/>
        </w:rPr>
        <w:t>went</w:t>
      </w:r>
      <w:r w:rsidR="00FD6A82" w:rsidRPr="005930B6">
        <w:rPr>
          <w:sz w:val="20"/>
          <w:szCs w:val="20"/>
        </w:rPr>
        <w:t xml:space="preserve"> extensive revisions</w:t>
      </w:r>
      <w:r w:rsidR="008D2D48" w:rsidRPr="005930B6">
        <w:rPr>
          <w:sz w:val="20"/>
          <w:szCs w:val="20"/>
        </w:rPr>
        <w:t xml:space="preserve"> in 2016,</w:t>
      </w:r>
      <w:r w:rsidR="00FD6A82" w:rsidRPr="005930B6">
        <w:rPr>
          <w:sz w:val="20"/>
          <w:szCs w:val="20"/>
        </w:rPr>
        <w:t xml:space="preserve"> partly in response to the experience gained from the pilot training activities</w:t>
      </w:r>
      <w:r w:rsidR="006F0446" w:rsidRPr="005930B6">
        <w:rPr>
          <w:sz w:val="20"/>
          <w:szCs w:val="20"/>
        </w:rPr>
        <w:t xml:space="preserve">. Further information may also be found in </w:t>
      </w:r>
      <w:r w:rsidR="00C13A79" w:rsidRPr="005930B6">
        <w:rPr>
          <w:sz w:val="20"/>
          <w:szCs w:val="20"/>
        </w:rPr>
        <w:t xml:space="preserve">the </w:t>
      </w:r>
      <w:r w:rsidR="00B91F75" w:rsidRPr="005930B6">
        <w:rPr>
          <w:sz w:val="20"/>
          <w:szCs w:val="20"/>
        </w:rPr>
        <w:t xml:space="preserve">document </w:t>
      </w:r>
      <w:r w:rsidR="006F0446" w:rsidRPr="005930B6">
        <w:rPr>
          <w:sz w:val="20"/>
          <w:szCs w:val="20"/>
        </w:rPr>
        <w:t xml:space="preserve">on </w:t>
      </w:r>
      <w:r w:rsidR="00CD2893" w:rsidRPr="005930B6">
        <w:rPr>
          <w:sz w:val="20"/>
          <w:szCs w:val="20"/>
        </w:rPr>
        <w:t xml:space="preserve">progress in the development of the guide for assessments </w:t>
      </w:r>
      <w:r w:rsidR="006F0446" w:rsidRPr="005930B6">
        <w:rPr>
          <w:sz w:val="20"/>
          <w:szCs w:val="20"/>
        </w:rPr>
        <w:t>(</w:t>
      </w:r>
      <w:r w:rsidR="00B91F75" w:rsidRPr="005930B6">
        <w:rPr>
          <w:sz w:val="20"/>
          <w:szCs w:val="20"/>
        </w:rPr>
        <w:t>IPBES/5/INF/</w:t>
      </w:r>
      <w:r w:rsidR="00A942CD" w:rsidRPr="005930B6">
        <w:rPr>
          <w:sz w:val="20"/>
          <w:szCs w:val="20"/>
        </w:rPr>
        <w:t>6</w:t>
      </w:r>
      <w:r w:rsidR="009C5F1A" w:rsidRPr="005930B6">
        <w:rPr>
          <w:sz w:val="20"/>
          <w:szCs w:val="20"/>
        </w:rPr>
        <w:t>)</w:t>
      </w:r>
      <w:r w:rsidR="00FD6A82" w:rsidRPr="005930B6">
        <w:rPr>
          <w:sz w:val="20"/>
          <w:szCs w:val="20"/>
        </w:rPr>
        <w:t xml:space="preserve">. </w:t>
      </w:r>
    </w:p>
    <w:p w14:paraId="268ECE51" w14:textId="217B5DD3" w:rsidR="002948A7" w:rsidRPr="005930B6" w:rsidRDefault="002948A7"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 xml:space="preserve">The technical support unit </w:t>
      </w:r>
      <w:r w:rsidR="00A942CD" w:rsidRPr="005930B6">
        <w:rPr>
          <w:sz w:val="20"/>
          <w:szCs w:val="20"/>
        </w:rPr>
        <w:t xml:space="preserve">has </w:t>
      </w:r>
      <w:r w:rsidRPr="005930B6">
        <w:rPr>
          <w:sz w:val="20"/>
          <w:szCs w:val="20"/>
        </w:rPr>
        <w:t>organized four webinars</w:t>
      </w:r>
      <w:r w:rsidR="00C0483B" w:rsidRPr="005930B6">
        <w:rPr>
          <w:sz w:val="20"/>
          <w:szCs w:val="20"/>
        </w:rPr>
        <w:t>,</w:t>
      </w:r>
      <w:r w:rsidRPr="005930B6">
        <w:rPr>
          <w:sz w:val="20"/>
          <w:szCs w:val="20"/>
        </w:rPr>
        <w:t xml:space="preserve"> </w:t>
      </w:r>
      <w:r w:rsidR="00C0483B" w:rsidRPr="005930B6">
        <w:rPr>
          <w:sz w:val="20"/>
          <w:szCs w:val="20"/>
        </w:rPr>
        <w:t xml:space="preserve">as part of </w:t>
      </w:r>
      <w:r w:rsidRPr="005930B6">
        <w:rPr>
          <w:sz w:val="20"/>
          <w:szCs w:val="20"/>
        </w:rPr>
        <w:t>the IPBES webinar series</w:t>
      </w:r>
      <w:r w:rsidR="00C0483B" w:rsidRPr="005930B6">
        <w:rPr>
          <w:sz w:val="20"/>
          <w:szCs w:val="20"/>
        </w:rPr>
        <w:t>,</w:t>
      </w:r>
      <w:r w:rsidRPr="005930B6">
        <w:rPr>
          <w:sz w:val="20"/>
          <w:szCs w:val="20"/>
        </w:rPr>
        <w:t xml:space="preserve"> </w:t>
      </w:r>
      <w:r w:rsidR="008D2D48" w:rsidRPr="005930B6">
        <w:rPr>
          <w:sz w:val="20"/>
          <w:szCs w:val="20"/>
        </w:rPr>
        <w:t>in which</w:t>
      </w:r>
      <w:r w:rsidRPr="005930B6">
        <w:rPr>
          <w:sz w:val="20"/>
          <w:szCs w:val="20"/>
        </w:rPr>
        <w:t xml:space="preserve"> experts</w:t>
      </w:r>
      <w:r w:rsidR="00283760" w:rsidRPr="005930B6">
        <w:rPr>
          <w:sz w:val="20"/>
          <w:szCs w:val="20"/>
        </w:rPr>
        <w:t xml:space="preserve"> involved in IPBES</w:t>
      </w:r>
      <w:r w:rsidRPr="005930B6">
        <w:rPr>
          <w:sz w:val="20"/>
          <w:szCs w:val="20"/>
        </w:rPr>
        <w:t xml:space="preserve"> have</w:t>
      </w:r>
      <w:r w:rsidR="008D2D48" w:rsidRPr="005930B6">
        <w:rPr>
          <w:sz w:val="20"/>
          <w:szCs w:val="20"/>
        </w:rPr>
        <w:t xml:space="preserve"> given presentations</w:t>
      </w:r>
      <w:r w:rsidR="00EA54CD" w:rsidRPr="005930B6">
        <w:rPr>
          <w:sz w:val="20"/>
          <w:szCs w:val="20"/>
        </w:rPr>
        <w:t xml:space="preserve"> on</w:t>
      </w:r>
      <w:r w:rsidRPr="005930B6">
        <w:rPr>
          <w:sz w:val="20"/>
          <w:szCs w:val="20"/>
        </w:rPr>
        <w:t xml:space="preserve"> the assessment process</w:t>
      </w:r>
      <w:r w:rsidR="006F0446" w:rsidRPr="005930B6">
        <w:rPr>
          <w:sz w:val="20"/>
          <w:szCs w:val="20"/>
        </w:rPr>
        <w:t>,</w:t>
      </w:r>
      <w:r w:rsidRPr="005930B6">
        <w:rPr>
          <w:sz w:val="20"/>
          <w:szCs w:val="20"/>
        </w:rPr>
        <w:t xml:space="preserve"> the conceptual framework</w:t>
      </w:r>
      <w:r w:rsidR="006F0446" w:rsidRPr="005930B6">
        <w:rPr>
          <w:sz w:val="20"/>
          <w:szCs w:val="20"/>
        </w:rPr>
        <w:t>,</w:t>
      </w:r>
      <w:r w:rsidRPr="005930B6">
        <w:rPr>
          <w:sz w:val="20"/>
          <w:szCs w:val="20"/>
        </w:rPr>
        <w:t xml:space="preserve"> the pollination report </w:t>
      </w:r>
      <w:r w:rsidR="006F0446" w:rsidRPr="005930B6">
        <w:rPr>
          <w:sz w:val="20"/>
          <w:szCs w:val="20"/>
        </w:rPr>
        <w:t xml:space="preserve">and </w:t>
      </w:r>
      <w:r w:rsidRPr="005930B6">
        <w:rPr>
          <w:sz w:val="20"/>
          <w:szCs w:val="20"/>
        </w:rPr>
        <w:t xml:space="preserve">the preliminary guide on conceptualization of values. Attendance and feedback have been consistently positive, with </w:t>
      </w:r>
      <w:r w:rsidR="00C0483B" w:rsidRPr="005930B6">
        <w:rPr>
          <w:sz w:val="20"/>
          <w:szCs w:val="20"/>
        </w:rPr>
        <w:t xml:space="preserve">an average of </w:t>
      </w:r>
      <w:r w:rsidRPr="005930B6">
        <w:rPr>
          <w:sz w:val="20"/>
          <w:szCs w:val="20"/>
        </w:rPr>
        <w:t>150</w:t>
      </w:r>
      <w:r w:rsidR="006F0446" w:rsidRPr="005930B6">
        <w:rPr>
          <w:sz w:val="20"/>
          <w:szCs w:val="20"/>
        </w:rPr>
        <w:t>–</w:t>
      </w:r>
      <w:r w:rsidRPr="005930B6">
        <w:rPr>
          <w:sz w:val="20"/>
          <w:szCs w:val="20"/>
        </w:rPr>
        <w:t xml:space="preserve">200 people attending each webinar. Recordings of the webinars have subsequently </w:t>
      </w:r>
      <w:r w:rsidR="006F0446" w:rsidRPr="005930B6">
        <w:rPr>
          <w:sz w:val="20"/>
          <w:szCs w:val="20"/>
        </w:rPr>
        <w:t xml:space="preserve">been downloaded </w:t>
      </w:r>
      <w:r w:rsidRPr="005930B6">
        <w:rPr>
          <w:sz w:val="20"/>
          <w:szCs w:val="20"/>
        </w:rPr>
        <w:t>by over 1</w:t>
      </w:r>
      <w:r w:rsidR="006F0446" w:rsidRPr="005930B6">
        <w:rPr>
          <w:sz w:val="20"/>
          <w:szCs w:val="20"/>
        </w:rPr>
        <w:t>,</w:t>
      </w:r>
      <w:r w:rsidRPr="005930B6">
        <w:rPr>
          <w:sz w:val="20"/>
          <w:szCs w:val="20"/>
        </w:rPr>
        <w:t>000 people. Considering the positive feedback and low cost</w:t>
      </w:r>
      <w:r w:rsidR="008D2D48" w:rsidRPr="005930B6">
        <w:rPr>
          <w:sz w:val="20"/>
          <w:szCs w:val="20"/>
        </w:rPr>
        <w:t>s involved</w:t>
      </w:r>
      <w:r w:rsidRPr="005930B6">
        <w:rPr>
          <w:sz w:val="20"/>
          <w:szCs w:val="20"/>
        </w:rPr>
        <w:t>, further webinars are</w:t>
      </w:r>
      <w:r w:rsidR="008D2D48" w:rsidRPr="005930B6">
        <w:rPr>
          <w:sz w:val="20"/>
          <w:szCs w:val="20"/>
        </w:rPr>
        <w:t xml:space="preserve"> being</w:t>
      </w:r>
      <w:r w:rsidRPr="005930B6">
        <w:rPr>
          <w:sz w:val="20"/>
          <w:szCs w:val="20"/>
        </w:rPr>
        <w:t xml:space="preserve"> planned, and consideration is being given to making webinars available in other languages. </w:t>
      </w:r>
    </w:p>
    <w:p w14:paraId="4F8DCB2C" w14:textId="6E8C44C6" w:rsidR="002948A7" w:rsidRPr="005930B6" w:rsidRDefault="002948A7"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 xml:space="preserve">An e-learning tool on the conceptual framework of </w:t>
      </w:r>
      <w:r w:rsidR="00A942CD" w:rsidRPr="005930B6">
        <w:rPr>
          <w:sz w:val="20"/>
          <w:szCs w:val="20"/>
        </w:rPr>
        <w:t>IPBES</w:t>
      </w:r>
      <w:r w:rsidRPr="005930B6">
        <w:rPr>
          <w:sz w:val="20"/>
          <w:szCs w:val="20"/>
        </w:rPr>
        <w:t xml:space="preserve"> has been made available, and another e</w:t>
      </w:r>
      <w:r w:rsidR="006F0446" w:rsidRPr="005930B6">
        <w:rPr>
          <w:sz w:val="20"/>
          <w:szCs w:val="20"/>
        </w:rPr>
        <w:noBreakHyphen/>
      </w:r>
      <w:r w:rsidRPr="005930B6">
        <w:rPr>
          <w:sz w:val="20"/>
          <w:szCs w:val="20"/>
        </w:rPr>
        <w:t xml:space="preserve">learning tool on the </w:t>
      </w:r>
      <w:r w:rsidR="00283760" w:rsidRPr="005930B6">
        <w:rPr>
          <w:sz w:val="20"/>
          <w:szCs w:val="20"/>
        </w:rPr>
        <w:t>a</w:t>
      </w:r>
      <w:r w:rsidR="00BF468B" w:rsidRPr="005930B6">
        <w:rPr>
          <w:sz w:val="20"/>
          <w:szCs w:val="20"/>
        </w:rPr>
        <w:t>fore</w:t>
      </w:r>
      <w:r w:rsidR="00283760" w:rsidRPr="005930B6">
        <w:rPr>
          <w:sz w:val="20"/>
          <w:szCs w:val="20"/>
        </w:rPr>
        <w:t xml:space="preserve">mentioned </w:t>
      </w:r>
      <w:r w:rsidRPr="005930B6">
        <w:rPr>
          <w:sz w:val="20"/>
          <w:szCs w:val="20"/>
        </w:rPr>
        <w:t>guide for assessments is</w:t>
      </w:r>
      <w:r w:rsidR="00BF468B" w:rsidRPr="005930B6">
        <w:rPr>
          <w:sz w:val="20"/>
          <w:szCs w:val="20"/>
        </w:rPr>
        <w:t xml:space="preserve"> now</w:t>
      </w:r>
      <w:r w:rsidRPr="005930B6">
        <w:rPr>
          <w:sz w:val="20"/>
          <w:szCs w:val="20"/>
        </w:rPr>
        <w:t xml:space="preserve"> under development. Both</w:t>
      </w:r>
      <w:r w:rsidR="00DD5291" w:rsidRPr="005930B6">
        <w:rPr>
          <w:sz w:val="20"/>
          <w:szCs w:val="20"/>
        </w:rPr>
        <w:t xml:space="preserve"> of these</w:t>
      </w:r>
      <w:r w:rsidR="00BF468B" w:rsidRPr="005930B6">
        <w:rPr>
          <w:sz w:val="20"/>
          <w:szCs w:val="20"/>
        </w:rPr>
        <w:t xml:space="preserve"> tools</w:t>
      </w:r>
      <w:r w:rsidR="00DD5291" w:rsidRPr="005930B6">
        <w:rPr>
          <w:sz w:val="20"/>
          <w:szCs w:val="20"/>
        </w:rPr>
        <w:t xml:space="preserve"> have been developed</w:t>
      </w:r>
      <w:r w:rsidRPr="005930B6">
        <w:rPr>
          <w:sz w:val="20"/>
          <w:szCs w:val="20"/>
        </w:rPr>
        <w:t xml:space="preserve"> in partnership with </w:t>
      </w:r>
      <w:r w:rsidR="00EE740A" w:rsidRPr="005930B6">
        <w:rPr>
          <w:sz w:val="20"/>
          <w:szCs w:val="20"/>
        </w:rPr>
        <w:t>WCMC</w:t>
      </w:r>
      <w:r w:rsidRPr="005930B6">
        <w:rPr>
          <w:sz w:val="20"/>
          <w:szCs w:val="20"/>
        </w:rPr>
        <w:t xml:space="preserve">. The </w:t>
      </w:r>
      <w:r w:rsidR="00BF468B" w:rsidRPr="005930B6">
        <w:rPr>
          <w:sz w:val="20"/>
          <w:szCs w:val="20"/>
        </w:rPr>
        <w:t>date</w:t>
      </w:r>
      <w:r w:rsidRPr="005930B6">
        <w:rPr>
          <w:sz w:val="20"/>
          <w:szCs w:val="20"/>
        </w:rPr>
        <w:t xml:space="preserve"> for release of the e-learning tool on the guide for assessments</w:t>
      </w:r>
      <w:r w:rsidR="00525F18" w:rsidRPr="005930B6">
        <w:rPr>
          <w:sz w:val="20"/>
          <w:szCs w:val="20"/>
        </w:rPr>
        <w:t xml:space="preserve"> </w:t>
      </w:r>
      <w:r w:rsidR="00BF468B" w:rsidRPr="005930B6">
        <w:rPr>
          <w:sz w:val="20"/>
          <w:szCs w:val="20"/>
        </w:rPr>
        <w:t>will depend on when the revision of the guide has been completed.</w:t>
      </w:r>
      <w:r w:rsidR="00E578BA" w:rsidRPr="005930B6">
        <w:rPr>
          <w:sz w:val="20"/>
          <w:szCs w:val="20"/>
        </w:rPr>
        <w:t xml:space="preserve"> </w:t>
      </w:r>
      <w:r w:rsidRPr="005930B6">
        <w:rPr>
          <w:sz w:val="20"/>
          <w:szCs w:val="20"/>
        </w:rPr>
        <w:t>Other online opportunities for learning in response to needs reported from the assessments are also under consideration, including short informational and instructional videos on key topics.</w:t>
      </w:r>
    </w:p>
    <w:p w14:paraId="0DB83758" w14:textId="28E33F23" w:rsidR="00C818C1" w:rsidRPr="005930B6" w:rsidRDefault="00525F18"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In r</w:t>
      </w:r>
      <w:r w:rsidR="00C818C1" w:rsidRPr="005930B6">
        <w:rPr>
          <w:sz w:val="20"/>
          <w:szCs w:val="20"/>
        </w:rPr>
        <w:t>espon</w:t>
      </w:r>
      <w:r w:rsidRPr="005930B6">
        <w:rPr>
          <w:sz w:val="20"/>
          <w:szCs w:val="20"/>
        </w:rPr>
        <w:t>se</w:t>
      </w:r>
      <w:r w:rsidR="00C818C1" w:rsidRPr="005930B6">
        <w:rPr>
          <w:sz w:val="20"/>
          <w:szCs w:val="20"/>
        </w:rPr>
        <w:t xml:space="preserve"> to </w:t>
      </w:r>
      <w:r w:rsidRPr="005930B6">
        <w:rPr>
          <w:sz w:val="20"/>
          <w:szCs w:val="20"/>
        </w:rPr>
        <w:t xml:space="preserve">requests for </w:t>
      </w:r>
      <w:r w:rsidR="00C818C1" w:rsidRPr="005930B6">
        <w:rPr>
          <w:sz w:val="20"/>
          <w:szCs w:val="20"/>
        </w:rPr>
        <w:t>capacity building</w:t>
      </w:r>
      <w:r w:rsidRPr="005930B6">
        <w:rPr>
          <w:sz w:val="20"/>
          <w:szCs w:val="20"/>
        </w:rPr>
        <w:t xml:space="preserve">, </w:t>
      </w:r>
      <w:r w:rsidR="00C818C1" w:rsidRPr="005930B6">
        <w:rPr>
          <w:sz w:val="20"/>
          <w:szCs w:val="20"/>
        </w:rPr>
        <w:t xml:space="preserve">the following training </w:t>
      </w:r>
      <w:r w:rsidR="006F0446" w:rsidRPr="005930B6">
        <w:rPr>
          <w:sz w:val="20"/>
          <w:szCs w:val="20"/>
        </w:rPr>
        <w:t xml:space="preserve">exercises have taken </w:t>
      </w:r>
      <w:r w:rsidRPr="005930B6">
        <w:rPr>
          <w:sz w:val="20"/>
          <w:szCs w:val="20"/>
        </w:rPr>
        <w:t>place or will take place</w:t>
      </w:r>
      <w:r w:rsidR="00C818C1" w:rsidRPr="005930B6">
        <w:rPr>
          <w:sz w:val="20"/>
          <w:szCs w:val="20"/>
        </w:rPr>
        <w:t xml:space="preserve"> prior to </w:t>
      </w:r>
      <w:r w:rsidR="00A942CD" w:rsidRPr="005930B6">
        <w:rPr>
          <w:sz w:val="20"/>
          <w:szCs w:val="20"/>
        </w:rPr>
        <w:t>the fifth session of the Plenary</w:t>
      </w:r>
      <w:r w:rsidR="00C818C1" w:rsidRPr="005930B6">
        <w:rPr>
          <w:sz w:val="20"/>
          <w:szCs w:val="20"/>
        </w:rPr>
        <w:t>:</w:t>
      </w:r>
    </w:p>
    <w:p w14:paraId="6F2FF512" w14:textId="5EEBB622" w:rsidR="00CE027B" w:rsidRPr="005930B6" w:rsidRDefault="006F0446">
      <w:pPr>
        <w:pStyle w:val="Normalnumber"/>
        <w:numPr>
          <w:ilvl w:val="1"/>
          <w:numId w:val="4"/>
        </w:numPr>
        <w:rPr>
          <w:sz w:val="20"/>
          <w:szCs w:val="20"/>
        </w:rPr>
      </w:pPr>
      <w:r w:rsidRPr="005930B6">
        <w:rPr>
          <w:sz w:val="20"/>
          <w:szCs w:val="20"/>
        </w:rPr>
        <w:lastRenderedPageBreak/>
        <w:t>O</w:t>
      </w:r>
      <w:r w:rsidR="008C3193" w:rsidRPr="005930B6">
        <w:rPr>
          <w:sz w:val="20"/>
          <w:szCs w:val="20"/>
        </w:rPr>
        <w:t xml:space="preserve">ne-day </w:t>
      </w:r>
      <w:r w:rsidR="00A3546E" w:rsidRPr="005930B6">
        <w:rPr>
          <w:sz w:val="20"/>
          <w:szCs w:val="20"/>
        </w:rPr>
        <w:t>capacity-building dialogue with Eastern European stakeholders</w:t>
      </w:r>
      <w:r w:rsidRPr="005930B6">
        <w:rPr>
          <w:sz w:val="20"/>
          <w:szCs w:val="20"/>
        </w:rPr>
        <w:t>, which</w:t>
      </w:r>
      <w:r w:rsidR="00A3546E" w:rsidRPr="005930B6">
        <w:rPr>
          <w:sz w:val="20"/>
          <w:szCs w:val="20"/>
        </w:rPr>
        <w:t xml:space="preserve"> was organi</w:t>
      </w:r>
      <w:r w:rsidRPr="005930B6">
        <w:rPr>
          <w:sz w:val="20"/>
          <w:szCs w:val="20"/>
        </w:rPr>
        <w:t>z</w:t>
      </w:r>
      <w:r w:rsidR="00A3546E" w:rsidRPr="005930B6">
        <w:rPr>
          <w:sz w:val="20"/>
          <w:szCs w:val="20"/>
        </w:rPr>
        <w:t xml:space="preserve">ed by the task force on capacity-building </w:t>
      </w:r>
      <w:r w:rsidR="008C3193" w:rsidRPr="005930B6">
        <w:rPr>
          <w:sz w:val="20"/>
          <w:szCs w:val="20"/>
        </w:rPr>
        <w:t>in</w:t>
      </w:r>
      <w:r w:rsidR="00A3546E" w:rsidRPr="005930B6">
        <w:rPr>
          <w:sz w:val="20"/>
          <w:szCs w:val="20"/>
        </w:rPr>
        <w:t xml:space="preserve"> April 2016</w:t>
      </w:r>
      <w:r w:rsidR="008C3193" w:rsidRPr="005930B6">
        <w:rPr>
          <w:sz w:val="20"/>
          <w:szCs w:val="20"/>
        </w:rPr>
        <w:t>,</w:t>
      </w:r>
      <w:r w:rsidR="00A3546E" w:rsidRPr="005930B6">
        <w:rPr>
          <w:sz w:val="20"/>
          <w:szCs w:val="20"/>
        </w:rPr>
        <w:t xml:space="preserve"> with support from </w:t>
      </w:r>
      <w:r w:rsidR="008C3193" w:rsidRPr="005930B6">
        <w:rPr>
          <w:sz w:val="20"/>
          <w:szCs w:val="20"/>
        </w:rPr>
        <w:t xml:space="preserve">the </w:t>
      </w:r>
      <w:r w:rsidR="00A3546E" w:rsidRPr="005930B6">
        <w:rPr>
          <w:sz w:val="20"/>
          <w:szCs w:val="20"/>
        </w:rPr>
        <w:t>Hungarian Academy of Sciences and Corvinus University. Th</w:t>
      </w:r>
      <w:r w:rsidR="008C3193" w:rsidRPr="005930B6">
        <w:rPr>
          <w:sz w:val="20"/>
          <w:szCs w:val="20"/>
        </w:rPr>
        <w:t>is</w:t>
      </w:r>
      <w:r w:rsidR="00A3546E" w:rsidRPr="005930B6">
        <w:rPr>
          <w:sz w:val="20"/>
          <w:szCs w:val="20"/>
        </w:rPr>
        <w:t xml:space="preserve"> was held in the margins of the annual </w:t>
      </w:r>
      <w:r w:rsidR="008C3193" w:rsidRPr="005930B6">
        <w:rPr>
          <w:sz w:val="20"/>
          <w:szCs w:val="20"/>
        </w:rPr>
        <w:t xml:space="preserve">task force </w:t>
      </w:r>
      <w:r w:rsidR="00A3546E" w:rsidRPr="005930B6">
        <w:rPr>
          <w:sz w:val="20"/>
          <w:szCs w:val="20"/>
        </w:rPr>
        <w:t>meeting, and brought together capacity-building experts</w:t>
      </w:r>
      <w:r w:rsidR="008C3193" w:rsidRPr="005930B6">
        <w:rPr>
          <w:sz w:val="20"/>
          <w:szCs w:val="20"/>
        </w:rPr>
        <w:t xml:space="preserve"> and</w:t>
      </w:r>
      <w:r w:rsidR="00A3546E" w:rsidRPr="005930B6">
        <w:rPr>
          <w:sz w:val="20"/>
          <w:szCs w:val="20"/>
        </w:rPr>
        <w:t xml:space="preserve"> Eastern European stakeholders from </w:t>
      </w:r>
      <w:r w:rsidR="00290E52" w:rsidRPr="005930B6">
        <w:rPr>
          <w:sz w:val="20"/>
          <w:szCs w:val="20"/>
        </w:rPr>
        <w:t>the academic sector</w:t>
      </w:r>
      <w:r w:rsidR="00A3546E" w:rsidRPr="005930B6">
        <w:rPr>
          <w:sz w:val="20"/>
          <w:szCs w:val="20"/>
        </w:rPr>
        <w:t xml:space="preserve">, </w:t>
      </w:r>
      <w:r w:rsidR="00290E52" w:rsidRPr="005930B6">
        <w:rPr>
          <w:sz w:val="20"/>
          <w:szCs w:val="20"/>
        </w:rPr>
        <w:t xml:space="preserve">governments </w:t>
      </w:r>
      <w:r w:rsidR="00A3546E" w:rsidRPr="005930B6">
        <w:rPr>
          <w:sz w:val="20"/>
          <w:szCs w:val="20"/>
        </w:rPr>
        <w:t>and civil</w:t>
      </w:r>
      <w:r w:rsidR="00290E52" w:rsidRPr="005930B6">
        <w:rPr>
          <w:sz w:val="20"/>
          <w:szCs w:val="20"/>
        </w:rPr>
        <w:t xml:space="preserve"> </w:t>
      </w:r>
      <w:r w:rsidR="00A3546E" w:rsidRPr="005930B6">
        <w:rPr>
          <w:sz w:val="20"/>
          <w:szCs w:val="20"/>
        </w:rPr>
        <w:t xml:space="preserve">society. The aim </w:t>
      </w:r>
      <w:r w:rsidR="008C3193" w:rsidRPr="005930B6">
        <w:rPr>
          <w:sz w:val="20"/>
          <w:szCs w:val="20"/>
        </w:rPr>
        <w:t>was to</w:t>
      </w:r>
      <w:r w:rsidR="00290E52" w:rsidRPr="005930B6">
        <w:rPr>
          <w:sz w:val="20"/>
          <w:szCs w:val="20"/>
        </w:rPr>
        <w:t xml:space="preserve"> enable experts from the region to</w:t>
      </w:r>
      <w:r w:rsidR="008C3193" w:rsidRPr="005930B6">
        <w:rPr>
          <w:sz w:val="20"/>
          <w:szCs w:val="20"/>
        </w:rPr>
        <w:t xml:space="preserve"> i</w:t>
      </w:r>
      <w:r w:rsidR="00290E52" w:rsidRPr="005930B6">
        <w:rPr>
          <w:sz w:val="20"/>
          <w:szCs w:val="20"/>
        </w:rPr>
        <w:t>mprove their</w:t>
      </w:r>
      <w:r w:rsidR="008C3193" w:rsidRPr="005930B6">
        <w:rPr>
          <w:sz w:val="20"/>
          <w:szCs w:val="20"/>
        </w:rPr>
        <w:t xml:space="preserve"> understanding of</w:t>
      </w:r>
      <w:r w:rsidR="00290E52" w:rsidRPr="005930B6">
        <w:rPr>
          <w:sz w:val="20"/>
          <w:szCs w:val="20"/>
        </w:rPr>
        <w:t xml:space="preserve"> IPBES</w:t>
      </w:r>
      <w:r w:rsidR="008C3193" w:rsidRPr="005930B6">
        <w:rPr>
          <w:sz w:val="20"/>
          <w:szCs w:val="20"/>
        </w:rPr>
        <w:t xml:space="preserve"> and</w:t>
      </w:r>
      <w:r w:rsidR="00290E52" w:rsidRPr="005930B6">
        <w:rPr>
          <w:sz w:val="20"/>
          <w:szCs w:val="20"/>
        </w:rPr>
        <w:t xml:space="preserve"> to engage with it more effectively</w:t>
      </w:r>
      <w:r w:rsidRPr="005930B6">
        <w:rPr>
          <w:sz w:val="20"/>
          <w:szCs w:val="20"/>
        </w:rPr>
        <w:t>;</w:t>
      </w:r>
    </w:p>
    <w:p w14:paraId="1DD9A608" w14:textId="0D8E6DCD" w:rsidR="00C97761" w:rsidRPr="005930B6" w:rsidRDefault="00C97761">
      <w:pPr>
        <w:pStyle w:val="Normalnumber"/>
        <w:numPr>
          <w:ilvl w:val="1"/>
          <w:numId w:val="4"/>
        </w:numPr>
        <w:rPr>
          <w:sz w:val="20"/>
          <w:szCs w:val="20"/>
        </w:rPr>
      </w:pPr>
      <w:r w:rsidRPr="005930B6">
        <w:rPr>
          <w:sz w:val="20"/>
          <w:szCs w:val="20"/>
        </w:rPr>
        <w:t xml:space="preserve">Two </w:t>
      </w:r>
      <w:r w:rsidR="006A47D3" w:rsidRPr="005930B6">
        <w:rPr>
          <w:sz w:val="20"/>
          <w:szCs w:val="20"/>
        </w:rPr>
        <w:t>capacity</w:t>
      </w:r>
      <w:r w:rsidR="00ED11ED" w:rsidRPr="005930B6">
        <w:rPr>
          <w:sz w:val="20"/>
          <w:szCs w:val="20"/>
        </w:rPr>
        <w:t>-</w:t>
      </w:r>
      <w:r w:rsidR="006A47D3" w:rsidRPr="005930B6">
        <w:rPr>
          <w:sz w:val="20"/>
          <w:szCs w:val="20"/>
        </w:rPr>
        <w:t xml:space="preserve">development </w:t>
      </w:r>
      <w:r w:rsidRPr="005930B6">
        <w:rPr>
          <w:sz w:val="20"/>
          <w:szCs w:val="20"/>
        </w:rPr>
        <w:t>writing workshops for the European</w:t>
      </w:r>
      <w:r w:rsidR="00ED11ED" w:rsidRPr="005930B6">
        <w:rPr>
          <w:sz w:val="20"/>
          <w:szCs w:val="20"/>
        </w:rPr>
        <w:t>,</w:t>
      </w:r>
      <w:r w:rsidRPr="005930B6">
        <w:rPr>
          <w:sz w:val="20"/>
          <w:szCs w:val="20"/>
        </w:rPr>
        <w:t xml:space="preserve"> Central Asia</w:t>
      </w:r>
      <w:r w:rsidR="00ED11ED" w:rsidRPr="005930B6">
        <w:rPr>
          <w:sz w:val="20"/>
          <w:szCs w:val="20"/>
        </w:rPr>
        <w:t>n</w:t>
      </w:r>
      <w:r w:rsidRPr="005930B6">
        <w:rPr>
          <w:sz w:val="20"/>
          <w:szCs w:val="20"/>
        </w:rPr>
        <w:t xml:space="preserve"> and</w:t>
      </w:r>
      <w:r w:rsidR="00870FFD" w:rsidRPr="005930B6">
        <w:rPr>
          <w:sz w:val="20"/>
          <w:szCs w:val="20"/>
        </w:rPr>
        <w:t xml:space="preserve"> </w:t>
      </w:r>
      <w:r w:rsidRPr="005930B6">
        <w:rPr>
          <w:sz w:val="20"/>
          <w:szCs w:val="20"/>
        </w:rPr>
        <w:t>Africa</w:t>
      </w:r>
      <w:r w:rsidR="00ED11ED" w:rsidRPr="005930B6">
        <w:rPr>
          <w:sz w:val="20"/>
          <w:szCs w:val="20"/>
        </w:rPr>
        <w:t>n</w:t>
      </w:r>
      <w:r w:rsidRPr="005930B6">
        <w:rPr>
          <w:sz w:val="20"/>
          <w:szCs w:val="20"/>
        </w:rPr>
        <w:t xml:space="preserve"> </w:t>
      </w:r>
      <w:r w:rsidR="00525F18" w:rsidRPr="005930B6">
        <w:rPr>
          <w:sz w:val="20"/>
          <w:szCs w:val="20"/>
        </w:rPr>
        <w:t xml:space="preserve">regional </w:t>
      </w:r>
      <w:r w:rsidR="00CB75C4" w:rsidRPr="005930B6">
        <w:rPr>
          <w:sz w:val="20"/>
          <w:szCs w:val="20"/>
        </w:rPr>
        <w:t>assessment</w:t>
      </w:r>
      <w:r w:rsidR="00525F18" w:rsidRPr="005930B6">
        <w:rPr>
          <w:sz w:val="20"/>
          <w:szCs w:val="20"/>
        </w:rPr>
        <w:t>s</w:t>
      </w:r>
      <w:r w:rsidR="00CB75C4" w:rsidRPr="005930B6">
        <w:rPr>
          <w:sz w:val="20"/>
          <w:szCs w:val="20"/>
        </w:rPr>
        <w:t xml:space="preserve"> on biodiversity and ecosystem services</w:t>
      </w:r>
      <w:r w:rsidRPr="005930B6">
        <w:rPr>
          <w:sz w:val="20"/>
          <w:szCs w:val="20"/>
        </w:rPr>
        <w:t xml:space="preserve">, </w:t>
      </w:r>
      <w:r w:rsidR="006F0446" w:rsidRPr="005930B6">
        <w:rPr>
          <w:sz w:val="20"/>
          <w:szCs w:val="20"/>
        </w:rPr>
        <w:t xml:space="preserve">which </w:t>
      </w:r>
      <w:r w:rsidR="006E4ED6" w:rsidRPr="005930B6">
        <w:rPr>
          <w:sz w:val="20"/>
          <w:szCs w:val="20"/>
        </w:rPr>
        <w:t>will be held from 30</w:t>
      </w:r>
      <w:r w:rsidR="00E462EE">
        <w:rPr>
          <w:sz w:val="20"/>
          <w:szCs w:val="20"/>
        </w:rPr>
        <w:t> </w:t>
      </w:r>
      <w:r w:rsidR="006E4ED6" w:rsidRPr="005930B6">
        <w:rPr>
          <w:sz w:val="20"/>
          <w:szCs w:val="20"/>
        </w:rPr>
        <w:t>January to 3</w:t>
      </w:r>
      <w:r w:rsidR="00D42E93">
        <w:rPr>
          <w:sz w:val="20"/>
          <w:szCs w:val="20"/>
        </w:rPr>
        <w:t> </w:t>
      </w:r>
      <w:r w:rsidR="006E4ED6" w:rsidRPr="005930B6">
        <w:rPr>
          <w:sz w:val="20"/>
          <w:szCs w:val="20"/>
        </w:rPr>
        <w:t>February and 1</w:t>
      </w:r>
      <w:r w:rsidR="00CD2893" w:rsidRPr="005930B6">
        <w:rPr>
          <w:sz w:val="20"/>
          <w:szCs w:val="20"/>
        </w:rPr>
        <w:t>3</w:t>
      </w:r>
      <w:r w:rsidR="006F0446" w:rsidRPr="005930B6">
        <w:rPr>
          <w:sz w:val="20"/>
          <w:szCs w:val="20"/>
        </w:rPr>
        <w:t xml:space="preserve"> to </w:t>
      </w:r>
      <w:r w:rsidR="006E4ED6" w:rsidRPr="005930B6">
        <w:rPr>
          <w:sz w:val="20"/>
          <w:szCs w:val="20"/>
        </w:rPr>
        <w:t>1</w:t>
      </w:r>
      <w:r w:rsidR="00CD2893" w:rsidRPr="005930B6">
        <w:rPr>
          <w:sz w:val="20"/>
          <w:szCs w:val="20"/>
        </w:rPr>
        <w:t>7</w:t>
      </w:r>
      <w:r w:rsidR="006E4ED6" w:rsidRPr="005930B6">
        <w:rPr>
          <w:sz w:val="20"/>
          <w:szCs w:val="20"/>
        </w:rPr>
        <w:t xml:space="preserve"> February 2017 in Turkey and South Africa, respectively</w:t>
      </w:r>
      <w:r w:rsidR="00074632" w:rsidRPr="005930B6">
        <w:rPr>
          <w:sz w:val="20"/>
          <w:szCs w:val="20"/>
        </w:rPr>
        <w:t>. Both workshops will be</w:t>
      </w:r>
      <w:r w:rsidR="00870FFD" w:rsidRPr="005930B6">
        <w:rPr>
          <w:sz w:val="20"/>
          <w:szCs w:val="20"/>
        </w:rPr>
        <w:t xml:space="preserve"> </w:t>
      </w:r>
      <w:r w:rsidRPr="005930B6">
        <w:rPr>
          <w:sz w:val="20"/>
          <w:szCs w:val="20"/>
        </w:rPr>
        <w:t>supported by the technical support unit on capacity</w:t>
      </w:r>
      <w:r w:rsidR="00ED11ED" w:rsidRPr="005930B6">
        <w:rPr>
          <w:sz w:val="20"/>
          <w:szCs w:val="20"/>
        </w:rPr>
        <w:t>-</w:t>
      </w:r>
      <w:r w:rsidRPr="005930B6">
        <w:rPr>
          <w:sz w:val="20"/>
          <w:szCs w:val="20"/>
        </w:rPr>
        <w:t>building</w:t>
      </w:r>
      <w:r w:rsidR="00ED11ED" w:rsidRPr="005930B6">
        <w:rPr>
          <w:sz w:val="20"/>
          <w:szCs w:val="20"/>
        </w:rPr>
        <w:t>,</w:t>
      </w:r>
      <w:r w:rsidRPr="005930B6">
        <w:rPr>
          <w:sz w:val="20"/>
          <w:szCs w:val="20"/>
        </w:rPr>
        <w:t xml:space="preserve"> working with the </w:t>
      </w:r>
      <w:r w:rsidR="00E462EE">
        <w:rPr>
          <w:sz w:val="20"/>
          <w:szCs w:val="20"/>
        </w:rPr>
        <w:br/>
      </w:r>
      <w:r w:rsidRPr="005930B6">
        <w:rPr>
          <w:sz w:val="20"/>
          <w:szCs w:val="20"/>
        </w:rPr>
        <w:t xml:space="preserve">co-chairs of the assessments and their technical support units. The workshops are designed to </w:t>
      </w:r>
      <w:r w:rsidR="00525F18" w:rsidRPr="005930B6">
        <w:rPr>
          <w:sz w:val="20"/>
          <w:szCs w:val="20"/>
        </w:rPr>
        <w:t>build</w:t>
      </w:r>
      <w:r w:rsidRPr="005930B6">
        <w:rPr>
          <w:sz w:val="20"/>
          <w:szCs w:val="20"/>
        </w:rPr>
        <w:t xml:space="preserve"> experts</w:t>
      </w:r>
      <w:r w:rsidR="006F0446" w:rsidRPr="005930B6">
        <w:rPr>
          <w:sz w:val="20"/>
          <w:szCs w:val="20"/>
        </w:rPr>
        <w:t>’</w:t>
      </w:r>
      <w:r w:rsidRPr="005930B6">
        <w:rPr>
          <w:sz w:val="20"/>
          <w:szCs w:val="20"/>
        </w:rPr>
        <w:t xml:space="preserve"> capacities around identified core needs through hands-on training </w:t>
      </w:r>
      <w:r w:rsidR="003F3725" w:rsidRPr="005930B6">
        <w:rPr>
          <w:sz w:val="20"/>
          <w:szCs w:val="20"/>
        </w:rPr>
        <w:t>during the drafting of the second</w:t>
      </w:r>
      <w:r w:rsidR="00ED11ED" w:rsidRPr="005930B6">
        <w:rPr>
          <w:sz w:val="20"/>
          <w:szCs w:val="20"/>
        </w:rPr>
        <w:t>-</w:t>
      </w:r>
      <w:r w:rsidR="003F3725" w:rsidRPr="005930B6">
        <w:rPr>
          <w:sz w:val="20"/>
          <w:szCs w:val="20"/>
        </w:rPr>
        <w:t xml:space="preserve">order draft </w:t>
      </w:r>
      <w:r w:rsidR="002855E2" w:rsidRPr="005930B6">
        <w:rPr>
          <w:sz w:val="20"/>
          <w:szCs w:val="20"/>
        </w:rPr>
        <w:t xml:space="preserve">of </w:t>
      </w:r>
      <w:r w:rsidR="00525F18" w:rsidRPr="005930B6">
        <w:rPr>
          <w:sz w:val="20"/>
          <w:szCs w:val="20"/>
        </w:rPr>
        <w:t xml:space="preserve">these </w:t>
      </w:r>
      <w:r w:rsidR="00CB75C4" w:rsidRPr="005930B6">
        <w:rPr>
          <w:sz w:val="20"/>
          <w:szCs w:val="20"/>
        </w:rPr>
        <w:t>assessments</w:t>
      </w:r>
      <w:r w:rsidR="003F3725" w:rsidRPr="005930B6">
        <w:rPr>
          <w:sz w:val="20"/>
          <w:szCs w:val="20"/>
        </w:rPr>
        <w:t xml:space="preserve">, including how to </w:t>
      </w:r>
      <w:r w:rsidR="00ED11ED" w:rsidRPr="005930B6">
        <w:rPr>
          <w:sz w:val="20"/>
          <w:szCs w:val="20"/>
        </w:rPr>
        <w:t>deal with</w:t>
      </w:r>
      <w:r w:rsidR="003F3725" w:rsidRPr="005930B6">
        <w:rPr>
          <w:sz w:val="20"/>
          <w:szCs w:val="20"/>
        </w:rPr>
        <w:t xml:space="preserve"> comments received during the peer-review of the first</w:t>
      </w:r>
      <w:r w:rsidR="00ED11ED" w:rsidRPr="005930B6">
        <w:rPr>
          <w:sz w:val="20"/>
          <w:szCs w:val="20"/>
        </w:rPr>
        <w:t>-</w:t>
      </w:r>
      <w:r w:rsidR="003F3725" w:rsidRPr="005930B6">
        <w:rPr>
          <w:sz w:val="20"/>
          <w:szCs w:val="20"/>
        </w:rPr>
        <w:t>order drafts</w:t>
      </w:r>
      <w:r w:rsidRPr="005930B6">
        <w:rPr>
          <w:sz w:val="20"/>
          <w:szCs w:val="20"/>
        </w:rPr>
        <w:t xml:space="preserve">. </w:t>
      </w:r>
      <w:r w:rsidR="00C13A79" w:rsidRPr="005930B6">
        <w:rPr>
          <w:sz w:val="20"/>
          <w:szCs w:val="20"/>
        </w:rPr>
        <w:t>The b</w:t>
      </w:r>
      <w:r w:rsidR="006F0446" w:rsidRPr="005930B6">
        <w:rPr>
          <w:sz w:val="20"/>
          <w:szCs w:val="20"/>
        </w:rPr>
        <w:t>ackground d</w:t>
      </w:r>
      <w:r w:rsidR="00CB75C4" w:rsidRPr="005930B6">
        <w:rPr>
          <w:sz w:val="20"/>
          <w:szCs w:val="20"/>
        </w:rPr>
        <w:t>ocument</w:t>
      </w:r>
      <w:r w:rsidRPr="005930B6">
        <w:rPr>
          <w:sz w:val="20"/>
          <w:szCs w:val="20"/>
        </w:rPr>
        <w:t xml:space="preserve"> </w:t>
      </w:r>
      <w:r w:rsidR="006F0446" w:rsidRPr="005930B6">
        <w:rPr>
          <w:sz w:val="20"/>
          <w:szCs w:val="20"/>
        </w:rPr>
        <w:t xml:space="preserve">on </w:t>
      </w:r>
      <w:r w:rsidR="00CD2893" w:rsidRPr="005930B6">
        <w:rPr>
          <w:sz w:val="20"/>
          <w:szCs w:val="20"/>
        </w:rPr>
        <w:t>progress in the implementation of the regional and subregional assessments</w:t>
      </w:r>
      <w:r w:rsidR="006F0446" w:rsidRPr="005930B6">
        <w:rPr>
          <w:sz w:val="20"/>
          <w:szCs w:val="20"/>
        </w:rPr>
        <w:t xml:space="preserve"> (</w:t>
      </w:r>
      <w:r w:rsidRPr="005930B6">
        <w:rPr>
          <w:sz w:val="20"/>
          <w:szCs w:val="20"/>
        </w:rPr>
        <w:t>IPBES/5/</w:t>
      </w:r>
      <w:r w:rsidR="00CB75C4" w:rsidRPr="005930B6">
        <w:rPr>
          <w:sz w:val="20"/>
          <w:szCs w:val="20"/>
        </w:rPr>
        <w:t>INF/</w:t>
      </w:r>
      <w:r w:rsidRPr="005930B6">
        <w:rPr>
          <w:sz w:val="20"/>
          <w:szCs w:val="20"/>
        </w:rPr>
        <w:t>7</w:t>
      </w:r>
      <w:r w:rsidR="006F0446" w:rsidRPr="005930B6">
        <w:rPr>
          <w:sz w:val="20"/>
          <w:szCs w:val="20"/>
        </w:rPr>
        <w:t>)</w:t>
      </w:r>
      <w:r w:rsidRPr="005930B6">
        <w:rPr>
          <w:sz w:val="20"/>
          <w:szCs w:val="20"/>
        </w:rPr>
        <w:t xml:space="preserve"> </w:t>
      </w:r>
      <w:r w:rsidR="006F0446" w:rsidRPr="005930B6">
        <w:rPr>
          <w:sz w:val="20"/>
          <w:szCs w:val="20"/>
        </w:rPr>
        <w:t>provides</w:t>
      </w:r>
      <w:r w:rsidRPr="005930B6">
        <w:rPr>
          <w:sz w:val="20"/>
          <w:szCs w:val="20"/>
        </w:rPr>
        <w:t xml:space="preserve"> further information</w:t>
      </w:r>
      <w:r w:rsidR="00ED11ED" w:rsidRPr="005930B6">
        <w:rPr>
          <w:sz w:val="20"/>
          <w:szCs w:val="20"/>
        </w:rPr>
        <w:t xml:space="preserve"> on this issue</w:t>
      </w:r>
      <w:r w:rsidR="006F0446" w:rsidRPr="005930B6">
        <w:rPr>
          <w:sz w:val="20"/>
          <w:szCs w:val="20"/>
        </w:rPr>
        <w:t>;</w:t>
      </w:r>
    </w:p>
    <w:p w14:paraId="41C3495D" w14:textId="5AC7EB3F" w:rsidR="007B18AC" w:rsidRPr="005930B6" w:rsidRDefault="006F0446">
      <w:pPr>
        <w:pStyle w:val="Normalnumber"/>
        <w:numPr>
          <w:ilvl w:val="1"/>
          <w:numId w:val="4"/>
        </w:numPr>
        <w:rPr>
          <w:sz w:val="20"/>
          <w:szCs w:val="20"/>
        </w:rPr>
      </w:pPr>
      <w:r w:rsidRPr="005930B6">
        <w:rPr>
          <w:sz w:val="20"/>
          <w:szCs w:val="20"/>
        </w:rPr>
        <w:t>C</w:t>
      </w:r>
      <w:r w:rsidR="007B18AC" w:rsidRPr="005930B6">
        <w:rPr>
          <w:sz w:val="20"/>
          <w:szCs w:val="20"/>
        </w:rPr>
        <w:t xml:space="preserve">apacity-building workshop </w:t>
      </w:r>
      <w:r w:rsidR="00761FCA" w:rsidRPr="005930B6">
        <w:rPr>
          <w:sz w:val="20"/>
          <w:szCs w:val="20"/>
        </w:rPr>
        <w:t xml:space="preserve">to </w:t>
      </w:r>
      <w:r w:rsidR="007B18AC" w:rsidRPr="005930B6">
        <w:rPr>
          <w:sz w:val="20"/>
          <w:szCs w:val="20"/>
        </w:rPr>
        <w:t>develo</w:t>
      </w:r>
      <w:r w:rsidR="00761FCA" w:rsidRPr="005930B6">
        <w:rPr>
          <w:sz w:val="20"/>
          <w:szCs w:val="20"/>
        </w:rPr>
        <w:t>p</w:t>
      </w:r>
      <w:r w:rsidR="007B18AC" w:rsidRPr="005930B6">
        <w:rPr>
          <w:sz w:val="20"/>
          <w:szCs w:val="20"/>
        </w:rPr>
        <w:t xml:space="preserve"> summaries for policymakers</w:t>
      </w:r>
      <w:r w:rsidR="00ED11ED" w:rsidRPr="005930B6">
        <w:rPr>
          <w:sz w:val="20"/>
          <w:szCs w:val="20"/>
        </w:rPr>
        <w:t xml:space="preserve"> on the </w:t>
      </w:r>
      <w:r w:rsidR="007B18AC" w:rsidRPr="005930B6">
        <w:rPr>
          <w:sz w:val="20"/>
          <w:szCs w:val="20"/>
        </w:rPr>
        <w:t>thematic assessment on land degradation and restoration and the four regional assessments</w:t>
      </w:r>
      <w:r w:rsidRPr="005930B6">
        <w:rPr>
          <w:sz w:val="20"/>
          <w:szCs w:val="20"/>
        </w:rPr>
        <w:t>, which</w:t>
      </w:r>
      <w:r w:rsidR="00ED11ED" w:rsidRPr="005930B6">
        <w:rPr>
          <w:sz w:val="20"/>
          <w:szCs w:val="20"/>
        </w:rPr>
        <w:t xml:space="preserve"> is to be held</w:t>
      </w:r>
      <w:r w:rsidR="007B18AC" w:rsidRPr="005930B6">
        <w:rPr>
          <w:sz w:val="20"/>
          <w:szCs w:val="20"/>
        </w:rPr>
        <w:t xml:space="preserve"> in February 2017. The workshop is</w:t>
      </w:r>
      <w:r w:rsidR="00ED11ED" w:rsidRPr="005930B6">
        <w:rPr>
          <w:sz w:val="20"/>
          <w:szCs w:val="20"/>
        </w:rPr>
        <w:t xml:space="preserve"> being</w:t>
      </w:r>
      <w:r w:rsidR="007B18AC" w:rsidRPr="005930B6">
        <w:rPr>
          <w:sz w:val="20"/>
          <w:szCs w:val="20"/>
        </w:rPr>
        <w:t xml:space="preserve"> organi</w:t>
      </w:r>
      <w:r w:rsidRPr="005930B6">
        <w:rPr>
          <w:sz w:val="20"/>
          <w:szCs w:val="20"/>
        </w:rPr>
        <w:t>z</w:t>
      </w:r>
      <w:r w:rsidR="007B18AC" w:rsidRPr="005930B6">
        <w:rPr>
          <w:sz w:val="20"/>
          <w:szCs w:val="20"/>
        </w:rPr>
        <w:t>ed for all five assessments</w:t>
      </w:r>
      <w:r w:rsidR="00ED11ED" w:rsidRPr="005930B6">
        <w:rPr>
          <w:sz w:val="20"/>
          <w:szCs w:val="20"/>
        </w:rPr>
        <w:t xml:space="preserve"> together</w:t>
      </w:r>
      <w:r w:rsidRPr="005930B6">
        <w:rPr>
          <w:sz w:val="20"/>
          <w:szCs w:val="20"/>
        </w:rPr>
        <w:t>,</w:t>
      </w:r>
      <w:r w:rsidR="00ED11ED" w:rsidRPr="005930B6">
        <w:rPr>
          <w:sz w:val="20"/>
          <w:szCs w:val="20"/>
        </w:rPr>
        <w:t xml:space="preserve"> with a view</w:t>
      </w:r>
      <w:r w:rsidR="007B18AC" w:rsidRPr="005930B6">
        <w:rPr>
          <w:sz w:val="20"/>
          <w:szCs w:val="20"/>
        </w:rPr>
        <w:t xml:space="preserve"> to foster</w:t>
      </w:r>
      <w:r w:rsidR="00ED11ED" w:rsidRPr="005930B6">
        <w:rPr>
          <w:sz w:val="20"/>
          <w:szCs w:val="20"/>
        </w:rPr>
        <w:t>ing</w:t>
      </w:r>
      <w:r w:rsidR="007B18AC" w:rsidRPr="005930B6">
        <w:rPr>
          <w:sz w:val="20"/>
          <w:szCs w:val="20"/>
        </w:rPr>
        <w:t xml:space="preserve"> mutual learning while promoting a common approach to summaries across the assessments.</w:t>
      </w:r>
    </w:p>
    <w:p w14:paraId="7BE2410F" w14:textId="5E886013" w:rsidR="001C73B9" w:rsidRPr="005930B6" w:rsidRDefault="000A5D6C" w:rsidP="000A5D6C">
      <w:pPr>
        <w:pStyle w:val="CH2"/>
        <w:tabs>
          <w:tab w:val="clear" w:pos="624"/>
          <w:tab w:val="left" w:pos="4082"/>
        </w:tabs>
        <w:spacing w:before="80"/>
        <w:ind w:left="1247" w:hanging="1247"/>
        <w:rPr>
          <w:rFonts w:eastAsia="Times New Roman"/>
          <w:lang w:eastAsia="en-US"/>
        </w:rPr>
      </w:pPr>
      <w:r w:rsidRPr="005930B6">
        <w:rPr>
          <w:rFonts w:eastAsia="Times New Roman"/>
          <w:lang w:eastAsia="en-US"/>
        </w:rPr>
        <w:tab/>
        <w:t>C.</w:t>
      </w:r>
      <w:r w:rsidRPr="005930B6">
        <w:rPr>
          <w:rFonts w:eastAsia="Times New Roman"/>
          <w:lang w:eastAsia="en-US"/>
        </w:rPr>
        <w:tab/>
      </w:r>
      <w:r w:rsidR="00D54175" w:rsidRPr="005930B6">
        <w:rPr>
          <w:rFonts w:eastAsia="Times New Roman"/>
          <w:lang w:eastAsia="en-US"/>
        </w:rPr>
        <w:t>M</w:t>
      </w:r>
      <w:r w:rsidR="009342D4" w:rsidRPr="005930B6">
        <w:rPr>
          <w:rFonts w:eastAsia="Times New Roman"/>
          <w:lang w:eastAsia="en-US"/>
        </w:rPr>
        <w:t>atchmaking</w:t>
      </w:r>
    </w:p>
    <w:p w14:paraId="31E6D935" w14:textId="2A35F0A7" w:rsidR="009B6272" w:rsidRPr="005930B6" w:rsidRDefault="0045701D"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D</w:t>
      </w:r>
      <w:r w:rsidR="000C422A" w:rsidRPr="005930B6">
        <w:rPr>
          <w:sz w:val="20"/>
        </w:rPr>
        <w:t>eliverable 1</w:t>
      </w:r>
      <w:r w:rsidR="002855E2" w:rsidRPr="005930B6">
        <w:rPr>
          <w:sz w:val="20"/>
        </w:rPr>
        <w:t xml:space="preserve"> (</w:t>
      </w:r>
      <w:r w:rsidR="000C422A" w:rsidRPr="005930B6">
        <w:rPr>
          <w:sz w:val="20"/>
        </w:rPr>
        <w:t xml:space="preserve">a) of the work programme, </w:t>
      </w:r>
      <w:r w:rsidRPr="005930B6">
        <w:rPr>
          <w:sz w:val="20"/>
        </w:rPr>
        <w:t>s</w:t>
      </w:r>
      <w:r w:rsidR="00CD4A4D" w:rsidRPr="005930B6">
        <w:rPr>
          <w:sz w:val="20"/>
        </w:rPr>
        <w:t>tates</w:t>
      </w:r>
      <w:r w:rsidRPr="005930B6">
        <w:rPr>
          <w:sz w:val="20"/>
        </w:rPr>
        <w:t xml:space="preserve"> that </w:t>
      </w:r>
      <w:r w:rsidR="000C422A" w:rsidRPr="005930B6">
        <w:rPr>
          <w:sz w:val="20"/>
        </w:rPr>
        <w:t>priority capacity-building needs</w:t>
      </w:r>
      <w:r w:rsidR="00CD4A4D" w:rsidRPr="005930B6">
        <w:rPr>
          <w:sz w:val="20"/>
        </w:rPr>
        <w:t xml:space="preserve"> for the purposes of</w:t>
      </w:r>
      <w:r w:rsidR="000C422A" w:rsidRPr="005930B6">
        <w:rPr>
          <w:sz w:val="20"/>
        </w:rPr>
        <w:t xml:space="preserve"> implement</w:t>
      </w:r>
      <w:r w:rsidR="00CD4A4D" w:rsidRPr="005930B6">
        <w:rPr>
          <w:sz w:val="20"/>
        </w:rPr>
        <w:t>ing</w:t>
      </w:r>
      <w:r w:rsidR="000C422A" w:rsidRPr="005930B6">
        <w:rPr>
          <w:sz w:val="20"/>
        </w:rPr>
        <w:t xml:space="preserve"> the work programme are to be matched with resources</w:t>
      </w:r>
      <w:r w:rsidR="00CD4A4D" w:rsidRPr="005930B6">
        <w:rPr>
          <w:sz w:val="20"/>
        </w:rPr>
        <w:t xml:space="preserve"> raised</w:t>
      </w:r>
      <w:r w:rsidR="000C422A" w:rsidRPr="005930B6">
        <w:rPr>
          <w:sz w:val="20"/>
        </w:rPr>
        <w:t xml:space="preserve"> through catalysing financial and in-kind support. </w:t>
      </w:r>
      <w:r w:rsidR="00CD4A4D" w:rsidRPr="005930B6">
        <w:rPr>
          <w:sz w:val="20"/>
        </w:rPr>
        <w:t>It was envisaged that i</w:t>
      </w:r>
      <w:r w:rsidR="00D52423" w:rsidRPr="005930B6">
        <w:rPr>
          <w:sz w:val="20"/>
        </w:rPr>
        <w:t>mplementation of the deliverable w</w:t>
      </w:r>
      <w:r w:rsidR="00CD4A4D" w:rsidRPr="005930B6">
        <w:rPr>
          <w:sz w:val="20"/>
        </w:rPr>
        <w:t>ould</w:t>
      </w:r>
      <w:r w:rsidR="00D52423" w:rsidRPr="005930B6">
        <w:rPr>
          <w:sz w:val="20"/>
        </w:rPr>
        <w:t xml:space="preserve"> be supported by a</w:t>
      </w:r>
      <w:r w:rsidR="002D2257" w:rsidRPr="005930B6">
        <w:rPr>
          <w:sz w:val="20"/>
        </w:rPr>
        <w:t xml:space="preserve"> web-based </w:t>
      </w:r>
      <w:r w:rsidR="001C73B9" w:rsidRPr="005930B6">
        <w:rPr>
          <w:sz w:val="20"/>
        </w:rPr>
        <w:t>matchmaking facility</w:t>
      </w:r>
      <w:r w:rsidR="00072C83" w:rsidRPr="005930B6">
        <w:rPr>
          <w:sz w:val="20"/>
        </w:rPr>
        <w:t xml:space="preserve"> overseen by</w:t>
      </w:r>
      <w:r w:rsidR="00BB70FB" w:rsidRPr="005930B6">
        <w:rPr>
          <w:sz w:val="20"/>
        </w:rPr>
        <w:t xml:space="preserve"> the capacity</w:t>
      </w:r>
      <w:r w:rsidR="00CD4A4D" w:rsidRPr="005930B6">
        <w:rPr>
          <w:sz w:val="20"/>
        </w:rPr>
        <w:t>-</w:t>
      </w:r>
      <w:r w:rsidR="00BB70FB" w:rsidRPr="005930B6">
        <w:rPr>
          <w:sz w:val="20"/>
        </w:rPr>
        <w:t>building forum</w:t>
      </w:r>
      <w:r w:rsidR="00072C83" w:rsidRPr="005930B6">
        <w:rPr>
          <w:sz w:val="20"/>
        </w:rPr>
        <w:t>. The task force on capacity</w:t>
      </w:r>
      <w:r w:rsidR="00CD4A4D" w:rsidRPr="005930B6">
        <w:rPr>
          <w:sz w:val="20"/>
        </w:rPr>
        <w:t>-</w:t>
      </w:r>
      <w:r w:rsidR="00072C83" w:rsidRPr="005930B6">
        <w:rPr>
          <w:sz w:val="20"/>
        </w:rPr>
        <w:t xml:space="preserve"> building was mandated to advise on the implementation of the matchmaking facility</w:t>
      </w:r>
      <w:r w:rsidR="006F0446" w:rsidRPr="005930B6">
        <w:rPr>
          <w:sz w:val="20"/>
        </w:rPr>
        <w:t>,</w:t>
      </w:r>
      <w:r w:rsidR="00072C83" w:rsidRPr="005930B6">
        <w:rPr>
          <w:sz w:val="20"/>
        </w:rPr>
        <w:t xml:space="preserve"> </w:t>
      </w:r>
      <w:r w:rsidR="00097FCB" w:rsidRPr="005930B6">
        <w:rPr>
          <w:sz w:val="20"/>
        </w:rPr>
        <w:t xml:space="preserve">with the aim </w:t>
      </w:r>
      <w:r w:rsidR="00CD4A4D" w:rsidRPr="005930B6">
        <w:rPr>
          <w:sz w:val="20"/>
        </w:rPr>
        <w:t>of</w:t>
      </w:r>
      <w:r w:rsidR="00072C83" w:rsidRPr="005930B6">
        <w:rPr>
          <w:sz w:val="20"/>
        </w:rPr>
        <w:t xml:space="preserve"> help</w:t>
      </w:r>
      <w:r w:rsidR="00CD4A4D" w:rsidRPr="005930B6">
        <w:rPr>
          <w:sz w:val="20"/>
        </w:rPr>
        <w:t>ing</w:t>
      </w:r>
      <w:r w:rsidR="00072C83" w:rsidRPr="005930B6">
        <w:rPr>
          <w:sz w:val="20"/>
        </w:rPr>
        <w:t xml:space="preserve"> to match available technical and financial resources with priority capacity-building needs, seeking and taking advice from the forum </w:t>
      </w:r>
      <w:r w:rsidR="00CD4A4D" w:rsidRPr="005930B6">
        <w:rPr>
          <w:sz w:val="20"/>
        </w:rPr>
        <w:t>where</w:t>
      </w:r>
      <w:r w:rsidR="00072C83" w:rsidRPr="005930B6">
        <w:rPr>
          <w:sz w:val="20"/>
        </w:rPr>
        <w:t xml:space="preserve"> appropriate</w:t>
      </w:r>
      <w:r w:rsidR="002C5795" w:rsidRPr="005930B6">
        <w:rPr>
          <w:sz w:val="20"/>
        </w:rPr>
        <w:t xml:space="preserve">. </w:t>
      </w:r>
    </w:p>
    <w:p w14:paraId="00278A5E" w14:textId="4E9287E3" w:rsidR="004943CA" w:rsidRPr="005930B6" w:rsidRDefault="00C52777"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As described in the note by the secretariat on capacity-building for deliverables 1 (a) and 1 (b) (IPBES/4/6), t</w:t>
      </w:r>
      <w:r w:rsidR="004943CA" w:rsidRPr="005930B6">
        <w:rPr>
          <w:sz w:val="20"/>
        </w:rPr>
        <w:t>he beta version of the online element</w:t>
      </w:r>
      <w:r w:rsidR="00D44BC3" w:rsidRPr="005930B6">
        <w:rPr>
          <w:sz w:val="20"/>
        </w:rPr>
        <w:t>s</w:t>
      </w:r>
      <w:r w:rsidR="004943CA" w:rsidRPr="005930B6">
        <w:rPr>
          <w:sz w:val="20"/>
        </w:rPr>
        <w:t xml:space="preserve"> of the prototype matchmaking facility </w:t>
      </w:r>
      <w:r w:rsidR="00D52423" w:rsidRPr="005930B6">
        <w:rPr>
          <w:sz w:val="20"/>
        </w:rPr>
        <w:t xml:space="preserve">developed </w:t>
      </w:r>
      <w:r w:rsidR="00551663" w:rsidRPr="005930B6">
        <w:rPr>
          <w:sz w:val="20"/>
        </w:rPr>
        <w:t xml:space="preserve">in cooperation with the United Nations Development Programme </w:t>
      </w:r>
      <w:r w:rsidRPr="005930B6">
        <w:rPr>
          <w:sz w:val="20"/>
        </w:rPr>
        <w:t xml:space="preserve">(UNDP) </w:t>
      </w:r>
      <w:r w:rsidR="00551663" w:rsidRPr="005930B6">
        <w:rPr>
          <w:sz w:val="20"/>
        </w:rPr>
        <w:t xml:space="preserve">and its Biodiversity and Ecosystem Services Network web-portal initiative </w:t>
      </w:r>
      <w:r w:rsidR="004943CA" w:rsidRPr="005930B6">
        <w:rPr>
          <w:sz w:val="20"/>
        </w:rPr>
        <w:t xml:space="preserve">was considered at the first meeting of the </w:t>
      </w:r>
      <w:r w:rsidR="00CD2893" w:rsidRPr="005930B6">
        <w:rPr>
          <w:sz w:val="20"/>
        </w:rPr>
        <w:t xml:space="preserve">IPBES </w:t>
      </w:r>
      <w:r w:rsidR="004943CA" w:rsidRPr="005930B6">
        <w:rPr>
          <w:sz w:val="20"/>
        </w:rPr>
        <w:t>capacity-building forum. Based on advice received</w:t>
      </w:r>
      <w:r w:rsidR="00D44BC3" w:rsidRPr="005930B6">
        <w:rPr>
          <w:sz w:val="20"/>
        </w:rPr>
        <w:t>,</w:t>
      </w:r>
      <w:r w:rsidR="004943CA" w:rsidRPr="005930B6">
        <w:rPr>
          <w:sz w:val="20"/>
        </w:rPr>
        <w:t xml:space="preserve"> it was suggested </w:t>
      </w:r>
      <w:r w:rsidR="00021850" w:rsidRPr="005930B6">
        <w:rPr>
          <w:sz w:val="20"/>
        </w:rPr>
        <w:t>at</w:t>
      </w:r>
      <w:r w:rsidR="004943CA" w:rsidRPr="005930B6">
        <w:rPr>
          <w:sz w:val="20"/>
        </w:rPr>
        <w:t xml:space="preserve"> the fourth </w:t>
      </w:r>
      <w:r w:rsidR="00CD2893" w:rsidRPr="005930B6">
        <w:rPr>
          <w:sz w:val="20"/>
        </w:rPr>
        <w:t>session</w:t>
      </w:r>
      <w:r w:rsidRPr="005930B6">
        <w:rPr>
          <w:sz w:val="20"/>
        </w:rPr>
        <w:t xml:space="preserve"> of the IPBES </w:t>
      </w:r>
      <w:r w:rsidR="004943CA" w:rsidRPr="005930B6">
        <w:rPr>
          <w:sz w:val="20"/>
        </w:rPr>
        <w:t xml:space="preserve">Plenary that </w:t>
      </w:r>
      <w:r w:rsidR="009B6272" w:rsidRPr="005930B6">
        <w:rPr>
          <w:sz w:val="20"/>
        </w:rPr>
        <w:t>further</w:t>
      </w:r>
      <w:r w:rsidR="004943CA" w:rsidRPr="005930B6">
        <w:rPr>
          <w:sz w:val="20"/>
        </w:rPr>
        <w:t xml:space="preserve"> </w:t>
      </w:r>
      <w:r w:rsidR="009B6272" w:rsidRPr="005930B6">
        <w:rPr>
          <w:sz w:val="20"/>
        </w:rPr>
        <w:t>work on</w:t>
      </w:r>
      <w:r w:rsidR="004943CA" w:rsidRPr="005930B6">
        <w:rPr>
          <w:sz w:val="20"/>
        </w:rPr>
        <w:t xml:space="preserve"> the web-based matchmaking facility</w:t>
      </w:r>
      <w:r w:rsidR="009B6272" w:rsidRPr="005930B6">
        <w:rPr>
          <w:sz w:val="20"/>
        </w:rPr>
        <w:t xml:space="preserve"> was needed. </w:t>
      </w:r>
      <w:r w:rsidR="00021850" w:rsidRPr="005930B6">
        <w:rPr>
          <w:sz w:val="20"/>
        </w:rPr>
        <w:t xml:space="preserve">It was expected that this </w:t>
      </w:r>
      <w:r w:rsidR="009B6272" w:rsidRPr="005930B6">
        <w:rPr>
          <w:sz w:val="20"/>
        </w:rPr>
        <w:t xml:space="preserve">work </w:t>
      </w:r>
      <w:r w:rsidR="00551663" w:rsidRPr="005930B6">
        <w:rPr>
          <w:sz w:val="20"/>
        </w:rPr>
        <w:t>w</w:t>
      </w:r>
      <w:r w:rsidR="00021850" w:rsidRPr="005930B6">
        <w:rPr>
          <w:sz w:val="20"/>
        </w:rPr>
        <w:t>ould</w:t>
      </w:r>
      <w:r w:rsidR="004943CA" w:rsidRPr="005930B6">
        <w:rPr>
          <w:sz w:val="20"/>
        </w:rPr>
        <w:t xml:space="preserve"> involve testing and further developing the concept of matchmaking, a governance scheme and an action plan, addressing the following elements, among others</w:t>
      </w:r>
      <w:r w:rsidR="001C0F7D" w:rsidRPr="005930B6">
        <w:rPr>
          <w:sz w:val="20"/>
        </w:rPr>
        <w:t>:</w:t>
      </w:r>
      <w:r w:rsidR="00B35231" w:rsidRPr="005930B6">
        <w:rPr>
          <w:sz w:val="20"/>
        </w:rPr>
        <w:t xml:space="preserve"> t</w:t>
      </w:r>
      <w:r w:rsidR="004943CA" w:rsidRPr="005930B6">
        <w:rPr>
          <w:sz w:val="20"/>
        </w:rPr>
        <w:t>he definition of entries in the facility</w:t>
      </w:r>
      <w:r w:rsidR="00B35231" w:rsidRPr="005930B6">
        <w:rPr>
          <w:sz w:val="20"/>
        </w:rPr>
        <w:t>; t</w:t>
      </w:r>
      <w:r w:rsidR="004943CA" w:rsidRPr="005930B6">
        <w:rPr>
          <w:sz w:val="20"/>
        </w:rPr>
        <w:t>he development of processes and criteria for review</w:t>
      </w:r>
      <w:r w:rsidR="00021850" w:rsidRPr="005930B6">
        <w:rPr>
          <w:sz w:val="20"/>
        </w:rPr>
        <w:t>;</w:t>
      </w:r>
      <w:r w:rsidR="004943CA" w:rsidRPr="005930B6">
        <w:rPr>
          <w:sz w:val="20"/>
        </w:rPr>
        <w:t xml:space="preserve"> acceptance and facilitation of entri</w:t>
      </w:r>
      <w:r w:rsidR="00B35231" w:rsidRPr="005930B6">
        <w:rPr>
          <w:sz w:val="20"/>
        </w:rPr>
        <w:t>es;</w:t>
      </w:r>
      <w:r w:rsidR="004943CA" w:rsidRPr="005930B6">
        <w:rPr>
          <w:sz w:val="20"/>
        </w:rPr>
        <w:t xml:space="preserve"> </w:t>
      </w:r>
      <w:r w:rsidRPr="005930B6">
        <w:rPr>
          <w:sz w:val="20"/>
        </w:rPr>
        <w:t xml:space="preserve">and </w:t>
      </w:r>
      <w:r w:rsidR="004943CA" w:rsidRPr="005930B6">
        <w:rPr>
          <w:sz w:val="20"/>
        </w:rPr>
        <w:t>identification of the role of subsidiary bodies and strategic partners of the Platform in matchmaking</w:t>
      </w:r>
      <w:r w:rsidR="00B35231" w:rsidRPr="005930B6">
        <w:rPr>
          <w:sz w:val="20"/>
        </w:rPr>
        <w:t>.</w:t>
      </w:r>
      <w:r w:rsidR="004943CA" w:rsidRPr="005930B6">
        <w:rPr>
          <w:sz w:val="20"/>
        </w:rPr>
        <w:t xml:space="preserve"> </w:t>
      </w:r>
    </w:p>
    <w:p w14:paraId="07F3EFE6" w14:textId="725DEF89" w:rsidR="00B77AA8" w:rsidRPr="005930B6" w:rsidRDefault="00C52777"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A</w:t>
      </w:r>
      <w:r w:rsidR="00EF17A7" w:rsidRPr="005930B6">
        <w:rPr>
          <w:sz w:val="20"/>
        </w:rPr>
        <w:t>t</w:t>
      </w:r>
      <w:r w:rsidR="00B77AA8" w:rsidRPr="005930B6">
        <w:rPr>
          <w:sz w:val="20"/>
        </w:rPr>
        <w:t xml:space="preserve"> its fourth meeting</w:t>
      </w:r>
      <w:r w:rsidRPr="005930B6">
        <w:rPr>
          <w:sz w:val="20"/>
        </w:rPr>
        <w:t xml:space="preserve">, the task force on capacity-building </w:t>
      </w:r>
      <w:r w:rsidR="00B77AA8" w:rsidRPr="005930B6">
        <w:rPr>
          <w:sz w:val="20"/>
        </w:rPr>
        <w:t>consider</w:t>
      </w:r>
      <w:r w:rsidR="00EF17A7" w:rsidRPr="005930B6">
        <w:rPr>
          <w:sz w:val="20"/>
        </w:rPr>
        <w:t>ed</w:t>
      </w:r>
      <w:r w:rsidR="00B77AA8" w:rsidRPr="005930B6">
        <w:rPr>
          <w:sz w:val="20"/>
        </w:rPr>
        <w:t xml:space="preserve"> </w:t>
      </w:r>
      <w:r w:rsidR="00722D7D" w:rsidRPr="005930B6">
        <w:rPr>
          <w:sz w:val="20"/>
        </w:rPr>
        <w:t xml:space="preserve">ideas for </w:t>
      </w:r>
      <w:r w:rsidR="00B77AA8" w:rsidRPr="005930B6">
        <w:rPr>
          <w:sz w:val="20"/>
        </w:rPr>
        <w:t xml:space="preserve">possible structures </w:t>
      </w:r>
      <w:r w:rsidR="00DE61A3" w:rsidRPr="005930B6">
        <w:rPr>
          <w:sz w:val="20"/>
        </w:rPr>
        <w:t xml:space="preserve">and </w:t>
      </w:r>
      <w:r w:rsidR="00B77AA8" w:rsidRPr="005930B6">
        <w:rPr>
          <w:sz w:val="20"/>
        </w:rPr>
        <w:t xml:space="preserve">functions </w:t>
      </w:r>
      <w:r w:rsidR="00722D7D" w:rsidRPr="005930B6">
        <w:rPr>
          <w:sz w:val="20"/>
        </w:rPr>
        <w:t xml:space="preserve">for </w:t>
      </w:r>
      <w:r w:rsidR="00DE61A3" w:rsidRPr="005930B6">
        <w:rPr>
          <w:sz w:val="20"/>
        </w:rPr>
        <w:t>a</w:t>
      </w:r>
      <w:r w:rsidR="00B77AA8" w:rsidRPr="005930B6">
        <w:rPr>
          <w:sz w:val="20"/>
        </w:rPr>
        <w:t xml:space="preserve"> </w:t>
      </w:r>
      <w:r w:rsidR="001C0F7D" w:rsidRPr="005930B6">
        <w:rPr>
          <w:sz w:val="20"/>
        </w:rPr>
        <w:t xml:space="preserve">further </w:t>
      </w:r>
      <w:r w:rsidR="00722D7D" w:rsidRPr="005930B6">
        <w:rPr>
          <w:sz w:val="20"/>
        </w:rPr>
        <w:t>develop</w:t>
      </w:r>
      <w:r w:rsidR="00DE61A3" w:rsidRPr="005930B6">
        <w:rPr>
          <w:sz w:val="20"/>
        </w:rPr>
        <w:t>ment</w:t>
      </w:r>
      <w:r w:rsidR="003C43BF" w:rsidRPr="005930B6">
        <w:rPr>
          <w:sz w:val="20"/>
        </w:rPr>
        <w:t xml:space="preserve"> </w:t>
      </w:r>
      <w:r w:rsidR="00D44BC3" w:rsidRPr="005930B6">
        <w:rPr>
          <w:sz w:val="20"/>
        </w:rPr>
        <w:t>of th</w:t>
      </w:r>
      <w:r w:rsidR="006617CD" w:rsidRPr="005930B6">
        <w:rPr>
          <w:sz w:val="20"/>
        </w:rPr>
        <w:t>e</w:t>
      </w:r>
      <w:r w:rsidR="00D44BC3" w:rsidRPr="005930B6">
        <w:rPr>
          <w:sz w:val="20"/>
        </w:rPr>
        <w:t xml:space="preserve"> </w:t>
      </w:r>
      <w:r w:rsidR="00DE61A3" w:rsidRPr="005930B6">
        <w:rPr>
          <w:sz w:val="20"/>
        </w:rPr>
        <w:t>web-based prototype matchmaking facility</w:t>
      </w:r>
      <w:r w:rsidR="00B77AA8" w:rsidRPr="005930B6">
        <w:rPr>
          <w:sz w:val="20"/>
        </w:rPr>
        <w:t xml:space="preserve">. </w:t>
      </w:r>
      <w:r w:rsidR="00F84781" w:rsidRPr="005930B6">
        <w:rPr>
          <w:sz w:val="20"/>
        </w:rPr>
        <w:t>S</w:t>
      </w:r>
      <w:r w:rsidR="00DE61A3" w:rsidRPr="005930B6">
        <w:rPr>
          <w:sz w:val="20"/>
        </w:rPr>
        <w:t>ome of the elements of the beta version,</w:t>
      </w:r>
      <w:r w:rsidR="00021850" w:rsidRPr="005930B6">
        <w:rPr>
          <w:sz w:val="20"/>
        </w:rPr>
        <w:t xml:space="preserve"> </w:t>
      </w:r>
      <w:r w:rsidRPr="005930B6">
        <w:rPr>
          <w:sz w:val="20"/>
        </w:rPr>
        <w:t xml:space="preserve">in </w:t>
      </w:r>
      <w:r w:rsidR="00021850" w:rsidRPr="005930B6">
        <w:rPr>
          <w:sz w:val="20"/>
        </w:rPr>
        <w:t>particular those</w:t>
      </w:r>
      <w:r w:rsidR="00DE61A3" w:rsidRPr="005930B6">
        <w:rPr>
          <w:sz w:val="20"/>
        </w:rPr>
        <w:t xml:space="preserve"> related to the webinars and the fellowship programme, </w:t>
      </w:r>
      <w:r w:rsidR="00F84781" w:rsidRPr="005930B6">
        <w:rPr>
          <w:sz w:val="20"/>
        </w:rPr>
        <w:t xml:space="preserve">were further developed and </w:t>
      </w:r>
      <w:r w:rsidR="00DE61A3" w:rsidRPr="005930B6">
        <w:rPr>
          <w:sz w:val="20"/>
        </w:rPr>
        <w:t>are hosted on the IPBES website</w:t>
      </w:r>
      <w:r w:rsidR="00F84781" w:rsidRPr="005930B6">
        <w:rPr>
          <w:sz w:val="20"/>
        </w:rPr>
        <w:t>. I</w:t>
      </w:r>
      <w:r w:rsidR="003C43BF" w:rsidRPr="005930B6">
        <w:rPr>
          <w:sz w:val="20"/>
        </w:rPr>
        <w:t>t was generally felt that</w:t>
      </w:r>
      <w:r w:rsidR="00F84781" w:rsidRPr="005930B6">
        <w:rPr>
          <w:sz w:val="20"/>
        </w:rPr>
        <w:t>, a</w:t>
      </w:r>
      <w:r w:rsidR="00021850" w:rsidRPr="005930B6">
        <w:rPr>
          <w:sz w:val="20"/>
        </w:rPr>
        <w:t>part</w:t>
      </w:r>
      <w:r w:rsidR="00F84781" w:rsidRPr="005930B6">
        <w:rPr>
          <w:sz w:val="20"/>
        </w:rPr>
        <w:t xml:space="preserve"> from these two elements, </w:t>
      </w:r>
      <w:r w:rsidR="00021850" w:rsidRPr="005930B6">
        <w:rPr>
          <w:sz w:val="20"/>
        </w:rPr>
        <w:t xml:space="preserve">the </w:t>
      </w:r>
      <w:r w:rsidR="00F84781" w:rsidRPr="005930B6">
        <w:rPr>
          <w:sz w:val="20"/>
        </w:rPr>
        <w:t xml:space="preserve">other components </w:t>
      </w:r>
      <w:r w:rsidR="003C43BF" w:rsidRPr="005930B6">
        <w:rPr>
          <w:sz w:val="20"/>
        </w:rPr>
        <w:t>w</w:t>
      </w:r>
      <w:r w:rsidR="00DE61A3" w:rsidRPr="005930B6">
        <w:rPr>
          <w:sz w:val="20"/>
        </w:rPr>
        <w:t>ere</w:t>
      </w:r>
      <w:r w:rsidR="003C43BF" w:rsidRPr="005930B6">
        <w:rPr>
          <w:sz w:val="20"/>
        </w:rPr>
        <w:t xml:space="preserve"> </w:t>
      </w:r>
      <w:r w:rsidR="001C0F7D" w:rsidRPr="005930B6">
        <w:rPr>
          <w:sz w:val="20"/>
        </w:rPr>
        <w:t xml:space="preserve">not </w:t>
      </w:r>
      <w:r w:rsidR="003C43BF" w:rsidRPr="005930B6">
        <w:rPr>
          <w:sz w:val="20"/>
        </w:rPr>
        <w:t xml:space="preserve">sufficiently </w:t>
      </w:r>
      <w:r w:rsidR="00D44BC3" w:rsidRPr="005930B6">
        <w:rPr>
          <w:sz w:val="20"/>
        </w:rPr>
        <w:t>advanced</w:t>
      </w:r>
      <w:r w:rsidR="003C43BF" w:rsidRPr="005930B6">
        <w:rPr>
          <w:sz w:val="20"/>
        </w:rPr>
        <w:t xml:space="preserve"> to enable the completion</w:t>
      </w:r>
      <w:r w:rsidR="00722D7D" w:rsidRPr="005930B6">
        <w:rPr>
          <w:sz w:val="20"/>
        </w:rPr>
        <w:t xml:space="preserve"> </w:t>
      </w:r>
      <w:r w:rsidR="003C43BF" w:rsidRPr="005930B6">
        <w:rPr>
          <w:sz w:val="20"/>
        </w:rPr>
        <w:t xml:space="preserve">of </w:t>
      </w:r>
      <w:r w:rsidR="00D44BC3" w:rsidRPr="005930B6">
        <w:rPr>
          <w:sz w:val="20"/>
        </w:rPr>
        <w:t>this</w:t>
      </w:r>
      <w:r w:rsidR="00DE61A3" w:rsidRPr="005930B6">
        <w:rPr>
          <w:sz w:val="20"/>
        </w:rPr>
        <w:t xml:space="preserve"> </w:t>
      </w:r>
      <w:r w:rsidR="00A70F44" w:rsidRPr="005930B6">
        <w:rPr>
          <w:sz w:val="20"/>
        </w:rPr>
        <w:t xml:space="preserve">web-based </w:t>
      </w:r>
      <w:r w:rsidR="00DE61A3" w:rsidRPr="005930B6">
        <w:rPr>
          <w:sz w:val="20"/>
        </w:rPr>
        <w:t>prototype</w:t>
      </w:r>
      <w:r w:rsidR="001C0F7D" w:rsidRPr="005930B6">
        <w:rPr>
          <w:sz w:val="20"/>
        </w:rPr>
        <w:t xml:space="preserve">. </w:t>
      </w:r>
      <w:r w:rsidR="003C43BF" w:rsidRPr="005930B6">
        <w:rPr>
          <w:sz w:val="20"/>
        </w:rPr>
        <w:t>It</w:t>
      </w:r>
      <w:r w:rsidR="00B77AA8" w:rsidRPr="005930B6">
        <w:rPr>
          <w:sz w:val="20"/>
        </w:rPr>
        <w:t xml:space="preserve"> was </w:t>
      </w:r>
      <w:r w:rsidR="003C43BF" w:rsidRPr="005930B6">
        <w:rPr>
          <w:sz w:val="20"/>
        </w:rPr>
        <w:t xml:space="preserve">therefore </w:t>
      </w:r>
      <w:r w:rsidR="00B77AA8" w:rsidRPr="005930B6">
        <w:rPr>
          <w:sz w:val="20"/>
        </w:rPr>
        <w:t xml:space="preserve">felt that priority should be given to </w:t>
      </w:r>
      <w:r w:rsidR="00021850" w:rsidRPr="005930B6">
        <w:rPr>
          <w:sz w:val="20"/>
        </w:rPr>
        <w:t>the provision of</w:t>
      </w:r>
      <w:r w:rsidR="00D44BC3" w:rsidRPr="005930B6">
        <w:rPr>
          <w:sz w:val="20"/>
        </w:rPr>
        <w:t xml:space="preserve"> a coherent framework </w:t>
      </w:r>
      <w:r w:rsidR="00021850" w:rsidRPr="005930B6">
        <w:rPr>
          <w:sz w:val="20"/>
        </w:rPr>
        <w:t>for</w:t>
      </w:r>
      <w:r w:rsidR="00D44BC3" w:rsidRPr="005930B6">
        <w:rPr>
          <w:sz w:val="20"/>
        </w:rPr>
        <w:t xml:space="preserve"> </w:t>
      </w:r>
      <w:r w:rsidR="00F84781" w:rsidRPr="005930B6">
        <w:rPr>
          <w:sz w:val="20"/>
        </w:rPr>
        <w:t xml:space="preserve">all </w:t>
      </w:r>
      <w:r w:rsidR="00021850" w:rsidRPr="005930B6">
        <w:rPr>
          <w:sz w:val="20"/>
        </w:rPr>
        <w:t>current</w:t>
      </w:r>
      <w:r w:rsidR="00F84781" w:rsidRPr="005930B6">
        <w:rPr>
          <w:sz w:val="20"/>
        </w:rPr>
        <w:t xml:space="preserve"> and planned capacity</w:t>
      </w:r>
      <w:r w:rsidR="00021850" w:rsidRPr="005930B6">
        <w:rPr>
          <w:sz w:val="20"/>
        </w:rPr>
        <w:t>-</w:t>
      </w:r>
      <w:r w:rsidR="00F84781" w:rsidRPr="005930B6">
        <w:rPr>
          <w:sz w:val="20"/>
        </w:rPr>
        <w:t>building activities</w:t>
      </w:r>
      <w:r w:rsidR="00B77AA8" w:rsidRPr="005930B6">
        <w:rPr>
          <w:sz w:val="20"/>
        </w:rPr>
        <w:t>. Consequently</w:t>
      </w:r>
      <w:r w:rsidR="00D44BC3" w:rsidRPr="005930B6">
        <w:rPr>
          <w:sz w:val="20"/>
        </w:rPr>
        <w:t>,</w:t>
      </w:r>
      <w:r w:rsidR="00097FCB" w:rsidRPr="005930B6">
        <w:rPr>
          <w:sz w:val="20"/>
        </w:rPr>
        <w:t xml:space="preserve"> t</w:t>
      </w:r>
      <w:r w:rsidR="00596E0A" w:rsidRPr="005930B6">
        <w:rPr>
          <w:sz w:val="20"/>
        </w:rPr>
        <w:t xml:space="preserve">he task force </w:t>
      </w:r>
      <w:r w:rsidR="003A5130" w:rsidRPr="005930B6">
        <w:rPr>
          <w:sz w:val="20"/>
        </w:rPr>
        <w:t xml:space="preserve">focused its attention on the </w:t>
      </w:r>
      <w:r w:rsidR="00097FCB" w:rsidRPr="005930B6">
        <w:rPr>
          <w:sz w:val="20"/>
        </w:rPr>
        <w:t>develop</w:t>
      </w:r>
      <w:r w:rsidR="003A5130" w:rsidRPr="005930B6">
        <w:rPr>
          <w:sz w:val="20"/>
        </w:rPr>
        <w:t>ment of</w:t>
      </w:r>
      <w:r w:rsidR="00097FCB" w:rsidRPr="005930B6">
        <w:rPr>
          <w:sz w:val="20"/>
        </w:rPr>
        <w:t xml:space="preserve"> the capacity</w:t>
      </w:r>
      <w:r w:rsidR="00C13A79" w:rsidRPr="005930B6">
        <w:rPr>
          <w:sz w:val="20"/>
        </w:rPr>
        <w:noBreakHyphen/>
      </w:r>
      <w:r w:rsidR="00097FCB" w:rsidRPr="005930B6">
        <w:rPr>
          <w:sz w:val="20"/>
        </w:rPr>
        <w:t xml:space="preserve">building rolling plan </w:t>
      </w:r>
      <w:r w:rsidR="003A5130" w:rsidRPr="005930B6">
        <w:rPr>
          <w:sz w:val="20"/>
        </w:rPr>
        <w:t xml:space="preserve">as </w:t>
      </w:r>
      <w:r w:rsidR="00A70F44" w:rsidRPr="005930B6">
        <w:rPr>
          <w:sz w:val="20"/>
        </w:rPr>
        <w:t>a step in this direction</w:t>
      </w:r>
      <w:r w:rsidR="00D52423" w:rsidRPr="005930B6">
        <w:rPr>
          <w:sz w:val="20"/>
        </w:rPr>
        <w:t>.</w:t>
      </w:r>
      <w:r w:rsidR="00097FCB" w:rsidRPr="005930B6">
        <w:rPr>
          <w:sz w:val="20"/>
        </w:rPr>
        <w:t xml:space="preserve"> </w:t>
      </w:r>
    </w:p>
    <w:p w14:paraId="3447036E" w14:textId="3A683675" w:rsidR="000A4056" w:rsidRPr="005930B6" w:rsidRDefault="00B77AA8"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Priority was also</w:t>
      </w:r>
      <w:r w:rsidR="009B6272" w:rsidRPr="005930B6">
        <w:rPr>
          <w:sz w:val="20"/>
        </w:rPr>
        <w:t xml:space="preserve"> </w:t>
      </w:r>
      <w:r w:rsidRPr="005930B6">
        <w:rPr>
          <w:sz w:val="20"/>
        </w:rPr>
        <w:t>given to</w:t>
      </w:r>
      <w:r w:rsidR="009B6272" w:rsidRPr="005930B6">
        <w:rPr>
          <w:sz w:val="20"/>
        </w:rPr>
        <w:t xml:space="preserve"> </w:t>
      </w:r>
      <w:r w:rsidRPr="005930B6">
        <w:rPr>
          <w:sz w:val="20"/>
        </w:rPr>
        <w:t xml:space="preserve">the </w:t>
      </w:r>
      <w:r w:rsidR="009B6272" w:rsidRPr="005930B6">
        <w:rPr>
          <w:sz w:val="20"/>
        </w:rPr>
        <w:t>develop</w:t>
      </w:r>
      <w:r w:rsidRPr="005930B6">
        <w:rPr>
          <w:sz w:val="20"/>
        </w:rPr>
        <w:t>ment of</w:t>
      </w:r>
      <w:r w:rsidR="009B6272" w:rsidRPr="005930B6">
        <w:rPr>
          <w:sz w:val="20"/>
        </w:rPr>
        <w:t xml:space="preserve"> processes and criteria for</w:t>
      </w:r>
      <w:r w:rsidR="00021850" w:rsidRPr="005930B6">
        <w:rPr>
          <w:sz w:val="20"/>
        </w:rPr>
        <w:t xml:space="preserve"> the</w:t>
      </w:r>
      <w:r w:rsidR="009B6272" w:rsidRPr="005930B6">
        <w:rPr>
          <w:sz w:val="20"/>
        </w:rPr>
        <w:t xml:space="preserve"> review, acceptance and facilitation of </w:t>
      </w:r>
      <w:r w:rsidR="00551663" w:rsidRPr="005930B6">
        <w:rPr>
          <w:sz w:val="20"/>
        </w:rPr>
        <w:t>matchmaking</w:t>
      </w:r>
      <w:r w:rsidR="00B35231" w:rsidRPr="005930B6">
        <w:rPr>
          <w:sz w:val="20"/>
        </w:rPr>
        <w:t xml:space="preserve"> proposals</w:t>
      </w:r>
      <w:r w:rsidR="00551663" w:rsidRPr="005930B6">
        <w:rPr>
          <w:sz w:val="20"/>
        </w:rPr>
        <w:t xml:space="preserve">. </w:t>
      </w:r>
      <w:r w:rsidRPr="005930B6">
        <w:rPr>
          <w:sz w:val="20"/>
        </w:rPr>
        <w:t>These efforts</w:t>
      </w:r>
      <w:r w:rsidR="00551663" w:rsidRPr="005930B6">
        <w:rPr>
          <w:sz w:val="20"/>
        </w:rPr>
        <w:t xml:space="preserve"> have </w:t>
      </w:r>
      <w:r w:rsidR="00CC2D41" w:rsidRPr="005930B6">
        <w:rPr>
          <w:sz w:val="20"/>
        </w:rPr>
        <w:t xml:space="preserve">been </w:t>
      </w:r>
      <w:r w:rsidR="00021850" w:rsidRPr="005930B6">
        <w:rPr>
          <w:sz w:val="20"/>
        </w:rPr>
        <w:t xml:space="preserve">carried out in coordination </w:t>
      </w:r>
      <w:r w:rsidR="00CC2D41" w:rsidRPr="005930B6">
        <w:rPr>
          <w:sz w:val="20"/>
        </w:rPr>
        <w:t>with the</w:t>
      </w:r>
      <w:r w:rsidR="00551663" w:rsidRPr="005930B6">
        <w:rPr>
          <w:sz w:val="20"/>
        </w:rPr>
        <w:t xml:space="preserve"> consideration of </w:t>
      </w:r>
      <w:r w:rsidR="003C43BF" w:rsidRPr="005930B6">
        <w:rPr>
          <w:sz w:val="20"/>
        </w:rPr>
        <w:t xml:space="preserve">the </w:t>
      </w:r>
      <w:r w:rsidR="00551663" w:rsidRPr="005930B6">
        <w:rPr>
          <w:sz w:val="20"/>
        </w:rPr>
        <w:t xml:space="preserve">responses received in the </w:t>
      </w:r>
      <w:r w:rsidR="001631A0" w:rsidRPr="005930B6">
        <w:rPr>
          <w:sz w:val="20"/>
        </w:rPr>
        <w:t>trial open call for projects and pledges made in 2015</w:t>
      </w:r>
      <w:r w:rsidR="002F60EF" w:rsidRPr="005930B6">
        <w:rPr>
          <w:sz w:val="20"/>
        </w:rPr>
        <w:t>,</w:t>
      </w:r>
      <w:r w:rsidR="00174009" w:rsidRPr="005930B6">
        <w:rPr>
          <w:sz w:val="20"/>
        </w:rPr>
        <w:t xml:space="preserve"> </w:t>
      </w:r>
      <w:r w:rsidR="002F60EF" w:rsidRPr="005930B6">
        <w:rPr>
          <w:sz w:val="20"/>
        </w:rPr>
        <w:t>a</w:t>
      </w:r>
      <w:r w:rsidR="00E41F56" w:rsidRPr="005930B6">
        <w:rPr>
          <w:sz w:val="20"/>
        </w:rPr>
        <w:t xml:space="preserve">s </w:t>
      </w:r>
      <w:r w:rsidR="002855E2" w:rsidRPr="005930B6">
        <w:rPr>
          <w:sz w:val="20"/>
        </w:rPr>
        <w:t xml:space="preserve">described </w:t>
      </w:r>
      <w:r w:rsidR="000C422A" w:rsidRPr="005930B6">
        <w:rPr>
          <w:sz w:val="20"/>
        </w:rPr>
        <w:t>in</w:t>
      </w:r>
      <w:r w:rsidR="000B2C3A" w:rsidRPr="005930B6">
        <w:rPr>
          <w:sz w:val="20"/>
        </w:rPr>
        <w:t xml:space="preserve"> the</w:t>
      </w:r>
      <w:r w:rsidR="000C422A" w:rsidRPr="005930B6">
        <w:rPr>
          <w:sz w:val="20"/>
        </w:rPr>
        <w:t xml:space="preserve"> </w:t>
      </w:r>
      <w:r w:rsidR="00C13A79" w:rsidRPr="005930B6">
        <w:rPr>
          <w:sz w:val="20"/>
        </w:rPr>
        <w:t xml:space="preserve">aforementioned </w:t>
      </w:r>
      <w:r w:rsidR="000C422A" w:rsidRPr="005930B6">
        <w:rPr>
          <w:sz w:val="20"/>
        </w:rPr>
        <w:t>document IPBES</w:t>
      </w:r>
      <w:r w:rsidR="00C73E4D" w:rsidRPr="005930B6">
        <w:rPr>
          <w:sz w:val="20"/>
        </w:rPr>
        <w:t>/</w:t>
      </w:r>
      <w:r w:rsidR="00E41F56" w:rsidRPr="005930B6">
        <w:rPr>
          <w:sz w:val="20"/>
        </w:rPr>
        <w:t>4/6</w:t>
      </w:r>
      <w:r w:rsidR="00551663" w:rsidRPr="005930B6">
        <w:rPr>
          <w:sz w:val="20"/>
        </w:rPr>
        <w:t xml:space="preserve">. </w:t>
      </w:r>
      <w:r w:rsidR="000B2C3A" w:rsidRPr="005930B6">
        <w:rPr>
          <w:sz w:val="20"/>
        </w:rPr>
        <w:t>The call received 94 responses, including late ones, almost all of</w:t>
      </w:r>
      <w:r w:rsidR="00AB28AB" w:rsidRPr="005930B6">
        <w:rPr>
          <w:sz w:val="20"/>
        </w:rPr>
        <w:t xml:space="preserve"> which were seeking financial support</w:t>
      </w:r>
      <w:r w:rsidR="00606C68" w:rsidRPr="005930B6">
        <w:rPr>
          <w:sz w:val="20"/>
        </w:rPr>
        <w:t>.</w:t>
      </w:r>
      <w:r w:rsidR="00AB28AB" w:rsidRPr="005930B6">
        <w:rPr>
          <w:sz w:val="20"/>
        </w:rPr>
        <w:t xml:space="preserve"> </w:t>
      </w:r>
      <w:r w:rsidR="00606C68" w:rsidRPr="005930B6">
        <w:rPr>
          <w:sz w:val="20"/>
        </w:rPr>
        <w:t>N</w:t>
      </w:r>
      <w:r w:rsidR="00AB28AB" w:rsidRPr="005930B6">
        <w:rPr>
          <w:sz w:val="20"/>
        </w:rPr>
        <w:t xml:space="preserve">o pledges of financial support </w:t>
      </w:r>
      <w:r w:rsidR="000A4056" w:rsidRPr="005930B6">
        <w:rPr>
          <w:sz w:val="20"/>
        </w:rPr>
        <w:t>were received</w:t>
      </w:r>
      <w:r w:rsidR="000B2C3A" w:rsidRPr="005930B6">
        <w:rPr>
          <w:sz w:val="20"/>
        </w:rPr>
        <w:t>,</w:t>
      </w:r>
      <w:r w:rsidR="000A4056" w:rsidRPr="005930B6">
        <w:rPr>
          <w:sz w:val="20"/>
        </w:rPr>
        <w:t xml:space="preserve"> </w:t>
      </w:r>
      <w:r w:rsidR="002855E2" w:rsidRPr="005930B6">
        <w:rPr>
          <w:sz w:val="20"/>
        </w:rPr>
        <w:t>a</w:t>
      </w:r>
      <w:r w:rsidR="000B2C3A" w:rsidRPr="005930B6">
        <w:rPr>
          <w:sz w:val="20"/>
        </w:rPr>
        <w:t>part</w:t>
      </w:r>
      <w:r w:rsidR="002855E2" w:rsidRPr="005930B6">
        <w:rPr>
          <w:sz w:val="20"/>
        </w:rPr>
        <w:t xml:space="preserve"> from </w:t>
      </w:r>
      <w:r w:rsidR="00C13A79" w:rsidRPr="005930B6">
        <w:rPr>
          <w:sz w:val="20"/>
        </w:rPr>
        <w:t xml:space="preserve">some </w:t>
      </w:r>
      <w:r w:rsidR="002F60EF" w:rsidRPr="005930B6">
        <w:rPr>
          <w:sz w:val="20"/>
        </w:rPr>
        <w:t>pledg</w:t>
      </w:r>
      <w:r w:rsidR="00C13A79" w:rsidRPr="005930B6">
        <w:rPr>
          <w:sz w:val="20"/>
        </w:rPr>
        <w:t>ing</w:t>
      </w:r>
      <w:r w:rsidR="002F60EF" w:rsidRPr="005930B6">
        <w:rPr>
          <w:sz w:val="20"/>
        </w:rPr>
        <w:t xml:space="preserve"> </w:t>
      </w:r>
      <w:r w:rsidR="000A4056" w:rsidRPr="005930B6">
        <w:rPr>
          <w:sz w:val="20"/>
        </w:rPr>
        <w:t>in-kind</w:t>
      </w:r>
      <w:r w:rsidR="002F60EF" w:rsidRPr="005930B6">
        <w:rPr>
          <w:sz w:val="20"/>
        </w:rPr>
        <w:t xml:space="preserve"> contributions</w:t>
      </w:r>
      <w:r w:rsidR="00AB28AB" w:rsidRPr="005930B6">
        <w:rPr>
          <w:sz w:val="20"/>
        </w:rPr>
        <w:t xml:space="preserve">. The projects included activities in 95 countries and the </w:t>
      </w:r>
      <w:r w:rsidR="000B2C3A" w:rsidRPr="005930B6">
        <w:rPr>
          <w:sz w:val="20"/>
        </w:rPr>
        <w:t>foremost</w:t>
      </w:r>
      <w:r w:rsidR="00AB28AB" w:rsidRPr="005930B6">
        <w:rPr>
          <w:sz w:val="20"/>
        </w:rPr>
        <w:t xml:space="preserve"> catego</w:t>
      </w:r>
      <w:r w:rsidR="000B2C3A" w:rsidRPr="005930B6">
        <w:rPr>
          <w:sz w:val="20"/>
        </w:rPr>
        <w:t>ries covere</w:t>
      </w:r>
      <w:r w:rsidR="00BB34B3" w:rsidRPr="005930B6">
        <w:rPr>
          <w:sz w:val="20"/>
        </w:rPr>
        <w:t xml:space="preserve">d </w:t>
      </w:r>
      <w:r w:rsidR="00AB28AB" w:rsidRPr="005930B6">
        <w:rPr>
          <w:sz w:val="20"/>
        </w:rPr>
        <w:t xml:space="preserve">by the projects were knowledge and data (59 projects), national assessments of biodiversity and ecosystem services (57 projects), policy support tools (42 projects) and indigenous and local knowledge (30 projects). </w:t>
      </w:r>
    </w:p>
    <w:p w14:paraId="235B4FA5" w14:textId="50B4346A" w:rsidR="00496FC7" w:rsidRPr="005930B6" w:rsidRDefault="00832773"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A set of criteria </w:t>
      </w:r>
      <w:r w:rsidR="005D1C5A" w:rsidRPr="005930B6">
        <w:rPr>
          <w:sz w:val="20"/>
        </w:rPr>
        <w:t>reflect</w:t>
      </w:r>
      <w:r w:rsidRPr="005930B6">
        <w:rPr>
          <w:sz w:val="20"/>
        </w:rPr>
        <w:t>ing</w:t>
      </w:r>
      <w:r w:rsidR="005D1C5A" w:rsidRPr="005930B6">
        <w:rPr>
          <w:sz w:val="20"/>
        </w:rPr>
        <w:t xml:space="preserve"> </w:t>
      </w:r>
      <w:r w:rsidR="00835161" w:rsidRPr="005930B6">
        <w:rPr>
          <w:sz w:val="20"/>
        </w:rPr>
        <w:t>the priority capacity-building needs identified by the Plenary</w:t>
      </w:r>
      <w:r w:rsidRPr="005930B6">
        <w:rPr>
          <w:sz w:val="20"/>
        </w:rPr>
        <w:t xml:space="preserve"> </w:t>
      </w:r>
      <w:r w:rsidR="00C9330C" w:rsidRPr="005930B6">
        <w:rPr>
          <w:sz w:val="20"/>
        </w:rPr>
        <w:t>is presented in the executive summary of the capacity-building rolling plan set out in the annex. The</w:t>
      </w:r>
      <w:r w:rsidR="003D727B" w:rsidRPr="005930B6">
        <w:rPr>
          <w:sz w:val="20"/>
        </w:rPr>
        <w:t xml:space="preserve"> </w:t>
      </w:r>
      <w:r w:rsidR="003D727B" w:rsidRPr="005930B6">
        <w:rPr>
          <w:sz w:val="20"/>
        </w:rPr>
        <w:lastRenderedPageBreak/>
        <w:t>criteria</w:t>
      </w:r>
      <w:r w:rsidR="00C9330C" w:rsidRPr="005930B6">
        <w:rPr>
          <w:sz w:val="20"/>
        </w:rPr>
        <w:t xml:space="preserve"> were developed</w:t>
      </w:r>
      <w:r w:rsidRPr="005930B6">
        <w:rPr>
          <w:sz w:val="20"/>
        </w:rPr>
        <w:t xml:space="preserve"> to </w:t>
      </w:r>
      <w:r w:rsidR="00883EBA" w:rsidRPr="005930B6">
        <w:rPr>
          <w:sz w:val="20"/>
        </w:rPr>
        <w:t>facilitate</w:t>
      </w:r>
      <w:r w:rsidRPr="005930B6">
        <w:rPr>
          <w:sz w:val="20"/>
        </w:rPr>
        <w:t xml:space="preserve"> </w:t>
      </w:r>
      <w:r w:rsidR="00883EBA" w:rsidRPr="005930B6">
        <w:rPr>
          <w:sz w:val="20"/>
        </w:rPr>
        <w:t>reviews</w:t>
      </w:r>
      <w:r w:rsidRPr="005930B6">
        <w:rPr>
          <w:sz w:val="20"/>
        </w:rPr>
        <w:t xml:space="preserve"> of </w:t>
      </w:r>
      <w:r w:rsidR="00835161" w:rsidRPr="005930B6">
        <w:rPr>
          <w:sz w:val="20"/>
        </w:rPr>
        <w:t xml:space="preserve">the relevance </w:t>
      </w:r>
      <w:r w:rsidR="00EF17A7" w:rsidRPr="005930B6">
        <w:rPr>
          <w:sz w:val="20"/>
        </w:rPr>
        <w:t xml:space="preserve">to IPBES </w:t>
      </w:r>
      <w:r w:rsidR="00835161" w:rsidRPr="005930B6">
        <w:rPr>
          <w:sz w:val="20"/>
        </w:rPr>
        <w:t xml:space="preserve">of </w:t>
      </w:r>
      <w:r w:rsidR="00B35231" w:rsidRPr="005930B6">
        <w:rPr>
          <w:sz w:val="20"/>
        </w:rPr>
        <w:t xml:space="preserve">proposed activities </w:t>
      </w:r>
      <w:r w:rsidRPr="005930B6">
        <w:rPr>
          <w:sz w:val="20"/>
        </w:rPr>
        <w:t>and</w:t>
      </w:r>
      <w:r w:rsidR="00EF17A7" w:rsidRPr="005930B6">
        <w:rPr>
          <w:sz w:val="20"/>
        </w:rPr>
        <w:t xml:space="preserve"> </w:t>
      </w:r>
      <w:r w:rsidR="00B35231" w:rsidRPr="005930B6">
        <w:rPr>
          <w:sz w:val="20"/>
        </w:rPr>
        <w:t>offers of technical and financial support</w:t>
      </w:r>
      <w:r w:rsidR="00835161" w:rsidRPr="005930B6">
        <w:rPr>
          <w:sz w:val="20"/>
        </w:rPr>
        <w:t xml:space="preserve">. The criteria </w:t>
      </w:r>
      <w:r w:rsidR="00883EBA" w:rsidRPr="005930B6">
        <w:rPr>
          <w:sz w:val="20"/>
        </w:rPr>
        <w:t>ha</w:t>
      </w:r>
      <w:r w:rsidR="003D727B" w:rsidRPr="005930B6">
        <w:rPr>
          <w:sz w:val="20"/>
        </w:rPr>
        <w:t>ve</w:t>
      </w:r>
      <w:r w:rsidR="00883EBA" w:rsidRPr="005930B6">
        <w:rPr>
          <w:sz w:val="20"/>
        </w:rPr>
        <w:t xml:space="preserve"> been </w:t>
      </w:r>
      <w:r w:rsidR="003D727B" w:rsidRPr="005930B6">
        <w:rPr>
          <w:sz w:val="20"/>
        </w:rPr>
        <w:t xml:space="preserve">set out </w:t>
      </w:r>
      <w:r w:rsidR="00883EBA" w:rsidRPr="005930B6">
        <w:rPr>
          <w:sz w:val="20"/>
        </w:rPr>
        <w:t xml:space="preserve">in a </w:t>
      </w:r>
      <w:r w:rsidR="00835161" w:rsidRPr="005930B6">
        <w:rPr>
          <w:sz w:val="20"/>
        </w:rPr>
        <w:t>score</w:t>
      </w:r>
      <w:r w:rsidR="003D727B" w:rsidRPr="005930B6">
        <w:rPr>
          <w:sz w:val="20"/>
        </w:rPr>
        <w:t>-</w:t>
      </w:r>
      <w:r w:rsidR="00835161" w:rsidRPr="005930B6">
        <w:rPr>
          <w:sz w:val="20"/>
        </w:rPr>
        <w:t>card</w:t>
      </w:r>
      <w:r w:rsidR="003D727B" w:rsidRPr="005930B6">
        <w:rPr>
          <w:sz w:val="20"/>
        </w:rPr>
        <w:t xml:space="preserve"> format,</w:t>
      </w:r>
      <w:r w:rsidR="00835161" w:rsidRPr="005930B6">
        <w:rPr>
          <w:sz w:val="20"/>
        </w:rPr>
        <w:t xml:space="preserve"> which was used </w:t>
      </w:r>
      <w:r w:rsidR="004D613C" w:rsidRPr="005930B6">
        <w:rPr>
          <w:sz w:val="20"/>
        </w:rPr>
        <w:t xml:space="preserve">by </w:t>
      </w:r>
      <w:r w:rsidR="00EC6FE3" w:rsidRPr="005930B6">
        <w:rPr>
          <w:sz w:val="20"/>
        </w:rPr>
        <w:t xml:space="preserve">members of </w:t>
      </w:r>
      <w:r w:rsidR="004D613C" w:rsidRPr="005930B6">
        <w:rPr>
          <w:sz w:val="20"/>
        </w:rPr>
        <w:t xml:space="preserve">the task force </w:t>
      </w:r>
      <w:r w:rsidR="003D727B" w:rsidRPr="005930B6">
        <w:rPr>
          <w:sz w:val="20"/>
        </w:rPr>
        <w:t xml:space="preserve">to review </w:t>
      </w:r>
      <w:r w:rsidR="00835161" w:rsidRPr="005930B6">
        <w:rPr>
          <w:sz w:val="20"/>
        </w:rPr>
        <w:t xml:space="preserve">the submissions received in the </w:t>
      </w:r>
      <w:r w:rsidR="003D727B" w:rsidRPr="005930B6">
        <w:rPr>
          <w:sz w:val="20"/>
        </w:rPr>
        <w:t xml:space="preserve">2015 </w:t>
      </w:r>
      <w:r w:rsidR="00835161" w:rsidRPr="005930B6">
        <w:rPr>
          <w:sz w:val="20"/>
        </w:rPr>
        <w:t>trial call</w:t>
      </w:r>
      <w:r w:rsidR="003D727B" w:rsidRPr="005930B6">
        <w:rPr>
          <w:sz w:val="20"/>
        </w:rPr>
        <w:t xml:space="preserve"> for projects and pledges</w:t>
      </w:r>
      <w:r w:rsidR="004D613C" w:rsidRPr="005930B6">
        <w:rPr>
          <w:sz w:val="20"/>
        </w:rPr>
        <w:t xml:space="preserve">. </w:t>
      </w:r>
    </w:p>
    <w:p w14:paraId="010B3C7B" w14:textId="2C4BB9F9" w:rsidR="00F11300" w:rsidRPr="005930B6" w:rsidRDefault="00883EBA"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The facilitation role in</w:t>
      </w:r>
      <w:r w:rsidR="00E93399" w:rsidRPr="005930B6">
        <w:rPr>
          <w:sz w:val="20"/>
        </w:rPr>
        <w:t xml:space="preserve"> matchmaking </w:t>
      </w:r>
      <w:r w:rsidRPr="005930B6">
        <w:rPr>
          <w:sz w:val="20"/>
        </w:rPr>
        <w:t>involves</w:t>
      </w:r>
      <w:r w:rsidR="00835161" w:rsidRPr="005930B6">
        <w:rPr>
          <w:sz w:val="20"/>
        </w:rPr>
        <w:t xml:space="preserve"> </w:t>
      </w:r>
      <w:r w:rsidR="007D75B3" w:rsidRPr="005930B6">
        <w:rPr>
          <w:sz w:val="20"/>
        </w:rPr>
        <w:t>identifying</w:t>
      </w:r>
      <w:r w:rsidR="00E93399" w:rsidRPr="005930B6">
        <w:rPr>
          <w:sz w:val="20"/>
        </w:rPr>
        <w:t xml:space="preserve"> the kind of support needed, </w:t>
      </w:r>
      <w:r w:rsidR="007D75B3" w:rsidRPr="005930B6">
        <w:rPr>
          <w:sz w:val="20"/>
        </w:rPr>
        <w:t>whether for</w:t>
      </w:r>
      <w:r w:rsidR="00E93399" w:rsidRPr="005930B6">
        <w:rPr>
          <w:sz w:val="20"/>
        </w:rPr>
        <w:t xml:space="preserve"> project implementation or </w:t>
      </w:r>
      <w:r w:rsidR="00D93442" w:rsidRPr="005930B6">
        <w:rPr>
          <w:sz w:val="20"/>
        </w:rPr>
        <w:t xml:space="preserve">for </w:t>
      </w:r>
      <w:r w:rsidR="00E93399" w:rsidRPr="005930B6">
        <w:rPr>
          <w:sz w:val="20"/>
        </w:rPr>
        <w:t xml:space="preserve">further project development. </w:t>
      </w:r>
      <w:r w:rsidR="009B4E9C" w:rsidRPr="005930B6">
        <w:rPr>
          <w:sz w:val="20"/>
        </w:rPr>
        <w:t xml:space="preserve">Projects </w:t>
      </w:r>
      <w:r w:rsidRPr="005930B6">
        <w:rPr>
          <w:sz w:val="20"/>
        </w:rPr>
        <w:t>in the trial call</w:t>
      </w:r>
      <w:r w:rsidR="007D75B3" w:rsidRPr="005930B6">
        <w:rPr>
          <w:sz w:val="20"/>
        </w:rPr>
        <w:t xml:space="preserve"> that are</w:t>
      </w:r>
      <w:r w:rsidRPr="005930B6">
        <w:rPr>
          <w:sz w:val="20"/>
        </w:rPr>
        <w:t xml:space="preserve"> </w:t>
      </w:r>
      <w:r w:rsidR="009B4E9C" w:rsidRPr="005930B6">
        <w:rPr>
          <w:sz w:val="20"/>
        </w:rPr>
        <w:t>considered</w:t>
      </w:r>
      <w:r w:rsidR="007D75B3" w:rsidRPr="005930B6">
        <w:rPr>
          <w:sz w:val="20"/>
        </w:rPr>
        <w:t xml:space="preserve"> suitable</w:t>
      </w:r>
      <w:r w:rsidR="009B4E9C" w:rsidRPr="005930B6">
        <w:rPr>
          <w:sz w:val="20"/>
        </w:rPr>
        <w:t xml:space="preserve"> for support will be made available on the IPBES website</w:t>
      </w:r>
      <w:r w:rsidR="00EF17A7" w:rsidRPr="005930B6">
        <w:rPr>
          <w:sz w:val="20"/>
        </w:rPr>
        <w:t>, as</w:t>
      </w:r>
      <w:r w:rsidR="00F44DDD" w:rsidRPr="005930B6">
        <w:rPr>
          <w:sz w:val="20"/>
        </w:rPr>
        <w:t xml:space="preserve"> opportunities for investment in capacity</w:t>
      </w:r>
      <w:r w:rsidR="00C64321" w:rsidRPr="005930B6">
        <w:rPr>
          <w:sz w:val="20"/>
        </w:rPr>
        <w:t>-</w:t>
      </w:r>
      <w:r w:rsidR="00F44DDD" w:rsidRPr="005930B6">
        <w:rPr>
          <w:sz w:val="20"/>
        </w:rPr>
        <w:t>building of relevance to IPBES</w:t>
      </w:r>
      <w:r w:rsidR="00F11300" w:rsidRPr="005930B6">
        <w:rPr>
          <w:sz w:val="20"/>
        </w:rPr>
        <w:t xml:space="preserve">. An acknowledgement of </w:t>
      </w:r>
      <w:r w:rsidR="004264DD" w:rsidRPr="005930B6">
        <w:rPr>
          <w:sz w:val="20"/>
        </w:rPr>
        <w:t xml:space="preserve">the </w:t>
      </w:r>
      <w:r w:rsidR="00F11300" w:rsidRPr="005930B6">
        <w:rPr>
          <w:sz w:val="20"/>
        </w:rPr>
        <w:t>relevance</w:t>
      </w:r>
      <w:r w:rsidR="00F44DDD" w:rsidRPr="005930B6">
        <w:rPr>
          <w:sz w:val="20"/>
        </w:rPr>
        <w:t xml:space="preserve"> </w:t>
      </w:r>
      <w:r w:rsidR="004264DD" w:rsidRPr="005930B6">
        <w:rPr>
          <w:sz w:val="20"/>
        </w:rPr>
        <w:t xml:space="preserve">of a project to IPBES </w:t>
      </w:r>
      <w:r w:rsidR="00F44DDD" w:rsidRPr="005930B6">
        <w:rPr>
          <w:sz w:val="20"/>
        </w:rPr>
        <w:t xml:space="preserve">may assist submitters in seeking </w:t>
      </w:r>
      <w:r w:rsidR="00D93442" w:rsidRPr="005930B6">
        <w:rPr>
          <w:sz w:val="20"/>
        </w:rPr>
        <w:t xml:space="preserve">their own </w:t>
      </w:r>
      <w:r w:rsidR="00F44DDD" w:rsidRPr="005930B6">
        <w:rPr>
          <w:sz w:val="20"/>
        </w:rPr>
        <w:t xml:space="preserve">support. </w:t>
      </w:r>
      <w:r w:rsidR="007D75B3" w:rsidRPr="005930B6">
        <w:rPr>
          <w:sz w:val="20"/>
        </w:rPr>
        <w:t>Where appropriate, f</w:t>
      </w:r>
      <w:r w:rsidR="004A1602" w:rsidRPr="005930B6">
        <w:rPr>
          <w:sz w:val="20"/>
        </w:rPr>
        <w:t>urth</w:t>
      </w:r>
      <w:r w:rsidR="007D75B3" w:rsidRPr="005930B6">
        <w:rPr>
          <w:sz w:val="20"/>
        </w:rPr>
        <w:t xml:space="preserve">er assistance </w:t>
      </w:r>
      <w:r w:rsidR="004A1602" w:rsidRPr="005930B6">
        <w:rPr>
          <w:sz w:val="20"/>
        </w:rPr>
        <w:t xml:space="preserve">will also be given </w:t>
      </w:r>
      <w:r w:rsidR="00CC2D41" w:rsidRPr="005930B6">
        <w:rPr>
          <w:sz w:val="20"/>
        </w:rPr>
        <w:t>by the task force and its technical support unit</w:t>
      </w:r>
      <w:r w:rsidR="007D75B3" w:rsidRPr="005930B6">
        <w:rPr>
          <w:sz w:val="20"/>
        </w:rPr>
        <w:t xml:space="preserve"> </w:t>
      </w:r>
      <w:r w:rsidR="00EF17A7" w:rsidRPr="005930B6">
        <w:rPr>
          <w:sz w:val="20"/>
        </w:rPr>
        <w:t>to</w:t>
      </w:r>
      <w:r w:rsidR="00CC2D41" w:rsidRPr="005930B6">
        <w:rPr>
          <w:sz w:val="20"/>
        </w:rPr>
        <w:t xml:space="preserve"> </w:t>
      </w:r>
      <w:r w:rsidR="00CC494F" w:rsidRPr="005930B6">
        <w:rPr>
          <w:sz w:val="20"/>
        </w:rPr>
        <w:t xml:space="preserve">develop, where </w:t>
      </w:r>
      <w:r w:rsidR="00EF17A7" w:rsidRPr="005930B6">
        <w:rPr>
          <w:sz w:val="20"/>
        </w:rPr>
        <w:t>possible</w:t>
      </w:r>
      <w:r w:rsidR="00CC494F" w:rsidRPr="005930B6">
        <w:rPr>
          <w:sz w:val="20"/>
        </w:rPr>
        <w:t>,</w:t>
      </w:r>
      <w:r w:rsidR="00EF17A7" w:rsidRPr="005930B6">
        <w:rPr>
          <w:sz w:val="20"/>
        </w:rPr>
        <w:t xml:space="preserve"> </w:t>
      </w:r>
      <w:r w:rsidR="004A1602" w:rsidRPr="005930B6">
        <w:rPr>
          <w:sz w:val="20"/>
        </w:rPr>
        <w:t>p</w:t>
      </w:r>
      <w:r w:rsidR="004D613C" w:rsidRPr="005930B6">
        <w:rPr>
          <w:sz w:val="20"/>
        </w:rPr>
        <w:t xml:space="preserve">artnerships </w:t>
      </w:r>
      <w:r w:rsidR="007D75B3" w:rsidRPr="005930B6">
        <w:rPr>
          <w:sz w:val="20"/>
        </w:rPr>
        <w:t>to</w:t>
      </w:r>
      <w:r w:rsidR="004D613C" w:rsidRPr="005930B6">
        <w:rPr>
          <w:sz w:val="20"/>
        </w:rPr>
        <w:t xml:space="preserve"> match the needs </w:t>
      </w:r>
      <w:r w:rsidR="00D93442" w:rsidRPr="005930B6">
        <w:rPr>
          <w:sz w:val="20"/>
        </w:rPr>
        <w:t xml:space="preserve">of </w:t>
      </w:r>
      <w:r w:rsidR="004D613C" w:rsidRPr="005930B6">
        <w:rPr>
          <w:sz w:val="20"/>
        </w:rPr>
        <w:t>these proposals with</w:t>
      </w:r>
      <w:r w:rsidR="007D75B3" w:rsidRPr="005930B6">
        <w:rPr>
          <w:sz w:val="20"/>
        </w:rPr>
        <w:t xml:space="preserve"> the appropriate</w:t>
      </w:r>
      <w:r w:rsidR="004D613C" w:rsidRPr="005930B6">
        <w:rPr>
          <w:sz w:val="20"/>
        </w:rPr>
        <w:t xml:space="preserve"> technical and financial </w:t>
      </w:r>
      <w:r w:rsidR="004264DD" w:rsidRPr="005930B6">
        <w:rPr>
          <w:sz w:val="20"/>
        </w:rPr>
        <w:t>resources</w:t>
      </w:r>
      <w:r w:rsidR="00CC2D41" w:rsidRPr="005930B6">
        <w:rPr>
          <w:sz w:val="20"/>
        </w:rPr>
        <w:t xml:space="preserve">. This </w:t>
      </w:r>
      <w:r w:rsidRPr="005930B6">
        <w:rPr>
          <w:sz w:val="20"/>
        </w:rPr>
        <w:t xml:space="preserve">will </w:t>
      </w:r>
      <w:r w:rsidR="007D75B3" w:rsidRPr="005930B6">
        <w:rPr>
          <w:sz w:val="20"/>
        </w:rPr>
        <w:t>be done</w:t>
      </w:r>
      <w:r w:rsidR="004A1602" w:rsidRPr="005930B6">
        <w:rPr>
          <w:sz w:val="20"/>
        </w:rPr>
        <w:t xml:space="preserve"> </w:t>
      </w:r>
      <w:r w:rsidR="00F11300" w:rsidRPr="005930B6">
        <w:rPr>
          <w:sz w:val="20"/>
        </w:rPr>
        <w:t>in</w:t>
      </w:r>
      <w:r w:rsidR="004D613C" w:rsidRPr="005930B6">
        <w:rPr>
          <w:sz w:val="20"/>
        </w:rPr>
        <w:t xml:space="preserve"> cooperation with other task forces and expert groups. </w:t>
      </w:r>
    </w:p>
    <w:p w14:paraId="271BFA1D" w14:textId="7357F628" w:rsidR="004D613C" w:rsidRPr="005930B6" w:rsidRDefault="003D727B"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The project proposals on national ecosystem assessments represent an </w:t>
      </w:r>
      <w:r w:rsidR="004D613C" w:rsidRPr="005930B6">
        <w:rPr>
          <w:sz w:val="20"/>
        </w:rPr>
        <w:t>example of partnership</w:t>
      </w:r>
      <w:r w:rsidR="00A668B9" w:rsidRPr="005930B6">
        <w:rPr>
          <w:sz w:val="20"/>
        </w:rPr>
        <w:t>s for matchmaking</w:t>
      </w:r>
      <w:r w:rsidR="004D613C" w:rsidRPr="005930B6">
        <w:rPr>
          <w:sz w:val="20"/>
        </w:rPr>
        <w:t xml:space="preserve">. With the support of the task force and encouragement from the secretariat, </w:t>
      </w:r>
      <w:r w:rsidR="00C81AB3" w:rsidRPr="005930B6">
        <w:rPr>
          <w:sz w:val="20"/>
        </w:rPr>
        <w:t xml:space="preserve">WCMC </w:t>
      </w:r>
      <w:r w:rsidR="004D613C" w:rsidRPr="005930B6">
        <w:rPr>
          <w:sz w:val="20"/>
        </w:rPr>
        <w:t xml:space="preserve">worked with </w:t>
      </w:r>
      <w:r w:rsidR="00110CCE" w:rsidRPr="005930B6">
        <w:rPr>
          <w:sz w:val="20"/>
        </w:rPr>
        <w:t xml:space="preserve">some of the </w:t>
      </w:r>
      <w:r w:rsidR="004D613C" w:rsidRPr="005930B6">
        <w:rPr>
          <w:sz w:val="20"/>
        </w:rPr>
        <w:t xml:space="preserve">submitters in interested countries to develop a concept note for </w:t>
      </w:r>
      <w:r w:rsidR="00110CCE" w:rsidRPr="005930B6">
        <w:rPr>
          <w:sz w:val="20"/>
        </w:rPr>
        <w:t>consideration by</w:t>
      </w:r>
      <w:r w:rsidR="004D613C" w:rsidRPr="005930B6">
        <w:rPr>
          <w:sz w:val="20"/>
        </w:rPr>
        <w:t xml:space="preserve"> the German International Climate </w:t>
      </w:r>
      <w:r w:rsidR="006D5BC3" w:rsidRPr="005930B6">
        <w:rPr>
          <w:sz w:val="20"/>
        </w:rPr>
        <w:t>Initiative, which</w:t>
      </w:r>
      <w:r w:rsidR="003B481D" w:rsidRPr="005930B6">
        <w:rPr>
          <w:sz w:val="20"/>
        </w:rPr>
        <w:t xml:space="preserve"> </w:t>
      </w:r>
      <w:r w:rsidR="00455827" w:rsidRPr="005930B6">
        <w:rPr>
          <w:sz w:val="20"/>
        </w:rPr>
        <w:t>looks at</w:t>
      </w:r>
      <w:r w:rsidR="003B481D" w:rsidRPr="005930B6">
        <w:rPr>
          <w:sz w:val="20"/>
        </w:rPr>
        <w:t xml:space="preserve"> financial support </w:t>
      </w:r>
      <w:r w:rsidR="00455827" w:rsidRPr="005930B6">
        <w:rPr>
          <w:sz w:val="20"/>
        </w:rPr>
        <w:t>for specific projects relevant to</w:t>
      </w:r>
      <w:r w:rsidR="003B481D" w:rsidRPr="005930B6">
        <w:rPr>
          <w:sz w:val="20"/>
        </w:rPr>
        <w:t xml:space="preserve"> IPBES</w:t>
      </w:r>
      <w:r w:rsidR="004D613C" w:rsidRPr="005930B6">
        <w:rPr>
          <w:sz w:val="20"/>
        </w:rPr>
        <w:t>. Meanwhile</w:t>
      </w:r>
      <w:r w:rsidR="00455827" w:rsidRPr="005930B6">
        <w:rPr>
          <w:sz w:val="20"/>
        </w:rPr>
        <w:t>,</w:t>
      </w:r>
      <w:r w:rsidR="004D613C" w:rsidRPr="005930B6">
        <w:rPr>
          <w:sz w:val="20"/>
        </w:rPr>
        <w:t xml:space="preserve"> further funding opportunities are</w:t>
      </w:r>
      <w:r w:rsidR="00455827" w:rsidRPr="005930B6">
        <w:rPr>
          <w:sz w:val="20"/>
        </w:rPr>
        <w:t xml:space="preserve"> also</w:t>
      </w:r>
      <w:r w:rsidR="004D613C" w:rsidRPr="005930B6">
        <w:rPr>
          <w:sz w:val="20"/>
        </w:rPr>
        <w:t xml:space="preserve"> being explored. </w:t>
      </w:r>
    </w:p>
    <w:p w14:paraId="7756E7F0" w14:textId="01A524C1" w:rsidR="009B4166" w:rsidRPr="005930B6" w:rsidRDefault="007C561F"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As part of the </w:t>
      </w:r>
      <w:r w:rsidR="00887C27" w:rsidRPr="005930B6">
        <w:rPr>
          <w:sz w:val="20"/>
        </w:rPr>
        <w:t>matchmaking</w:t>
      </w:r>
      <w:r w:rsidR="00F44DDD" w:rsidRPr="005930B6">
        <w:rPr>
          <w:sz w:val="20"/>
        </w:rPr>
        <w:t xml:space="preserve"> </w:t>
      </w:r>
      <w:r w:rsidRPr="005930B6">
        <w:rPr>
          <w:sz w:val="20"/>
        </w:rPr>
        <w:t xml:space="preserve">endeavour, </w:t>
      </w:r>
      <w:r w:rsidR="00456867" w:rsidRPr="005930B6">
        <w:rPr>
          <w:sz w:val="20"/>
        </w:rPr>
        <w:t>a gradual</w:t>
      </w:r>
      <w:r w:rsidR="00F44DDD" w:rsidRPr="005930B6">
        <w:rPr>
          <w:sz w:val="20"/>
        </w:rPr>
        <w:t xml:space="preserve"> shift </w:t>
      </w:r>
      <w:r w:rsidRPr="005930B6">
        <w:rPr>
          <w:sz w:val="20"/>
        </w:rPr>
        <w:t xml:space="preserve">has been made </w:t>
      </w:r>
      <w:r w:rsidR="00F44DDD" w:rsidRPr="005930B6">
        <w:rPr>
          <w:sz w:val="20"/>
        </w:rPr>
        <w:t>from</w:t>
      </w:r>
      <w:r w:rsidR="00456867" w:rsidRPr="005930B6">
        <w:rPr>
          <w:sz w:val="20"/>
        </w:rPr>
        <w:t xml:space="preserve"> attempt</w:t>
      </w:r>
      <w:r w:rsidR="00B110BC" w:rsidRPr="005930B6">
        <w:rPr>
          <w:sz w:val="20"/>
        </w:rPr>
        <w:t>s</w:t>
      </w:r>
      <w:r w:rsidR="00456867" w:rsidRPr="005930B6">
        <w:rPr>
          <w:sz w:val="20"/>
        </w:rPr>
        <w:t xml:space="preserve"> to</w:t>
      </w:r>
      <w:r w:rsidR="00F44DDD" w:rsidRPr="005930B6">
        <w:rPr>
          <w:sz w:val="20"/>
        </w:rPr>
        <w:t xml:space="preserve"> develop</w:t>
      </w:r>
      <w:r w:rsidR="00456867" w:rsidRPr="005930B6">
        <w:rPr>
          <w:sz w:val="20"/>
        </w:rPr>
        <w:t xml:space="preserve"> a</w:t>
      </w:r>
      <w:r w:rsidR="00D01E2E" w:rsidRPr="005930B6">
        <w:rPr>
          <w:sz w:val="20"/>
        </w:rPr>
        <w:t xml:space="preserve"> web-based</w:t>
      </w:r>
      <w:r w:rsidR="00F44DDD" w:rsidRPr="005930B6">
        <w:rPr>
          <w:sz w:val="20"/>
        </w:rPr>
        <w:t xml:space="preserve"> prototype facility to </w:t>
      </w:r>
      <w:r w:rsidR="00456867" w:rsidRPr="005930B6">
        <w:rPr>
          <w:sz w:val="20"/>
        </w:rPr>
        <w:t xml:space="preserve">an incremental </w:t>
      </w:r>
      <w:r w:rsidR="00F44DDD" w:rsidRPr="005930B6">
        <w:rPr>
          <w:sz w:val="20"/>
        </w:rPr>
        <w:t>develop</w:t>
      </w:r>
      <w:r w:rsidR="00456867" w:rsidRPr="005930B6">
        <w:rPr>
          <w:sz w:val="20"/>
        </w:rPr>
        <w:t>ment</w:t>
      </w:r>
      <w:r w:rsidR="00F44DDD" w:rsidRPr="005930B6">
        <w:rPr>
          <w:sz w:val="20"/>
        </w:rPr>
        <w:t xml:space="preserve"> of the matchmaking functions. </w:t>
      </w:r>
      <w:r w:rsidR="00456867" w:rsidRPr="005930B6">
        <w:rPr>
          <w:sz w:val="20"/>
        </w:rPr>
        <w:t xml:space="preserve">This </w:t>
      </w:r>
      <w:r w:rsidR="00E16FE5" w:rsidRPr="005930B6">
        <w:rPr>
          <w:sz w:val="20"/>
        </w:rPr>
        <w:t>shift in focus</w:t>
      </w:r>
      <w:r w:rsidR="00456867" w:rsidRPr="005930B6">
        <w:rPr>
          <w:sz w:val="20"/>
        </w:rPr>
        <w:t xml:space="preserve"> is based on </w:t>
      </w:r>
      <w:r w:rsidR="00B110BC" w:rsidRPr="005930B6">
        <w:rPr>
          <w:sz w:val="20"/>
        </w:rPr>
        <w:t>past</w:t>
      </w:r>
      <w:r w:rsidR="00456867" w:rsidRPr="005930B6">
        <w:rPr>
          <w:sz w:val="20"/>
        </w:rPr>
        <w:t xml:space="preserve"> experience and feedback received</w:t>
      </w:r>
      <w:r w:rsidR="00EC6FE3" w:rsidRPr="005930B6">
        <w:rPr>
          <w:sz w:val="20"/>
        </w:rPr>
        <w:t>,</w:t>
      </w:r>
      <w:r w:rsidR="00456867" w:rsidRPr="005930B6">
        <w:rPr>
          <w:sz w:val="20"/>
        </w:rPr>
        <w:t xml:space="preserve"> including</w:t>
      </w:r>
      <w:r w:rsidR="00B110BC" w:rsidRPr="005930B6">
        <w:rPr>
          <w:sz w:val="20"/>
        </w:rPr>
        <w:t xml:space="preserve"> feedback</w:t>
      </w:r>
      <w:r w:rsidR="00456867" w:rsidRPr="005930B6">
        <w:rPr>
          <w:sz w:val="20"/>
        </w:rPr>
        <w:t xml:space="preserve"> from both meetings of the capacity-building forum. </w:t>
      </w:r>
      <w:r w:rsidR="00DC0E48" w:rsidRPr="005930B6">
        <w:rPr>
          <w:sz w:val="20"/>
        </w:rPr>
        <w:t xml:space="preserve">It is intended that the strategies, programmes, initiatives and activities set out in the rolling plan will help frame cooperation among partners </w:t>
      </w:r>
      <w:r w:rsidR="00B110BC" w:rsidRPr="005930B6">
        <w:rPr>
          <w:sz w:val="20"/>
        </w:rPr>
        <w:t>in</w:t>
      </w:r>
      <w:r w:rsidR="00DC0E48" w:rsidRPr="005930B6">
        <w:rPr>
          <w:sz w:val="20"/>
        </w:rPr>
        <w:t xml:space="preserve"> matching identified priority needs with financial and technical resources. </w:t>
      </w:r>
      <w:r w:rsidR="00456867" w:rsidRPr="005930B6">
        <w:rPr>
          <w:sz w:val="20"/>
        </w:rPr>
        <w:t xml:space="preserve">It is envisaged that the matchmaking functions will be developed in </w:t>
      </w:r>
      <w:r w:rsidR="00B110BC" w:rsidRPr="005930B6">
        <w:rPr>
          <w:sz w:val="20"/>
        </w:rPr>
        <w:t>tandem</w:t>
      </w:r>
      <w:r w:rsidR="00456867" w:rsidRPr="005930B6">
        <w:rPr>
          <w:sz w:val="20"/>
        </w:rPr>
        <w:t xml:space="preserve"> with similar initiatives</w:t>
      </w:r>
      <w:r w:rsidRPr="005930B6">
        <w:rPr>
          <w:sz w:val="20"/>
        </w:rPr>
        <w:t>,</w:t>
      </w:r>
      <w:r w:rsidR="00456867" w:rsidRPr="005930B6">
        <w:rPr>
          <w:sz w:val="20"/>
        </w:rPr>
        <w:t xml:space="preserve"> </w:t>
      </w:r>
      <w:r w:rsidRPr="005930B6">
        <w:rPr>
          <w:sz w:val="20"/>
        </w:rPr>
        <w:t xml:space="preserve">so as </w:t>
      </w:r>
      <w:r w:rsidR="00456867" w:rsidRPr="005930B6">
        <w:rPr>
          <w:sz w:val="20"/>
        </w:rPr>
        <w:t xml:space="preserve">to avoid any duplication of efforts and to learn from the experience of others. </w:t>
      </w:r>
      <w:r w:rsidR="00DC0E48" w:rsidRPr="005930B6">
        <w:rPr>
          <w:sz w:val="20"/>
        </w:rPr>
        <w:t>While it is</w:t>
      </w:r>
      <w:r w:rsidR="00E578BA" w:rsidRPr="005930B6">
        <w:rPr>
          <w:sz w:val="20"/>
        </w:rPr>
        <w:t xml:space="preserve"> </w:t>
      </w:r>
      <w:r w:rsidR="00DC0E48" w:rsidRPr="005930B6">
        <w:rPr>
          <w:sz w:val="20"/>
        </w:rPr>
        <w:t xml:space="preserve">not </w:t>
      </w:r>
      <w:r w:rsidR="00B110BC" w:rsidRPr="005930B6">
        <w:rPr>
          <w:sz w:val="20"/>
        </w:rPr>
        <w:t>the intention at present</w:t>
      </w:r>
      <w:r w:rsidR="00DC0E48" w:rsidRPr="005930B6">
        <w:rPr>
          <w:sz w:val="20"/>
        </w:rPr>
        <w:t xml:space="preserve"> to</w:t>
      </w:r>
      <w:r w:rsidR="00887C27" w:rsidRPr="005930B6">
        <w:rPr>
          <w:sz w:val="20"/>
        </w:rPr>
        <w:t xml:space="preserve"> </w:t>
      </w:r>
      <w:r w:rsidR="00DC0E48" w:rsidRPr="005930B6">
        <w:rPr>
          <w:sz w:val="20"/>
        </w:rPr>
        <w:t>make further open g</w:t>
      </w:r>
      <w:r w:rsidR="00887C27" w:rsidRPr="005930B6">
        <w:rPr>
          <w:sz w:val="20"/>
        </w:rPr>
        <w:t>e</w:t>
      </w:r>
      <w:r w:rsidR="00DC0E48" w:rsidRPr="005930B6">
        <w:rPr>
          <w:sz w:val="20"/>
        </w:rPr>
        <w:t>neral calls for project submissions</w:t>
      </w:r>
      <w:r w:rsidRPr="005930B6">
        <w:rPr>
          <w:sz w:val="20"/>
        </w:rPr>
        <w:t>,</w:t>
      </w:r>
      <w:r w:rsidR="00887C27" w:rsidRPr="005930B6">
        <w:rPr>
          <w:sz w:val="20"/>
        </w:rPr>
        <w:t xml:space="preserve"> as was </w:t>
      </w:r>
      <w:r w:rsidR="00B110BC" w:rsidRPr="005930B6">
        <w:rPr>
          <w:sz w:val="20"/>
        </w:rPr>
        <w:t>the case with</w:t>
      </w:r>
      <w:r w:rsidR="00887C27" w:rsidRPr="005930B6">
        <w:rPr>
          <w:sz w:val="20"/>
        </w:rPr>
        <w:t xml:space="preserve"> the trial call</w:t>
      </w:r>
      <w:r w:rsidR="00DC0E48" w:rsidRPr="005930B6">
        <w:rPr>
          <w:sz w:val="20"/>
        </w:rPr>
        <w:t xml:space="preserve">, specific calls </w:t>
      </w:r>
      <w:r w:rsidR="00887C27" w:rsidRPr="005930B6">
        <w:rPr>
          <w:sz w:val="20"/>
        </w:rPr>
        <w:t xml:space="preserve">under the rolling plan </w:t>
      </w:r>
      <w:r w:rsidR="00DC0E48" w:rsidRPr="005930B6">
        <w:rPr>
          <w:sz w:val="20"/>
        </w:rPr>
        <w:t xml:space="preserve">may be developed in collaboration with strategic partners representing both implementers and conventional and potential sources of funding. </w:t>
      </w:r>
    </w:p>
    <w:p w14:paraId="5C0CD520" w14:textId="477FAF48" w:rsidR="00EF0CDD" w:rsidRPr="005930B6" w:rsidRDefault="000A5D6C" w:rsidP="000A5D6C">
      <w:pPr>
        <w:pStyle w:val="CH1"/>
      </w:pPr>
      <w:r w:rsidRPr="005930B6">
        <w:tab/>
        <w:t>III.</w:t>
      </w:r>
      <w:r w:rsidRPr="005930B6">
        <w:tab/>
      </w:r>
      <w:r w:rsidR="007C561F" w:rsidRPr="005930B6">
        <w:t>S</w:t>
      </w:r>
      <w:r w:rsidR="00EF0CDD" w:rsidRPr="005930B6">
        <w:t>econd meeting of th</w:t>
      </w:r>
      <w:r w:rsidR="005E7BBB">
        <w:t>e IPBES capacity-building forum</w:t>
      </w:r>
    </w:p>
    <w:p w14:paraId="73591F0A" w14:textId="037737A5" w:rsidR="00DE7162" w:rsidRPr="005930B6" w:rsidRDefault="00EF0CDD"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 xml:space="preserve">Further to the request from the Plenary, the second meeting of the IPBES capacity-building forum took place on 23 September 2016 in New York, in the margins of the United Nations General Assembly. The primary purpose of the </w:t>
      </w:r>
      <w:r w:rsidR="009C5F1A" w:rsidRPr="005930B6">
        <w:rPr>
          <w:sz w:val="20"/>
          <w:szCs w:val="20"/>
        </w:rPr>
        <w:t xml:space="preserve">second meeting </w:t>
      </w:r>
      <w:r w:rsidRPr="005930B6">
        <w:rPr>
          <w:sz w:val="20"/>
          <w:szCs w:val="20"/>
        </w:rPr>
        <w:t>was to explore opportunities for an increased engagement of partner organizations with IPBES in delivering capacity-building. The meeting comprised a technical segment and a high</w:t>
      </w:r>
      <w:r w:rsidR="007C561F" w:rsidRPr="005930B6">
        <w:rPr>
          <w:sz w:val="20"/>
          <w:szCs w:val="20"/>
        </w:rPr>
        <w:noBreakHyphen/>
      </w:r>
      <w:r w:rsidRPr="005930B6">
        <w:rPr>
          <w:sz w:val="20"/>
          <w:szCs w:val="20"/>
        </w:rPr>
        <w:t xml:space="preserve">level segment, and was co-hosted by </w:t>
      </w:r>
      <w:r w:rsidR="007C561F" w:rsidRPr="005930B6">
        <w:rPr>
          <w:sz w:val="20"/>
          <w:szCs w:val="20"/>
        </w:rPr>
        <w:t xml:space="preserve">UNDP </w:t>
      </w:r>
      <w:r w:rsidRPr="005930B6">
        <w:rPr>
          <w:sz w:val="20"/>
          <w:szCs w:val="20"/>
        </w:rPr>
        <w:t xml:space="preserve">and </w:t>
      </w:r>
      <w:r w:rsidR="00C81AB3" w:rsidRPr="005930B6">
        <w:rPr>
          <w:sz w:val="20"/>
          <w:szCs w:val="20"/>
        </w:rPr>
        <w:t>UNEP</w:t>
      </w:r>
      <w:r w:rsidRPr="005930B6">
        <w:rPr>
          <w:sz w:val="20"/>
          <w:szCs w:val="20"/>
        </w:rPr>
        <w:t xml:space="preserve">. </w:t>
      </w:r>
      <w:r w:rsidR="00DE7162" w:rsidRPr="005930B6">
        <w:rPr>
          <w:sz w:val="20"/>
          <w:szCs w:val="20"/>
        </w:rPr>
        <w:t>The high-level segment was chaired by the IPBES Chair</w:t>
      </w:r>
      <w:r w:rsidR="007C561F" w:rsidRPr="005930B6">
        <w:rPr>
          <w:sz w:val="20"/>
          <w:szCs w:val="20"/>
        </w:rPr>
        <w:t>,</w:t>
      </w:r>
      <w:r w:rsidR="00DE7162" w:rsidRPr="005930B6">
        <w:rPr>
          <w:sz w:val="20"/>
          <w:szCs w:val="20"/>
        </w:rPr>
        <w:t xml:space="preserve"> together with senior officials from </w:t>
      </w:r>
      <w:r w:rsidR="009C5F1A" w:rsidRPr="005930B6">
        <w:rPr>
          <w:sz w:val="20"/>
          <w:szCs w:val="20"/>
        </w:rPr>
        <w:t>these organizations</w:t>
      </w:r>
      <w:r w:rsidR="00DE7162" w:rsidRPr="005930B6">
        <w:rPr>
          <w:sz w:val="20"/>
          <w:szCs w:val="20"/>
        </w:rPr>
        <w:t xml:space="preserve">. The technical segment was chaired by the co-chairs of the </w:t>
      </w:r>
      <w:r w:rsidR="009C5F1A" w:rsidRPr="005930B6">
        <w:rPr>
          <w:sz w:val="20"/>
          <w:szCs w:val="20"/>
        </w:rPr>
        <w:t xml:space="preserve">IPBES </w:t>
      </w:r>
      <w:r w:rsidR="00DE7162" w:rsidRPr="005930B6">
        <w:rPr>
          <w:sz w:val="20"/>
          <w:szCs w:val="20"/>
        </w:rPr>
        <w:t>task force on capacity</w:t>
      </w:r>
      <w:r w:rsidR="00C64321" w:rsidRPr="005930B6">
        <w:rPr>
          <w:sz w:val="20"/>
          <w:szCs w:val="20"/>
        </w:rPr>
        <w:t>-</w:t>
      </w:r>
      <w:r w:rsidR="00DE7162" w:rsidRPr="005930B6">
        <w:rPr>
          <w:sz w:val="20"/>
          <w:szCs w:val="20"/>
        </w:rPr>
        <w:t xml:space="preserve">building. </w:t>
      </w:r>
    </w:p>
    <w:p w14:paraId="3D08AA7C" w14:textId="43194E9E" w:rsidR="00EF0CDD" w:rsidRPr="005930B6" w:rsidRDefault="00DE7162" w:rsidP="004D7634">
      <w:pPr>
        <w:pStyle w:val="Normalnumber"/>
        <w:tabs>
          <w:tab w:val="clear" w:pos="567"/>
          <w:tab w:val="clear" w:pos="1247"/>
          <w:tab w:val="clear" w:pos="1814"/>
          <w:tab w:val="clear" w:pos="2381"/>
          <w:tab w:val="clear" w:pos="2948"/>
          <w:tab w:val="clear" w:pos="3515"/>
          <w:tab w:val="left" w:pos="624"/>
        </w:tabs>
        <w:rPr>
          <w:sz w:val="20"/>
          <w:szCs w:val="20"/>
        </w:rPr>
      </w:pPr>
      <w:r w:rsidRPr="005930B6">
        <w:rPr>
          <w:sz w:val="20"/>
          <w:szCs w:val="20"/>
        </w:rPr>
        <w:t>Both segments of the meeting provided excellent advice on</w:t>
      </w:r>
      <w:r w:rsidR="004F2A04" w:rsidRPr="005930B6">
        <w:rPr>
          <w:sz w:val="20"/>
          <w:szCs w:val="20"/>
        </w:rPr>
        <w:t xml:space="preserve"> how to develop</w:t>
      </w:r>
      <w:r w:rsidRPr="005930B6">
        <w:rPr>
          <w:sz w:val="20"/>
          <w:szCs w:val="20"/>
        </w:rPr>
        <w:t xml:space="preserve"> the two IPBES deliverables on capacity-building, and in particular on</w:t>
      </w:r>
      <w:r w:rsidR="007C561F" w:rsidRPr="005930B6">
        <w:rPr>
          <w:sz w:val="20"/>
          <w:szCs w:val="20"/>
        </w:rPr>
        <w:t xml:space="preserve">, first, </w:t>
      </w:r>
      <w:r w:rsidRPr="005930B6">
        <w:rPr>
          <w:sz w:val="20"/>
          <w:szCs w:val="20"/>
        </w:rPr>
        <w:t xml:space="preserve">building momentum in delivering </w:t>
      </w:r>
      <w:r w:rsidR="00D42E93">
        <w:rPr>
          <w:sz w:val="20"/>
          <w:szCs w:val="20"/>
        </w:rPr>
        <w:br/>
      </w:r>
      <w:r w:rsidRPr="005930B6">
        <w:rPr>
          <w:sz w:val="20"/>
          <w:szCs w:val="20"/>
        </w:rPr>
        <w:t xml:space="preserve">capacity-building through collaboration with other IPBES deliverables; </w:t>
      </w:r>
      <w:r w:rsidR="007C561F" w:rsidRPr="005930B6">
        <w:rPr>
          <w:sz w:val="20"/>
          <w:szCs w:val="20"/>
        </w:rPr>
        <w:t xml:space="preserve">second, </w:t>
      </w:r>
      <w:r w:rsidRPr="005930B6">
        <w:rPr>
          <w:sz w:val="20"/>
          <w:szCs w:val="20"/>
        </w:rPr>
        <w:t>developing partnerships to support</w:t>
      </w:r>
      <w:r w:rsidR="00804D60" w:rsidRPr="005930B6">
        <w:rPr>
          <w:sz w:val="20"/>
          <w:szCs w:val="20"/>
        </w:rPr>
        <w:t xml:space="preserve"> the</w:t>
      </w:r>
      <w:r w:rsidRPr="005930B6">
        <w:rPr>
          <w:sz w:val="20"/>
          <w:szCs w:val="20"/>
        </w:rPr>
        <w:t xml:space="preserve"> delivery of IPBES-related capacity</w:t>
      </w:r>
      <w:r w:rsidR="007C561F" w:rsidRPr="005930B6">
        <w:rPr>
          <w:sz w:val="20"/>
          <w:szCs w:val="20"/>
        </w:rPr>
        <w:noBreakHyphen/>
      </w:r>
      <w:r w:rsidRPr="005930B6">
        <w:rPr>
          <w:sz w:val="20"/>
          <w:szCs w:val="20"/>
        </w:rPr>
        <w:t xml:space="preserve">building; </w:t>
      </w:r>
      <w:r w:rsidR="007C561F" w:rsidRPr="005930B6">
        <w:rPr>
          <w:sz w:val="20"/>
          <w:szCs w:val="20"/>
        </w:rPr>
        <w:t xml:space="preserve">and, third, </w:t>
      </w:r>
      <w:r w:rsidRPr="005930B6">
        <w:rPr>
          <w:sz w:val="20"/>
          <w:szCs w:val="20"/>
        </w:rPr>
        <w:t>seeking opportunities for</w:t>
      </w:r>
      <w:r w:rsidR="00804D60" w:rsidRPr="005930B6">
        <w:rPr>
          <w:sz w:val="20"/>
          <w:szCs w:val="20"/>
        </w:rPr>
        <w:t xml:space="preserve"> achieving results</w:t>
      </w:r>
      <w:r w:rsidRPr="005930B6">
        <w:rPr>
          <w:sz w:val="20"/>
          <w:szCs w:val="20"/>
        </w:rPr>
        <w:t xml:space="preserve"> through capacity-building activities (including through an increased focus on institution building). Participants at the meeting recommended a flexible and purpose</w:t>
      </w:r>
      <w:r w:rsidR="004F2A04" w:rsidRPr="005930B6">
        <w:rPr>
          <w:sz w:val="20"/>
          <w:szCs w:val="20"/>
        </w:rPr>
        <w:t>ful</w:t>
      </w:r>
      <w:r w:rsidRPr="005930B6">
        <w:rPr>
          <w:sz w:val="20"/>
          <w:szCs w:val="20"/>
        </w:rPr>
        <w:t xml:space="preserve"> approach to the organi</w:t>
      </w:r>
      <w:r w:rsidR="007C561F" w:rsidRPr="005930B6">
        <w:rPr>
          <w:sz w:val="20"/>
          <w:szCs w:val="20"/>
        </w:rPr>
        <w:t>z</w:t>
      </w:r>
      <w:r w:rsidRPr="005930B6">
        <w:rPr>
          <w:sz w:val="20"/>
          <w:szCs w:val="20"/>
        </w:rPr>
        <w:t xml:space="preserve">ation of future meetings of the </w:t>
      </w:r>
      <w:r w:rsidR="007C561F" w:rsidRPr="005930B6">
        <w:rPr>
          <w:sz w:val="20"/>
          <w:szCs w:val="20"/>
        </w:rPr>
        <w:t>f</w:t>
      </w:r>
      <w:r w:rsidRPr="005930B6">
        <w:rPr>
          <w:sz w:val="20"/>
          <w:szCs w:val="20"/>
        </w:rPr>
        <w:t xml:space="preserve">orum. </w:t>
      </w:r>
      <w:r w:rsidR="00EF0CDD" w:rsidRPr="005930B6">
        <w:rPr>
          <w:sz w:val="20"/>
          <w:szCs w:val="20"/>
        </w:rPr>
        <w:t xml:space="preserve">The meeting report </w:t>
      </w:r>
      <w:r w:rsidR="007C561F" w:rsidRPr="005930B6">
        <w:rPr>
          <w:sz w:val="20"/>
          <w:szCs w:val="20"/>
        </w:rPr>
        <w:t>may</w:t>
      </w:r>
      <w:r w:rsidR="00EF0CDD" w:rsidRPr="005930B6">
        <w:rPr>
          <w:sz w:val="20"/>
          <w:szCs w:val="20"/>
        </w:rPr>
        <w:t xml:space="preserve"> be found in </w:t>
      </w:r>
      <w:r w:rsidR="006F0446" w:rsidRPr="005930B6">
        <w:rPr>
          <w:sz w:val="20"/>
          <w:szCs w:val="20"/>
        </w:rPr>
        <w:t xml:space="preserve">background document </w:t>
      </w:r>
      <w:r w:rsidR="00EF0CDD" w:rsidRPr="005930B6">
        <w:rPr>
          <w:sz w:val="20"/>
          <w:szCs w:val="20"/>
        </w:rPr>
        <w:t xml:space="preserve">IPBES/5/INF/3, and </w:t>
      </w:r>
      <w:r w:rsidR="004F2A04" w:rsidRPr="005930B6">
        <w:rPr>
          <w:sz w:val="20"/>
          <w:szCs w:val="20"/>
        </w:rPr>
        <w:t>its</w:t>
      </w:r>
      <w:r w:rsidR="00EF0CDD" w:rsidRPr="005930B6">
        <w:rPr>
          <w:sz w:val="20"/>
          <w:szCs w:val="20"/>
        </w:rPr>
        <w:t xml:space="preserve"> primary conclusions have been taken </w:t>
      </w:r>
      <w:r w:rsidR="009C5F1A" w:rsidRPr="005930B6">
        <w:rPr>
          <w:sz w:val="20"/>
          <w:szCs w:val="20"/>
        </w:rPr>
        <w:t xml:space="preserve">into </w:t>
      </w:r>
      <w:r w:rsidR="00EF0CDD" w:rsidRPr="005930B6">
        <w:rPr>
          <w:sz w:val="20"/>
          <w:szCs w:val="20"/>
        </w:rPr>
        <w:t xml:space="preserve">account in the development of the rolling plan, in the further consideration of the approach to matchmaking (see below), and </w:t>
      </w:r>
      <w:r w:rsidR="004F2A04" w:rsidRPr="005930B6">
        <w:rPr>
          <w:sz w:val="20"/>
          <w:szCs w:val="20"/>
        </w:rPr>
        <w:t>in a</w:t>
      </w:r>
      <w:r w:rsidR="007C561F" w:rsidRPr="005930B6">
        <w:rPr>
          <w:sz w:val="20"/>
          <w:szCs w:val="20"/>
        </w:rPr>
        <w:t xml:space="preserve">n extended </w:t>
      </w:r>
      <w:r w:rsidR="00EF0CDD" w:rsidRPr="005930B6">
        <w:rPr>
          <w:sz w:val="20"/>
          <w:szCs w:val="20"/>
        </w:rPr>
        <w:t>effort to build partnerships.</w:t>
      </w:r>
    </w:p>
    <w:p w14:paraId="10812799" w14:textId="6C12D5F4" w:rsidR="00EF0CDD" w:rsidRPr="005930B6" w:rsidRDefault="000A5D6C" w:rsidP="000A5D6C">
      <w:pPr>
        <w:pStyle w:val="CH1"/>
      </w:pPr>
      <w:r w:rsidRPr="005930B6">
        <w:tab/>
        <w:t>IV.</w:t>
      </w:r>
      <w:r w:rsidRPr="005930B6">
        <w:tab/>
      </w:r>
      <w:r w:rsidR="005E7BBB">
        <w:t>Further implementation</w:t>
      </w:r>
    </w:p>
    <w:p w14:paraId="45D8D62C" w14:textId="1DA45877" w:rsidR="005F16E2" w:rsidRPr="005930B6" w:rsidRDefault="006F200D"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The</w:t>
      </w:r>
      <w:r w:rsidR="00A873AB" w:rsidRPr="005930B6">
        <w:rPr>
          <w:sz w:val="20"/>
        </w:rPr>
        <w:t xml:space="preserve"> future work of the </w:t>
      </w:r>
      <w:r w:rsidRPr="005930B6">
        <w:rPr>
          <w:sz w:val="20"/>
        </w:rPr>
        <w:t>task force will focus</w:t>
      </w:r>
      <w:r w:rsidR="003F537C" w:rsidRPr="005930B6">
        <w:rPr>
          <w:sz w:val="20"/>
        </w:rPr>
        <w:t xml:space="preserve"> </w:t>
      </w:r>
      <w:r w:rsidRPr="005930B6">
        <w:rPr>
          <w:sz w:val="20"/>
        </w:rPr>
        <w:t xml:space="preserve">on the implementation of the capacity-building rolling plan. </w:t>
      </w:r>
      <w:r w:rsidR="00A873AB" w:rsidRPr="005930B6">
        <w:rPr>
          <w:sz w:val="20"/>
        </w:rPr>
        <w:t>It is proposed that a</w:t>
      </w:r>
      <w:r w:rsidRPr="005930B6">
        <w:rPr>
          <w:sz w:val="20"/>
        </w:rPr>
        <w:t xml:space="preserve">ctivities under the plan be partly funded through the budget </w:t>
      </w:r>
      <w:r w:rsidR="008946BE" w:rsidRPr="005930B6">
        <w:rPr>
          <w:sz w:val="20"/>
        </w:rPr>
        <w:t>allocated to</w:t>
      </w:r>
      <w:r w:rsidRPr="005930B6">
        <w:rPr>
          <w:sz w:val="20"/>
        </w:rPr>
        <w:t xml:space="preserve"> deliverable</w:t>
      </w:r>
      <w:r w:rsidR="003F537C" w:rsidRPr="005930B6">
        <w:rPr>
          <w:sz w:val="20"/>
        </w:rPr>
        <w:t>s</w:t>
      </w:r>
      <w:r w:rsidRPr="005930B6">
        <w:rPr>
          <w:sz w:val="20"/>
        </w:rPr>
        <w:t xml:space="preserve"> 1</w:t>
      </w:r>
      <w:r w:rsidR="003F537C" w:rsidRPr="005930B6">
        <w:rPr>
          <w:sz w:val="20"/>
        </w:rPr>
        <w:t xml:space="preserve"> </w:t>
      </w:r>
      <w:r w:rsidRPr="005930B6">
        <w:rPr>
          <w:sz w:val="20"/>
        </w:rPr>
        <w:t>(a) and 1</w:t>
      </w:r>
      <w:r w:rsidR="003F537C" w:rsidRPr="005930B6">
        <w:rPr>
          <w:sz w:val="20"/>
        </w:rPr>
        <w:t xml:space="preserve"> </w:t>
      </w:r>
      <w:r w:rsidRPr="005930B6">
        <w:rPr>
          <w:sz w:val="20"/>
        </w:rPr>
        <w:t xml:space="preserve">(b), with particular focus on the implementation of the fellowship programme </w:t>
      </w:r>
      <w:r w:rsidR="007C561F" w:rsidRPr="005930B6">
        <w:rPr>
          <w:sz w:val="20"/>
        </w:rPr>
        <w:t xml:space="preserve">– </w:t>
      </w:r>
      <w:r w:rsidRPr="005930B6">
        <w:rPr>
          <w:sz w:val="20"/>
        </w:rPr>
        <w:t>strategy 1</w:t>
      </w:r>
      <w:r w:rsidR="007C561F" w:rsidRPr="005930B6">
        <w:rPr>
          <w:sz w:val="20"/>
        </w:rPr>
        <w:t xml:space="preserve"> </w:t>
      </w:r>
      <w:r w:rsidR="003F537C" w:rsidRPr="005930B6">
        <w:rPr>
          <w:sz w:val="20"/>
        </w:rPr>
        <w:t>(</w:t>
      </w:r>
      <w:r w:rsidRPr="005930B6">
        <w:rPr>
          <w:sz w:val="20"/>
        </w:rPr>
        <w:t>a</w:t>
      </w:r>
      <w:r w:rsidR="003F537C" w:rsidRPr="005930B6">
        <w:rPr>
          <w:sz w:val="20"/>
        </w:rPr>
        <w:t>)</w:t>
      </w:r>
      <w:r w:rsidRPr="005930B6">
        <w:rPr>
          <w:sz w:val="20"/>
        </w:rPr>
        <w:t xml:space="preserve"> </w:t>
      </w:r>
      <w:r w:rsidR="007C561F" w:rsidRPr="005930B6">
        <w:rPr>
          <w:sz w:val="20"/>
        </w:rPr>
        <w:t xml:space="preserve">– </w:t>
      </w:r>
      <w:r w:rsidRPr="005930B6">
        <w:rPr>
          <w:sz w:val="20"/>
        </w:rPr>
        <w:t>and the training and familiarization programme</w:t>
      </w:r>
      <w:r w:rsidR="007C561F" w:rsidRPr="005930B6">
        <w:rPr>
          <w:sz w:val="20"/>
        </w:rPr>
        <w:t xml:space="preserve"> – </w:t>
      </w:r>
      <w:r w:rsidRPr="005930B6">
        <w:rPr>
          <w:sz w:val="20"/>
        </w:rPr>
        <w:t>strategy 1</w:t>
      </w:r>
      <w:r w:rsidR="007C561F" w:rsidRPr="005930B6">
        <w:rPr>
          <w:sz w:val="20"/>
        </w:rPr>
        <w:t xml:space="preserve"> </w:t>
      </w:r>
      <w:r w:rsidR="003F537C" w:rsidRPr="005930B6">
        <w:rPr>
          <w:sz w:val="20"/>
        </w:rPr>
        <w:t>(</w:t>
      </w:r>
      <w:r w:rsidRPr="005930B6">
        <w:rPr>
          <w:sz w:val="20"/>
        </w:rPr>
        <w:t>b</w:t>
      </w:r>
      <w:r w:rsidR="003F537C" w:rsidRPr="005930B6">
        <w:rPr>
          <w:sz w:val="20"/>
        </w:rPr>
        <w:t>)</w:t>
      </w:r>
      <w:r w:rsidRPr="005930B6">
        <w:rPr>
          <w:sz w:val="20"/>
        </w:rPr>
        <w:t>. These activities will also be implemented with in-kind support from experts, partners, members of the task force on capacity-building and the technical support unit.</w:t>
      </w:r>
    </w:p>
    <w:p w14:paraId="2A9D3BAA" w14:textId="455B75FA" w:rsidR="00B80D07" w:rsidRPr="005930B6" w:rsidRDefault="006F200D"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It is </w:t>
      </w:r>
      <w:r w:rsidR="0098560A" w:rsidRPr="005930B6">
        <w:rPr>
          <w:sz w:val="20"/>
        </w:rPr>
        <w:t>anticipated</w:t>
      </w:r>
      <w:r w:rsidRPr="005930B6">
        <w:rPr>
          <w:sz w:val="20"/>
        </w:rPr>
        <w:t xml:space="preserve"> that the other elements </w:t>
      </w:r>
      <w:r w:rsidR="0098560A" w:rsidRPr="005930B6">
        <w:rPr>
          <w:sz w:val="20"/>
        </w:rPr>
        <w:t>of</w:t>
      </w:r>
      <w:r w:rsidRPr="005930B6">
        <w:rPr>
          <w:sz w:val="20"/>
        </w:rPr>
        <w:t xml:space="preserve"> the capacity-building rolling plan </w:t>
      </w:r>
      <w:r w:rsidR="003F537C" w:rsidRPr="005930B6">
        <w:rPr>
          <w:sz w:val="20"/>
        </w:rPr>
        <w:t>(strategy 1 (c) and (d), 2</w:t>
      </w:r>
      <w:r w:rsidR="007C561F" w:rsidRPr="005930B6">
        <w:rPr>
          <w:sz w:val="20"/>
        </w:rPr>
        <w:t xml:space="preserve"> and</w:t>
      </w:r>
      <w:r w:rsidR="003F537C" w:rsidRPr="005930B6">
        <w:rPr>
          <w:sz w:val="20"/>
        </w:rPr>
        <w:t xml:space="preserve"> 3) </w:t>
      </w:r>
      <w:r w:rsidRPr="005930B6">
        <w:rPr>
          <w:sz w:val="20"/>
        </w:rPr>
        <w:t xml:space="preserve">will be </w:t>
      </w:r>
      <w:r w:rsidR="0098560A" w:rsidRPr="005930B6">
        <w:rPr>
          <w:sz w:val="20"/>
        </w:rPr>
        <w:t>funded mainly by</w:t>
      </w:r>
      <w:r w:rsidRPr="005930B6">
        <w:rPr>
          <w:sz w:val="20"/>
        </w:rPr>
        <w:t xml:space="preserve"> contributions </w:t>
      </w:r>
      <w:r w:rsidR="0098560A" w:rsidRPr="005930B6">
        <w:rPr>
          <w:sz w:val="20"/>
        </w:rPr>
        <w:t>from</w:t>
      </w:r>
      <w:r w:rsidRPr="005930B6">
        <w:rPr>
          <w:sz w:val="20"/>
        </w:rPr>
        <w:t xml:space="preserve"> partners. The task force and its technical </w:t>
      </w:r>
      <w:r w:rsidRPr="005930B6">
        <w:rPr>
          <w:sz w:val="20"/>
        </w:rPr>
        <w:lastRenderedPageBreak/>
        <w:t xml:space="preserve">support unit will develop </w:t>
      </w:r>
      <w:r w:rsidR="00B031D6" w:rsidRPr="005930B6">
        <w:rPr>
          <w:sz w:val="20"/>
        </w:rPr>
        <w:t>collaborative activities</w:t>
      </w:r>
      <w:r w:rsidRPr="005930B6">
        <w:rPr>
          <w:sz w:val="20"/>
        </w:rPr>
        <w:t xml:space="preserve"> with partner organizations </w:t>
      </w:r>
      <w:r w:rsidR="00936658" w:rsidRPr="005930B6">
        <w:rPr>
          <w:sz w:val="20"/>
        </w:rPr>
        <w:t>to</w:t>
      </w:r>
      <w:r w:rsidRPr="005930B6">
        <w:rPr>
          <w:sz w:val="20"/>
        </w:rPr>
        <w:t xml:space="preserve"> implement the rolling plan. </w:t>
      </w:r>
      <w:r w:rsidR="008946BE" w:rsidRPr="005930B6">
        <w:rPr>
          <w:sz w:val="20"/>
        </w:rPr>
        <w:t xml:space="preserve">They </w:t>
      </w:r>
      <w:r w:rsidRPr="005930B6">
        <w:rPr>
          <w:sz w:val="20"/>
        </w:rPr>
        <w:t xml:space="preserve">will also work with partner organizations </w:t>
      </w:r>
      <w:r w:rsidR="00936658" w:rsidRPr="005930B6">
        <w:rPr>
          <w:sz w:val="20"/>
        </w:rPr>
        <w:t>to</w:t>
      </w:r>
      <w:r w:rsidRPr="005930B6">
        <w:rPr>
          <w:sz w:val="20"/>
        </w:rPr>
        <w:t xml:space="preserve"> consid</w:t>
      </w:r>
      <w:r w:rsidR="0098560A" w:rsidRPr="005930B6">
        <w:rPr>
          <w:sz w:val="20"/>
        </w:rPr>
        <w:t>er o</w:t>
      </w:r>
      <w:r w:rsidRPr="005930B6">
        <w:rPr>
          <w:sz w:val="20"/>
        </w:rPr>
        <w:t xml:space="preserve">pportunities </w:t>
      </w:r>
      <w:r w:rsidR="0098560A" w:rsidRPr="005930B6">
        <w:rPr>
          <w:sz w:val="20"/>
        </w:rPr>
        <w:t>to</w:t>
      </w:r>
      <w:r w:rsidRPr="005930B6">
        <w:rPr>
          <w:sz w:val="20"/>
        </w:rPr>
        <w:t xml:space="preserve"> leverag</w:t>
      </w:r>
      <w:r w:rsidR="0098560A" w:rsidRPr="005930B6">
        <w:rPr>
          <w:sz w:val="20"/>
        </w:rPr>
        <w:t>e increased</w:t>
      </w:r>
      <w:r w:rsidRPr="005930B6">
        <w:rPr>
          <w:sz w:val="20"/>
        </w:rPr>
        <w:t xml:space="preserve"> funding and technical resources.</w:t>
      </w:r>
      <w:r w:rsidR="005F16E2" w:rsidRPr="005930B6">
        <w:rPr>
          <w:sz w:val="20"/>
        </w:rPr>
        <w:t xml:space="preserve"> </w:t>
      </w:r>
      <w:r w:rsidR="00B031D6" w:rsidRPr="005930B6">
        <w:rPr>
          <w:sz w:val="20"/>
        </w:rPr>
        <w:t>This will include cooperation with other task forces and technical support units to</w:t>
      </w:r>
      <w:r w:rsidR="0098560A" w:rsidRPr="005930B6">
        <w:rPr>
          <w:sz w:val="20"/>
        </w:rPr>
        <w:t xml:space="preserve"> achieve a</w:t>
      </w:r>
      <w:r w:rsidR="00B031D6" w:rsidRPr="005930B6">
        <w:rPr>
          <w:sz w:val="20"/>
        </w:rPr>
        <w:t xml:space="preserve"> better understand</w:t>
      </w:r>
      <w:r w:rsidR="0098560A" w:rsidRPr="005930B6">
        <w:rPr>
          <w:sz w:val="20"/>
        </w:rPr>
        <w:t>ing of</w:t>
      </w:r>
      <w:r w:rsidR="00B031D6" w:rsidRPr="005930B6">
        <w:rPr>
          <w:sz w:val="20"/>
        </w:rPr>
        <w:t xml:space="preserve"> what capacity-building activities are ne</w:t>
      </w:r>
      <w:r w:rsidR="0098560A" w:rsidRPr="005930B6">
        <w:rPr>
          <w:sz w:val="20"/>
        </w:rPr>
        <w:t>eded for their specific</w:t>
      </w:r>
      <w:r w:rsidR="00B031D6" w:rsidRPr="005930B6">
        <w:rPr>
          <w:sz w:val="20"/>
        </w:rPr>
        <w:t xml:space="preserve"> areas of </w:t>
      </w:r>
      <w:r w:rsidR="003F537C" w:rsidRPr="005930B6">
        <w:rPr>
          <w:sz w:val="20"/>
        </w:rPr>
        <w:t>work</w:t>
      </w:r>
      <w:r w:rsidR="00B031D6" w:rsidRPr="005930B6">
        <w:rPr>
          <w:sz w:val="20"/>
        </w:rPr>
        <w:t>, and how</w:t>
      </w:r>
      <w:r w:rsidR="00B01424" w:rsidRPr="005930B6">
        <w:rPr>
          <w:sz w:val="20"/>
        </w:rPr>
        <w:t xml:space="preserve"> best</w:t>
      </w:r>
      <w:r w:rsidR="00B031D6" w:rsidRPr="005930B6">
        <w:rPr>
          <w:sz w:val="20"/>
        </w:rPr>
        <w:t xml:space="preserve"> to </w:t>
      </w:r>
      <w:r w:rsidR="003F537C" w:rsidRPr="005930B6">
        <w:rPr>
          <w:sz w:val="20"/>
        </w:rPr>
        <w:t>collaborate</w:t>
      </w:r>
      <w:r w:rsidR="00B031D6" w:rsidRPr="005930B6">
        <w:rPr>
          <w:sz w:val="20"/>
        </w:rPr>
        <w:t xml:space="preserve"> with them and partner organizations to deliver such capacity-building</w:t>
      </w:r>
      <w:r w:rsidR="00B64965" w:rsidRPr="005930B6">
        <w:rPr>
          <w:sz w:val="20"/>
        </w:rPr>
        <w:t>.</w:t>
      </w:r>
      <w:r w:rsidR="003E2C8E" w:rsidRPr="005930B6">
        <w:rPr>
          <w:sz w:val="20"/>
        </w:rPr>
        <w:t xml:space="preserve"> </w:t>
      </w:r>
    </w:p>
    <w:p w14:paraId="6D06AEE3" w14:textId="3996F0E7" w:rsidR="00E72A1C" w:rsidRPr="005930B6" w:rsidRDefault="003E2C8E"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The planned list of activities under the capacity-building rolling plan is still </w:t>
      </w:r>
      <w:r w:rsidR="00AF2C46" w:rsidRPr="005930B6">
        <w:rPr>
          <w:sz w:val="20"/>
        </w:rPr>
        <w:t>being</w:t>
      </w:r>
      <w:r w:rsidRPr="005930B6">
        <w:rPr>
          <w:sz w:val="20"/>
        </w:rPr>
        <w:t xml:space="preserve"> develop</w:t>
      </w:r>
      <w:r w:rsidR="00AF2C46" w:rsidRPr="005930B6">
        <w:rPr>
          <w:sz w:val="20"/>
        </w:rPr>
        <w:t>ed</w:t>
      </w:r>
      <w:r w:rsidR="007C561F" w:rsidRPr="005930B6">
        <w:rPr>
          <w:sz w:val="20"/>
        </w:rPr>
        <w:t>,</w:t>
      </w:r>
      <w:r w:rsidRPr="005930B6">
        <w:rPr>
          <w:sz w:val="20"/>
        </w:rPr>
        <w:t xml:space="preserve"> including through collaboration with partners. </w:t>
      </w:r>
      <w:r w:rsidR="00B01424" w:rsidRPr="005930B6">
        <w:rPr>
          <w:sz w:val="20"/>
        </w:rPr>
        <w:t>The a</w:t>
      </w:r>
      <w:r w:rsidRPr="005930B6">
        <w:rPr>
          <w:sz w:val="20"/>
        </w:rPr>
        <w:t>ctivities</w:t>
      </w:r>
      <w:r w:rsidR="00B01424" w:rsidRPr="005930B6">
        <w:rPr>
          <w:sz w:val="20"/>
        </w:rPr>
        <w:t xml:space="preserve"> undertaken, however,</w:t>
      </w:r>
      <w:r w:rsidRPr="005930B6">
        <w:rPr>
          <w:sz w:val="20"/>
        </w:rPr>
        <w:t xml:space="preserve"> will </w:t>
      </w:r>
      <w:r w:rsidR="00B01424" w:rsidRPr="005930B6">
        <w:rPr>
          <w:sz w:val="20"/>
        </w:rPr>
        <w:t>form part of</w:t>
      </w:r>
      <w:r w:rsidRPr="005930B6">
        <w:rPr>
          <w:sz w:val="20"/>
        </w:rPr>
        <w:t xml:space="preserve"> a continuation of the fellowship programme and the training and familiari</w:t>
      </w:r>
      <w:r w:rsidR="00B01424" w:rsidRPr="005930B6">
        <w:rPr>
          <w:sz w:val="20"/>
        </w:rPr>
        <w:t>z</w:t>
      </w:r>
      <w:r w:rsidRPr="005930B6">
        <w:rPr>
          <w:sz w:val="20"/>
        </w:rPr>
        <w:t xml:space="preserve">ation programme in line with the activities </w:t>
      </w:r>
      <w:r w:rsidR="00B01424" w:rsidRPr="005930B6">
        <w:rPr>
          <w:sz w:val="20"/>
        </w:rPr>
        <w:t>already being implemented</w:t>
      </w:r>
      <w:r w:rsidRPr="005930B6">
        <w:rPr>
          <w:sz w:val="20"/>
        </w:rPr>
        <w:t>.</w:t>
      </w:r>
    </w:p>
    <w:p w14:paraId="34703B45" w14:textId="52842342" w:rsidR="00E72A1C" w:rsidRPr="005930B6" w:rsidRDefault="009809D5"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 xml:space="preserve">One </w:t>
      </w:r>
      <w:r w:rsidR="003E2C8E" w:rsidRPr="005930B6">
        <w:rPr>
          <w:sz w:val="20"/>
        </w:rPr>
        <w:t xml:space="preserve">activity </w:t>
      </w:r>
      <w:r w:rsidR="00936658" w:rsidRPr="005930B6">
        <w:rPr>
          <w:sz w:val="20"/>
        </w:rPr>
        <w:t xml:space="preserve">planned </w:t>
      </w:r>
      <w:r w:rsidR="003E2C8E" w:rsidRPr="005930B6">
        <w:rPr>
          <w:sz w:val="20"/>
        </w:rPr>
        <w:t>under the training and familia</w:t>
      </w:r>
      <w:r w:rsidRPr="005930B6">
        <w:rPr>
          <w:sz w:val="20"/>
        </w:rPr>
        <w:t>riz</w:t>
      </w:r>
      <w:r w:rsidR="003E2C8E" w:rsidRPr="005930B6">
        <w:rPr>
          <w:sz w:val="20"/>
        </w:rPr>
        <w:t xml:space="preserve">ation programme </w:t>
      </w:r>
      <w:r w:rsidR="00936658" w:rsidRPr="005930B6">
        <w:rPr>
          <w:sz w:val="20"/>
        </w:rPr>
        <w:t>that is</w:t>
      </w:r>
      <w:r w:rsidR="003E2C8E" w:rsidRPr="005930B6">
        <w:rPr>
          <w:sz w:val="20"/>
        </w:rPr>
        <w:t xml:space="preserve"> particular</w:t>
      </w:r>
      <w:r w:rsidR="00936658" w:rsidRPr="005930B6">
        <w:rPr>
          <w:sz w:val="20"/>
        </w:rPr>
        <w:t>ly</w:t>
      </w:r>
      <w:r w:rsidR="003E2C8E" w:rsidRPr="005930B6">
        <w:rPr>
          <w:sz w:val="20"/>
        </w:rPr>
        <w:t xml:space="preserve"> importan</w:t>
      </w:r>
      <w:r w:rsidR="00936658" w:rsidRPr="005930B6">
        <w:rPr>
          <w:sz w:val="20"/>
        </w:rPr>
        <w:t>t for</w:t>
      </w:r>
      <w:r w:rsidR="003E2C8E" w:rsidRPr="005930B6">
        <w:rPr>
          <w:sz w:val="20"/>
        </w:rPr>
        <w:t xml:space="preserve"> </w:t>
      </w:r>
      <w:r w:rsidR="003F537C" w:rsidRPr="005930B6">
        <w:rPr>
          <w:sz w:val="20"/>
        </w:rPr>
        <w:t>IPBES members</w:t>
      </w:r>
      <w:r w:rsidR="003E2C8E" w:rsidRPr="005930B6">
        <w:rPr>
          <w:sz w:val="20"/>
        </w:rPr>
        <w:t xml:space="preserve"> is the consultation</w:t>
      </w:r>
      <w:r w:rsidR="006F200D" w:rsidRPr="005930B6">
        <w:rPr>
          <w:sz w:val="20"/>
        </w:rPr>
        <w:t xml:space="preserve"> on the four regional assessments</w:t>
      </w:r>
      <w:r w:rsidR="003F537C" w:rsidRPr="005930B6">
        <w:rPr>
          <w:sz w:val="20"/>
        </w:rPr>
        <w:t xml:space="preserve"> on biodiversity and ecosystem services</w:t>
      </w:r>
      <w:r w:rsidR="006F200D" w:rsidRPr="005930B6">
        <w:rPr>
          <w:sz w:val="20"/>
        </w:rPr>
        <w:t xml:space="preserve"> and </w:t>
      </w:r>
      <w:r w:rsidR="008946BE" w:rsidRPr="005930B6">
        <w:rPr>
          <w:sz w:val="20"/>
        </w:rPr>
        <w:t xml:space="preserve">on </w:t>
      </w:r>
      <w:r w:rsidR="006F200D" w:rsidRPr="005930B6">
        <w:rPr>
          <w:sz w:val="20"/>
        </w:rPr>
        <w:t xml:space="preserve">the thematic assessment on land degradation and restoration during the external review phase of </w:t>
      </w:r>
      <w:r w:rsidR="003F537C" w:rsidRPr="005930B6">
        <w:rPr>
          <w:sz w:val="20"/>
        </w:rPr>
        <w:t>the</w:t>
      </w:r>
      <w:r w:rsidR="008946BE" w:rsidRPr="005930B6">
        <w:rPr>
          <w:sz w:val="20"/>
        </w:rPr>
        <w:t>ir</w:t>
      </w:r>
      <w:r w:rsidR="003F537C" w:rsidRPr="005930B6">
        <w:rPr>
          <w:sz w:val="20"/>
        </w:rPr>
        <w:t xml:space="preserve"> </w:t>
      </w:r>
      <w:r w:rsidR="008946BE" w:rsidRPr="005930B6">
        <w:rPr>
          <w:sz w:val="20"/>
        </w:rPr>
        <w:t>second</w:t>
      </w:r>
      <w:r w:rsidR="00936658" w:rsidRPr="005930B6">
        <w:rPr>
          <w:sz w:val="20"/>
        </w:rPr>
        <w:t>-</w:t>
      </w:r>
      <w:r w:rsidR="008946BE" w:rsidRPr="005930B6">
        <w:rPr>
          <w:sz w:val="20"/>
        </w:rPr>
        <w:t xml:space="preserve">order </w:t>
      </w:r>
      <w:r w:rsidR="003F537C" w:rsidRPr="005930B6">
        <w:rPr>
          <w:sz w:val="20"/>
        </w:rPr>
        <w:t>draft</w:t>
      </w:r>
      <w:r w:rsidR="008946BE" w:rsidRPr="005930B6">
        <w:rPr>
          <w:sz w:val="20"/>
        </w:rPr>
        <w:t xml:space="preserve">s </w:t>
      </w:r>
      <w:r w:rsidR="003F537C" w:rsidRPr="005930B6">
        <w:rPr>
          <w:sz w:val="20"/>
        </w:rPr>
        <w:t>in 2017</w:t>
      </w:r>
      <w:r w:rsidR="006F200D" w:rsidRPr="005930B6">
        <w:rPr>
          <w:sz w:val="20"/>
        </w:rPr>
        <w:t xml:space="preserve">. The </w:t>
      </w:r>
      <w:r w:rsidR="003E2C8E" w:rsidRPr="005930B6">
        <w:rPr>
          <w:sz w:val="20"/>
        </w:rPr>
        <w:t xml:space="preserve">consultation will take the form of four </w:t>
      </w:r>
      <w:r w:rsidR="000E72D1" w:rsidRPr="005930B6">
        <w:rPr>
          <w:sz w:val="20"/>
        </w:rPr>
        <w:t xml:space="preserve">regional </w:t>
      </w:r>
      <w:r w:rsidR="006F200D" w:rsidRPr="005930B6">
        <w:rPr>
          <w:sz w:val="20"/>
        </w:rPr>
        <w:t>meeting</w:t>
      </w:r>
      <w:r w:rsidR="003E2C8E" w:rsidRPr="005930B6">
        <w:rPr>
          <w:sz w:val="20"/>
        </w:rPr>
        <w:t>s, and</w:t>
      </w:r>
      <w:r w:rsidR="006F200D" w:rsidRPr="005930B6">
        <w:rPr>
          <w:sz w:val="20"/>
        </w:rPr>
        <w:t xml:space="preserve"> will involve </w:t>
      </w:r>
      <w:r w:rsidR="00747FDE" w:rsidRPr="005930B6">
        <w:rPr>
          <w:sz w:val="20"/>
        </w:rPr>
        <w:t xml:space="preserve">representatives of </w:t>
      </w:r>
      <w:r w:rsidR="006F200D" w:rsidRPr="005930B6">
        <w:rPr>
          <w:sz w:val="20"/>
        </w:rPr>
        <w:t xml:space="preserve">IPBES member </w:t>
      </w:r>
      <w:r w:rsidR="007C561F" w:rsidRPr="005930B6">
        <w:rPr>
          <w:sz w:val="20"/>
        </w:rPr>
        <w:t>S</w:t>
      </w:r>
      <w:r w:rsidR="006F200D" w:rsidRPr="005930B6">
        <w:rPr>
          <w:sz w:val="20"/>
        </w:rPr>
        <w:t xml:space="preserve">tates, </w:t>
      </w:r>
      <w:r w:rsidRPr="005930B6">
        <w:rPr>
          <w:sz w:val="20"/>
        </w:rPr>
        <w:t xml:space="preserve">together with </w:t>
      </w:r>
      <w:r w:rsidR="006F200D" w:rsidRPr="005930B6">
        <w:rPr>
          <w:sz w:val="20"/>
        </w:rPr>
        <w:t>observers and experts involved in</w:t>
      </w:r>
      <w:r w:rsidR="00395241" w:rsidRPr="005930B6">
        <w:rPr>
          <w:sz w:val="20"/>
        </w:rPr>
        <w:t xml:space="preserve"> the assessment. It will </w:t>
      </w:r>
      <w:r w:rsidR="00716CBD" w:rsidRPr="005930B6">
        <w:rPr>
          <w:sz w:val="20"/>
        </w:rPr>
        <w:t>promote</w:t>
      </w:r>
      <w:r w:rsidR="006F200D" w:rsidRPr="005930B6">
        <w:rPr>
          <w:sz w:val="20"/>
        </w:rPr>
        <w:t xml:space="preserve"> dialogue on the drafts to facilitate the provision of review comments and</w:t>
      </w:r>
      <w:r w:rsidRPr="005930B6">
        <w:rPr>
          <w:sz w:val="20"/>
        </w:rPr>
        <w:t xml:space="preserve"> will</w:t>
      </w:r>
      <w:r w:rsidR="006F200D" w:rsidRPr="005930B6">
        <w:rPr>
          <w:sz w:val="20"/>
        </w:rPr>
        <w:t xml:space="preserve"> seek to develop capacities related to the process </w:t>
      </w:r>
      <w:r w:rsidR="00747FDE" w:rsidRPr="005930B6">
        <w:rPr>
          <w:sz w:val="20"/>
        </w:rPr>
        <w:t xml:space="preserve">of </w:t>
      </w:r>
      <w:r w:rsidR="006F200D" w:rsidRPr="005930B6">
        <w:rPr>
          <w:sz w:val="20"/>
        </w:rPr>
        <w:t>approv</w:t>
      </w:r>
      <w:r w:rsidR="00747FDE" w:rsidRPr="005930B6">
        <w:rPr>
          <w:sz w:val="20"/>
        </w:rPr>
        <w:t>ing the</w:t>
      </w:r>
      <w:r w:rsidR="006F200D" w:rsidRPr="005930B6">
        <w:rPr>
          <w:sz w:val="20"/>
        </w:rPr>
        <w:t xml:space="preserve"> </w:t>
      </w:r>
      <w:r w:rsidR="00747FDE" w:rsidRPr="005930B6">
        <w:rPr>
          <w:sz w:val="20"/>
        </w:rPr>
        <w:t>s</w:t>
      </w:r>
      <w:r w:rsidR="006F200D" w:rsidRPr="005930B6">
        <w:rPr>
          <w:sz w:val="20"/>
        </w:rPr>
        <w:t>ummar</w:t>
      </w:r>
      <w:r w:rsidR="00747FDE" w:rsidRPr="005930B6">
        <w:rPr>
          <w:sz w:val="20"/>
        </w:rPr>
        <w:t>ies</w:t>
      </w:r>
      <w:r w:rsidR="006F200D" w:rsidRPr="005930B6">
        <w:rPr>
          <w:sz w:val="20"/>
        </w:rPr>
        <w:t xml:space="preserve"> </w:t>
      </w:r>
      <w:r w:rsidR="00747FDE" w:rsidRPr="005930B6">
        <w:rPr>
          <w:sz w:val="20"/>
        </w:rPr>
        <w:t>of</w:t>
      </w:r>
      <w:r w:rsidR="006F200D" w:rsidRPr="005930B6">
        <w:rPr>
          <w:sz w:val="20"/>
        </w:rPr>
        <w:t xml:space="preserve"> the assessments</w:t>
      </w:r>
      <w:r w:rsidR="00747FDE" w:rsidRPr="005930B6">
        <w:rPr>
          <w:sz w:val="20"/>
        </w:rPr>
        <w:t xml:space="preserve"> by </w:t>
      </w:r>
      <w:r w:rsidR="00B67494" w:rsidRPr="005930B6">
        <w:rPr>
          <w:sz w:val="20"/>
        </w:rPr>
        <w:t xml:space="preserve">the </w:t>
      </w:r>
      <w:r w:rsidR="00747FDE" w:rsidRPr="005930B6">
        <w:rPr>
          <w:sz w:val="20"/>
        </w:rPr>
        <w:t>Plenary</w:t>
      </w:r>
      <w:r w:rsidRPr="005930B6">
        <w:rPr>
          <w:sz w:val="20"/>
        </w:rPr>
        <w:t xml:space="preserve"> for the benefit of policymakers.</w:t>
      </w:r>
      <w:r w:rsidR="00747FDE" w:rsidRPr="005930B6">
        <w:rPr>
          <w:sz w:val="20"/>
        </w:rPr>
        <w:t xml:space="preserve"> </w:t>
      </w:r>
    </w:p>
    <w:p w14:paraId="509E82D5" w14:textId="0676E48F" w:rsidR="005F16E2" w:rsidRPr="005930B6" w:rsidRDefault="003E2C8E"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The task force and its technical support unit will provide</w:t>
      </w:r>
      <w:r w:rsidR="005F16E2" w:rsidRPr="005930B6">
        <w:rPr>
          <w:sz w:val="20"/>
        </w:rPr>
        <w:t xml:space="preserve"> support to the </w:t>
      </w:r>
      <w:r w:rsidR="00747FDE" w:rsidRPr="005930B6">
        <w:rPr>
          <w:sz w:val="20"/>
        </w:rPr>
        <w:t>B</w:t>
      </w:r>
      <w:r w:rsidR="005F16E2" w:rsidRPr="005930B6">
        <w:rPr>
          <w:sz w:val="20"/>
        </w:rPr>
        <w:t>ureau on a potential third meeting of the capacity-building forum</w:t>
      </w:r>
      <w:r w:rsidR="009809D5" w:rsidRPr="005930B6">
        <w:rPr>
          <w:sz w:val="20"/>
        </w:rPr>
        <w:t>,</w:t>
      </w:r>
      <w:r w:rsidR="00747FDE" w:rsidRPr="005930B6">
        <w:rPr>
          <w:sz w:val="20"/>
        </w:rPr>
        <w:t xml:space="preserve"> or similar activities</w:t>
      </w:r>
      <w:r w:rsidR="00B67494" w:rsidRPr="005930B6">
        <w:rPr>
          <w:sz w:val="20"/>
        </w:rPr>
        <w:t>,</w:t>
      </w:r>
      <w:r w:rsidR="005F16E2" w:rsidRPr="005930B6">
        <w:rPr>
          <w:sz w:val="20"/>
        </w:rPr>
        <w:t xml:space="preserve"> should the need arise</w:t>
      </w:r>
      <w:r w:rsidRPr="005930B6">
        <w:rPr>
          <w:sz w:val="20"/>
        </w:rPr>
        <w:t xml:space="preserve">. It will do so </w:t>
      </w:r>
      <w:r w:rsidR="005F16E2" w:rsidRPr="005930B6">
        <w:rPr>
          <w:sz w:val="20"/>
        </w:rPr>
        <w:t xml:space="preserve">with </w:t>
      </w:r>
      <w:r w:rsidR="009809D5" w:rsidRPr="005930B6">
        <w:rPr>
          <w:sz w:val="20"/>
        </w:rPr>
        <w:t xml:space="preserve">a </w:t>
      </w:r>
      <w:r w:rsidR="005F16E2" w:rsidRPr="005930B6">
        <w:rPr>
          <w:sz w:val="20"/>
        </w:rPr>
        <w:t xml:space="preserve">view </w:t>
      </w:r>
      <w:r w:rsidR="009809D5" w:rsidRPr="005930B6">
        <w:rPr>
          <w:sz w:val="20"/>
        </w:rPr>
        <w:t>to adopting</w:t>
      </w:r>
      <w:r w:rsidR="005F16E2" w:rsidRPr="005930B6">
        <w:rPr>
          <w:sz w:val="20"/>
        </w:rPr>
        <w:t xml:space="preserve"> a purpose</w:t>
      </w:r>
      <w:r w:rsidR="009809D5" w:rsidRPr="005930B6">
        <w:rPr>
          <w:sz w:val="20"/>
        </w:rPr>
        <w:t>-</w:t>
      </w:r>
      <w:r w:rsidR="005F16E2" w:rsidRPr="005930B6">
        <w:rPr>
          <w:sz w:val="20"/>
        </w:rPr>
        <w:t xml:space="preserve">driven approach </w:t>
      </w:r>
      <w:r w:rsidR="00E3411A" w:rsidRPr="005930B6">
        <w:rPr>
          <w:sz w:val="20"/>
        </w:rPr>
        <w:t>to</w:t>
      </w:r>
      <w:r w:rsidR="005F16E2" w:rsidRPr="005930B6">
        <w:rPr>
          <w:sz w:val="20"/>
        </w:rPr>
        <w:t xml:space="preserve"> engaging</w:t>
      </w:r>
      <w:r w:rsidR="009809D5" w:rsidRPr="005930B6">
        <w:rPr>
          <w:sz w:val="20"/>
        </w:rPr>
        <w:t>, to a greater degree,</w:t>
      </w:r>
      <w:r w:rsidR="005F16E2" w:rsidRPr="005930B6">
        <w:rPr>
          <w:sz w:val="20"/>
        </w:rPr>
        <w:t xml:space="preserve"> strategic partners representing both implementers and conventional and potential sources of funding in support of the implementation of the rolling plan</w:t>
      </w:r>
      <w:r w:rsidR="00E3411A" w:rsidRPr="005930B6">
        <w:rPr>
          <w:sz w:val="20"/>
        </w:rPr>
        <w:t xml:space="preserve"> for capacity-building</w:t>
      </w:r>
      <w:r w:rsidRPr="005930B6">
        <w:rPr>
          <w:sz w:val="20"/>
        </w:rPr>
        <w:t>.</w:t>
      </w:r>
    </w:p>
    <w:p w14:paraId="6C0E0B21" w14:textId="04849E0D" w:rsidR="00CA7E71" w:rsidRPr="005930B6" w:rsidRDefault="000A5D6C" w:rsidP="000A5D6C">
      <w:pPr>
        <w:pStyle w:val="CH1"/>
      </w:pPr>
      <w:r w:rsidRPr="005930B6">
        <w:tab/>
        <w:t>V.</w:t>
      </w:r>
      <w:r w:rsidRPr="005930B6">
        <w:tab/>
      </w:r>
      <w:r w:rsidR="005B5FDE" w:rsidRPr="005930B6">
        <w:t>Suggested actio</w:t>
      </w:r>
      <w:r w:rsidR="005E7BBB">
        <w:t>ns</w:t>
      </w:r>
    </w:p>
    <w:p w14:paraId="71CDE473" w14:textId="77777777" w:rsidR="005B5FDE" w:rsidRPr="005930B6" w:rsidRDefault="005B5FDE" w:rsidP="004D7634">
      <w:pPr>
        <w:pStyle w:val="Normalnumber"/>
        <w:tabs>
          <w:tab w:val="clear" w:pos="567"/>
          <w:tab w:val="clear" w:pos="1247"/>
          <w:tab w:val="clear" w:pos="1814"/>
          <w:tab w:val="clear" w:pos="2381"/>
          <w:tab w:val="clear" w:pos="2948"/>
          <w:tab w:val="clear" w:pos="3515"/>
          <w:tab w:val="left" w:pos="624"/>
        </w:tabs>
        <w:rPr>
          <w:sz w:val="20"/>
        </w:rPr>
      </w:pPr>
      <w:r w:rsidRPr="005930B6">
        <w:rPr>
          <w:sz w:val="20"/>
        </w:rPr>
        <w:t>The Plenary may wish to consider the following actions:</w:t>
      </w:r>
    </w:p>
    <w:p w14:paraId="02C20C89" w14:textId="2C16FC2F" w:rsidR="00EA4E59" w:rsidRPr="005930B6" w:rsidRDefault="00C07371" w:rsidP="00715201">
      <w:pPr>
        <w:pStyle w:val="Normalnumber"/>
        <w:numPr>
          <w:ilvl w:val="1"/>
          <w:numId w:val="4"/>
        </w:numPr>
        <w:tabs>
          <w:tab w:val="clear" w:pos="567"/>
          <w:tab w:val="clear" w:pos="1247"/>
          <w:tab w:val="clear" w:pos="1814"/>
          <w:tab w:val="clear" w:pos="2381"/>
          <w:tab w:val="clear" w:pos="2948"/>
          <w:tab w:val="clear" w:pos="3515"/>
          <w:tab w:val="left" w:pos="624"/>
        </w:tabs>
        <w:ind w:firstLine="624"/>
        <w:rPr>
          <w:sz w:val="20"/>
          <w:szCs w:val="20"/>
        </w:rPr>
      </w:pPr>
      <w:r w:rsidRPr="005930B6">
        <w:rPr>
          <w:sz w:val="20"/>
          <w:szCs w:val="20"/>
        </w:rPr>
        <w:t xml:space="preserve">To welcome </w:t>
      </w:r>
      <w:r w:rsidR="005F16E2" w:rsidRPr="005930B6">
        <w:rPr>
          <w:sz w:val="20"/>
          <w:szCs w:val="20"/>
        </w:rPr>
        <w:t xml:space="preserve">the </w:t>
      </w:r>
      <w:r w:rsidR="005B5FDE" w:rsidRPr="005930B6">
        <w:rPr>
          <w:sz w:val="20"/>
          <w:szCs w:val="20"/>
        </w:rPr>
        <w:t>IPBES capacity-building rolling plan</w:t>
      </w:r>
      <w:r w:rsidR="003D123D" w:rsidRPr="005930B6">
        <w:rPr>
          <w:sz w:val="20"/>
          <w:szCs w:val="20"/>
        </w:rPr>
        <w:t>, noting that it is</w:t>
      </w:r>
      <w:r w:rsidR="003451DE" w:rsidRPr="005930B6">
        <w:rPr>
          <w:sz w:val="20"/>
          <w:szCs w:val="20"/>
        </w:rPr>
        <w:t xml:space="preserve"> a </w:t>
      </w:r>
      <w:r w:rsidR="00A45110" w:rsidRPr="005930B6">
        <w:rPr>
          <w:sz w:val="20"/>
          <w:szCs w:val="20"/>
        </w:rPr>
        <w:t>living document</w:t>
      </w:r>
      <w:r w:rsidR="00E3411A" w:rsidRPr="005930B6">
        <w:rPr>
          <w:sz w:val="20"/>
          <w:szCs w:val="20"/>
        </w:rPr>
        <w:t xml:space="preserve"> meant</w:t>
      </w:r>
      <w:r w:rsidR="003D123D" w:rsidRPr="005930B6">
        <w:rPr>
          <w:sz w:val="20"/>
          <w:szCs w:val="20"/>
        </w:rPr>
        <w:t xml:space="preserve"> </w:t>
      </w:r>
      <w:r w:rsidR="008946BE" w:rsidRPr="005930B6">
        <w:rPr>
          <w:sz w:val="20"/>
          <w:szCs w:val="20"/>
        </w:rPr>
        <w:t xml:space="preserve">to guide </w:t>
      </w:r>
      <w:r w:rsidR="00CB5D88" w:rsidRPr="005930B6">
        <w:rPr>
          <w:sz w:val="20"/>
          <w:szCs w:val="20"/>
        </w:rPr>
        <w:t xml:space="preserve">IPBES work and </w:t>
      </w:r>
      <w:r w:rsidR="00A45110" w:rsidRPr="005930B6">
        <w:rPr>
          <w:sz w:val="20"/>
          <w:szCs w:val="20"/>
        </w:rPr>
        <w:t xml:space="preserve">collaboration among partners </w:t>
      </w:r>
      <w:r w:rsidR="00E3411A" w:rsidRPr="005930B6">
        <w:rPr>
          <w:sz w:val="20"/>
          <w:szCs w:val="20"/>
        </w:rPr>
        <w:t>to</w:t>
      </w:r>
      <w:r w:rsidR="00A45110" w:rsidRPr="005930B6">
        <w:rPr>
          <w:sz w:val="20"/>
          <w:szCs w:val="20"/>
        </w:rPr>
        <w:t xml:space="preserve"> implement</w:t>
      </w:r>
      <w:r w:rsidR="003451DE" w:rsidRPr="005930B6">
        <w:rPr>
          <w:sz w:val="20"/>
          <w:szCs w:val="20"/>
        </w:rPr>
        <w:t xml:space="preserve"> deliverables 1</w:t>
      </w:r>
      <w:r w:rsidR="00E462EE">
        <w:rPr>
          <w:sz w:val="20"/>
          <w:szCs w:val="20"/>
        </w:rPr>
        <w:t> </w:t>
      </w:r>
      <w:r w:rsidR="007C561F" w:rsidRPr="005930B6">
        <w:rPr>
          <w:sz w:val="20"/>
          <w:szCs w:val="20"/>
        </w:rPr>
        <w:t xml:space="preserve"> </w:t>
      </w:r>
      <w:r w:rsidR="003451DE" w:rsidRPr="005930B6">
        <w:rPr>
          <w:sz w:val="20"/>
          <w:szCs w:val="20"/>
        </w:rPr>
        <w:t>(a) and 1</w:t>
      </w:r>
      <w:r w:rsidR="007C561F" w:rsidRPr="005930B6">
        <w:rPr>
          <w:sz w:val="20"/>
          <w:szCs w:val="20"/>
        </w:rPr>
        <w:t xml:space="preserve"> </w:t>
      </w:r>
      <w:r w:rsidR="003451DE" w:rsidRPr="005930B6">
        <w:rPr>
          <w:sz w:val="20"/>
          <w:szCs w:val="20"/>
        </w:rPr>
        <w:t xml:space="preserve">(b) of the </w:t>
      </w:r>
      <w:r w:rsidR="003D123D" w:rsidRPr="005930B6">
        <w:rPr>
          <w:sz w:val="20"/>
          <w:szCs w:val="20"/>
        </w:rPr>
        <w:t xml:space="preserve">first </w:t>
      </w:r>
      <w:r w:rsidR="003451DE" w:rsidRPr="005930B6">
        <w:rPr>
          <w:sz w:val="20"/>
          <w:szCs w:val="20"/>
        </w:rPr>
        <w:t>work programme</w:t>
      </w:r>
      <w:r w:rsidR="00EA4E59" w:rsidRPr="005930B6">
        <w:rPr>
          <w:sz w:val="20"/>
          <w:szCs w:val="20"/>
        </w:rPr>
        <w:t xml:space="preserve">; </w:t>
      </w:r>
    </w:p>
    <w:p w14:paraId="6967A7E1" w14:textId="26F4FD1F" w:rsidR="00E74D01" w:rsidRPr="005930B6" w:rsidRDefault="00C07371" w:rsidP="00715201">
      <w:pPr>
        <w:pStyle w:val="Normalnumber"/>
        <w:numPr>
          <w:ilvl w:val="1"/>
          <w:numId w:val="4"/>
        </w:numPr>
        <w:tabs>
          <w:tab w:val="clear" w:pos="567"/>
          <w:tab w:val="clear" w:pos="1247"/>
          <w:tab w:val="clear" w:pos="1814"/>
          <w:tab w:val="clear" w:pos="2381"/>
          <w:tab w:val="clear" w:pos="2948"/>
          <w:tab w:val="clear" w:pos="3515"/>
          <w:tab w:val="left" w:pos="624"/>
        </w:tabs>
        <w:ind w:firstLine="624"/>
        <w:rPr>
          <w:sz w:val="20"/>
          <w:szCs w:val="20"/>
        </w:rPr>
      </w:pPr>
      <w:r w:rsidRPr="005930B6">
        <w:rPr>
          <w:sz w:val="20"/>
          <w:szCs w:val="20"/>
        </w:rPr>
        <w:t>To request</w:t>
      </w:r>
      <w:r w:rsidR="00E3411A" w:rsidRPr="005930B6">
        <w:rPr>
          <w:sz w:val="20"/>
          <w:szCs w:val="20"/>
        </w:rPr>
        <w:t xml:space="preserve"> that</w:t>
      </w:r>
      <w:r w:rsidR="00E74D01" w:rsidRPr="005930B6">
        <w:rPr>
          <w:i/>
          <w:sz w:val="20"/>
          <w:szCs w:val="20"/>
        </w:rPr>
        <w:t xml:space="preserve"> </w:t>
      </w:r>
      <w:r w:rsidR="00E74D01" w:rsidRPr="005930B6">
        <w:rPr>
          <w:sz w:val="20"/>
          <w:szCs w:val="20"/>
        </w:rPr>
        <w:t>the task force on capacity-building implement the rolling plan and report on progress to the Plenary at its sixt</w:t>
      </w:r>
      <w:r w:rsidR="000A5D6C" w:rsidRPr="005930B6">
        <w:rPr>
          <w:sz w:val="20"/>
          <w:szCs w:val="20"/>
        </w:rPr>
        <w:t>h session, and</w:t>
      </w:r>
      <w:r w:rsidR="00E3411A" w:rsidRPr="005930B6">
        <w:rPr>
          <w:sz w:val="20"/>
          <w:szCs w:val="20"/>
        </w:rPr>
        <w:t>,</w:t>
      </w:r>
      <w:r w:rsidR="000A5D6C" w:rsidRPr="005930B6">
        <w:rPr>
          <w:sz w:val="20"/>
          <w:szCs w:val="20"/>
        </w:rPr>
        <w:t xml:space="preserve"> in this context:</w:t>
      </w:r>
    </w:p>
    <w:p w14:paraId="48A040DA" w14:textId="1F9F4EB4" w:rsidR="00E74D01" w:rsidRPr="005930B6" w:rsidRDefault="007C561F" w:rsidP="005F00DC">
      <w:pPr>
        <w:pStyle w:val="Normalnumber"/>
        <w:numPr>
          <w:ilvl w:val="2"/>
          <w:numId w:val="11"/>
        </w:numPr>
        <w:tabs>
          <w:tab w:val="clear" w:pos="1247"/>
          <w:tab w:val="clear" w:pos="1814"/>
          <w:tab w:val="clear" w:pos="2381"/>
          <w:tab w:val="clear" w:pos="2948"/>
          <w:tab w:val="clear" w:pos="3515"/>
          <w:tab w:val="left" w:pos="624"/>
        </w:tabs>
        <w:ind w:left="3119"/>
        <w:rPr>
          <w:sz w:val="20"/>
          <w:szCs w:val="20"/>
        </w:rPr>
      </w:pPr>
      <w:r w:rsidRPr="005930B6">
        <w:rPr>
          <w:sz w:val="20"/>
          <w:szCs w:val="20"/>
        </w:rPr>
        <w:t>To e</w:t>
      </w:r>
      <w:r w:rsidR="009B4FE4" w:rsidRPr="005930B6">
        <w:rPr>
          <w:sz w:val="20"/>
          <w:szCs w:val="20"/>
        </w:rPr>
        <w:t>ncourage</w:t>
      </w:r>
      <w:r w:rsidR="00E74D01" w:rsidRPr="005930B6">
        <w:rPr>
          <w:i/>
          <w:sz w:val="20"/>
          <w:szCs w:val="20"/>
        </w:rPr>
        <w:t xml:space="preserve"> </w:t>
      </w:r>
      <w:r w:rsidR="00E74D01" w:rsidRPr="005930B6">
        <w:rPr>
          <w:sz w:val="20"/>
          <w:szCs w:val="20"/>
        </w:rPr>
        <w:t>IPBES member States and observers to take advantage of the regional consultation meetings planned under the capacity-building rolling plan for 2017, to enhance their contribution to the external review of draft assessments;</w:t>
      </w:r>
    </w:p>
    <w:p w14:paraId="46E4BB12" w14:textId="4400849F" w:rsidR="00E74D01" w:rsidRPr="005930B6" w:rsidRDefault="007C561F" w:rsidP="005F00DC">
      <w:pPr>
        <w:pStyle w:val="Normalnumber"/>
        <w:numPr>
          <w:ilvl w:val="2"/>
          <w:numId w:val="11"/>
        </w:numPr>
        <w:tabs>
          <w:tab w:val="clear" w:pos="1247"/>
          <w:tab w:val="clear" w:pos="1814"/>
          <w:tab w:val="clear" w:pos="2381"/>
          <w:tab w:val="clear" w:pos="2948"/>
          <w:tab w:val="clear" w:pos="3515"/>
          <w:tab w:val="left" w:pos="624"/>
        </w:tabs>
        <w:ind w:left="3119"/>
        <w:rPr>
          <w:sz w:val="20"/>
          <w:szCs w:val="20"/>
        </w:rPr>
      </w:pPr>
      <w:r w:rsidRPr="005930B6">
        <w:rPr>
          <w:sz w:val="20"/>
          <w:szCs w:val="20"/>
        </w:rPr>
        <w:t>To w</w:t>
      </w:r>
      <w:r w:rsidR="009B4FE4" w:rsidRPr="005930B6">
        <w:rPr>
          <w:sz w:val="20"/>
          <w:szCs w:val="20"/>
        </w:rPr>
        <w:t>elcome</w:t>
      </w:r>
      <w:r w:rsidR="00E74D01" w:rsidRPr="005930B6">
        <w:rPr>
          <w:sz w:val="20"/>
          <w:szCs w:val="20"/>
        </w:rPr>
        <w:t xml:space="preserve"> the initial contributions of partner organi</w:t>
      </w:r>
      <w:r w:rsidRPr="005930B6">
        <w:rPr>
          <w:sz w:val="20"/>
          <w:szCs w:val="20"/>
        </w:rPr>
        <w:t>z</w:t>
      </w:r>
      <w:r w:rsidR="00E74D01" w:rsidRPr="005930B6">
        <w:rPr>
          <w:sz w:val="20"/>
          <w:szCs w:val="20"/>
        </w:rPr>
        <w:t xml:space="preserve">ations in supporting capacity-building initiatives under the rolling plan, </w:t>
      </w:r>
      <w:r w:rsidR="009B4FE4" w:rsidRPr="005930B6">
        <w:rPr>
          <w:sz w:val="20"/>
          <w:szCs w:val="20"/>
        </w:rPr>
        <w:t>inviting</w:t>
      </w:r>
      <w:r w:rsidR="00E74D01" w:rsidRPr="005930B6">
        <w:rPr>
          <w:sz w:val="20"/>
          <w:szCs w:val="20"/>
        </w:rPr>
        <w:t xml:space="preserve"> other organi</w:t>
      </w:r>
      <w:r w:rsidRPr="005930B6">
        <w:rPr>
          <w:sz w:val="20"/>
          <w:szCs w:val="20"/>
        </w:rPr>
        <w:t>z</w:t>
      </w:r>
      <w:r w:rsidR="00E74D01" w:rsidRPr="005930B6">
        <w:rPr>
          <w:sz w:val="20"/>
          <w:szCs w:val="20"/>
        </w:rPr>
        <w:t xml:space="preserve">ations to join these efforts by offering technical or financial contributions </w:t>
      </w:r>
      <w:r w:rsidR="00E3411A" w:rsidRPr="005930B6">
        <w:rPr>
          <w:sz w:val="20"/>
          <w:szCs w:val="20"/>
        </w:rPr>
        <w:t>corresponding to</w:t>
      </w:r>
      <w:r w:rsidR="00E74D01" w:rsidRPr="005930B6">
        <w:rPr>
          <w:sz w:val="20"/>
          <w:szCs w:val="20"/>
        </w:rPr>
        <w:t xml:space="preserve"> identified capacity</w:t>
      </w:r>
      <w:r w:rsidR="00A3591E" w:rsidRPr="005930B6">
        <w:rPr>
          <w:sz w:val="20"/>
          <w:szCs w:val="20"/>
        </w:rPr>
        <w:noBreakHyphen/>
      </w:r>
      <w:r w:rsidR="00E74D01" w:rsidRPr="005930B6">
        <w:rPr>
          <w:sz w:val="20"/>
          <w:szCs w:val="20"/>
        </w:rPr>
        <w:t xml:space="preserve">building needs; </w:t>
      </w:r>
    </w:p>
    <w:p w14:paraId="4FE96D24" w14:textId="2AC6E535" w:rsidR="00E74D01" w:rsidRPr="005930B6" w:rsidRDefault="00A3591E" w:rsidP="005F00DC">
      <w:pPr>
        <w:pStyle w:val="Normalnumber"/>
        <w:numPr>
          <w:ilvl w:val="2"/>
          <w:numId w:val="11"/>
        </w:numPr>
        <w:tabs>
          <w:tab w:val="clear" w:pos="1247"/>
          <w:tab w:val="clear" w:pos="1814"/>
          <w:tab w:val="clear" w:pos="2381"/>
          <w:tab w:val="clear" w:pos="2948"/>
          <w:tab w:val="clear" w:pos="3515"/>
          <w:tab w:val="left" w:pos="624"/>
        </w:tabs>
        <w:ind w:left="3119"/>
        <w:rPr>
          <w:sz w:val="20"/>
          <w:szCs w:val="20"/>
        </w:rPr>
      </w:pPr>
      <w:r w:rsidRPr="005930B6">
        <w:rPr>
          <w:sz w:val="20"/>
          <w:szCs w:val="20"/>
        </w:rPr>
        <w:t>To r</w:t>
      </w:r>
      <w:r w:rsidR="009B4FE4" w:rsidRPr="005930B6">
        <w:rPr>
          <w:sz w:val="20"/>
          <w:szCs w:val="20"/>
        </w:rPr>
        <w:t>equest</w:t>
      </w:r>
      <w:r w:rsidR="00E74D01" w:rsidRPr="005930B6">
        <w:rPr>
          <w:sz w:val="20"/>
          <w:szCs w:val="20"/>
        </w:rPr>
        <w:t xml:space="preserve"> </w:t>
      </w:r>
      <w:r w:rsidR="00E3411A" w:rsidRPr="005930B6">
        <w:rPr>
          <w:sz w:val="20"/>
          <w:szCs w:val="20"/>
        </w:rPr>
        <w:t xml:space="preserve">that </w:t>
      </w:r>
      <w:r w:rsidR="00E74D01" w:rsidRPr="005930B6">
        <w:rPr>
          <w:sz w:val="20"/>
          <w:szCs w:val="20"/>
        </w:rPr>
        <w:t>the task force on capacity-building further enhance collaboration with other organizations in the implementation of the rolling plan;</w:t>
      </w:r>
    </w:p>
    <w:p w14:paraId="490CE27B" w14:textId="01C96E73" w:rsidR="00E74D01" w:rsidRPr="005930B6" w:rsidRDefault="00A3591E" w:rsidP="000A5D6C">
      <w:pPr>
        <w:pStyle w:val="Normalnumber"/>
        <w:numPr>
          <w:ilvl w:val="1"/>
          <w:numId w:val="4"/>
        </w:numPr>
        <w:tabs>
          <w:tab w:val="clear" w:pos="567"/>
          <w:tab w:val="clear" w:pos="1247"/>
          <w:tab w:val="clear" w:pos="1814"/>
          <w:tab w:val="clear" w:pos="2381"/>
          <w:tab w:val="clear" w:pos="2948"/>
          <w:tab w:val="clear" w:pos="3515"/>
          <w:tab w:val="left" w:pos="624"/>
        </w:tabs>
        <w:ind w:firstLine="624"/>
        <w:rPr>
          <w:sz w:val="20"/>
        </w:rPr>
      </w:pPr>
      <w:r w:rsidRPr="005930B6">
        <w:rPr>
          <w:sz w:val="20"/>
          <w:szCs w:val="20"/>
        </w:rPr>
        <w:t>To r</w:t>
      </w:r>
      <w:r w:rsidR="009B4FE4" w:rsidRPr="005930B6">
        <w:rPr>
          <w:sz w:val="20"/>
          <w:szCs w:val="20"/>
        </w:rPr>
        <w:t>equest</w:t>
      </w:r>
      <w:r w:rsidR="00E74D01" w:rsidRPr="005930B6">
        <w:rPr>
          <w:sz w:val="20"/>
        </w:rPr>
        <w:t xml:space="preserve"> the Bureau, with the support of the task force on capacity</w:t>
      </w:r>
      <w:r w:rsidRPr="005930B6">
        <w:rPr>
          <w:sz w:val="20"/>
          <w:szCs w:val="20"/>
        </w:rPr>
        <w:noBreakHyphen/>
      </w:r>
      <w:r w:rsidR="00E74D01" w:rsidRPr="005930B6">
        <w:rPr>
          <w:sz w:val="20"/>
        </w:rPr>
        <w:t>building, to consider the most effective way of leveraging additional support for capacity</w:t>
      </w:r>
      <w:r w:rsidRPr="005930B6">
        <w:rPr>
          <w:sz w:val="20"/>
          <w:szCs w:val="20"/>
        </w:rPr>
        <w:noBreakHyphen/>
      </w:r>
      <w:r w:rsidR="00E74D01" w:rsidRPr="005930B6">
        <w:rPr>
          <w:sz w:val="20"/>
        </w:rPr>
        <w:t>building, including by considering the need for a third meeting of the capacity</w:t>
      </w:r>
      <w:r w:rsidRPr="005930B6">
        <w:rPr>
          <w:sz w:val="20"/>
          <w:szCs w:val="20"/>
        </w:rPr>
        <w:noBreakHyphen/>
      </w:r>
      <w:r w:rsidR="00E74D01" w:rsidRPr="005930B6">
        <w:rPr>
          <w:sz w:val="20"/>
        </w:rPr>
        <w:t>building forum in 2017.</w:t>
      </w:r>
    </w:p>
    <w:p w14:paraId="7667803A" w14:textId="77777777" w:rsidR="009C5ED1" w:rsidRPr="005930B6" w:rsidRDefault="009C5ED1" w:rsidP="007C2791">
      <w:pPr>
        <w:pStyle w:val="ZZAnxheader"/>
        <w:sectPr w:rsidR="009C5ED1" w:rsidRPr="005930B6" w:rsidSect="00796AF5">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07" w:right="992" w:bottom="1418" w:left="1418" w:header="539" w:footer="975" w:gutter="0"/>
          <w:cols w:space="539"/>
          <w:titlePg/>
          <w:docGrid w:linePitch="360"/>
        </w:sectPr>
      </w:pPr>
    </w:p>
    <w:p w14:paraId="186FE5F9" w14:textId="30F9F38A" w:rsidR="00F475B6" w:rsidRPr="005930B6" w:rsidRDefault="00F475B6" w:rsidP="00756E43">
      <w:pPr>
        <w:pStyle w:val="ZZAnxheader"/>
      </w:pPr>
      <w:r w:rsidRPr="005930B6">
        <w:lastRenderedPageBreak/>
        <w:t>Annex</w:t>
      </w:r>
    </w:p>
    <w:p w14:paraId="1026C196" w14:textId="618FC121" w:rsidR="00C5041B" w:rsidRPr="005930B6" w:rsidRDefault="00675011" w:rsidP="00756E43">
      <w:pPr>
        <w:pStyle w:val="ZZAnxtitle"/>
        <w:tabs>
          <w:tab w:val="left" w:pos="4082"/>
        </w:tabs>
      </w:pPr>
      <w:r w:rsidRPr="005930B6">
        <w:t xml:space="preserve">IPBES </w:t>
      </w:r>
      <w:r w:rsidR="00A3591E" w:rsidRPr="005930B6">
        <w:t>r</w:t>
      </w:r>
      <w:r w:rsidRPr="005930B6">
        <w:t xml:space="preserve">olling </w:t>
      </w:r>
      <w:r w:rsidR="00A3591E" w:rsidRPr="005930B6">
        <w:t>p</w:t>
      </w:r>
      <w:r w:rsidRPr="005930B6">
        <w:t>lan</w:t>
      </w:r>
      <w:r w:rsidR="00E3411A" w:rsidRPr="005930B6">
        <w:t xml:space="preserve"> for capacity-building</w:t>
      </w:r>
    </w:p>
    <w:p w14:paraId="39DD475F" w14:textId="74DB123F" w:rsidR="00F475B6" w:rsidRPr="005930B6" w:rsidRDefault="00AE1D60" w:rsidP="00AE1D60">
      <w:pPr>
        <w:pStyle w:val="CH2"/>
        <w:tabs>
          <w:tab w:val="clear" w:pos="624"/>
          <w:tab w:val="left" w:pos="4082"/>
        </w:tabs>
        <w:spacing w:before="80"/>
        <w:ind w:left="1247" w:hanging="1247"/>
        <w:rPr>
          <w:rFonts w:eastAsia="Times New Roman"/>
          <w:lang w:eastAsia="en-US"/>
        </w:rPr>
      </w:pPr>
      <w:r w:rsidRPr="005930B6">
        <w:rPr>
          <w:rFonts w:eastAsia="Times New Roman"/>
          <w:lang w:eastAsia="en-US"/>
        </w:rPr>
        <w:tab/>
      </w:r>
      <w:r w:rsidRPr="005930B6">
        <w:rPr>
          <w:rFonts w:eastAsia="Times New Roman"/>
          <w:lang w:eastAsia="en-US"/>
        </w:rPr>
        <w:tab/>
      </w:r>
      <w:r w:rsidR="000561CC" w:rsidRPr="005930B6">
        <w:rPr>
          <w:rFonts w:eastAsia="Times New Roman"/>
          <w:lang w:eastAsia="en-US"/>
        </w:rPr>
        <w:t xml:space="preserve">Executive </w:t>
      </w:r>
      <w:r w:rsidR="00A3591E" w:rsidRPr="005930B6">
        <w:rPr>
          <w:rFonts w:eastAsia="Times New Roman"/>
          <w:lang w:eastAsia="en-US"/>
        </w:rPr>
        <w:t>s</w:t>
      </w:r>
      <w:r w:rsidR="000561CC" w:rsidRPr="005930B6">
        <w:rPr>
          <w:rFonts w:eastAsia="Times New Roman"/>
          <w:lang w:eastAsia="en-US"/>
        </w:rPr>
        <w:t>ummary</w:t>
      </w:r>
    </w:p>
    <w:p w14:paraId="7907E3F8" w14:textId="5F195A1B" w:rsidR="00F475B6" w:rsidRPr="005930B6" w:rsidRDefault="007D42DE" w:rsidP="00AE1D60">
      <w:pPr>
        <w:pStyle w:val="CH2"/>
        <w:tabs>
          <w:tab w:val="clear" w:pos="624"/>
          <w:tab w:val="left" w:pos="4082"/>
        </w:tabs>
        <w:spacing w:before="80"/>
        <w:ind w:left="1247" w:hanging="1247"/>
        <w:rPr>
          <w:rFonts w:eastAsia="Times New Roman"/>
          <w:lang w:eastAsia="en-US"/>
        </w:rPr>
      </w:pPr>
      <w:r w:rsidRPr="005930B6">
        <w:rPr>
          <w:rFonts w:eastAsia="Times New Roman"/>
          <w:lang w:eastAsia="en-US"/>
        </w:rPr>
        <w:tab/>
      </w:r>
      <w:r w:rsidR="002B318A" w:rsidRPr="005930B6">
        <w:rPr>
          <w:rFonts w:eastAsia="Times New Roman"/>
          <w:lang w:eastAsia="en-US"/>
        </w:rPr>
        <w:t>A.</w:t>
      </w:r>
      <w:r w:rsidR="002B318A" w:rsidRPr="005930B6">
        <w:rPr>
          <w:rFonts w:eastAsia="Times New Roman"/>
          <w:lang w:eastAsia="en-US"/>
        </w:rPr>
        <w:tab/>
      </w:r>
      <w:r w:rsidR="000561CC" w:rsidRPr="005930B6">
        <w:rPr>
          <w:rFonts w:eastAsia="Times New Roman"/>
          <w:lang w:eastAsia="en-US"/>
        </w:rPr>
        <w:t>Rationale</w:t>
      </w:r>
      <w:r w:rsidR="00C5041B" w:rsidRPr="005930B6">
        <w:rPr>
          <w:rFonts w:eastAsia="Times New Roman"/>
          <w:lang w:eastAsia="en-US"/>
        </w:rPr>
        <w:t xml:space="preserve"> and</w:t>
      </w:r>
      <w:r w:rsidR="000561CC" w:rsidRPr="005930B6">
        <w:rPr>
          <w:rFonts w:eastAsia="Times New Roman"/>
          <w:lang w:eastAsia="en-US"/>
        </w:rPr>
        <w:t xml:space="preserve"> objective</w:t>
      </w:r>
      <w:r w:rsidR="000A25D8" w:rsidRPr="005930B6">
        <w:rPr>
          <w:rFonts w:eastAsia="Times New Roman"/>
          <w:lang w:eastAsia="en-US"/>
        </w:rPr>
        <w:t xml:space="preserve">s </w:t>
      </w:r>
    </w:p>
    <w:p w14:paraId="3EC1A6D7" w14:textId="42AE343B" w:rsidR="00C5041B" w:rsidRPr="005930B6" w:rsidRDefault="00F475B6" w:rsidP="00AE1D60">
      <w:pPr>
        <w:pStyle w:val="NormalPlain"/>
        <w:numPr>
          <w:ilvl w:val="0"/>
          <w:numId w:val="10"/>
        </w:numPr>
        <w:tabs>
          <w:tab w:val="left" w:pos="624"/>
        </w:tabs>
        <w:spacing w:after="120"/>
        <w:ind w:left="1247" w:firstLine="0"/>
        <w:rPr>
          <w:sz w:val="20"/>
          <w:szCs w:val="20"/>
        </w:rPr>
      </w:pPr>
      <w:r w:rsidRPr="005930B6">
        <w:rPr>
          <w:sz w:val="20"/>
          <w:szCs w:val="20"/>
        </w:rPr>
        <w:t>The Intergovernmental Science-Policy Platform on Biodiversity and Ecosystem Services (IPBES) promotes knowledge concerning the diversity of life on earth (biodiversity) and its contribution to humanity (ecosystem services). This concern is reflected in the U</w:t>
      </w:r>
      <w:r w:rsidR="0064088D" w:rsidRPr="005930B6">
        <w:rPr>
          <w:sz w:val="20"/>
          <w:szCs w:val="20"/>
        </w:rPr>
        <w:t xml:space="preserve">nited </w:t>
      </w:r>
      <w:r w:rsidRPr="005930B6">
        <w:rPr>
          <w:sz w:val="20"/>
          <w:szCs w:val="20"/>
        </w:rPr>
        <w:t>N</w:t>
      </w:r>
      <w:r w:rsidR="0064088D" w:rsidRPr="005930B6">
        <w:rPr>
          <w:sz w:val="20"/>
          <w:szCs w:val="20"/>
        </w:rPr>
        <w:t>ations</w:t>
      </w:r>
      <w:r w:rsidRPr="005930B6">
        <w:rPr>
          <w:sz w:val="20"/>
          <w:szCs w:val="20"/>
        </w:rPr>
        <w:t xml:space="preserve"> 2030 Agenda for Sustainable Development and its Sustainable Development Goals</w:t>
      </w:r>
      <w:r w:rsidR="00A3591E" w:rsidRPr="005930B6">
        <w:rPr>
          <w:rFonts w:eastAsia="Times New Roman"/>
          <w:sz w:val="20"/>
          <w:szCs w:val="20"/>
        </w:rPr>
        <w:t>,</w:t>
      </w:r>
      <w:r w:rsidRPr="005930B6">
        <w:rPr>
          <w:sz w:val="20"/>
          <w:szCs w:val="20"/>
        </w:rPr>
        <w:t xml:space="preserve"> together with other key aspirations</w:t>
      </w:r>
      <w:r w:rsidR="004B54B3" w:rsidRPr="005930B6">
        <w:rPr>
          <w:sz w:val="20"/>
          <w:szCs w:val="20"/>
        </w:rPr>
        <w:t xml:space="preserve"> of society</w:t>
      </w:r>
      <w:r w:rsidRPr="005930B6">
        <w:rPr>
          <w:sz w:val="20"/>
          <w:szCs w:val="20"/>
        </w:rPr>
        <w:t xml:space="preserve">, many of which are also </w:t>
      </w:r>
      <w:r w:rsidR="00A3591E" w:rsidRPr="005930B6">
        <w:rPr>
          <w:rFonts w:eastAsia="Times New Roman"/>
          <w:sz w:val="20"/>
          <w:szCs w:val="20"/>
        </w:rPr>
        <w:t>causing</w:t>
      </w:r>
      <w:r w:rsidR="00A3591E" w:rsidRPr="005930B6">
        <w:rPr>
          <w:sz w:val="20"/>
          <w:szCs w:val="20"/>
        </w:rPr>
        <w:t xml:space="preserve"> </w:t>
      </w:r>
      <w:r w:rsidRPr="005930B6">
        <w:rPr>
          <w:sz w:val="20"/>
          <w:szCs w:val="20"/>
        </w:rPr>
        <w:t>the human impacts on biodiversity and ecosystem services. Efforts to conserve and sustainably use biodiversity involve balancing</w:t>
      </w:r>
      <w:r w:rsidR="0061148C" w:rsidRPr="005930B6">
        <w:rPr>
          <w:sz w:val="20"/>
          <w:szCs w:val="20"/>
        </w:rPr>
        <w:t xml:space="preserve"> the interests of</w:t>
      </w:r>
      <w:r w:rsidRPr="005930B6">
        <w:rPr>
          <w:sz w:val="20"/>
          <w:szCs w:val="20"/>
        </w:rPr>
        <w:t xml:space="preserve"> different secto</w:t>
      </w:r>
      <w:r w:rsidR="0061148C" w:rsidRPr="005930B6">
        <w:rPr>
          <w:sz w:val="20"/>
          <w:szCs w:val="20"/>
        </w:rPr>
        <w:t>rs</w:t>
      </w:r>
      <w:r w:rsidRPr="005930B6">
        <w:rPr>
          <w:sz w:val="20"/>
          <w:szCs w:val="20"/>
        </w:rPr>
        <w:t xml:space="preserve">, </w:t>
      </w:r>
      <w:r w:rsidR="0061148C" w:rsidRPr="005930B6">
        <w:rPr>
          <w:sz w:val="20"/>
          <w:szCs w:val="20"/>
        </w:rPr>
        <w:t xml:space="preserve">and this could benefit </w:t>
      </w:r>
      <w:r w:rsidRPr="005930B6">
        <w:rPr>
          <w:sz w:val="20"/>
          <w:szCs w:val="20"/>
        </w:rPr>
        <w:t xml:space="preserve">from an effective science policy interface. Established in 2012, essentially as an independent </w:t>
      </w:r>
      <w:r w:rsidR="00A3591E" w:rsidRPr="005930B6">
        <w:rPr>
          <w:rFonts w:eastAsia="Times New Roman"/>
          <w:sz w:val="20"/>
          <w:szCs w:val="20"/>
        </w:rPr>
        <w:t>body on the lines of</w:t>
      </w:r>
      <w:r w:rsidR="00A3591E" w:rsidRPr="005930B6">
        <w:rPr>
          <w:sz w:val="20"/>
          <w:szCs w:val="20"/>
        </w:rPr>
        <w:t xml:space="preserve"> </w:t>
      </w:r>
      <w:r w:rsidRPr="005930B6">
        <w:rPr>
          <w:sz w:val="20"/>
          <w:szCs w:val="20"/>
        </w:rPr>
        <w:t>the Intergovernmental Panel on Climate Change (IPCC), IPBES aims at strengthening this interface</w:t>
      </w:r>
      <w:r w:rsidRPr="005930B6">
        <w:rPr>
          <w:i/>
          <w:sz w:val="20"/>
          <w:szCs w:val="20"/>
        </w:rPr>
        <w:t>.</w:t>
      </w:r>
      <w:r w:rsidRPr="005930B6">
        <w:rPr>
          <w:sz w:val="20"/>
          <w:szCs w:val="20"/>
        </w:rPr>
        <w:t xml:space="preserve"> It does so by undertaking international </w:t>
      </w:r>
      <w:r w:rsidR="0061148C" w:rsidRPr="005930B6">
        <w:rPr>
          <w:sz w:val="20"/>
          <w:szCs w:val="20"/>
        </w:rPr>
        <w:t>assessments</w:t>
      </w:r>
      <w:r w:rsidRPr="005930B6">
        <w:rPr>
          <w:i/>
          <w:sz w:val="20"/>
          <w:szCs w:val="20"/>
        </w:rPr>
        <w:t xml:space="preserve"> </w:t>
      </w:r>
      <w:r w:rsidRPr="005930B6">
        <w:rPr>
          <w:sz w:val="20"/>
          <w:szCs w:val="20"/>
        </w:rPr>
        <w:t>and promoting national ones; b</w:t>
      </w:r>
      <w:r w:rsidR="0061148C" w:rsidRPr="005930B6">
        <w:rPr>
          <w:sz w:val="20"/>
          <w:szCs w:val="20"/>
        </w:rPr>
        <w:t xml:space="preserve">y </w:t>
      </w:r>
      <w:r w:rsidR="0061148C" w:rsidRPr="005930B6">
        <w:rPr>
          <w:rFonts w:eastAsia="Times New Roman"/>
          <w:sz w:val="20"/>
          <w:szCs w:val="20"/>
        </w:rPr>
        <w:t>cataly</w:t>
      </w:r>
      <w:r w:rsidR="00A3591E" w:rsidRPr="005930B6">
        <w:rPr>
          <w:rFonts w:eastAsia="Times New Roman"/>
          <w:sz w:val="20"/>
          <w:szCs w:val="20"/>
        </w:rPr>
        <w:t>s</w:t>
      </w:r>
      <w:r w:rsidR="0061148C" w:rsidRPr="005930B6">
        <w:rPr>
          <w:rFonts w:eastAsia="Times New Roman"/>
          <w:sz w:val="20"/>
          <w:szCs w:val="20"/>
        </w:rPr>
        <w:t>ing</w:t>
      </w:r>
      <w:r w:rsidR="0061148C" w:rsidRPr="005930B6">
        <w:rPr>
          <w:sz w:val="20"/>
          <w:szCs w:val="20"/>
        </w:rPr>
        <w:t xml:space="preserve"> knowledge; </w:t>
      </w:r>
      <w:r w:rsidRPr="005930B6">
        <w:rPr>
          <w:sz w:val="20"/>
          <w:szCs w:val="20"/>
        </w:rPr>
        <w:t>by promoting the development of</w:t>
      </w:r>
      <w:r w:rsidRPr="005930B6">
        <w:rPr>
          <w:i/>
          <w:sz w:val="20"/>
          <w:szCs w:val="20"/>
        </w:rPr>
        <w:t xml:space="preserve"> </w:t>
      </w:r>
      <w:r w:rsidRPr="005930B6">
        <w:rPr>
          <w:sz w:val="20"/>
          <w:szCs w:val="20"/>
        </w:rPr>
        <w:t>policy</w:t>
      </w:r>
      <w:r w:rsidR="00A3591E" w:rsidRPr="005930B6">
        <w:rPr>
          <w:rFonts w:eastAsia="Times New Roman"/>
          <w:sz w:val="20"/>
          <w:szCs w:val="20"/>
        </w:rPr>
        <w:t>-</w:t>
      </w:r>
      <w:r w:rsidRPr="005930B6">
        <w:rPr>
          <w:sz w:val="20"/>
          <w:szCs w:val="20"/>
        </w:rPr>
        <w:t>support tools</w:t>
      </w:r>
      <w:r w:rsidRPr="005930B6">
        <w:rPr>
          <w:i/>
          <w:sz w:val="20"/>
          <w:szCs w:val="20"/>
        </w:rPr>
        <w:t>;</w:t>
      </w:r>
      <w:r w:rsidRPr="005930B6">
        <w:rPr>
          <w:sz w:val="20"/>
          <w:szCs w:val="20"/>
        </w:rPr>
        <w:t xml:space="preserve"> and by undertaking and facilitating capacity</w:t>
      </w:r>
      <w:r w:rsidR="0061148C" w:rsidRPr="005930B6">
        <w:rPr>
          <w:sz w:val="20"/>
          <w:szCs w:val="20"/>
        </w:rPr>
        <w:t>-</w:t>
      </w:r>
      <w:r w:rsidRPr="005930B6">
        <w:rPr>
          <w:sz w:val="20"/>
          <w:szCs w:val="20"/>
        </w:rPr>
        <w:t>building.</w:t>
      </w:r>
    </w:p>
    <w:p w14:paraId="262A68CA" w14:textId="737477D8" w:rsidR="00C5041B" w:rsidRPr="005930B6" w:rsidRDefault="009E7D96" w:rsidP="00AE1D60">
      <w:pPr>
        <w:pStyle w:val="NormalPlain"/>
        <w:numPr>
          <w:ilvl w:val="0"/>
          <w:numId w:val="10"/>
        </w:numPr>
        <w:tabs>
          <w:tab w:val="left" w:pos="624"/>
        </w:tabs>
        <w:spacing w:after="120"/>
        <w:ind w:left="1247" w:firstLine="0"/>
        <w:rPr>
          <w:sz w:val="20"/>
          <w:szCs w:val="20"/>
        </w:rPr>
      </w:pPr>
      <w:r w:rsidRPr="005930B6">
        <w:rPr>
          <w:sz w:val="20"/>
          <w:szCs w:val="20"/>
        </w:rPr>
        <w:t>IPBES identif</w:t>
      </w:r>
      <w:r w:rsidR="00675011" w:rsidRPr="005930B6">
        <w:rPr>
          <w:sz w:val="20"/>
          <w:szCs w:val="20"/>
        </w:rPr>
        <w:t>ies</w:t>
      </w:r>
      <w:r w:rsidRPr="005930B6">
        <w:rPr>
          <w:sz w:val="20"/>
          <w:szCs w:val="20"/>
        </w:rPr>
        <w:t xml:space="preserve"> and prioritize</w:t>
      </w:r>
      <w:r w:rsidR="00675011" w:rsidRPr="005930B6">
        <w:rPr>
          <w:sz w:val="20"/>
          <w:szCs w:val="20"/>
        </w:rPr>
        <w:t>s</w:t>
      </w:r>
      <w:r w:rsidRPr="005930B6">
        <w:rPr>
          <w:sz w:val="20"/>
          <w:szCs w:val="20"/>
        </w:rPr>
        <w:t xml:space="preserve"> capacity</w:t>
      </w:r>
      <w:r w:rsidR="0061148C" w:rsidRPr="005930B6">
        <w:rPr>
          <w:sz w:val="20"/>
          <w:szCs w:val="20"/>
        </w:rPr>
        <w:t>-</w:t>
      </w:r>
      <w:r w:rsidRPr="005930B6">
        <w:rPr>
          <w:sz w:val="20"/>
          <w:szCs w:val="20"/>
        </w:rPr>
        <w:t>building</w:t>
      </w:r>
      <w:r w:rsidRPr="005930B6">
        <w:rPr>
          <w:i/>
          <w:sz w:val="20"/>
          <w:szCs w:val="20"/>
        </w:rPr>
        <w:t xml:space="preserve"> </w:t>
      </w:r>
      <w:r w:rsidRPr="005930B6">
        <w:rPr>
          <w:sz w:val="20"/>
          <w:szCs w:val="20"/>
        </w:rPr>
        <w:t>needs for improving the science-policy interface at appropriate levels, and provide</w:t>
      </w:r>
      <w:r w:rsidR="00DD5291" w:rsidRPr="005930B6">
        <w:rPr>
          <w:sz w:val="20"/>
          <w:szCs w:val="20"/>
        </w:rPr>
        <w:t>s</w:t>
      </w:r>
      <w:r w:rsidRPr="005930B6">
        <w:rPr>
          <w:sz w:val="20"/>
          <w:szCs w:val="20"/>
        </w:rPr>
        <w:t>, call</w:t>
      </w:r>
      <w:r w:rsidR="00DD5291" w:rsidRPr="005930B6">
        <w:rPr>
          <w:sz w:val="20"/>
          <w:szCs w:val="20"/>
        </w:rPr>
        <w:t>s</w:t>
      </w:r>
      <w:r w:rsidRPr="005930B6">
        <w:rPr>
          <w:sz w:val="20"/>
          <w:szCs w:val="20"/>
        </w:rPr>
        <w:t xml:space="preserve"> for and facilitate</w:t>
      </w:r>
      <w:r w:rsidR="00DD5291" w:rsidRPr="005930B6">
        <w:rPr>
          <w:sz w:val="20"/>
          <w:szCs w:val="20"/>
        </w:rPr>
        <w:t>s</w:t>
      </w:r>
      <w:r w:rsidRPr="005930B6">
        <w:rPr>
          <w:sz w:val="20"/>
          <w:szCs w:val="20"/>
        </w:rPr>
        <w:t xml:space="preserve"> access to the necessary resources for addressing the highest priority needs directly relating to its activities. The role of capacity-building in IPBES is embedded in both the agreed functions of the Platform and in its operating principles.</w:t>
      </w:r>
      <w:r w:rsidR="00C5041B" w:rsidRPr="005930B6">
        <w:rPr>
          <w:sz w:val="20"/>
          <w:szCs w:val="20"/>
        </w:rPr>
        <w:t xml:space="preserve"> The </w:t>
      </w:r>
      <w:r w:rsidR="00D42E93">
        <w:rPr>
          <w:sz w:val="20"/>
          <w:szCs w:val="20"/>
        </w:rPr>
        <w:br/>
      </w:r>
      <w:r w:rsidR="00C5041B" w:rsidRPr="005930B6">
        <w:rPr>
          <w:sz w:val="20"/>
          <w:szCs w:val="20"/>
        </w:rPr>
        <w:t>capacity-building role of IPBES is operationali</w:t>
      </w:r>
      <w:r w:rsidR="0061148C" w:rsidRPr="005930B6">
        <w:rPr>
          <w:sz w:val="20"/>
          <w:szCs w:val="20"/>
        </w:rPr>
        <w:t>z</w:t>
      </w:r>
      <w:r w:rsidR="00C5041B" w:rsidRPr="005930B6">
        <w:rPr>
          <w:sz w:val="20"/>
          <w:szCs w:val="20"/>
        </w:rPr>
        <w:t>ed through the following two deliverables in the work programme for the period 2014-2018:</w:t>
      </w:r>
      <w:r w:rsidR="00C5041B" w:rsidRPr="005930B6">
        <w:rPr>
          <w:sz w:val="20"/>
          <w:szCs w:val="20"/>
          <w:vertAlign w:val="superscript"/>
        </w:rPr>
        <w:footnoteReference w:id="3"/>
      </w:r>
      <w:r w:rsidR="00C5041B" w:rsidRPr="005930B6">
        <w:rPr>
          <w:sz w:val="20"/>
          <w:szCs w:val="20"/>
        </w:rPr>
        <w:t xml:space="preserve"> deliverable 1</w:t>
      </w:r>
      <w:r w:rsidR="00A3591E" w:rsidRPr="005930B6">
        <w:rPr>
          <w:rFonts w:eastAsia="Times New Roman"/>
          <w:sz w:val="20"/>
          <w:szCs w:val="20"/>
          <w:lang w:eastAsia="nb-NO"/>
        </w:rPr>
        <w:t xml:space="preserve"> </w:t>
      </w:r>
      <w:r w:rsidR="00C5041B" w:rsidRPr="005930B6">
        <w:rPr>
          <w:sz w:val="20"/>
          <w:szCs w:val="20"/>
        </w:rPr>
        <w:t>(a): “priority capacity-building needs to implement the Platform’s work programme matched with resources through catalysing financial and in-kind support”; and deliverable 1</w:t>
      </w:r>
      <w:r w:rsidR="00A3591E" w:rsidRPr="005930B6">
        <w:rPr>
          <w:rFonts w:eastAsia="Times New Roman"/>
          <w:sz w:val="20"/>
          <w:szCs w:val="20"/>
          <w:lang w:eastAsia="nb-NO"/>
        </w:rPr>
        <w:t xml:space="preserve"> </w:t>
      </w:r>
      <w:r w:rsidR="00C5041B" w:rsidRPr="005930B6">
        <w:rPr>
          <w:sz w:val="20"/>
          <w:szCs w:val="20"/>
        </w:rPr>
        <w:t>(b): “capacities needed to implement the Platform’s work programme developed”.</w:t>
      </w:r>
      <w:r w:rsidR="00C5041B" w:rsidRPr="005930B6">
        <w:rPr>
          <w:spacing w:val="4"/>
          <w:w w:val="103"/>
          <w:kern w:val="14"/>
          <w:sz w:val="20"/>
          <w:szCs w:val="20"/>
        </w:rPr>
        <w:t xml:space="preserve"> </w:t>
      </w:r>
    </w:p>
    <w:p w14:paraId="4402C953" w14:textId="301684A4" w:rsidR="00A3591E" w:rsidRPr="005930B6" w:rsidRDefault="00C5041B" w:rsidP="00AE1D60">
      <w:pPr>
        <w:pStyle w:val="NormalPlain"/>
        <w:numPr>
          <w:ilvl w:val="0"/>
          <w:numId w:val="10"/>
        </w:numPr>
        <w:tabs>
          <w:tab w:val="left" w:pos="624"/>
        </w:tabs>
        <w:spacing w:after="120"/>
        <w:ind w:left="1247" w:firstLine="0"/>
        <w:rPr>
          <w:rFonts w:eastAsia="Calibri"/>
          <w:sz w:val="20"/>
          <w:szCs w:val="20"/>
        </w:rPr>
      </w:pPr>
      <w:r w:rsidRPr="005930B6">
        <w:rPr>
          <w:sz w:val="20"/>
          <w:szCs w:val="20"/>
        </w:rPr>
        <w:t>The objective of the</w:t>
      </w:r>
      <w:r w:rsidR="00D047EF" w:rsidRPr="005930B6">
        <w:rPr>
          <w:sz w:val="20"/>
          <w:szCs w:val="20"/>
        </w:rPr>
        <w:t xml:space="preserve"> capacity-building rolling</w:t>
      </w:r>
      <w:r w:rsidRPr="005930B6">
        <w:rPr>
          <w:sz w:val="20"/>
          <w:szCs w:val="20"/>
        </w:rPr>
        <w:t xml:space="preserve"> plan is to identify the principles, strategic directions, modalities and actions for building and further developing capacities of individuals and institutions based on the priority needs</w:t>
      </w:r>
      <w:r w:rsidR="009B386B" w:rsidRPr="005930B6">
        <w:rPr>
          <w:sz w:val="20"/>
          <w:szCs w:val="20"/>
          <w:vertAlign w:val="superscript"/>
        </w:rPr>
        <w:footnoteReference w:id="4"/>
      </w:r>
      <w:r w:rsidRPr="005930B6">
        <w:rPr>
          <w:sz w:val="20"/>
          <w:szCs w:val="20"/>
        </w:rPr>
        <w:t xml:space="preserve"> established by the IPBES Plenary. The approach</w:t>
      </w:r>
      <w:r w:rsidR="0061148C" w:rsidRPr="005930B6">
        <w:rPr>
          <w:sz w:val="20"/>
          <w:szCs w:val="20"/>
        </w:rPr>
        <w:t xml:space="preserve"> involves outlining</w:t>
      </w:r>
      <w:r w:rsidRPr="005930B6">
        <w:rPr>
          <w:sz w:val="20"/>
          <w:szCs w:val="20"/>
        </w:rPr>
        <w:t xml:space="preserve"> aims to achieve the capacity-building deliverables under the</w:t>
      </w:r>
      <w:r w:rsidR="0064088D" w:rsidRPr="005930B6">
        <w:rPr>
          <w:sz w:val="20"/>
          <w:szCs w:val="20"/>
        </w:rPr>
        <w:t xml:space="preserve"> first</w:t>
      </w:r>
      <w:r w:rsidRPr="005930B6">
        <w:rPr>
          <w:sz w:val="20"/>
          <w:szCs w:val="20"/>
        </w:rPr>
        <w:t xml:space="preserve"> IPBES work programme and is financed through the IPBES </w:t>
      </w:r>
      <w:r w:rsidR="0064088D" w:rsidRPr="005930B6">
        <w:rPr>
          <w:sz w:val="20"/>
          <w:szCs w:val="20"/>
        </w:rPr>
        <w:t>t</w:t>
      </w:r>
      <w:r w:rsidRPr="005930B6">
        <w:rPr>
          <w:sz w:val="20"/>
          <w:szCs w:val="20"/>
        </w:rPr>
        <w:t xml:space="preserve">rust </w:t>
      </w:r>
      <w:r w:rsidR="0064088D" w:rsidRPr="005930B6">
        <w:rPr>
          <w:sz w:val="20"/>
          <w:szCs w:val="20"/>
        </w:rPr>
        <w:t>f</w:t>
      </w:r>
      <w:r w:rsidRPr="005930B6">
        <w:rPr>
          <w:sz w:val="20"/>
          <w:szCs w:val="20"/>
        </w:rPr>
        <w:t>und, with in-kind support from partners and the task force on capacity-building</w:t>
      </w:r>
      <w:r w:rsidRPr="005930B6">
        <w:rPr>
          <w:sz w:val="20"/>
          <w:szCs w:val="20"/>
          <w:vertAlign w:val="superscript"/>
        </w:rPr>
        <w:footnoteReference w:id="5"/>
      </w:r>
      <w:r w:rsidR="00E578BA" w:rsidRPr="005930B6">
        <w:rPr>
          <w:sz w:val="20"/>
          <w:szCs w:val="20"/>
        </w:rPr>
        <w:t xml:space="preserve"> </w:t>
      </w:r>
      <w:r w:rsidRPr="005930B6">
        <w:rPr>
          <w:sz w:val="20"/>
          <w:szCs w:val="20"/>
        </w:rPr>
        <w:t xml:space="preserve">and its technical support unit, as well as support from other sources including through the capacity building forum with conventional and potential sources of funding. The intention is that over time the activities described will also leverage additional financial and technical resources through matchmaking in cooperation with partners. </w:t>
      </w:r>
    </w:p>
    <w:p w14:paraId="39F25AFB" w14:textId="77777777" w:rsidR="00C5041B" w:rsidRPr="005930B6" w:rsidRDefault="00D047EF" w:rsidP="00AE1D60">
      <w:pPr>
        <w:pStyle w:val="NormalPlain"/>
        <w:numPr>
          <w:ilvl w:val="0"/>
          <w:numId w:val="10"/>
        </w:numPr>
        <w:tabs>
          <w:tab w:val="left" w:pos="624"/>
        </w:tabs>
        <w:spacing w:after="120"/>
        <w:ind w:left="1247" w:firstLine="0"/>
        <w:rPr>
          <w:sz w:val="20"/>
          <w:szCs w:val="20"/>
        </w:rPr>
      </w:pPr>
      <w:r w:rsidRPr="005930B6">
        <w:rPr>
          <w:sz w:val="20"/>
          <w:szCs w:val="20"/>
        </w:rPr>
        <w:t>The plan is envisaged as a living documen</w:t>
      </w:r>
      <w:r w:rsidR="00270D07" w:rsidRPr="005930B6">
        <w:rPr>
          <w:sz w:val="20"/>
          <w:szCs w:val="20"/>
        </w:rPr>
        <w:t>t and sets out the principles, strategic directions and modalities for building and further developing individual and institutional capacities based on the priority needs established by the IPBES Plenary. In addition, the plan will contain a</w:t>
      </w:r>
      <w:r w:rsidR="0028035E" w:rsidRPr="005930B6">
        <w:rPr>
          <w:sz w:val="20"/>
          <w:szCs w:val="20"/>
        </w:rPr>
        <w:t xml:space="preserve"> regularly updated</w:t>
      </w:r>
      <w:r w:rsidR="00270D07" w:rsidRPr="005930B6">
        <w:rPr>
          <w:sz w:val="20"/>
          <w:szCs w:val="20"/>
        </w:rPr>
        <w:t xml:space="preserve"> list of</w:t>
      </w:r>
      <w:r w:rsidR="008F4CF6" w:rsidRPr="005930B6">
        <w:rPr>
          <w:sz w:val="20"/>
          <w:szCs w:val="20"/>
        </w:rPr>
        <w:t xml:space="preserve"> activities</w:t>
      </w:r>
      <w:r w:rsidR="00270D07" w:rsidRPr="005930B6">
        <w:rPr>
          <w:sz w:val="20"/>
          <w:szCs w:val="20"/>
        </w:rPr>
        <w:t xml:space="preserve"> that IPBES plans to undertake alone and in collaboration with partners.</w:t>
      </w:r>
      <w:r w:rsidR="00C5041B" w:rsidRPr="005930B6">
        <w:rPr>
          <w:sz w:val="20"/>
          <w:szCs w:val="20"/>
        </w:rPr>
        <w:t xml:space="preserve"> In addressing agreed priority capacity-building needs</w:t>
      </w:r>
      <w:r w:rsidR="00BF1470" w:rsidRPr="005930B6">
        <w:rPr>
          <w:rFonts w:eastAsia="Calibri"/>
          <w:sz w:val="20"/>
          <w:szCs w:val="20"/>
        </w:rPr>
        <w:t>,</w:t>
      </w:r>
      <w:r w:rsidR="00C5041B" w:rsidRPr="005930B6">
        <w:rPr>
          <w:sz w:val="20"/>
          <w:szCs w:val="20"/>
        </w:rPr>
        <w:t xml:space="preserve"> the plan is based on the principles of</w:t>
      </w:r>
      <w:r w:rsidR="00D5403F" w:rsidRPr="005930B6">
        <w:rPr>
          <w:sz w:val="20"/>
          <w:szCs w:val="20"/>
        </w:rPr>
        <w:t>:</w:t>
      </w:r>
      <w:r w:rsidR="00C5041B" w:rsidRPr="005930B6">
        <w:rPr>
          <w:sz w:val="20"/>
          <w:szCs w:val="20"/>
        </w:rPr>
        <w:t xml:space="preserve"> identifying needs;</w:t>
      </w:r>
      <w:r w:rsidR="00C5041B" w:rsidRPr="005930B6">
        <w:rPr>
          <w:i/>
          <w:sz w:val="20"/>
          <w:szCs w:val="20"/>
        </w:rPr>
        <w:t xml:space="preserve"> </w:t>
      </w:r>
      <w:r w:rsidR="00C5041B" w:rsidRPr="005930B6">
        <w:rPr>
          <w:sz w:val="20"/>
          <w:szCs w:val="20"/>
        </w:rPr>
        <w:t>building for the future; leveraging impact; learning lessons</w:t>
      </w:r>
      <w:r w:rsidR="00BF1470" w:rsidRPr="005930B6">
        <w:rPr>
          <w:rFonts w:eastAsia="Calibri"/>
          <w:sz w:val="20"/>
          <w:szCs w:val="20"/>
        </w:rPr>
        <w:t>;</w:t>
      </w:r>
      <w:r w:rsidR="00C5041B" w:rsidRPr="005930B6">
        <w:rPr>
          <w:sz w:val="20"/>
          <w:szCs w:val="20"/>
        </w:rPr>
        <w:t xml:space="preserve"> and ensuring quality</w:t>
      </w:r>
      <w:r w:rsidR="00C5041B" w:rsidRPr="005930B6">
        <w:rPr>
          <w:i/>
          <w:sz w:val="20"/>
          <w:szCs w:val="20"/>
        </w:rPr>
        <w:t>.</w:t>
      </w:r>
    </w:p>
    <w:p w14:paraId="21992341" w14:textId="5BC8BF90" w:rsidR="007D42DE" w:rsidRPr="005930B6" w:rsidRDefault="007D42DE" w:rsidP="00071AB4">
      <w:pPr>
        <w:pStyle w:val="CH2"/>
        <w:tabs>
          <w:tab w:val="clear" w:pos="624"/>
          <w:tab w:val="left" w:pos="4082"/>
        </w:tabs>
        <w:spacing w:before="80"/>
        <w:ind w:left="1247" w:hanging="1247"/>
        <w:rPr>
          <w:rFonts w:eastAsia="Times New Roman"/>
          <w:lang w:eastAsia="en-US"/>
        </w:rPr>
      </w:pPr>
      <w:r w:rsidRPr="005930B6">
        <w:rPr>
          <w:rFonts w:eastAsia="Times New Roman"/>
          <w:lang w:eastAsia="en-US"/>
        </w:rPr>
        <w:tab/>
        <w:t>B.</w:t>
      </w:r>
      <w:r w:rsidRPr="005930B6">
        <w:rPr>
          <w:rFonts w:eastAsia="Times New Roman"/>
          <w:lang w:eastAsia="en-US"/>
        </w:rPr>
        <w:tab/>
        <w:t>Strategies</w:t>
      </w:r>
    </w:p>
    <w:p w14:paraId="0AEA46D0" w14:textId="6AEB4CCF" w:rsidR="00C5041B" w:rsidRPr="005930B6" w:rsidRDefault="007D42DE" w:rsidP="007C2791">
      <w:pPr>
        <w:pStyle w:val="CH3"/>
      </w:pPr>
      <w:r w:rsidRPr="005930B6">
        <w:tab/>
      </w:r>
      <w:r w:rsidRPr="005930B6">
        <w:rPr>
          <w:szCs w:val="20"/>
        </w:rPr>
        <w:t>1.</w:t>
      </w:r>
      <w:r w:rsidRPr="005930B6">
        <w:rPr>
          <w:szCs w:val="20"/>
        </w:rPr>
        <w:tab/>
      </w:r>
      <w:r w:rsidR="00C5041B" w:rsidRPr="005930B6">
        <w:t xml:space="preserve">Strategy 1: Learning and </w:t>
      </w:r>
      <w:r w:rsidR="00C5041B" w:rsidRPr="005930B6">
        <w:rPr>
          <w:szCs w:val="20"/>
        </w:rPr>
        <w:t>engagement</w:t>
      </w:r>
    </w:p>
    <w:p w14:paraId="58AB5701" w14:textId="77777777" w:rsidR="00C5041B" w:rsidRPr="005930B6" w:rsidRDefault="00C5041B" w:rsidP="00AE1D60">
      <w:pPr>
        <w:pStyle w:val="NormalPlain"/>
        <w:numPr>
          <w:ilvl w:val="0"/>
          <w:numId w:val="10"/>
        </w:numPr>
        <w:tabs>
          <w:tab w:val="left" w:pos="624"/>
        </w:tabs>
        <w:spacing w:after="120"/>
        <w:ind w:left="1247" w:firstLine="0"/>
        <w:rPr>
          <w:sz w:val="20"/>
          <w:szCs w:val="20"/>
        </w:rPr>
      </w:pPr>
      <w:r w:rsidRPr="005930B6">
        <w:rPr>
          <w:sz w:val="20"/>
          <w:szCs w:val="20"/>
        </w:rPr>
        <w:t xml:space="preserve">The primary focus of learning and engagement is on support for implementation of the work programme itself, and for learning associated with that implementation. The strategy will contribute to the investment in IPBES </w:t>
      </w:r>
      <w:r w:rsidR="0064088D" w:rsidRPr="005930B6">
        <w:rPr>
          <w:sz w:val="20"/>
          <w:szCs w:val="20"/>
        </w:rPr>
        <w:t>deliverables, which</w:t>
      </w:r>
      <w:r w:rsidRPr="005930B6">
        <w:rPr>
          <w:sz w:val="20"/>
          <w:szCs w:val="20"/>
        </w:rPr>
        <w:t xml:space="preserve"> are credible and relevant to all regions of the world. It focuses on building and develop</w:t>
      </w:r>
      <w:r w:rsidR="0064088D" w:rsidRPr="005930B6">
        <w:rPr>
          <w:sz w:val="20"/>
          <w:szCs w:val="20"/>
        </w:rPr>
        <w:t>ing</w:t>
      </w:r>
      <w:r w:rsidRPr="005930B6">
        <w:rPr>
          <w:sz w:val="20"/>
          <w:szCs w:val="20"/>
        </w:rPr>
        <w:t xml:space="preserve"> capacity across disciplines and knowledge systems through:</w:t>
      </w:r>
    </w:p>
    <w:p w14:paraId="4035991B" w14:textId="756319D4" w:rsidR="00C5041B" w:rsidRPr="005930B6" w:rsidRDefault="00BF1470" w:rsidP="005F00DC">
      <w:pPr>
        <w:spacing w:after="120"/>
        <w:ind w:left="1276" w:firstLine="596"/>
        <w:rPr>
          <w:sz w:val="20"/>
          <w:szCs w:val="20"/>
        </w:rPr>
      </w:pPr>
      <w:r w:rsidRPr="005930B6">
        <w:rPr>
          <w:rFonts w:eastAsia="Calibri"/>
          <w:sz w:val="20"/>
          <w:szCs w:val="20"/>
        </w:rPr>
        <w:lastRenderedPageBreak/>
        <w:t>(a)</w:t>
      </w:r>
      <w:r w:rsidRPr="005930B6">
        <w:rPr>
          <w:rFonts w:eastAsia="Calibri"/>
          <w:sz w:val="20"/>
          <w:szCs w:val="20"/>
        </w:rPr>
        <w:tab/>
      </w:r>
      <w:r w:rsidR="00C5041B" w:rsidRPr="005930B6">
        <w:rPr>
          <w:i/>
          <w:sz w:val="20"/>
          <w:szCs w:val="20"/>
        </w:rPr>
        <w:t xml:space="preserve">The IPBES </w:t>
      </w:r>
      <w:r w:rsidRPr="005930B6">
        <w:rPr>
          <w:rFonts w:eastAsia="Calibri"/>
          <w:i/>
          <w:sz w:val="20"/>
          <w:szCs w:val="20"/>
        </w:rPr>
        <w:t>fellowship programme</w:t>
      </w:r>
      <w:r w:rsidR="000C3D1C" w:rsidRPr="005930B6">
        <w:rPr>
          <w:sz w:val="20"/>
          <w:szCs w:val="20"/>
        </w:rPr>
        <w:t>,</w:t>
      </w:r>
      <w:r w:rsidR="00C5041B" w:rsidRPr="005930B6">
        <w:rPr>
          <w:sz w:val="20"/>
          <w:szCs w:val="20"/>
        </w:rPr>
        <w:t xml:space="preserve"> which allow</w:t>
      </w:r>
      <w:r w:rsidR="00DD5291" w:rsidRPr="005930B6">
        <w:rPr>
          <w:sz w:val="20"/>
          <w:szCs w:val="20"/>
        </w:rPr>
        <w:t>s</w:t>
      </w:r>
      <w:r w:rsidR="00C5041B" w:rsidRPr="005930B6">
        <w:rPr>
          <w:sz w:val="20"/>
          <w:szCs w:val="20"/>
        </w:rPr>
        <w:t xml:space="preserve"> </w:t>
      </w:r>
      <w:r w:rsidR="000C3D1C" w:rsidRPr="005930B6">
        <w:rPr>
          <w:sz w:val="20"/>
          <w:szCs w:val="20"/>
        </w:rPr>
        <w:t>junior</w:t>
      </w:r>
      <w:r w:rsidR="00C5041B" w:rsidRPr="005930B6">
        <w:rPr>
          <w:sz w:val="20"/>
          <w:szCs w:val="20"/>
        </w:rPr>
        <w:t xml:space="preserve"> research</w:t>
      </w:r>
      <w:r w:rsidR="000C3D1C" w:rsidRPr="005930B6">
        <w:rPr>
          <w:sz w:val="20"/>
          <w:szCs w:val="20"/>
        </w:rPr>
        <w:t xml:space="preserve"> officers</w:t>
      </w:r>
      <w:r w:rsidR="00C5041B" w:rsidRPr="005930B6">
        <w:rPr>
          <w:sz w:val="20"/>
          <w:szCs w:val="20"/>
        </w:rPr>
        <w:t xml:space="preserve"> and other professionals to engage with </w:t>
      </w:r>
      <w:r w:rsidR="000B27EC" w:rsidRPr="005930B6">
        <w:rPr>
          <w:sz w:val="20"/>
          <w:szCs w:val="20"/>
        </w:rPr>
        <w:t>IPBES</w:t>
      </w:r>
      <w:r w:rsidR="00C5041B" w:rsidRPr="005930B6">
        <w:rPr>
          <w:sz w:val="20"/>
          <w:szCs w:val="20"/>
        </w:rPr>
        <w:t xml:space="preserve"> activities, working alongside more experienced colleagues. The programme is administered by the </w:t>
      </w:r>
      <w:r w:rsidR="000B27EC" w:rsidRPr="005930B6">
        <w:rPr>
          <w:sz w:val="20"/>
          <w:szCs w:val="20"/>
        </w:rPr>
        <w:t xml:space="preserve">technical support unit </w:t>
      </w:r>
      <w:r w:rsidR="00C5041B" w:rsidRPr="005930B6">
        <w:rPr>
          <w:sz w:val="20"/>
          <w:szCs w:val="20"/>
        </w:rPr>
        <w:t>with</w:t>
      </w:r>
      <w:r w:rsidR="000C3D1C" w:rsidRPr="005930B6">
        <w:rPr>
          <w:sz w:val="20"/>
          <w:szCs w:val="20"/>
        </w:rPr>
        <w:t xml:space="preserve"> additional</w:t>
      </w:r>
      <w:r w:rsidR="00C5041B" w:rsidRPr="005930B6">
        <w:rPr>
          <w:sz w:val="20"/>
          <w:szCs w:val="20"/>
        </w:rPr>
        <w:t xml:space="preserve"> support from task force members. Activities are mainly supported </w:t>
      </w:r>
      <w:r w:rsidR="000C3D1C" w:rsidRPr="005930B6">
        <w:rPr>
          <w:sz w:val="20"/>
          <w:szCs w:val="20"/>
        </w:rPr>
        <w:t>by</w:t>
      </w:r>
      <w:r w:rsidR="00C5041B" w:rsidRPr="005930B6">
        <w:rPr>
          <w:sz w:val="20"/>
          <w:szCs w:val="20"/>
        </w:rPr>
        <w:t xml:space="preserve"> the</w:t>
      </w:r>
      <w:r w:rsidR="00771F17" w:rsidRPr="005930B6">
        <w:rPr>
          <w:sz w:val="20"/>
          <w:szCs w:val="20"/>
        </w:rPr>
        <w:t xml:space="preserve"> capacity-building component of the</w:t>
      </w:r>
      <w:r w:rsidR="00C5041B" w:rsidRPr="005930B6">
        <w:rPr>
          <w:sz w:val="20"/>
          <w:szCs w:val="20"/>
        </w:rPr>
        <w:t xml:space="preserve"> IPBES</w:t>
      </w:r>
      <w:r w:rsidR="00771F17" w:rsidRPr="005930B6">
        <w:rPr>
          <w:sz w:val="20"/>
          <w:szCs w:val="20"/>
        </w:rPr>
        <w:t xml:space="preserve"> budget</w:t>
      </w:r>
      <w:r w:rsidR="00786B0C" w:rsidRPr="005930B6">
        <w:rPr>
          <w:sz w:val="20"/>
          <w:szCs w:val="20"/>
        </w:rPr>
        <w:t xml:space="preserve"> under the </w:t>
      </w:r>
      <w:r w:rsidR="000B27EC" w:rsidRPr="005930B6">
        <w:rPr>
          <w:sz w:val="20"/>
          <w:szCs w:val="20"/>
        </w:rPr>
        <w:t>t</w:t>
      </w:r>
      <w:r w:rsidR="00786B0C" w:rsidRPr="005930B6">
        <w:rPr>
          <w:sz w:val="20"/>
          <w:szCs w:val="20"/>
        </w:rPr>
        <w:t xml:space="preserve">rust </w:t>
      </w:r>
      <w:r w:rsidR="000B27EC" w:rsidRPr="005930B6">
        <w:rPr>
          <w:sz w:val="20"/>
          <w:szCs w:val="20"/>
        </w:rPr>
        <w:t>f</w:t>
      </w:r>
      <w:r w:rsidR="00786B0C" w:rsidRPr="005930B6">
        <w:rPr>
          <w:sz w:val="20"/>
          <w:szCs w:val="20"/>
        </w:rPr>
        <w:t>und</w:t>
      </w:r>
      <w:r w:rsidR="00C5041B" w:rsidRPr="005930B6">
        <w:rPr>
          <w:sz w:val="20"/>
          <w:szCs w:val="20"/>
        </w:rPr>
        <w:t>,</w:t>
      </w:r>
      <w:r w:rsidR="000C3D1C" w:rsidRPr="005930B6">
        <w:rPr>
          <w:sz w:val="20"/>
          <w:szCs w:val="20"/>
        </w:rPr>
        <w:t xml:space="preserve"> together with</w:t>
      </w:r>
      <w:r w:rsidR="00572022" w:rsidRPr="005930B6">
        <w:rPr>
          <w:sz w:val="20"/>
          <w:szCs w:val="20"/>
        </w:rPr>
        <w:t xml:space="preserve"> some in-kind support. Further </w:t>
      </w:r>
      <w:r w:rsidR="00572022" w:rsidRPr="005930B6">
        <w:rPr>
          <w:rFonts w:eastAsia="Calibri"/>
          <w:sz w:val="20"/>
          <w:szCs w:val="20"/>
        </w:rPr>
        <w:t>contribution</w:t>
      </w:r>
      <w:r w:rsidRPr="005930B6">
        <w:rPr>
          <w:rFonts w:eastAsia="Calibri"/>
          <w:sz w:val="20"/>
          <w:szCs w:val="20"/>
        </w:rPr>
        <w:t>s</w:t>
      </w:r>
      <w:r w:rsidR="00572022" w:rsidRPr="005930B6">
        <w:rPr>
          <w:sz w:val="20"/>
          <w:szCs w:val="20"/>
        </w:rPr>
        <w:t xml:space="preserve"> from partners </w:t>
      </w:r>
      <w:r w:rsidRPr="005930B6">
        <w:rPr>
          <w:rFonts w:eastAsia="Calibri"/>
          <w:sz w:val="20"/>
          <w:szCs w:val="20"/>
        </w:rPr>
        <w:t>may</w:t>
      </w:r>
      <w:r w:rsidRPr="005930B6">
        <w:rPr>
          <w:sz w:val="20"/>
          <w:szCs w:val="20"/>
        </w:rPr>
        <w:t xml:space="preserve"> </w:t>
      </w:r>
      <w:r w:rsidR="00D74F7B" w:rsidRPr="005930B6">
        <w:rPr>
          <w:sz w:val="20"/>
          <w:szCs w:val="20"/>
        </w:rPr>
        <w:t xml:space="preserve">also be </w:t>
      </w:r>
      <w:r w:rsidR="00C5041B" w:rsidRPr="005930B6">
        <w:rPr>
          <w:sz w:val="20"/>
          <w:szCs w:val="20"/>
        </w:rPr>
        <w:t xml:space="preserve">solicited. The fellows are selected by the </w:t>
      </w:r>
      <w:r w:rsidR="00C0186C" w:rsidRPr="005930B6">
        <w:rPr>
          <w:sz w:val="20"/>
          <w:szCs w:val="20"/>
        </w:rPr>
        <w:t>M</w:t>
      </w:r>
      <w:r w:rsidR="00C5041B" w:rsidRPr="005930B6">
        <w:rPr>
          <w:sz w:val="20"/>
          <w:szCs w:val="20"/>
        </w:rPr>
        <w:t xml:space="preserve">ultidisciplinary </w:t>
      </w:r>
      <w:r w:rsidR="00C0186C" w:rsidRPr="005930B6">
        <w:rPr>
          <w:sz w:val="20"/>
          <w:szCs w:val="20"/>
        </w:rPr>
        <w:t>E</w:t>
      </w:r>
      <w:r w:rsidR="00C5041B" w:rsidRPr="005930B6">
        <w:rPr>
          <w:sz w:val="20"/>
          <w:szCs w:val="20"/>
        </w:rPr>
        <w:t xml:space="preserve">xpert </w:t>
      </w:r>
      <w:r w:rsidR="00C0186C" w:rsidRPr="005930B6">
        <w:rPr>
          <w:sz w:val="20"/>
          <w:szCs w:val="20"/>
        </w:rPr>
        <w:t>P</w:t>
      </w:r>
      <w:r w:rsidR="00C5041B" w:rsidRPr="005930B6">
        <w:rPr>
          <w:sz w:val="20"/>
          <w:szCs w:val="20"/>
        </w:rPr>
        <w:t>anel with support from the management committees for the assessments based on nominations. Fellows are</w:t>
      </w:r>
      <w:r w:rsidR="000C3D1C" w:rsidRPr="005930B6">
        <w:rPr>
          <w:sz w:val="20"/>
          <w:szCs w:val="20"/>
        </w:rPr>
        <w:t xml:space="preserve"> linked</w:t>
      </w:r>
      <w:r w:rsidR="00C5041B" w:rsidRPr="005930B6">
        <w:rPr>
          <w:sz w:val="20"/>
          <w:szCs w:val="20"/>
        </w:rPr>
        <w:t xml:space="preserve"> to specific chapters,</w:t>
      </w:r>
      <w:r w:rsidR="000C3D1C" w:rsidRPr="005930B6">
        <w:rPr>
          <w:sz w:val="20"/>
          <w:szCs w:val="20"/>
        </w:rPr>
        <w:t xml:space="preserve"> assigned </w:t>
      </w:r>
      <w:r w:rsidR="00C5041B" w:rsidRPr="005930B6">
        <w:rPr>
          <w:sz w:val="20"/>
          <w:szCs w:val="20"/>
        </w:rPr>
        <w:t xml:space="preserve">mentors, </w:t>
      </w:r>
      <w:r w:rsidRPr="005930B6">
        <w:rPr>
          <w:rFonts w:eastAsia="Calibri"/>
          <w:sz w:val="20"/>
          <w:szCs w:val="20"/>
        </w:rPr>
        <w:t>and</w:t>
      </w:r>
      <w:r w:rsidRPr="005930B6">
        <w:rPr>
          <w:sz w:val="20"/>
          <w:szCs w:val="20"/>
        </w:rPr>
        <w:t xml:space="preserve"> </w:t>
      </w:r>
      <w:r w:rsidR="00C5041B" w:rsidRPr="005930B6">
        <w:rPr>
          <w:sz w:val="20"/>
          <w:szCs w:val="20"/>
        </w:rPr>
        <w:t>invited to attend authors</w:t>
      </w:r>
      <w:r w:rsidR="000C3D1C" w:rsidRPr="005930B6">
        <w:rPr>
          <w:sz w:val="20"/>
          <w:szCs w:val="20"/>
        </w:rPr>
        <w:t>’</w:t>
      </w:r>
      <w:r w:rsidR="00C5041B" w:rsidRPr="005930B6">
        <w:rPr>
          <w:sz w:val="20"/>
          <w:szCs w:val="20"/>
        </w:rPr>
        <w:t xml:space="preserve"> meetings and training </w:t>
      </w:r>
      <w:r w:rsidRPr="005930B6">
        <w:rPr>
          <w:rFonts w:eastAsia="Calibri"/>
          <w:sz w:val="20"/>
          <w:szCs w:val="20"/>
        </w:rPr>
        <w:t xml:space="preserve">sessions, </w:t>
      </w:r>
      <w:r w:rsidR="00C5041B" w:rsidRPr="005930B6">
        <w:rPr>
          <w:sz w:val="20"/>
          <w:szCs w:val="20"/>
        </w:rPr>
        <w:t xml:space="preserve">for which fellows from eligible developing countries </w:t>
      </w:r>
      <w:r w:rsidRPr="005930B6">
        <w:rPr>
          <w:b/>
          <w:i/>
          <w:sz w:val="20"/>
          <w:szCs w:val="20"/>
        </w:rPr>
        <w:t xml:space="preserve"> </w:t>
      </w:r>
      <w:r w:rsidR="00C5041B" w:rsidRPr="005930B6">
        <w:rPr>
          <w:sz w:val="20"/>
          <w:szCs w:val="20"/>
        </w:rPr>
        <w:t>receive travel support. This is a non-sponsored fellowship scheme, and selected fellows are expected to work pro bono (as do the other experts) but will be duly acknowledged in the final reports</w:t>
      </w:r>
      <w:r w:rsidRPr="005930B6">
        <w:rPr>
          <w:rFonts w:eastAsia="Calibri"/>
          <w:sz w:val="20"/>
          <w:szCs w:val="20"/>
        </w:rPr>
        <w:t>;</w:t>
      </w:r>
      <w:r w:rsidR="00C5041B" w:rsidRPr="005930B6">
        <w:rPr>
          <w:sz w:val="20"/>
          <w:szCs w:val="20"/>
        </w:rPr>
        <w:t xml:space="preserve"> </w:t>
      </w:r>
    </w:p>
    <w:p w14:paraId="633F6F2F" w14:textId="61935934" w:rsidR="00C5041B" w:rsidRPr="005930B6" w:rsidRDefault="00BF1470" w:rsidP="005F00DC">
      <w:pPr>
        <w:spacing w:after="120"/>
        <w:ind w:left="1276" w:firstLine="596"/>
        <w:rPr>
          <w:sz w:val="20"/>
          <w:szCs w:val="20"/>
        </w:rPr>
      </w:pPr>
      <w:r w:rsidRPr="005930B6">
        <w:rPr>
          <w:rFonts w:eastAsia="Calibri"/>
          <w:sz w:val="20"/>
          <w:szCs w:val="20"/>
        </w:rPr>
        <w:t>(b)</w:t>
      </w:r>
      <w:r w:rsidRPr="005930B6">
        <w:rPr>
          <w:rFonts w:eastAsia="Calibri"/>
          <w:sz w:val="20"/>
          <w:szCs w:val="20"/>
        </w:rPr>
        <w:tab/>
      </w:r>
      <w:r w:rsidR="00C5041B" w:rsidRPr="005930B6">
        <w:rPr>
          <w:i/>
          <w:sz w:val="20"/>
          <w:szCs w:val="20"/>
        </w:rPr>
        <w:t xml:space="preserve">The IPBES </w:t>
      </w:r>
      <w:r w:rsidRPr="005930B6">
        <w:rPr>
          <w:rFonts w:eastAsia="Calibri"/>
          <w:i/>
          <w:sz w:val="20"/>
          <w:szCs w:val="20"/>
        </w:rPr>
        <w:t>training</w:t>
      </w:r>
      <w:r w:rsidRPr="005930B6">
        <w:rPr>
          <w:i/>
          <w:sz w:val="20"/>
          <w:szCs w:val="20"/>
        </w:rPr>
        <w:t xml:space="preserve"> and </w:t>
      </w:r>
      <w:r w:rsidRPr="005930B6">
        <w:rPr>
          <w:rFonts w:eastAsia="Calibri"/>
          <w:i/>
          <w:sz w:val="20"/>
          <w:szCs w:val="20"/>
        </w:rPr>
        <w:t>familiarization programme</w:t>
      </w:r>
      <w:r w:rsidRPr="005930B6">
        <w:rPr>
          <w:rFonts w:eastAsia="Calibri"/>
          <w:sz w:val="20"/>
          <w:szCs w:val="20"/>
        </w:rPr>
        <w:t>,</w:t>
      </w:r>
      <w:r w:rsidR="00C5041B" w:rsidRPr="005930B6">
        <w:rPr>
          <w:rFonts w:eastAsia="Calibri"/>
          <w:i/>
          <w:sz w:val="20"/>
          <w:szCs w:val="20"/>
        </w:rPr>
        <w:t xml:space="preserve"> </w:t>
      </w:r>
      <w:r w:rsidRPr="005930B6">
        <w:rPr>
          <w:rFonts w:eastAsia="Calibri"/>
          <w:sz w:val="20"/>
          <w:szCs w:val="20"/>
        </w:rPr>
        <w:t>which</w:t>
      </w:r>
      <w:r w:rsidRPr="005930B6">
        <w:rPr>
          <w:sz w:val="20"/>
          <w:szCs w:val="20"/>
        </w:rPr>
        <w:t xml:space="preserve"> </w:t>
      </w:r>
      <w:r w:rsidR="00C5041B" w:rsidRPr="005930B6">
        <w:rPr>
          <w:sz w:val="20"/>
          <w:szCs w:val="20"/>
        </w:rPr>
        <w:t>is tailored to IPBES needs and will enhance individual and institutional capacities for supporting</w:t>
      </w:r>
      <w:r w:rsidR="00A13779" w:rsidRPr="005930B6">
        <w:rPr>
          <w:sz w:val="20"/>
          <w:szCs w:val="20"/>
        </w:rPr>
        <w:t xml:space="preserve"> the</w:t>
      </w:r>
      <w:r w:rsidR="00C5041B" w:rsidRPr="005930B6">
        <w:rPr>
          <w:sz w:val="20"/>
          <w:szCs w:val="20"/>
        </w:rPr>
        <w:t xml:space="preserve"> development and use of </w:t>
      </w:r>
      <w:r w:rsidR="00C0186C" w:rsidRPr="005930B6">
        <w:rPr>
          <w:sz w:val="20"/>
          <w:szCs w:val="20"/>
        </w:rPr>
        <w:t>IPBES</w:t>
      </w:r>
      <w:r w:rsidR="00C5041B" w:rsidRPr="005930B6">
        <w:rPr>
          <w:sz w:val="20"/>
          <w:szCs w:val="20"/>
        </w:rPr>
        <w:t xml:space="preserve"> deliverables. It is based on existing guid</w:t>
      </w:r>
      <w:r w:rsidR="00A13779" w:rsidRPr="005930B6">
        <w:rPr>
          <w:sz w:val="20"/>
          <w:szCs w:val="20"/>
        </w:rPr>
        <w:t>ance</w:t>
      </w:r>
      <w:r w:rsidR="00C5041B" w:rsidRPr="005930B6">
        <w:rPr>
          <w:sz w:val="20"/>
          <w:szCs w:val="20"/>
        </w:rPr>
        <w:t xml:space="preserve"> material produced by IPBES, in particular the guide on assessments </w:t>
      </w:r>
      <w:r w:rsidRPr="005930B6">
        <w:rPr>
          <w:rFonts w:eastAsia="Calibri"/>
          <w:sz w:val="20"/>
          <w:szCs w:val="20"/>
        </w:rPr>
        <w:t xml:space="preserve">– </w:t>
      </w:r>
      <w:r w:rsidR="00C5041B" w:rsidRPr="005930B6">
        <w:rPr>
          <w:sz w:val="20"/>
          <w:szCs w:val="20"/>
        </w:rPr>
        <w:t xml:space="preserve">work programme deliverable 2 </w:t>
      </w:r>
      <w:r w:rsidR="00C0186C" w:rsidRPr="005930B6">
        <w:rPr>
          <w:sz w:val="20"/>
          <w:szCs w:val="20"/>
        </w:rPr>
        <w:t>(</w:t>
      </w:r>
      <w:r w:rsidR="00C5041B" w:rsidRPr="005930B6">
        <w:rPr>
          <w:sz w:val="20"/>
          <w:szCs w:val="20"/>
        </w:rPr>
        <w:t>a</w:t>
      </w:r>
      <w:r w:rsidR="00C0186C" w:rsidRPr="005930B6">
        <w:rPr>
          <w:rFonts w:eastAsia="Calibri"/>
          <w:sz w:val="20"/>
          <w:szCs w:val="20"/>
        </w:rPr>
        <w:t>)</w:t>
      </w:r>
      <w:r w:rsidR="00C5041B" w:rsidRPr="005930B6">
        <w:rPr>
          <w:rFonts w:eastAsia="Calibri"/>
          <w:sz w:val="20"/>
          <w:szCs w:val="20"/>
        </w:rPr>
        <w:t>.</w:t>
      </w:r>
      <w:r w:rsidR="00C5041B" w:rsidRPr="005930B6">
        <w:rPr>
          <w:sz w:val="20"/>
          <w:szCs w:val="20"/>
        </w:rPr>
        <w:t xml:space="preserve"> It will be delivered through training workshops; hands on capacity-building integrated into workshops and consultations for</w:t>
      </w:r>
      <w:r w:rsidRPr="005930B6">
        <w:rPr>
          <w:sz w:val="20"/>
          <w:szCs w:val="20"/>
        </w:rPr>
        <w:t xml:space="preserve"> </w:t>
      </w:r>
      <w:r w:rsidRPr="005930B6">
        <w:rPr>
          <w:rFonts w:eastAsia="Calibri"/>
          <w:sz w:val="20"/>
          <w:szCs w:val="20"/>
        </w:rPr>
        <w:t>the</w:t>
      </w:r>
      <w:r w:rsidR="00C5041B" w:rsidRPr="005930B6">
        <w:rPr>
          <w:rFonts w:eastAsia="Calibri"/>
          <w:sz w:val="20"/>
          <w:szCs w:val="20"/>
        </w:rPr>
        <w:t xml:space="preserve"> </w:t>
      </w:r>
      <w:r w:rsidR="00C5041B" w:rsidRPr="005930B6">
        <w:rPr>
          <w:sz w:val="20"/>
          <w:szCs w:val="20"/>
        </w:rPr>
        <w:t xml:space="preserve">production of IPBES deliverables; and webinars, e-learning tools and other online approaches made available on the IPBES website. The programme is administered by the </w:t>
      </w:r>
      <w:r w:rsidR="00C0186C" w:rsidRPr="005930B6">
        <w:rPr>
          <w:sz w:val="20"/>
          <w:szCs w:val="20"/>
        </w:rPr>
        <w:t xml:space="preserve">technical support unit </w:t>
      </w:r>
      <w:r w:rsidR="00C5041B" w:rsidRPr="005930B6">
        <w:rPr>
          <w:sz w:val="20"/>
          <w:szCs w:val="20"/>
        </w:rPr>
        <w:t xml:space="preserve">with support from task force members, </w:t>
      </w:r>
      <w:r w:rsidR="00C0186C" w:rsidRPr="005930B6">
        <w:rPr>
          <w:sz w:val="20"/>
          <w:szCs w:val="20"/>
        </w:rPr>
        <w:t xml:space="preserve">IPBES </w:t>
      </w:r>
      <w:r w:rsidR="00C5041B" w:rsidRPr="005930B6">
        <w:rPr>
          <w:sz w:val="20"/>
          <w:szCs w:val="20"/>
        </w:rPr>
        <w:t>experts and partners. Activit</w:t>
      </w:r>
      <w:r w:rsidR="00D74F7B" w:rsidRPr="005930B6">
        <w:rPr>
          <w:sz w:val="20"/>
          <w:szCs w:val="20"/>
        </w:rPr>
        <w:t>ies</w:t>
      </w:r>
      <w:r w:rsidR="00C5041B" w:rsidRPr="005930B6">
        <w:rPr>
          <w:sz w:val="20"/>
          <w:szCs w:val="20"/>
        </w:rPr>
        <w:t xml:space="preserve"> are mainly funded from </w:t>
      </w:r>
      <w:r w:rsidR="00771F17" w:rsidRPr="005930B6">
        <w:rPr>
          <w:sz w:val="20"/>
          <w:szCs w:val="20"/>
        </w:rPr>
        <w:t>the capacity-building component of the IPBES budget</w:t>
      </w:r>
      <w:r w:rsidR="00786B0C" w:rsidRPr="005930B6">
        <w:rPr>
          <w:sz w:val="20"/>
          <w:szCs w:val="20"/>
        </w:rPr>
        <w:t xml:space="preserve"> under the </w:t>
      </w:r>
      <w:r w:rsidR="00C0186C" w:rsidRPr="005930B6">
        <w:rPr>
          <w:sz w:val="20"/>
          <w:szCs w:val="20"/>
        </w:rPr>
        <w:t>t</w:t>
      </w:r>
      <w:r w:rsidR="00786B0C" w:rsidRPr="005930B6">
        <w:rPr>
          <w:sz w:val="20"/>
          <w:szCs w:val="20"/>
        </w:rPr>
        <w:t xml:space="preserve">rust </w:t>
      </w:r>
      <w:r w:rsidR="00C0186C" w:rsidRPr="005930B6">
        <w:rPr>
          <w:sz w:val="20"/>
          <w:szCs w:val="20"/>
        </w:rPr>
        <w:t>f</w:t>
      </w:r>
      <w:r w:rsidR="00786B0C" w:rsidRPr="005930B6">
        <w:rPr>
          <w:sz w:val="20"/>
          <w:szCs w:val="20"/>
        </w:rPr>
        <w:t>und</w:t>
      </w:r>
      <w:r w:rsidR="00C5041B" w:rsidRPr="005930B6">
        <w:rPr>
          <w:sz w:val="20"/>
          <w:szCs w:val="20"/>
        </w:rPr>
        <w:t xml:space="preserve"> and include support for travel to workshops and development of training material</w:t>
      </w:r>
      <w:r w:rsidR="00786B0C" w:rsidRPr="005930B6">
        <w:rPr>
          <w:sz w:val="20"/>
          <w:szCs w:val="20"/>
        </w:rPr>
        <w:t>.</w:t>
      </w:r>
      <w:r w:rsidR="00D74F7B" w:rsidRPr="005930B6">
        <w:rPr>
          <w:sz w:val="20"/>
          <w:szCs w:val="20"/>
        </w:rPr>
        <w:t xml:space="preserve"> Activities also benefit from in-kind contributions</w:t>
      </w:r>
      <w:r w:rsidRPr="005930B6">
        <w:rPr>
          <w:rFonts w:eastAsia="Calibri"/>
          <w:sz w:val="20"/>
          <w:szCs w:val="20"/>
        </w:rPr>
        <w:t>,</w:t>
      </w:r>
      <w:r w:rsidR="00D74F7B" w:rsidRPr="005930B6">
        <w:rPr>
          <w:sz w:val="20"/>
          <w:szCs w:val="20"/>
        </w:rPr>
        <w:t xml:space="preserve"> and further</w:t>
      </w:r>
      <w:r w:rsidR="00C5041B" w:rsidRPr="005930B6">
        <w:rPr>
          <w:sz w:val="20"/>
          <w:szCs w:val="20"/>
        </w:rPr>
        <w:t xml:space="preserve"> support </w:t>
      </w:r>
      <w:r w:rsidRPr="005930B6">
        <w:rPr>
          <w:rFonts w:eastAsia="Calibri"/>
          <w:sz w:val="20"/>
          <w:szCs w:val="20"/>
        </w:rPr>
        <w:t xml:space="preserve">may </w:t>
      </w:r>
      <w:r w:rsidR="00C5041B" w:rsidRPr="005930B6">
        <w:rPr>
          <w:rFonts w:eastAsia="Calibri"/>
          <w:sz w:val="20"/>
          <w:szCs w:val="20"/>
        </w:rPr>
        <w:t>be solicited</w:t>
      </w:r>
      <w:r w:rsidRPr="005930B6">
        <w:rPr>
          <w:rFonts w:eastAsia="Calibri"/>
          <w:sz w:val="20"/>
          <w:szCs w:val="20"/>
        </w:rPr>
        <w:t xml:space="preserve"> </w:t>
      </w:r>
      <w:r w:rsidRPr="005930B6">
        <w:rPr>
          <w:sz w:val="20"/>
          <w:szCs w:val="20"/>
        </w:rPr>
        <w:t>from partners</w:t>
      </w:r>
      <w:r w:rsidR="00C5041B" w:rsidRPr="005930B6">
        <w:rPr>
          <w:sz w:val="20"/>
          <w:szCs w:val="20"/>
        </w:rPr>
        <w:t xml:space="preserve">. Partners may also contribute technically to IPBES training activities and material or offer to host and run such activities. Those trained will be encouraged to pass on their </w:t>
      </w:r>
      <w:r w:rsidR="00C5041B" w:rsidRPr="005930B6">
        <w:rPr>
          <w:rFonts w:eastAsia="Calibri"/>
          <w:sz w:val="20"/>
          <w:szCs w:val="20"/>
        </w:rPr>
        <w:t>experience</w:t>
      </w:r>
      <w:r w:rsidR="00C5041B" w:rsidRPr="005930B6">
        <w:rPr>
          <w:sz w:val="20"/>
          <w:szCs w:val="20"/>
        </w:rPr>
        <w:t xml:space="preserve"> to others</w:t>
      </w:r>
      <w:r w:rsidRPr="005930B6">
        <w:rPr>
          <w:rFonts w:eastAsia="Calibri"/>
          <w:sz w:val="20"/>
          <w:szCs w:val="20"/>
        </w:rPr>
        <w:t>,</w:t>
      </w:r>
      <w:r w:rsidR="00C5041B" w:rsidRPr="005930B6">
        <w:rPr>
          <w:sz w:val="20"/>
          <w:szCs w:val="20"/>
        </w:rPr>
        <w:t xml:space="preserve"> so as to broaden the potential impact of training activities</w:t>
      </w:r>
      <w:r w:rsidRPr="005930B6">
        <w:rPr>
          <w:rFonts w:eastAsia="Calibri"/>
          <w:sz w:val="20"/>
          <w:szCs w:val="20"/>
        </w:rPr>
        <w:t>;</w:t>
      </w:r>
    </w:p>
    <w:p w14:paraId="139937C4" w14:textId="7E6E1508" w:rsidR="00C5041B" w:rsidRPr="005930B6" w:rsidRDefault="00BF1470" w:rsidP="005F00DC">
      <w:pPr>
        <w:spacing w:after="120"/>
        <w:ind w:left="1248" w:firstLine="624"/>
        <w:rPr>
          <w:sz w:val="20"/>
          <w:szCs w:val="20"/>
        </w:rPr>
      </w:pPr>
      <w:r w:rsidRPr="005930B6">
        <w:rPr>
          <w:rFonts w:eastAsia="Calibri"/>
          <w:sz w:val="20"/>
          <w:szCs w:val="20"/>
        </w:rPr>
        <w:t>(c)</w:t>
      </w:r>
      <w:r w:rsidRPr="005930B6">
        <w:rPr>
          <w:rFonts w:eastAsia="Calibri"/>
          <w:sz w:val="20"/>
          <w:szCs w:val="20"/>
        </w:rPr>
        <w:tab/>
      </w:r>
      <w:r w:rsidR="00C5041B" w:rsidRPr="005930B6">
        <w:rPr>
          <w:i/>
          <w:sz w:val="20"/>
          <w:szCs w:val="20"/>
        </w:rPr>
        <w:t xml:space="preserve">Promoting secondments and internships </w:t>
      </w:r>
      <w:r w:rsidR="00C5041B" w:rsidRPr="005930B6">
        <w:rPr>
          <w:sz w:val="20"/>
          <w:szCs w:val="20"/>
        </w:rPr>
        <w:t xml:space="preserve">by encouraging, advertising and, </w:t>
      </w:r>
      <w:r w:rsidR="00A13779" w:rsidRPr="005930B6">
        <w:rPr>
          <w:sz w:val="20"/>
          <w:szCs w:val="20"/>
        </w:rPr>
        <w:t>where</w:t>
      </w:r>
      <w:r w:rsidR="00C5041B" w:rsidRPr="005930B6">
        <w:rPr>
          <w:sz w:val="20"/>
          <w:szCs w:val="20"/>
        </w:rPr>
        <w:t xml:space="preserve"> appropriate, supporting secondments and internships within the secretariat and </w:t>
      </w:r>
      <w:r w:rsidR="00810F78" w:rsidRPr="005930B6">
        <w:rPr>
          <w:sz w:val="20"/>
          <w:szCs w:val="20"/>
        </w:rPr>
        <w:t xml:space="preserve">technical support units </w:t>
      </w:r>
      <w:r w:rsidR="00C5041B" w:rsidRPr="005930B6">
        <w:rPr>
          <w:sz w:val="20"/>
          <w:szCs w:val="20"/>
        </w:rPr>
        <w:t xml:space="preserve">to foster shared knowledge and understanding and build experience, while contributing to the work of the secretariat and </w:t>
      </w:r>
      <w:r w:rsidR="00810F78" w:rsidRPr="005930B6">
        <w:rPr>
          <w:sz w:val="20"/>
          <w:szCs w:val="20"/>
        </w:rPr>
        <w:t>technical support units</w:t>
      </w:r>
      <w:r w:rsidR="00C5041B" w:rsidRPr="005930B6">
        <w:rPr>
          <w:sz w:val="20"/>
          <w:szCs w:val="20"/>
        </w:rPr>
        <w:t>.</w:t>
      </w:r>
      <w:r w:rsidR="00C5041B" w:rsidRPr="005930B6">
        <w:rPr>
          <w:sz w:val="20"/>
          <w:szCs w:val="20"/>
          <w:vertAlign w:val="superscript"/>
        </w:rPr>
        <w:footnoteReference w:id="6"/>
      </w:r>
      <w:r w:rsidR="00C5041B" w:rsidRPr="005930B6">
        <w:rPr>
          <w:sz w:val="20"/>
          <w:szCs w:val="20"/>
        </w:rPr>
        <w:t xml:space="preserve"> This will involve</w:t>
      </w:r>
      <w:r w:rsidR="00CD1DD2" w:rsidRPr="005930B6">
        <w:rPr>
          <w:sz w:val="20"/>
          <w:szCs w:val="20"/>
        </w:rPr>
        <w:t xml:space="preserve"> individuals working in or remotely supporting the secretariat or </w:t>
      </w:r>
      <w:r w:rsidRPr="005930B6">
        <w:rPr>
          <w:rFonts w:eastAsia="Calibri"/>
          <w:sz w:val="20"/>
          <w:szCs w:val="20"/>
        </w:rPr>
        <w:t>technical support units</w:t>
      </w:r>
      <w:r w:rsidRPr="005930B6">
        <w:rPr>
          <w:sz w:val="20"/>
          <w:szCs w:val="20"/>
        </w:rPr>
        <w:t xml:space="preserve"> </w:t>
      </w:r>
      <w:r w:rsidR="00CD1DD2" w:rsidRPr="005930B6">
        <w:rPr>
          <w:sz w:val="20"/>
          <w:szCs w:val="20"/>
        </w:rPr>
        <w:t>for a</w:t>
      </w:r>
      <w:r w:rsidR="00A13779" w:rsidRPr="005930B6">
        <w:rPr>
          <w:sz w:val="20"/>
          <w:szCs w:val="20"/>
        </w:rPr>
        <w:t xml:space="preserve"> </w:t>
      </w:r>
      <w:r w:rsidRPr="005930B6">
        <w:rPr>
          <w:rFonts w:eastAsia="Calibri"/>
          <w:sz w:val="20"/>
          <w:szCs w:val="20"/>
        </w:rPr>
        <w:t xml:space="preserve">certain </w:t>
      </w:r>
      <w:r w:rsidR="00A13779" w:rsidRPr="005930B6">
        <w:rPr>
          <w:sz w:val="20"/>
          <w:szCs w:val="20"/>
        </w:rPr>
        <w:t>period. The process will be</w:t>
      </w:r>
      <w:r w:rsidR="00CD1DD2" w:rsidRPr="005930B6">
        <w:rPr>
          <w:sz w:val="20"/>
          <w:szCs w:val="20"/>
        </w:rPr>
        <w:t xml:space="preserve"> overseen by the </w:t>
      </w:r>
      <w:r w:rsidRPr="005930B6">
        <w:rPr>
          <w:rFonts w:eastAsia="Calibri"/>
          <w:sz w:val="20"/>
          <w:szCs w:val="20"/>
        </w:rPr>
        <w:t>technical support unit</w:t>
      </w:r>
      <w:r w:rsidRPr="005930B6">
        <w:rPr>
          <w:sz w:val="20"/>
          <w:szCs w:val="20"/>
        </w:rPr>
        <w:t xml:space="preserve"> </w:t>
      </w:r>
      <w:r w:rsidR="00C5041B" w:rsidRPr="005930B6">
        <w:rPr>
          <w:sz w:val="20"/>
          <w:szCs w:val="20"/>
        </w:rPr>
        <w:t xml:space="preserve">with support from task force members, </w:t>
      </w:r>
      <w:r w:rsidR="00CD1DD2" w:rsidRPr="005930B6">
        <w:rPr>
          <w:sz w:val="20"/>
          <w:szCs w:val="20"/>
        </w:rPr>
        <w:t xml:space="preserve">while </w:t>
      </w:r>
      <w:r w:rsidR="00A13779" w:rsidRPr="005930B6">
        <w:rPr>
          <w:sz w:val="20"/>
          <w:szCs w:val="20"/>
        </w:rPr>
        <w:t>being</w:t>
      </w:r>
      <w:r w:rsidR="00C5041B" w:rsidRPr="005930B6">
        <w:rPr>
          <w:sz w:val="20"/>
          <w:szCs w:val="20"/>
        </w:rPr>
        <w:t xml:space="preserve"> administered by the receiving or providing institutions. Efforts entail working with the secretariat and interested organizations to develop terms of reference </w:t>
      </w:r>
      <w:r w:rsidR="00810F78" w:rsidRPr="005930B6">
        <w:rPr>
          <w:sz w:val="20"/>
          <w:szCs w:val="20"/>
        </w:rPr>
        <w:t>and legal agreements</w:t>
      </w:r>
      <w:r w:rsidR="00C5041B" w:rsidRPr="005930B6">
        <w:rPr>
          <w:sz w:val="20"/>
          <w:szCs w:val="20"/>
        </w:rPr>
        <w:t xml:space="preserve"> for secondments and</w:t>
      </w:r>
      <w:r w:rsidR="00A13779" w:rsidRPr="005930B6">
        <w:rPr>
          <w:sz w:val="20"/>
          <w:szCs w:val="20"/>
        </w:rPr>
        <w:t xml:space="preserve"> </w:t>
      </w:r>
      <w:r w:rsidR="00C5041B" w:rsidRPr="005930B6">
        <w:rPr>
          <w:sz w:val="20"/>
          <w:szCs w:val="20"/>
        </w:rPr>
        <w:t>internships, including approaches to mentoring and ways of promoting transfer of knowledge</w:t>
      </w:r>
      <w:r w:rsidR="00A13779" w:rsidRPr="005930B6">
        <w:rPr>
          <w:sz w:val="20"/>
          <w:szCs w:val="20"/>
        </w:rPr>
        <w:t xml:space="preserve"> and </w:t>
      </w:r>
      <w:r w:rsidR="00C5041B" w:rsidRPr="005930B6">
        <w:rPr>
          <w:sz w:val="20"/>
          <w:szCs w:val="20"/>
        </w:rPr>
        <w:t>experience to</w:t>
      </w:r>
      <w:r w:rsidR="00A13779" w:rsidRPr="005930B6">
        <w:rPr>
          <w:sz w:val="20"/>
          <w:szCs w:val="20"/>
        </w:rPr>
        <w:t xml:space="preserve"> the</w:t>
      </w:r>
      <w:r w:rsidR="00C5041B" w:rsidRPr="005930B6">
        <w:rPr>
          <w:sz w:val="20"/>
          <w:szCs w:val="20"/>
        </w:rPr>
        <w:t xml:space="preserve"> home institutions of seconde</w:t>
      </w:r>
      <w:r w:rsidRPr="005930B6">
        <w:rPr>
          <w:sz w:val="20"/>
          <w:szCs w:val="20"/>
        </w:rPr>
        <w:t xml:space="preserve">d staff members </w:t>
      </w:r>
      <w:r w:rsidR="00C5041B" w:rsidRPr="005930B6">
        <w:rPr>
          <w:sz w:val="20"/>
          <w:szCs w:val="20"/>
        </w:rPr>
        <w:t>and interns.</w:t>
      </w:r>
      <w:r w:rsidR="00944C6D" w:rsidRPr="005930B6">
        <w:rPr>
          <w:sz w:val="20"/>
          <w:szCs w:val="20"/>
        </w:rPr>
        <w:t xml:space="preserve"> It is </w:t>
      </w:r>
      <w:r w:rsidR="00A13779" w:rsidRPr="005930B6">
        <w:rPr>
          <w:sz w:val="20"/>
          <w:szCs w:val="20"/>
        </w:rPr>
        <w:t>anticipated</w:t>
      </w:r>
      <w:r w:rsidR="00944C6D" w:rsidRPr="005930B6">
        <w:rPr>
          <w:sz w:val="20"/>
          <w:szCs w:val="20"/>
        </w:rPr>
        <w:t xml:space="preserve"> that activities will mainly be undertaken through contributions by partners.</w:t>
      </w:r>
      <w:r w:rsidR="00C5041B" w:rsidRPr="005930B6">
        <w:rPr>
          <w:sz w:val="20"/>
          <w:szCs w:val="20"/>
        </w:rPr>
        <w:t xml:space="preserve"> Opportunities for collaboration include seconding staff to the IPBES secretariat or </w:t>
      </w:r>
      <w:r w:rsidR="00810F78" w:rsidRPr="005930B6">
        <w:rPr>
          <w:sz w:val="20"/>
          <w:szCs w:val="20"/>
        </w:rPr>
        <w:t>technical support units,</w:t>
      </w:r>
      <w:r w:rsidR="00C5041B" w:rsidRPr="005930B6">
        <w:rPr>
          <w:sz w:val="20"/>
          <w:szCs w:val="20"/>
        </w:rPr>
        <w:t xml:space="preserve"> or to other organizations supporting IPBES; and hosting </w:t>
      </w:r>
      <w:r w:rsidR="00C5041B" w:rsidRPr="005930B6">
        <w:rPr>
          <w:rFonts w:eastAsia="Calibri"/>
          <w:sz w:val="20"/>
          <w:szCs w:val="20"/>
        </w:rPr>
        <w:t>seconde</w:t>
      </w:r>
      <w:r w:rsidRPr="005930B6">
        <w:rPr>
          <w:rFonts w:eastAsia="Calibri"/>
          <w:sz w:val="20"/>
          <w:szCs w:val="20"/>
        </w:rPr>
        <w:t>d staff members</w:t>
      </w:r>
      <w:r w:rsidR="00A13779" w:rsidRPr="005930B6">
        <w:rPr>
          <w:sz w:val="20"/>
          <w:szCs w:val="20"/>
        </w:rPr>
        <w:t xml:space="preserve"> and </w:t>
      </w:r>
      <w:r w:rsidR="00C5041B" w:rsidRPr="005930B6">
        <w:rPr>
          <w:sz w:val="20"/>
          <w:szCs w:val="20"/>
        </w:rPr>
        <w:t>interns working on IPBES</w:t>
      </w:r>
      <w:r w:rsidRPr="005930B6">
        <w:rPr>
          <w:rFonts w:eastAsia="Calibri"/>
          <w:sz w:val="20"/>
          <w:szCs w:val="20"/>
        </w:rPr>
        <w:t>-</w:t>
      </w:r>
      <w:r w:rsidR="00C5041B" w:rsidRPr="005930B6">
        <w:rPr>
          <w:sz w:val="20"/>
          <w:szCs w:val="20"/>
        </w:rPr>
        <w:t>related activities, and supporting their learning</w:t>
      </w:r>
      <w:r w:rsidRPr="005930B6">
        <w:rPr>
          <w:rFonts w:eastAsia="Calibri"/>
          <w:sz w:val="20"/>
          <w:szCs w:val="20"/>
        </w:rPr>
        <w:t>;</w:t>
      </w:r>
      <w:r w:rsidR="00C458E8" w:rsidRPr="005930B6">
        <w:rPr>
          <w:sz w:val="20"/>
          <w:szCs w:val="20"/>
        </w:rPr>
        <w:t xml:space="preserve"> </w:t>
      </w:r>
    </w:p>
    <w:p w14:paraId="77FD1DEF" w14:textId="3D3444F1" w:rsidR="00C5041B" w:rsidRPr="005930B6" w:rsidRDefault="00C5041B" w:rsidP="005F00DC">
      <w:pPr>
        <w:pStyle w:val="ColorfulList-Accent12"/>
        <w:numPr>
          <w:ilvl w:val="1"/>
          <w:numId w:val="4"/>
        </w:numPr>
        <w:spacing w:after="120"/>
        <w:rPr>
          <w:sz w:val="20"/>
          <w:szCs w:val="20"/>
        </w:rPr>
      </w:pPr>
      <w:r w:rsidRPr="005930B6">
        <w:rPr>
          <w:i/>
          <w:sz w:val="20"/>
          <w:szCs w:val="20"/>
        </w:rPr>
        <w:t xml:space="preserve">Promoting exchange visits and study tours </w:t>
      </w:r>
      <w:r w:rsidRPr="005930B6">
        <w:rPr>
          <w:sz w:val="20"/>
          <w:szCs w:val="20"/>
        </w:rPr>
        <w:t xml:space="preserve">by encouraging and, </w:t>
      </w:r>
      <w:r w:rsidR="00A13779" w:rsidRPr="005930B6">
        <w:rPr>
          <w:sz w:val="20"/>
          <w:szCs w:val="20"/>
        </w:rPr>
        <w:t>where</w:t>
      </w:r>
      <w:r w:rsidRPr="005930B6">
        <w:rPr>
          <w:sz w:val="20"/>
          <w:szCs w:val="20"/>
        </w:rPr>
        <w:t xml:space="preserve"> appropriate, supporting exchange visits and study tours among individuals and institutions relevant to the work of IPBES, which will promote peer-based learning and</w:t>
      </w:r>
      <w:r w:rsidR="00BF1470" w:rsidRPr="005930B6">
        <w:rPr>
          <w:rFonts w:eastAsia="Calibri"/>
          <w:sz w:val="20"/>
          <w:szCs w:val="20"/>
        </w:rPr>
        <w:t>,</w:t>
      </w:r>
      <w:r w:rsidRPr="005930B6">
        <w:rPr>
          <w:sz w:val="20"/>
          <w:szCs w:val="20"/>
        </w:rPr>
        <w:t xml:space="preserve"> at the same time</w:t>
      </w:r>
      <w:r w:rsidR="00BF1470" w:rsidRPr="005930B6">
        <w:rPr>
          <w:rFonts w:eastAsia="Calibri"/>
          <w:sz w:val="20"/>
          <w:szCs w:val="20"/>
        </w:rPr>
        <w:t>,</w:t>
      </w:r>
      <w:r w:rsidRPr="005930B6">
        <w:rPr>
          <w:sz w:val="20"/>
          <w:szCs w:val="20"/>
        </w:rPr>
        <w:t xml:space="preserve"> strengthen cooperation among institutions working on </w:t>
      </w:r>
      <w:r w:rsidR="00BF1470" w:rsidRPr="005930B6">
        <w:rPr>
          <w:rFonts w:eastAsia="Calibri"/>
          <w:sz w:val="20"/>
          <w:szCs w:val="20"/>
        </w:rPr>
        <w:t>IPBES</w:t>
      </w:r>
      <w:r w:rsidRPr="005930B6">
        <w:rPr>
          <w:sz w:val="20"/>
          <w:szCs w:val="20"/>
        </w:rPr>
        <w:t>-related activities.</w:t>
      </w:r>
      <w:r w:rsidRPr="005930B6">
        <w:rPr>
          <w:sz w:val="20"/>
          <w:szCs w:val="20"/>
          <w:vertAlign w:val="superscript"/>
        </w:rPr>
        <w:footnoteReference w:id="7"/>
      </w:r>
      <w:r w:rsidRPr="005930B6">
        <w:rPr>
          <w:sz w:val="20"/>
          <w:szCs w:val="20"/>
        </w:rPr>
        <w:t xml:space="preserve"> While the initiative is promoted and overseen by the </w:t>
      </w:r>
      <w:r w:rsidR="008A4850" w:rsidRPr="005930B6">
        <w:rPr>
          <w:rFonts w:eastAsia="Calibri"/>
          <w:sz w:val="20"/>
          <w:szCs w:val="20"/>
        </w:rPr>
        <w:t>technical support unit</w:t>
      </w:r>
      <w:r w:rsidR="008A4850" w:rsidRPr="005930B6">
        <w:rPr>
          <w:sz w:val="20"/>
          <w:szCs w:val="20"/>
        </w:rPr>
        <w:t xml:space="preserve"> </w:t>
      </w:r>
      <w:r w:rsidRPr="005930B6">
        <w:rPr>
          <w:sz w:val="20"/>
          <w:szCs w:val="20"/>
        </w:rPr>
        <w:t>with support from task force members, it would be administered by the receiving or providing institutions</w:t>
      </w:r>
      <w:r w:rsidR="00945CDC" w:rsidRPr="005930B6">
        <w:rPr>
          <w:sz w:val="20"/>
          <w:szCs w:val="20"/>
        </w:rPr>
        <w:t xml:space="preserve"> or both</w:t>
      </w:r>
      <w:r w:rsidRPr="005930B6">
        <w:rPr>
          <w:sz w:val="20"/>
          <w:szCs w:val="20"/>
        </w:rPr>
        <w:t xml:space="preserve">. </w:t>
      </w:r>
      <w:r w:rsidR="00C458E8" w:rsidRPr="005930B6">
        <w:rPr>
          <w:sz w:val="20"/>
          <w:szCs w:val="20"/>
        </w:rPr>
        <w:t xml:space="preserve">It is </w:t>
      </w:r>
      <w:r w:rsidR="00945CDC" w:rsidRPr="005930B6">
        <w:rPr>
          <w:sz w:val="20"/>
          <w:szCs w:val="20"/>
        </w:rPr>
        <w:t>anticipated</w:t>
      </w:r>
      <w:r w:rsidR="00C458E8" w:rsidRPr="005930B6">
        <w:rPr>
          <w:sz w:val="20"/>
          <w:szCs w:val="20"/>
        </w:rPr>
        <w:t xml:space="preserve"> that activities will mainly be undertaken through contributions by partners. </w:t>
      </w:r>
      <w:r w:rsidRPr="005930B6">
        <w:rPr>
          <w:sz w:val="20"/>
          <w:szCs w:val="20"/>
        </w:rPr>
        <w:t>Opportunities for collaboration include hosting and participating in study tours and exchange visits so as to increase understanding and experience of those working on IPBES-related activities</w:t>
      </w:r>
      <w:r w:rsidR="00945CDC" w:rsidRPr="005930B6">
        <w:rPr>
          <w:sz w:val="20"/>
          <w:szCs w:val="20"/>
        </w:rPr>
        <w:t>,</w:t>
      </w:r>
      <w:r w:rsidRPr="005930B6">
        <w:rPr>
          <w:sz w:val="20"/>
          <w:szCs w:val="20"/>
        </w:rPr>
        <w:t xml:space="preserve"> and providing financial support to assist those undertaking study tours and exchange visits. </w:t>
      </w:r>
    </w:p>
    <w:p w14:paraId="447261D2" w14:textId="7306C5B8" w:rsidR="00C5041B" w:rsidRPr="005930B6" w:rsidRDefault="007D42DE" w:rsidP="007C2791">
      <w:pPr>
        <w:pStyle w:val="CH3"/>
      </w:pPr>
      <w:r w:rsidRPr="005930B6">
        <w:rPr>
          <w:szCs w:val="20"/>
        </w:rPr>
        <w:lastRenderedPageBreak/>
        <w:tab/>
        <w:t>2.</w:t>
      </w:r>
      <w:r w:rsidRPr="005930B6">
        <w:rPr>
          <w:szCs w:val="20"/>
        </w:rPr>
        <w:tab/>
      </w:r>
      <w:r w:rsidR="00C5041B" w:rsidRPr="005930B6">
        <w:t>Strategy 2: Facilitating access to expertise and information</w:t>
      </w:r>
    </w:p>
    <w:p w14:paraId="731F82D6" w14:textId="410114FA" w:rsidR="00C5041B" w:rsidRPr="005930B6" w:rsidRDefault="00C5041B" w:rsidP="005F00DC">
      <w:pPr>
        <w:pStyle w:val="NormalPlain"/>
        <w:numPr>
          <w:ilvl w:val="0"/>
          <w:numId w:val="10"/>
        </w:numPr>
        <w:tabs>
          <w:tab w:val="left" w:pos="624"/>
        </w:tabs>
        <w:spacing w:after="120"/>
        <w:ind w:left="1247" w:firstLine="0"/>
        <w:rPr>
          <w:sz w:val="20"/>
          <w:szCs w:val="20"/>
        </w:rPr>
      </w:pPr>
      <w:r w:rsidRPr="005930B6">
        <w:rPr>
          <w:sz w:val="20"/>
          <w:szCs w:val="20"/>
        </w:rPr>
        <w:t xml:space="preserve">Efforts to facilitate access to expertise </w:t>
      </w:r>
      <w:r w:rsidR="001751FB" w:rsidRPr="005930B6">
        <w:rPr>
          <w:sz w:val="20"/>
          <w:szCs w:val="20"/>
        </w:rPr>
        <w:t xml:space="preserve">and information aim to support the implementation of the IPBES work programme and increase the reach and impact of work programme deliverables. </w:t>
      </w:r>
      <w:r w:rsidR="00AB4453" w:rsidRPr="005930B6">
        <w:rPr>
          <w:sz w:val="20"/>
          <w:szCs w:val="20"/>
        </w:rPr>
        <w:t xml:space="preserve">These efforts will be assisted by </w:t>
      </w:r>
      <w:r w:rsidRPr="005930B6">
        <w:rPr>
          <w:sz w:val="20"/>
          <w:szCs w:val="20"/>
        </w:rPr>
        <w:t>other capacity-building activities</w:t>
      </w:r>
      <w:r w:rsidR="00AB4453" w:rsidRPr="005930B6">
        <w:rPr>
          <w:sz w:val="20"/>
          <w:szCs w:val="20"/>
        </w:rPr>
        <w:t>,</w:t>
      </w:r>
      <w:r w:rsidRPr="005930B6">
        <w:rPr>
          <w:sz w:val="20"/>
          <w:szCs w:val="20"/>
        </w:rPr>
        <w:t xml:space="preserve"> the work of the other IPBES </w:t>
      </w:r>
      <w:r w:rsidR="001751FB" w:rsidRPr="005930B6">
        <w:rPr>
          <w:sz w:val="20"/>
          <w:szCs w:val="20"/>
        </w:rPr>
        <w:t xml:space="preserve">deliverables and </w:t>
      </w:r>
      <w:r w:rsidR="00AB4453" w:rsidRPr="005930B6">
        <w:rPr>
          <w:sz w:val="20"/>
          <w:szCs w:val="20"/>
        </w:rPr>
        <w:t xml:space="preserve">the </w:t>
      </w:r>
      <w:r w:rsidR="001751FB" w:rsidRPr="005930B6">
        <w:rPr>
          <w:sz w:val="20"/>
          <w:szCs w:val="20"/>
        </w:rPr>
        <w:t>focus on</w:t>
      </w:r>
      <w:r w:rsidRPr="005930B6">
        <w:rPr>
          <w:sz w:val="20"/>
          <w:szCs w:val="20"/>
        </w:rPr>
        <w:t xml:space="preserve"> the uptake and implementation of IPBES guidance and deliverables through </w:t>
      </w:r>
      <w:r w:rsidR="00AB4453" w:rsidRPr="005930B6">
        <w:rPr>
          <w:sz w:val="20"/>
          <w:szCs w:val="20"/>
        </w:rPr>
        <w:t xml:space="preserve">the following </w:t>
      </w:r>
      <w:r w:rsidRPr="005930B6">
        <w:rPr>
          <w:sz w:val="20"/>
          <w:szCs w:val="20"/>
        </w:rPr>
        <w:t xml:space="preserve">initiatives: </w:t>
      </w:r>
    </w:p>
    <w:p w14:paraId="1AEB4BDF" w14:textId="6280CF61" w:rsidR="00C5041B" w:rsidRPr="005930B6" w:rsidRDefault="00D641D3" w:rsidP="00AB1EFE">
      <w:pPr>
        <w:pStyle w:val="ColorfulList-Accent12"/>
        <w:numPr>
          <w:ilvl w:val="1"/>
          <w:numId w:val="29"/>
        </w:numPr>
        <w:spacing w:after="120"/>
        <w:rPr>
          <w:sz w:val="20"/>
          <w:szCs w:val="20"/>
        </w:rPr>
      </w:pPr>
      <w:r w:rsidRPr="005930B6">
        <w:rPr>
          <w:i/>
          <w:sz w:val="20"/>
          <w:szCs w:val="20"/>
        </w:rPr>
        <w:t>B</w:t>
      </w:r>
      <w:r w:rsidR="00C5041B" w:rsidRPr="005930B6">
        <w:rPr>
          <w:i/>
          <w:sz w:val="20"/>
          <w:szCs w:val="20"/>
        </w:rPr>
        <w:t>uilding and supporting communities of practice</w:t>
      </w:r>
      <w:r w:rsidR="00C5041B" w:rsidRPr="005930B6">
        <w:rPr>
          <w:sz w:val="20"/>
          <w:szCs w:val="20"/>
        </w:rPr>
        <w:t xml:space="preserve"> among experts, policymakers and practitioners based on IPBES work programme deliverables.</w:t>
      </w:r>
      <w:r w:rsidR="00C5041B" w:rsidRPr="005930B6">
        <w:rPr>
          <w:sz w:val="20"/>
          <w:szCs w:val="20"/>
          <w:vertAlign w:val="superscript"/>
        </w:rPr>
        <w:footnoteReference w:id="8"/>
      </w:r>
      <w:r w:rsidR="00C5041B" w:rsidRPr="005930B6">
        <w:rPr>
          <w:sz w:val="20"/>
          <w:szCs w:val="20"/>
        </w:rPr>
        <w:t xml:space="preserve"> </w:t>
      </w:r>
      <w:r w:rsidR="00AB4453" w:rsidRPr="005930B6">
        <w:rPr>
          <w:rFonts w:eastAsia="Calibri"/>
          <w:sz w:val="20"/>
          <w:szCs w:val="20"/>
        </w:rPr>
        <w:t>This initiative</w:t>
      </w:r>
      <w:r w:rsidR="00AB4453" w:rsidRPr="005930B6">
        <w:rPr>
          <w:sz w:val="20"/>
          <w:szCs w:val="20"/>
        </w:rPr>
        <w:t xml:space="preserve"> </w:t>
      </w:r>
      <w:r w:rsidR="001751FB" w:rsidRPr="005930B6">
        <w:rPr>
          <w:sz w:val="20"/>
          <w:szCs w:val="20"/>
        </w:rPr>
        <w:t>will promote</w:t>
      </w:r>
      <w:r w:rsidR="00945CDC" w:rsidRPr="005930B6">
        <w:rPr>
          <w:sz w:val="20"/>
          <w:szCs w:val="20"/>
        </w:rPr>
        <w:t xml:space="preserve"> the</w:t>
      </w:r>
      <w:r w:rsidR="001751FB" w:rsidRPr="005930B6">
        <w:rPr>
          <w:sz w:val="20"/>
          <w:szCs w:val="20"/>
        </w:rPr>
        <w:t xml:space="preserve"> i</w:t>
      </w:r>
      <w:r w:rsidR="00C5041B" w:rsidRPr="005930B6">
        <w:rPr>
          <w:sz w:val="20"/>
          <w:szCs w:val="20"/>
        </w:rPr>
        <w:t xml:space="preserve">ncreased use of IPBES products and the further development and sharing of associated information and experience by individuals and institutions taking part in the communities of practice. </w:t>
      </w:r>
      <w:r w:rsidR="00AB4453" w:rsidRPr="005930B6">
        <w:rPr>
          <w:rFonts w:eastAsia="Calibri"/>
          <w:sz w:val="20"/>
          <w:szCs w:val="20"/>
        </w:rPr>
        <w:t>It</w:t>
      </w:r>
      <w:r w:rsidR="00AB4453" w:rsidRPr="005930B6">
        <w:rPr>
          <w:sz w:val="20"/>
          <w:szCs w:val="20"/>
        </w:rPr>
        <w:t xml:space="preserve"> </w:t>
      </w:r>
      <w:r w:rsidR="00C5041B" w:rsidRPr="005930B6">
        <w:rPr>
          <w:sz w:val="20"/>
          <w:szCs w:val="20"/>
        </w:rPr>
        <w:t>will contribute to expanding stakeholder involvement in efforts to strengthen the science-policy interface. Under this initiative, partners will be invited to help develop communities of practice based on IPBES deliverables</w:t>
      </w:r>
      <w:r w:rsidR="00AB4453" w:rsidRPr="005930B6">
        <w:rPr>
          <w:rFonts w:eastAsia="Calibri"/>
          <w:sz w:val="20"/>
          <w:szCs w:val="20"/>
        </w:rPr>
        <w:t>,</w:t>
      </w:r>
      <w:r w:rsidR="00C5041B" w:rsidRPr="005930B6">
        <w:rPr>
          <w:sz w:val="20"/>
          <w:szCs w:val="20"/>
        </w:rPr>
        <w:t xml:space="preserve"> such as the guidance on scenarios and models, the guidance on the </w:t>
      </w:r>
      <w:r w:rsidR="00C5041B" w:rsidRPr="005930B6">
        <w:rPr>
          <w:rFonts w:eastAsia="Calibri"/>
          <w:sz w:val="20"/>
          <w:szCs w:val="20"/>
        </w:rPr>
        <w:t>conceptuali</w:t>
      </w:r>
      <w:r w:rsidR="00AB4453" w:rsidRPr="005930B6">
        <w:rPr>
          <w:rFonts w:eastAsia="Calibri"/>
          <w:sz w:val="20"/>
          <w:szCs w:val="20"/>
        </w:rPr>
        <w:t>z</w:t>
      </w:r>
      <w:r w:rsidR="00C5041B" w:rsidRPr="005930B6">
        <w:rPr>
          <w:rFonts w:eastAsia="Calibri"/>
          <w:sz w:val="20"/>
          <w:szCs w:val="20"/>
        </w:rPr>
        <w:t>ation</w:t>
      </w:r>
      <w:r w:rsidR="00C5041B" w:rsidRPr="005930B6">
        <w:rPr>
          <w:sz w:val="20"/>
          <w:szCs w:val="20"/>
        </w:rPr>
        <w:t xml:space="preserve"> of values, the catalogue of policy</w:t>
      </w:r>
      <w:r w:rsidR="00AB4453" w:rsidRPr="005930B6">
        <w:rPr>
          <w:rFonts w:eastAsia="Calibri"/>
          <w:sz w:val="20"/>
          <w:szCs w:val="20"/>
        </w:rPr>
        <w:t>-</w:t>
      </w:r>
      <w:r w:rsidR="00C5041B" w:rsidRPr="005930B6">
        <w:rPr>
          <w:sz w:val="20"/>
          <w:szCs w:val="20"/>
        </w:rPr>
        <w:t xml:space="preserve">support tools, and completed assessments. </w:t>
      </w:r>
      <w:r w:rsidR="00944C6D" w:rsidRPr="005930B6">
        <w:rPr>
          <w:sz w:val="20"/>
          <w:szCs w:val="20"/>
        </w:rPr>
        <w:t xml:space="preserve">It is </w:t>
      </w:r>
      <w:r w:rsidR="00945CDC" w:rsidRPr="005930B6">
        <w:rPr>
          <w:sz w:val="20"/>
          <w:szCs w:val="20"/>
        </w:rPr>
        <w:t>expected</w:t>
      </w:r>
      <w:r w:rsidR="00944C6D" w:rsidRPr="005930B6">
        <w:rPr>
          <w:sz w:val="20"/>
          <w:szCs w:val="20"/>
        </w:rPr>
        <w:t xml:space="preserve"> that activities will mainly be undertaken through contributions by partners</w:t>
      </w:r>
      <w:r w:rsidR="001751FB" w:rsidRPr="005930B6">
        <w:rPr>
          <w:sz w:val="20"/>
          <w:szCs w:val="20"/>
        </w:rPr>
        <w:t xml:space="preserve">; </w:t>
      </w:r>
    </w:p>
    <w:p w14:paraId="4FCA74DD" w14:textId="18BB614E" w:rsidR="00C5041B" w:rsidRPr="005930B6" w:rsidRDefault="00AB4453" w:rsidP="005F00DC">
      <w:pPr>
        <w:spacing w:after="120"/>
        <w:ind w:left="1276" w:firstLine="538"/>
        <w:rPr>
          <w:sz w:val="20"/>
          <w:szCs w:val="20"/>
        </w:rPr>
      </w:pPr>
      <w:r w:rsidRPr="005930B6">
        <w:rPr>
          <w:rFonts w:eastAsia="Calibri"/>
          <w:sz w:val="20"/>
          <w:szCs w:val="20"/>
        </w:rPr>
        <w:t>(b)</w:t>
      </w:r>
      <w:r w:rsidRPr="005930B6">
        <w:rPr>
          <w:rFonts w:eastAsia="Calibri"/>
          <w:sz w:val="20"/>
          <w:szCs w:val="20"/>
        </w:rPr>
        <w:tab/>
      </w:r>
      <w:r w:rsidR="00B168E0" w:rsidRPr="005930B6">
        <w:rPr>
          <w:i/>
          <w:sz w:val="20"/>
          <w:szCs w:val="20"/>
        </w:rPr>
        <w:t>F</w:t>
      </w:r>
      <w:r w:rsidR="00C5041B" w:rsidRPr="005930B6">
        <w:rPr>
          <w:i/>
          <w:sz w:val="20"/>
          <w:szCs w:val="20"/>
        </w:rPr>
        <w:t xml:space="preserve">acilitating </w:t>
      </w:r>
      <w:r w:rsidR="00B168E0" w:rsidRPr="005930B6">
        <w:rPr>
          <w:i/>
          <w:sz w:val="20"/>
          <w:szCs w:val="20"/>
        </w:rPr>
        <w:t xml:space="preserve">consideration </w:t>
      </w:r>
      <w:r w:rsidR="00C5041B" w:rsidRPr="005930B6">
        <w:rPr>
          <w:i/>
          <w:sz w:val="20"/>
          <w:szCs w:val="20"/>
        </w:rPr>
        <w:t>of indigenous and local knowledge</w:t>
      </w:r>
      <w:r w:rsidR="001751FB" w:rsidRPr="005930B6">
        <w:rPr>
          <w:i/>
          <w:sz w:val="20"/>
          <w:szCs w:val="20"/>
        </w:rPr>
        <w:t xml:space="preserve"> </w:t>
      </w:r>
      <w:r w:rsidR="001751FB" w:rsidRPr="005930B6">
        <w:rPr>
          <w:sz w:val="20"/>
          <w:szCs w:val="20"/>
        </w:rPr>
        <w:t>through</w:t>
      </w:r>
      <w:r w:rsidR="00C5041B" w:rsidRPr="005930B6">
        <w:rPr>
          <w:sz w:val="20"/>
          <w:szCs w:val="20"/>
        </w:rPr>
        <w:t xml:space="preserve"> </w:t>
      </w:r>
      <w:r w:rsidR="00E70E48">
        <w:rPr>
          <w:sz w:val="20"/>
          <w:szCs w:val="20"/>
        </w:rPr>
        <w:br/>
      </w:r>
      <w:r w:rsidR="00C5041B" w:rsidRPr="005930B6">
        <w:rPr>
          <w:sz w:val="20"/>
          <w:szCs w:val="20"/>
        </w:rPr>
        <w:t>capacity-building for the effective use of indigenous and local knowledge in assessments and other relevant deliverables, and for dialogue among different knowledge systems. This would be carried out in support of the work of the task force on indigenous and local knowledge systems, responding directly to priority needs identified by the Plenary</w:t>
      </w:r>
      <w:r w:rsidRPr="005930B6">
        <w:rPr>
          <w:rFonts w:eastAsia="Calibri"/>
          <w:sz w:val="20"/>
          <w:szCs w:val="20"/>
        </w:rPr>
        <w:t>, when</w:t>
      </w:r>
      <w:r w:rsidR="00C5041B" w:rsidRPr="005930B6">
        <w:rPr>
          <w:sz w:val="20"/>
          <w:szCs w:val="20"/>
        </w:rPr>
        <w:t xml:space="preserve"> acknowledging the special capacity-building needs related to the development and strengthening of indigenous and local knowledge approaches and procedures</w:t>
      </w:r>
      <w:r w:rsidR="00C5041B" w:rsidRPr="005930B6">
        <w:rPr>
          <w:rFonts w:eastAsia="Calibri"/>
          <w:sz w:val="20"/>
          <w:szCs w:val="20"/>
        </w:rPr>
        <w:t>.</w:t>
      </w:r>
      <w:r w:rsidR="001751FB" w:rsidRPr="005930B6">
        <w:rPr>
          <w:sz w:val="20"/>
          <w:szCs w:val="20"/>
        </w:rPr>
        <w:t xml:space="preserve"> It will contribute to </w:t>
      </w:r>
      <w:r w:rsidRPr="005930B6">
        <w:rPr>
          <w:rFonts w:eastAsia="Calibri"/>
          <w:sz w:val="20"/>
          <w:szCs w:val="20"/>
        </w:rPr>
        <w:t xml:space="preserve">the more effective use of </w:t>
      </w:r>
      <w:r w:rsidR="001751FB" w:rsidRPr="005930B6">
        <w:rPr>
          <w:sz w:val="20"/>
          <w:szCs w:val="20"/>
        </w:rPr>
        <w:t>indigenous</w:t>
      </w:r>
      <w:r w:rsidR="00C5041B" w:rsidRPr="005930B6">
        <w:rPr>
          <w:sz w:val="20"/>
          <w:szCs w:val="20"/>
        </w:rPr>
        <w:t xml:space="preserve"> and local knowledge systems in developing IPBES deliverables, and at the same time </w:t>
      </w:r>
      <w:r w:rsidR="00B168E0" w:rsidRPr="005930B6">
        <w:rPr>
          <w:sz w:val="20"/>
          <w:szCs w:val="20"/>
        </w:rPr>
        <w:t xml:space="preserve">to </w:t>
      </w:r>
      <w:r w:rsidR="001751FB" w:rsidRPr="005930B6">
        <w:rPr>
          <w:sz w:val="20"/>
          <w:szCs w:val="20"/>
        </w:rPr>
        <w:t>the</w:t>
      </w:r>
      <w:r w:rsidR="001751FB" w:rsidRPr="005930B6">
        <w:rPr>
          <w:rFonts w:eastAsia="Calibri"/>
          <w:sz w:val="20"/>
          <w:szCs w:val="20"/>
        </w:rPr>
        <w:t xml:space="preserve"> </w:t>
      </w:r>
      <w:r w:rsidRPr="005930B6">
        <w:rPr>
          <w:rFonts w:eastAsia="Calibri"/>
          <w:sz w:val="20"/>
          <w:szCs w:val="20"/>
        </w:rPr>
        <w:t>increased</w:t>
      </w:r>
      <w:r w:rsidRPr="005930B6">
        <w:rPr>
          <w:sz w:val="20"/>
          <w:szCs w:val="20"/>
        </w:rPr>
        <w:t xml:space="preserve"> </w:t>
      </w:r>
      <w:r w:rsidR="00C5041B" w:rsidRPr="005930B6">
        <w:rPr>
          <w:sz w:val="20"/>
          <w:szCs w:val="20"/>
        </w:rPr>
        <w:t xml:space="preserve">recognition of the potential value of such knowledge systems to national decision-making processes relating to biodiversity and ecosystem services. The initiative will be developed jointly by the task force on capacity-building and its </w:t>
      </w:r>
      <w:r w:rsidR="00B168E0" w:rsidRPr="005930B6">
        <w:rPr>
          <w:sz w:val="20"/>
          <w:szCs w:val="20"/>
        </w:rPr>
        <w:t>technical support unit</w:t>
      </w:r>
      <w:r w:rsidR="00C5041B" w:rsidRPr="005930B6">
        <w:rPr>
          <w:sz w:val="20"/>
          <w:szCs w:val="20"/>
        </w:rPr>
        <w:t xml:space="preserve">, and by the task force on indigenous knowledge systems and its </w:t>
      </w:r>
      <w:r w:rsidR="00B168E0" w:rsidRPr="005930B6">
        <w:rPr>
          <w:sz w:val="20"/>
          <w:szCs w:val="20"/>
        </w:rPr>
        <w:t>technical support unit</w:t>
      </w:r>
      <w:r w:rsidR="00C5041B" w:rsidRPr="005930B6">
        <w:rPr>
          <w:sz w:val="20"/>
          <w:szCs w:val="20"/>
        </w:rPr>
        <w:t xml:space="preserve">, with responsibilities for implementation </w:t>
      </w:r>
      <w:r w:rsidRPr="005930B6">
        <w:rPr>
          <w:rFonts w:eastAsia="Calibri"/>
          <w:sz w:val="20"/>
          <w:szCs w:val="20"/>
        </w:rPr>
        <w:t xml:space="preserve">that have been </w:t>
      </w:r>
      <w:r w:rsidR="00C5041B" w:rsidRPr="005930B6">
        <w:rPr>
          <w:sz w:val="20"/>
          <w:szCs w:val="20"/>
        </w:rPr>
        <w:t xml:space="preserve">mutually agreed. </w:t>
      </w:r>
      <w:r w:rsidR="00944C6D" w:rsidRPr="005930B6">
        <w:rPr>
          <w:sz w:val="20"/>
          <w:szCs w:val="20"/>
        </w:rPr>
        <w:t xml:space="preserve">It is </w:t>
      </w:r>
      <w:r w:rsidR="00945CDC" w:rsidRPr="005930B6">
        <w:rPr>
          <w:sz w:val="20"/>
          <w:szCs w:val="20"/>
        </w:rPr>
        <w:t>anticipated</w:t>
      </w:r>
      <w:r w:rsidR="00944C6D" w:rsidRPr="005930B6">
        <w:rPr>
          <w:sz w:val="20"/>
          <w:szCs w:val="20"/>
        </w:rPr>
        <w:t xml:space="preserve"> that activities will mainly be undertaken through contributions by partners</w:t>
      </w:r>
      <w:r w:rsidR="004E4D49" w:rsidRPr="005930B6">
        <w:rPr>
          <w:sz w:val="20"/>
          <w:szCs w:val="20"/>
        </w:rPr>
        <w:t>;</w:t>
      </w:r>
    </w:p>
    <w:p w14:paraId="24F22DBC" w14:textId="5CFEE33A" w:rsidR="00C5041B" w:rsidRPr="005930B6" w:rsidRDefault="00AB4453" w:rsidP="005F00DC">
      <w:pPr>
        <w:spacing w:after="120"/>
        <w:ind w:left="1276" w:firstLine="538"/>
        <w:rPr>
          <w:sz w:val="20"/>
          <w:szCs w:val="20"/>
        </w:rPr>
      </w:pPr>
      <w:r w:rsidRPr="005930B6">
        <w:rPr>
          <w:rFonts w:eastAsia="Calibri"/>
          <w:sz w:val="20"/>
          <w:szCs w:val="20"/>
        </w:rPr>
        <w:t>(c)</w:t>
      </w:r>
      <w:r w:rsidRPr="005930B6">
        <w:rPr>
          <w:rFonts w:eastAsia="Calibri"/>
          <w:sz w:val="20"/>
          <w:szCs w:val="20"/>
        </w:rPr>
        <w:tab/>
      </w:r>
      <w:r w:rsidR="00B168E0" w:rsidRPr="005930B6">
        <w:rPr>
          <w:i/>
          <w:sz w:val="20"/>
          <w:szCs w:val="20"/>
        </w:rPr>
        <w:t>F</w:t>
      </w:r>
      <w:r w:rsidR="00C5041B" w:rsidRPr="005930B6">
        <w:rPr>
          <w:i/>
          <w:sz w:val="20"/>
          <w:szCs w:val="20"/>
        </w:rPr>
        <w:t>acilitating access to data, information and knowledge</w:t>
      </w:r>
      <w:r w:rsidR="001751FB" w:rsidRPr="005930B6">
        <w:rPr>
          <w:i/>
          <w:sz w:val="20"/>
          <w:szCs w:val="20"/>
        </w:rPr>
        <w:t xml:space="preserve"> </w:t>
      </w:r>
      <w:r w:rsidR="00C5041B" w:rsidRPr="005930B6">
        <w:rPr>
          <w:sz w:val="20"/>
          <w:szCs w:val="20"/>
        </w:rPr>
        <w:t>through developing the necessary capacities</w:t>
      </w:r>
      <w:r w:rsidR="005B52FB" w:rsidRPr="005930B6">
        <w:rPr>
          <w:sz w:val="20"/>
          <w:szCs w:val="20"/>
        </w:rPr>
        <w:t xml:space="preserve"> of</w:t>
      </w:r>
      <w:r w:rsidR="00C5041B" w:rsidRPr="005930B6">
        <w:rPr>
          <w:sz w:val="20"/>
          <w:szCs w:val="20"/>
        </w:rPr>
        <w:t xml:space="preserve"> those involved in working on IPBES deliverables</w:t>
      </w:r>
      <w:r w:rsidRPr="005930B6">
        <w:rPr>
          <w:rFonts w:eastAsia="Times New Roman"/>
          <w:sz w:val="20"/>
          <w:szCs w:val="20"/>
          <w:lang w:eastAsia="nb-NO"/>
        </w:rPr>
        <w:t>,</w:t>
      </w:r>
      <w:r w:rsidR="00C5041B" w:rsidRPr="005930B6">
        <w:rPr>
          <w:sz w:val="20"/>
          <w:szCs w:val="20"/>
        </w:rPr>
        <w:t xml:space="preserve"> as set out in the strategies of the IPBES </w:t>
      </w:r>
      <w:r w:rsidR="00B168E0" w:rsidRPr="005930B6">
        <w:rPr>
          <w:sz w:val="20"/>
          <w:szCs w:val="20"/>
        </w:rPr>
        <w:t xml:space="preserve">data </w:t>
      </w:r>
      <w:r w:rsidR="00C5041B" w:rsidRPr="005930B6">
        <w:rPr>
          <w:sz w:val="20"/>
          <w:szCs w:val="20"/>
        </w:rPr>
        <w:t xml:space="preserve">and </w:t>
      </w:r>
      <w:r w:rsidR="00B168E0" w:rsidRPr="005930B6">
        <w:rPr>
          <w:sz w:val="20"/>
          <w:szCs w:val="20"/>
        </w:rPr>
        <w:t>information management pan</w:t>
      </w:r>
      <w:r w:rsidR="00C5041B" w:rsidRPr="005930B6">
        <w:rPr>
          <w:sz w:val="20"/>
          <w:szCs w:val="20"/>
        </w:rPr>
        <w:t>,</w:t>
      </w:r>
      <w:r w:rsidR="00C5041B" w:rsidRPr="005930B6">
        <w:rPr>
          <w:sz w:val="20"/>
          <w:szCs w:val="20"/>
          <w:vertAlign w:val="superscript"/>
        </w:rPr>
        <w:footnoteReference w:id="9"/>
      </w:r>
      <w:r w:rsidR="00C5041B" w:rsidRPr="005930B6">
        <w:rPr>
          <w:sz w:val="20"/>
          <w:szCs w:val="20"/>
        </w:rPr>
        <w:t xml:space="preserve"> and in decision-making processes relating to biodiversity and ecosystem services. The initiative would be developed jointly by the task force on capacity-building and its </w:t>
      </w:r>
      <w:r w:rsidR="00B168E0" w:rsidRPr="005930B6">
        <w:rPr>
          <w:sz w:val="20"/>
          <w:szCs w:val="20"/>
        </w:rPr>
        <w:t>technical support unit</w:t>
      </w:r>
      <w:r w:rsidR="00C5041B" w:rsidRPr="005930B6">
        <w:rPr>
          <w:sz w:val="20"/>
          <w:szCs w:val="20"/>
        </w:rPr>
        <w:t xml:space="preserve">, and by the task force on knowledge and data and its </w:t>
      </w:r>
      <w:r w:rsidR="00B168E0" w:rsidRPr="005930B6">
        <w:rPr>
          <w:sz w:val="20"/>
          <w:szCs w:val="20"/>
        </w:rPr>
        <w:t>technical support unit</w:t>
      </w:r>
      <w:r w:rsidR="00C5041B" w:rsidRPr="005930B6">
        <w:rPr>
          <w:sz w:val="20"/>
          <w:szCs w:val="20"/>
        </w:rPr>
        <w:t>, with responsibilities for implementation</w:t>
      </w:r>
      <w:r w:rsidR="00945CDC" w:rsidRPr="005930B6">
        <w:rPr>
          <w:sz w:val="20"/>
          <w:szCs w:val="20"/>
        </w:rPr>
        <w:t xml:space="preserve"> </w:t>
      </w:r>
      <w:r w:rsidRPr="005930B6">
        <w:rPr>
          <w:rFonts w:eastAsia="Times New Roman"/>
          <w:sz w:val="20"/>
          <w:szCs w:val="20"/>
          <w:lang w:eastAsia="nb-NO"/>
        </w:rPr>
        <w:t>that have been</w:t>
      </w:r>
      <w:r w:rsidRPr="005930B6">
        <w:rPr>
          <w:sz w:val="20"/>
          <w:szCs w:val="20"/>
        </w:rPr>
        <w:t xml:space="preserve"> </w:t>
      </w:r>
      <w:r w:rsidR="00C5041B" w:rsidRPr="005930B6">
        <w:rPr>
          <w:sz w:val="20"/>
          <w:szCs w:val="20"/>
        </w:rPr>
        <w:t xml:space="preserve">mutually agreed. </w:t>
      </w:r>
      <w:r w:rsidR="00944C6D" w:rsidRPr="005930B6">
        <w:rPr>
          <w:sz w:val="20"/>
          <w:szCs w:val="20"/>
        </w:rPr>
        <w:t xml:space="preserve">It is </w:t>
      </w:r>
      <w:r w:rsidR="00945CDC" w:rsidRPr="005930B6">
        <w:rPr>
          <w:sz w:val="20"/>
          <w:szCs w:val="20"/>
        </w:rPr>
        <w:t>expected</w:t>
      </w:r>
      <w:r w:rsidR="00944C6D" w:rsidRPr="005930B6">
        <w:rPr>
          <w:sz w:val="20"/>
          <w:szCs w:val="20"/>
        </w:rPr>
        <w:t xml:space="preserve"> that activities will mainly be undertaken through contributions by partners</w:t>
      </w:r>
      <w:r w:rsidR="00C5041B" w:rsidRPr="005930B6">
        <w:rPr>
          <w:sz w:val="20"/>
          <w:szCs w:val="20"/>
        </w:rPr>
        <w:t>.</w:t>
      </w:r>
    </w:p>
    <w:p w14:paraId="79D14AE7" w14:textId="22F620D1" w:rsidR="00C5041B" w:rsidRPr="005930B6" w:rsidRDefault="007D42DE" w:rsidP="007C2791">
      <w:pPr>
        <w:pStyle w:val="CH3"/>
      </w:pPr>
      <w:r w:rsidRPr="005930B6">
        <w:rPr>
          <w:szCs w:val="20"/>
        </w:rPr>
        <w:tab/>
        <w:t>3.</w:t>
      </w:r>
      <w:r w:rsidRPr="005930B6">
        <w:rPr>
          <w:szCs w:val="20"/>
        </w:rPr>
        <w:tab/>
      </w:r>
      <w:r w:rsidR="00C5041B" w:rsidRPr="005930B6">
        <w:t>Strategy 3: Strengthening n</w:t>
      </w:r>
      <w:r w:rsidR="00D42E93">
        <w:t>ational and regional capacities</w:t>
      </w:r>
    </w:p>
    <w:p w14:paraId="6D33764D" w14:textId="12B3A0D1" w:rsidR="00C5041B" w:rsidRPr="005930B6" w:rsidRDefault="00C5041B" w:rsidP="005F00DC">
      <w:pPr>
        <w:pStyle w:val="NormalPlain"/>
        <w:numPr>
          <w:ilvl w:val="0"/>
          <w:numId w:val="10"/>
        </w:numPr>
        <w:tabs>
          <w:tab w:val="left" w:pos="624"/>
        </w:tabs>
        <w:spacing w:after="120"/>
        <w:ind w:left="1247" w:firstLine="0"/>
        <w:rPr>
          <w:sz w:val="20"/>
          <w:szCs w:val="20"/>
        </w:rPr>
      </w:pPr>
      <w:r w:rsidRPr="005930B6">
        <w:rPr>
          <w:sz w:val="20"/>
          <w:szCs w:val="20"/>
        </w:rPr>
        <w:t xml:space="preserve">Efforts </w:t>
      </w:r>
      <w:r w:rsidR="00AB4453" w:rsidRPr="005930B6">
        <w:rPr>
          <w:sz w:val="20"/>
          <w:szCs w:val="20"/>
        </w:rPr>
        <w:t xml:space="preserve">to </w:t>
      </w:r>
      <w:r w:rsidRPr="005930B6">
        <w:rPr>
          <w:sz w:val="20"/>
          <w:szCs w:val="20"/>
        </w:rPr>
        <w:t xml:space="preserve">strengthen national and regional capacities </w:t>
      </w:r>
      <w:r w:rsidR="00041AC1" w:rsidRPr="005930B6">
        <w:rPr>
          <w:sz w:val="20"/>
          <w:szCs w:val="20"/>
        </w:rPr>
        <w:t>will</w:t>
      </w:r>
      <w:r w:rsidRPr="005930B6">
        <w:rPr>
          <w:sz w:val="20"/>
          <w:szCs w:val="20"/>
        </w:rPr>
        <w:t xml:space="preserve"> draw heavily on the experience of partner organizations and </w:t>
      </w:r>
      <w:r w:rsidR="00B168E0" w:rsidRPr="005930B6">
        <w:rPr>
          <w:sz w:val="20"/>
          <w:szCs w:val="20"/>
        </w:rPr>
        <w:t xml:space="preserve">will be </w:t>
      </w:r>
      <w:r w:rsidRPr="005930B6">
        <w:rPr>
          <w:sz w:val="20"/>
          <w:szCs w:val="20"/>
        </w:rPr>
        <w:t>implemented with their substantive support. Support will mainly be achieved through partnerships and matchmaking activities on the part of IPBES aimed at addressing the approved priority capacity-building needs, and in particular the second priority area on enhancing the capacity to undertake, use and improve national assessments of biodiversity and ecosystem services</w:t>
      </w:r>
      <w:r w:rsidR="002B318A" w:rsidRPr="005930B6">
        <w:rPr>
          <w:sz w:val="20"/>
          <w:szCs w:val="20"/>
        </w:rPr>
        <w:t>,</w:t>
      </w:r>
      <w:r w:rsidRPr="005930B6">
        <w:rPr>
          <w:sz w:val="20"/>
          <w:szCs w:val="20"/>
        </w:rPr>
        <w:t xml:space="preserve"> through </w:t>
      </w:r>
      <w:r w:rsidR="002B318A" w:rsidRPr="005930B6">
        <w:rPr>
          <w:sz w:val="20"/>
          <w:szCs w:val="20"/>
        </w:rPr>
        <w:t xml:space="preserve">the following </w:t>
      </w:r>
      <w:r w:rsidRPr="005930B6">
        <w:rPr>
          <w:sz w:val="20"/>
          <w:szCs w:val="20"/>
        </w:rPr>
        <w:t xml:space="preserve">initiatives: </w:t>
      </w:r>
    </w:p>
    <w:p w14:paraId="6A4E67DF" w14:textId="26B079A5" w:rsidR="00C5041B" w:rsidRPr="005930B6" w:rsidRDefault="00B67216" w:rsidP="00432B09">
      <w:pPr>
        <w:pStyle w:val="ColorfulList-Accent12"/>
        <w:numPr>
          <w:ilvl w:val="1"/>
          <w:numId w:val="28"/>
        </w:numPr>
        <w:spacing w:after="120"/>
        <w:rPr>
          <w:sz w:val="20"/>
          <w:szCs w:val="20"/>
        </w:rPr>
      </w:pPr>
      <w:r w:rsidRPr="005930B6">
        <w:rPr>
          <w:i/>
          <w:sz w:val="20"/>
          <w:szCs w:val="20"/>
        </w:rPr>
        <w:t>P</w:t>
      </w:r>
      <w:r w:rsidR="00C5041B" w:rsidRPr="005930B6">
        <w:rPr>
          <w:i/>
          <w:sz w:val="20"/>
          <w:szCs w:val="20"/>
        </w:rPr>
        <w:t>romoting and facilitating national capacity-self assessment</w:t>
      </w:r>
      <w:r w:rsidR="00C5041B" w:rsidRPr="005930B6">
        <w:rPr>
          <w:sz w:val="20"/>
          <w:szCs w:val="20"/>
        </w:rPr>
        <w:t xml:space="preserve">, including </w:t>
      </w:r>
      <w:r w:rsidR="00041AC1" w:rsidRPr="005930B6">
        <w:rPr>
          <w:sz w:val="20"/>
          <w:szCs w:val="20"/>
        </w:rPr>
        <w:t xml:space="preserve">of </w:t>
      </w:r>
      <w:r w:rsidR="00C5041B" w:rsidRPr="005930B6">
        <w:rPr>
          <w:sz w:val="20"/>
          <w:szCs w:val="20"/>
        </w:rPr>
        <w:t xml:space="preserve">capacities for locating and mobilizing financial and technical resources in the science-policy interface as it relates to biodiversity and ecosystem services. </w:t>
      </w:r>
      <w:r w:rsidR="006844D8" w:rsidRPr="005930B6">
        <w:rPr>
          <w:sz w:val="20"/>
          <w:szCs w:val="20"/>
        </w:rPr>
        <w:t>Efforts aim to</w:t>
      </w:r>
      <w:r w:rsidR="00041AC1" w:rsidRPr="005930B6">
        <w:rPr>
          <w:sz w:val="20"/>
          <w:szCs w:val="20"/>
        </w:rPr>
        <w:t xml:space="preserve"> contribute to </w:t>
      </w:r>
      <w:r w:rsidR="002B318A" w:rsidRPr="005930B6">
        <w:rPr>
          <w:rFonts w:eastAsia="Calibri"/>
          <w:sz w:val="20"/>
          <w:szCs w:val="20"/>
        </w:rPr>
        <w:t xml:space="preserve">the </w:t>
      </w:r>
      <w:r w:rsidR="00041AC1" w:rsidRPr="005930B6">
        <w:rPr>
          <w:sz w:val="20"/>
          <w:szCs w:val="20"/>
        </w:rPr>
        <w:t>i</w:t>
      </w:r>
      <w:r w:rsidR="00C5041B" w:rsidRPr="005930B6">
        <w:rPr>
          <w:sz w:val="20"/>
          <w:szCs w:val="20"/>
        </w:rPr>
        <w:t xml:space="preserve">ncreased </w:t>
      </w:r>
      <w:r w:rsidR="00945CDC" w:rsidRPr="005930B6">
        <w:rPr>
          <w:sz w:val="20"/>
          <w:szCs w:val="20"/>
        </w:rPr>
        <w:t>identification</w:t>
      </w:r>
      <w:r w:rsidR="00C5041B" w:rsidRPr="005930B6">
        <w:rPr>
          <w:sz w:val="20"/>
          <w:szCs w:val="20"/>
        </w:rPr>
        <w:t xml:space="preserve"> at </w:t>
      </w:r>
      <w:r w:rsidR="002B318A" w:rsidRPr="005930B6">
        <w:rPr>
          <w:rFonts w:eastAsia="Calibri"/>
          <w:sz w:val="20"/>
          <w:szCs w:val="20"/>
        </w:rPr>
        <w:t xml:space="preserve">the </w:t>
      </w:r>
      <w:r w:rsidR="00C5041B" w:rsidRPr="005930B6">
        <w:rPr>
          <w:sz w:val="20"/>
          <w:szCs w:val="20"/>
        </w:rPr>
        <w:t xml:space="preserve">national level of priority capacity-building needs relevant to IPBES and </w:t>
      </w:r>
      <w:r w:rsidR="002B318A" w:rsidRPr="005930B6">
        <w:rPr>
          <w:rFonts w:eastAsia="Calibri"/>
          <w:sz w:val="20"/>
          <w:szCs w:val="20"/>
        </w:rPr>
        <w:t>of the manner in which</w:t>
      </w:r>
      <w:r w:rsidR="002B318A" w:rsidRPr="005930B6">
        <w:rPr>
          <w:sz w:val="20"/>
          <w:szCs w:val="20"/>
        </w:rPr>
        <w:t xml:space="preserve"> </w:t>
      </w:r>
      <w:r w:rsidR="00C5041B" w:rsidRPr="005930B6">
        <w:rPr>
          <w:sz w:val="20"/>
          <w:szCs w:val="20"/>
        </w:rPr>
        <w:t>they can be addressed, at the same time providing evidence to potential supporters of nationally</w:t>
      </w:r>
      <w:r w:rsidR="002B318A" w:rsidRPr="005930B6">
        <w:rPr>
          <w:rFonts w:eastAsia="Calibri"/>
          <w:sz w:val="20"/>
          <w:szCs w:val="20"/>
        </w:rPr>
        <w:t xml:space="preserve"> </w:t>
      </w:r>
      <w:r w:rsidR="00C5041B" w:rsidRPr="005930B6">
        <w:rPr>
          <w:rFonts w:eastAsia="Calibri"/>
          <w:sz w:val="20"/>
          <w:szCs w:val="20"/>
        </w:rPr>
        <w:t>recogni</w:t>
      </w:r>
      <w:r w:rsidR="002B318A" w:rsidRPr="005930B6">
        <w:rPr>
          <w:rFonts w:eastAsia="Calibri"/>
          <w:sz w:val="20"/>
          <w:szCs w:val="20"/>
        </w:rPr>
        <w:t>z</w:t>
      </w:r>
      <w:r w:rsidR="00C5041B" w:rsidRPr="005930B6">
        <w:rPr>
          <w:rFonts w:eastAsia="Calibri"/>
          <w:sz w:val="20"/>
          <w:szCs w:val="20"/>
        </w:rPr>
        <w:t>ed need</w:t>
      </w:r>
      <w:r w:rsidR="002B318A" w:rsidRPr="005930B6">
        <w:rPr>
          <w:rFonts w:eastAsia="Calibri"/>
          <w:sz w:val="20"/>
          <w:szCs w:val="20"/>
        </w:rPr>
        <w:t>s</w:t>
      </w:r>
      <w:r w:rsidR="00C5041B" w:rsidRPr="005930B6">
        <w:rPr>
          <w:rFonts w:eastAsia="Calibri"/>
          <w:sz w:val="20"/>
          <w:szCs w:val="20"/>
        </w:rPr>
        <w:t>.</w:t>
      </w:r>
      <w:r w:rsidR="00C5041B" w:rsidRPr="005930B6">
        <w:rPr>
          <w:sz w:val="20"/>
          <w:szCs w:val="20"/>
        </w:rPr>
        <w:t xml:space="preserve"> The task force members and </w:t>
      </w:r>
      <w:r w:rsidRPr="005930B6">
        <w:rPr>
          <w:sz w:val="20"/>
          <w:szCs w:val="20"/>
        </w:rPr>
        <w:t xml:space="preserve">technical support unit </w:t>
      </w:r>
      <w:r w:rsidR="00C5041B" w:rsidRPr="005930B6">
        <w:rPr>
          <w:sz w:val="20"/>
          <w:szCs w:val="20"/>
        </w:rPr>
        <w:t>will develop an approach to self</w:t>
      </w:r>
      <w:r w:rsidR="002B318A" w:rsidRPr="005930B6">
        <w:rPr>
          <w:rFonts w:eastAsia="Calibri"/>
          <w:sz w:val="20"/>
          <w:szCs w:val="20"/>
        </w:rPr>
        <w:noBreakHyphen/>
      </w:r>
      <w:r w:rsidR="00C5041B" w:rsidRPr="005930B6">
        <w:rPr>
          <w:sz w:val="20"/>
          <w:szCs w:val="20"/>
        </w:rPr>
        <w:t xml:space="preserve">assessment working with appropriate organizations, which will then be available for use by the appropriate national authorities with the support, where necessary, of interested partner institutions. </w:t>
      </w:r>
      <w:r w:rsidR="00C5041B" w:rsidRPr="005930B6">
        <w:rPr>
          <w:sz w:val="20"/>
          <w:szCs w:val="20"/>
        </w:rPr>
        <w:lastRenderedPageBreak/>
        <w:t>Where necessary</w:t>
      </w:r>
      <w:r w:rsidR="00945CDC" w:rsidRPr="005930B6">
        <w:rPr>
          <w:sz w:val="20"/>
          <w:szCs w:val="20"/>
        </w:rPr>
        <w:t>,</w:t>
      </w:r>
      <w:r w:rsidR="00C5041B" w:rsidRPr="005930B6">
        <w:rPr>
          <w:sz w:val="20"/>
          <w:szCs w:val="20"/>
        </w:rPr>
        <w:t xml:space="preserve"> support could be sought through </w:t>
      </w:r>
      <w:r w:rsidR="00041AC1" w:rsidRPr="005930B6">
        <w:rPr>
          <w:sz w:val="20"/>
          <w:szCs w:val="20"/>
        </w:rPr>
        <w:t>matchmaking</w:t>
      </w:r>
      <w:r w:rsidR="00C5041B" w:rsidRPr="005930B6">
        <w:rPr>
          <w:sz w:val="20"/>
          <w:szCs w:val="20"/>
        </w:rPr>
        <w:t xml:space="preserve">. </w:t>
      </w:r>
      <w:r w:rsidR="00944C6D" w:rsidRPr="005930B6">
        <w:rPr>
          <w:sz w:val="20"/>
          <w:szCs w:val="20"/>
        </w:rPr>
        <w:t xml:space="preserve">It is </w:t>
      </w:r>
      <w:r w:rsidR="00945CDC" w:rsidRPr="005930B6">
        <w:rPr>
          <w:sz w:val="20"/>
          <w:szCs w:val="20"/>
        </w:rPr>
        <w:t>anticipated</w:t>
      </w:r>
      <w:r w:rsidR="00944C6D" w:rsidRPr="005930B6">
        <w:rPr>
          <w:sz w:val="20"/>
          <w:szCs w:val="20"/>
        </w:rPr>
        <w:t xml:space="preserve"> that activities will mainly be undertaken through contributions by partners</w:t>
      </w:r>
      <w:r w:rsidR="004E4D49" w:rsidRPr="005930B6">
        <w:rPr>
          <w:sz w:val="20"/>
          <w:szCs w:val="20"/>
        </w:rPr>
        <w:t>;</w:t>
      </w:r>
    </w:p>
    <w:p w14:paraId="5CF3D89C" w14:textId="56A6EB61" w:rsidR="00C5041B" w:rsidRPr="005930B6" w:rsidRDefault="002B318A" w:rsidP="005F00DC">
      <w:pPr>
        <w:spacing w:after="120"/>
        <w:ind w:left="1276" w:firstLine="538"/>
        <w:rPr>
          <w:sz w:val="20"/>
          <w:szCs w:val="20"/>
        </w:rPr>
      </w:pPr>
      <w:r w:rsidRPr="005930B6">
        <w:rPr>
          <w:rFonts w:eastAsia="Calibri"/>
          <w:sz w:val="20"/>
          <w:szCs w:val="20"/>
        </w:rPr>
        <w:t>(b)</w:t>
      </w:r>
      <w:r w:rsidRPr="005930B6">
        <w:rPr>
          <w:rFonts w:eastAsia="Calibri"/>
          <w:sz w:val="20"/>
          <w:szCs w:val="20"/>
        </w:rPr>
        <w:tab/>
      </w:r>
      <w:r w:rsidR="00B67216" w:rsidRPr="005930B6">
        <w:rPr>
          <w:i/>
          <w:sz w:val="20"/>
          <w:szCs w:val="20"/>
        </w:rPr>
        <w:t>P</w:t>
      </w:r>
      <w:r w:rsidR="00C5041B" w:rsidRPr="005930B6">
        <w:rPr>
          <w:i/>
          <w:sz w:val="20"/>
          <w:szCs w:val="20"/>
        </w:rPr>
        <w:t>romoting and facilitating national and sub-global assessments</w:t>
      </w:r>
      <w:r w:rsidR="00C5041B" w:rsidRPr="005930B6">
        <w:rPr>
          <w:sz w:val="20"/>
          <w:szCs w:val="20"/>
        </w:rPr>
        <w:t xml:space="preserve"> </w:t>
      </w:r>
      <w:r w:rsidR="00C5041B" w:rsidRPr="005930B6">
        <w:rPr>
          <w:i/>
          <w:sz w:val="20"/>
          <w:szCs w:val="20"/>
        </w:rPr>
        <w:t xml:space="preserve">of biodiversity and ecosystem services </w:t>
      </w:r>
      <w:r w:rsidR="00C5041B" w:rsidRPr="005930B6">
        <w:rPr>
          <w:sz w:val="20"/>
          <w:szCs w:val="20"/>
        </w:rPr>
        <w:t xml:space="preserve">by the relevant national and </w:t>
      </w:r>
      <w:r w:rsidR="00C5041B" w:rsidRPr="005930B6">
        <w:rPr>
          <w:rFonts w:eastAsia="Calibri"/>
          <w:sz w:val="20"/>
          <w:szCs w:val="20"/>
        </w:rPr>
        <w:t>subregional</w:t>
      </w:r>
      <w:r w:rsidR="00C5041B" w:rsidRPr="005930B6">
        <w:rPr>
          <w:sz w:val="20"/>
          <w:szCs w:val="20"/>
        </w:rPr>
        <w:t xml:space="preserve"> authorities, in order to encourage response to the priority capacity-building needs identified by the Plenary. </w:t>
      </w:r>
      <w:r w:rsidR="006844D8" w:rsidRPr="005930B6">
        <w:rPr>
          <w:sz w:val="20"/>
          <w:szCs w:val="20"/>
        </w:rPr>
        <w:t xml:space="preserve">Efforts aim to </w:t>
      </w:r>
      <w:r w:rsidR="00041AC1" w:rsidRPr="005930B6">
        <w:rPr>
          <w:sz w:val="20"/>
          <w:szCs w:val="20"/>
        </w:rPr>
        <w:t xml:space="preserve">contribute to </w:t>
      </w:r>
      <w:r w:rsidR="006844D8" w:rsidRPr="005930B6">
        <w:rPr>
          <w:sz w:val="20"/>
          <w:szCs w:val="20"/>
        </w:rPr>
        <w:t>improved</w:t>
      </w:r>
      <w:r w:rsidR="00C5041B" w:rsidRPr="005930B6">
        <w:rPr>
          <w:sz w:val="20"/>
          <w:szCs w:val="20"/>
        </w:rPr>
        <w:t xml:space="preserve"> capacity at </w:t>
      </w:r>
      <w:r w:rsidRPr="005930B6">
        <w:rPr>
          <w:rFonts w:eastAsia="Calibri"/>
          <w:sz w:val="20"/>
          <w:szCs w:val="20"/>
        </w:rPr>
        <w:t xml:space="preserve">the </w:t>
      </w:r>
      <w:r w:rsidR="00C5041B" w:rsidRPr="005930B6">
        <w:rPr>
          <w:sz w:val="20"/>
          <w:szCs w:val="20"/>
        </w:rPr>
        <w:t>national and</w:t>
      </w:r>
      <w:r w:rsidR="00945CDC" w:rsidRPr="005930B6">
        <w:rPr>
          <w:sz w:val="20"/>
          <w:szCs w:val="20"/>
        </w:rPr>
        <w:t>,</w:t>
      </w:r>
      <w:r w:rsidR="00C5041B" w:rsidRPr="005930B6">
        <w:rPr>
          <w:sz w:val="20"/>
          <w:szCs w:val="20"/>
        </w:rPr>
        <w:t xml:space="preserve"> where relevant</w:t>
      </w:r>
      <w:r w:rsidR="00945CDC" w:rsidRPr="005930B6">
        <w:rPr>
          <w:sz w:val="20"/>
          <w:szCs w:val="20"/>
        </w:rPr>
        <w:t>,</w:t>
      </w:r>
      <w:r w:rsidR="00C5041B" w:rsidRPr="005930B6">
        <w:rPr>
          <w:sz w:val="20"/>
          <w:szCs w:val="20"/>
        </w:rPr>
        <w:t xml:space="preserve"> </w:t>
      </w:r>
      <w:r w:rsidR="00C5041B" w:rsidRPr="005930B6">
        <w:rPr>
          <w:rFonts w:eastAsia="Calibri"/>
          <w:sz w:val="20"/>
          <w:szCs w:val="20"/>
        </w:rPr>
        <w:t>subregional</w:t>
      </w:r>
      <w:r w:rsidR="00C5041B" w:rsidRPr="005930B6">
        <w:rPr>
          <w:sz w:val="20"/>
          <w:szCs w:val="20"/>
        </w:rPr>
        <w:t xml:space="preserve"> levels to undertake national and </w:t>
      </w:r>
      <w:r w:rsidR="00C5041B" w:rsidRPr="005930B6">
        <w:rPr>
          <w:rFonts w:eastAsia="Calibri"/>
          <w:sz w:val="20"/>
          <w:szCs w:val="20"/>
        </w:rPr>
        <w:t>subregional</w:t>
      </w:r>
      <w:r w:rsidR="00C5041B" w:rsidRPr="005930B6">
        <w:rPr>
          <w:sz w:val="20"/>
          <w:szCs w:val="20"/>
        </w:rPr>
        <w:t xml:space="preserve"> assessments of biodiversity and ecosystem services, and to use their findings</w:t>
      </w:r>
      <w:r w:rsidR="00945CDC" w:rsidRPr="005930B6">
        <w:rPr>
          <w:sz w:val="20"/>
          <w:szCs w:val="20"/>
        </w:rPr>
        <w:t xml:space="preserve"> effectively</w:t>
      </w:r>
      <w:r w:rsidR="00C5041B" w:rsidRPr="005930B6">
        <w:rPr>
          <w:sz w:val="20"/>
          <w:szCs w:val="20"/>
        </w:rPr>
        <w:t>. This will necessarily include engagement of all relevant stakeholders and relevant sectors.</w:t>
      </w:r>
      <w:r w:rsidR="00944C6D" w:rsidRPr="005930B6">
        <w:rPr>
          <w:sz w:val="20"/>
          <w:szCs w:val="20"/>
        </w:rPr>
        <w:t xml:space="preserve"> T</w:t>
      </w:r>
      <w:r w:rsidR="00C5041B" w:rsidRPr="005930B6">
        <w:rPr>
          <w:sz w:val="20"/>
          <w:szCs w:val="20"/>
        </w:rPr>
        <w:t xml:space="preserve">he task force and its </w:t>
      </w:r>
      <w:r w:rsidR="00B67216" w:rsidRPr="005930B6">
        <w:rPr>
          <w:sz w:val="20"/>
          <w:szCs w:val="20"/>
        </w:rPr>
        <w:t xml:space="preserve">technical support unit </w:t>
      </w:r>
      <w:r w:rsidR="00C5041B" w:rsidRPr="005930B6">
        <w:rPr>
          <w:sz w:val="20"/>
          <w:szCs w:val="20"/>
        </w:rPr>
        <w:t xml:space="preserve">will consider ways to promote and facilitate national and </w:t>
      </w:r>
      <w:r w:rsidR="00C5041B" w:rsidRPr="005930B6">
        <w:rPr>
          <w:rFonts w:eastAsia="Calibri"/>
          <w:sz w:val="20"/>
          <w:szCs w:val="20"/>
        </w:rPr>
        <w:t>subregional</w:t>
      </w:r>
      <w:r w:rsidR="00C5041B" w:rsidRPr="005930B6">
        <w:rPr>
          <w:sz w:val="20"/>
          <w:szCs w:val="20"/>
        </w:rPr>
        <w:t xml:space="preserve"> assessments, in particular through the </w:t>
      </w:r>
      <w:r w:rsidR="00B67216" w:rsidRPr="005930B6">
        <w:rPr>
          <w:sz w:val="20"/>
          <w:szCs w:val="20"/>
        </w:rPr>
        <w:t>f</w:t>
      </w:r>
      <w:r w:rsidR="00C5041B" w:rsidRPr="005930B6">
        <w:rPr>
          <w:sz w:val="20"/>
          <w:szCs w:val="20"/>
        </w:rPr>
        <w:t xml:space="preserve">orum and </w:t>
      </w:r>
      <w:r w:rsidR="00B67216" w:rsidRPr="005930B6">
        <w:rPr>
          <w:sz w:val="20"/>
          <w:szCs w:val="20"/>
        </w:rPr>
        <w:t xml:space="preserve">the </w:t>
      </w:r>
      <w:r w:rsidR="00041AC1" w:rsidRPr="005930B6">
        <w:rPr>
          <w:sz w:val="20"/>
          <w:szCs w:val="20"/>
        </w:rPr>
        <w:t>matchmaking</w:t>
      </w:r>
      <w:r w:rsidR="00B67216" w:rsidRPr="005930B6">
        <w:rPr>
          <w:sz w:val="20"/>
          <w:szCs w:val="20"/>
        </w:rPr>
        <w:t xml:space="preserve"> functions</w:t>
      </w:r>
      <w:r w:rsidR="00944C6D" w:rsidRPr="005930B6">
        <w:rPr>
          <w:sz w:val="20"/>
          <w:szCs w:val="20"/>
        </w:rPr>
        <w:t xml:space="preserve">. It is </w:t>
      </w:r>
      <w:r w:rsidR="00945CDC" w:rsidRPr="005930B6">
        <w:rPr>
          <w:sz w:val="20"/>
          <w:szCs w:val="20"/>
        </w:rPr>
        <w:t>expected</w:t>
      </w:r>
      <w:r w:rsidR="00944C6D" w:rsidRPr="005930B6">
        <w:rPr>
          <w:sz w:val="20"/>
          <w:szCs w:val="20"/>
        </w:rPr>
        <w:t xml:space="preserve"> that activities will mainly be undertaken through contributions by partners</w:t>
      </w:r>
      <w:r w:rsidR="004E4D49" w:rsidRPr="005930B6">
        <w:rPr>
          <w:sz w:val="20"/>
          <w:szCs w:val="20"/>
        </w:rPr>
        <w:t>;</w:t>
      </w:r>
    </w:p>
    <w:p w14:paraId="11C9C984" w14:textId="1E48D502" w:rsidR="00C5041B" w:rsidRPr="005930B6" w:rsidRDefault="002B318A" w:rsidP="005F00DC">
      <w:pPr>
        <w:spacing w:after="120"/>
        <w:ind w:left="1276" w:firstLine="538"/>
        <w:rPr>
          <w:i/>
          <w:sz w:val="20"/>
          <w:szCs w:val="20"/>
        </w:rPr>
      </w:pPr>
      <w:r w:rsidRPr="005930B6">
        <w:rPr>
          <w:rFonts w:eastAsia="Calibri"/>
          <w:sz w:val="20"/>
          <w:szCs w:val="20"/>
        </w:rPr>
        <w:t>(c)</w:t>
      </w:r>
      <w:r w:rsidRPr="005930B6">
        <w:rPr>
          <w:rFonts w:eastAsia="Calibri"/>
          <w:sz w:val="20"/>
          <w:szCs w:val="20"/>
        </w:rPr>
        <w:tab/>
      </w:r>
      <w:r w:rsidR="00B67216" w:rsidRPr="005930B6">
        <w:rPr>
          <w:i/>
          <w:sz w:val="20"/>
          <w:szCs w:val="20"/>
        </w:rPr>
        <w:t>P</w:t>
      </w:r>
      <w:r w:rsidR="00C5041B" w:rsidRPr="005930B6">
        <w:rPr>
          <w:i/>
          <w:sz w:val="20"/>
          <w:szCs w:val="20"/>
        </w:rPr>
        <w:t>romoting and facilitating national and regional platforms and networks</w:t>
      </w:r>
      <w:r w:rsidR="00C5041B" w:rsidRPr="005930B6">
        <w:rPr>
          <w:sz w:val="20"/>
          <w:szCs w:val="20"/>
        </w:rPr>
        <w:t xml:space="preserve"> on biodiversity and ecosystem services, drawing on existing experience. These platforms would support engagement in IPBES and its work programme, and</w:t>
      </w:r>
      <w:r w:rsidR="00BA7F4F" w:rsidRPr="005930B6">
        <w:rPr>
          <w:sz w:val="20"/>
          <w:szCs w:val="20"/>
        </w:rPr>
        <w:t xml:space="preserve"> also</w:t>
      </w:r>
      <w:r w:rsidR="00C5041B" w:rsidRPr="005930B6">
        <w:rPr>
          <w:sz w:val="20"/>
          <w:szCs w:val="20"/>
        </w:rPr>
        <w:t xml:space="preserve"> support the development, implementation and use of national and </w:t>
      </w:r>
      <w:r w:rsidR="00C5041B" w:rsidRPr="005930B6">
        <w:rPr>
          <w:rFonts w:eastAsia="Calibri"/>
          <w:sz w:val="20"/>
          <w:szCs w:val="20"/>
        </w:rPr>
        <w:t>subregional</w:t>
      </w:r>
      <w:r w:rsidR="00C5041B" w:rsidRPr="005930B6">
        <w:rPr>
          <w:sz w:val="20"/>
          <w:szCs w:val="20"/>
        </w:rPr>
        <w:t xml:space="preserve"> assessments. </w:t>
      </w:r>
      <w:r w:rsidR="004E4D49" w:rsidRPr="005930B6">
        <w:rPr>
          <w:sz w:val="20"/>
          <w:szCs w:val="20"/>
        </w:rPr>
        <w:t>They</w:t>
      </w:r>
      <w:r w:rsidR="00BA7F4F" w:rsidRPr="005930B6">
        <w:rPr>
          <w:sz w:val="20"/>
          <w:szCs w:val="20"/>
        </w:rPr>
        <w:t xml:space="preserve"> would</w:t>
      </w:r>
      <w:r w:rsidR="00C5041B" w:rsidRPr="005930B6">
        <w:rPr>
          <w:sz w:val="20"/>
          <w:szCs w:val="20"/>
        </w:rPr>
        <w:t xml:space="preserve"> facilitate increased cooperation and collaboration </w:t>
      </w:r>
      <w:r w:rsidR="00C5041B" w:rsidRPr="005930B6">
        <w:rPr>
          <w:rFonts w:eastAsia="Calibri"/>
          <w:sz w:val="20"/>
          <w:szCs w:val="20"/>
        </w:rPr>
        <w:t>among scientist</w:t>
      </w:r>
      <w:r w:rsidRPr="005930B6">
        <w:rPr>
          <w:rFonts w:eastAsia="Calibri"/>
          <w:sz w:val="20"/>
          <w:szCs w:val="20"/>
        </w:rPr>
        <w:t>s</w:t>
      </w:r>
      <w:r w:rsidR="00C5041B" w:rsidRPr="005930B6">
        <w:rPr>
          <w:sz w:val="20"/>
          <w:szCs w:val="20"/>
        </w:rPr>
        <w:t xml:space="preserve"> and other knowledge holders, </w:t>
      </w:r>
      <w:r w:rsidR="00C5041B" w:rsidRPr="005930B6">
        <w:rPr>
          <w:rFonts w:eastAsia="Calibri"/>
          <w:sz w:val="20"/>
          <w:szCs w:val="20"/>
        </w:rPr>
        <w:t>policy</w:t>
      </w:r>
      <w:r w:rsidRPr="005930B6">
        <w:rPr>
          <w:rFonts w:eastAsia="Calibri"/>
          <w:sz w:val="20"/>
          <w:szCs w:val="20"/>
        </w:rPr>
        <w:t>makers</w:t>
      </w:r>
      <w:r w:rsidR="00BA7F4F" w:rsidRPr="005930B6">
        <w:rPr>
          <w:sz w:val="20"/>
          <w:szCs w:val="20"/>
        </w:rPr>
        <w:t xml:space="preserve"> </w:t>
      </w:r>
      <w:r w:rsidR="00C5041B" w:rsidRPr="005930B6">
        <w:rPr>
          <w:sz w:val="20"/>
          <w:szCs w:val="20"/>
        </w:rPr>
        <w:t>and decision</w:t>
      </w:r>
      <w:r w:rsidR="00BA7F4F" w:rsidRPr="005930B6">
        <w:rPr>
          <w:sz w:val="20"/>
          <w:szCs w:val="20"/>
        </w:rPr>
        <w:t xml:space="preserve"> </w:t>
      </w:r>
      <w:r w:rsidR="00C5041B" w:rsidRPr="005930B6">
        <w:rPr>
          <w:sz w:val="20"/>
          <w:szCs w:val="20"/>
        </w:rPr>
        <w:t xml:space="preserve">makers, practitioners and other stakeholders, leading to </w:t>
      </w:r>
      <w:r w:rsidR="00BA7F4F" w:rsidRPr="005930B6">
        <w:rPr>
          <w:sz w:val="20"/>
          <w:szCs w:val="20"/>
        </w:rPr>
        <w:t xml:space="preserve">the </w:t>
      </w:r>
      <w:r w:rsidR="00C5041B" w:rsidRPr="005930B6">
        <w:rPr>
          <w:sz w:val="20"/>
          <w:szCs w:val="20"/>
        </w:rPr>
        <w:t>more</w:t>
      </w:r>
      <w:r w:rsidR="00BA7F4F" w:rsidRPr="005930B6">
        <w:rPr>
          <w:sz w:val="20"/>
          <w:szCs w:val="20"/>
        </w:rPr>
        <w:t xml:space="preserve"> </w:t>
      </w:r>
      <w:r w:rsidR="00C5041B" w:rsidRPr="005930B6">
        <w:rPr>
          <w:sz w:val="20"/>
          <w:szCs w:val="20"/>
        </w:rPr>
        <w:t>effective</w:t>
      </w:r>
      <w:r w:rsidR="00BA7F4F" w:rsidRPr="005930B6">
        <w:rPr>
          <w:sz w:val="20"/>
          <w:szCs w:val="20"/>
        </w:rPr>
        <w:t xml:space="preserve"> generation and use of</w:t>
      </w:r>
      <w:r w:rsidR="00C5041B" w:rsidRPr="005930B6">
        <w:rPr>
          <w:sz w:val="20"/>
          <w:szCs w:val="20"/>
        </w:rPr>
        <w:t xml:space="preserve"> knowledge in decision</w:t>
      </w:r>
      <w:r w:rsidRPr="005930B6">
        <w:rPr>
          <w:rFonts w:eastAsia="Calibri"/>
          <w:sz w:val="20"/>
          <w:szCs w:val="20"/>
        </w:rPr>
        <w:noBreakHyphen/>
      </w:r>
      <w:r w:rsidR="00C5041B" w:rsidRPr="005930B6">
        <w:rPr>
          <w:sz w:val="20"/>
          <w:szCs w:val="20"/>
        </w:rPr>
        <w:t xml:space="preserve">making. </w:t>
      </w:r>
      <w:r w:rsidR="00944C6D" w:rsidRPr="005930B6">
        <w:rPr>
          <w:sz w:val="20"/>
          <w:szCs w:val="20"/>
        </w:rPr>
        <w:t>T</w:t>
      </w:r>
      <w:r w:rsidR="00C5041B" w:rsidRPr="005930B6">
        <w:rPr>
          <w:sz w:val="20"/>
          <w:szCs w:val="20"/>
        </w:rPr>
        <w:t xml:space="preserve">he task force and its </w:t>
      </w:r>
      <w:r w:rsidR="00B67216" w:rsidRPr="005930B6">
        <w:rPr>
          <w:sz w:val="20"/>
          <w:szCs w:val="20"/>
        </w:rPr>
        <w:t xml:space="preserve">technical support unit </w:t>
      </w:r>
      <w:r w:rsidR="00C5041B" w:rsidRPr="005930B6">
        <w:rPr>
          <w:sz w:val="20"/>
          <w:szCs w:val="20"/>
        </w:rPr>
        <w:t>will consider ways to promote and facilitate</w:t>
      </w:r>
      <w:r w:rsidR="00C5041B" w:rsidRPr="005930B6">
        <w:rPr>
          <w:rFonts w:eastAsia="Calibri"/>
          <w:sz w:val="20"/>
          <w:szCs w:val="20"/>
        </w:rPr>
        <w:t xml:space="preserve"> </w:t>
      </w:r>
      <w:r w:rsidRPr="005930B6">
        <w:rPr>
          <w:rFonts w:eastAsia="Calibri"/>
          <w:sz w:val="20"/>
          <w:szCs w:val="20"/>
        </w:rPr>
        <w:t>the</w:t>
      </w:r>
      <w:r w:rsidRPr="005930B6">
        <w:rPr>
          <w:sz w:val="20"/>
          <w:szCs w:val="20"/>
        </w:rPr>
        <w:t xml:space="preserve"> </w:t>
      </w:r>
      <w:r w:rsidR="00C5041B" w:rsidRPr="005930B6">
        <w:rPr>
          <w:sz w:val="20"/>
          <w:szCs w:val="20"/>
        </w:rPr>
        <w:t xml:space="preserve">development of national and regional platforms, in particular through the </w:t>
      </w:r>
      <w:r w:rsidR="00B67216" w:rsidRPr="005930B6">
        <w:rPr>
          <w:sz w:val="20"/>
          <w:szCs w:val="20"/>
        </w:rPr>
        <w:t>f</w:t>
      </w:r>
      <w:r w:rsidR="00C5041B" w:rsidRPr="005930B6">
        <w:rPr>
          <w:sz w:val="20"/>
          <w:szCs w:val="20"/>
        </w:rPr>
        <w:t xml:space="preserve">orum and the </w:t>
      </w:r>
      <w:r w:rsidR="004E4D49" w:rsidRPr="005930B6">
        <w:rPr>
          <w:sz w:val="20"/>
          <w:szCs w:val="20"/>
        </w:rPr>
        <w:t>matchmaking</w:t>
      </w:r>
      <w:r w:rsidR="00B67216" w:rsidRPr="005930B6">
        <w:rPr>
          <w:sz w:val="20"/>
          <w:szCs w:val="20"/>
        </w:rPr>
        <w:t xml:space="preserve"> functions</w:t>
      </w:r>
      <w:r w:rsidR="00944C6D" w:rsidRPr="005930B6">
        <w:rPr>
          <w:sz w:val="20"/>
          <w:szCs w:val="20"/>
        </w:rPr>
        <w:t xml:space="preserve">. It is </w:t>
      </w:r>
      <w:r w:rsidR="00B933EF" w:rsidRPr="005930B6">
        <w:rPr>
          <w:sz w:val="20"/>
          <w:szCs w:val="20"/>
        </w:rPr>
        <w:t>expected</w:t>
      </w:r>
      <w:r w:rsidR="00944C6D" w:rsidRPr="005930B6">
        <w:rPr>
          <w:sz w:val="20"/>
          <w:szCs w:val="20"/>
        </w:rPr>
        <w:t xml:space="preserve"> that activities will mainly be undertaken through contributions by partners</w:t>
      </w:r>
      <w:r w:rsidR="00C5041B" w:rsidRPr="005930B6">
        <w:rPr>
          <w:sz w:val="20"/>
          <w:szCs w:val="20"/>
        </w:rPr>
        <w:t>.</w:t>
      </w:r>
    </w:p>
    <w:p w14:paraId="05449590" w14:textId="77777777" w:rsidR="00C5041B" w:rsidRPr="005930B6" w:rsidRDefault="007D42DE" w:rsidP="009B4D23">
      <w:pPr>
        <w:pStyle w:val="CH2"/>
        <w:ind w:left="0" w:firstLine="0"/>
      </w:pPr>
      <w:bookmarkStart w:id="1" w:name="_Toc464233043"/>
      <w:r w:rsidRPr="005930B6">
        <w:tab/>
      </w:r>
      <w:r w:rsidRPr="005930B6">
        <w:tab/>
        <w:t>C.</w:t>
      </w:r>
      <w:r w:rsidRPr="005930B6">
        <w:tab/>
      </w:r>
      <w:r w:rsidR="00C5041B" w:rsidRPr="005930B6">
        <w:t>Priorities and criteria for implementing the strategies</w:t>
      </w:r>
      <w:bookmarkEnd w:id="1"/>
    </w:p>
    <w:p w14:paraId="332A692A" w14:textId="6B206313" w:rsidR="00C5041B" w:rsidRPr="005930B6" w:rsidRDefault="006844D8" w:rsidP="005F00DC">
      <w:pPr>
        <w:pStyle w:val="NormalPlain"/>
        <w:numPr>
          <w:ilvl w:val="0"/>
          <w:numId w:val="10"/>
        </w:numPr>
        <w:tabs>
          <w:tab w:val="left" w:pos="624"/>
        </w:tabs>
        <w:spacing w:after="120"/>
        <w:ind w:left="1247" w:firstLine="0"/>
        <w:rPr>
          <w:sz w:val="20"/>
          <w:szCs w:val="20"/>
        </w:rPr>
      </w:pPr>
      <w:r w:rsidRPr="005930B6">
        <w:rPr>
          <w:sz w:val="20"/>
          <w:szCs w:val="20"/>
        </w:rPr>
        <w:t>T</w:t>
      </w:r>
      <w:r w:rsidR="00C5041B" w:rsidRPr="005930B6">
        <w:rPr>
          <w:sz w:val="20"/>
          <w:szCs w:val="20"/>
        </w:rPr>
        <w:t>he task force has developed a set of criteria based on the agreed priority capacity-building needs</w:t>
      </w:r>
      <w:r w:rsidRPr="005930B6">
        <w:rPr>
          <w:sz w:val="20"/>
          <w:szCs w:val="20"/>
        </w:rPr>
        <w:t xml:space="preserve"> to</w:t>
      </w:r>
      <w:r w:rsidR="00C5041B" w:rsidRPr="005930B6">
        <w:rPr>
          <w:sz w:val="20"/>
          <w:szCs w:val="20"/>
        </w:rPr>
        <w:t xml:space="preserve"> be used </w:t>
      </w:r>
      <w:r w:rsidRPr="005930B6">
        <w:rPr>
          <w:sz w:val="20"/>
          <w:szCs w:val="20"/>
        </w:rPr>
        <w:t xml:space="preserve">for </w:t>
      </w:r>
      <w:r w:rsidR="00C5041B" w:rsidRPr="005930B6">
        <w:rPr>
          <w:sz w:val="20"/>
          <w:szCs w:val="20"/>
        </w:rPr>
        <w:t>reviewing proposed activities and offers of technical and financial support prior to their acceptance as IPBES relevant activities. These criteria are not intended as a reinterpretation of the priorities set by the Plenary, but as an operationali</w:t>
      </w:r>
      <w:r w:rsidR="004B6BFE" w:rsidRPr="005930B6">
        <w:rPr>
          <w:sz w:val="20"/>
          <w:szCs w:val="20"/>
        </w:rPr>
        <w:t>z</w:t>
      </w:r>
      <w:r w:rsidR="00C5041B" w:rsidRPr="005930B6">
        <w:rPr>
          <w:sz w:val="20"/>
          <w:szCs w:val="20"/>
        </w:rPr>
        <w:t>ation of these priorities in a pragmatic manner for each of the three strategies describe</w:t>
      </w:r>
      <w:r w:rsidR="00F93C65" w:rsidRPr="005930B6">
        <w:rPr>
          <w:sz w:val="20"/>
          <w:szCs w:val="20"/>
        </w:rPr>
        <w:t>d</w:t>
      </w:r>
      <w:r w:rsidR="00C5041B" w:rsidRPr="005930B6">
        <w:rPr>
          <w:sz w:val="20"/>
          <w:szCs w:val="20"/>
        </w:rPr>
        <w:t xml:space="preserve"> above and operationali</w:t>
      </w:r>
      <w:r w:rsidR="004B6BFE" w:rsidRPr="005930B6">
        <w:rPr>
          <w:sz w:val="20"/>
          <w:szCs w:val="20"/>
        </w:rPr>
        <w:t>z</w:t>
      </w:r>
      <w:r w:rsidR="00C5041B" w:rsidRPr="005930B6">
        <w:rPr>
          <w:sz w:val="20"/>
          <w:szCs w:val="20"/>
        </w:rPr>
        <w:t>ed through the rolling plan</w:t>
      </w:r>
      <w:r w:rsidR="007D42DE" w:rsidRPr="005930B6">
        <w:rPr>
          <w:sz w:val="20"/>
          <w:szCs w:val="20"/>
        </w:rPr>
        <w:t>.</w:t>
      </w:r>
    </w:p>
    <w:p w14:paraId="7D113E68" w14:textId="43D477A0" w:rsidR="007D42DE" w:rsidRPr="005930B6" w:rsidRDefault="007C2791" w:rsidP="007C2791">
      <w:pPr>
        <w:pStyle w:val="CH3"/>
        <w:rPr>
          <w:iCs/>
          <w:szCs w:val="20"/>
          <w:lang w:eastAsia="nb-NO"/>
        </w:rPr>
      </w:pPr>
      <w:bookmarkStart w:id="2" w:name="_Ref464231586"/>
      <w:r w:rsidRPr="005930B6">
        <w:rPr>
          <w:szCs w:val="20"/>
          <w:lang w:eastAsia="nb-NO"/>
        </w:rPr>
        <w:tab/>
      </w:r>
      <w:r w:rsidR="007D42DE" w:rsidRPr="005930B6">
        <w:rPr>
          <w:szCs w:val="20"/>
          <w:lang w:eastAsia="nb-NO"/>
        </w:rPr>
        <w:t>1.</w:t>
      </w:r>
      <w:r w:rsidR="007D42DE" w:rsidRPr="005930B6">
        <w:rPr>
          <w:szCs w:val="20"/>
          <w:lang w:eastAsia="nb-NO"/>
        </w:rPr>
        <w:tab/>
      </w:r>
      <w:r w:rsidR="00C5041B" w:rsidRPr="005930B6">
        <w:t>Strategy 1</w:t>
      </w:r>
      <w:r w:rsidR="002B318A" w:rsidRPr="005930B6">
        <w:rPr>
          <w:szCs w:val="20"/>
          <w:lang w:eastAsia="nb-NO"/>
        </w:rPr>
        <w:t>:</w:t>
      </w:r>
      <w:r w:rsidR="00C5041B" w:rsidRPr="005930B6">
        <w:rPr>
          <w:szCs w:val="20"/>
          <w:lang w:eastAsia="nb-NO"/>
        </w:rPr>
        <w:t xml:space="preserve"> </w:t>
      </w:r>
      <w:r w:rsidR="002B318A" w:rsidRPr="005930B6">
        <w:rPr>
          <w:szCs w:val="20"/>
          <w:lang w:eastAsia="nb-NO"/>
        </w:rPr>
        <w:t>L</w:t>
      </w:r>
      <w:r w:rsidR="00C5041B" w:rsidRPr="005930B6">
        <w:rPr>
          <w:szCs w:val="20"/>
          <w:lang w:eastAsia="nb-NO"/>
        </w:rPr>
        <w:t>earning</w:t>
      </w:r>
      <w:r w:rsidR="00D42E93">
        <w:t xml:space="preserve"> and engagement</w:t>
      </w:r>
    </w:p>
    <w:p w14:paraId="199406EE" w14:textId="2A674FE0" w:rsidR="00C5041B" w:rsidRPr="005930B6" w:rsidRDefault="00C5041B" w:rsidP="005F00DC">
      <w:pPr>
        <w:pStyle w:val="NormalPlain"/>
        <w:numPr>
          <w:ilvl w:val="0"/>
          <w:numId w:val="10"/>
        </w:numPr>
        <w:tabs>
          <w:tab w:val="left" w:pos="624"/>
        </w:tabs>
        <w:spacing w:after="120"/>
        <w:ind w:left="1247" w:firstLine="0"/>
        <w:rPr>
          <w:sz w:val="20"/>
          <w:szCs w:val="20"/>
        </w:rPr>
      </w:pPr>
      <w:r w:rsidRPr="005930B6">
        <w:rPr>
          <w:sz w:val="20"/>
          <w:szCs w:val="20"/>
        </w:rPr>
        <w:t xml:space="preserve">The primary focus </w:t>
      </w:r>
      <w:r w:rsidR="007D42DE" w:rsidRPr="005930B6">
        <w:rPr>
          <w:sz w:val="20"/>
          <w:szCs w:val="20"/>
        </w:rPr>
        <w:t xml:space="preserve">should be on </w:t>
      </w:r>
      <w:r w:rsidRPr="005930B6">
        <w:rPr>
          <w:sz w:val="20"/>
          <w:szCs w:val="20"/>
        </w:rPr>
        <w:t xml:space="preserve">those </w:t>
      </w:r>
      <w:r w:rsidR="007D42DE" w:rsidRPr="005930B6">
        <w:rPr>
          <w:sz w:val="20"/>
          <w:szCs w:val="20"/>
        </w:rPr>
        <w:t xml:space="preserve">activities </w:t>
      </w:r>
      <w:r w:rsidRPr="005930B6">
        <w:rPr>
          <w:sz w:val="20"/>
          <w:szCs w:val="20"/>
        </w:rPr>
        <w:t xml:space="preserve">supporting implementation of the work programme itself, and </w:t>
      </w:r>
      <w:r w:rsidR="0025202F" w:rsidRPr="005930B6">
        <w:rPr>
          <w:sz w:val="20"/>
          <w:szCs w:val="20"/>
        </w:rPr>
        <w:t xml:space="preserve">on </w:t>
      </w:r>
      <w:r w:rsidRPr="005930B6">
        <w:rPr>
          <w:sz w:val="20"/>
          <w:szCs w:val="20"/>
        </w:rPr>
        <w:t>learning associated with that implementation. In order</w:t>
      </w:r>
      <w:r w:rsidR="0025202F" w:rsidRPr="005930B6">
        <w:rPr>
          <w:sz w:val="20"/>
          <w:szCs w:val="20"/>
        </w:rPr>
        <w:t xml:space="preserve">, as mandated by </w:t>
      </w:r>
      <w:r w:rsidR="00C81AB3" w:rsidRPr="005930B6">
        <w:rPr>
          <w:sz w:val="20"/>
          <w:szCs w:val="20"/>
        </w:rPr>
        <w:t xml:space="preserve">decision IPBES-3/1, </w:t>
      </w:r>
      <w:r w:rsidRPr="005930B6">
        <w:rPr>
          <w:sz w:val="20"/>
          <w:szCs w:val="20"/>
        </w:rPr>
        <w:t>to focus on the ability to participate in Platform deliverables, primarily addressed through the proposed fellowship, exchange and training programme, with the priority placed on Platform regional assessments, criterion 1 should apply, and at least two of the other criteria:</w:t>
      </w:r>
      <w:bookmarkEnd w:id="2"/>
    </w:p>
    <w:p w14:paraId="5EDAA8B5" w14:textId="42BDE4AD" w:rsidR="00C5041B" w:rsidRPr="005930B6" w:rsidRDefault="00C81AB3" w:rsidP="005F00DC">
      <w:pPr>
        <w:adjustRightInd w:val="0"/>
        <w:spacing w:after="120"/>
        <w:ind w:left="1276" w:firstLine="596"/>
        <w:textAlignment w:val="baseline"/>
        <w:rPr>
          <w:sz w:val="20"/>
          <w:szCs w:val="20"/>
        </w:rPr>
      </w:pPr>
      <w:r w:rsidRPr="005930B6">
        <w:rPr>
          <w:rFonts w:eastAsia="Times New Roman"/>
          <w:sz w:val="20"/>
          <w:szCs w:val="20"/>
          <w:lang w:eastAsia="nb-NO"/>
        </w:rPr>
        <w:t>(a)</w:t>
      </w:r>
      <w:r w:rsidRPr="005930B6">
        <w:rPr>
          <w:rFonts w:eastAsia="Times New Roman"/>
          <w:sz w:val="20"/>
          <w:szCs w:val="20"/>
          <w:lang w:eastAsia="nb-NO"/>
        </w:rPr>
        <w:tab/>
      </w:r>
      <w:r w:rsidR="00C5041B" w:rsidRPr="005930B6">
        <w:rPr>
          <w:i/>
          <w:sz w:val="20"/>
          <w:szCs w:val="20"/>
        </w:rPr>
        <w:t>Criterion 1</w:t>
      </w:r>
      <w:r w:rsidRPr="005930B6">
        <w:rPr>
          <w:sz w:val="20"/>
          <w:szCs w:val="20"/>
        </w:rPr>
        <w:t>:</w:t>
      </w:r>
      <w:r w:rsidR="00E578BA" w:rsidRPr="005930B6">
        <w:rPr>
          <w:sz w:val="20"/>
          <w:szCs w:val="20"/>
        </w:rPr>
        <w:t xml:space="preserve"> </w:t>
      </w:r>
      <w:r w:rsidR="00C5041B" w:rsidRPr="005930B6">
        <w:rPr>
          <w:sz w:val="20"/>
          <w:szCs w:val="20"/>
        </w:rPr>
        <w:t xml:space="preserve">Proposed activities should be consistent with strategy 1 of the </w:t>
      </w:r>
      <w:r w:rsidR="00D42E93">
        <w:rPr>
          <w:sz w:val="20"/>
          <w:szCs w:val="20"/>
        </w:rPr>
        <w:br/>
      </w:r>
      <w:r w:rsidR="00C5041B" w:rsidRPr="005930B6">
        <w:rPr>
          <w:sz w:val="20"/>
          <w:szCs w:val="20"/>
        </w:rPr>
        <w:t>capacity-building rolling plan, and with one or more of its programmes and initiatives;</w:t>
      </w:r>
    </w:p>
    <w:p w14:paraId="05871634" w14:textId="5FF37946" w:rsidR="00C5041B" w:rsidRPr="005930B6" w:rsidRDefault="00C81AB3" w:rsidP="005F00DC">
      <w:pPr>
        <w:adjustRightInd w:val="0"/>
        <w:spacing w:after="120"/>
        <w:ind w:left="1276" w:firstLine="596"/>
        <w:textAlignment w:val="baseline"/>
        <w:rPr>
          <w:sz w:val="20"/>
          <w:szCs w:val="20"/>
        </w:rPr>
      </w:pPr>
      <w:r w:rsidRPr="005930B6">
        <w:rPr>
          <w:rFonts w:eastAsia="Times New Roman"/>
          <w:sz w:val="20"/>
          <w:szCs w:val="20"/>
          <w:lang w:eastAsia="nb-NO"/>
        </w:rPr>
        <w:t>(b)</w:t>
      </w:r>
      <w:r w:rsidRPr="005930B6">
        <w:rPr>
          <w:rFonts w:eastAsia="Times New Roman"/>
          <w:sz w:val="20"/>
          <w:szCs w:val="20"/>
          <w:lang w:eastAsia="nb-NO"/>
        </w:rPr>
        <w:tab/>
      </w:r>
      <w:r w:rsidR="00C5041B" w:rsidRPr="005930B6">
        <w:rPr>
          <w:i/>
          <w:sz w:val="20"/>
          <w:szCs w:val="20"/>
        </w:rPr>
        <w:t>Criterion 2</w:t>
      </w:r>
      <w:r w:rsidRPr="005930B6">
        <w:rPr>
          <w:sz w:val="20"/>
          <w:szCs w:val="20"/>
        </w:rPr>
        <w:t>:</w:t>
      </w:r>
      <w:r w:rsidR="00C5041B" w:rsidRPr="005930B6">
        <w:rPr>
          <w:sz w:val="20"/>
          <w:szCs w:val="20"/>
        </w:rPr>
        <w:t xml:space="preserve"> Proposed activities should directly support capacity needs relating to achieving implementation of the </w:t>
      </w:r>
      <w:r w:rsidR="00301806" w:rsidRPr="005930B6">
        <w:rPr>
          <w:sz w:val="20"/>
          <w:szCs w:val="20"/>
        </w:rPr>
        <w:t xml:space="preserve">IPBES </w:t>
      </w:r>
      <w:r w:rsidR="00C5041B" w:rsidRPr="005930B6">
        <w:rPr>
          <w:sz w:val="20"/>
          <w:szCs w:val="20"/>
        </w:rPr>
        <w:t>work programme, and in particular the regional assessments</w:t>
      </w:r>
      <w:r w:rsidR="00301806" w:rsidRPr="005930B6">
        <w:rPr>
          <w:sz w:val="20"/>
          <w:szCs w:val="20"/>
        </w:rPr>
        <w:t xml:space="preserve"> on biodiversity and ecosystem services</w:t>
      </w:r>
      <w:r w:rsidR="00C5041B" w:rsidRPr="005930B6">
        <w:rPr>
          <w:sz w:val="20"/>
          <w:szCs w:val="20"/>
        </w:rPr>
        <w:t>;</w:t>
      </w:r>
    </w:p>
    <w:p w14:paraId="2A6B7254" w14:textId="40CD8C45" w:rsidR="00C5041B" w:rsidRPr="005930B6" w:rsidRDefault="00C81AB3" w:rsidP="005F00DC">
      <w:pPr>
        <w:adjustRightInd w:val="0"/>
        <w:spacing w:after="120"/>
        <w:ind w:left="1276" w:firstLine="596"/>
        <w:textAlignment w:val="baseline"/>
        <w:rPr>
          <w:sz w:val="20"/>
          <w:szCs w:val="20"/>
        </w:rPr>
      </w:pPr>
      <w:r w:rsidRPr="005930B6">
        <w:rPr>
          <w:rFonts w:eastAsia="Times New Roman"/>
          <w:sz w:val="20"/>
          <w:szCs w:val="20"/>
          <w:lang w:eastAsia="nb-NO"/>
        </w:rPr>
        <w:t>(c)</w:t>
      </w:r>
      <w:r w:rsidRPr="005930B6">
        <w:rPr>
          <w:rFonts w:eastAsia="Times New Roman"/>
          <w:sz w:val="20"/>
          <w:szCs w:val="20"/>
          <w:lang w:eastAsia="nb-NO"/>
        </w:rPr>
        <w:tab/>
      </w:r>
      <w:r w:rsidR="00C5041B" w:rsidRPr="005930B6">
        <w:rPr>
          <w:i/>
          <w:sz w:val="20"/>
          <w:szCs w:val="20"/>
        </w:rPr>
        <w:t>Criterion 3</w:t>
      </w:r>
      <w:r w:rsidR="00C5041B" w:rsidRPr="005930B6">
        <w:rPr>
          <w:sz w:val="20"/>
          <w:szCs w:val="20"/>
        </w:rPr>
        <w:t>: Proposed activities should be consistent with and complement the work of IPBES subsidiary bodies, expert groups</w:t>
      </w:r>
      <w:r w:rsidR="00C40516" w:rsidRPr="005930B6">
        <w:rPr>
          <w:sz w:val="20"/>
          <w:szCs w:val="20"/>
        </w:rPr>
        <w:t xml:space="preserve"> and</w:t>
      </w:r>
      <w:r w:rsidR="00C5041B" w:rsidRPr="005930B6">
        <w:rPr>
          <w:sz w:val="20"/>
          <w:szCs w:val="20"/>
        </w:rPr>
        <w:t xml:space="preserve"> task forces </w:t>
      </w:r>
      <w:r w:rsidR="00031D27" w:rsidRPr="005930B6">
        <w:rPr>
          <w:sz w:val="20"/>
          <w:szCs w:val="20"/>
        </w:rPr>
        <w:t xml:space="preserve">and </w:t>
      </w:r>
      <w:r w:rsidRPr="005930B6">
        <w:rPr>
          <w:rFonts w:eastAsia="Times New Roman"/>
          <w:sz w:val="20"/>
          <w:szCs w:val="20"/>
          <w:lang w:eastAsia="nb-NO"/>
        </w:rPr>
        <w:t xml:space="preserve">the </w:t>
      </w:r>
      <w:r w:rsidR="00C5041B" w:rsidRPr="005930B6">
        <w:rPr>
          <w:sz w:val="20"/>
          <w:szCs w:val="20"/>
        </w:rPr>
        <w:t>secretariat</w:t>
      </w:r>
      <w:r w:rsidR="00031D27" w:rsidRPr="005930B6">
        <w:rPr>
          <w:sz w:val="20"/>
          <w:szCs w:val="20"/>
        </w:rPr>
        <w:t>, including</w:t>
      </w:r>
      <w:r w:rsidR="00031D27" w:rsidRPr="005930B6">
        <w:rPr>
          <w:rFonts w:eastAsia="Times New Roman"/>
          <w:sz w:val="20"/>
          <w:szCs w:val="20"/>
          <w:lang w:eastAsia="nb-NO"/>
        </w:rPr>
        <w:t xml:space="preserve"> </w:t>
      </w:r>
      <w:r w:rsidRPr="005930B6">
        <w:rPr>
          <w:rFonts w:eastAsia="Times New Roman"/>
          <w:sz w:val="20"/>
          <w:szCs w:val="20"/>
          <w:lang w:eastAsia="nb-NO"/>
        </w:rPr>
        <w:t>the</w:t>
      </w:r>
      <w:r w:rsidRPr="005930B6">
        <w:rPr>
          <w:sz w:val="20"/>
          <w:szCs w:val="20"/>
        </w:rPr>
        <w:t xml:space="preserve"> </w:t>
      </w:r>
      <w:r w:rsidR="00031D27" w:rsidRPr="005930B6">
        <w:rPr>
          <w:sz w:val="20"/>
          <w:szCs w:val="20"/>
        </w:rPr>
        <w:t>technical support units</w:t>
      </w:r>
      <w:r w:rsidR="00C5041B" w:rsidRPr="005930B6">
        <w:rPr>
          <w:sz w:val="20"/>
          <w:szCs w:val="20"/>
        </w:rPr>
        <w:t xml:space="preserve">; </w:t>
      </w:r>
    </w:p>
    <w:p w14:paraId="770DC526" w14:textId="3F252ED6" w:rsidR="00C5041B" w:rsidRPr="005930B6" w:rsidRDefault="00C81AB3" w:rsidP="005F00DC">
      <w:pPr>
        <w:adjustRightInd w:val="0"/>
        <w:spacing w:after="120"/>
        <w:ind w:left="1276" w:firstLine="596"/>
        <w:textAlignment w:val="baseline"/>
        <w:rPr>
          <w:sz w:val="20"/>
          <w:szCs w:val="20"/>
        </w:rPr>
      </w:pPr>
      <w:r w:rsidRPr="005930B6">
        <w:rPr>
          <w:rFonts w:eastAsia="Times New Roman"/>
          <w:sz w:val="20"/>
          <w:szCs w:val="20"/>
          <w:lang w:eastAsia="nb-NO"/>
        </w:rPr>
        <w:t>(d)</w:t>
      </w:r>
      <w:r w:rsidRPr="005930B6">
        <w:rPr>
          <w:rFonts w:eastAsia="Times New Roman"/>
          <w:i/>
          <w:sz w:val="20"/>
          <w:szCs w:val="20"/>
          <w:lang w:eastAsia="nb-NO"/>
        </w:rPr>
        <w:tab/>
      </w:r>
      <w:r w:rsidR="00C5041B" w:rsidRPr="005930B6">
        <w:rPr>
          <w:i/>
          <w:sz w:val="20"/>
          <w:szCs w:val="20"/>
        </w:rPr>
        <w:t>Criterion 4</w:t>
      </w:r>
      <w:r w:rsidRPr="005930B6">
        <w:rPr>
          <w:sz w:val="20"/>
          <w:szCs w:val="20"/>
        </w:rPr>
        <w:t>:</w:t>
      </w:r>
      <w:r w:rsidR="003205F5" w:rsidRPr="005930B6">
        <w:rPr>
          <w:sz w:val="20"/>
          <w:szCs w:val="20"/>
        </w:rPr>
        <w:t xml:space="preserve"> </w:t>
      </w:r>
      <w:r w:rsidR="00C5041B" w:rsidRPr="005930B6">
        <w:rPr>
          <w:sz w:val="20"/>
          <w:szCs w:val="20"/>
        </w:rPr>
        <w:t>Proposed activities should directly arise from the work of the IPBES task force on capacity-building, helping to pilot, demonstrate and further communicate the work that they are undertaking.</w:t>
      </w:r>
    </w:p>
    <w:p w14:paraId="66512B54" w14:textId="5C631119" w:rsidR="00C81AB3" w:rsidRPr="005930B6" w:rsidRDefault="007C2791" w:rsidP="007C2791">
      <w:pPr>
        <w:pStyle w:val="CH3"/>
        <w:rPr>
          <w:iCs/>
          <w:szCs w:val="20"/>
          <w:lang w:eastAsia="nb-NO"/>
        </w:rPr>
      </w:pPr>
      <w:r w:rsidRPr="005930B6">
        <w:rPr>
          <w:iCs/>
          <w:szCs w:val="20"/>
          <w:lang w:eastAsia="nb-NO"/>
        </w:rPr>
        <w:tab/>
      </w:r>
      <w:r w:rsidR="00C81AB3" w:rsidRPr="005930B6">
        <w:rPr>
          <w:iCs/>
          <w:szCs w:val="20"/>
          <w:lang w:eastAsia="nb-NO"/>
        </w:rPr>
        <w:t>2.</w:t>
      </w:r>
      <w:r w:rsidR="00C81AB3" w:rsidRPr="005930B6">
        <w:rPr>
          <w:iCs/>
          <w:szCs w:val="20"/>
          <w:lang w:eastAsia="nb-NO"/>
        </w:rPr>
        <w:tab/>
      </w:r>
      <w:r w:rsidR="00C5041B" w:rsidRPr="005930B6">
        <w:t>Strategy 2</w:t>
      </w:r>
      <w:r w:rsidR="00C81AB3" w:rsidRPr="005930B6">
        <w:rPr>
          <w:iCs/>
          <w:szCs w:val="20"/>
          <w:lang w:eastAsia="nb-NO"/>
        </w:rPr>
        <w:t>:</w:t>
      </w:r>
      <w:r w:rsidR="00C5041B" w:rsidRPr="005930B6">
        <w:t xml:space="preserve"> Facilitating acces</w:t>
      </w:r>
      <w:r w:rsidR="00D42E93">
        <w:t>s to expertise and information</w:t>
      </w:r>
    </w:p>
    <w:p w14:paraId="52F81E57" w14:textId="212985B1" w:rsidR="00C5041B" w:rsidRPr="005930B6" w:rsidRDefault="00C81AB3" w:rsidP="005F00DC">
      <w:pPr>
        <w:pStyle w:val="NormalPlain"/>
        <w:numPr>
          <w:ilvl w:val="0"/>
          <w:numId w:val="10"/>
        </w:numPr>
        <w:tabs>
          <w:tab w:val="left" w:pos="624"/>
        </w:tabs>
        <w:spacing w:after="120"/>
        <w:ind w:left="1247" w:firstLine="0"/>
        <w:rPr>
          <w:sz w:val="20"/>
          <w:szCs w:val="20"/>
        </w:rPr>
      </w:pPr>
      <w:r w:rsidRPr="005930B6">
        <w:rPr>
          <w:sz w:val="20"/>
          <w:szCs w:val="20"/>
        </w:rPr>
        <w:t>A</w:t>
      </w:r>
      <w:r w:rsidR="00C5041B" w:rsidRPr="005930B6">
        <w:rPr>
          <w:sz w:val="20"/>
          <w:szCs w:val="20"/>
        </w:rPr>
        <w:t xml:space="preserve">ctivities should </w:t>
      </w:r>
      <w:r w:rsidRPr="005930B6">
        <w:rPr>
          <w:sz w:val="20"/>
          <w:szCs w:val="20"/>
        </w:rPr>
        <w:t xml:space="preserve">primarily aim to </w:t>
      </w:r>
      <w:r w:rsidR="00C5041B" w:rsidRPr="005930B6">
        <w:rPr>
          <w:sz w:val="20"/>
          <w:szCs w:val="20"/>
        </w:rPr>
        <w:t>draw on other IPBES</w:t>
      </w:r>
      <w:r w:rsidR="000021CB" w:rsidRPr="005930B6">
        <w:rPr>
          <w:sz w:val="20"/>
          <w:szCs w:val="20"/>
        </w:rPr>
        <w:t xml:space="preserve"> deliverables</w:t>
      </w:r>
      <w:r w:rsidR="00C5041B" w:rsidRPr="005930B6">
        <w:rPr>
          <w:sz w:val="20"/>
          <w:szCs w:val="20"/>
        </w:rPr>
        <w:t>, and in particular the work of task forces and expert groups, in order to increase access to expertise and information for supporting implementation of the IPBES work programme and increase the reach and impact of work programme deliverables. In order</w:t>
      </w:r>
      <w:r w:rsidRPr="005930B6">
        <w:rPr>
          <w:sz w:val="20"/>
          <w:szCs w:val="20"/>
        </w:rPr>
        <w:t>, as mandated by decision IPBES-3/1,</w:t>
      </w:r>
      <w:r w:rsidR="00C5041B" w:rsidRPr="005930B6">
        <w:rPr>
          <w:sz w:val="20"/>
          <w:szCs w:val="20"/>
        </w:rPr>
        <w:t xml:space="preserve"> to focus on the development and implementation of pilot or demonstration activities addressing other categories of needs, one or more of the following criteria should apply:</w:t>
      </w:r>
    </w:p>
    <w:p w14:paraId="13B0CDDE" w14:textId="50FA9783" w:rsidR="00C5041B" w:rsidRPr="005930B6" w:rsidRDefault="00F27ED5" w:rsidP="005F00DC">
      <w:pPr>
        <w:adjustRightInd w:val="0"/>
        <w:spacing w:after="120"/>
        <w:ind w:left="1247" w:firstLine="624"/>
        <w:textAlignment w:val="baseline"/>
        <w:rPr>
          <w:sz w:val="20"/>
          <w:szCs w:val="20"/>
        </w:rPr>
      </w:pPr>
      <w:r w:rsidRPr="005930B6">
        <w:rPr>
          <w:rFonts w:eastAsia="Times New Roman"/>
          <w:sz w:val="20"/>
          <w:szCs w:val="20"/>
          <w:lang w:eastAsia="nb-NO"/>
        </w:rPr>
        <w:t>(a)</w:t>
      </w:r>
      <w:r w:rsidRPr="005930B6">
        <w:rPr>
          <w:rFonts w:eastAsia="Times New Roman"/>
          <w:sz w:val="20"/>
          <w:szCs w:val="20"/>
          <w:lang w:eastAsia="nb-NO"/>
        </w:rPr>
        <w:tab/>
      </w:r>
      <w:r w:rsidR="00C5041B" w:rsidRPr="005930B6">
        <w:rPr>
          <w:i/>
          <w:sz w:val="20"/>
          <w:szCs w:val="20"/>
        </w:rPr>
        <w:t>Criterion 5</w:t>
      </w:r>
      <w:r w:rsidRPr="005930B6">
        <w:rPr>
          <w:sz w:val="20"/>
          <w:szCs w:val="20"/>
        </w:rPr>
        <w:t xml:space="preserve">: </w:t>
      </w:r>
      <w:r w:rsidR="00C5041B" w:rsidRPr="005930B6">
        <w:rPr>
          <w:sz w:val="20"/>
          <w:szCs w:val="20"/>
        </w:rPr>
        <w:t>Proposed activities should promote multi-stakeholder engagement and networking in implementation of the work programme, including for facilitating</w:t>
      </w:r>
      <w:r w:rsidR="004B6BFE" w:rsidRPr="005930B6">
        <w:rPr>
          <w:sz w:val="20"/>
          <w:szCs w:val="20"/>
        </w:rPr>
        <w:t xml:space="preserve"> the</w:t>
      </w:r>
      <w:r w:rsidR="00C5041B" w:rsidRPr="005930B6">
        <w:rPr>
          <w:sz w:val="20"/>
          <w:szCs w:val="20"/>
        </w:rPr>
        <w:t xml:space="preserve"> use of IPBES deliverables;</w:t>
      </w:r>
    </w:p>
    <w:p w14:paraId="00D68476" w14:textId="38936FFB" w:rsidR="00C5041B" w:rsidRPr="005930B6" w:rsidRDefault="00F27ED5" w:rsidP="005F00DC">
      <w:pPr>
        <w:adjustRightInd w:val="0"/>
        <w:spacing w:after="120"/>
        <w:ind w:left="1247" w:firstLine="624"/>
        <w:textAlignment w:val="baseline"/>
        <w:rPr>
          <w:sz w:val="20"/>
          <w:szCs w:val="20"/>
        </w:rPr>
      </w:pPr>
      <w:r w:rsidRPr="005930B6">
        <w:rPr>
          <w:rFonts w:eastAsia="Times New Roman"/>
          <w:sz w:val="20"/>
          <w:szCs w:val="20"/>
          <w:lang w:eastAsia="nb-NO"/>
        </w:rPr>
        <w:lastRenderedPageBreak/>
        <w:t>(b)</w:t>
      </w:r>
      <w:r w:rsidRPr="005930B6">
        <w:rPr>
          <w:rFonts w:eastAsia="Times New Roman"/>
          <w:sz w:val="20"/>
          <w:szCs w:val="20"/>
          <w:lang w:eastAsia="nb-NO"/>
        </w:rPr>
        <w:tab/>
      </w:r>
      <w:r w:rsidR="00C5041B" w:rsidRPr="005930B6">
        <w:rPr>
          <w:i/>
          <w:sz w:val="20"/>
          <w:szCs w:val="20"/>
        </w:rPr>
        <w:t>Criterion 6</w:t>
      </w:r>
      <w:r w:rsidRPr="005930B6">
        <w:rPr>
          <w:sz w:val="20"/>
          <w:szCs w:val="20"/>
        </w:rPr>
        <w:t>:</w:t>
      </w:r>
      <w:r w:rsidR="00C5041B" w:rsidRPr="005930B6">
        <w:rPr>
          <w:sz w:val="20"/>
          <w:szCs w:val="20"/>
        </w:rPr>
        <w:t xml:space="preserve"> Proposed activities should build and support communities of practice directly arising from the work of </w:t>
      </w:r>
      <w:r w:rsidR="00031D27" w:rsidRPr="005930B6">
        <w:rPr>
          <w:sz w:val="20"/>
          <w:szCs w:val="20"/>
        </w:rPr>
        <w:t xml:space="preserve">one of the following </w:t>
      </w:r>
      <w:r w:rsidR="00C5041B" w:rsidRPr="005930B6">
        <w:rPr>
          <w:sz w:val="20"/>
          <w:szCs w:val="20"/>
        </w:rPr>
        <w:t xml:space="preserve">IPBES </w:t>
      </w:r>
      <w:r w:rsidR="00990D72" w:rsidRPr="005930B6">
        <w:rPr>
          <w:sz w:val="20"/>
          <w:szCs w:val="20"/>
        </w:rPr>
        <w:t>deliverables</w:t>
      </w:r>
      <w:r w:rsidR="00C5041B" w:rsidRPr="005930B6">
        <w:rPr>
          <w:sz w:val="20"/>
          <w:szCs w:val="20"/>
        </w:rPr>
        <w:t>, helping to pilot and demonstrate application of their guidance:</w:t>
      </w:r>
    </w:p>
    <w:p w14:paraId="40A448EE" w14:textId="77777777" w:rsidR="00E70DFA" w:rsidRPr="005930B6" w:rsidRDefault="00E70DFA" w:rsidP="005F00DC">
      <w:pPr>
        <w:widowControl w:val="0"/>
        <w:numPr>
          <w:ilvl w:val="0"/>
          <w:numId w:val="9"/>
        </w:numPr>
        <w:adjustRightInd w:val="0"/>
        <w:spacing w:after="120"/>
        <w:ind w:left="3119" w:hanging="624"/>
        <w:textAlignment w:val="baseline"/>
        <w:rPr>
          <w:sz w:val="20"/>
          <w:szCs w:val="20"/>
        </w:rPr>
      </w:pPr>
      <w:r w:rsidRPr="005930B6">
        <w:rPr>
          <w:sz w:val="20"/>
          <w:szCs w:val="20"/>
        </w:rPr>
        <w:t>IPBES regional and global assessments</w:t>
      </w:r>
    </w:p>
    <w:p w14:paraId="798EB6CA" w14:textId="77777777" w:rsidR="00E70DFA" w:rsidRPr="005930B6" w:rsidRDefault="00E70DFA" w:rsidP="005F00DC">
      <w:pPr>
        <w:widowControl w:val="0"/>
        <w:numPr>
          <w:ilvl w:val="0"/>
          <w:numId w:val="9"/>
        </w:numPr>
        <w:adjustRightInd w:val="0"/>
        <w:spacing w:after="120"/>
        <w:ind w:left="3119" w:hanging="624"/>
        <w:textAlignment w:val="baseline"/>
        <w:rPr>
          <w:sz w:val="20"/>
          <w:szCs w:val="20"/>
        </w:rPr>
      </w:pPr>
      <w:r w:rsidRPr="005930B6">
        <w:rPr>
          <w:sz w:val="20"/>
          <w:szCs w:val="20"/>
        </w:rPr>
        <w:t>IPBES thematic assessments</w:t>
      </w:r>
    </w:p>
    <w:p w14:paraId="73075100" w14:textId="0E2FABF6" w:rsidR="00C5041B" w:rsidRPr="005930B6" w:rsidRDefault="00C5041B" w:rsidP="005F00DC">
      <w:pPr>
        <w:widowControl w:val="0"/>
        <w:numPr>
          <w:ilvl w:val="0"/>
          <w:numId w:val="9"/>
        </w:numPr>
        <w:adjustRightInd w:val="0"/>
        <w:spacing w:after="120"/>
        <w:ind w:left="3119" w:hanging="624"/>
        <w:textAlignment w:val="baseline"/>
        <w:rPr>
          <w:sz w:val="20"/>
          <w:szCs w:val="20"/>
        </w:rPr>
      </w:pPr>
      <w:r w:rsidRPr="005930B6">
        <w:rPr>
          <w:sz w:val="20"/>
          <w:szCs w:val="20"/>
        </w:rPr>
        <w:t xml:space="preserve">IPBES </w:t>
      </w:r>
      <w:r w:rsidR="00E70DFA" w:rsidRPr="005930B6">
        <w:rPr>
          <w:sz w:val="20"/>
          <w:szCs w:val="20"/>
        </w:rPr>
        <w:t>work</w:t>
      </w:r>
      <w:r w:rsidRPr="005930B6">
        <w:rPr>
          <w:sz w:val="20"/>
          <w:szCs w:val="20"/>
        </w:rPr>
        <w:t xml:space="preserve"> on scenario analysis and modelling </w:t>
      </w:r>
    </w:p>
    <w:p w14:paraId="7ABB634F" w14:textId="41630155" w:rsidR="00C5041B" w:rsidRPr="005930B6" w:rsidRDefault="00C5041B" w:rsidP="005F00DC">
      <w:pPr>
        <w:widowControl w:val="0"/>
        <w:numPr>
          <w:ilvl w:val="0"/>
          <w:numId w:val="9"/>
        </w:numPr>
        <w:adjustRightInd w:val="0"/>
        <w:spacing w:after="120"/>
        <w:ind w:left="3119" w:hanging="624"/>
        <w:textAlignment w:val="baseline"/>
        <w:rPr>
          <w:sz w:val="20"/>
          <w:szCs w:val="20"/>
        </w:rPr>
      </w:pPr>
      <w:r w:rsidRPr="005930B6">
        <w:rPr>
          <w:sz w:val="20"/>
          <w:szCs w:val="20"/>
        </w:rPr>
        <w:t xml:space="preserve">IPBES </w:t>
      </w:r>
      <w:r w:rsidR="00E70DFA" w:rsidRPr="005930B6">
        <w:rPr>
          <w:sz w:val="20"/>
          <w:szCs w:val="20"/>
        </w:rPr>
        <w:t xml:space="preserve">work </w:t>
      </w:r>
      <w:r w:rsidRPr="005930B6">
        <w:rPr>
          <w:sz w:val="20"/>
          <w:szCs w:val="20"/>
        </w:rPr>
        <w:t>on conceptuali</w:t>
      </w:r>
      <w:r w:rsidR="004B6BFE" w:rsidRPr="005930B6">
        <w:rPr>
          <w:sz w:val="20"/>
          <w:szCs w:val="20"/>
        </w:rPr>
        <w:t>z</w:t>
      </w:r>
      <w:r w:rsidRPr="005930B6">
        <w:rPr>
          <w:sz w:val="20"/>
          <w:szCs w:val="20"/>
        </w:rPr>
        <w:t>ation of values</w:t>
      </w:r>
    </w:p>
    <w:p w14:paraId="01DDC6B6" w14:textId="6A39CDA8" w:rsidR="00C5041B" w:rsidRPr="005930B6" w:rsidRDefault="00C5041B" w:rsidP="005F00DC">
      <w:pPr>
        <w:widowControl w:val="0"/>
        <w:numPr>
          <w:ilvl w:val="0"/>
          <w:numId w:val="9"/>
        </w:numPr>
        <w:adjustRightInd w:val="0"/>
        <w:spacing w:after="120"/>
        <w:ind w:left="3119" w:hanging="624"/>
        <w:textAlignment w:val="baseline"/>
        <w:rPr>
          <w:sz w:val="20"/>
          <w:szCs w:val="20"/>
        </w:rPr>
      </w:pPr>
      <w:r w:rsidRPr="005930B6">
        <w:rPr>
          <w:sz w:val="20"/>
          <w:szCs w:val="20"/>
        </w:rPr>
        <w:t xml:space="preserve">IPBES </w:t>
      </w:r>
      <w:r w:rsidR="00E70DFA" w:rsidRPr="005930B6">
        <w:rPr>
          <w:sz w:val="20"/>
          <w:szCs w:val="20"/>
        </w:rPr>
        <w:t xml:space="preserve">work </w:t>
      </w:r>
      <w:r w:rsidRPr="005930B6">
        <w:rPr>
          <w:sz w:val="20"/>
          <w:szCs w:val="20"/>
        </w:rPr>
        <w:t xml:space="preserve">on policy support tools and methodologies </w:t>
      </w:r>
    </w:p>
    <w:p w14:paraId="341CF515" w14:textId="16D1B70D" w:rsidR="00C5041B" w:rsidRPr="005930B6" w:rsidRDefault="00F27ED5" w:rsidP="005F00DC">
      <w:pPr>
        <w:adjustRightInd w:val="0"/>
        <w:spacing w:after="120"/>
        <w:ind w:left="1247" w:firstLine="624"/>
        <w:textAlignment w:val="baseline"/>
        <w:rPr>
          <w:sz w:val="20"/>
          <w:szCs w:val="20"/>
        </w:rPr>
      </w:pPr>
      <w:r w:rsidRPr="005930B6">
        <w:rPr>
          <w:rFonts w:eastAsia="Times New Roman"/>
          <w:sz w:val="20"/>
          <w:szCs w:val="20"/>
          <w:lang w:eastAsia="nb-NO"/>
        </w:rPr>
        <w:t>(c)</w:t>
      </w:r>
      <w:r w:rsidRPr="005930B6">
        <w:rPr>
          <w:rFonts w:eastAsia="Times New Roman"/>
          <w:sz w:val="20"/>
          <w:szCs w:val="20"/>
          <w:lang w:eastAsia="nb-NO"/>
        </w:rPr>
        <w:tab/>
      </w:r>
      <w:r w:rsidR="00C5041B" w:rsidRPr="005930B6">
        <w:rPr>
          <w:i/>
          <w:sz w:val="20"/>
          <w:szCs w:val="20"/>
        </w:rPr>
        <w:t>Criterion 7</w:t>
      </w:r>
      <w:r w:rsidRPr="005930B6">
        <w:rPr>
          <w:sz w:val="20"/>
          <w:szCs w:val="20"/>
        </w:rPr>
        <w:t>:</w:t>
      </w:r>
      <w:r w:rsidR="003205F5" w:rsidRPr="005930B6">
        <w:rPr>
          <w:sz w:val="20"/>
          <w:szCs w:val="20"/>
        </w:rPr>
        <w:t xml:space="preserve"> </w:t>
      </w:r>
      <w:r w:rsidR="00C5041B" w:rsidRPr="005930B6">
        <w:rPr>
          <w:sz w:val="20"/>
          <w:szCs w:val="20"/>
        </w:rPr>
        <w:t xml:space="preserve">Proposed activities should facilitate </w:t>
      </w:r>
      <w:r w:rsidR="00EB5AA8" w:rsidRPr="005930B6">
        <w:rPr>
          <w:sz w:val="20"/>
          <w:szCs w:val="20"/>
        </w:rPr>
        <w:t>consideration</w:t>
      </w:r>
      <w:r w:rsidR="00C5041B" w:rsidRPr="005930B6">
        <w:rPr>
          <w:sz w:val="20"/>
          <w:szCs w:val="20"/>
        </w:rPr>
        <w:t xml:space="preserve"> of indigenous and local knowledge, drawing on the work of the IPBES task force on indigenous and local knowledge systems, </w:t>
      </w:r>
      <w:r w:rsidR="00C40516" w:rsidRPr="005930B6">
        <w:rPr>
          <w:sz w:val="20"/>
          <w:szCs w:val="20"/>
        </w:rPr>
        <w:t xml:space="preserve">and </w:t>
      </w:r>
      <w:r w:rsidR="00C5041B" w:rsidRPr="005930B6">
        <w:rPr>
          <w:sz w:val="20"/>
          <w:szCs w:val="20"/>
        </w:rPr>
        <w:t>helping to pilot, demonstrate and further communicate the work that they are undertaking</w:t>
      </w:r>
      <w:r w:rsidR="004B6BFE" w:rsidRPr="005930B6">
        <w:rPr>
          <w:sz w:val="20"/>
          <w:szCs w:val="20"/>
        </w:rPr>
        <w:t>,</w:t>
      </w:r>
      <w:r w:rsidR="00C5041B" w:rsidRPr="005930B6">
        <w:rPr>
          <w:sz w:val="20"/>
          <w:szCs w:val="20"/>
        </w:rPr>
        <w:t xml:space="preserve"> thereby addressing</w:t>
      </w:r>
      <w:r w:rsidRPr="005930B6">
        <w:rPr>
          <w:rFonts w:eastAsia="Times New Roman"/>
          <w:sz w:val="20"/>
          <w:szCs w:val="20"/>
          <w:lang w:eastAsia="nb-NO"/>
        </w:rPr>
        <w:t>, as mandated by decision IPBES-3/1,</w:t>
      </w:r>
      <w:r w:rsidR="00C5041B" w:rsidRPr="005930B6">
        <w:rPr>
          <w:rFonts w:eastAsia="Times New Roman"/>
          <w:sz w:val="20"/>
          <w:szCs w:val="20"/>
          <w:lang w:eastAsia="nb-NO"/>
        </w:rPr>
        <w:t xml:space="preserve"> </w:t>
      </w:r>
      <w:r w:rsidR="00C5041B" w:rsidRPr="005930B6">
        <w:rPr>
          <w:sz w:val="20"/>
          <w:szCs w:val="20"/>
        </w:rPr>
        <w:t>the specific capacity-building needs related to the development and the strengthening of the participatory mechanism and indigenous and local knowledge approaches and procedures</w:t>
      </w:r>
      <w:r w:rsidRPr="005930B6">
        <w:rPr>
          <w:sz w:val="20"/>
          <w:szCs w:val="20"/>
        </w:rPr>
        <w:t>;</w:t>
      </w:r>
    </w:p>
    <w:p w14:paraId="55F2EC9D" w14:textId="1A6B4065" w:rsidR="00C5041B" w:rsidRPr="005930B6" w:rsidRDefault="00F27ED5" w:rsidP="005F00DC">
      <w:pPr>
        <w:adjustRightInd w:val="0"/>
        <w:spacing w:after="120"/>
        <w:ind w:left="1247" w:firstLine="624"/>
        <w:textAlignment w:val="baseline"/>
        <w:rPr>
          <w:sz w:val="20"/>
          <w:szCs w:val="20"/>
        </w:rPr>
      </w:pPr>
      <w:r w:rsidRPr="005930B6">
        <w:rPr>
          <w:rFonts w:eastAsia="Times New Roman"/>
          <w:sz w:val="20"/>
          <w:szCs w:val="20"/>
          <w:lang w:eastAsia="nb-NO"/>
        </w:rPr>
        <w:t>(d)</w:t>
      </w:r>
      <w:r w:rsidRPr="005930B6">
        <w:rPr>
          <w:rFonts w:eastAsia="Times New Roman"/>
          <w:sz w:val="20"/>
          <w:szCs w:val="20"/>
          <w:lang w:eastAsia="nb-NO"/>
        </w:rPr>
        <w:tab/>
      </w:r>
      <w:r w:rsidR="00C5041B" w:rsidRPr="005930B6">
        <w:rPr>
          <w:i/>
          <w:sz w:val="20"/>
          <w:szCs w:val="20"/>
        </w:rPr>
        <w:t>Criterion 8</w:t>
      </w:r>
      <w:r w:rsidRPr="005930B6">
        <w:rPr>
          <w:sz w:val="20"/>
          <w:szCs w:val="20"/>
        </w:rPr>
        <w:t>:</w:t>
      </w:r>
      <w:r w:rsidR="00C5041B" w:rsidRPr="005930B6">
        <w:rPr>
          <w:sz w:val="20"/>
          <w:szCs w:val="20"/>
        </w:rPr>
        <w:t xml:space="preserve"> Proposed activities should facilitate access to data, information and knowledge, drawing on the work of the IPBES task force on knowledge and data, </w:t>
      </w:r>
      <w:r w:rsidR="00C40516" w:rsidRPr="005930B6">
        <w:rPr>
          <w:sz w:val="20"/>
          <w:szCs w:val="20"/>
        </w:rPr>
        <w:t xml:space="preserve">and </w:t>
      </w:r>
      <w:r w:rsidR="00C5041B" w:rsidRPr="005930B6">
        <w:rPr>
          <w:sz w:val="20"/>
          <w:szCs w:val="20"/>
        </w:rPr>
        <w:t>helping to pilot, demonstrate and further communicate the work that they are undertaking.</w:t>
      </w:r>
    </w:p>
    <w:p w14:paraId="636C268A" w14:textId="5F93C372" w:rsidR="00F27ED5" w:rsidRPr="005930B6" w:rsidRDefault="007C2791" w:rsidP="007C2791">
      <w:pPr>
        <w:pStyle w:val="CH3"/>
        <w:rPr>
          <w:iCs/>
          <w:szCs w:val="20"/>
          <w:lang w:eastAsia="nb-NO"/>
        </w:rPr>
      </w:pPr>
      <w:bookmarkStart w:id="3" w:name="_Ref464231606"/>
      <w:r w:rsidRPr="005930B6">
        <w:rPr>
          <w:szCs w:val="20"/>
          <w:lang w:eastAsia="nb-NO"/>
        </w:rPr>
        <w:tab/>
      </w:r>
      <w:r w:rsidR="00F27ED5" w:rsidRPr="005930B6">
        <w:rPr>
          <w:szCs w:val="20"/>
          <w:lang w:eastAsia="nb-NO"/>
        </w:rPr>
        <w:t>3.</w:t>
      </w:r>
      <w:r w:rsidR="00F27ED5" w:rsidRPr="005930B6">
        <w:rPr>
          <w:szCs w:val="20"/>
          <w:lang w:eastAsia="nb-NO"/>
        </w:rPr>
        <w:tab/>
      </w:r>
      <w:r w:rsidR="00C5041B" w:rsidRPr="005930B6">
        <w:t>Strategy 3</w:t>
      </w:r>
      <w:r w:rsidR="00F27ED5" w:rsidRPr="005930B6">
        <w:rPr>
          <w:szCs w:val="20"/>
          <w:lang w:eastAsia="nb-NO"/>
        </w:rPr>
        <w:t>:</w:t>
      </w:r>
      <w:r w:rsidR="00C5041B" w:rsidRPr="005930B6">
        <w:t xml:space="preserve"> Strengthening national and regional capacities</w:t>
      </w:r>
    </w:p>
    <w:p w14:paraId="470F5E5D" w14:textId="2AD11FAF" w:rsidR="00C5041B" w:rsidRPr="005930B6" w:rsidRDefault="00C5041B" w:rsidP="005F00DC">
      <w:pPr>
        <w:pStyle w:val="NormalPlain"/>
        <w:numPr>
          <w:ilvl w:val="0"/>
          <w:numId w:val="10"/>
        </w:numPr>
        <w:tabs>
          <w:tab w:val="left" w:pos="624"/>
        </w:tabs>
        <w:spacing w:after="120"/>
        <w:ind w:left="1247" w:firstLine="0"/>
        <w:rPr>
          <w:sz w:val="20"/>
          <w:szCs w:val="20"/>
        </w:rPr>
      </w:pPr>
      <w:r w:rsidRPr="005930B6">
        <w:rPr>
          <w:sz w:val="20"/>
          <w:szCs w:val="20"/>
        </w:rPr>
        <w:t>Activities will mainly be carried out and facilitated through partnerships and matchmaking activities. In order</w:t>
      </w:r>
      <w:r w:rsidR="00F27ED5" w:rsidRPr="005930B6">
        <w:rPr>
          <w:sz w:val="20"/>
          <w:szCs w:val="20"/>
        </w:rPr>
        <w:t>, as mandated by decision IPBES-3/1,</w:t>
      </w:r>
      <w:r w:rsidRPr="005930B6">
        <w:rPr>
          <w:sz w:val="20"/>
          <w:szCs w:val="20"/>
        </w:rPr>
        <w:t xml:space="preserve"> to focus on enhancing the capacity to undertake, use and improve national assessments of biodiversity and ecosystem services, criteria 9 and 10 should apply, and either criterion 11 or criterion 12:</w:t>
      </w:r>
      <w:bookmarkEnd w:id="3"/>
    </w:p>
    <w:p w14:paraId="33A3F4A5" w14:textId="3AFDFF38" w:rsidR="00C5041B" w:rsidRPr="005930B6" w:rsidRDefault="00F27ED5" w:rsidP="005F00DC">
      <w:pPr>
        <w:adjustRightInd w:val="0"/>
        <w:spacing w:after="120"/>
        <w:ind w:left="1247" w:firstLine="624"/>
        <w:textAlignment w:val="baseline"/>
        <w:rPr>
          <w:sz w:val="20"/>
          <w:szCs w:val="20"/>
        </w:rPr>
      </w:pPr>
      <w:r w:rsidRPr="005930B6">
        <w:rPr>
          <w:rFonts w:eastAsia="Times New Roman"/>
          <w:sz w:val="20"/>
          <w:szCs w:val="20"/>
          <w:lang w:eastAsia="nb-NO"/>
        </w:rPr>
        <w:t>(a)</w:t>
      </w:r>
      <w:r w:rsidRPr="005930B6">
        <w:rPr>
          <w:rFonts w:eastAsia="Times New Roman"/>
          <w:sz w:val="20"/>
          <w:szCs w:val="20"/>
          <w:lang w:eastAsia="nb-NO"/>
        </w:rPr>
        <w:tab/>
      </w:r>
      <w:r w:rsidR="00C5041B" w:rsidRPr="005930B6">
        <w:rPr>
          <w:i/>
          <w:sz w:val="20"/>
          <w:szCs w:val="20"/>
        </w:rPr>
        <w:t>Criterion 9</w:t>
      </w:r>
      <w:r w:rsidRPr="005930B6">
        <w:rPr>
          <w:sz w:val="20"/>
          <w:szCs w:val="20"/>
        </w:rPr>
        <w:t>:</w:t>
      </w:r>
      <w:r w:rsidR="00C5041B" w:rsidRPr="005930B6">
        <w:rPr>
          <w:sz w:val="20"/>
          <w:szCs w:val="20"/>
        </w:rPr>
        <w:t xml:space="preserve"> Activities should demonstrate how all relevant IPBES guidance, processes and procedures would be taken into account in planning and implementation</w:t>
      </w:r>
      <w:r w:rsidR="003B1D6E">
        <w:rPr>
          <w:sz w:val="20"/>
          <w:szCs w:val="20"/>
        </w:rPr>
        <w:t>.</w:t>
      </w:r>
      <w:r w:rsidR="00C5041B" w:rsidRPr="005930B6">
        <w:rPr>
          <w:sz w:val="20"/>
          <w:szCs w:val="20"/>
        </w:rPr>
        <w:t xml:space="preserve"> </w:t>
      </w:r>
    </w:p>
    <w:p w14:paraId="33ED3622" w14:textId="3D34C948" w:rsidR="00C5041B" w:rsidRPr="005930B6" w:rsidRDefault="00F27ED5" w:rsidP="005F00DC">
      <w:pPr>
        <w:adjustRightInd w:val="0"/>
        <w:spacing w:after="120"/>
        <w:ind w:left="1247" w:firstLine="624"/>
        <w:textAlignment w:val="baseline"/>
        <w:rPr>
          <w:sz w:val="20"/>
          <w:szCs w:val="20"/>
        </w:rPr>
      </w:pPr>
      <w:r w:rsidRPr="005930B6">
        <w:rPr>
          <w:rFonts w:eastAsia="Times New Roman"/>
          <w:sz w:val="20"/>
          <w:szCs w:val="20"/>
          <w:lang w:eastAsia="nb-NO"/>
        </w:rPr>
        <w:t>(b)</w:t>
      </w:r>
      <w:r w:rsidRPr="005930B6">
        <w:rPr>
          <w:rFonts w:eastAsia="Times New Roman"/>
          <w:sz w:val="20"/>
          <w:szCs w:val="20"/>
          <w:lang w:eastAsia="nb-NO"/>
        </w:rPr>
        <w:tab/>
      </w:r>
      <w:r w:rsidR="00C5041B" w:rsidRPr="005930B6">
        <w:rPr>
          <w:i/>
          <w:sz w:val="20"/>
          <w:szCs w:val="20"/>
        </w:rPr>
        <w:t>Criterion 10</w:t>
      </w:r>
      <w:r w:rsidRPr="005930B6">
        <w:rPr>
          <w:sz w:val="20"/>
          <w:szCs w:val="20"/>
        </w:rPr>
        <w:t>:</w:t>
      </w:r>
      <w:r w:rsidR="00C5041B" w:rsidRPr="005930B6">
        <w:rPr>
          <w:sz w:val="20"/>
          <w:szCs w:val="20"/>
        </w:rPr>
        <w:t xml:space="preserve"> Activities in support of national efforts should demonstrate </w:t>
      </w:r>
      <w:r w:rsidR="00EB5AA8" w:rsidRPr="005930B6">
        <w:rPr>
          <w:sz w:val="20"/>
          <w:szCs w:val="20"/>
        </w:rPr>
        <w:t xml:space="preserve">a </w:t>
      </w:r>
      <w:r w:rsidR="00C5041B" w:rsidRPr="005930B6">
        <w:rPr>
          <w:sz w:val="20"/>
          <w:szCs w:val="20"/>
        </w:rPr>
        <w:t>national need and</w:t>
      </w:r>
      <w:r w:rsidR="004B6BFE" w:rsidRPr="005930B6">
        <w:rPr>
          <w:sz w:val="20"/>
          <w:szCs w:val="20"/>
        </w:rPr>
        <w:t>,</w:t>
      </w:r>
      <w:r w:rsidR="00C5041B" w:rsidRPr="005930B6">
        <w:rPr>
          <w:sz w:val="20"/>
          <w:szCs w:val="20"/>
        </w:rPr>
        <w:t xml:space="preserve"> where appropriate</w:t>
      </w:r>
      <w:r w:rsidR="004B6BFE" w:rsidRPr="005930B6">
        <w:rPr>
          <w:sz w:val="20"/>
          <w:szCs w:val="20"/>
        </w:rPr>
        <w:t>,</w:t>
      </w:r>
      <w:r w:rsidR="00C5041B" w:rsidRPr="005930B6">
        <w:rPr>
          <w:sz w:val="20"/>
          <w:szCs w:val="20"/>
        </w:rPr>
        <w:t xml:space="preserve"> be undertaken in consultation with the relevant IPBES national focal </w:t>
      </w:r>
      <w:r w:rsidR="00C5041B" w:rsidRPr="005930B6">
        <w:rPr>
          <w:rFonts w:eastAsia="Times New Roman"/>
          <w:sz w:val="20"/>
          <w:szCs w:val="20"/>
          <w:lang w:eastAsia="nb-NO"/>
        </w:rPr>
        <w:t>points</w:t>
      </w:r>
      <w:r w:rsidR="003B1D6E">
        <w:rPr>
          <w:rFonts w:eastAsia="Times New Roman"/>
          <w:sz w:val="20"/>
          <w:szCs w:val="20"/>
          <w:lang w:eastAsia="nb-NO"/>
        </w:rPr>
        <w:t>.</w:t>
      </w:r>
    </w:p>
    <w:p w14:paraId="2E42882D" w14:textId="0851645D" w:rsidR="00C5041B" w:rsidRPr="005930B6" w:rsidRDefault="008924FC" w:rsidP="005F00DC">
      <w:pPr>
        <w:adjustRightInd w:val="0"/>
        <w:spacing w:after="120"/>
        <w:ind w:left="1247" w:firstLine="624"/>
        <w:textAlignment w:val="baseline"/>
        <w:rPr>
          <w:sz w:val="20"/>
          <w:szCs w:val="20"/>
        </w:rPr>
      </w:pPr>
      <w:r w:rsidRPr="005930B6">
        <w:rPr>
          <w:rFonts w:eastAsia="Times New Roman"/>
          <w:sz w:val="20"/>
          <w:szCs w:val="20"/>
          <w:lang w:eastAsia="nb-NO"/>
        </w:rPr>
        <w:t>(c)</w:t>
      </w:r>
      <w:r w:rsidRPr="005930B6">
        <w:rPr>
          <w:rFonts w:eastAsia="Times New Roman"/>
          <w:sz w:val="20"/>
          <w:szCs w:val="20"/>
          <w:lang w:eastAsia="nb-NO"/>
        </w:rPr>
        <w:tab/>
      </w:r>
      <w:r w:rsidR="00C5041B" w:rsidRPr="005930B6">
        <w:rPr>
          <w:i/>
          <w:sz w:val="20"/>
          <w:szCs w:val="20"/>
        </w:rPr>
        <w:t>Criterion 11</w:t>
      </w:r>
      <w:r w:rsidR="00F27ED5" w:rsidRPr="005930B6">
        <w:rPr>
          <w:sz w:val="20"/>
          <w:szCs w:val="20"/>
        </w:rPr>
        <w:t>:</w:t>
      </w:r>
      <w:r w:rsidR="00C5041B" w:rsidRPr="005930B6">
        <w:rPr>
          <w:sz w:val="20"/>
          <w:szCs w:val="20"/>
        </w:rPr>
        <w:t xml:space="preserve"> Activities should address the undertaking and us</w:t>
      </w:r>
      <w:r w:rsidR="004B6BFE" w:rsidRPr="005930B6">
        <w:rPr>
          <w:sz w:val="20"/>
          <w:szCs w:val="20"/>
        </w:rPr>
        <w:t>e</w:t>
      </w:r>
      <w:r w:rsidR="00C5041B" w:rsidRPr="005930B6">
        <w:rPr>
          <w:sz w:val="20"/>
          <w:szCs w:val="20"/>
        </w:rPr>
        <w:t xml:space="preserve"> of national and </w:t>
      </w:r>
      <w:r w:rsidR="00C5041B" w:rsidRPr="005930B6">
        <w:rPr>
          <w:rFonts w:eastAsia="Times New Roman"/>
          <w:sz w:val="20"/>
          <w:szCs w:val="20"/>
          <w:lang w:eastAsia="nb-NO"/>
        </w:rPr>
        <w:t>subregional</w:t>
      </w:r>
      <w:r w:rsidR="00C5041B" w:rsidRPr="005930B6">
        <w:rPr>
          <w:sz w:val="20"/>
          <w:szCs w:val="20"/>
        </w:rPr>
        <w:t xml:space="preserve"> assessments of biodiversity and ecosystem services or similar approaches (including the promotion of national and regional platforms and networks) which have the following characteristics:</w:t>
      </w:r>
    </w:p>
    <w:p w14:paraId="496EE74F" w14:textId="2D1AA301" w:rsidR="00C5041B" w:rsidRPr="005930B6" w:rsidRDefault="004B6BFE" w:rsidP="005F00DC">
      <w:pPr>
        <w:widowControl w:val="0"/>
        <w:numPr>
          <w:ilvl w:val="0"/>
          <w:numId w:val="9"/>
        </w:numPr>
        <w:adjustRightInd w:val="0"/>
        <w:spacing w:after="120"/>
        <w:ind w:left="3119" w:hanging="624"/>
        <w:textAlignment w:val="baseline"/>
        <w:rPr>
          <w:sz w:val="20"/>
          <w:szCs w:val="20"/>
        </w:rPr>
      </w:pPr>
      <w:r w:rsidRPr="005930B6">
        <w:rPr>
          <w:sz w:val="20"/>
          <w:szCs w:val="20"/>
        </w:rPr>
        <w:t>T</w:t>
      </w:r>
      <w:r w:rsidR="00F27ED5" w:rsidRPr="005930B6">
        <w:rPr>
          <w:sz w:val="20"/>
          <w:szCs w:val="20"/>
        </w:rPr>
        <w:t>hey</w:t>
      </w:r>
      <w:r w:rsidRPr="005930B6">
        <w:rPr>
          <w:sz w:val="20"/>
          <w:szCs w:val="20"/>
        </w:rPr>
        <w:t xml:space="preserve"> c</w:t>
      </w:r>
      <w:r w:rsidR="00C5041B" w:rsidRPr="005930B6">
        <w:rPr>
          <w:sz w:val="20"/>
          <w:szCs w:val="20"/>
        </w:rPr>
        <w:t>ove</w:t>
      </w:r>
      <w:r w:rsidRPr="005930B6">
        <w:rPr>
          <w:sz w:val="20"/>
          <w:szCs w:val="20"/>
        </w:rPr>
        <w:t xml:space="preserve">r </w:t>
      </w:r>
      <w:r w:rsidR="00C5041B" w:rsidRPr="005930B6">
        <w:rPr>
          <w:sz w:val="20"/>
          <w:szCs w:val="20"/>
        </w:rPr>
        <w:t xml:space="preserve">all ecosystems within a country or other geopolitical unit or </w:t>
      </w:r>
      <w:r w:rsidR="008924FC" w:rsidRPr="005930B6">
        <w:rPr>
          <w:sz w:val="20"/>
          <w:szCs w:val="20"/>
        </w:rPr>
        <w:t xml:space="preserve">are </w:t>
      </w:r>
      <w:r w:rsidR="00C5041B" w:rsidRPr="005930B6">
        <w:rPr>
          <w:sz w:val="20"/>
          <w:szCs w:val="20"/>
        </w:rPr>
        <w:t>clearly defined as thematic or methodological assessment</w:t>
      </w:r>
      <w:r w:rsidR="008924FC" w:rsidRPr="005930B6">
        <w:rPr>
          <w:sz w:val="20"/>
          <w:szCs w:val="20"/>
        </w:rPr>
        <w:t>s</w:t>
      </w:r>
      <w:r w:rsidR="00C5041B" w:rsidRPr="005930B6">
        <w:rPr>
          <w:sz w:val="20"/>
          <w:szCs w:val="20"/>
        </w:rPr>
        <w:t xml:space="preserve"> at the appropriate level</w:t>
      </w:r>
      <w:r w:rsidR="003B1D6E">
        <w:rPr>
          <w:sz w:val="20"/>
          <w:szCs w:val="20"/>
        </w:rPr>
        <w:t>.</w:t>
      </w:r>
    </w:p>
    <w:p w14:paraId="3EACAE0C" w14:textId="71EC1AA7" w:rsidR="00C5041B" w:rsidRPr="005930B6" w:rsidRDefault="004B6BFE" w:rsidP="005F00DC">
      <w:pPr>
        <w:widowControl w:val="0"/>
        <w:numPr>
          <w:ilvl w:val="0"/>
          <w:numId w:val="9"/>
        </w:numPr>
        <w:adjustRightInd w:val="0"/>
        <w:spacing w:after="120"/>
        <w:ind w:left="3119" w:hanging="624"/>
        <w:textAlignment w:val="baseline"/>
        <w:rPr>
          <w:sz w:val="20"/>
          <w:szCs w:val="20"/>
        </w:rPr>
      </w:pPr>
      <w:r w:rsidRPr="005930B6">
        <w:rPr>
          <w:sz w:val="20"/>
          <w:szCs w:val="20"/>
        </w:rPr>
        <w:t>T</w:t>
      </w:r>
      <w:r w:rsidR="008924FC" w:rsidRPr="005930B6">
        <w:rPr>
          <w:sz w:val="20"/>
          <w:szCs w:val="20"/>
        </w:rPr>
        <w:t>hey</w:t>
      </w:r>
      <w:r w:rsidRPr="005930B6">
        <w:rPr>
          <w:sz w:val="20"/>
          <w:szCs w:val="20"/>
        </w:rPr>
        <w:t xml:space="preserve"> </w:t>
      </w:r>
      <w:r w:rsidR="00C5041B" w:rsidRPr="005930B6">
        <w:rPr>
          <w:sz w:val="20"/>
          <w:szCs w:val="20"/>
        </w:rPr>
        <w:t xml:space="preserve">demonstrate </w:t>
      </w:r>
      <w:r w:rsidRPr="005930B6">
        <w:rPr>
          <w:sz w:val="20"/>
          <w:szCs w:val="20"/>
        </w:rPr>
        <w:t xml:space="preserve">the </w:t>
      </w:r>
      <w:r w:rsidR="00C5041B" w:rsidRPr="005930B6">
        <w:rPr>
          <w:sz w:val="20"/>
          <w:szCs w:val="20"/>
        </w:rPr>
        <w:t>involvement of all relevant stakeholders during all stages</w:t>
      </w:r>
      <w:r w:rsidR="003B1D6E">
        <w:rPr>
          <w:sz w:val="20"/>
          <w:szCs w:val="20"/>
        </w:rPr>
        <w:t>.</w:t>
      </w:r>
    </w:p>
    <w:p w14:paraId="019DCEDE" w14:textId="09C768D7" w:rsidR="00C5041B" w:rsidRPr="005930B6" w:rsidRDefault="004B6BFE" w:rsidP="005F00DC">
      <w:pPr>
        <w:widowControl w:val="0"/>
        <w:numPr>
          <w:ilvl w:val="0"/>
          <w:numId w:val="9"/>
        </w:numPr>
        <w:adjustRightInd w:val="0"/>
        <w:spacing w:after="120"/>
        <w:ind w:left="3119" w:hanging="624"/>
        <w:textAlignment w:val="baseline"/>
        <w:rPr>
          <w:sz w:val="20"/>
          <w:szCs w:val="20"/>
        </w:rPr>
      </w:pPr>
      <w:r w:rsidRPr="005930B6">
        <w:rPr>
          <w:sz w:val="20"/>
          <w:szCs w:val="20"/>
        </w:rPr>
        <w:t>T</w:t>
      </w:r>
      <w:r w:rsidR="008924FC" w:rsidRPr="005930B6">
        <w:rPr>
          <w:sz w:val="20"/>
          <w:szCs w:val="20"/>
        </w:rPr>
        <w:t>hey</w:t>
      </w:r>
      <w:r w:rsidRPr="005930B6">
        <w:rPr>
          <w:sz w:val="20"/>
          <w:szCs w:val="20"/>
        </w:rPr>
        <w:t xml:space="preserve"> </w:t>
      </w:r>
      <w:r w:rsidR="00C5041B" w:rsidRPr="005930B6">
        <w:rPr>
          <w:sz w:val="20"/>
          <w:szCs w:val="20"/>
        </w:rPr>
        <w:t xml:space="preserve">demonstrate how indigenous and local knowledge will be </w:t>
      </w:r>
      <w:r w:rsidR="00EB5AA8" w:rsidRPr="005930B6">
        <w:rPr>
          <w:sz w:val="20"/>
          <w:szCs w:val="20"/>
        </w:rPr>
        <w:t>considered</w:t>
      </w:r>
      <w:r w:rsidR="003B1D6E">
        <w:rPr>
          <w:sz w:val="20"/>
          <w:szCs w:val="20"/>
        </w:rPr>
        <w:t>.</w:t>
      </w:r>
    </w:p>
    <w:p w14:paraId="1E15B939" w14:textId="623D80A0" w:rsidR="00C5041B" w:rsidRPr="005930B6" w:rsidRDefault="008924FC" w:rsidP="005F00DC">
      <w:pPr>
        <w:adjustRightInd w:val="0"/>
        <w:spacing w:after="120"/>
        <w:ind w:left="1247" w:firstLine="624"/>
        <w:textAlignment w:val="baseline"/>
        <w:rPr>
          <w:sz w:val="20"/>
          <w:szCs w:val="20"/>
        </w:rPr>
      </w:pPr>
      <w:r w:rsidRPr="005930B6">
        <w:rPr>
          <w:rFonts w:eastAsia="Times New Roman"/>
          <w:sz w:val="20"/>
          <w:szCs w:val="20"/>
          <w:lang w:eastAsia="nb-NO"/>
        </w:rPr>
        <w:t>(d)</w:t>
      </w:r>
      <w:r w:rsidRPr="005930B6">
        <w:rPr>
          <w:rFonts w:eastAsia="Times New Roman"/>
          <w:sz w:val="20"/>
          <w:szCs w:val="20"/>
          <w:lang w:eastAsia="nb-NO"/>
        </w:rPr>
        <w:tab/>
      </w:r>
      <w:r w:rsidR="00C5041B" w:rsidRPr="005930B6">
        <w:rPr>
          <w:i/>
          <w:sz w:val="20"/>
          <w:szCs w:val="20"/>
        </w:rPr>
        <w:t>Criterion 12:</w:t>
      </w:r>
      <w:r w:rsidR="00C5041B" w:rsidRPr="005930B6">
        <w:rPr>
          <w:sz w:val="20"/>
          <w:szCs w:val="20"/>
        </w:rPr>
        <w:t xml:space="preserve"> Activities should address</w:t>
      </w:r>
      <w:r w:rsidR="00C5041B" w:rsidRPr="005930B6">
        <w:rPr>
          <w:rFonts w:eastAsia="Times New Roman"/>
          <w:sz w:val="20"/>
          <w:szCs w:val="20"/>
          <w:lang w:eastAsia="nb-NO"/>
        </w:rPr>
        <w:t xml:space="preserve"> </w:t>
      </w:r>
      <w:r w:rsidRPr="005930B6">
        <w:rPr>
          <w:rFonts w:eastAsia="Times New Roman"/>
          <w:sz w:val="20"/>
          <w:szCs w:val="20"/>
          <w:lang w:eastAsia="nb-NO"/>
        </w:rPr>
        <w:t>the</w:t>
      </w:r>
      <w:r w:rsidRPr="005930B6">
        <w:rPr>
          <w:sz w:val="20"/>
          <w:szCs w:val="20"/>
        </w:rPr>
        <w:t xml:space="preserve"> </w:t>
      </w:r>
      <w:r w:rsidR="00C5041B" w:rsidRPr="005930B6">
        <w:rPr>
          <w:sz w:val="20"/>
          <w:szCs w:val="20"/>
        </w:rPr>
        <w:t>national capacity</w:t>
      </w:r>
      <w:r w:rsidR="004B6BFE" w:rsidRPr="005930B6">
        <w:rPr>
          <w:sz w:val="20"/>
          <w:szCs w:val="20"/>
        </w:rPr>
        <w:t xml:space="preserve"> </w:t>
      </w:r>
      <w:r w:rsidR="00C5041B" w:rsidRPr="005930B6">
        <w:rPr>
          <w:sz w:val="20"/>
          <w:szCs w:val="20"/>
        </w:rPr>
        <w:t>self</w:t>
      </w:r>
      <w:r w:rsidR="004B6BFE" w:rsidRPr="005930B6">
        <w:rPr>
          <w:sz w:val="20"/>
          <w:szCs w:val="20"/>
        </w:rPr>
        <w:t>-</w:t>
      </w:r>
      <w:r w:rsidR="00C5041B" w:rsidRPr="005930B6">
        <w:rPr>
          <w:sz w:val="20"/>
          <w:szCs w:val="20"/>
        </w:rPr>
        <w:t>assessments, including capacities for locating and mobilizing fin</w:t>
      </w:r>
      <w:r w:rsidR="006844D8" w:rsidRPr="005930B6">
        <w:rPr>
          <w:sz w:val="20"/>
          <w:szCs w:val="20"/>
        </w:rPr>
        <w:t>ancial and technical resources.</w:t>
      </w:r>
    </w:p>
    <w:p w14:paraId="426F7761" w14:textId="77777777" w:rsidR="00C5041B" w:rsidRPr="005930B6" w:rsidRDefault="008924FC" w:rsidP="009B4D23">
      <w:pPr>
        <w:pStyle w:val="CH2"/>
        <w:ind w:left="0" w:firstLine="0"/>
      </w:pPr>
      <w:bookmarkStart w:id="4" w:name="_Toc464233048"/>
      <w:r w:rsidRPr="005930B6">
        <w:tab/>
      </w:r>
      <w:r w:rsidRPr="005930B6">
        <w:tab/>
        <w:t>D.</w:t>
      </w:r>
      <w:r w:rsidRPr="005930B6">
        <w:tab/>
      </w:r>
      <w:r w:rsidR="00C5041B" w:rsidRPr="005930B6">
        <w:t>Options for organizations wishing to contribute</w:t>
      </w:r>
      <w:bookmarkEnd w:id="4"/>
    </w:p>
    <w:p w14:paraId="4943A801" w14:textId="6E8355F8" w:rsidR="00C5041B" w:rsidRPr="00E462EE" w:rsidRDefault="00C5041B" w:rsidP="005F00DC">
      <w:pPr>
        <w:pStyle w:val="NormalPlain"/>
        <w:numPr>
          <w:ilvl w:val="0"/>
          <w:numId w:val="10"/>
        </w:numPr>
        <w:tabs>
          <w:tab w:val="left" w:pos="624"/>
        </w:tabs>
        <w:spacing w:after="120"/>
        <w:ind w:left="1247" w:firstLine="0"/>
        <w:rPr>
          <w:sz w:val="20"/>
          <w:szCs w:val="20"/>
        </w:rPr>
      </w:pPr>
      <w:r w:rsidRPr="005930B6">
        <w:rPr>
          <w:sz w:val="20"/>
          <w:szCs w:val="20"/>
        </w:rPr>
        <w:t xml:space="preserve">Institutions may choose to fund, undertake or otherwise support relevant capacity-building activities in order to help support implementation of </w:t>
      </w:r>
      <w:r w:rsidR="007206A8" w:rsidRPr="005930B6">
        <w:rPr>
          <w:sz w:val="20"/>
          <w:szCs w:val="20"/>
        </w:rPr>
        <w:t xml:space="preserve">the </w:t>
      </w:r>
      <w:r w:rsidRPr="005930B6">
        <w:rPr>
          <w:sz w:val="20"/>
          <w:szCs w:val="20"/>
        </w:rPr>
        <w:t>IPBES capacity-building rolling plan</w:t>
      </w:r>
      <w:r w:rsidR="00204DBA" w:rsidRPr="005930B6">
        <w:rPr>
          <w:sz w:val="20"/>
          <w:szCs w:val="20"/>
        </w:rPr>
        <w:t>.</w:t>
      </w:r>
      <w:r w:rsidRPr="005930B6">
        <w:rPr>
          <w:sz w:val="20"/>
          <w:szCs w:val="20"/>
        </w:rPr>
        <w:t xml:space="preserve"> </w:t>
      </w:r>
      <w:r w:rsidR="00204DBA" w:rsidRPr="005930B6">
        <w:rPr>
          <w:sz w:val="20"/>
          <w:szCs w:val="20"/>
        </w:rPr>
        <w:t>Collaborative arrangements can take a number of forms</w:t>
      </w:r>
      <w:r w:rsidR="008924FC" w:rsidRPr="005930B6">
        <w:rPr>
          <w:sz w:val="20"/>
          <w:szCs w:val="20"/>
        </w:rPr>
        <w:t>,</w:t>
      </w:r>
      <w:r w:rsidR="00204DBA" w:rsidRPr="005930B6">
        <w:rPr>
          <w:sz w:val="20"/>
          <w:szCs w:val="20"/>
        </w:rPr>
        <w:t xml:space="preserve"> based on the </w:t>
      </w:r>
      <w:r w:rsidR="00C40516" w:rsidRPr="005930B6">
        <w:rPr>
          <w:sz w:val="20"/>
          <w:szCs w:val="20"/>
        </w:rPr>
        <w:t xml:space="preserve">parties’ </w:t>
      </w:r>
      <w:r w:rsidR="00204DBA" w:rsidRPr="005930B6">
        <w:rPr>
          <w:sz w:val="20"/>
          <w:szCs w:val="20"/>
        </w:rPr>
        <w:t xml:space="preserve">degree of involvement. </w:t>
      </w:r>
      <w:r w:rsidR="008924FC" w:rsidRPr="005930B6">
        <w:rPr>
          <w:sz w:val="20"/>
          <w:szCs w:val="20"/>
        </w:rPr>
        <w:t xml:space="preserve">The </w:t>
      </w:r>
      <w:r w:rsidR="00204DBA" w:rsidRPr="005930B6">
        <w:rPr>
          <w:sz w:val="20"/>
          <w:szCs w:val="20"/>
        </w:rPr>
        <w:t>IPBES guidance on the development of strategic partnerships and other collaborative arrangements</w:t>
      </w:r>
      <w:r w:rsidR="00204DBA" w:rsidRPr="005930B6">
        <w:rPr>
          <w:sz w:val="20"/>
          <w:szCs w:val="20"/>
          <w:vertAlign w:val="superscript"/>
        </w:rPr>
        <w:footnoteReference w:id="10"/>
      </w:r>
      <w:r w:rsidR="00204DBA" w:rsidRPr="005930B6">
        <w:rPr>
          <w:sz w:val="20"/>
          <w:szCs w:val="20"/>
        </w:rPr>
        <w:t xml:space="preserve"> sets out a number of the key considerations, a</w:t>
      </w:r>
      <w:r w:rsidR="008924FC" w:rsidRPr="005930B6">
        <w:rPr>
          <w:sz w:val="20"/>
          <w:szCs w:val="20"/>
        </w:rPr>
        <w:t xml:space="preserve">nd also </w:t>
      </w:r>
      <w:r w:rsidR="00204DBA" w:rsidRPr="005930B6">
        <w:rPr>
          <w:sz w:val="20"/>
          <w:szCs w:val="20"/>
        </w:rPr>
        <w:t xml:space="preserve">the types of collaboration that may be necessary for supporting IPBES implementation. Contributions </w:t>
      </w:r>
      <w:r w:rsidR="008924FC" w:rsidRPr="005930B6">
        <w:rPr>
          <w:sz w:val="20"/>
          <w:szCs w:val="20"/>
        </w:rPr>
        <w:t xml:space="preserve">may </w:t>
      </w:r>
      <w:r w:rsidR="00204DBA" w:rsidRPr="005930B6">
        <w:rPr>
          <w:sz w:val="20"/>
          <w:szCs w:val="20"/>
        </w:rPr>
        <w:t xml:space="preserve">be made </w:t>
      </w:r>
      <w:r w:rsidRPr="005930B6">
        <w:rPr>
          <w:sz w:val="20"/>
          <w:szCs w:val="20"/>
        </w:rPr>
        <w:t>directly or indirectly through one or more of the following approaches</w:t>
      </w:r>
      <w:r w:rsidR="007A2B19" w:rsidRPr="005930B6">
        <w:rPr>
          <w:sz w:val="20"/>
          <w:szCs w:val="20"/>
        </w:rPr>
        <w:t>:</w:t>
      </w:r>
    </w:p>
    <w:p w14:paraId="439115C4" w14:textId="74D35979" w:rsidR="007A2B19" w:rsidRPr="00E462EE" w:rsidRDefault="00C5041B" w:rsidP="005F00DC">
      <w:pPr>
        <w:pStyle w:val="Normalnumber"/>
        <w:numPr>
          <w:ilvl w:val="0"/>
          <w:numId w:val="24"/>
        </w:numPr>
        <w:tabs>
          <w:tab w:val="clear" w:pos="567"/>
          <w:tab w:val="clear" w:pos="1247"/>
          <w:tab w:val="clear" w:pos="1814"/>
          <w:tab w:val="clear" w:pos="2381"/>
          <w:tab w:val="clear" w:pos="2948"/>
          <w:tab w:val="clear" w:pos="3515"/>
        </w:tabs>
        <w:ind w:firstLine="624"/>
        <w:rPr>
          <w:sz w:val="20"/>
          <w:szCs w:val="20"/>
        </w:rPr>
      </w:pPr>
      <w:r w:rsidRPr="005930B6">
        <w:rPr>
          <w:i/>
          <w:sz w:val="20"/>
          <w:szCs w:val="20"/>
        </w:rPr>
        <w:t>Contributions to the IPBES trust fund</w:t>
      </w:r>
      <w:r w:rsidR="00204DBA" w:rsidRPr="005930B6">
        <w:rPr>
          <w:i/>
          <w:sz w:val="20"/>
          <w:szCs w:val="20"/>
        </w:rPr>
        <w:t xml:space="preserve"> </w:t>
      </w:r>
      <w:r w:rsidRPr="005930B6">
        <w:rPr>
          <w:i/>
          <w:sz w:val="20"/>
          <w:szCs w:val="20"/>
        </w:rPr>
        <w:t xml:space="preserve">through the budget agreed by </w:t>
      </w:r>
      <w:r w:rsidR="008924FC" w:rsidRPr="005930B6">
        <w:rPr>
          <w:rFonts w:eastAsia="Calibri"/>
          <w:i/>
          <w:sz w:val="20"/>
          <w:szCs w:val="20"/>
        </w:rPr>
        <w:t xml:space="preserve">the </w:t>
      </w:r>
      <w:r w:rsidRPr="005930B6">
        <w:rPr>
          <w:i/>
          <w:sz w:val="20"/>
          <w:szCs w:val="20"/>
        </w:rPr>
        <w:t>Plenary</w:t>
      </w:r>
      <w:r w:rsidR="004B6BFE" w:rsidRPr="005930B6">
        <w:rPr>
          <w:sz w:val="20"/>
          <w:szCs w:val="20"/>
        </w:rPr>
        <w:t>,</w:t>
      </w:r>
      <w:r w:rsidR="00204DBA" w:rsidRPr="005930B6">
        <w:rPr>
          <w:sz w:val="20"/>
          <w:szCs w:val="20"/>
        </w:rPr>
        <w:t xml:space="preserve"> which already support</w:t>
      </w:r>
      <w:r w:rsidR="007206A8" w:rsidRPr="005930B6">
        <w:rPr>
          <w:sz w:val="20"/>
          <w:szCs w:val="20"/>
        </w:rPr>
        <w:t>s</w:t>
      </w:r>
      <w:r w:rsidR="00204DBA" w:rsidRPr="005930B6">
        <w:rPr>
          <w:sz w:val="20"/>
          <w:szCs w:val="20"/>
        </w:rPr>
        <w:t xml:space="preserve"> parts of the work described in the plan</w:t>
      </w:r>
      <w:r w:rsidRPr="005930B6">
        <w:rPr>
          <w:sz w:val="20"/>
          <w:szCs w:val="20"/>
        </w:rPr>
        <w:t xml:space="preserve">. Contributions to the rolling plan can therefore </w:t>
      </w:r>
      <w:r w:rsidRPr="005930B6">
        <w:rPr>
          <w:sz w:val="20"/>
          <w:szCs w:val="20"/>
        </w:rPr>
        <w:lastRenderedPageBreak/>
        <w:t xml:space="preserve">be made through contributions to the IPBES trust fund </w:t>
      </w:r>
      <w:r w:rsidR="004B6BFE" w:rsidRPr="005930B6">
        <w:rPr>
          <w:sz w:val="20"/>
          <w:szCs w:val="20"/>
        </w:rPr>
        <w:t>itself</w:t>
      </w:r>
      <w:r w:rsidRPr="005930B6">
        <w:rPr>
          <w:i/>
          <w:sz w:val="20"/>
          <w:szCs w:val="20"/>
        </w:rPr>
        <w:t xml:space="preserve"> </w:t>
      </w:r>
      <w:r w:rsidRPr="005930B6">
        <w:rPr>
          <w:sz w:val="20"/>
          <w:szCs w:val="20"/>
        </w:rPr>
        <w:t>or</w:t>
      </w:r>
      <w:r w:rsidR="004B6BFE" w:rsidRPr="005930B6">
        <w:rPr>
          <w:sz w:val="20"/>
          <w:szCs w:val="20"/>
        </w:rPr>
        <w:t xml:space="preserve"> by</w:t>
      </w:r>
      <w:r w:rsidRPr="005930B6">
        <w:rPr>
          <w:sz w:val="20"/>
          <w:szCs w:val="20"/>
        </w:rPr>
        <w:t xml:space="preserve"> direct funding through earmarked contributions to the IPBES trust fund</w:t>
      </w:r>
      <w:r w:rsidR="008924FC" w:rsidRPr="005930B6">
        <w:rPr>
          <w:rFonts w:eastAsia="Calibri"/>
          <w:sz w:val="20"/>
          <w:szCs w:val="20"/>
        </w:rPr>
        <w:t>.</w:t>
      </w:r>
      <w:r w:rsidRPr="005930B6">
        <w:rPr>
          <w:rStyle w:val="FootnoteReference"/>
          <w:rFonts w:eastAsia="Calibri"/>
          <w:szCs w:val="20"/>
        </w:rPr>
        <w:footnoteReference w:id="11"/>
      </w:r>
      <w:r w:rsidRPr="005930B6">
        <w:rPr>
          <w:sz w:val="20"/>
          <w:szCs w:val="20"/>
        </w:rPr>
        <w:t xml:space="preserve"> Any institution wishing to provide direct funding through earmarked contributions to the IPBES trust fund should </w:t>
      </w:r>
      <w:r w:rsidR="007206A8" w:rsidRPr="005930B6">
        <w:rPr>
          <w:sz w:val="20"/>
          <w:szCs w:val="20"/>
        </w:rPr>
        <w:t>contact</w:t>
      </w:r>
      <w:r w:rsidRPr="005930B6">
        <w:rPr>
          <w:sz w:val="20"/>
          <w:szCs w:val="20"/>
        </w:rPr>
        <w:t xml:space="preserve"> the IPBES secretariat. </w:t>
      </w:r>
      <w:r w:rsidR="00204DBA" w:rsidRPr="005930B6">
        <w:rPr>
          <w:sz w:val="20"/>
          <w:szCs w:val="20"/>
        </w:rPr>
        <w:t>A</w:t>
      </w:r>
      <w:r w:rsidRPr="005930B6">
        <w:rPr>
          <w:sz w:val="20"/>
          <w:szCs w:val="20"/>
        </w:rPr>
        <w:t xml:space="preserve">cknowledgement of contributions to the trust fund is primarily </w:t>
      </w:r>
      <w:r w:rsidR="008924FC" w:rsidRPr="005930B6">
        <w:rPr>
          <w:rFonts w:eastAsia="Calibri"/>
          <w:sz w:val="20"/>
          <w:szCs w:val="20"/>
        </w:rPr>
        <w:t>conveyed</w:t>
      </w:r>
      <w:r w:rsidR="008924FC" w:rsidRPr="005930B6">
        <w:rPr>
          <w:sz w:val="20"/>
          <w:szCs w:val="20"/>
        </w:rPr>
        <w:t xml:space="preserve"> </w:t>
      </w:r>
      <w:r w:rsidRPr="005930B6">
        <w:rPr>
          <w:sz w:val="20"/>
          <w:szCs w:val="20"/>
        </w:rPr>
        <w:t xml:space="preserve">through the report </w:t>
      </w:r>
      <w:r w:rsidR="007206A8" w:rsidRPr="005930B6">
        <w:rPr>
          <w:sz w:val="20"/>
          <w:szCs w:val="20"/>
        </w:rPr>
        <w:t xml:space="preserve">of the Executive Secretary </w:t>
      </w:r>
      <w:r w:rsidRPr="005930B6">
        <w:rPr>
          <w:sz w:val="20"/>
          <w:szCs w:val="20"/>
        </w:rPr>
        <w:t xml:space="preserve">to </w:t>
      </w:r>
      <w:r w:rsidR="007206A8" w:rsidRPr="005930B6">
        <w:rPr>
          <w:sz w:val="20"/>
          <w:szCs w:val="20"/>
        </w:rPr>
        <w:t xml:space="preserve">the </w:t>
      </w:r>
      <w:r w:rsidRPr="005930B6">
        <w:rPr>
          <w:sz w:val="20"/>
          <w:szCs w:val="20"/>
        </w:rPr>
        <w:t>Plenary on the trust fund</w:t>
      </w:r>
      <w:r w:rsidR="008924FC" w:rsidRPr="005930B6">
        <w:rPr>
          <w:rFonts w:eastAsia="Calibri"/>
          <w:sz w:val="20"/>
          <w:szCs w:val="20"/>
        </w:rPr>
        <w:t>;</w:t>
      </w:r>
    </w:p>
    <w:p w14:paraId="2FFCCD28" w14:textId="77777777" w:rsidR="00C5041B" w:rsidRPr="00E462EE" w:rsidRDefault="00C5041B" w:rsidP="005F00DC">
      <w:pPr>
        <w:pStyle w:val="Normalnumber"/>
        <w:numPr>
          <w:ilvl w:val="0"/>
          <w:numId w:val="24"/>
        </w:numPr>
        <w:tabs>
          <w:tab w:val="clear" w:pos="567"/>
          <w:tab w:val="clear" w:pos="1247"/>
          <w:tab w:val="clear" w:pos="1814"/>
          <w:tab w:val="clear" w:pos="2381"/>
          <w:tab w:val="clear" w:pos="2948"/>
          <w:tab w:val="clear" w:pos="3515"/>
        </w:tabs>
        <w:ind w:firstLine="624"/>
        <w:rPr>
          <w:sz w:val="20"/>
          <w:szCs w:val="20"/>
        </w:rPr>
      </w:pPr>
      <w:r w:rsidRPr="005930B6">
        <w:rPr>
          <w:i/>
          <w:sz w:val="20"/>
          <w:szCs w:val="20"/>
        </w:rPr>
        <w:t>In-kind contribution to the capacity-building work of IPBES</w:t>
      </w:r>
      <w:r w:rsidR="00204DBA" w:rsidRPr="005930B6">
        <w:rPr>
          <w:i/>
          <w:sz w:val="20"/>
          <w:szCs w:val="20"/>
        </w:rPr>
        <w:t xml:space="preserve"> </w:t>
      </w:r>
      <w:r w:rsidR="00204DBA" w:rsidRPr="005930B6">
        <w:rPr>
          <w:sz w:val="20"/>
          <w:szCs w:val="20"/>
        </w:rPr>
        <w:t>through v</w:t>
      </w:r>
      <w:r w:rsidRPr="005930B6">
        <w:rPr>
          <w:sz w:val="20"/>
          <w:szCs w:val="20"/>
        </w:rPr>
        <w:t xml:space="preserve">arious degrees of involvement </w:t>
      </w:r>
      <w:r w:rsidR="00204DBA" w:rsidRPr="005930B6">
        <w:rPr>
          <w:sz w:val="20"/>
          <w:szCs w:val="20"/>
        </w:rPr>
        <w:t xml:space="preserve">where </w:t>
      </w:r>
      <w:r w:rsidR="006C7622" w:rsidRPr="005930B6">
        <w:rPr>
          <w:sz w:val="20"/>
          <w:szCs w:val="20"/>
        </w:rPr>
        <w:t>i</w:t>
      </w:r>
      <w:r w:rsidRPr="005930B6">
        <w:rPr>
          <w:sz w:val="20"/>
          <w:szCs w:val="20"/>
        </w:rPr>
        <w:t>nstitutions may wish:</w:t>
      </w:r>
    </w:p>
    <w:p w14:paraId="10573FEA" w14:textId="139253C3" w:rsidR="007A2B19" w:rsidRPr="00E462EE" w:rsidRDefault="00DE6AC0" w:rsidP="00582FA8">
      <w:pPr>
        <w:pStyle w:val="Normalnumber"/>
        <w:numPr>
          <w:ilvl w:val="0"/>
          <w:numId w:val="25"/>
        </w:numPr>
        <w:tabs>
          <w:tab w:val="clear" w:pos="1247"/>
          <w:tab w:val="clear" w:pos="1814"/>
          <w:tab w:val="clear" w:pos="2381"/>
          <w:tab w:val="clear" w:pos="2948"/>
          <w:tab w:val="clear" w:pos="3515"/>
          <w:tab w:val="left" w:pos="624"/>
        </w:tabs>
        <w:ind w:left="3119" w:hanging="624"/>
        <w:rPr>
          <w:sz w:val="20"/>
          <w:szCs w:val="20"/>
        </w:rPr>
      </w:pPr>
      <w:r w:rsidRPr="005930B6">
        <w:rPr>
          <w:sz w:val="20"/>
          <w:szCs w:val="20"/>
        </w:rPr>
        <w:t xml:space="preserve">To </w:t>
      </w:r>
      <w:r w:rsidR="00C5041B" w:rsidRPr="005930B6">
        <w:rPr>
          <w:sz w:val="20"/>
          <w:szCs w:val="20"/>
        </w:rPr>
        <w:t xml:space="preserve">provide partial or complete support to capacity-building activities under the rolling plan that are being administered by the </w:t>
      </w:r>
      <w:r w:rsidRPr="005930B6">
        <w:rPr>
          <w:sz w:val="20"/>
          <w:szCs w:val="20"/>
        </w:rPr>
        <w:t xml:space="preserve">technical support unit </w:t>
      </w:r>
      <w:r w:rsidR="00C5041B" w:rsidRPr="005930B6">
        <w:rPr>
          <w:sz w:val="20"/>
          <w:szCs w:val="20"/>
        </w:rPr>
        <w:t xml:space="preserve">or otherwise organized by IPBES. Examples of such support might include </w:t>
      </w:r>
      <w:r w:rsidR="00974B44" w:rsidRPr="005930B6">
        <w:rPr>
          <w:sz w:val="20"/>
          <w:szCs w:val="20"/>
        </w:rPr>
        <w:t xml:space="preserve">different </w:t>
      </w:r>
      <w:r w:rsidR="00C5041B" w:rsidRPr="005930B6">
        <w:rPr>
          <w:sz w:val="20"/>
          <w:szCs w:val="20"/>
        </w:rPr>
        <w:t>instances where the capacity-building activity is led by IPBES, but carried out with</w:t>
      </w:r>
      <w:r w:rsidR="004B6BFE" w:rsidRPr="005930B6">
        <w:rPr>
          <w:sz w:val="20"/>
          <w:szCs w:val="20"/>
        </w:rPr>
        <w:t xml:space="preserve"> the</w:t>
      </w:r>
      <w:r w:rsidR="00C5041B" w:rsidRPr="005930B6">
        <w:rPr>
          <w:sz w:val="20"/>
          <w:szCs w:val="20"/>
        </w:rPr>
        <w:t xml:space="preserve"> technical or financial support of one or more partner institutions</w:t>
      </w:r>
      <w:r w:rsidR="00162ADD" w:rsidRPr="005930B6">
        <w:rPr>
          <w:sz w:val="20"/>
          <w:szCs w:val="20"/>
        </w:rPr>
        <w:t xml:space="preserve"> or</w:t>
      </w:r>
      <w:r w:rsidR="00A450E2" w:rsidRPr="005930B6">
        <w:rPr>
          <w:sz w:val="20"/>
          <w:szCs w:val="20"/>
        </w:rPr>
        <w:t>, conversely, led by a partner institution with support from the IPBES secretariat</w:t>
      </w:r>
      <w:r w:rsidRPr="005930B6">
        <w:rPr>
          <w:sz w:val="20"/>
          <w:szCs w:val="20"/>
        </w:rPr>
        <w:t>;</w:t>
      </w:r>
    </w:p>
    <w:p w14:paraId="7E3BB950" w14:textId="420DB06F" w:rsidR="007A2B19" w:rsidRPr="00E462EE" w:rsidRDefault="00DE6AC0" w:rsidP="00582FA8">
      <w:pPr>
        <w:pStyle w:val="Normalnumber"/>
        <w:numPr>
          <w:ilvl w:val="0"/>
          <w:numId w:val="25"/>
        </w:numPr>
        <w:tabs>
          <w:tab w:val="clear" w:pos="1247"/>
          <w:tab w:val="clear" w:pos="1814"/>
          <w:tab w:val="clear" w:pos="2381"/>
          <w:tab w:val="clear" w:pos="2948"/>
          <w:tab w:val="clear" w:pos="3515"/>
          <w:tab w:val="left" w:pos="624"/>
        </w:tabs>
        <w:ind w:left="3119" w:hanging="624"/>
        <w:rPr>
          <w:sz w:val="20"/>
          <w:szCs w:val="20"/>
        </w:rPr>
      </w:pPr>
      <w:r w:rsidRPr="005930B6">
        <w:rPr>
          <w:sz w:val="20"/>
          <w:szCs w:val="20"/>
        </w:rPr>
        <w:t xml:space="preserve">To </w:t>
      </w:r>
      <w:r w:rsidR="00C5041B" w:rsidRPr="005930B6">
        <w:rPr>
          <w:sz w:val="20"/>
          <w:szCs w:val="20"/>
        </w:rPr>
        <w:t>offer to administer or undertake activities themselves</w:t>
      </w:r>
      <w:r w:rsidR="00DF5099" w:rsidRPr="005930B6">
        <w:rPr>
          <w:rFonts w:eastAsia="Calibri"/>
          <w:sz w:val="20"/>
          <w:szCs w:val="20"/>
        </w:rPr>
        <w:t>,</w:t>
      </w:r>
      <w:r w:rsidR="00C5041B" w:rsidRPr="005930B6">
        <w:rPr>
          <w:sz w:val="20"/>
          <w:szCs w:val="20"/>
        </w:rPr>
        <w:t xml:space="preserve"> working in collaboration with IPBES. </w:t>
      </w:r>
      <w:r w:rsidR="00162ADD" w:rsidRPr="005930B6">
        <w:rPr>
          <w:sz w:val="20"/>
          <w:szCs w:val="20"/>
        </w:rPr>
        <w:t>This</w:t>
      </w:r>
      <w:r w:rsidR="00C5041B" w:rsidRPr="005930B6">
        <w:rPr>
          <w:sz w:val="20"/>
          <w:szCs w:val="20"/>
        </w:rPr>
        <w:t xml:space="preserve"> might include instances where institutions </w:t>
      </w:r>
      <w:r w:rsidR="00162ADD" w:rsidRPr="005930B6">
        <w:rPr>
          <w:sz w:val="20"/>
          <w:szCs w:val="20"/>
        </w:rPr>
        <w:t xml:space="preserve">already have or would like to plan </w:t>
      </w:r>
      <w:r w:rsidR="00C5041B" w:rsidRPr="005930B6">
        <w:rPr>
          <w:sz w:val="20"/>
          <w:szCs w:val="20"/>
        </w:rPr>
        <w:t xml:space="preserve">activities in order to support delivery of the IPBES capacity-building rolling plan, and wish to seek acknowledgement or endorsement from IPBES for </w:t>
      </w:r>
      <w:r w:rsidR="00DF5099" w:rsidRPr="005930B6">
        <w:rPr>
          <w:rFonts w:eastAsia="Calibri"/>
          <w:sz w:val="20"/>
          <w:szCs w:val="20"/>
        </w:rPr>
        <w:t xml:space="preserve">so </w:t>
      </w:r>
      <w:r w:rsidR="00C5041B" w:rsidRPr="005930B6">
        <w:rPr>
          <w:sz w:val="20"/>
          <w:szCs w:val="20"/>
        </w:rPr>
        <w:t xml:space="preserve">doing. An endorsement or acknowledgement will require a review of the proposed activity order to ensure that it </w:t>
      </w:r>
      <w:r w:rsidR="00DF5099" w:rsidRPr="005930B6">
        <w:rPr>
          <w:rFonts w:eastAsia="Calibri"/>
          <w:sz w:val="20"/>
          <w:szCs w:val="20"/>
        </w:rPr>
        <w:t xml:space="preserve">is </w:t>
      </w:r>
      <w:r w:rsidR="00C5041B" w:rsidRPr="005930B6">
        <w:rPr>
          <w:rFonts w:eastAsia="Calibri"/>
          <w:sz w:val="20"/>
          <w:szCs w:val="20"/>
        </w:rPr>
        <w:t>align</w:t>
      </w:r>
      <w:r w:rsidR="00DF5099" w:rsidRPr="005930B6">
        <w:rPr>
          <w:rFonts w:eastAsia="Calibri"/>
          <w:sz w:val="20"/>
          <w:szCs w:val="20"/>
        </w:rPr>
        <w:t>ed</w:t>
      </w:r>
      <w:r w:rsidR="00C5041B" w:rsidRPr="005930B6">
        <w:rPr>
          <w:sz w:val="20"/>
          <w:szCs w:val="20"/>
        </w:rPr>
        <w:t xml:space="preserve"> with IPBES priority capacity-building needs, operating principles</w:t>
      </w:r>
      <w:r w:rsidR="00162ADD" w:rsidRPr="005930B6">
        <w:rPr>
          <w:sz w:val="20"/>
          <w:szCs w:val="20"/>
        </w:rPr>
        <w:t>,</w:t>
      </w:r>
      <w:r w:rsidR="00C5041B" w:rsidRPr="005930B6">
        <w:rPr>
          <w:sz w:val="20"/>
          <w:szCs w:val="20"/>
        </w:rPr>
        <w:t xml:space="preserve"> relevant procedures</w:t>
      </w:r>
      <w:r w:rsidR="00162ADD" w:rsidRPr="005930B6">
        <w:rPr>
          <w:sz w:val="20"/>
          <w:szCs w:val="20"/>
        </w:rPr>
        <w:t xml:space="preserve"> and criteria</w:t>
      </w:r>
      <w:bookmarkStart w:id="5" w:name="_Toc464233051"/>
      <w:r w:rsidR="008E3234">
        <w:rPr>
          <w:sz w:val="20"/>
          <w:szCs w:val="20"/>
        </w:rPr>
        <w:t>;</w:t>
      </w:r>
    </w:p>
    <w:p w14:paraId="544132F0" w14:textId="3270E3F7" w:rsidR="00C5041B" w:rsidRPr="00E462EE" w:rsidRDefault="00C5041B" w:rsidP="005F00DC">
      <w:pPr>
        <w:pStyle w:val="Normalnumber"/>
        <w:numPr>
          <w:ilvl w:val="0"/>
          <w:numId w:val="24"/>
        </w:numPr>
        <w:tabs>
          <w:tab w:val="clear" w:pos="567"/>
          <w:tab w:val="clear" w:pos="1247"/>
          <w:tab w:val="clear" w:pos="1814"/>
          <w:tab w:val="clear" w:pos="2381"/>
          <w:tab w:val="clear" w:pos="2948"/>
          <w:tab w:val="clear" w:pos="3515"/>
        </w:tabs>
        <w:ind w:firstLine="624"/>
        <w:rPr>
          <w:sz w:val="20"/>
          <w:szCs w:val="20"/>
        </w:rPr>
      </w:pPr>
      <w:r w:rsidRPr="005930B6">
        <w:rPr>
          <w:sz w:val="20"/>
          <w:szCs w:val="20"/>
        </w:rPr>
        <w:t>Providing direct technical or financial support to other institutions</w:t>
      </w:r>
      <w:bookmarkEnd w:id="5"/>
      <w:r w:rsidRPr="005930B6">
        <w:rPr>
          <w:sz w:val="20"/>
          <w:szCs w:val="20"/>
        </w:rPr>
        <w:t xml:space="preserve"> (for example to organizations in other countries) to enable them to address</w:t>
      </w:r>
      <w:r w:rsidR="00B10D06" w:rsidRPr="005930B6">
        <w:rPr>
          <w:sz w:val="20"/>
          <w:szCs w:val="20"/>
        </w:rPr>
        <w:t xml:space="preserve"> in a more effective manner</w:t>
      </w:r>
      <w:r w:rsidRPr="005930B6">
        <w:rPr>
          <w:sz w:val="20"/>
          <w:szCs w:val="20"/>
        </w:rPr>
        <w:t xml:space="preserve"> priority capacity</w:t>
      </w:r>
      <w:r w:rsidR="00DF5099" w:rsidRPr="005930B6">
        <w:rPr>
          <w:sz w:val="20"/>
          <w:szCs w:val="20"/>
        </w:rPr>
        <w:noBreakHyphen/>
      </w:r>
      <w:r w:rsidRPr="005930B6">
        <w:rPr>
          <w:sz w:val="20"/>
          <w:szCs w:val="20"/>
        </w:rPr>
        <w:t>building needs. The activities may be explicitly identified in the rolling plan</w:t>
      </w:r>
      <w:r w:rsidR="00B10D06" w:rsidRPr="005930B6">
        <w:rPr>
          <w:sz w:val="20"/>
          <w:szCs w:val="20"/>
        </w:rPr>
        <w:t xml:space="preserve">, </w:t>
      </w:r>
      <w:r w:rsidR="00DF5099" w:rsidRPr="005930B6">
        <w:rPr>
          <w:sz w:val="20"/>
          <w:szCs w:val="20"/>
        </w:rPr>
        <w:t>and may include</w:t>
      </w:r>
      <w:r w:rsidRPr="005930B6">
        <w:rPr>
          <w:sz w:val="20"/>
          <w:szCs w:val="20"/>
        </w:rPr>
        <w:t xml:space="preserve"> types of training, or support for fellows, or </w:t>
      </w:r>
      <w:r w:rsidR="00DF5099" w:rsidRPr="005930B6">
        <w:rPr>
          <w:sz w:val="20"/>
          <w:szCs w:val="20"/>
        </w:rPr>
        <w:t xml:space="preserve">be </w:t>
      </w:r>
      <w:r w:rsidRPr="005930B6">
        <w:rPr>
          <w:sz w:val="20"/>
          <w:szCs w:val="20"/>
        </w:rPr>
        <w:t>inferred from the descriptions of the capacity-building approaches described above</w:t>
      </w:r>
      <w:r w:rsidR="00B10D06" w:rsidRPr="005930B6">
        <w:rPr>
          <w:sz w:val="20"/>
          <w:szCs w:val="20"/>
        </w:rPr>
        <w:t xml:space="preserve">, </w:t>
      </w:r>
      <w:r w:rsidRPr="005930B6">
        <w:rPr>
          <w:sz w:val="20"/>
          <w:szCs w:val="20"/>
        </w:rPr>
        <w:t>for example</w:t>
      </w:r>
      <w:r w:rsidR="00DF5099" w:rsidRPr="005930B6">
        <w:rPr>
          <w:sz w:val="20"/>
          <w:szCs w:val="20"/>
        </w:rPr>
        <w:t>,</w:t>
      </w:r>
      <w:r w:rsidRPr="005930B6">
        <w:rPr>
          <w:sz w:val="20"/>
          <w:szCs w:val="20"/>
        </w:rPr>
        <w:t xml:space="preserve"> support for national ecosystem assessments</w:t>
      </w:r>
      <w:r w:rsidR="00DF5099" w:rsidRPr="005930B6">
        <w:rPr>
          <w:sz w:val="20"/>
          <w:szCs w:val="20"/>
        </w:rPr>
        <w:t>;</w:t>
      </w:r>
      <w:r w:rsidRPr="005930B6">
        <w:rPr>
          <w:sz w:val="20"/>
          <w:szCs w:val="20"/>
        </w:rPr>
        <w:t xml:space="preserve"> </w:t>
      </w:r>
    </w:p>
    <w:p w14:paraId="644C0B36" w14:textId="2EF17D1F" w:rsidR="00F475B6" w:rsidRPr="00E462EE" w:rsidRDefault="00C5041B" w:rsidP="005F00DC">
      <w:pPr>
        <w:pStyle w:val="Normalnumber"/>
        <w:numPr>
          <w:ilvl w:val="0"/>
          <w:numId w:val="24"/>
        </w:numPr>
        <w:tabs>
          <w:tab w:val="clear" w:pos="567"/>
          <w:tab w:val="clear" w:pos="1247"/>
          <w:tab w:val="clear" w:pos="1814"/>
          <w:tab w:val="clear" w:pos="2381"/>
          <w:tab w:val="clear" w:pos="2948"/>
          <w:tab w:val="clear" w:pos="3515"/>
        </w:tabs>
        <w:ind w:firstLine="624"/>
        <w:rPr>
          <w:sz w:val="20"/>
          <w:szCs w:val="20"/>
        </w:rPr>
      </w:pPr>
      <w:r w:rsidRPr="005930B6">
        <w:rPr>
          <w:sz w:val="20"/>
          <w:szCs w:val="20"/>
        </w:rPr>
        <w:t xml:space="preserve">Alignment of </w:t>
      </w:r>
      <w:r w:rsidR="00204DBA" w:rsidRPr="005930B6">
        <w:rPr>
          <w:sz w:val="20"/>
          <w:szCs w:val="20"/>
        </w:rPr>
        <w:t xml:space="preserve">capacity-building </w:t>
      </w:r>
      <w:r w:rsidRPr="005930B6">
        <w:rPr>
          <w:sz w:val="20"/>
          <w:szCs w:val="20"/>
        </w:rPr>
        <w:t>activities</w:t>
      </w:r>
      <w:r w:rsidR="00B10D06" w:rsidRPr="005930B6">
        <w:rPr>
          <w:sz w:val="20"/>
          <w:szCs w:val="20"/>
        </w:rPr>
        <w:t>,</w:t>
      </w:r>
      <w:r w:rsidR="00204DBA" w:rsidRPr="005930B6">
        <w:rPr>
          <w:sz w:val="20"/>
          <w:szCs w:val="20"/>
        </w:rPr>
        <w:t xml:space="preserve"> whereby i</w:t>
      </w:r>
      <w:r w:rsidRPr="005930B6">
        <w:rPr>
          <w:sz w:val="20"/>
          <w:szCs w:val="20"/>
        </w:rPr>
        <w:t xml:space="preserve">nstitutions </w:t>
      </w:r>
      <w:r w:rsidR="00204DBA" w:rsidRPr="005930B6">
        <w:rPr>
          <w:sz w:val="20"/>
          <w:szCs w:val="20"/>
        </w:rPr>
        <w:t xml:space="preserve">may </w:t>
      </w:r>
      <w:r w:rsidRPr="005930B6">
        <w:rPr>
          <w:sz w:val="20"/>
          <w:szCs w:val="20"/>
        </w:rPr>
        <w:t xml:space="preserve">wish to consider how their capacity-building activities can take more account of the objectives, deliverables and ongoing work of IPBES. Alignment of interests </w:t>
      </w:r>
      <w:r w:rsidR="00DF5099" w:rsidRPr="005930B6">
        <w:rPr>
          <w:rFonts w:eastAsia="Calibri"/>
          <w:sz w:val="20"/>
          <w:szCs w:val="20"/>
        </w:rPr>
        <w:t>may</w:t>
      </w:r>
      <w:r w:rsidR="00DF5099" w:rsidRPr="005930B6">
        <w:rPr>
          <w:sz w:val="20"/>
          <w:szCs w:val="20"/>
        </w:rPr>
        <w:t xml:space="preserve"> </w:t>
      </w:r>
      <w:r w:rsidRPr="005930B6">
        <w:rPr>
          <w:sz w:val="20"/>
          <w:szCs w:val="20"/>
        </w:rPr>
        <w:t xml:space="preserve">be </w:t>
      </w:r>
      <w:r w:rsidR="00DF5099" w:rsidRPr="005930B6">
        <w:rPr>
          <w:rFonts w:eastAsia="Calibri"/>
          <w:sz w:val="20"/>
          <w:szCs w:val="20"/>
        </w:rPr>
        <w:t>facilitated</w:t>
      </w:r>
      <w:r w:rsidR="00DF5099" w:rsidRPr="005930B6">
        <w:rPr>
          <w:sz w:val="20"/>
          <w:szCs w:val="20"/>
        </w:rPr>
        <w:t xml:space="preserve"> </w:t>
      </w:r>
      <w:r w:rsidRPr="005930B6">
        <w:rPr>
          <w:sz w:val="20"/>
          <w:szCs w:val="20"/>
        </w:rPr>
        <w:t>through, for instance, supporting</w:t>
      </w:r>
      <w:r w:rsidR="00B10D06" w:rsidRPr="005930B6">
        <w:rPr>
          <w:sz w:val="20"/>
          <w:szCs w:val="20"/>
        </w:rPr>
        <w:t xml:space="preserve"> the</w:t>
      </w:r>
      <w:r w:rsidRPr="005930B6">
        <w:rPr>
          <w:sz w:val="20"/>
          <w:szCs w:val="20"/>
        </w:rPr>
        <w:t xml:space="preserve"> uptake and use of any IPBES guides, methodological assessments and other deliverables. The </w:t>
      </w:r>
      <w:r w:rsidR="00DE6AC0" w:rsidRPr="005930B6">
        <w:rPr>
          <w:sz w:val="20"/>
          <w:szCs w:val="20"/>
        </w:rPr>
        <w:t>IPBES capacity-building f</w:t>
      </w:r>
      <w:r w:rsidRPr="005930B6">
        <w:rPr>
          <w:sz w:val="20"/>
          <w:szCs w:val="20"/>
        </w:rPr>
        <w:t>orum also provide</w:t>
      </w:r>
      <w:r w:rsidR="00DE6AC0" w:rsidRPr="005930B6">
        <w:rPr>
          <w:sz w:val="20"/>
          <w:szCs w:val="20"/>
        </w:rPr>
        <w:t>s an</w:t>
      </w:r>
      <w:r w:rsidRPr="005930B6">
        <w:rPr>
          <w:sz w:val="20"/>
          <w:szCs w:val="20"/>
        </w:rPr>
        <w:t xml:space="preserve"> opportunity for further exploring modalities for achieving </w:t>
      </w:r>
      <w:r w:rsidR="00DF5099" w:rsidRPr="005930B6">
        <w:rPr>
          <w:rFonts w:eastAsia="Calibri"/>
          <w:sz w:val="20"/>
          <w:szCs w:val="20"/>
        </w:rPr>
        <w:t xml:space="preserve">the </w:t>
      </w:r>
      <w:r w:rsidRPr="005930B6">
        <w:rPr>
          <w:sz w:val="20"/>
          <w:szCs w:val="20"/>
        </w:rPr>
        <w:t>alignment of activities.</w:t>
      </w:r>
    </w:p>
    <w:p w14:paraId="0016F248" w14:textId="77777777" w:rsidR="005B0DDF" w:rsidRPr="005930B6" w:rsidRDefault="005B0DDF" w:rsidP="00135080">
      <w:pPr>
        <w:pStyle w:val="Normal-pool"/>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135080" w:rsidRPr="005930B6" w14:paraId="77F1903F" w14:textId="77777777" w:rsidTr="00135080">
        <w:tc>
          <w:tcPr>
            <w:tcW w:w="2009" w:type="dxa"/>
          </w:tcPr>
          <w:p w14:paraId="25ACDC6F" w14:textId="77777777" w:rsidR="00135080" w:rsidRPr="005930B6" w:rsidRDefault="00135080" w:rsidP="005E7BBB">
            <w:pPr>
              <w:pStyle w:val="Normal-pool"/>
              <w:tabs>
                <w:tab w:val="clear" w:pos="1247"/>
                <w:tab w:val="clear" w:pos="1814"/>
                <w:tab w:val="clear" w:pos="2381"/>
                <w:tab w:val="clear" w:pos="2948"/>
                <w:tab w:val="clear" w:pos="3515"/>
              </w:tabs>
              <w:spacing w:before="520"/>
              <w:rPr>
                <w:sz w:val="20"/>
                <w:szCs w:val="20"/>
              </w:rPr>
            </w:pPr>
          </w:p>
        </w:tc>
        <w:tc>
          <w:tcPr>
            <w:tcW w:w="2009" w:type="dxa"/>
          </w:tcPr>
          <w:p w14:paraId="73916803" w14:textId="77777777" w:rsidR="00135080" w:rsidRPr="005930B6" w:rsidRDefault="00135080" w:rsidP="005E7BBB">
            <w:pPr>
              <w:pStyle w:val="Normal-pool"/>
              <w:tabs>
                <w:tab w:val="clear" w:pos="1247"/>
                <w:tab w:val="clear" w:pos="1814"/>
                <w:tab w:val="clear" w:pos="2381"/>
                <w:tab w:val="clear" w:pos="2948"/>
                <w:tab w:val="clear" w:pos="3515"/>
              </w:tabs>
              <w:spacing w:before="520"/>
              <w:rPr>
                <w:sz w:val="20"/>
                <w:szCs w:val="20"/>
              </w:rPr>
            </w:pPr>
          </w:p>
        </w:tc>
        <w:tc>
          <w:tcPr>
            <w:tcW w:w="2009" w:type="dxa"/>
            <w:tcBorders>
              <w:bottom w:val="single" w:sz="4" w:space="0" w:color="auto"/>
            </w:tcBorders>
          </w:tcPr>
          <w:p w14:paraId="2C502531" w14:textId="77777777" w:rsidR="00135080" w:rsidRPr="005930B6" w:rsidRDefault="00135080" w:rsidP="005E7BBB">
            <w:pPr>
              <w:pStyle w:val="Normal-pool"/>
              <w:tabs>
                <w:tab w:val="clear" w:pos="1247"/>
                <w:tab w:val="clear" w:pos="1814"/>
                <w:tab w:val="clear" w:pos="2381"/>
                <w:tab w:val="clear" w:pos="2948"/>
                <w:tab w:val="clear" w:pos="3515"/>
              </w:tabs>
              <w:spacing w:before="520"/>
              <w:rPr>
                <w:sz w:val="20"/>
                <w:szCs w:val="20"/>
              </w:rPr>
            </w:pPr>
          </w:p>
        </w:tc>
        <w:tc>
          <w:tcPr>
            <w:tcW w:w="2009" w:type="dxa"/>
          </w:tcPr>
          <w:p w14:paraId="19AF8412" w14:textId="77777777" w:rsidR="00135080" w:rsidRPr="005930B6" w:rsidRDefault="00135080" w:rsidP="005E7BBB">
            <w:pPr>
              <w:pStyle w:val="Normal-pool"/>
              <w:tabs>
                <w:tab w:val="clear" w:pos="1247"/>
                <w:tab w:val="clear" w:pos="1814"/>
                <w:tab w:val="clear" w:pos="2381"/>
                <w:tab w:val="clear" w:pos="2948"/>
                <w:tab w:val="clear" w:pos="3515"/>
              </w:tabs>
              <w:spacing w:before="520"/>
              <w:rPr>
                <w:sz w:val="20"/>
                <w:szCs w:val="20"/>
              </w:rPr>
            </w:pPr>
          </w:p>
        </w:tc>
        <w:tc>
          <w:tcPr>
            <w:tcW w:w="2010" w:type="dxa"/>
          </w:tcPr>
          <w:p w14:paraId="7D6A7403" w14:textId="77777777" w:rsidR="00135080" w:rsidRPr="005930B6" w:rsidRDefault="00135080" w:rsidP="005E7BBB">
            <w:pPr>
              <w:pStyle w:val="Normal-pool"/>
              <w:tabs>
                <w:tab w:val="clear" w:pos="1247"/>
                <w:tab w:val="clear" w:pos="1814"/>
                <w:tab w:val="clear" w:pos="2381"/>
                <w:tab w:val="clear" w:pos="2948"/>
                <w:tab w:val="clear" w:pos="3515"/>
              </w:tabs>
              <w:spacing w:before="520"/>
              <w:rPr>
                <w:sz w:val="20"/>
                <w:szCs w:val="20"/>
              </w:rPr>
            </w:pPr>
          </w:p>
        </w:tc>
      </w:tr>
    </w:tbl>
    <w:p w14:paraId="122A2C9D" w14:textId="77777777" w:rsidR="00135080" w:rsidRPr="005930B6" w:rsidRDefault="00135080" w:rsidP="00135080">
      <w:pPr>
        <w:pStyle w:val="Normal-pool"/>
        <w:rPr>
          <w:sz w:val="20"/>
          <w:szCs w:val="20"/>
        </w:rPr>
      </w:pPr>
    </w:p>
    <w:sectPr w:rsidR="00135080" w:rsidRPr="005930B6" w:rsidSect="009F47BA">
      <w:headerReference w:type="even" r:id="rId24"/>
      <w:headerReference w:type="default" r:id="rId25"/>
      <w:headerReference w:type="first" r:id="rId26"/>
      <w:footerReference w:type="first" r:id="rId27"/>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10CBA" w14:textId="77777777" w:rsidR="00DE419E" w:rsidRDefault="00DE419E">
      <w:r>
        <w:separator/>
      </w:r>
    </w:p>
    <w:p w14:paraId="45A2060D" w14:textId="77777777" w:rsidR="00DE419E" w:rsidRDefault="00DE419E"/>
  </w:endnote>
  <w:endnote w:type="continuationSeparator" w:id="0">
    <w:p w14:paraId="63DA15BA" w14:textId="77777777" w:rsidR="00DE419E" w:rsidRDefault="00DE419E">
      <w:r>
        <w:continuationSeparator/>
      </w:r>
    </w:p>
    <w:p w14:paraId="40807516" w14:textId="77777777" w:rsidR="00DE419E" w:rsidRDefault="00DE419E"/>
  </w:endnote>
  <w:endnote w:type="continuationNotice" w:id="1">
    <w:p w14:paraId="189D4F65" w14:textId="77777777" w:rsidR="00DE419E" w:rsidRDefault="00DE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0FF6" w14:textId="461C673D" w:rsidR="008E3234" w:rsidRDefault="008E3234" w:rsidP="000A5D6C">
    <w:pPr>
      <w:pStyle w:val="Footer"/>
    </w:pPr>
    <w:r>
      <w:rPr>
        <w:rStyle w:val="PageNumber"/>
      </w:rPr>
      <w:fldChar w:fldCharType="begin"/>
    </w:r>
    <w:r>
      <w:rPr>
        <w:rStyle w:val="PageNumber"/>
      </w:rPr>
      <w:instrText xml:space="preserve"> PAGE </w:instrText>
    </w:r>
    <w:r>
      <w:rPr>
        <w:rStyle w:val="PageNumber"/>
      </w:rPr>
      <w:fldChar w:fldCharType="separate"/>
    </w:r>
    <w:r w:rsidR="0022437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7DF7B" w14:textId="77515CB0" w:rsidR="008E3234" w:rsidRDefault="008E3234" w:rsidP="000A5D6C">
    <w:pPr>
      <w:pStyle w:val="Footer"/>
      <w:jc w:val="right"/>
    </w:pPr>
    <w:r>
      <w:rPr>
        <w:rStyle w:val="PageNumber"/>
      </w:rPr>
      <w:fldChar w:fldCharType="begin"/>
    </w:r>
    <w:r>
      <w:rPr>
        <w:rStyle w:val="PageNumber"/>
      </w:rPr>
      <w:instrText xml:space="preserve"> PAGE </w:instrText>
    </w:r>
    <w:r>
      <w:rPr>
        <w:rStyle w:val="PageNumber"/>
      </w:rPr>
      <w:fldChar w:fldCharType="separate"/>
    </w:r>
    <w:r w:rsidR="0022437C">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A8899" w14:textId="1DC92E75" w:rsidR="008E3234" w:rsidRPr="00EA6184" w:rsidRDefault="008E3234" w:rsidP="00EA6184">
    <w:pPr>
      <w:pStyle w:val="Normal-pool"/>
      <w:tabs>
        <w:tab w:val="left" w:pos="4082"/>
      </w:tabs>
      <w:rPr>
        <w:sz w:val="20"/>
        <w:szCs w:val="20"/>
      </w:rPr>
    </w:pPr>
    <w:r>
      <w:rPr>
        <w:sz w:val="20"/>
        <w:szCs w:val="20"/>
      </w:rPr>
      <w:t>K1612026</w:t>
    </w:r>
    <w:r>
      <w:rPr>
        <w:sz w:val="20"/>
        <w:szCs w:val="20"/>
      </w:rPr>
      <w:tab/>
    </w:r>
    <w:r w:rsidR="00796AF5">
      <w:rPr>
        <w:sz w:val="20"/>
        <w:szCs w:val="20"/>
      </w:rPr>
      <w:t>190117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86868"/>
      <w:docPartObj>
        <w:docPartGallery w:val="Page Numbers (Bottom of Page)"/>
        <w:docPartUnique/>
      </w:docPartObj>
    </w:sdtPr>
    <w:sdtEndPr>
      <w:rPr>
        <w:b/>
        <w:noProof/>
      </w:rPr>
    </w:sdtEndPr>
    <w:sdtContent>
      <w:p w14:paraId="6A701AF0" w14:textId="443C09A1" w:rsidR="008E3234" w:rsidRPr="00084EF8" w:rsidRDefault="008E3234" w:rsidP="00AB1EFE">
        <w:pPr>
          <w:pStyle w:val="Footer"/>
          <w:jc w:val="right"/>
          <w:rPr>
            <w:b/>
          </w:rPr>
        </w:pPr>
        <w:r w:rsidRPr="00084EF8">
          <w:rPr>
            <w:b/>
          </w:rPr>
          <w:fldChar w:fldCharType="begin"/>
        </w:r>
        <w:r w:rsidRPr="00084EF8">
          <w:rPr>
            <w:b/>
          </w:rPr>
          <w:instrText xml:space="preserve"> PAGE   \* MERGEFORMAT </w:instrText>
        </w:r>
        <w:r w:rsidRPr="00084EF8">
          <w:rPr>
            <w:b/>
          </w:rPr>
          <w:fldChar w:fldCharType="separate"/>
        </w:r>
        <w:r w:rsidR="0022437C">
          <w:rPr>
            <w:b/>
            <w:noProof/>
          </w:rPr>
          <w:t>7</w:t>
        </w:r>
        <w:r w:rsidRPr="00084EF8">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1E9E5" w14:textId="77777777" w:rsidR="00DE419E" w:rsidRPr="006620E8" w:rsidRDefault="00DE419E" w:rsidP="005F00DC">
      <w:pPr>
        <w:tabs>
          <w:tab w:val="left" w:pos="624"/>
        </w:tabs>
        <w:spacing w:before="60"/>
        <w:ind w:left="624"/>
        <w:rPr>
          <w:sz w:val="18"/>
          <w:szCs w:val="18"/>
        </w:rPr>
      </w:pPr>
      <w:r w:rsidRPr="006620E8">
        <w:rPr>
          <w:sz w:val="18"/>
          <w:szCs w:val="18"/>
        </w:rPr>
        <w:separator/>
      </w:r>
    </w:p>
  </w:footnote>
  <w:footnote w:type="continuationSeparator" w:id="0">
    <w:p w14:paraId="478B9477" w14:textId="77777777" w:rsidR="00DE419E" w:rsidRDefault="00DE419E">
      <w:r>
        <w:continuationSeparator/>
      </w:r>
    </w:p>
    <w:p w14:paraId="50CB752B" w14:textId="77777777" w:rsidR="00DE419E" w:rsidRDefault="00DE419E"/>
  </w:footnote>
  <w:footnote w:type="continuationNotice" w:id="1">
    <w:p w14:paraId="3DA7C4F2" w14:textId="77777777" w:rsidR="00DE419E" w:rsidRDefault="00DE419E"/>
  </w:footnote>
  <w:footnote w:id="2">
    <w:p w14:paraId="33A446CF" w14:textId="1E7D9947" w:rsidR="008E3234" w:rsidRPr="00050593" w:rsidRDefault="008E3234" w:rsidP="005F00DC">
      <w:pPr>
        <w:pStyle w:val="Normal-pool"/>
        <w:tabs>
          <w:tab w:val="clear" w:pos="1247"/>
          <w:tab w:val="clear" w:pos="1814"/>
          <w:tab w:val="clear" w:pos="2381"/>
          <w:tab w:val="clear" w:pos="2948"/>
          <w:tab w:val="clear" w:pos="3515"/>
          <w:tab w:val="left" w:pos="624"/>
        </w:tabs>
        <w:spacing w:before="20" w:after="40"/>
        <w:ind w:left="1247"/>
        <w:rPr>
          <w:sz w:val="18"/>
          <w:szCs w:val="18"/>
        </w:rPr>
      </w:pPr>
      <w:r w:rsidRPr="00050593">
        <w:rPr>
          <w:rStyle w:val="FootnoteReference"/>
          <w:spacing w:val="5"/>
          <w:w w:val="104"/>
          <w:sz w:val="18"/>
          <w:vertAlign w:val="baseline"/>
        </w:rPr>
        <w:t>*</w:t>
      </w:r>
      <w:r w:rsidRPr="00050593">
        <w:rPr>
          <w:sz w:val="18"/>
          <w:szCs w:val="18"/>
        </w:rPr>
        <w:t xml:space="preserve"> IPBES/5/1</w:t>
      </w:r>
      <w:r>
        <w:rPr>
          <w:sz w:val="18"/>
          <w:szCs w:val="18"/>
        </w:rPr>
        <w:t>/Rev.1</w:t>
      </w:r>
      <w:r w:rsidRPr="00050593">
        <w:rPr>
          <w:sz w:val="18"/>
          <w:szCs w:val="18"/>
        </w:rPr>
        <w:t>.</w:t>
      </w:r>
    </w:p>
  </w:footnote>
  <w:footnote w:id="3">
    <w:p w14:paraId="0B595D4C" w14:textId="259110F5" w:rsidR="008E3234" w:rsidRPr="006620E8" w:rsidRDefault="008E3234" w:rsidP="005F00DC">
      <w:pPr>
        <w:pStyle w:val="FootnoteText"/>
        <w:tabs>
          <w:tab w:val="right" w:pos="426"/>
          <w:tab w:val="left" w:pos="624"/>
        </w:tabs>
        <w:rPr>
          <w:szCs w:val="18"/>
        </w:rPr>
      </w:pPr>
      <w:r w:rsidRPr="006620E8">
        <w:rPr>
          <w:rStyle w:val="FootnoteReference"/>
          <w:sz w:val="18"/>
        </w:rPr>
        <w:footnoteRef/>
      </w:r>
      <w:r w:rsidRPr="006620E8">
        <w:rPr>
          <w:rStyle w:val="FootnoteReference"/>
          <w:sz w:val="18"/>
          <w:vertAlign w:val="baseline"/>
        </w:rPr>
        <w:t xml:space="preserve"> </w:t>
      </w:r>
      <w:r w:rsidRPr="006620E8">
        <w:rPr>
          <w:szCs w:val="18"/>
        </w:rPr>
        <w:t xml:space="preserve">The work programme was adopted by the IPBES Plenary through </w:t>
      </w:r>
      <w:hyperlink r:id="rId1" w:history="1">
        <w:r w:rsidRPr="006620E8">
          <w:rPr>
            <w:rStyle w:val="Hyperlink"/>
            <w:sz w:val="18"/>
            <w:szCs w:val="18"/>
            <w:lang w:val="en-US"/>
          </w:rPr>
          <w:t>decision IPBES-2/5</w:t>
        </w:r>
      </w:hyperlink>
      <w:r w:rsidRPr="006620E8">
        <w:rPr>
          <w:szCs w:val="18"/>
        </w:rPr>
        <w:t xml:space="preserve"> and is set out in annex I to that decision. </w:t>
      </w:r>
    </w:p>
  </w:footnote>
  <w:footnote w:id="4">
    <w:p w14:paraId="7E5CD55E" w14:textId="0159E3FC" w:rsidR="008E3234" w:rsidRPr="005F00DC" w:rsidRDefault="008E3234" w:rsidP="005F00DC">
      <w:pPr>
        <w:pStyle w:val="FootnoteText"/>
        <w:tabs>
          <w:tab w:val="right" w:pos="426"/>
          <w:tab w:val="left" w:pos="624"/>
        </w:tabs>
        <w:rPr>
          <w:rFonts w:ascii="Calibri" w:hAnsi="Calibri"/>
          <w:szCs w:val="18"/>
        </w:rPr>
      </w:pPr>
      <w:r w:rsidRPr="006620E8">
        <w:rPr>
          <w:rStyle w:val="FootnoteReference"/>
          <w:rFonts w:eastAsia="MS Gothic"/>
          <w:sz w:val="18"/>
        </w:rPr>
        <w:footnoteRef/>
      </w:r>
      <w:r w:rsidRPr="006620E8">
        <w:rPr>
          <w:szCs w:val="18"/>
        </w:rPr>
        <w:t xml:space="preserve"> See </w:t>
      </w:r>
      <w:hyperlink r:id="rId2" w:history="1">
        <w:r w:rsidRPr="006620E8">
          <w:rPr>
            <w:rStyle w:val="Hyperlink"/>
            <w:sz w:val="18"/>
            <w:szCs w:val="18"/>
            <w:lang w:val="en-US"/>
          </w:rPr>
          <w:t>decision IPBES-3/1</w:t>
        </w:r>
      </w:hyperlink>
      <w:r w:rsidRPr="006620E8">
        <w:rPr>
          <w:szCs w:val="18"/>
        </w:rPr>
        <w:t>, by which the IPBES Plenary adopted priority capacity-building needs based on advice from its task force on capacity-building.</w:t>
      </w:r>
    </w:p>
  </w:footnote>
  <w:footnote w:id="5">
    <w:p w14:paraId="4A727DD0" w14:textId="6916C532" w:rsidR="008E3234" w:rsidRPr="006620E8" w:rsidRDefault="008E3234" w:rsidP="005F00DC">
      <w:pPr>
        <w:pStyle w:val="FootnoteText"/>
        <w:tabs>
          <w:tab w:val="right" w:pos="426"/>
          <w:tab w:val="left" w:pos="624"/>
        </w:tabs>
        <w:rPr>
          <w:szCs w:val="18"/>
        </w:rPr>
      </w:pPr>
      <w:r w:rsidRPr="006620E8">
        <w:rPr>
          <w:rStyle w:val="FootnoteReference"/>
          <w:sz w:val="18"/>
        </w:rPr>
        <w:footnoteRef/>
      </w:r>
      <w:r>
        <w:rPr>
          <w:szCs w:val="18"/>
        </w:rPr>
        <w:t xml:space="preserve"> </w:t>
      </w:r>
      <w:r w:rsidRPr="006620E8">
        <w:rPr>
          <w:szCs w:val="18"/>
        </w:rPr>
        <w:t xml:space="preserve">The terms of reference of the task force on capacity-building were agreed in </w:t>
      </w:r>
      <w:hyperlink r:id="rId3" w:history="1">
        <w:r w:rsidRPr="006620E8">
          <w:rPr>
            <w:rStyle w:val="Hyperlink"/>
            <w:sz w:val="18"/>
            <w:szCs w:val="18"/>
            <w:lang w:val="en-US"/>
          </w:rPr>
          <w:t>decision IPBES-2/5</w:t>
        </w:r>
      </w:hyperlink>
      <w:r w:rsidRPr="006620E8">
        <w:rPr>
          <w:szCs w:val="18"/>
        </w:rPr>
        <w:t>, and are set out in annex II to that decision.</w:t>
      </w:r>
    </w:p>
  </w:footnote>
  <w:footnote w:id="6">
    <w:p w14:paraId="25517659" w14:textId="02BDB9A0" w:rsidR="008E3234" w:rsidRPr="006620E8" w:rsidRDefault="008E3234" w:rsidP="005F00DC">
      <w:pPr>
        <w:pStyle w:val="FootnoteText"/>
        <w:tabs>
          <w:tab w:val="right" w:pos="426"/>
          <w:tab w:val="left" w:pos="624"/>
        </w:tabs>
        <w:rPr>
          <w:szCs w:val="18"/>
          <w:lang w:val="en-US"/>
        </w:rPr>
      </w:pPr>
      <w:r w:rsidRPr="006620E8">
        <w:rPr>
          <w:rStyle w:val="FootnoteReference"/>
          <w:rFonts w:eastAsia="MS Gothic"/>
          <w:sz w:val="18"/>
        </w:rPr>
        <w:footnoteRef/>
      </w:r>
      <w:r>
        <w:rPr>
          <w:szCs w:val="18"/>
        </w:rPr>
        <w:t xml:space="preserve"> </w:t>
      </w:r>
      <w:r w:rsidRPr="006620E8">
        <w:rPr>
          <w:szCs w:val="18"/>
          <w:lang w:val="en-US"/>
        </w:rPr>
        <w:t xml:space="preserve">The secretariat has benefited from the secondment of three staff members, one from UNEP, one from the Government of China and one member of the IPBES Asia-Pacific technical support unit, and also from the contribution of interns. A seconded staff member from the capacity-building task force and University of Montreal is currently supporting the technical support unit of the Africa regional assessment on biodiversity and ecosystem services. These secondments and internships have </w:t>
      </w:r>
      <w:r w:rsidR="003B1D6E">
        <w:rPr>
          <w:szCs w:val="18"/>
          <w:lang w:val="en-US"/>
        </w:rPr>
        <w:t xml:space="preserve">to date </w:t>
      </w:r>
      <w:r w:rsidRPr="006620E8">
        <w:rPr>
          <w:szCs w:val="18"/>
          <w:lang w:val="en-US"/>
        </w:rPr>
        <w:t xml:space="preserve">been achieved without the need for significant advertising. </w:t>
      </w:r>
    </w:p>
  </w:footnote>
  <w:footnote w:id="7">
    <w:p w14:paraId="4135E962" w14:textId="69011336" w:rsidR="008E3234" w:rsidRPr="005F00DC" w:rsidRDefault="008E3234" w:rsidP="005F00DC">
      <w:pPr>
        <w:pStyle w:val="FootnoteText"/>
        <w:tabs>
          <w:tab w:val="right" w:pos="426"/>
          <w:tab w:val="left" w:pos="624"/>
        </w:tabs>
        <w:rPr>
          <w:rFonts w:ascii="Calibri" w:hAnsi="Calibri"/>
          <w:szCs w:val="18"/>
          <w:lang w:val="en-US"/>
        </w:rPr>
      </w:pPr>
      <w:r w:rsidRPr="006620E8">
        <w:rPr>
          <w:rStyle w:val="FootnoteReference"/>
          <w:rFonts w:eastAsia="MS Gothic"/>
          <w:sz w:val="18"/>
        </w:rPr>
        <w:footnoteRef/>
      </w:r>
      <w:r>
        <w:rPr>
          <w:szCs w:val="18"/>
        </w:rPr>
        <w:t xml:space="preserve"> </w:t>
      </w:r>
      <w:r w:rsidRPr="006620E8">
        <w:rPr>
          <w:szCs w:val="18"/>
        </w:rPr>
        <w:t>One of the officers of the technical support unit for the task force on knowledge and data worked at the secretariat in Bonn for a period, and the full team of the technical support unit visited the UNEP World Conservation Monitoring Centre in Cambridge. Further visits have been associated with meetings and workshops.</w:t>
      </w:r>
    </w:p>
  </w:footnote>
  <w:footnote w:id="8">
    <w:p w14:paraId="4C471F28" w14:textId="692A77F4" w:rsidR="008E3234" w:rsidRPr="006620E8" w:rsidRDefault="008E3234" w:rsidP="005F00DC">
      <w:pPr>
        <w:pStyle w:val="FootnoteText"/>
        <w:tabs>
          <w:tab w:val="right" w:pos="426"/>
          <w:tab w:val="left" w:pos="624"/>
        </w:tabs>
        <w:rPr>
          <w:szCs w:val="18"/>
          <w:lang w:val="en-US"/>
        </w:rPr>
      </w:pPr>
      <w:r w:rsidRPr="006620E8">
        <w:rPr>
          <w:rStyle w:val="FootnoteReference"/>
          <w:rFonts w:eastAsia="MS Gothic"/>
          <w:sz w:val="18"/>
        </w:rPr>
        <w:footnoteRef/>
      </w:r>
      <w:r>
        <w:rPr>
          <w:szCs w:val="18"/>
        </w:rPr>
        <w:t xml:space="preserve"> </w:t>
      </w:r>
      <w:r w:rsidRPr="006620E8">
        <w:rPr>
          <w:szCs w:val="18"/>
        </w:rPr>
        <w:t>The UNDP Biodiversity and Ecosystem Services Network initiative has indicated an interest in promoting what it refers to as “trialogues” (bringing together knowledge holders, policymakers and practitioners) on the use of IPBES products. In addition, the task force is working with the Sub-Global Assessment Network, which is an existing community of practice among ecosystem assessment practitioners.</w:t>
      </w:r>
    </w:p>
  </w:footnote>
  <w:footnote w:id="9">
    <w:p w14:paraId="5F83111A" w14:textId="2C004481" w:rsidR="008E3234" w:rsidRPr="005F00DC" w:rsidRDefault="008E3234" w:rsidP="005F00DC">
      <w:pPr>
        <w:pStyle w:val="FootnoteText"/>
        <w:tabs>
          <w:tab w:val="right" w:pos="426"/>
          <w:tab w:val="left" w:pos="624"/>
        </w:tabs>
        <w:rPr>
          <w:rFonts w:ascii="Calibri" w:hAnsi="Calibri"/>
          <w:szCs w:val="18"/>
        </w:rPr>
      </w:pPr>
      <w:r w:rsidRPr="006620E8">
        <w:rPr>
          <w:rStyle w:val="FootnoteReference"/>
          <w:rFonts w:eastAsia="MS Gothic"/>
          <w:sz w:val="18"/>
        </w:rPr>
        <w:footnoteRef/>
      </w:r>
      <w:r>
        <w:rPr>
          <w:szCs w:val="18"/>
        </w:rPr>
        <w:t xml:space="preserve"> </w:t>
      </w:r>
      <w:r w:rsidRPr="006620E8">
        <w:rPr>
          <w:szCs w:val="18"/>
        </w:rPr>
        <w:t xml:space="preserve">The IPBES data and information management plan was agreed on in </w:t>
      </w:r>
      <w:hyperlink r:id="rId4" w:history="1">
        <w:r w:rsidRPr="006620E8">
          <w:rPr>
            <w:szCs w:val="18"/>
          </w:rPr>
          <w:t>decision IPBES-3/1</w:t>
        </w:r>
      </w:hyperlink>
      <w:r w:rsidRPr="006620E8">
        <w:rPr>
          <w:szCs w:val="18"/>
        </w:rPr>
        <w:t>, and is set out in annex II to that decision.</w:t>
      </w:r>
    </w:p>
  </w:footnote>
  <w:footnote w:id="10">
    <w:p w14:paraId="42340EE7" w14:textId="4C2BD991" w:rsidR="008E3234" w:rsidRPr="004337AC" w:rsidRDefault="008E3234" w:rsidP="005F00DC">
      <w:pPr>
        <w:pStyle w:val="FootnoteText"/>
        <w:tabs>
          <w:tab w:val="right" w:pos="426"/>
          <w:tab w:val="left" w:pos="624"/>
        </w:tabs>
        <w:rPr>
          <w:szCs w:val="18"/>
          <w:lang w:val="en-US"/>
        </w:rPr>
      </w:pPr>
      <w:r w:rsidRPr="006620E8">
        <w:rPr>
          <w:rStyle w:val="FootnoteReference"/>
          <w:sz w:val="18"/>
        </w:rPr>
        <w:footnoteRef/>
      </w:r>
      <w:r>
        <w:rPr>
          <w:szCs w:val="18"/>
          <w:lang w:val="en-US"/>
        </w:rPr>
        <w:t xml:space="preserve"> </w:t>
      </w:r>
      <w:r w:rsidRPr="006620E8">
        <w:rPr>
          <w:szCs w:val="18"/>
        </w:rPr>
        <w:t>IPBES guidance on the development of strategic partnerships and other collaborative arrangements</w:t>
      </w:r>
      <w:r w:rsidRPr="006620E8">
        <w:rPr>
          <w:szCs w:val="18"/>
          <w:lang w:val="en-US"/>
        </w:rPr>
        <w:t xml:space="preserve"> was agreed on in </w:t>
      </w:r>
      <w:hyperlink r:id="rId5" w:history="1">
        <w:r w:rsidRPr="006620E8">
          <w:rPr>
            <w:rStyle w:val="Hyperlink"/>
            <w:sz w:val="18"/>
            <w:szCs w:val="18"/>
            <w:lang w:val="en-US"/>
          </w:rPr>
          <w:t>d</w:t>
        </w:r>
        <w:r w:rsidRPr="006620E8">
          <w:rPr>
            <w:rStyle w:val="Hyperlink"/>
            <w:rFonts w:eastAsia="Calibri"/>
            <w:sz w:val="18"/>
            <w:szCs w:val="18"/>
            <w:lang w:val="en-US"/>
          </w:rPr>
          <w:t>ecision</w:t>
        </w:r>
        <w:r w:rsidRPr="006620E8">
          <w:rPr>
            <w:rStyle w:val="Hyperlink"/>
            <w:sz w:val="18"/>
            <w:szCs w:val="18"/>
            <w:lang w:val="en-US"/>
          </w:rPr>
          <w:t xml:space="preserve"> IPBES-3/4</w:t>
        </w:r>
      </w:hyperlink>
      <w:r w:rsidRPr="006620E8">
        <w:rPr>
          <w:szCs w:val="18"/>
        </w:rPr>
        <w:t xml:space="preserve">, and is </w:t>
      </w:r>
      <w:r w:rsidRPr="004337AC">
        <w:rPr>
          <w:szCs w:val="18"/>
        </w:rPr>
        <w:t>set out in annex III to that decision.</w:t>
      </w:r>
    </w:p>
  </w:footnote>
  <w:footnote w:id="11">
    <w:p w14:paraId="622C8271" w14:textId="4386F076" w:rsidR="008E3234" w:rsidRPr="006620E8" w:rsidRDefault="008E3234" w:rsidP="004337AC">
      <w:pPr>
        <w:pStyle w:val="FootnoteText"/>
        <w:tabs>
          <w:tab w:val="clear" w:pos="1247"/>
          <w:tab w:val="left" w:pos="624"/>
          <w:tab w:val="left" w:pos="851"/>
        </w:tabs>
        <w:rPr>
          <w:szCs w:val="18"/>
          <w:lang w:val="en-US"/>
        </w:rPr>
      </w:pPr>
      <w:r w:rsidRPr="004337AC">
        <w:rPr>
          <w:rStyle w:val="FootnoteReference"/>
          <w:sz w:val="18"/>
        </w:rPr>
        <w:footnoteRef/>
      </w:r>
      <w:r w:rsidRPr="004337AC">
        <w:rPr>
          <w:szCs w:val="18"/>
        </w:rPr>
        <w:t xml:space="preserve"> </w:t>
      </w:r>
      <w:r w:rsidRPr="004337AC">
        <w:rPr>
          <w:rFonts w:eastAsia="Calibri"/>
          <w:szCs w:val="18"/>
        </w:rPr>
        <w:t xml:space="preserve">The financial procedures for IPBES state that </w:t>
      </w:r>
      <w:r w:rsidRPr="00107524">
        <w:rPr>
          <w:rFonts w:eastAsia="Calibri"/>
          <w:iCs/>
          <w:szCs w:val="18"/>
        </w:rPr>
        <w:t>“…additional contributions for specific activities approved by the Plenary may be accepted. Single contributions in excess of 300,000 United States dollars per contributor per activity require approval by the Plenary. Single contributions not exceeding 300,000 United States dollars per contributor per activity require approval by the Bureau”</w:t>
      </w:r>
      <w:r w:rsidRPr="004337AC">
        <w:rPr>
          <w:rFonts w:eastAsia="Calibri"/>
          <w:szCs w:val="18"/>
        </w:rPr>
        <w:t xml:space="preserve"> (IPBES Financial Procedures, Rule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9EB4" w14:textId="649240A1" w:rsidR="008E3234" w:rsidRPr="000A5D6C" w:rsidRDefault="008E3234" w:rsidP="000A5D6C">
    <w:pPr>
      <w:pStyle w:val="Header"/>
      <w:rPr>
        <w:szCs w:val="18"/>
      </w:rPr>
    </w:pPr>
    <w:r w:rsidRPr="00F47CD5">
      <w:rPr>
        <w:szCs w:val="18"/>
      </w:rPr>
      <w:t>IPBES/</w:t>
    </w:r>
    <w:r w:rsidRPr="009708DF">
      <w:rPr>
        <w:szCs w:val="18"/>
        <w:lang w:eastAsia="ja-JP"/>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2BB" w14:textId="59C6529A" w:rsidR="008E3234" w:rsidRPr="000A5D6C" w:rsidRDefault="008E3234" w:rsidP="000A5D6C">
    <w:pPr>
      <w:pStyle w:val="Header"/>
      <w:jc w:val="right"/>
      <w:rPr>
        <w:szCs w:val="18"/>
      </w:rPr>
    </w:pPr>
    <w:r w:rsidRPr="00C0058D">
      <w:rPr>
        <w:szCs w:val="18"/>
      </w:rPr>
      <w:t>IPBES/</w:t>
    </w:r>
    <w:r>
      <w:rPr>
        <w:szCs w:val="18"/>
        <w:lang w:eastAsia="ja-JP"/>
      </w:rPr>
      <w:t>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7BD" w14:textId="55E24587" w:rsidR="008E3234" w:rsidRDefault="008E3234" w:rsidP="0049445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38D8" w14:textId="65526166" w:rsidR="008E3234" w:rsidRDefault="00DE419E" w:rsidP="006F0EC4">
    <w:pPr>
      <w:pStyle w:val="Header"/>
    </w:pPr>
    <w:sdt>
      <w:sdtPr>
        <w:id w:val="1667817091"/>
        <w:docPartObj>
          <w:docPartGallery w:val="Page Numbers (Top of Page)"/>
          <w:docPartUnique/>
        </w:docPartObj>
      </w:sdtPr>
      <w:sdtEndPr>
        <w:rPr>
          <w:noProof/>
        </w:rPr>
      </w:sdtEndPr>
      <w:sdtContent>
        <w:r w:rsidR="008E3234">
          <w:t>IPBES/5/3</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CECD" w14:textId="246F80F0" w:rsidR="008E3234" w:rsidRDefault="00DE419E" w:rsidP="00AB1EFE">
    <w:pPr>
      <w:pStyle w:val="Header"/>
      <w:jc w:val="right"/>
    </w:pPr>
    <w:sdt>
      <w:sdtPr>
        <w:id w:val="86513456"/>
        <w:docPartObj>
          <w:docPartGallery w:val="Page Numbers (Top of Page)"/>
          <w:docPartUnique/>
        </w:docPartObj>
      </w:sdtPr>
      <w:sdtEndPr>
        <w:rPr>
          <w:noProof/>
        </w:rPr>
      </w:sdtEndPr>
      <w:sdtContent>
        <w:r w:rsidR="008E3234">
          <w:t>IPBES/5/3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E9413" w14:textId="285BD04A" w:rsidR="008E3234" w:rsidRDefault="00DE419E" w:rsidP="00AB1EFE">
    <w:pPr>
      <w:pStyle w:val="Header"/>
      <w:jc w:val="right"/>
    </w:pPr>
    <w:sdt>
      <w:sdtPr>
        <w:id w:val="-1888252296"/>
        <w:docPartObj>
          <w:docPartGallery w:val="Page Numbers (Top of Page)"/>
          <w:docPartUnique/>
        </w:docPartObj>
      </w:sdtPr>
      <w:sdtEndPr>
        <w:rPr>
          <w:noProof/>
        </w:rPr>
      </w:sdtEndPr>
      <w:sdtContent>
        <w:r w:rsidR="008E3234">
          <w:t>IPBES/5/3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F34"/>
    <w:multiLevelType w:val="multilevel"/>
    <w:tmpl w:val="C1DA3BBE"/>
    <w:lvl w:ilvl="0">
      <w:start w:val="1"/>
      <w:numFmt w:val="lowerLett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8C75F30"/>
    <w:multiLevelType w:val="hybridMultilevel"/>
    <w:tmpl w:val="74D811FC"/>
    <w:lvl w:ilvl="0" w:tplc="44FA8A48">
      <w:start w:val="1"/>
      <w:numFmt w:val="decimal"/>
      <w:lvlText w:val="%1."/>
      <w:lvlJc w:val="left"/>
      <w:pPr>
        <w:ind w:left="1980" w:hanging="360"/>
      </w:pPr>
      <w:rPr>
        <w:sz w:val="20"/>
        <w:szCs w:val="20"/>
      </w:rPr>
    </w:lvl>
    <w:lvl w:ilvl="1" w:tplc="04140019">
      <w:start w:val="1"/>
      <w:numFmt w:val="lowerLetter"/>
      <w:lvlText w:val="%2."/>
      <w:lvlJc w:val="left"/>
      <w:pPr>
        <w:ind w:left="2700" w:hanging="360"/>
      </w:pPr>
    </w:lvl>
    <w:lvl w:ilvl="2" w:tplc="0414001B">
      <w:start w:val="1"/>
      <w:numFmt w:val="lowerRoman"/>
      <w:lvlText w:val="%3."/>
      <w:lvlJc w:val="right"/>
      <w:pPr>
        <w:ind w:left="3420" w:hanging="180"/>
      </w:pPr>
    </w:lvl>
    <w:lvl w:ilvl="3" w:tplc="0414000F" w:tentative="1">
      <w:start w:val="1"/>
      <w:numFmt w:val="decimal"/>
      <w:lvlText w:val="%4."/>
      <w:lvlJc w:val="left"/>
      <w:pPr>
        <w:ind w:left="4140" w:hanging="360"/>
      </w:pPr>
    </w:lvl>
    <w:lvl w:ilvl="4" w:tplc="04140019" w:tentative="1">
      <w:start w:val="1"/>
      <w:numFmt w:val="lowerLetter"/>
      <w:lvlText w:val="%5."/>
      <w:lvlJc w:val="left"/>
      <w:pPr>
        <w:ind w:left="4860" w:hanging="360"/>
      </w:pPr>
    </w:lvl>
    <w:lvl w:ilvl="5" w:tplc="0414001B" w:tentative="1">
      <w:start w:val="1"/>
      <w:numFmt w:val="lowerRoman"/>
      <w:lvlText w:val="%6."/>
      <w:lvlJc w:val="right"/>
      <w:pPr>
        <w:ind w:left="5580" w:hanging="180"/>
      </w:pPr>
    </w:lvl>
    <w:lvl w:ilvl="6" w:tplc="0414000F" w:tentative="1">
      <w:start w:val="1"/>
      <w:numFmt w:val="decimal"/>
      <w:lvlText w:val="%7."/>
      <w:lvlJc w:val="left"/>
      <w:pPr>
        <w:ind w:left="6300" w:hanging="360"/>
      </w:pPr>
    </w:lvl>
    <w:lvl w:ilvl="7" w:tplc="04140019" w:tentative="1">
      <w:start w:val="1"/>
      <w:numFmt w:val="lowerLetter"/>
      <w:lvlText w:val="%8."/>
      <w:lvlJc w:val="left"/>
      <w:pPr>
        <w:ind w:left="7020" w:hanging="360"/>
      </w:pPr>
    </w:lvl>
    <w:lvl w:ilvl="8" w:tplc="0414001B" w:tentative="1">
      <w:start w:val="1"/>
      <w:numFmt w:val="lowerRoman"/>
      <w:lvlText w:val="%9."/>
      <w:lvlJc w:val="right"/>
      <w:pPr>
        <w:ind w:left="7740" w:hanging="180"/>
      </w:pPr>
    </w:lvl>
  </w:abstractNum>
  <w:abstractNum w:abstractNumId="2" w15:restartNumberingAfterBreak="0">
    <w:nsid w:val="0C8039D7"/>
    <w:multiLevelType w:val="hybridMultilevel"/>
    <w:tmpl w:val="14C058D6"/>
    <w:lvl w:ilvl="0" w:tplc="677EB1E4">
      <w:start w:val="1"/>
      <w:numFmt w:val="lowerRoman"/>
      <w:lvlText w:val="(%1)"/>
      <w:lvlJc w:val="left"/>
      <w:pPr>
        <w:ind w:left="1967" w:hanging="360"/>
      </w:pPr>
      <w:rPr>
        <w:rFonts w:hint="default"/>
        <w:sz w:val="18"/>
        <w:szCs w:val="18"/>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 w15:restartNumberingAfterBreak="0">
    <w:nsid w:val="171113A7"/>
    <w:multiLevelType w:val="multilevel"/>
    <w:tmpl w:val="48241D10"/>
    <w:numStyleLink w:val="Normallist"/>
  </w:abstractNum>
  <w:abstractNum w:abstractNumId="4" w15:restartNumberingAfterBreak="0">
    <w:nsid w:val="18F81019"/>
    <w:multiLevelType w:val="hybridMultilevel"/>
    <w:tmpl w:val="8B3ABA56"/>
    <w:lvl w:ilvl="0" w:tplc="979E098A">
      <w:start w:val="1"/>
      <w:numFmt w:val="bullet"/>
      <w:lvlText w:val=""/>
      <w:lvlJc w:val="left"/>
      <w:pPr>
        <w:ind w:left="2966" w:hanging="470"/>
      </w:pPr>
      <w:rPr>
        <w:rFonts w:ascii="Symbol" w:hAnsi="Symbol" w:hint="default"/>
        <w:caps w:val="0"/>
        <w:smallCaps w:val="0"/>
        <w:strike w:val="0"/>
        <w:dstrike w:val="0"/>
        <w:color w:val="000000"/>
        <w:spacing w:val="0"/>
        <w:w w:val="100"/>
        <w:kern w:val="0"/>
        <w:position w:val="0"/>
        <w:highlight w:val="none"/>
        <w:vertAlign w:val="baseline"/>
      </w:rPr>
    </w:lvl>
    <w:lvl w:ilvl="1" w:tplc="D012E370">
      <w:numFmt w:val="bullet"/>
      <w:lvlText w:val="-"/>
      <w:lvlJc w:val="left"/>
      <w:pPr>
        <w:ind w:left="2702" w:hanging="360"/>
      </w:pPr>
      <w:rPr>
        <w:rFonts w:ascii="Comic Sans MS" w:eastAsia="Calibri" w:hAnsi="Comic Sans MS" w:cs="Times New Roman" w:hint="default"/>
      </w:rPr>
    </w:lvl>
    <w:lvl w:ilvl="2" w:tplc="0809001B" w:tentative="1">
      <w:start w:val="1"/>
      <w:numFmt w:val="lowerRoman"/>
      <w:lvlText w:val="%3."/>
      <w:lvlJc w:val="right"/>
      <w:pPr>
        <w:ind w:left="3422" w:hanging="180"/>
      </w:pPr>
    </w:lvl>
    <w:lvl w:ilvl="3" w:tplc="0809000F" w:tentative="1">
      <w:start w:val="1"/>
      <w:numFmt w:val="decimal"/>
      <w:lvlText w:val="%4."/>
      <w:lvlJc w:val="left"/>
      <w:pPr>
        <w:ind w:left="4142" w:hanging="360"/>
      </w:pPr>
    </w:lvl>
    <w:lvl w:ilvl="4" w:tplc="08090019" w:tentative="1">
      <w:start w:val="1"/>
      <w:numFmt w:val="lowerLetter"/>
      <w:lvlText w:val="%5."/>
      <w:lvlJc w:val="left"/>
      <w:pPr>
        <w:ind w:left="4862" w:hanging="360"/>
      </w:pPr>
    </w:lvl>
    <w:lvl w:ilvl="5" w:tplc="0809001B" w:tentative="1">
      <w:start w:val="1"/>
      <w:numFmt w:val="lowerRoman"/>
      <w:lvlText w:val="%6."/>
      <w:lvlJc w:val="right"/>
      <w:pPr>
        <w:ind w:left="5582" w:hanging="180"/>
      </w:pPr>
    </w:lvl>
    <w:lvl w:ilvl="6" w:tplc="0809000F" w:tentative="1">
      <w:start w:val="1"/>
      <w:numFmt w:val="decimal"/>
      <w:lvlText w:val="%7."/>
      <w:lvlJc w:val="left"/>
      <w:pPr>
        <w:ind w:left="6302" w:hanging="360"/>
      </w:pPr>
    </w:lvl>
    <w:lvl w:ilvl="7" w:tplc="08090019" w:tentative="1">
      <w:start w:val="1"/>
      <w:numFmt w:val="lowerLetter"/>
      <w:lvlText w:val="%8."/>
      <w:lvlJc w:val="left"/>
      <w:pPr>
        <w:ind w:left="7022" w:hanging="360"/>
      </w:pPr>
    </w:lvl>
    <w:lvl w:ilvl="8" w:tplc="0809001B" w:tentative="1">
      <w:start w:val="1"/>
      <w:numFmt w:val="lowerRoman"/>
      <w:lvlText w:val="%9."/>
      <w:lvlJc w:val="right"/>
      <w:pPr>
        <w:ind w:left="7742"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FBB634B"/>
    <w:multiLevelType w:val="hybridMultilevel"/>
    <w:tmpl w:val="038C6EBA"/>
    <w:lvl w:ilvl="0" w:tplc="DBA4B76C">
      <w:start w:val="1"/>
      <w:numFmt w:val="lowerRoman"/>
      <w:lvlText w:val="(i)%1"/>
      <w:lvlJc w:val="left"/>
      <w:pPr>
        <w:ind w:left="2174" w:hanging="360"/>
      </w:pPr>
      <w:rPr>
        <w:rFonts w:hint="default"/>
      </w:rPr>
    </w:lvl>
    <w:lvl w:ilvl="1" w:tplc="04090019">
      <w:start w:val="1"/>
      <w:numFmt w:val="lowerLetter"/>
      <w:lvlText w:val="%2."/>
      <w:lvlJc w:val="left"/>
      <w:pPr>
        <w:ind w:left="1440" w:hanging="360"/>
      </w:pPr>
    </w:lvl>
    <w:lvl w:ilvl="2" w:tplc="77E40512">
      <w:start w:val="1"/>
      <w:numFmt w:val="lowerRoman"/>
      <w:lvlText w:val="(%3)"/>
      <w:lvlJc w:val="left"/>
      <w:pPr>
        <w:ind w:left="2495" w:hanging="62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1" w15:restartNumberingAfterBreak="0">
    <w:nsid w:val="5FE1036D"/>
    <w:multiLevelType w:val="multilevel"/>
    <w:tmpl w:val="E78098BA"/>
    <w:lvl w:ilvl="0">
      <w:start w:val="1"/>
      <w:numFmt w:val="lowerLetter"/>
      <w:lvlText w:val="(%1)"/>
      <w:lvlJc w:val="left"/>
      <w:pPr>
        <w:tabs>
          <w:tab w:val="num" w:pos="567"/>
        </w:tabs>
        <w:ind w:left="1247" w:firstLine="0"/>
      </w:pPr>
      <w:rPr>
        <w:rFonts w:hint="default"/>
        <w:i w:val="0"/>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0"/>
  </w:num>
  <w:num w:numId="6">
    <w:abstractNumId w:val="8"/>
  </w:num>
  <w:num w:numId="7">
    <w:abstractNumId w:val="12"/>
  </w:num>
  <w:num w:numId="8">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
    <w:abstractNumId w:val="4"/>
  </w:num>
  <w:num w:numId="10">
    <w:abstractNumId w:val="1"/>
  </w:num>
  <w:num w:numId="11">
    <w:abstractNumId w:val="6"/>
  </w:num>
  <w:num w:numId="12">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7">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8">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9">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11"/>
  </w:num>
  <w:num w:numId="25">
    <w:abstractNumId w:val="2"/>
  </w:num>
  <w:num w:numId="26">
    <w:abstractNumId w:val="0"/>
  </w:num>
  <w:num w:numId="27">
    <w:abstractNumId w:val="3"/>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Calibri"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3"/>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67"/>
    <w:rsid w:val="0000071B"/>
    <w:rsid w:val="000021CB"/>
    <w:rsid w:val="000022EE"/>
    <w:rsid w:val="00003059"/>
    <w:rsid w:val="0000367E"/>
    <w:rsid w:val="000055B5"/>
    <w:rsid w:val="00005AAD"/>
    <w:rsid w:val="000149E6"/>
    <w:rsid w:val="00015506"/>
    <w:rsid w:val="000170A0"/>
    <w:rsid w:val="00020499"/>
    <w:rsid w:val="00020C29"/>
    <w:rsid w:val="0002139A"/>
    <w:rsid w:val="00021850"/>
    <w:rsid w:val="00022786"/>
    <w:rsid w:val="000233C2"/>
    <w:rsid w:val="00023E32"/>
    <w:rsid w:val="000247B0"/>
    <w:rsid w:val="00026997"/>
    <w:rsid w:val="00031D27"/>
    <w:rsid w:val="00032DB5"/>
    <w:rsid w:val="00033E0B"/>
    <w:rsid w:val="00035EDE"/>
    <w:rsid w:val="00036D38"/>
    <w:rsid w:val="00037FC5"/>
    <w:rsid w:val="00040706"/>
    <w:rsid w:val="00040D56"/>
    <w:rsid w:val="00041AC1"/>
    <w:rsid w:val="0004200F"/>
    <w:rsid w:val="000440BA"/>
    <w:rsid w:val="00044F26"/>
    <w:rsid w:val="00045080"/>
    <w:rsid w:val="000458EE"/>
    <w:rsid w:val="0004779A"/>
    <w:rsid w:val="00047912"/>
    <w:rsid w:val="000509B4"/>
    <w:rsid w:val="00055BA7"/>
    <w:rsid w:val="000561CC"/>
    <w:rsid w:val="00060860"/>
    <w:rsid w:val="00062885"/>
    <w:rsid w:val="00064C34"/>
    <w:rsid w:val="00071886"/>
    <w:rsid w:val="00071AB4"/>
    <w:rsid w:val="00072509"/>
    <w:rsid w:val="00072C83"/>
    <w:rsid w:val="00073591"/>
    <w:rsid w:val="000742BC"/>
    <w:rsid w:val="00074632"/>
    <w:rsid w:val="00076711"/>
    <w:rsid w:val="000815E9"/>
    <w:rsid w:val="00081E43"/>
    <w:rsid w:val="00082510"/>
    <w:rsid w:val="00082A0C"/>
    <w:rsid w:val="00082B45"/>
    <w:rsid w:val="00083627"/>
    <w:rsid w:val="00084EF8"/>
    <w:rsid w:val="000917E8"/>
    <w:rsid w:val="00094221"/>
    <w:rsid w:val="0009640C"/>
    <w:rsid w:val="00097FCB"/>
    <w:rsid w:val="000A25D8"/>
    <w:rsid w:val="000A2E8D"/>
    <w:rsid w:val="000A4056"/>
    <w:rsid w:val="000A5913"/>
    <w:rsid w:val="000A5D6C"/>
    <w:rsid w:val="000B0ECC"/>
    <w:rsid w:val="000B19CE"/>
    <w:rsid w:val="000B1C30"/>
    <w:rsid w:val="000B27EC"/>
    <w:rsid w:val="000B2824"/>
    <w:rsid w:val="000B2C3A"/>
    <w:rsid w:val="000B3D6C"/>
    <w:rsid w:val="000B4AA3"/>
    <w:rsid w:val="000B59B2"/>
    <w:rsid w:val="000C33C5"/>
    <w:rsid w:val="000C3D1C"/>
    <w:rsid w:val="000C422A"/>
    <w:rsid w:val="000C665C"/>
    <w:rsid w:val="000C7882"/>
    <w:rsid w:val="000D33C0"/>
    <w:rsid w:val="000D523B"/>
    <w:rsid w:val="000D7BEC"/>
    <w:rsid w:val="000E067F"/>
    <w:rsid w:val="000E13EF"/>
    <w:rsid w:val="000E2177"/>
    <w:rsid w:val="000E49EF"/>
    <w:rsid w:val="000E53DF"/>
    <w:rsid w:val="000E72D1"/>
    <w:rsid w:val="000F2929"/>
    <w:rsid w:val="000F2A73"/>
    <w:rsid w:val="000F3B6C"/>
    <w:rsid w:val="000F4AAF"/>
    <w:rsid w:val="000F631C"/>
    <w:rsid w:val="00100602"/>
    <w:rsid w:val="00102111"/>
    <w:rsid w:val="0010559D"/>
    <w:rsid w:val="00107524"/>
    <w:rsid w:val="00110CCE"/>
    <w:rsid w:val="001159BB"/>
    <w:rsid w:val="001202E3"/>
    <w:rsid w:val="00121708"/>
    <w:rsid w:val="00121E62"/>
    <w:rsid w:val="001240BC"/>
    <w:rsid w:val="00125526"/>
    <w:rsid w:val="0012562E"/>
    <w:rsid w:val="0013059D"/>
    <w:rsid w:val="0013113B"/>
    <w:rsid w:val="00132445"/>
    <w:rsid w:val="0013398F"/>
    <w:rsid w:val="00135080"/>
    <w:rsid w:val="0013648B"/>
    <w:rsid w:val="00137580"/>
    <w:rsid w:val="001378F4"/>
    <w:rsid w:val="00141A55"/>
    <w:rsid w:val="00143369"/>
    <w:rsid w:val="00145218"/>
    <w:rsid w:val="00151424"/>
    <w:rsid w:val="001554A3"/>
    <w:rsid w:val="00156281"/>
    <w:rsid w:val="0016271B"/>
    <w:rsid w:val="00162ADD"/>
    <w:rsid w:val="001631A0"/>
    <w:rsid w:val="0016362C"/>
    <w:rsid w:val="0016675C"/>
    <w:rsid w:val="00166FFD"/>
    <w:rsid w:val="001673CF"/>
    <w:rsid w:val="00170D4D"/>
    <w:rsid w:val="0017248E"/>
    <w:rsid w:val="00174009"/>
    <w:rsid w:val="001751FB"/>
    <w:rsid w:val="00176AA2"/>
    <w:rsid w:val="00177AF5"/>
    <w:rsid w:val="001811FA"/>
    <w:rsid w:val="00181BC9"/>
    <w:rsid w:val="00181EC8"/>
    <w:rsid w:val="00182AEE"/>
    <w:rsid w:val="0018382C"/>
    <w:rsid w:val="00184349"/>
    <w:rsid w:val="00187A5D"/>
    <w:rsid w:val="0019268D"/>
    <w:rsid w:val="001A64B7"/>
    <w:rsid w:val="001B08F0"/>
    <w:rsid w:val="001B11B8"/>
    <w:rsid w:val="001B1617"/>
    <w:rsid w:val="001B3588"/>
    <w:rsid w:val="001B4029"/>
    <w:rsid w:val="001C0F7D"/>
    <w:rsid w:val="001C3324"/>
    <w:rsid w:val="001C3F16"/>
    <w:rsid w:val="001C4CEA"/>
    <w:rsid w:val="001C73B9"/>
    <w:rsid w:val="001C74C3"/>
    <w:rsid w:val="001D379F"/>
    <w:rsid w:val="001D3874"/>
    <w:rsid w:val="001D4810"/>
    <w:rsid w:val="001D6BC9"/>
    <w:rsid w:val="001D7E75"/>
    <w:rsid w:val="001E1CA2"/>
    <w:rsid w:val="001E56D2"/>
    <w:rsid w:val="001E7D56"/>
    <w:rsid w:val="001F034F"/>
    <w:rsid w:val="001F34DB"/>
    <w:rsid w:val="001F4336"/>
    <w:rsid w:val="001F58DE"/>
    <w:rsid w:val="001F75DE"/>
    <w:rsid w:val="001F765B"/>
    <w:rsid w:val="00200D58"/>
    <w:rsid w:val="002012A2"/>
    <w:rsid w:val="002013BE"/>
    <w:rsid w:val="00204385"/>
    <w:rsid w:val="00204DBA"/>
    <w:rsid w:val="002063A4"/>
    <w:rsid w:val="0021145B"/>
    <w:rsid w:val="00214478"/>
    <w:rsid w:val="002149BB"/>
    <w:rsid w:val="00216785"/>
    <w:rsid w:val="002168B6"/>
    <w:rsid w:val="002207A6"/>
    <w:rsid w:val="00221AE7"/>
    <w:rsid w:val="0022437C"/>
    <w:rsid w:val="00226253"/>
    <w:rsid w:val="00231E9B"/>
    <w:rsid w:val="00234B58"/>
    <w:rsid w:val="002355C8"/>
    <w:rsid w:val="00237BC0"/>
    <w:rsid w:val="00244AEF"/>
    <w:rsid w:val="002463AF"/>
    <w:rsid w:val="002464B8"/>
    <w:rsid w:val="00246FF8"/>
    <w:rsid w:val="00247707"/>
    <w:rsid w:val="00247A44"/>
    <w:rsid w:val="00250609"/>
    <w:rsid w:val="00250F52"/>
    <w:rsid w:val="0025202F"/>
    <w:rsid w:val="00253901"/>
    <w:rsid w:val="002545F6"/>
    <w:rsid w:val="0025518F"/>
    <w:rsid w:val="002620CD"/>
    <w:rsid w:val="00270D07"/>
    <w:rsid w:val="002726CF"/>
    <w:rsid w:val="00272705"/>
    <w:rsid w:val="002773E9"/>
    <w:rsid w:val="0028035E"/>
    <w:rsid w:val="00283760"/>
    <w:rsid w:val="00283E10"/>
    <w:rsid w:val="002855E2"/>
    <w:rsid w:val="0028568D"/>
    <w:rsid w:val="00285F55"/>
    <w:rsid w:val="00286740"/>
    <w:rsid w:val="00287E60"/>
    <w:rsid w:val="00290E52"/>
    <w:rsid w:val="002929D8"/>
    <w:rsid w:val="00293346"/>
    <w:rsid w:val="002948A7"/>
    <w:rsid w:val="002A237D"/>
    <w:rsid w:val="002A4C53"/>
    <w:rsid w:val="002A564F"/>
    <w:rsid w:val="002A6A11"/>
    <w:rsid w:val="002A791F"/>
    <w:rsid w:val="002B035E"/>
    <w:rsid w:val="002B0737"/>
    <w:rsid w:val="002B318A"/>
    <w:rsid w:val="002B56EA"/>
    <w:rsid w:val="002C145D"/>
    <w:rsid w:val="002C2C3E"/>
    <w:rsid w:val="002C3453"/>
    <w:rsid w:val="002C4B10"/>
    <w:rsid w:val="002C533E"/>
    <w:rsid w:val="002C5795"/>
    <w:rsid w:val="002C7132"/>
    <w:rsid w:val="002D027F"/>
    <w:rsid w:val="002D0F3B"/>
    <w:rsid w:val="002D109C"/>
    <w:rsid w:val="002D146C"/>
    <w:rsid w:val="002D2072"/>
    <w:rsid w:val="002D2257"/>
    <w:rsid w:val="002D2F1B"/>
    <w:rsid w:val="002D479D"/>
    <w:rsid w:val="002D7B60"/>
    <w:rsid w:val="002E0D90"/>
    <w:rsid w:val="002E14A1"/>
    <w:rsid w:val="002F1F0E"/>
    <w:rsid w:val="002F2D46"/>
    <w:rsid w:val="002F4761"/>
    <w:rsid w:val="002F5B0F"/>
    <w:rsid w:val="002F60EF"/>
    <w:rsid w:val="00301806"/>
    <w:rsid w:val="003056C1"/>
    <w:rsid w:val="00306B12"/>
    <w:rsid w:val="003124FF"/>
    <w:rsid w:val="0031413F"/>
    <w:rsid w:val="003205F5"/>
    <w:rsid w:val="00320BDB"/>
    <w:rsid w:val="00327837"/>
    <w:rsid w:val="003364FF"/>
    <w:rsid w:val="00336901"/>
    <w:rsid w:val="00337F63"/>
    <w:rsid w:val="003401ED"/>
    <w:rsid w:val="0034365B"/>
    <w:rsid w:val="003446B5"/>
    <w:rsid w:val="003451DE"/>
    <w:rsid w:val="0034548C"/>
    <w:rsid w:val="0034725C"/>
    <w:rsid w:val="003503B6"/>
    <w:rsid w:val="00352F00"/>
    <w:rsid w:val="00355EA9"/>
    <w:rsid w:val="00372D52"/>
    <w:rsid w:val="00373BFC"/>
    <w:rsid w:val="0037513E"/>
    <w:rsid w:val="00377EB9"/>
    <w:rsid w:val="00384AD8"/>
    <w:rsid w:val="00385963"/>
    <w:rsid w:val="0039269F"/>
    <w:rsid w:val="00394BFD"/>
    <w:rsid w:val="00394E92"/>
    <w:rsid w:val="00395241"/>
    <w:rsid w:val="00396257"/>
    <w:rsid w:val="00397909"/>
    <w:rsid w:val="00397EB8"/>
    <w:rsid w:val="003A34E1"/>
    <w:rsid w:val="003A4FD0"/>
    <w:rsid w:val="003A5130"/>
    <w:rsid w:val="003A6193"/>
    <w:rsid w:val="003A69D1"/>
    <w:rsid w:val="003A6EF9"/>
    <w:rsid w:val="003B0C0D"/>
    <w:rsid w:val="003B1545"/>
    <w:rsid w:val="003B1D6E"/>
    <w:rsid w:val="003B32FC"/>
    <w:rsid w:val="003B3EBD"/>
    <w:rsid w:val="003B41D2"/>
    <w:rsid w:val="003B481D"/>
    <w:rsid w:val="003B7A70"/>
    <w:rsid w:val="003C0DB5"/>
    <w:rsid w:val="003C2D02"/>
    <w:rsid w:val="003C409D"/>
    <w:rsid w:val="003C43BF"/>
    <w:rsid w:val="003C4EFB"/>
    <w:rsid w:val="003C670D"/>
    <w:rsid w:val="003D0A1B"/>
    <w:rsid w:val="003D1084"/>
    <w:rsid w:val="003D123D"/>
    <w:rsid w:val="003D22BD"/>
    <w:rsid w:val="003D2306"/>
    <w:rsid w:val="003D2B36"/>
    <w:rsid w:val="003D46A6"/>
    <w:rsid w:val="003D727B"/>
    <w:rsid w:val="003E05E6"/>
    <w:rsid w:val="003E09A0"/>
    <w:rsid w:val="003E2C8E"/>
    <w:rsid w:val="003E395B"/>
    <w:rsid w:val="003E6535"/>
    <w:rsid w:val="003E7728"/>
    <w:rsid w:val="003E7F29"/>
    <w:rsid w:val="003F0589"/>
    <w:rsid w:val="003F0E85"/>
    <w:rsid w:val="003F3725"/>
    <w:rsid w:val="003F537C"/>
    <w:rsid w:val="00400EFD"/>
    <w:rsid w:val="0040210A"/>
    <w:rsid w:val="00404648"/>
    <w:rsid w:val="00404965"/>
    <w:rsid w:val="00410C55"/>
    <w:rsid w:val="00416B21"/>
    <w:rsid w:val="00417725"/>
    <w:rsid w:val="00417C30"/>
    <w:rsid w:val="00425C06"/>
    <w:rsid w:val="004264DD"/>
    <w:rsid w:val="00432B09"/>
    <w:rsid w:val="004337AC"/>
    <w:rsid w:val="00433BB8"/>
    <w:rsid w:val="00437F21"/>
    <w:rsid w:val="00437F26"/>
    <w:rsid w:val="00442660"/>
    <w:rsid w:val="0044444B"/>
    <w:rsid w:val="00446EF6"/>
    <w:rsid w:val="00447EF3"/>
    <w:rsid w:val="00450542"/>
    <w:rsid w:val="004510AC"/>
    <w:rsid w:val="0045220B"/>
    <w:rsid w:val="004527CC"/>
    <w:rsid w:val="00454769"/>
    <w:rsid w:val="00455827"/>
    <w:rsid w:val="00456867"/>
    <w:rsid w:val="00456B79"/>
    <w:rsid w:val="0045701D"/>
    <w:rsid w:val="00457355"/>
    <w:rsid w:val="0046429E"/>
    <w:rsid w:val="0046662B"/>
    <w:rsid w:val="00466991"/>
    <w:rsid w:val="00467921"/>
    <w:rsid w:val="0047064C"/>
    <w:rsid w:val="00471DFA"/>
    <w:rsid w:val="00473579"/>
    <w:rsid w:val="0047476B"/>
    <w:rsid w:val="004753E9"/>
    <w:rsid w:val="00482341"/>
    <w:rsid w:val="0048262E"/>
    <w:rsid w:val="004827F3"/>
    <w:rsid w:val="0048764C"/>
    <w:rsid w:val="00493E19"/>
    <w:rsid w:val="004943B8"/>
    <w:rsid w:val="004943CA"/>
    <w:rsid w:val="00494455"/>
    <w:rsid w:val="00494AB5"/>
    <w:rsid w:val="00494DA2"/>
    <w:rsid w:val="00495289"/>
    <w:rsid w:val="00496EFB"/>
    <w:rsid w:val="00496FC7"/>
    <w:rsid w:val="004A106E"/>
    <w:rsid w:val="004A1602"/>
    <w:rsid w:val="004A36DE"/>
    <w:rsid w:val="004A4744"/>
    <w:rsid w:val="004B1D75"/>
    <w:rsid w:val="004B54B3"/>
    <w:rsid w:val="004B5666"/>
    <w:rsid w:val="004B6BFE"/>
    <w:rsid w:val="004C1288"/>
    <w:rsid w:val="004C5C96"/>
    <w:rsid w:val="004C73E9"/>
    <w:rsid w:val="004C7697"/>
    <w:rsid w:val="004C7B0B"/>
    <w:rsid w:val="004D06A4"/>
    <w:rsid w:val="004D388F"/>
    <w:rsid w:val="004D46D5"/>
    <w:rsid w:val="004D613C"/>
    <w:rsid w:val="004D6638"/>
    <w:rsid w:val="004D7634"/>
    <w:rsid w:val="004E4D49"/>
    <w:rsid w:val="004E6336"/>
    <w:rsid w:val="004E7BEB"/>
    <w:rsid w:val="004F1A81"/>
    <w:rsid w:val="004F2A04"/>
    <w:rsid w:val="004F2D0E"/>
    <w:rsid w:val="004F2FBE"/>
    <w:rsid w:val="005028E2"/>
    <w:rsid w:val="005048C5"/>
    <w:rsid w:val="0050619E"/>
    <w:rsid w:val="0050658F"/>
    <w:rsid w:val="00507F32"/>
    <w:rsid w:val="0051335F"/>
    <w:rsid w:val="005144D6"/>
    <w:rsid w:val="005160EC"/>
    <w:rsid w:val="00517C44"/>
    <w:rsid w:val="005218D9"/>
    <w:rsid w:val="005223FB"/>
    <w:rsid w:val="00525F18"/>
    <w:rsid w:val="005269C4"/>
    <w:rsid w:val="005341C5"/>
    <w:rsid w:val="0053443F"/>
    <w:rsid w:val="00534E67"/>
    <w:rsid w:val="00535BDA"/>
    <w:rsid w:val="00536186"/>
    <w:rsid w:val="00537828"/>
    <w:rsid w:val="00537EC1"/>
    <w:rsid w:val="00540518"/>
    <w:rsid w:val="00543454"/>
    <w:rsid w:val="005453ED"/>
    <w:rsid w:val="0054570A"/>
    <w:rsid w:val="00546616"/>
    <w:rsid w:val="0055008F"/>
    <w:rsid w:val="00550273"/>
    <w:rsid w:val="00550DF7"/>
    <w:rsid w:val="00551663"/>
    <w:rsid w:val="00552D37"/>
    <w:rsid w:val="00552D6E"/>
    <w:rsid w:val="0055603A"/>
    <w:rsid w:val="0056285B"/>
    <w:rsid w:val="005628E3"/>
    <w:rsid w:val="00564013"/>
    <w:rsid w:val="00565DCE"/>
    <w:rsid w:val="0057037E"/>
    <w:rsid w:val="00570818"/>
    <w:rsid w:val="00570B1E"/>
    <w:rsid w:val="00570C27"/>
    <w:rsid w:val="00571ED8"/>
    <w:rsid w:val="00572022"/>
    <w:rsid w:val="0057315F"/>
    <w:rsid w:val="00573200"/>
    <w:rsid w:val="00573E11"/>
    <w:rsid w:val="00574792"/>
    <w:rsid w:val="00574E93"/>
    <w:rsid w:val="005750B4"/>
    <w:rsid w:val="00582FA8"/>
    <w:rsid w:val="00584B14"/>
    <w:rsid w:val="0058611F"/>
    <w:rsid w:val="0058768E"/>
    <w:rsid w:val="005930B6"/>
    <w:rsid w:val="005940CB"/>
    <w:rsid w:val="00596E0A"/>
    <w:rsid w:val="005A1B2D"/>
    <w:rsid w:val="005A37FF"/>
    <w:rsid w:val="005A414E"/>
    <w:rsid w:val="005A59FE"/>
    <w:rsid w:val="005A6EB5"/>
    <w:rsid w:val="005B0DDF"/>
    <w:rsid w:val="005B41EF"/>
    <w:rsid w:val="005B52FB"/>
    <w:rsid w:val="005B584B"/>
    <w:rsid w:val="005B5FDE"/>
    <w:rsid w:val="005C00D1"/>
    <w:rsid w:val="005C4EE0"/>
    <w:rsid w:val="005C650A"/>
    <w:rsid w:val="005C67C8"/>
    <w:rsid w:val="005D0249"/>
    <w:rsid w:val="005D13BA"/>
    <w:rsid w:val="005D1C5A"/>
    <w:rsid w:val="005D4E57"/>
    <w:rsid w:val="005E0887"/>
    <w:rsid w:val="005E6515"/>
    <w:rsid w:val="005E7BBB"/>
    <w:rsid w:val="005F00DC"/>
    <w:rsid w:val="005F05FD"/>
    <w:rsid w:val="005F100C"/>
    <w:rsid w:val="005F1648"/>
    <w:rsid w:val="005F16E2"/>
    <w:rsid w:val="005F5B32"/>
    <w:rsid w:val="005F7986"/>
    <w:rsid w:val="005F7B75"/>
    <w:rsid w:val="0060220F"/>
    <w:rsid w:val="006025A6"/>
    <w:rsid w:val="00603E26"/>
    <w:rsid w:val="0060428B"/>
    <w:rsid w:val="00606C68"/>
    <w:rsid w:val="00607ABA"/>
    <w:rsid w:val="0061054B"/>
    <w:rsid w:val="0061148C"/>
    <w:rsid w:val="0061199E"/>
    <w:rsid w:val="006119BC"/>
    <w:rsid w:val="00612ED8"/>
    <w:rsid w:val="00615BA2"/>
    <w:rsid w:val="0061660A"/>
    <w:rsid w:val="00620F1E"/>
    <w:rsid w:val="00621F9B"/>
    <w:rsid w:val="006231AF"/>
    <w:rsid w:val="00623998"/>
    <w:rsid w:val="006252F5"/>
    <w:rsid w:val="006303B4"/>
    <w:rsid w:val="006370DB"/>
    <w:rsid w:val="00637CE4"/>
    <w:rsid w:val="00640585"/>
    <w:rsid w:val="006405C9"/>
    <w:rsid w:val="0064088D"/>
    <w:rsid w:val="00641396"/>
    <w:rsid w:val="00641703"/>
    <w:rsid w:val="006421CF"/>
    <w:rsid w:val="006431A6"/>
    <w:rsid w:val="006459F6"/>
    <w:rsid w:val="006474E9"/>
    <w:rsid w:val="006501AD"/>
    <w:rsid w:val="0065086E"/>
    <w:rsid w:val="0065154A"/>
    <w:rsid w:val="00651BFA"/>
    <w:rsid w:val="00651CED"/>
    <w:rsid w:val="006567E4"/>
    <w:rsid w:val="006617CD"/>
    <w:rsid w:val="006620E8"/>
    <w:rsid w:val="006652AD"/>
    <w:rsid w:val="00665D62"/>
    <w:rsid w:val="00667141"/>
    <w:rsid w:val="00670BA8"/>
    <w:rsid w:val="00674803"/>
    <w:rsid w:val="00675011"/>
    <w:rsid w:val="00675404"/>
    <w:rsid w:val="0068057B"/>
    <w:rsid w:val="006844D8"/>
    <w:rsid w:val="006848C8"/>
    <w:rsid w:val="0068638B"/>
    <w:rsid w:val="00686FD9"/>
    <w:rsid w:val="00691413"/>
    <w:rsid w:val="00692E2A"/>
    <w:rsid w:val="006938BF"/>
    <w:rsid w:val="006968FD"/>
    <w:rsid w:val="00696984"/>
    <w:rsid w:val="006A1420"/>
    <w:rsid w:val="006A2461"/>
    <w:rsid w:val="006A47D3"/>
    <w:rsid w:val="006A6838"/>
    <w:rsid w:val="006A76F2"/>
    <w:rsid w:val="006B4BA0"/>
    <w:rsid w:val="006B64E9"/>
    <w:rsid w:val="006C086E"/>
    <w:rsid w:val="006C158F"/>
    <w:rsid w:val="006C20C2"/>
    <w:rsid w:val="006C3C12"/>
    <w:rsid w:val="006C5D69"/>
    <w:rsid w:val="006C740F"/>
    <w:rsid w:val="006C7622"/>
    <w:rsid w:val="006D3683"/>
    <w:rsid w:val="006D4965"/>
    <w:rsid w:val="006D5BC3"/>
    <w:rsid w:val="006D7370"/>
    <w:rsid w:val="006D7EFB"/>
    <w:rsid w:val="006E0CE5"/>
    <w:rsid w:val="006E2D3B"/>
    <w:rsid w:val="006E3441"/>
    <w:rsid w:val="006E4ED6"/>
    <w:rsid w:val="006E6722"/>
    <w:rsid w:val="006F0446"/>
    <w:rsid w:val="006F0EC4"/>
    <w:rsid w:val="006F200D"/>
    <w:rsid w:val="006F2B72"/>
    <w:rsid w:val="006F5B20"/>
    <w:rsid w:val="006F7C94"/>
    <w:rsid w:val="00700A0F"/>
    <w:rsid w:val="007027B9"/>
    <w:rsid w:val="00704D83"/>
    <w:rsid w:val="007058B9"/>
    <w:rsid w:val="00705F05"/>
    <w:rsid w:val="00710F95"/>
    <w:rsid w:val="00714329"/>
    <w:rsid w:val="00714C21"/>
    <w:rsid w:val="00714C5E"/>
    <w:rsid w:val="00715201"/>
    <w:rsid w:val="00715E88"/>
    <w:rsid w:val="00716CBD"/>
    <w:rsid w:val="007206A8"/>
    <w:rsid w:val="00722341"/>
    <w:rsid w:val="00722D7D"/>
    <w:rsid w:val="0072504C"/>
    <w:rsid w:val="00732C18"/>
    <w:rsid w:val="00734159"/>
    <w:rsid w:val="00734CAA"/>
    <w:rsid w:val="00736564"/>
    <w:rsid w:val="00741684"/>
    <w:rsid w:val="007416B2"/>
    <w:rsid w:val="00745F24"/>
    <w:rsid w:val="00747C4F"/>
    <w:rsid w:val="00747FDE"/>
    <w:rsid w:val="00750210"/>
    <w:rsid w:val="007532F9"/>
    <w:rsid w:val="007547F9"/>
    <w:rsid w:val="00754B14"/>
    <w:rsid w:val="00754F48"/>
    <w:rsid w:val="0075612E"/>
    <w:rsid w:val="00756E43"/>
    <w:rsid w:val="00757581"/>
    <w:rsid w:val="007577D7"/>
    <w:rsid w:val="00757CA2"/>
    <w:rsid w:val="0076107C"/>
    <w:rsid w:val="00761FCA"/>
    <w:rsid w:val="0077008E"/>
    <w:rsid w:val="00770E18"/>
    <w:rsid w:val="00771EF8"/>
    <w:rsid w:val="00771F17"/>
    <w:rsid w:val="007737A8"/>
    <w:rsid w:val="00775281"/>
    <w:rsid w:val="00781571"/>
    <w:rsid w:val="007839AF"/>
    <w:rsid w:val="007843A7"/>
    <w:rsid w:val="00786B0C"/>
    <w:rsid w:val="00790AE1"/>
    <w:rsid w:val="0079264B"/>
    <w:rsid w:val="007964D9"/>
    <w:rsid w:val="00796AF5"/>
    <w:rsid w:val="00797D37"/>
    <w:rsid w:val="007A2B19"/>
    <w:rsid w:val="007A3D7C"/>
    <w:rsid w:val="007A5746"/>
    <w:rsid w:val="007A5C12"/>
    <w:rsid w:val="007B18AC"/>
    <w:rsid w:val="007B4050"/>
    <w:rsid w:val="007B4838"/>
    <w:rsid w:val="007B4D5D"/>
    <w:rsid w:val="007C2541"/>
    <w:rsid w:val="007C2791"/>
    <w:rsid w:val="007C3251"/>
    <w:rsid w:val="007C561F"/>
    <w:rsid w:val="007C6BB0"/>
    <w:rsid w:val="007C799F"/>
    <w:rsid w:val="007D1598"/>
    <w:rsid w:val="007D42DE"/>
    <w:rsid w:val="007D5D6C"/>
    <w:rsid w:val="007D7245"/>
    <w:rsid w:val="007D75B3"/>
    <w:rsid w:val="007E003F"/>
    <w:rsid w:val="007E13A3"/>
    <w:rsid w:val="007E17BF"/>
    <w:rsid w:val="007E3C74"/>
    <w:rsid w:val="007E520A"/>
    <w:rsid w:val="007E7DDF"/>
    <w:rsid w:val="007F154E"/>
    <w:rsid w:val="007F215A"/>
    <w:rsid w:val="007F2265"/>
    <w:rsid w:val="007F445A"/>
    <w:rsid w:val="007F56B9"/>
    <w:rsid w:val="007F72D1"/>
    <w:rsid w:val="00801174"/>
    <w:rsid w:val="008019EB"/>
    <w:rsid w:val="00802544"/>
    <w:rsid w:val="00804B9B"/>
    <w:rsid w:val="00804D60"/>
    <w:rsid w:val="00805E39"/>
    <w:rsid w:val="00810F78"/>
    <w:rsid w:val="008111AE"/>
    <w:rsid w:val="008118E0"/>
    <w:rsid w:val="00813627"/>
    <w:rsid w:val="008141B7"/>
    <w:rsid w:val="00815D26"/>
    <w:rsid w:val="00816E20"/>
    <w:rsid w:val="00820684"/>
    <w:rsid w:val="00830E26"/>
    <w:rsid w:val="00832773"/>
    <w:rsid w:val="00832994"/>
    <w:rsid w:val="00835161"/>
    <w:rsid w:val="0083580A"/>
    <w:rsid w:val="008400EB"/>
    <w:rsid w:val="008419EA"/>
    <w:rsid w:val="00841FAB"/>
    <w:rsid w:val="00842485"/>
    <w:rsid w:val="008429B3"/>
    <w:rsid w:val="0084318F"/>
    <w:rsid w:val="0084343F"/>
    <w:rsid w:val="00843576"/>
    <w:rsid w:val="00843B64"/>
    <w:rsid w:val="00844BE1"/>
    <w:rsid w:val="0085014C"/>
    <w:rsid w:val="0085047F"/>
    <w:rsid w:val="00853305"/>
    <w:rsid w:val="00854EB8"/>
    <w:rsid w:val="008556AE"/>
    <w:rsid w:val="00857BA1"/>
    <w:rsid w:val="008635F7"/>
    <w:rsid w:val="00867BFF"/>
    <w:rsid w:val="00870680"/>
    <w:rsid w:val="00870771"/>
    <w:rsid w:val="00870FFD"/>
    <w:rsid w:val="0087316F"/>
    <w:rsid w:val="008739BA"/>
    <w:rsid w:val="00873DB1"/>
    <w:rsid w:val="008751DA"/>
    <w:rsid w:val="00880504"/>
    <w:rsid w:val="00883559"/>
    <w:rsid w:val="00883EBA"/>
    <w:rsid w:val="0088480A"/>
    <w:rsid w:val="00887C27"/>
    <w:rsid w:val="0089102D"/>
    <w:rsid w:val="00891B46"/>
    <w:rsid w:val="008924FC"/>
    <w:rsid w:val="008926EC"/>
    <w:rsid w:val="008946BE"/>
    <w:rsid w:val="008947F5"/>
    <w:rsid w:val="008957DD"/>
    <w:rsid w:val="00897D98"/>
    <w:rsid w:val="008A1781"/>
    <w:rsid w:val="008A2426"/>
    <w:rsid w:val="008A28D0"/>
    <w:rsid w:val="008A3DE0"/>
    <w:rsid w:val="008A4850"/>
    <w:rsid w:val="008A6562"/>
    <w:rsid w:val="008A6DF2"/>
    <w:rsid w:val="008B6614"/>
    <w:rsid w:val="008B79B4"/>
    <w:rsid w:val="008C005A"/>
    <w:rsid w:val="008C012B"/>
    <w:rsid w:val="008C1BFC"/>
    <w:rsid w:val="008C3193"/>
    <w:rsid w:val="008C5289"/>
    <w:rsid w:val="008C56E6"/>
    <w:rsid w:val="008C6727"/>
    <w:rsid w:val="008D0E23"/>
    <w:rsid w:val="008D2D48"/>
    <w:rsid w:val="008D312B"/>
    <w:rsid w:val="008D37C3"/>
    <w:rsid w:val="008D6BA0"/>
    <w:rsid w:val="008D7C99"/>
    <w:rsid w:val="008E0AD6"/>
    <w:rsid w:val="008E0ED5"/>
    <w:rsid w:val="008E0FCB"/>
    <w:rsid w:val="008E3234"/>
    <w:rsid w:val="008E3BD7"/>
    <w:rsid w:val="008E3E70"/>
    <w:rsid w:val="008E46CD"/>
    <w:rsid w:val="008F1ECC"/>
    <w:rsid w:val="008F4CF6"/>
    <w:rsid w:val="008F5894"/>
    <w:rsid w:val="009005FB"/>
    <w:rsid w:val="00901521"/>
    <w:rsid w:val="009102CC"/>
    <w:rsid w:val="00911AB0"/>
    <w:rsid w:val="00912055"/>
    <w:rsid w:val="0091320B"/>
    <w:rsid w:val="00914084"/>
    <w:rsid w:val="00920BA5"/>
    <w:rsid w:val="0092178C"/>
    <w:rsid w:val="00925478"/>
    <w:rsid w:val="009255F2"/>
    <w:rsid w:val="00932D03"/>
    <w:rsid w:val="00933CA9"/>
    <w:rsid w:val="009342D4"/>
    <w:rsid w:val="00934591"/>
    <w:rsid w:val="00936658"/>
    <w:rsid w:val="00940DCC"/>
    <w:rsid w:val="0094179A"/>
    <w:rsid w:val="00941F9D"/>
    <w:rsid w:val="0094236F"/>
    <w:rsid w:val="00942C80"/>
    <w:rsid w:val="00942CD5"/>
    <w:rsid w:val="00943BDB"/>
    <w:rsid w:val="00943DB4"/>
    <w:rsid w:val="0094459E"/>
    <w:rsid w:val="009446F1"/>
    <w:rsid w:val="00944C6D"/>
    <w:rsid w:val="00944DBC"/>
    <w:rsid w:val="00945CDC"/>
    <w:rsid w:val="00947539"/>
    <w:rsid w:val="00950537"/>
    <w:rsid w:val="00950977"/>
    <w:rsid w:val="00951A7B"/>
    <w:rsid w:val="00952E29"/>
    <w:rsid w:val="00953E6C"/>
    <w:rsid w:val="0095574F"/>
    <w:rsid w:val="009564A6"/>
    <w:rsid w:val="009607FE"/>
    <w:rsid w:val="00960D1C"/>
    <w:rsid w:val="00962895"/>
    <w:rsid w:val="00962B5E"/>
    <w:rsid w:val="00963208"/>
    <w:rsid w:val="00963BE6"/>
    <w:rsid w:val="0096659E"/>
    <w:rsid w:val="009708DF"/>
    <w:rsid w:val="00974B44"/>
    <w:rsid w:val="0098071E"/>
    <w:rsid w:val="009809D5"/>
    <w:rsid w:val="00981477"/>
    <w:rsid w:val="00982E6C"/>
    <w:rsid w:val="00983EE2"/>
    <w:rsid w:val="0098413D"/>
    <w:rsid w:val="0098560A"/>
    <w:rsid w:val="00986F26"/>
    <w:rsid w:val="0098795B"/>
    <w:rsid w:val="00990D72"/>
    <w:rsid w:val="009977DE"/>
    <w:rsid w:val="009A2923"/>
    <w:rsid w:val="009A36D1"/>
    <w:rsid w:val="009A4ACC"/>
    <w:rsid w:val="009A5318"/>
    <w:rsid w:val="009A6528"/>
    <w:rsid w:val="009B1818"/>
    <w:rsid w:val="009B386B"/>
    <w:rsid w:val="009B4166"/>
    <w:rsid w:val="009B4A0F"/>
    <w:rsid w:val="009B4D23"/>
    <w:rsid w:val="009B4E9C"/>
    <w:rsid w:val="009B4FE4"/>
    <w:rsid w:val="009B6261"/>
    <w:rsid w:val="009B6272"/>
    <w:rsid w:val="009C1324"/>
    <w:rsid w:val="009C23C5"/>
    <w:rsid w:val="009C2890"/>
    <w:rsid w:val="009C5B3A"/>
    <w:rsid w:val="009C5ED1"/>
    <w:rsid w:val="009C5F1A"/>
    <w:rsid w:val="009C6A61"/>
    <w:rsid w:val="009C6D94"/>
    <w:rsid w:val="009D0B63"/>
    <w:rsid w:val="009D3F3B"/>
    <w:rsid w:val="009D50B4"/>
    <w:rsid w:val="009D59AB"/>
    <w:rsid w:val="009E360E"/>
    <w:rsid w:val="009E6DF7"/>
    <w:rsid w:val="009E7D96"/>
    <w:rsid w:val="009F3FC2"/>
    <w:rsid w:val="009F47BA"/>
    <w:rsid w:val="00A05474"/>
    <w:rsid w:val="00A0766D"/>
    <w:rsid w:val="00A1348D"/>
    <w:rsid w:val="00A13779"/>
    <w:rsid w:val="00A14A1D"/>
    <w:rsid w:val="00A1758D"/>
    <w:rsid w:val="00A17BA5"/>
    <w:rsid w:val="00A216E6"/>
    <w:rsid w:val="00A232EE"/>
    <w:rsid w:val="00A23F15"/>
    <w:rsid w:val="00A25358"/>
    <w:rsid w:val="00A259E2"/>
    <w:rsid w:val="00A277AD"/>
    <w:rsid w:val="00A3546E"/>
    <w:rsid w:val="00A3591E"/>
    <w:rsid w:val="00A37FA5"/>
    <w:rsid w:val="00A41B84"/>
    <w:rsid w:val="00A42891"/>
    <w:rsid w:val="00A44411"/>
    <w:rsid w:val="00A450E2"/>
    <w:rsid w:val="00A45110"/>
    <w:rsid w:val="00A469FA"/>
    <w:rsid w:val="00A508A1"/>
    <w:rsid w:val="00A55740"/>
    <w:rsid w:val="00A55B01"/>
    <w:rsid w:val="00A56B5B"/>
    <w:rsid w:val="00A57193"/>
    <w:rsid w:val="00A61E8C"/>
    <w:rsid w:val="00A63611"/>
    <w:rsid w:val="00A63DB4"/>
    <w:rsid w:val="00A64EE6"/>
    <w:rsid w:val="00A657DD"/>
    <w:rsid w:val="00A65804"/>
    <w:rsid w:val="00A659F9"/>
    <w:rsid w:val="00A666A6"/>
    <w:rsid w:val="00A6689A"/>
    <w:rsid w:val="00A668B9"/>
    <w:rsid w:val="00A66E60"/>
    <w:rsid w:val="00A6759D"/>
    <w:rsid w:val="00A676CB"/>
    <w:rsid w:val="00A676EC"/>
    <w:rsid w:val="00A70F44"/>
    <w:rsid w:val="00A71971"/>
    <w:rsid w:val="00A73D06"/>
    <w:rsid w:val="00A7486A"/>
    <w:rsid w:val="00A7646C"/>
    <w:rsid w:val="00A80611"/>
    <w:rsid w:val="00A81CD8"/>
    <w:rsid w:val="00A82C0D"/>
    <w:rsid w:val="00A861C0"/>
    <w:rsid w:val="00A861ED"/>
    <w:rsid w:val="00A86D17"/>
    <w:rsid w:val="00A873AB"/>
    <w:rsid w:val="00A91A56"/>
    <w:rsid w:val="00A92AB4"/>
    <w:rsid w:val="00A93A1D"/>
    <w:rsid w:val="00A942CD"/>
    <w:rsid w:val="00A9783E"/>
    <w:rsid w:val="00AA31A3"/>
    <w:rsid w:val="00AA3A0E"/>
    <w:rsid w:val="00AA4E66"/>
    <w:rsid w:val="00AB1EFE"/>
    <w:rsid w:val="00AB28AB"/>
    <w:rsid w:val="00AB2918"/>
    <w:rsid w:val="00AB2C4E"/>
    <w:rsid w:val="00AB4453"/>
    <w:rsid w:val="00AB5340"/>
    <w:rsid w:val="00AC2469"/>
    <w:rsid w:val="00AC7790"/>
    <w:rsid w:val="00AC7C96"/>
    <w:rsid w:val="00AD07F8"/>
    <w:rsid w:val="00AD35DD"/>
    <w:rsid w:val="00AD5698"/>
    <w:rsid w:val="00AD56CC"/>
    <w:rsid w:val="00AD7C9B"/>
    <w:rsid w:val="00AE0DB8"/>
    <w:rsid w:val="00AE1D60"/>
    <w:rsid w:val="00AE237D"/>
    <w:rsid w:val="00AE29DE"/>
    <w:rsid w:val="00AE5B98"/>
    <w:rsid w:val="00AE78E0"/>
    <w:rsid w:val="00AE7DFE"/>
    <w:rsid w:val="00AF0F11"/>
    <w:rsid w:val="00AF2C46"/>
    <w:rsid w:val="00AF34B1"/>
    <w:rsid w:val="00AF7249"/>
    <w:rsid w:val="00AF76EF"/>
    <w:rsid w:val="00AF7C07"/>
    <w:rsid w:val="00AF7D63"/>
    <w:rsid w:val="00B01424"/>
    <w:rsid w:val="00B02DB7"/>
    <w:rsid w:val="00B031D6"/>
    <w:rsid w:val="00B04D46"/>
    <w:rsid w:val="00B050E4"/>
    <w:rsid w:val="00B10D06"/>
    <w:rsid w:val="00B110BC"/>
    <w:rsid w:val="00B13586"/>
    <w:rsid w:val="00B164F1"/>
    <w:rsid w:val="00B168E0"/>
    <w:rsid w:val="00B17933"/>
    <w:rsid w:val="00B2047A"/>
    <w:rsid w:val="00B21BAA"/>
    <w:rsid w:val="00B225A0"/>
    <w:rsid w:val="00B22A15"/>
    <w:rsid w:val="00B25543"/>
    <w:rsid w:val="00B25B1B"/>
    <w:rsid w:val="00B275BB"/>
    <w:rsid w:val="00B34BBF"/>
    <w:rsid w:val="00B35231"/>
    <w:rsid w:val="00B401A5"/>
    <w:rsid w:val="00B405B7"/>
    <w:rsid w:val="00B4262C"/>
    <w:rsid w:val="00B46490"/>
    <w:rsid w:val="00B54195"/>
    <w:rsid w:val="00B54203"/>
    <w:rsid w:val="00B55989"/>
    <w:rsid w:val="00B5659D"/>
    <w:rsid w:val="00B635C4"/>
    <w:rsid w:val="00B636D6"/>
    <w:rsid w:val="00B64965"/>
    <w:rsid w:val="00B66901"/>
    <w:rsid w:val="00B67216"/>
    <w:rsid w:val="00B67318"/>
    <w:rsid w:val="00B67494"/>
    <w:rsid w:val="00B71E6D"/>
    <w:rsid w:val="00B72070"/>
    <w:rsid w:val="00B75C32"/>
    <w:rsid w:val="00B771A3"/>
    <w:rsid w:val="00B779E1"/>
    <w:rsid w:val="00B77AA8"/>
    <w:rsid w:val="00B80D07"/>
    <w:rsid w:val="00B82023"/>
    <w:rsid w:val="00B82774"/>
    <w:rsid w:val="00B84371"/>
    <w:rsid w:val="00B84486"/>
    <w:rsid w:val="00B85257"/>
    <w:rsid w:val="00B85A41"/>
    <w:rsid w:val="00B85FF9"/>
    <w:rsid w:val="00B87967"/>
    <w:rsid w:val="00B91F75"/>
    <w:rsid w:val="00B933EF"/>
    <w:rsid w:val="00B960C5"/>
    <w:rsid w:val="00B96BF7"/>
    <w:rsid w:val="00B96C0C"/>
    <w:rsid w:val="00BA1A67"/>
    <w:rsid w:val="00BA2D85"/>
    <w:rsid w:val="00BA4623"/>
    <w:rsid w:val="00BA480B"/>
    <w:rsid w:val="00BA7F4F"/>
    <w:rsid w:val="00BB15DE"/>
    <w:rsid w:val="00BB28A6"/>
    <w:rsid w:val="00BB34B3"/>
    <w:rsid w:val="00BB44A6"/>
    <w:rsid w:val="00BB5833"/>
    <w:rsid w:val="00BB70FB"/>
    <w:rsid w:val="00BB7851"/>
    <w:rsid w:val="00BC093D"/>
    <w:rsid w:val="00BD123A"/>
    <w:rsid w:val="00BD1287"/>
    <w:rsid w:val="00BD212A"/>
    <w:rsid w:val="00BD525B"/>
    <w:rsid w:val="00BE061F"/>
    <w:rsid w:val="00BE2356"/>
    <w:rsid w:val="00BF1300"/>
    <w:rsid w:val="00BF1470"/>
    <w:rsid w:val="00BF3DE7"/>
    <w:rsid w:val="00BF41EA"/>
    <w:rsid w:val="00BF468B"/>
    <w:rsid w:val="00BF49AC"/>
    <w:rsid w:val="00BF7A7C"/>
    <w:rsid w:val="00BF7E4E"/>
    <w:rsid w:val="00C0058D"/>
    <w:rsid w:val="00C0186C"/>
    <w:rsid w:val="00C02585"/>
    <w:rsid w:val="00C0483B"/>
    <w:rsid w:val="00C07371"/>
    <w:rsid w:val="00C13A79"/>
    <w:rsid w:val="00C21363"/>
    <w:rsid w:val="00C21CE8"/>
    <w:rsid w:val="00C27545"/>
    <w:rsid w:val="00C30C63"/>
    <w:rsid w:val="00C31DFF"/>
    <w:rsid w:val="00C333E2"/>
    <w:rsid w:val="00C3419C"/>
    <w:rsid w:val="00C40516"/>
    <w:rsid w:val="00C41236"/>
    <w:rsid w:val="00C44797"/>
    <w:rsid w:val="00C458E8"/>
    <w:rsid w:val="00C46992"/>
    <w:rsid w:val="00C475F8"/>
    <w:rsid w:val="00C47B77"/>
    <w:rsid w:val="00C5041B"/>
    <w:rsid w:val="00C50994"/>
    <w:rsid w:val="00C51F45"/>
    <w:rsid w:val="00C52777"/>
    <w:rsid w:val="00C549DA"/>
    <w:rsid w:val="00C558DA"/>
    <w:rsid w:val="00C57664"/>
    <w:rsid w:val="00C6303D"/>
    <w:rsid w:val="00C63E94"/>
    <w:rsid w:val="00C64321"/>
    <w:rsid w:val="00C644FB"/>
    <w:rsid w:val="00C6475E"/>
    <w:rsid w:val="00C651A9"/>
    <w:rsid w:val="00C67678"/>
    <w:rsid w:val="00C720FC"/>
    <w:rsid w:val="00C725DC"/>
    <w:rsid w:val="00C73E4D"/>
    <w:rsid w:val="00C7797B"/>
    <w:rsid w:val="00C818C1"/>
    <w:rsid w:val="00C81AB3"/>
    <w:rsid w:val="00C83469"/>
    <w:rsid w:val="00C84759"/>
    <w:rsid w:val="00C84E07"/>
    <w:rsid w:val="00C8529B"/>
    <w:rsid w:val="00C86526"/>
    <w:rsid w:val="00C90FDD"/>
    <w:rsid w:val="00C9138D"/>
    <w:rsid w:val="00C93203"/>
    <w:rsid w:val="00C9330C"/>
    <w:rsid w:val="00C93A3A"/>
    <w:rsid w:val="00C943B1"/>
    <w:rsid w:val="00C956B3"/>
    <w:rsid w:val="00C95831"/>
    <w:rsid w:val="00C961BB"/>
    <w:rsid w:val="00C973FF"/>
    <w:rsid w:val="00C97761"/>
    <w:rsid w:val="00CA0863"/>
    <w:rsid w:val="00CA2CB5"/>
    <w:rsid w:val="00CA3FEB"/>
    <w:rsid w:val="00CA5494"/>
    <w:rsid w:val="00CA61DB"/>
    <w:rsid w:val="00CA6C7F"/>
    <w:rsid w:val="00CA7E71"/>
    <w:rsid w:val="00CB1404"/>
    <w:rsid w:val="00CB5521"/>
    <w:rsid w:val="00CB5D88"/>
    <w:rsid w:val="00CB70DF"/>
    <w:rsid w:val="00CB75C4"/>
    <w:rsid w:val="00CC10A6"/>
    <w:rsid w:val="00CC2354"/>
    <w:rsid w:val="00CC2D41"/>
    <w:rsid w:val="00CC494F"/>
    <w:rsid w:val="00CC5DC3"/>
    <w:rsid w:val="00CD1DD2"/>
    <w:rsid w:val="00CD2893"/>
    <w:rsid w:val="00CD2A97"/>
    <w:rsid w:val="00CD3D68"/>
    <w:rsid w:val="00CD4A4D"/>
    <w:rsid w:val="00CD69A3"/>
    <w:rsid w:val="00CD7044"/>
    <w:rsid w:val="00CE027B"/>
    <w:rsid w:val="00CE05A4"/>
    <w:rsid w:val="00CE15CA"/>
    <w:rsid w:val="00CE2264"/>
    <w:rsid w:val="00CE229D"/>
    <w:rsid w:val="00CE2562"/>
    <w:rsid w:val="00CE2A2D"/>
    <w:rsid w:val="00CE524C"/>
    <w:rsid w:val="00CE5FCF"/>
    <w:rsid w:val="00CE7B1F"/>
    <w:rsid w:val="00CF141F"/>
    <w:rsid w:val="00CF1A24"/>
    <w:rsid w:val="00CF4777"/>
    <w:rsid w:val="00CF4AEE"/>
    <w:rsid w:val="00CF7C54"/>
    <w:rsid w:val="00D01E2E"/>
    <w:rsid w:val="00D02075"/>
    <w:rsid w:val="00D023AA"/>
    <w:rsid w:val="00D047EF"/>
    <w:rsid w:val="00D1017D"/>
    <w:rsid w:val="00D1252B"/>
    <w:rsid w:val="00D12B2C"/>
    <w:rsid w:val="00D15118"/>
    <w:rsid w:val="00D16652"/>
    <w:rsid w:val="00D169AF"/>
    <w:rsid w:val="00D21E74"/>
    <w:rsid w:val="00D22513"/>
    <w:rsid w:val="00D25249"/>
    <w:rsid w:val="00D25A97"/>
    <w:rsid w:val="00D25F71"/>
    <w:rsid w:val="00D2766C"/>
    <w:rsid w:val="00D27CD1"/>
    <w:rsid w:val="00D30D59"/>
    <w:rsid w:val="00D3177A"/>
    <w:rsid w:val="00D31DC7"/>
    <w:rsid w:val="00D34988"/>
    <w:rsid w:val="00D4060A"/>
    <w:rsid w:val="00D41E7C"/>
    <w:rsid w:val="00D42E93"/>
    <w:rsid w:val="00D44172"/>
    <w:rsid w:val="00D44BC3"/>
    <w:rsid w:val="00D45DFB"/>
    <w:rsid w:val="00D46C05"/>
    <w:rsid w:val="00D46DE1"/>
    <w:rsid w:val="00D50E8C"/>
    <w:rsid w:val="00D5241B"/>
    <w:rsid w:val="00D52423"/>
    <w:rsid w:val="00D539B7"/>
    <w:rsid w:val="00D53E52"/>
    <w:rsid w:val="00D5403F"/>
    <w:rsid w:val="00D54175"/>
    <w:rsid w:val="00D566A1"/>
    <w:rsid w:val="00D63150"/>
    <w:rsid w:val="00D63B8C"/>
    <w:rsid w:val="00D63C05"/>
    <w:rsid w:val="00D641D3"/>
    <w:rsid w:val="00D6578B"/>
    <w:rsid w:val="00D71D25"/>
    <w:rsid w:val="00D72AE3"/>
    <w:rsid w:val="00D739CC"/>
    <w:rsid w:val="00D74D1A"/>
    <w:rsid w:val="00D74F7B"/>
    <w:rsid w:val="00D8093D"/>
    <w:rsid w:val="00D80A9A"/>
    <w:rsid w:val="00D8108C"/>
    <w:rsid w:val="00D82D20"/>
    <w:rsid w:val="00D842AE"/>
    <w:rsid w:val="00D9211C"/>
    <w:rsid w:val="00D92DE0"/>
    <w:rsid w:val="00D93442"/>
    <w:rsid w:val="00D93A0F"/>
    <w:rsid w:val="00D956AE"/>
    <w:rsid w:val="00D96369"/>
    <w:rsid w:val="00D97F1C"/>
    <w:rsid w:val="00D97F23"/>
    <w:rsid w:val="00DA1BCA"/>
    <w:rsid w:val="00DA400B"/>
    <w:rsid w:val="00DA527D"/>
    <w:rsid w:val="00DA5451"/>
    <w:rsid w:val="00DB1194"/>
    <w:rsid w:val="00DB36B9"/>
    <w:rsid w:val="00DB638C"/>
    <w:rsid w:val="00DB6805"/>
    <w:rsid w:val="00DC0E48"/>
    <w:rsid w:val="00DC1277"/>
    <w:rsid w:val="00DC357C"/>
    <w:rsid w:val="00DC46FF"/>
    <w:rsid w:val="00DC53CD"/>
    <w:rsid w:val="00DD1207"/>
    <w:rsid w:val="00DD1A4F"/>
    <w:rsid w:val="00DD226E"/>
    <w:rsid w:val="00DD5291"/>
    <w:rsid w:val="00DD7C2C"/>
    <w:rsid w:val="00DE17CD"/>
    <w:rsid w:val="00DE419E"/>
    <w:rsid w:val="00DE4DEE"/>
    <w:rsid w:val="00DE61A3"/>
    <w:rsid w:val="00DE6AC0"/>
    <w:rsid w:val="00DE7162"/>
    <w:rsid w:val="00DE7A06"/>
    <w:rsid w:val="00DF33F6"/>
    <w:rsid w:val="00DF5099"/>
    <w:rsid w:val="00DF59F6"/>
    <w:rsid w:val="00E01CC6"/>
    <w:rsid w:val="00E03F3B"/>
    <w:rsid w:val="00E04301"/>
    <w:rsid w:val="00E04321"/>
    <w:rsid w:val="00E04DF1"/>
    <w:rsid w:val="00E04E4A"/>
    <w:rsid w:val="00E06389"/>
    <w:rsid w:val="00E06797"/>
    <w:rsid w:val="00E07216"/>
    <w:rsid w:val="00E10FB7"/>
    <w:rsid w:val="00E110C8"/>
    <w:rsid w:val="00E13330"/>
    <w:rsid w:val="00E1511C"/>
    <w:rsid w:val="00E16FE5"/>
    <w:rsid w:val="00E17BD4"/>
    <w:rsid w:val="00E215A4"/>
    <w:rsid w:val="00E215B0"/>
    <w:rsid w:val="00E21C83"/>
    <w:rsid w:val="00E24AEF"/>
    <w:rsid w:val="00E2657C"/>
    <w:rsid w:val="00E30186"/>
    <w:rsid w:val="00E302D9"/>
    <w:rsid w:val="00E30980"/>
    <w:rsid w:val="00E31978"/>
    <w:rsid w:val="00E3411A"/>
    <w:rsid w:val="00E341BA"/>
    <w:rsid w:val="00E37328"/>
    <w:rsid w:val="00E4012E"/>
    <w:rsid w:val="00E40FE3"/>
    <w:rsid w:val="00E4130B"/>
    <w:rsid w:val="00E41F56"/>
    <w:rsid w:val="00E41FB3"/>
    <w:rsid w:val="00E4438D"/>
    <w:rsid w:val="00E45435"/>
    <w:rsid w:val="00E4612E"/>
    <w:rsid w:val="00E462EE"/>
    <w:rsid w:val="00E46D9A"/>
    <w:rsid w:val="00E471DE"/>
    <w:rsid w:val="00E47CC4"/>
    <w:rsid w:val="00E529FB"/>
    <w:rsid w:val="00E54C56"/>
    <w:rsid w:val="00E565FF"/>
    <w:rsid w:val="00E56947"/>
    <w:rsid w:val="00E56D34"/>
    <w:rsid w:val="00E578BA"/>
    <w:rsid w:val="00E579BD"/>
    <w:rsid w:val="00E61362"/>
    <w:rsid w:val="00E62C29"/>
    <w:rsid w:val="00E65388"/>
    <w:rsid w:val="00E70DFA"/>
    <w:rsid w:val="00E70E48"/>
    <w:rsid w:val="00E72A1C"/>
    <w:rsid w:val="00E730F5"/>
    <w:rsid w:val="00E74D01"/>
    <w:rsid w:val="00E76253"/>
    <w:rsid w:val="00E81947"/>
    <w:rsid w:val="00E85B7D"/>
    <w:rsid w:val="00E9121B"/>
    <w:rsid w:val="00E92B5F"/>
    <w:rsid w:val="00E93399"/>
    <w:rsid w:val="00E9378A"/>
    <w:rsid w:val="00E952A0"/>
    <w:rsid w:val="00EA0B53"/>
    <w:rsid w:val="00EA0F3E"/>
    <w:rsid w:val="00EA1C2C"/>
    <w:rsid w:val="00EA25D1"/>
    <w:rsid w:val="00EA39E5"/>
    <w:rsid w:val="00EA4E59"/>
    <w:rsid w:val="00EA54CD"/>
    <w:rsid w:val="00EA6184"/>
    <w:rsid w:val="00EA7552"/>
    <w:rsid w:val="00EB1B8B"/>
    <w:rsid w:val="00EB5AA8"/>
    <w:rsid w:val="00EB6D99"/>
    <w:rsid w:val="00EC3219"/>
    <w:rsid w:val="00EC388E"/>
    <w:rsid w:val="00EC3B5F"/>
    <w:rsid w:val="00EC4B79"/>
    <w:rsid w:val="00EC5A46"/>
    <w:rsid w:val="00EC63E2"/>
    <w:rsid w:val="00EC6FE3"/>
    <w:rsid w:val="00EC7AAC"/>
    <w:rsid w:val="00ED11ED"/>
    <w:rsid w:val="00ED1799"/>
    <w:rsid w:val="00ED42D5"/>
    <w:rsid w:val="00EE1785"/>
    <w:rsid w:val="00EE6C42"/>
    <w:rsid w:val="00EE740A"/>
    <w:rsid w:val="00EF081A"/>
    <w:rsid w:val="00EF0CDD"/>
    <w:rsid w:val="00EF17A7"/>
    <w:rsid w:val="00EF22B3"/>
    <w:rsid w:val="00EF2844"/>
    <w:rsid w:val="00F044F7"/>
    <w:rsid w:val="00F05FA8"/>
    <w:rsid w:val="00F064C1"/>
    <w:rsid w:val="00F072FE"/>
    <w:rsid w:val="00F11300"/>
    <w:rsid w:val="00F113DA"/>
    <w:rsid w:val="00F12540"/>
    <w:rsid w:val="00F12BD0"/>
    <w:rsid w:val="00F1319E"/>
    <w:rsid w:val="00F16290"/>
    <w:rsid w:val="00F17586"/>
    <w:rsid w:val="00F17F8B"/>
    <w:rsid w:val="00F22D44"/>
    <w:rsid w:val="00F2549D"/>
    <w:rsid w:val="00F27ED5"/>
    <w:rsid w:val="00F32F67"/>
    <w:rsid w:val="00F358A1"/>
    <w:rsid w:val="00F366DE"/>
    <w:rsid w:val="00F37DC8"/>
    <w:rsid w:val="00F41127"/>
    <w:rsid w:val="00F42017"/>
    <w:rsid w:val="00F44AFC"/>
    <w:rsid w:val="00F44DDD"/>
    <w:rsid w:val="00F45C3E"/>
    <w:rsid w:val="00F475B6"/>
    <w:rsid w:val="00F47CD5"/>
    <w:rsid w:val="00F5319C"/>
    <w:rsid w:val="00F5341A"/>
    <w:rsid w:val="00F576B0"/>
    <w:rsid w:val="00F60FCF"/>
    <w:rsid w:val="00F61475"/>
    <w:rsid w:val="00F650C3"/>
    <w:rsid w:val="00F676EB"/>
    <w:rsid w:val="00F700F8"/>
    <w:rsid w:val="00F701AE"/>
    <w:rsid w:val="00F71407"/>
    <w:rsid w:val="00F716AD"/>
    <w:rsid w:val="00F72224"/>
    <w:rsid w:val="00F8091E"/>
    <w:rsid w:val="00F81CB4"/>
    <w:rsid w:val="00F8260A"/>
    <w:rsid w:val="00F83F10"/>
    <w:rsid w:val="00F84781"/>
    <w:rsid w:val="00F8577F"/>
    <w:rsid w:val="00F8615C"/>
    <w:rsid w:val="00F86FDB"/>
    <w:rsid w:val="00F9157D"/>
    <w:rsid w:val="00F93C65"/>
    <w:rsid w:val="00F9516F"/>
    <w:rsid w:val="00F9521B"/>
    <w:rsid w:val="00FA13F7"/>
    <w:rsid w:val="00FA16FC"/>
    <w:rsid w:val="00FA380A"/>
    <w:rsid w:val="00FA4337"/>
    <w:rsid w:val="00FA7174"/>
    <w:rsid w:val="00FB1537"/>
    <w:rsid w:val="00FB254A"/>
    <w:rsid w:val="00FB6C90"/>
    <w:rsid w:val="00FC0EE5"/>
    <w:rsid w:val="00FC47C2"/>
    <w:rsid w:val="00FC7311"/>
    <w:rsid w:val="00FC7715"/>
    <w:rsid w:val="00FD3CE3"/>
    <w:rsid w:val="00FD3EE8"/>
    <w:rsid w:val="00FD534F"/>
    <w:rsid w:val="00FD5860"/>
    <w:rsid w:val="00FD6A82"/>
    <w:rsid w:val="00FE352D"/>
    <w:rsid w:val="00FE7D62"/>
    <w:rsid w:val="00FF11E9"/>
    <w:rsid w:val="00FF2F85"/>
    <w:rsid w:val="00FF79C8"/>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587016"/>
  <w15:docId w15:val="{AC750657-E0DE-4BF7-9D1E-F8ED080F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B4D23"/>
    <w:rPr>
      <w:rFonts w:eastAsia="MS Mincho"/>
      <w:sz w:val="24"/>
      <w:szCs w:val="24"/>
      <w:lang w:val="en-GB" w:eastAsia="en-US"/>
    </w:rPr>
  </w:style>
  <w:style w:type="paragraph" w:styleId="Heading1">
    <w:name w:val="heading 1"/>
    <w:basedOn w:val="Normal"/>
    <w:next w:val="Normalnumber"/>
    <w:link w:val="Heading1Cha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9B4D23"/>
    <w:pPr>
      <w:keepNext/>
      <w:numPr>
        <w:ilvl w:val="1"/>
        <w:numId w:val="6"/>
      </w:numPr>
      <w:spacing w:before="240" w:after="120"/>
      <w:ind w:left="1276" w:hanging="556"/>
      <w:outlineLvl w:val="1"/>
    </w:pPr>
    <w:rPr>
      <w:b/>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9B4D23"/>
    <w:pPr>
      <w:keepNext/>
      <w:outlineLvl w:val="3"/>
    </w:pPr>
  </w:style>
  <w:style w:type="paragraph" w:styleId="Heading5">
    <w:name w:val="heading 5"/>
    <w:basedOn w:val="Normal"/>
    <w:next w:val="Normal"/>
    <w:qFormat/>
    <w:rsid w:val="009B4D23"/>
    <w:pPr>
      <w:keepNext/>
      <w:outlineLvl w:val="4"/>
    </w:pPr>
    <w:rPr>
      <w:rFonts w:ascii="Univers" w:hAnsi="Univers"/>
      <w:b/>
    </w:rPr>
  </w:style>
  <w:style w:type="paragraph" w:styleId="Heading6">
    <w:name w:val="heading 6"/>
    <w:basedOn w:val="Normal"/>
    <w:next w:val="Normal"/>
    <w:qFormat/>
    <w:rsid w:val="009B4D23"/>
    <w:pPr>
      <w:keepNext/>
      <w:ind w:left="578"/>
      <w:outlineLvl w:val="5"/>
    </w:pPr>
    <w:rPr>
      <w:b/>
      <w:bCs/>
    </w:rPr>
  </w:style>
  <w:style w:type="paragraph" w:styleId="Heading7">
    <w:name w:val="heading 7"/>
    <w:basedOn w:val="Normal"/>
    <w:next w:val="Normal"/>
    <w:qFormat/>
    <w:rsid w:val="009B4D23"/>
    <w:pPr>
      <w:keepNext/>
      <w:widowControl w:val="0"/>
      <w:jc w:val="center"/>
      <w:outlineLvl w:val="6"/>
    </w:pPr>
    <w:rPr>
      <w:snapToGrid w:val="0"/>
      <w:u w:val="single"/>
      <w:lang w:val="en-US"/>
    </w:rPr>
  </w:style>
  <w:style w:type="paragraph" w:styleId="Heading8">
    <w:name w:val="heading 8"/>
    <w:basedOn w:val="Normal"/>
    <w:next w:val="Normal"/>
    <w:qFormat/>
    <w:rsid w:val="009B4D23"/>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9B4D23"/>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9B4D23"/>
    <w:pPr>
      <w:keepNext/>
      <w:keepLines/>
      <w:tabs>
        <w:tab w:val="right" w:pos="624"/>
        <w:tab w:val="right" w:pos="851"/>
      </w:tabs>
      <w:suppressAutoHyphens/>
      <w:spacing w:before="120" w:after="120"/>
      <w:ind w:left="1871" w:right="284" w:hanging="611"/>
    </w:pPr>
    <w:rPr>
      <w:rFonts w:eastAsia="Gulim"/>
      <w:b/>
      <w:lang w:eastAsia="ko-KR"/>
    </w:rPr>
  </w:style>
  <w:style w:type="paragraph" w:customStyle="1" w:styleId="CH3">
    <w:name w:val="CH3"/>
    <w:basedOn w:val="Normal-pool"/>
    <w:next w:val="Normalnumber"/>
    <w:rsid w:val="005E7BBB"/>
    <w:pPr>
      <w:keepNext/>
      <w:keepLines/>
      <w:tabs>
        <w:tab w:val="right" w:pos="851"/>
      </w:tabs>
      <w:suppressAutoHyphens/>
      <w:spacing w:after="120"/>
      <w:ind w:left="1247" w:right="284" w:hanging="1247"/>
    </w:pPr>
    <w:rPr>
      <w:b/>
      <w:sz w:val="20"/>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9B4D23"/>
    <w:pPr>
      <w:tabs>
        <w:tab w:val="left" w:pos="1247"/>
        <w:tab w:val="left" w:pos="1814"/>
        <w:tab w:val="left" w:pos="2381"/>
        <w:tab w:val="left" w:pos="2948"/>
        <w:tab w:val="left" w:pos="3515"/>
      </w:tabs>
    </w:pPr>
    <w:rPr>
      <w:sz w:val="24"/>
      <w:szCs w:val="24"/>
      <w:lang w:val="en-GB" w:eastAsia="en-US"/>
    </w:rPr>
  </w:style>
  <w:style w:type="character" w:customStyle="1" w:styleId="NormalnumberChar">
    <w:name w:val="Normal_number Char"/>
    <w:link w:val="Normalnumber"/>
    <w:uiPriority w:val="99"/>
    <w:rsid w:val="00494455"/>
    <w:rPr>
      <w:sz w:val="24"/>
      <w:szCs w:val="24"/>
      <w:lang w:val="en-GB"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eastAsia="en-US"/>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sz w:val="24"/>
      <w:szCs w:val="24"/>
      <w:lang w:val="en-GB" w:eastAsia="en-US"/>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9B4D2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lang w:val="en-US" w:eastAsia="en-US"/>
    </w:rPr>
  </w:style>
  <w:style w:type="paragraph" w:customStyle="1" w:styleId="Default">
    <w:name w:val="Default"/>
    <w:rsid w:val="0004779A"/>
    <w:pPr>
      <w:autoSpaceDE w:val="0"/>
      <w:autoSpaceDN w:val="0"/>
      <w:adjustRightInd w:val="0"/>
    </w:pPr>
    <w:rPr>
      <w:rFonts w:ascii="Calibri" w:hAnsi="Calibri" w:cs="Calibri"/>
      <w:color w:val="000000"/>
      <w:sz w:val="24"/>
      <w:szCs w:val="24"/>
      <w:lang w:val="en-US" w:eastAsia="en-US"/>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9B4D23"/>
    <w:rPr>
      <w:spacing w:val="4"/>
      <w:w w:val="103"/>
      <w:kern w:val="14"/>
      <w:sz w:val="24"/>
      <w:szCs w:val="24"/>
      <w:lang w:val="en-GB" w:eastAsia="en-US"/>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Courier New" w:hAnsi="Courier New"/>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Courier New" w:hAnsi="Courier New"/>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Courier New" w:hAnsi="Courier New"/>
        <w:b/>
        <w:i w:val="0"/>
        <w:color w:val="auto"/>
        <w:sz w:val="64"/>
        <w:szCs w:val="64"/>
      </w:rPr>
    </w:tblStylePr>
    <w:tblStylePr w:type="nwCell">
      <w:rPr>
        <w:rFonts w:ascii="Courier New" w:hAnsi="Courier New"/>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432B09"/>
    <w:pPr>
      <w:spacing w:before="60" w:after="6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9B4D23"/>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ColorfulList-Accent12">
    <w:name w:val="Colorful List - Accent 12"/>
    <w:basedOn w:val="Normal"/>
    <w:link w:val="ColorfulList-Accent1Char"/>
    <w:uiPriority w:val="34"/>
    <w:qFormat/>
    <w:rsid w:val="00A3546E"/>
    <w:pPr>
      <w:ind w:left="720"/>
      <w:contextualSpacing/>
    </w:pPr>
  </w:style>
  <w:style w:type="character" w:customStyle="1" w:styleId="Heading1Char">
    <w:name w:val="Heading 1 Char"/>
    <w:link w:val="Heading1"/>
    <w:rsid w:val="0091320B"/>
    <w:rPr>
      <w:rFonts w:eastAsia="MS Mincho"/>
      <w:b/>
      <w:sz w:val="28"/>
      <w:lang w:val="en-GB"/>
    </w:rPr>
  </w:style>
  <w:style w:type="character" w:customStyle="1" w:styleId="FootnoteTextChar">
    <w:name w:val="Footnote Text Char"/>
    <w:link w:val="FootnoteText"/>
    <w:semiHidden/>
    <w:rsid w:val="001F58DE"/>
    <w:rPr>
      <w:sz w:val="18"/>
      <w:lang w:val="en-GB"/>
    </w:rPr>
  </w:style>
  <w:style w:type="character" w:customStyle="1" w:styleId="ColorfulList-Accent1Char">
    <w:name w:val="Colorful List - Accent 1 Char"/>
    <w:link w:val="ColorfulList-Accent12"/>
    <w:uiPriority w:val="34"/>
    <w:rsid w:val="001F58DE"/>
    <w:rPr>
      <w:rFonts w:eastAsia="MS Mincho"/>
      <w:lang w:val="en-GB"/>
    </w:rPr>
  </w:style>
  <w:style w:type="paragraph" w:customStyle="1" w:styleId="ColorfulShading-Accent12">
    <w:name w:val="Colorful Shading - Accent 12"/>
    <w:hidden/>
    <w:uiPriority w:val="99"/>
    <w:semiHidden/>
    <w:rsid w:val="009708DF"/>
    <w:rPr>
      <w:rFonts w:eastAsia="MS Mincho"/>
      <w:sz w:val="24"/>
      <w:szCs w:val="24"/>
      <w:lang w:val="en-GB" w:eastAsia="en-US"/>
    </w:rPr>
  </w:style>
  <w:style w:type="paragraph" w:customStyle="1" w:styleId="p1">
    <w:name w:val="p1"/>
    <w:basedOn w:val="Normal"/>
    <w:rsid w:val="007E3C74"/>
    <w:rPr>
      <w:rFonts w:eastAsia="Times New Roman"/>
      <w:sz w:val="15"/>
      <w:szCs w:val="15"/>
      <w:lang w:eastAsia="en-GB"/>
    </w:rPr>
  </w:style>
  <w:style w:type="character" w:customStyle="1" w:styleId="apple-converted-space">
    <w:name w:val="apple-converted-space"/>
    <w:basedOn w:val="DefaultParagraphFont"/>
    <w:rsid w:val="007E3C74"/>
  </w:style>
  <w:style w:type="paragraph" w:styleId="ListParagraph">
    <w:name w:val="List Paragraph"/>
    <w:basedOn w:val="Normal"/>
    <w:link w:val="ListParagraphChar"/>
    <w:uiPriority w:val="34"/>
    <w:qFormat/>
    <w:rsid w:val="009B4D23"/>
    <w:pPr>
      <w:ind w:left="720"/>
      <w:contextualSpacing/>
    </w:pPr>
    <w:rPr>
      <w:sz w:val="20"/>
      <w:szCs w:val="20"/>
    </w:rPr>
  </w:style>
  <w:style w:type="character" w:customStyle="1" w:styleId="ListParagraphChar">
    <w:name w:val="List Paragraph Char"/>
    <w:basedOn w:val="DefaultParagraphFont"/>
    <w:link w:val="ListParagraph"/>
    <w:uiPriority w:val="34"/>
    <w:rsid w:val="009B4D23"/>
    <w:rPr>
      <w:rFonts w:eastAsia="MS Mincho"/>
      <w:lang w:val="en-GB" w:eastAsia="en-US"/>
    </w:rPr>
  </w:style>
  <w:style w:type="paragraph" w:styleId="Revision">
    <w:name w:val="Revision"/>
    <w:hidden/>
    <w:uiPriority w:val="99"/>
    <w:rsid w:val="009B4D23"/>
    <w:rPr>
      <w:rFonts w:eastAsia="MS Mincho"/>
      <w:lang w:val="en-GB" w:eastAsia="en-US"/>
    </w:rPr>
  </w:style>
  <w:style w:type="paragraph" w:customStyle="1" w:styleId="ZZAnxheader">
    <w:name w:val="ZZ_Anx_header"/>
    <w:basedOn w:val="Normal"/>
    <w:rsid w:val="007C2791"/>
    <w:pPr>
      <w:tabs>
        <w:tab w:val="left" w:pos="1247"/>
        <w:tab w:val="left" w:pos="1814"/>
        <w:tab w:val="left" w:pos="2381"/>
        <w:tab w:val="left" w:pos="2948"/>
        <w:tab w:val="left" w:pos="3515"/>
        <w:tab w:val="left" w:pos="4082"/>
      </w:tabs>
    </w:pPr>
    <w:rPr>
      <w:rFonts w:eastAsia="Times New Roman"/>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64798483">
      <w:bodyDiv w:val="1"/>
      <w:marLeft w:val="0"/>
      <w:marRight w:val="0"/>
      <w:marTop w:val="0"/>
      <w:marBottom w:val="0"/>
      <w:divBdr>
        <w:top w:val="none" w:sz="0" w:space="0" w:color="auto"/>
        <w:left w:val="none" w:sz="0" w:space="0" w:color="auto"/>
        <w:bottom w:val="none" w:sz="0" w:space="0" w:color="auto"/>
        <w:right w:val="none" w:sz="0" w:space="0" w:color="auto"/>
      </w:divBdr>
    </w:div>
    <w:div w:id="128064927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6539745">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83495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ipbes.net/sites/default/files/downloads/Decision%20IPBES_2_5.pdf" TargetMode="External"/><Relationship Id="rId2" Type="http://schemas.openxmlformats.org/officeDocument/2006/relationships/hyperlink" Target="http://www.ipbes.net/sites/default/files/downloads/Decision_IPBES_3_1_EN_0.pdf" TargetMode="External"/><Relationship Id="rId1" Type="http://schemas.openxmlformats.org/officeDocument/2006/relationships/hyperlink" Target="http://www.ipbes.net/sites/default/files/downloads/Decision%20IPBES_2_5.pdf" TargetMode="External"/><Relationship Id="rId5" Type="http://schemas.openxmlformats.org/officeDocument/2006/relationships/hyperlink" Target="http://www.ipbes.net/sites/default/files/downloads/Decision_IPBES_3_4_EN_0.pdf" TargetMode="External"/><Relationship Id="rId4" Type="http://schemas.openxmlformats.org/officeDocument/2006/relationships/hyperlink" Target="http://www.ipbes.net/sites/default/files/downloads/Decision_IPBES_3_1_EN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sto\Desktop\Reports\IPBES%205\drafts\IPBES_5_3_CB%20working%20doc_201661116_Trondhe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F6CD21C1-CC0C-43C4-AEAA-E27A17EA673D}">
  <ds:schemaRefs>
    <ds:schemaRef ds:uri="http://schemas.openxmlformats.org/officeDocument/2006/bibliography"/>
  </ds:schemaRefs>
</ds:datastoreItem>
</file>

<file path=customXml/itemProps5.xml><?xml version="1.0" encoding="utf-8"?>
<ds:datastoreItem xmlns:ds="http://schemas.openxmlformats.org/officeDocument/2006/customXml" ds:itemID="{5E60DE22-74AA-4507-9DB7-BC19A502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IPBES_5_3_CB working doc_201661116_Trondheim</Template>
  <TotalTime>0</TotalTime>
  <Pages>1</Pages>
  <Words>7539</Words>
  <Characters>42978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50417</CharactersWithSpaces>
  <SharedDoc>false</SharedDoc>
  <HLinks>
    <vt:vector size="30" baseType="variant">
      <vt:variant>
        <vt:i4>7077959</vt:i4>
      </vt:variant>
      <vt:variant>
        <vt:i4>12</vt:i4>
      </vt:variant>
      <vt:variant>
        <vt:i4>0</vt:i4>
      </vt:variant>
      <vt:variant>
        <vt:i4>5</vt:i4>
      </vt:variant>
      <vt:variant>
        <vt:lpwstr>http://www.ipbes.net/sites/default/files/downloads/Decision_IPBES_3_4_EN_0.pdf</vt:lpwstr>
      </vt:variant>
      <vt:variant>
        <vt:lpwstr/>
      </vt:variant>
      <vt:variant>
        <vt:i4>7077954</vt:i4>
      </vt:variant>
      <vt:variant>
        <vt:i4>9</vt:i4>
      </vt:variant>
      <vt:variant>
        <vt:i4>0</vt:i4>
      </vt:variant>
      <vt:variant>
        <vt:i4>5</vt:i4>
      </vt:variant>
      <vt:variant>
        <vt:lpwstr>http://www.ipbes.net/sites/default/files/downloads/Decision_IPBES_3_1_EN_0.pdf</vt:lpwstr>
      </vt:variant>
      <vt:variant>
        <vt:lpwstr/>
      </vt:variant>
      <vt:variant>
        <vt:i4>5111879</vt:i4>
      </vt:variant>
      <vt:variant>
        <vt:i4>6</vt:i4>
      </vt:variant>
      <vt:variant>
        <vt:i4>0</vt:i4>
      </vt:variant>
      <vt:variant>
        <vt:i4>5</vt:i4>
      </vt:variant>
      <vt:variant>
        <vt:lpwstr>http://www.ipbes.net/sites/default/files/downloads/Decision IPBES_2_5.pdf</vt:lpwstr>
      </vt:variant>
      <vt:variant>
        <vt:lpwstr/>
      </vt:variant>
      <vt:variant>
        <vt:i4>7077954</vt:i4>
      </vt:variant>
      <vt:variant>
        <vt:i4>3</vt:i4>
      </vt:variant>
      <vt:variant>
        <vt:i4>0</vt:i4>
      </vt:variant>
      <vt:variant>
        <vt:i4>5</vt:i4>
      </vt:variant>
      <vt:variant>
        <vt:lpwstr>http://www.ipbes.net/sites/default/files/downloads/Decision_IPBES_3_1_EN_0.pdf</vt:lpwstr>
      </vt:variant>
      <vt:variant>
        <vt:lpwstr/>
      </vt:variant>
      <vt:variant>
        <vt:i4>5111879</vt:i4>
      </vt:variant>
      <vt:variant>
        <vt:i4>0</vt:i4>
      </vt:variant>
      <vt:variant>
        <vt:i4>0</vt:i4>
      </vt:variant>
      <vt:variant>
        <vt:i4>5</vt:i4>
      </vt:variant>
      <vt:variant>
        <vt:lpwstr>http://www.ipbes.net/sites/default/files/downloads/Decision IPBES_2_5.pdf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Jerry Harrison</dc:creator>
  <cp:lastModifiedBy>Sarah Banda-Genchev</cp:lastModifiedBy>
  <cp:revision>3</cp:revision>
  <cp:lastPrinted>2017-01-19T13:16:00Z</cp:lastPrinted>
  <dcterms:created xsi:type="dcterms:W3CDTF">2017-01-23T10:21:00Z</dcterms:created>
  <dcterms:modified xsi:type="dcterms:W3CDTF">2017-01-23T10:21:00Z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