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A13843" w:rsidRDefault="00F32068" w:rsidP="00E06491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2D261F">
              <w:t>1</w:t>
            </w:r>
            <w:r w:rsidR="00E06491">
              <w:t>4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965565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C75DF8">
              <w:rPr>
                <w:lang w:val="en-US"/>
              </w:rPr>
              <w:t>1</w:t>
            </w:r>
            <w:r w:rsidR="00E06491">
              <w:rPr>
                <w:lang w:val="en-US"/>
              </w:rPr>
              <w:t>6</w:t>
            </w:r>
            <w:r w:rsidR="00097B16">
              <w:rPr>
                <w:lang w:val="en-US"/>
              </w:rPr>
              <w:t xml:space="preserve"> December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2016</w:t>
            </w:r>
          </w:p>
          <w:p w:rsidR="00AA7984" w:rsidRPr="001D17D5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251B7F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E06491" w:rsidRPr="006931D4">
        <w:rPr>
          <w:lang w:val="ru-RU"/>
        </w:rPr>
        <w:t>3</w:t>
      </w:r>
      <w:r w:rsidRPr="004748FD">
        <w:rPr>
          <w:lang w:val="ru-RU"/>
        </w:rPr>
        <w:t xml:space="preserve"> предварительной повестки дня</w:t>
      </w:r>
      <w:r w:rsidR="00EF7927" w:rsidRPr="008D1DE8">
        <w:rPr>
          <w:lang w:val="ru-RU"/>
        </w:rPr>
        <w:t>*</w:t>
      </w:r>
    </w:p>
    <w:p w:rsidR="001471A9" w:rsidRPr="006931D4" w:rsidRDefault="006931D4" w:rsidP="008A79EB">
      <w:pPr>
        <w:spacing w:after="120"/>
        <w:ind w:right="1701"/>
        <w:rPr>
          <w:b/>
          <w:szCs w:val="22"/>
          <w:lang w:val="ru-RU"/>
        </w:rPr>
      </w:pPr>
      <w:r w:rsidRPr="006931D4">
        <w:rPr>
          <w:b/>
          <w:lang w:val="ru-RU"/>
        </w:rPr>
        <w:t>Допуск наблюдателей на пятую сессию Пленума Платформы</w:t>
      </w:r>
    </w:p>
    <w:p w:rsidR="00B82D85" w:rsidRPr="00B82D85" w:rsidRDefault="00B82D85" w:rsidP="00B82D85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B82D85">
        <w:rPr>
          <w:b/>
          <w:sz w:val="28"/>
          <w:szCs w:val="28"/>
          <w:lang w:val="ru-RU"/>
        </w:rPr>
        <w:t>Проект политики и процедур в отношении допуска наблюдателей</w:t>
      </w:r>
    </w:p>
    <w:p w:rsidR="00B82D85" w:rsidRPr="00B82D85" w:rsidRDefault="00B82D85" w:rsidP="00B82D85">
      <w:pPr>
        <w:spacing w:after="120"/>
        <w:ind w:left="1247"/>
        <w:rPr>
          <w:b/>
          <w:sz w:val="24"/>
          <w:szCs w:val="24"/>
          <w:lang w:val="ru-RU"/>
        </w:rPr>
      </w:pPr>
      <w:r w:rsidRPr="00B82D85">
        <w:rPr>
          <w:b/>
          <w:sz w:val="24"/>
          <w:szCs w:val="24"/>
          <w:lang w:val="ru-RU"/>
        </w:rPr>
        <w:tab/>
        <w:t>Записка секретариата</w:t>
      </w:r>
    </w:p>
    <w:p w:rsidR="006931D4" w:rsidRPr="00D059B7" w:rsidRDefault="00B82D85" w:rsidP="00B82D85">
      <w:pPr>
        <w:ind w:left="1247" w:firstLine="624"/>
        <w:rPr>
          <w:b/>
          <w:sz w:val="28"/>
          <w:szCs w:val="28"/>
          <w:lang w:val="ru-RU"/>
        </w:rPr>
      </w:pPr>
      <w:r w:rsidRPr="00900860">
        <w:rPr>
          <w:lang w:val="ru-RU"/>
        </w:rPr>
        <w:t>В приложении к настоящей записке содержится проект политики и процедур в отношении допуска наблюдателей, рассмотренный Пленумом Межправительственной научно</w:t>
      </w:r>
      <w:r w:rsidR="00D059B7">
        <w:rPr>
          <w:lang w:val="ru-RU"/>
        </w:rPr>
        <w:noBreakHyphen/>
      </w:r>
      <w:r w:rsidRPr="00900860">
        <w:rPr>
          <w:lang w:val="ru-RU"/>
        </w:rPr>
        <w:t>политической платформы по биоразнообразию и экосистемным услугам (МПБЭУ) на его первой, второй, третьей и четвертой сессиях. Поскольку на четвертой сессии не было достигнуто консенсуса, Пленумом было принято решение, что временные процедуры допуска наблюдателей на сессии Пленума, изложенные в пункте 22 доклада о работе первой сессии (</w:t>
      </w:r>
      <w:r w:rsidRPr="00900860">
        <w:t>IPBES</w:t>
      </w:r>
      <w:r w:rsidRPr="00900860">
        <w:rPr>
          <w:lang w:val="ru-RU"/>
        </w:rPr>
        <w:t xml:space="preserve">/1/12) и примененные на его второй, третьей и четвертой сессиях, будут также применяться на его пятой сессии. Пленум также постановил, что на его пятой сессии продолжится рассмотрение проекта политики и процедур в отношении допуска наблюдателей. В этой связи проект текста приводится в приложении к настоящей записке для дальнейшего рассмотрения Пленумом на его пятой сессии. Для удобства пользования в проекте текста применяется сквозная нумерация пунктов. Помимо этого, в документе </w:t>
      </w:r>
      <w:r w:rsidRPr="00900860">
        <w:t>IPBES</w:t>
      </w:r>
      <w:r w:rsidRPr="00900860">
        <w:rPr>
          <w:lang w:val="ru-RU"/>
        </w:rPr>
        <w:t>/5/</w:t>
      </w:r>
      <w:r w:rsidRPr="00900860">
        <w:t>INF</w:t>
      </w:r>
      <w:r w:rsidRPr="00900860">
        <w:rPr>
          <w:lang w:val="ru-RU"/>
        </w:rPr>
        <w:t xml:space="preserve">/20 будет иметься предложенный Председателем Платформы список наблюдателей для допуска на пятую сессию </w:t>
      </w:r>
      <w:r w:rsidR="00D059B7">
        <w:rPr>
          <w:lang w:val="ru-RU"/>
        </w:rPr>
        <w:t>Пленума.</w:t>
      </w:r>
    </w:p>
    <w:p w:rsidR="00D8538C" w:rsidRDefault="00D8538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D2813" w:rsidRPr="004C3142" w:rsidRDefault="00DD2813" w:rsidP="00DD2813">
      <w:pPr>
        <w:spacing w:after="240"/>
        <w:rPr>
          <w:b/>
          <w:lang w:val="ru-RU"/>
        </w:rPr>
      </w:pPr>
      <w:r w:rsidRPr="004C3142">
        <w:rPr>
          <w:b/>
          <w:sz w:val="28"/>
          <w:lang w:val="ru-RU"/>
        </w:rPr>
        <w:lastRenderedPageBreak/>
        <w:t>Приложение</w:t>
      </w:r>
    </w:p>
    <w:p w:rsidR="00DD2813" w:rsidRPr="004C3142" w:rsidRDefault="00DD2813" w:rsidP="00DD2813">
      <w:pPr>
        <w:spacing w:after="120"/>
        <w:ind w:left="1247"/>
        <w:rPr>
          <w:b/>
          <w:sz w:val="28"/>
          <w:lang w:val="ru-RU"/>
        </w:rPr>
      </w:pPr>
      <w:r w:rsidRPr="004C3142">
        <w:rPr>
          <w:b/>
          <w:sz w:val="28"/>
          <w:lang w:val="ru-RU"/>
        </w:rPr>
        <w:t>Проект политики и процедур в отношении допуска наблюдателей</w:t>
      </w:r>
    </w:p>
    <w:p w:rsidR="00DD2813" w:rsidRPr="004C3142" w:rsidRDefault="00DD2813" w:rsidP="00DD2813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4C3142">
        <w:rPr>
          <w:lang w:val="ru-RU"/>
        </w:rPr>
        <w:tab/>
      </w:r>
      <w:r w:rsidRPr="004C3142">
        <w:rPr>
          <w:b/>
          <w:sz w:val="28"/>
          <w:lang w:val="ru-RU"/>
        </w:rPr>
        <w:t>I.</w:t>
      </w:r>
      <w:r w:rsidRPr="004C3142">
        <w:rPr>
          <w:b/>
          <w:sz w:val="28"/>
          <w:lang w:val="ru-RU"/>
        </w:rPr>
        <w:tab/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1.</w:t>
      </w:r>
      <w:r w:rsidRPr="004C3142">
        <w:rPr>
          <w:lang w:val="ru-RU"/>
        </w:rPr>
        <w:tab/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4C3142">
        <w:rPr>
          <w:vertAlign w:val="superscript"/>
          <w:lang w:val="ru-RU"/>
        </w:rPr>
        <w:footnoteReference w:id="1"/>
      </w:r>
      <w:r w:rsidRPr="004C3142">
        <w:rPr>
          <w:lang w:val="ru-RU"/>
        </w:rPr>
        <w:t>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2.</w:t>
      </w:r>
      <w:r w:rsidRPr="004C3142">
        <w:rPr>
          <w:lang w:val="ru-RU"/>
        </w:rPr>
        <w:tab/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3.</w:t>
      </w:r>
      <w:r w:rsidRPr="004C3142">
        <w:rPr>
          <w:lang w:val="ru-RU"/>
        </w:rPr>
        <w:tab/>
        <w:t>Органы Организации Объединенных Наций и секретариаты многосторонних природоохранных соглашений считаются наблюдателями Платформы без подачи заявления или других документов.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4.</w:t>
      </w:r>
      <w:r w:rsidRPr="004C3142">
        <w:rPr>
          <w:lang w:val="ru-RU"/>
        </w:rPr>
        <w:tab/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МПБЭУ.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5.</w:t>
      </w:r>
      <w:r w:rsidRPr="004C3142">
        <w:rPr>
          <w:lang w:val="ru-RU"/>
        </w:rPr>
        <w:tab/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решение об ином.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6.</w:t>
      </w:r>
      <w:r w:rsidRPr="004C3142">
        <w:rPr>
          <w:lang w:val="ru-RU"/>
        </w:rPr>
        <w:tab/>
        <w:t>Наблюдатели, допущенные к участию в работе первой сессии МПБЭУ, считаются допущенными Пленумом на последующие совещания Пленума в качестве наблюдателей без подачи заявления или других документов за исключением случаев, когда Пленум принимает решение об ином.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7.</w:t>
      </w:r>
      <w:r w:rsidRPr="004C3142">
        <w:rPr>
          <w:lang w:val="ru-RU"/>
        </w:rPr>
        <w:tab/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8.</w:t>
      </w:r>
      <w:r w:rsidRPr="004C3142">
        <w:rPr>
          <w:lang w:val="ru-RU"/>
        </w:rPr>
        <w:tab/>
        <w:t>Секретариат уведомляет наблюдателей о проведении сессий Пленума.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9.</w:t>
      </w:r>
      <w:r w:rsidRPr="004C3142">
        <w:rPr>
          <w:lang w:val="ru-RU"/>
        </w:rPr>
        <w:tab/>
        <w:t>Организациям системы Организации Объединенных Наций и другим международным и межправительственным организациям, а также другим наблюдателям отводятся места, обозначенные соответствующими табличками, где в месте проведения заседания имеются возможности для этого.</w:t>
      </w:r>
    </w:p>
    <w:p w:rsidR="00DD2813" w:rsidRPr="004C3142" w:rsidRDefault="00DD2813" w:rsidP="00DD2813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4C3142">
        <w:rPr>
          <w:b/>
          <w:sz w:val="28"/>
          <w:lang w:val="ru-RU"/>
        </w:rPr>
        <w:lastRenderedPageBreak/>
        <w:tab/>
        <w:t>II.</w:t>
      </w:r>
      <w:r w:rsidRPr="004C3142">
        <w:rPr>
          <w:b/>
          <w:sz w:val="28"/>
          <w:lang w:val="ru-RU"/>
        </w:rPr>
        <w:tab/>
        <w:t>Процедуры в отношении допуска наблюдателей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Применяется следующий процесс в отношении допуска наблюдателей: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10.</w:t>
      </w:r>
      <w:r w:rsidRPr="004C3142">
        <w:rPr>
          <w:lang w:val="ru-RU"/>
        </w:rPr>
        <w:tab/>
        <w:t>Претендентам на получение статуса наблюдателя для участия в работе сессий Пленума будет предложено в надлежащем порядке направить в секретариат, помимо прочего, копии следующих документов: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а)</w:t>
      </w:r>
      <w:r w:rsidRPr="004C3142">
        <w:rPr>
          <w:lang w:val="ru-RU"/>
        </w:rPr>
        <w:tab/>
        <w:t>документов, в которых изложен мандат, сфера охвата и структура управления организации, например, устав/статуты/конституция/регламенты или учредительные документы;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b)</w:t>
      </w:r>
      <w:r w:rsidRPr="004C3142">
        <w:rPr>
          <w:lang w:val="ru-RU"/>
        </w:rPr>
        <w:tab/>
        <w:t>любых других информационных документов, которые подтверждают компетенцию и заинтересованность организации в вопросах, относящихся к деятельности МПБЭУ;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c)</w:t>
      </w:r>
      <w:r w:rsidRPr="004C3142">
        <w:rPr>
          <w:lang w:val="ru-RU"/>
        </w:rPr>
        <w:tab/>
        <w:t>заполненной формы с контактной информацией и адресом веб-сайта (если таковой имеется) организации и назначенного координатора (обновляется по мере необходимости).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11.</w:t>
      </w:r>
      <w:r w:rsidRPr="004C3142">
        <w:rPr>
          <w:lang w:val="ru-RU"/>
        </w:rPr>
        <w:tab/>
        <w:t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Информация, представленная такими наблюдателями, хранится в секретариате МПБЭУ.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12.</w:t>
      </w:r>
      <w:r w:rsidRPr="004C3142">
        <w:rPr>
          <w:lang w:val="ru-RU"/>
        </w:rPr>
        <w:tab/>
        <w:t>Секретариат анализирует заявки с учетом представленных документов, о которых говорится в пункте 10, и функций и принципов деятельности Платформы и направляет свои выводы Бюро для рассмотрения.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13.</w:t>
      </w:r>
      <w:r w:rsidRPr="004C3142">
        <w:rPr>
          <w:lang w:val="ru-RU"/>
        </w:rPr>
        <w:tab/>
        <w:t>Рассмотренный Бюро список претендентов на получение статуса наблюдателя, включая не одобренные заявки, представляется на следующей сессии Пленума в соответствии с правилами процедуры.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[14.</w:t>
      </w:r>
      <w:r w:rsidRPr="004C3142">
        <w:rPr>
          <w:lang w:val="ru-RU"/>
        </w:rPr>
        <w:tab/>
        <w:t>Пленум Платформы принимает решение [о допуске всех рекомендованных в списке наблюдателей] о допуске и участии всех наблюдателей в соответствии со своими правилами процедуры, и наблюдатели, одобренные Бюро в соответствии с пунктом 13, могут быть допущены на заседание Пленума и участвовать в нем, [если против этого не возражает ни один из членов Платформы] [за исключением случаев, когда против этого возражает не менее одной трети присутствующих на заседании членов.]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15.</w:t>
      </w:r>
      <w:r w:rsidRPr="004C3142">
        <w:rPr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Бюро и Пленума с учетом применимых правил процедуры.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[16.</w:t>
      </w:r>
      <w:r w:rsidRPr="004C3142">
        <w:rPr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наблюдателя такого наблюдателя при условии утверждения [Бюро] [Пленумом].]</w:t>
      </w:r>
    </w:p>
    <w:p w:rsidR="00DD2813" w:rsidRPr="004C3142" w:rsidRDefault="00DD2813" w:rsidP="00DD2813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17.</w:t>
      </w:r>
      <w:r w:rsidRPr="004C3142">
        <w:rPr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наблюдателей в настоящем документе и любых других соответствующих правилах процедуры МПБЭУ.]</w:t>
      </w:r>
    </w:p>
    <w:p w:rsidR="00DD2813" w:rsidRPr="004C3142" w:rsidRDefault="00DD2813" w:rsidP="00DD2813">
      <w:pPr>
        <w:spacing w:before="240" w:after="120"/>
        <w:ind w:left="1247"/>
        <w:jc w:val="center"/>
        <w:rPr>
          <w:lang w:val="ru-RU"/>
        </w:rPr>
      </w:pPr>
      <w:r w:rsidRPr="004C3142">
        <w:rPr>
          <w:lang w:val="ru-RU"/>
        </w:rPr>
        <w:t>________________________</w:t>
      </w:r>
    </w:p>
    <w:sectPr w:rsidR="00DD2813" w:rsidRPr="004C3142" w:rsidSect="001C2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7" w:rsidRDefault="006016C7">
      <w:r>
        <w:separator/>
      </w:r>
    </w:p>
  </w:endnote>
  <w:endnote w:type="continuationSeparator" w:id="0">
    <w:p w:rsidR="006016C7" w:rsidRDefault="0060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52384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52384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91" w:rsidRDefault="00E06491" w:rsidP="00B91A4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0"/>
      <w:ind w:left="624"/>
      <w:rPr>
        <w:sz w:val="20"/>
        <w:lang w:val="en-US"/>
      </w:rPr>
    </w:pPr>
    <w:r>
      <w:rPr>
        <w:sz w:val="20"/>
        <w:lang w:val="en-US"/>
      </w:rPr>
      <w:t>_______________________________</w:t>
    </w:r>
    <w:r w:rsidR="00B91A49">
      <w:rPr>
        <w:sz w:val="20"/>
        <w:lang w:val="en-US"/>
      </w:rPr>
      <w:t>___</w:t>
    </w:r>
  </w:p>
  <w:p w:rsidR="00E06491" w:rsidRDefault="00E06491" w:rsidP="00D059B7">
    <w:pPr>
      <w:pStyle w:val="FootnoteText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60" w:after="120"/>
      <w:rPr>
        <w:sz w:val="20"/>
        <w:lang w:val="en-US"/>
      </w:rPr>
    </w:pPr>
    <w:r w:rsidRPr="00D059B7">
      <w:rPr>
        <w:lang w:val="en-US"/>
      </w:rPr>
      <w:t>*</w:t>
    </w:r>
    <w:r>
      <w:rPr>
        <w:lang w:val="en-US"/>
      </w:rPr>
      <w:tab/>
    </w:r>
    <w:r>
      <w:rPr>
        <w:lang w:val="ru-RU"/>
      </w:rPr>
      <w:t>IPBES/5/1/Rev.1.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12</w:t>
    </w:r>
    <w:r w:rsidR="00B91A49">
      <w:rPr>
        <w:sz w:val="20"/>
        <w:lang w:val="en-US"/>
      </w:rPr>
      <w:t>188</w:t>
    </w:r>
    <w:r w:rsidR="00936B64">
      <w:rPr>
        <w:sz w:val="20"/>
        <w:lang w:val="en-US"/>
      </w:rPr>
      <w:t xml:space="preserve">      </w:t>
    </w:r>
    <w:r w:rsidR="00B91A49">
      <w:rPr>
        <w:sz w:val="20"/>
        <w:lang w:val="en-US"/>
      </w:rPr>
      <w:t>210</w:t>
    </w:r>
    <w:r w:rsidR="00190C83">
      <w:rPr>
        <w:sz w:val="20"/>
        <w:lang w:val="en-US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7" w:rsidRDefault="006016C7" w:rsidP="00410C38">
      <w:pPr>
        <w:ind w:left="624"/>
      </w:pPr>
      <w:r>
        <w:separator/>
      </w:r>
    </w:p>
  </w:footnote>
  <w:footnote w:type="continuationSeparator" w:id="0">
    <w:p w:rsidR="006016C7" w:rsidRDefault="006016C7">
      <w:r>
        <w:continuationSeparator/>
      </w:r>
    </w:p>
  </w:footnote>
  <w:footnote w:id="1">
    <w:p w:rsidR="00DD2813" w:rsidRPr="00BA3345" w:rsidRDefault="00DD2813" w:rsidP="00DD2813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BA3345">
        <w:rPr>
          <w:rStyle w:val="FootnoteReference"/>
          <w:sz w:val="18"/>
        </w:rPr>
        <w:footnoteRef/>
      </w:r>
      <w:r w:rsidRPr="00BA3345">
        <w:rPr>
          <w:szCs w:val="18"/>
          <w:lang w:val="ru-RU"/>
        </w:rPr>
        <w:tab/>
        <w:t>В правилах процедуры Пленума Платформы (см.</w:t>
      </w:r>
      <w:r w:rsidRPr="00BA3345">
        <w:rPr>
          <w:szCs w:val="18"/>
        </w:rPr>
        <w:t> </w:t>
      </w:r>
      <w:r w:rsidRPr="00BA3345">
        <w:rPr>
          <w:szCs w:val="18"/>
          <w:lang w:val="en-US"/>
        </w:rPr>
        <w:t>UNEP</w:t>
      </w:r>
      <w:r w:rsidRPr="00BA3345">
        <w:rPr>
          <w:szCs w:val="18"/>
          <w:lang w:val="ru-RU"/>
        </w:rPr>
        <w:t>/</w:t>
      </w:r>
      <w:r w:rsidRPr="00BA3345">
        <w:rPr>
          <w:szCs w:val="18"/>
          <w:lang w:val="en-US"/>
        </w:rPr>
        <w:t>IPBES</w:t>
      </w:r>
      <w:r w:rsidRPr="00BA3345">
        <w:rPr>
          <w:szCs w:val="18"/>
          <w:lang w:val="ru-RU"/>
        </w:rPr>
        <w:t>.</w:t>
      </w:r>
      <w:r w:rsidRPr="00BA3345">
        <w:rPr>
          <w:szCs w:val="18"/>
          <w:lang w:val="en-US"/>
        </w:rPr>
        <w:t>MI</w:t>
      </w:r>
      <w:r w:rsidRPr="00BA3345">
        <w:rPr>
          <w:szCs w:val="18"/>
          <w:lang w:val="ru-RU"/>
        </w:rPr>
        <w:t>/2/9, приложение</w:t>
      </w:r>
      <w:r w:rsidRPr="00BA3345">
        <w:rPr>
          <w:szCs w:val="18"/>
        </w:rPr>
        <w:t> I</w:t>
      </w:r>
      <w:r w:rsidRPr="00BA3345">
        <w:rPr>
          <w:szCs w:val="18"/>
          <w:lang w:val="ru-RU"/>
        </w:rPr>
        <w:t>, дополнение</w:t>
      </w:r>
      <w:r w:rsidRPr="00BA3345">
        <w:rPr>
          <w:szCs w:val="18"/>
        </w:rPr>
        <w:t> II</w:t>
      </w:r>
      <w:r w:rsidRPr="00BA3345">
        <w:rPr>
          <w:szCs w:val="18"/>
          <w:lang w:val="ru-RU"/>
        </w:rPr>
        <w:t>) указывается, что вопросы членства и/или участия региональных организаций экономической интеграции остаются предметом обсуждения в целях их скорейшего урегулирования. В них указывается далее, что временно региональные организации экономической интеграции могут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</w:t>
    </w:r>
    <w:r w:rsidR="00B91A49">
      <w:rPr>
        <w:szCs w:val="18"/>
        <w:lang w:val="en-US" w:eastAsia="ja-JP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</w:t>
    </w:r>
    <w:r w:rsidR="00B91A49">
      <w:rPr>
        <w:szCs w:val="18"/>
        <w:lang w:val="en-US" w:eastAsia="ja-JP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6B42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16C7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52384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31D4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DD3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A79EB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2D85"/>
    <w:rsid w:val="00B84371"/>
    <w:rsid w:val="00B85A41"/>
    <w:rsid w:val="00B860AB"/>
    <w:rsid w:val="00B900C7"/>
    <w:rsid w:val="00B902B9"/>
    <w:rsid w:val="00B91796"/>
    <w:rsid w:val="00B91A49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B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59B7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813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491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93F9E7-5889-4A58-8730-E8BDD86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D279-AFD2-430E-9173-0A034BF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7295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2017-01-21T11:35:00Z</cp:lastPrinted>
  <dcterms:created xsi:type="dcterms:W3CDTF">2017-01-23T12:38:00Z</dcterms:created>
  <dcterms:modified xsi:type="dcterms:W3CDTF">2017-01-23T12:38:00Z</dcterms:modified>
</cp:coreProperties>
</file>