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right"/>
        <w:tblLayout w:type="fixed"/>
        <w:tblLook w:val="0000" w:firstRow="0" w:lastRow="0" w:firstColumn="0" w:lastColumn="0" w:noHBand="0" w:noVBand="0"/>
      </w:tblPr>
      <w:tblGrid>
        <w:gridCol w:w="1534"/>
        <w:gridCol w:w="839"/>
        <w:gridCol w:w="291"/>
        <w:gridCol w:w="1130"/>
        <w:gridCol w:w="1130"/>
        <w:gridCol w:w="1394"/>
        <w:gridCol w:w="866"/>
        <w:gridCol w:w="14"/>
        <w:gridCol w:w="714"/>
        <w:gridCol w:w="1801"/>
      </w:tblGrid>
      <w:tr w:rsidR="00DF0D0B" w:rsidRPr="00A249FC" w:rsidTr="008D4CC2">
        <w:trPr>
          <w:cantSplit/>
          <w:trHeight w:val="1079"/>
          <w:jc w:val="right"/>
        </w:trPr>
        <w:tc>
          <w:tcPr>
            <w:tcW w:w="1534" w:type="dxa"/>
          </w:tcPr>
          <w:p w:rsidR="00DF0D0B" w:rsidRPr="00A249FC" w:rsidRDefault="00DF0D0B" w:rsidP="00E71564">
            <w:pPr>
              <w:pStyle w:val="Heading2"/>
              <w:spacing w:before="40" w:after="0"/>
              <w:ind w:left="0" w:firstLine="0"/>
              <w:rPr>
                <w:b w:val="0"/>
                <w:sz w:val="27"/>
                <w:szCs w:val="27"/>
              </w:rPr>
            </w:pPr>
            <w:r w:rsidRPr="00A249FC">
              <w:rPr>
                <w:rFonts w:ascii="Arial" w:hAnsi="Arial" w:cs="Arial"/>
                <w:sz w:val="27"/>
                <w:szCs w:val="27"/>
              </w:rPr>
              <w:t>NATIONS</w:t>
            </w:r>
            <w:r w:rsidR="008D4CC2" w:rsidRPr="00A249FC">
              <w:rPr>
                <w:rFonts w:ascii="Arial" w:hAnsi="Arial" w:cs="Arial"/>
                <w:sz w:val="27"/>
                <w:szCs w:val="27"/>
              </w:rPr>
              <w:br/>
              <w:t>UNIES</w:t>
            </w:r>
          </w:p>
        </w:tc>
        <w:tc>
          <w:tcPr>
            <w:tcW w:w="1130" w:type="dxa"/>
            <w:gridSpan w:val="2"/>
            <w:tcBorders>
              <w:left w:val="nil"/>
            </w:tcBorders>
            <w:vAlign w:val="center"/>
          </w:tcPr>
          <w:p w:rsidR="00DF0D0B" w:rsidRPr="00A249FC" w:rsidRDefault="00805F44" w:rsidP="00E71564">
            <w:pPr>
              <w:jc w:val="center"/>
            </w:pPr>
            <w:r w:rsidRPr="00A249FC">
              <w:rPr>
                <w:noProof/>
                <w:lang w:val="en-US"/>
              </w:rPr>
              <w:drawing>
                <wp:inline distT="0" distB="0" distL="0" distR="0" wp14:anchorId="5BBB0985" wp14:editId="31690A29">
                  <wp:extent cx="588010" cy="552450"/>
                  <wp:effectExtent l="0" t="0" r="2540" b="0"/>
                  <wp:docPr id="1" name="Picture 1" descr="Description: 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010" cy="552450"/>
                          </a:xfrm>
                          <a:prstGeom prst="rect">
                            <a:avLst/>
                          </a:prstGeom>
                          <a:noFill/>
                          <a:ln>
                            <a:noFill/>
                          </a:ln>
                        </pic:spPr>
                      </pic:pic>
                    </a:graphicData>
                  </a:graphic>
                </wp:inline>
              </w:drawing>
            </w:r>
          </w:p>
        </w:tc>
        <w:tc>
          <w:tcPr>
            <w:tcW w:w="1130" w:type="dxa"/>
            <w:tcBorders>
              <w:left w:val="nil"/>
            </w:tcBorders>
            <w:vAlign w:val="center"/>
          </w:tcPr>
          <w:p w:rsidR="00DF0D0B" w:rsidRPr="00A249FC" w:rsidRDefault="00805F44" w:rsidP="00E71564">
            <w:pPr>
              <w:jc w:val="center"/>
            </w:pPr>
            <w:r w:rsidRPr="00A249FC">
              <w:rPr>
                <w:noProof/>
                <w:lang w:val="en-US"/>
              </w:rPr>
              <w:drawing>
                <wp:inline distT="0" distB="0" distL="0" distR="0" wp14:anchorId="25B78E61" wp14:editId="0DDDDDA8">
                  <wp:extent cx="581660" cy="635635"/>
                  <wp:effectExtent l="0" t="0" r="8890" b="0"/>
                  <wp:docPr id="2" name="Picture 2" descr="Description: 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UNE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660" cy="635635"/>
                          </a:xfrm>
                          <a:prstGeom prst="rect">
                            <a:avLst/>
                          </a:prstGeom>
                          <a:noFill/>
                          <a:ln>
                            <a:noFill/>
                          </a:ln>
                        </pic:spPr>
                      </pic:pic>
                    </a:graphicData>
                  </a:graphic>
                </wp:inline>
              </w:drawing>
            </w:r>
          </w:p>
        </w:tc>
        <w:tc>
          <w:tcPr>
            <w:tcW w:w="1130" w:type="dxa"/>
            <w:tcBorders>
              <w:left w:val="nil"/>
            </w:tcBorders>
            <w:vAlign w:val="center"/>
          </w:tcPr>
          <w:p w:rsidR="00DF0D0B" w:rsidRPr="00A249FC" w:rsidRDefault="00805F44" w:rsidP="00E71564">
            <w:pPr>
              <w:jc w:val="center"/>
            </w:pPr>
            <w:r w:rsidRPr="00A249FC">
              <w:rPr>
                <w:noProof/>
                <w:lang w:val="en-US"/>
              </w:rPr>
              <w:drawing>
                <wp:inline distT="0" distB="0" distL="0" distR="0" wp14:anchorId="138D3546" wp14:editId="2B417D99">
                  <wp:extent cx="641350" cy="492760"/>
                  <wp:effectExtent l="0" t="0" r="6350" b="2540"/>
                  <wp:docPr id="3" name="Picture 59" descr="Description: Description: 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E:\Logos\UNESCO (blac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350" cy="492760"/>
                          </a:xfrm>
                          <a:prstGeom prst="rect">
                            <a:avLst/>
                          </a:prstGeom>
                          <a:noFill/>
                          <a:ln>
                            <a:noFill/>
                          </a:ln>
                        </pic:spPr>
                      </pic:pic>
                    </a:graphicData>
                  </a:graphic>
                </wp:inline>
              </w:drawing>
            </w:r>
          </w:p>
        </w:tc>
        <w:tc>
          <w:tcPr>
            <w:tcW w:w="1394" w:type="dxa"/>
            <w:tcBorders>
              <w:left w:val="nil"/>
            </w:tcBorders>
            <w:vAlign w:val="center"/>
          </w:tcPr>
          <w:p w:rsidR="00DF0D0B" w:rsidRPr="00A249FC" w:rsidRDefault="00805F44" w:rsidP="00E71564">
            <w:pPr>
              <w:jc w:val="center"/>
            </w:pPr>
            <w:r w:rsidRPr="00A249FC">
              <w:rPr>
                <w:noProof/>
                <w:lang w:val="en-US"/>
              </w:rPr>
              <w:drawing>
                <wp:inline distT="0" distB="0" distL="0" distR="0" wp14:anchorId="0A7C0EC8" wp14:editId="544FCAF9">
                  <wp:extent cx="546100" cy="546100"/>
                  <wp:effectExtent l="0" t="0" r="6350" b="6350"/>
                  <wp:docPr id="4" name="Picture 3" descr="Description: Description: Description: !OLE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OLEGE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p>
        </w:tc>
        <w:tc>
          <w:tcPr>
            <w:tcW w:w="866" w:type="dxa"/>
            <w:tcBorders>
              <w:left w:val="nil"/>
            </w:tcBorders>
            <w:vAlign w:val="center"/>
          </w:tcPr>
          <w:p w:rsidR="00DF0D0B" w:rsidRPr="00A249FC" w:rsidRDefault="00805F44" w:rsidP="00E71564">
            <w:r w:rsidRPr="00A249FC">
              <w:rPr>
                <w:noProof/>
                <w:lang w:val="en-US"/>
              </w:rPr>
              <w:drawing>
                <wp:inline distT="0" distB="0" distL="0" distR="0" wp14:anchorId="142A94C4" wp14:editId="4099E2AB">
                  <wp:extent cx="326390" cy="641350"/>
                  <wp:effectExtent l="0" t="0" r="0" b="6350"/>
                  <wp:docPr id="5" name="Picture 63" descr="Description: 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Description: E:\Logos\UNDP (blc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390" cy="641350"/>
                          </a:xfrm>
                          <a:prstGeom prst="rect">
                            <a:avLst/>
                          </a:prstGeom>
                          <a:noFill/>
                          <a:ln>
                            <a:noFill/>
                          </a:ln>
                        </pic:spPr>
                      </pic:pic>
                    </a:graphicData>
                  </a:graphic>
                </wp:inline>
              </w:drawing>
            </w:r>
          </w:p>
        </w:tc>
        <w:tc>
          <w:tcPr>
            <w:tcW w:w="728" w:type="dxa"/>
            <w:gridSpan w:val="2"/>
            <w:tcBorders>
              <w:left w:val="nil"/>
            </w:tcBorders>
            <w:vAlign w:val="center"/>
          </w:tcPr>
          <w:p w:rsidR="00DF0D0B" w:rsidRPr="00A249FC" w:rsidRDefault="00DF0D0B" w:rsidP="00E71564">
            <w:pPr>
              <w:jc w:val="center"/>
            </w:pPr>
          </w:p>
        </w:tc>
        <w:tc>
          <w:tcPr>
            <w:tcW w:w="1801" w:type="dxa"/>
          </w:tcPr>
          <w:p w:rsidR="00DF0D0B" w:rsidRPr="00A249FC" w:rsidRDefault="00DF0D0B" w:rsidP="00E71564">
            <w:pPr>
              <w:pStyle w:val="Heading2"/>
              <w:spacing w:before="40" w:after="0"/>
              <w:ind w:left="0" w:firstLine="0"/>
              <w:jc w:val="right"/>
              <w:rPr>
                <w:rFonts w:ascii="Arial" w:hAnsi="Arial" w:cs="Arial"/>
                <w:sz w:val="64"/>
                <w:szCs w:val="64"/>
              </w:rPr>
            </w:pPr>
            <w:r w:rsidRPr="00A249FC">
              <w:rPr>
                <w:rFonts w:ascii="Arial" w:hAnsi="Arial" w:cs="Arial"/>
                <w:sz w:val="64"/>
                <w:szCs w:val="64"/>
              </w:rPr>
              <w:t>BES</w:t>
            </w:r>
          </w:p>
        </w:tc>
      </w:tr>
      <w:tr w:rsidR="00DF0D0B" w:rsidRPr="00A249FC" w:rsidTr="008D4CC2">
        <w:trPr>
          <w:cantSplit/>
          <w:trHeight w:val="282"/>
          <w:jc w:val="right"/>
        </w:trPr>
        <w:tc>
          <w:tcPr>
            <w:tcW w:w="1534" w:type="dxa"/>
            <w:tcBorders>
              <w:bottom w:val="single" w:sz="2" w:space="0" w:color="auto"/>
            </w:tcBorders>
          </w:tcPr>
          <w:p w:rsidR="00DF0D0B" w:rsidRPr="00A249FC" w:rsidRDefault="00DF0D0B" w:rsidP="00E71564"/>
        </w:tc>
        <w:tc>
          <w:tcPr>
            <w:tcW w:w="5664" w:type="dxa"/>
            <w:gridSpan w:val="7"/>
            <w:tcBorders>
              <w:bottom w:val="single" w:sz="2" w:space="0" w:color="auto"/>
            </w:tcBorders>
          </w:tcPr>
          <w:p w:rsidR="00DF0D0B" w:rsidRPr="00A249FC" w:rsidRDefault="00DF0D0B" w:rsidP="00E71564">
            <w:pPr>
              <w:rPr>
                <w:rFonts w:ascii="Univers" w:hAnsi="Univers"/>
                <w:b/>
                <w:sz w:val="24"/>
              </w:rPr>
            </w:pPr>
          </w:p>
        </w:tc>
        <w:tc>
          <w:tcPr>
            <w:tcW w:w="2515" w:type="dxa"/>
            <w:gridSpan w:val="2"/>
            <w:tcBorders>
              <w:bottom w:val="single" w:sz="2" w:space="0" w:color="auto"/>
            </w:tcBorders>
          </w:tcPr>
          <w:p w:rsidR="00DF0D0B" w:rsidRPr="00A249FC" w:rsidRDefault="00B775D2" w:rsidP="00E71564">
            <w:pPr>
              <w:rPr>
                <w:b/>
                <w:sz w:val="24"/>
                <w:szCs w:val="24"/>
              </w:rPr>
            </w:pPr>
            <w:hyperlink r:id="rId14" w:tgtFrame="_blank" w:history="1">
              <w:r w:rsidR="00DF0D0B" w:rsidRPr="00A249FC">
                <w:rPr>
                  <w:b/>
                  <w:sz w:val="24"/>
                  <w:szCs w:val="24"/>
                </w:rPr>
                <w:t>IPBES</w:t>
              </w:r>
            </w:hyperlink>
            <w:r w:rsidR="00DF0D0B" w:rsidRPr="00A249FC">
              <w:t>/4/4</w:t>
            </w:r>
          </w:p>
        </w:tc>
      </w:tr>
      <w:tr w:rsidR="00DF0D0B" w:rsidRPr="00A249FC" w:rsidTr="008D4CC2">
        <w:trPr>
          <w:cantSplit/>
          <w:trHeight w:val="1433"/>
          <w:jc w:val="right"/>
        </w:trPr>
        <w:tc>
          <w:tcPr>
            <w:tcW w:w="2373" w:type="dxa"/>
            <w:gridSpan w:val="2"/>
            <w:tcBorders>
              <w:top w:val="single" w:sz="2" w:space="0" w:color="auto"/>
              <w:bottom w:val="single" w:sz="24" w:space="0" w:color="auto"/>
            </w:tcBorders>
          </w:tcPr>
          <w:p w:rsidR="00DF0D0B" w:rsidRPr="00A249FC" w:rsidRDefault="00805F44" w:rsidP="00E71564">
            <w:pPr>
              <w:spacing w:before="240" w:after="240"/>
              <w:rPr>
                <w:rFonts w:ascii="Arial" w:hAnsi="Arial" w:cs="Arial"/>
                <w:b/>
                <w:sz w:val="28"/>
                <w:szCs w:val="28"/>
              </w:rPr>
            </w:pPr>
            <w:r w:rsidRPr="00A249FC">
              <w:rPr>
                <w:rFonts w:ascii="Arial" w:hAnsi="Arial" w:cs="Arial"/>
                <w:b/>
                <w:noProof/>
                <w:sz w:val="28"/>
                <w:szCs w:val="28"/>
                <w:lang w:val="en-US"/>
              </w:rPr>
              <w:drawing>
                <wp:inline distT="0" distB="0" distL="0" distR="0" wp14:anchorId="6A998E30" wp14:editId="1FF0C000">
                  <wp:extent cx="1371600" cy="760095"/>
                  <wp:effectExtent l="0" t="0" r="0"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760095"/>
                          </a:xfrm>
                          <a:prstGeom prst="rect">
                            <a:avLst/>
                          </a:prstGeom>
                          <a:noFill/>
                          <a:ln>
                            <a:noFill/>
                          </a:ln>
                        </pic:spPr>
                      </pic:pic>
                    </a:graphicData>
                  </a:graphic>
                </wp:inline>
              </w:drawing>
            </w:r>
          </w:p>
        </w:tc>
        <w:tc>
          <w:tcPr>
            <w:tcW w:w="4825" w:type="dxa"/>
            <w:gridSpan w:val="6"/>
            <w:tcBorders>
              <w:top w:val="single" w:sz="2" w:space="0" w:color="auto"/>
              <w:bottom w:val="single" w:sz="24" w:space="0" w:color="auto"/>
            </w:tcBorders>
          </w:tcPr>
          <w:p w:rsidR="00DF0D0B" w:rsidRPr="00A249FC" w:rsidRDefault="008D4CC2" w:rsidP="00BB1E49">
            <w:pPr>
              <w:spacing w:before="360"/>
              <w:rPr>
                <w:rFonts w:ascii="Arial" w:hAnsi="Arial" w:cs="Arial"/>
                <w:b/>
                <w:sz w:val="28"/>
                <w:szCs w:val="28"/>
              </w:rPr>
            </w:pPr>
            <w:r w:rsidRPr="00A249FC">
              <w:rPr>
                <w:rFonts w:ascii="Arial" w:hAnsi="Arial" w:cs="Arial"/>
                <w:b/>
                <w:sz w:val="28"/>
                <w:szCs w:val="28"/>
              </w:rPr>
              <w:t>Plateforme i</w:t>
            </w:r>
            <w:r w:rsidR="00DF0D0B" w:rsidRPr="00A249FC">
              <w:rPr>
                <w:rFonts w:ascii="Arial" w:hAnsi="Arial" w:cs="Arial"/>
                <w:b/>
                <w:sz w:val="28"/>
                <w:szCs w:val="28"/>
              </w:rPr>
              <w:t>ntergo</w:t>
            </w:r>
            <w:r w:rsidRPr="00A249FC">
              <w:rPr>
                <w:rFonts w:ascii="Arial" w:hAnsi="Arial" w:cs="Arial"/>
                <w:b/>
                <w:sz w:val="28"/>
                <w:szCs w:val="28"/>
              </w:rPr>
              <w:t>u</w:t>
            </w:r>
            <w:r w:rsidR="00DF0D0B" w:rsidRPr="00A249FC">
              <w:rPr>
                <w:rFonts w:ascii="Arial" w:hAnsi="Arial" w:cs="Arial"/>
                <w:b/>
                <w:sz w:val="28"/>
                <w:szCs w:val="28"/>
              </w:rPr>
              <w:t>vern</w:t>
            </w:r>
            <w:r w:rsidRPr="00A249FC">
              <w:rPr>
                <w:rFonts w:ascii="Arial" w:hAnsi="Arial" w:cs="Arial"/>
                <w:b/>
                <w:sz w:val="28"/>
                <w:szCs w:val="28"/>
              </w:rPr>
              <w:t>e</w:t>
            </w:r>
            <w:r w:rsidR="00DF0D0B" w:rsidRPr="00A249FC">
              <w:rPr>
                <w:rFonts w:ascii="Arial" w:hAnsi="Arial" w:cs="Arial"/>
                <w:b/>
                <w:sz w:val="28"/>
                <w:szCs w:val="28"/>
              </w:rPr>
              <w:t>mental</w:t>
            </w:r>
            <w:r w:rsidRPr="00A249FC">
              <w:rPr>
                <w:rFonts w:ascii="Arial" w:hAnsi="Arial" w:cs="Arial"/>
                <w:b/>
                <w:sz w:val="28"/>
                <w:szCs w:val="28"/>
              </w:rPr>
              <w:t>e scientifique et politique sur la biodiversité et les services écosystémiques</w:t>
            </w:r>
            <w:r w:rsidR="00DF0D0B" w:rsidRPr="00A249FC">
              <w:t xml:space="preserve"> </w:t>
            </w:r>
          </w:p>
        </w:tc>
        <w:tc>
          <w:tcPr>
            <w:tcW w:w="2515" w:type="dxa"/>
            <w:gridSpan w:val="2"/>
            <w:tcBorders>
              <w:top w:val="single" w:sz="2" w:space="0" w:color="auto"/>
              <w:bottom w:val="single" w:sz="24" w:space="0" w:color="auto"/>
            </w:tcBorders>
          </w:tcPr>
          <w:p w:rsidR="00DF0D0B" w:rsidRPr="00A249FC" w:rsidRDefault="008D4CC2" w:rsidP="00E71564">
            <w:pPr>
              <w:spacing w:before="120"/>
            </w:pPr>
            <w:proofErr w:type="spellStart"/>
            <w:r w:rsidRPr="00A249FC">
              <w:t>Distr</w:t>
            </w:r>
            <w:proofErr w:type="spellEnd"/>
            <w:r w:rsidRPr="00A249FC">
              <w:t xml:space="preserve">. </w:t>
            </w:r>
            <w:r w:rsidR="004D5C30" w:rsidRPr="00A249FC">
              <w:t>g</w:t>
            </w:r>
            <w:r w:rsidRPr="00A249FC">
              <w:t>énérale</w:t>
            </w:r>
          </w:p>
          <w:p w:rsidR="00DF0D0B" w:rsidRPr="00A249FC" w:rsidRDefault="0097187D" w:rsidP="00E71564">
            <w:pPr>
              <w:spacing w:after="120"/>
            </w:pPr>
            <w:r>
              <w:t>25 </w:t>
            </w:r>
            <w:r w:rsidR="008D4CC2" w:rsidRPr="00A249FC">
              <w:t>novembre</w:t>
            </w:r>
            <w:r w:rsidR="0058055C" w:rsidRPr="00A249FC">
              <w:t xml:space="preserve"> 2015</w:t>
            </w:r>
          </w:p>
          <w:p w:rsidR="00DF0D0B" w:rsidRPr="00A249FC" w:rsidRDefault="008D4CC2" w:rsidP="008D4CC2">
            <w:pPr>
              <w:spacing w:before="120" w:after="120"/>
            </w:pPr>
            <w:r w:rsidRPr="00A249FC">
              <w:t xml:space="preserve">Français </w:t>
            </w:r>
            <w:r w:rsidRPr="00A249FC">
              <w:br/>
            </w:r>
            <w:r w:rsidR="00DF0D0B" w:rsidRPr="00A249FC">
              <w:t>Original</w:t>
            </w:r>
            <w:r w:rsidRPr="00A249FC">
              <w:t xml:space="preserve"> </w:t>
            </w:r>
            <w:r w:rsidR="00DF0D0B" w:rsidRPr="00A249FC">
              <w:t xml:space="preserve">: </w:t>
            </w:r>
            <w:r w:rsidRPr="00A249FC">
              <w:t>anglais</w:t>
            </w:r>
          </w:p>
        </w:tc>
      </w:tr>
    </w:tbl>
    <w:p w:rsidR="008D4CC2" w:rsidRPr="00A249FC" w:rsidRDefault="00460180" w:rsidP="002E2718">
      <w:pPr>
        <w:pStyle w:val="AATitle"/>
        <w:rPr>
          <w:lang w:val="fr-FR"/>
        </w:rPr>
      </w:pPr>
      <w:r w:rsidRPr="00A249FC">
        <w:rPr>
          <w:lang w:val="fr-FR"/>
        </w:rPr>
        <w:t>Plénière</w:t>
      </w:r>
      <w:r w:rsidR="008D4CC2" w:rsidRPr="00A249FC">
        <w:rPr>
          <w:lang w:val="fr-FR"/>
        </w:rPr>
        <w:t xml:space="preserve"> de la Plateforme intergouvernementale scientifique et politique sur la biodiversité</w:t>
      </w:r>
      <w:r w:rsidR="008F42B5" w:rsidRPr="00A249FC">
        <w:rPr>
          <w:lang w:val="fr-FR"/>
        </w:rPr>
        <w:t xml:space="preserve"> </w:t>
      </w:r>
      <w:r w:rsidR="0097187D">
        <w:rPr>
          <w:lang w:val="fr-FR"/>
        </w:rPr>
        <w:br/>
      </w:r>
      <w:r w:rsidR="008F42B5" w:rsidRPr="00A249FC">
        <w:rPr>
          <w:lang w:val="fr-FR"/>
        </w:rPr>
        <w:t>et les services écosystémiques</w:t>
      </w:r>
    </w:p>
    <w:p w:rsidR="00DF0D0B" w:rsidRPr="00A249FC" w:rsidRDefault="008D4CC2" w:rsidP="002E2718">
      <w:pPr>
        <w:pStyle w:val="AATitle"/>
        <w:rPr>
          <w:lang w:val="fr-FR"/>
        </w:rPr>
      </w:pPr>
      <w:r w:rsidRPr="00A249FC">
        <w:rPr>
          <w:lang w:val="fr-FR"/>
        </w:rPr>
        <w:t>Quatrième</w:t>
      </w:r>
      <w:r w:rsidR="001D72AF" w:rsidRPr="00A249FC">
        <w:rPr>
          <w:lang w:val="fr-FR"/>
        </w:rPr>
        <w:t xml:space="preserve"> </w:t>
      </w:r>
      <w:r w:rsidR="001A2B85" w:rsidRPr="00A249FC">
        <w:rPr>
          <w:lang w:val="fr-FR"/>
        </w:rPr>
        <w:t>session</w:t>
      </w:r>
    </w:p>
    <w:p w:rsidR="002E2718" w:rsidRPr="00A249FC" w:rsidRDefault="008D4CC2" w:rsidP="002E2718">
      <w:pPr>
        <w:keepNext/>
        <w:keepLines/>
        <w:suppressLineNumbers/>
        <w:ind w:right="3402"/>
      </w:pPr>
      <w:r w:rsidRPr="00A249FC">
        <w:t>Kuala Lumpur, 22-</w:t>
      </w:r>
      <w:r w:rsidR="002E2718" w:rsidRPr="00A249FC">
        <w:t xml:space="preserve">28 </w:t>
      </w:r>
      <w:r w:rsidRPr="00A249FC">
        <w:t xml:space="preserve">février </w:t>
      </w:r>
      <w:r w:rsidR="002E2718" w:rsidRPr="00A249FC">
        <w:t>2016</w:t>
      </w:r>
    </w:p>
    <w:p w:rsidR="002E2718" w:rsidRPr="00A249FC" w:rsidRDefault="0097187D" w:rsidP="002E2718">
      <w:pPr>
        <w:keepNext/>
        <w:keepLines/>
        <w:suppressLineNumbers/>
        <w:tabs>
          <w:tab w:val="clear" w:pos="1247"/>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ind w:right="1260"/>
        <w:outlineLvl w:val="1"/>
        <w:rPr>
          <w:spacing w:val="4"/>
          <w:w w:val="103"/>
          <w:kern w:val="14"/>
        </w:rPr>
      </w:pPr>
      <w:r>
        <w:rPr>
          <w:spacing w:val="2"/>
          <w:w w:val="103"/>
          <w:kern w:val="14"/>
        </w:rPr>
        <w:t>Point 5 </w:t>
      </w:r>
      <w:r w:rsidR="002E2718" w:rsidRPr="00A249FC">
        <w:rPr>
          <w:spacing w:val="2"/>
          <w:w w:val="103"/>
          <w:kern w:val="14"/>
        </w:rPr>
        <w:t xml:space="preserve">b) </w:t>
      </w:r>
      <w:r w:rsidR="008D4CC2" w:rsidRPr="00A249FC">
        <w:rPr>
          <w:spacing w:val="2"/>
          <w:w w:val="103"/>
          <w:kern w:val="14"/>
        </w:rPr>
        <w:t>de l’ordre du jour provisoire</w:t>
      </w:r>
      <w:r w:rsidR="000A3258">
        <w:rPr>
          <w:rStyle w:val="FootnoteReference"/>
        </w:rPr>
        <w:footnoteReference w:customMarkFollows="1" w:id="1"/>
        <w:t>*</w:t>
      </w:r>
    </w:p>
    <w:p w:rsidR="002E2718" w:rsidRPr="00A249FC" w:rsidRDefault="008D4CC2" w:rsidP="00CC2F15">
      <w:pPr>
        <w:pStyle w:val="AATitle2"/>
        <w:spacing w:before="60"/>
        <w:rPr>
          <w:lang w:val="fr-FR"/>
        </w:rPr>
      </w:pPr>
      <w:r w:rsidRPr="00A249FC">
        <w:rPr>
          <w:w w:val="103"/>
          <w:lang w:val="fr-FR"/>
        </w:rPr>
        <w:t>Programme de travail de la Plateforme</w:t>
      </w:r>
      <w:r w:rsidR="000A3258">
        <w:rPr>
          <w:w w:val="103"/>
          <w:lang w:val="fr-FR"/>
        </w:rPr>
        <w:t> </w:t>
      </w:r>
      <w:r w:rsidRPr="00A249FC">
        <w:rPr>
          <w:w w:val="103"/>
          <w:lang w:val="fr-FR"/>
        </w:rPr>
        <w:t>:</w:t>
      </w:r>
      <w:r w:rsidR="002E2718" w:rsidRPr="00A249FC">
        <w:rPr>
          <w:lang w:val="fr-FR"/>
        </w:rPr>
        <w:t xml:space="preserve"> </w:t>
      </w:r>
      <w:bookmarkStart w:id="0" w:name="_DV_C22"/>
      <w:r w:rsidR="000A3258">
        <w:rPr>
          <w:lang w:val="fr-FR"/>
        </w:rPr>
        <w:t>a</w:t>
      </w:r>
      <w:r w:rsidR="000A3258" w:rsidRPr="000A3258">
        <w:rPr>
          <w:rFonts w:eastAsia="MS Mincho"/>
          <w:szCs w:val="24"/>
          <w:lang w:val="fr-FR"/>
        </w:rPr>
        <w:t>nalyse des scénarios et de la modélisation de la biodiversité et des services</w:t>
      </w:r>
      <w:bookmarkEnd w:id="0"/>
      <w:r w:rsidR="000A3258" w:rsidRPr="000A3258">
        <w:rPr>
          <w:rFonts w:eastAsia="MS Mincho"/>
          <w:szCs w:val="24"/>
          <w:lang w:val="fr-FR"/>
        </w:rPr>
        <w:t xml:space="preserve"> écosystémiques : évaluation méthodologique et proposition concernant la poursuite de l’élaboration des outils et méthodes</w:t>
      </w:r>
    </w:p>
    <w:p w:rsidR="002E2718" w:rsidRPr="00A249FC" w:rsidRDefault="007071AA" w:rsidP="00CC2F15">
      <w:pPr>
        <w:pStyle w:val="BBTitle"/>
        <w:rPr>
          <w:lang w:val="fr-FR"/>
        </w:rPr>
      </w:pPr>
      <w:r w:rsidRPr="00A249FC">
        <w:rPr>
          <w:lang w:val="fr-FR"/>
        </w:rPr>
        <w:t>Analyse</w:t>
      </w:r>
      <w:r w:rsidR="00C0306E" w:rsidRPr="00A249FC">
        <w:rPr>
          <w:lang w:val="fr-FR"/>
        </w:rPr>
        <w:t xml:space="preserve"> méthodologique</w:t>
      </w:r>
      <w:r w:rsidRPr="00A249FC">
        <w:rPr>
          <w:lang w:val="fr-FR"/>
        </w:rPr>
        <w:t xml:space="preserve"> des scénarios et de</w:t>
      </w:r>
      <w:r w:rsidR="00C0306E" w:rsidRPr="00A249FC">
        <w:rPr>
          <w:lang w:val="fr-FR"/>
        </w:rPr>
        <w:t>s modèles</w:t>
      </w:r>
      <w:r w:rsidRPr="00A249FC">
        <w:rPr>
          <w:lang w:val="fr-FR"/>
        </w:rPr>
        <w:t xml:space="preserve"> </w:t>
      </w:r>
      <w:r w:rsidR="0097187D">
        <w:rPr>
          <w:lang w:val="fr-FR"/>
        </w:rPr>
        <w:br/>
      </w:r>
      <w:r w:rsidR="001D72AF" w:rsidRPr="00A249FC">
        <w:rPr>
          <w:lang w:val="fr-FR"/>
        </w:rPr>
        <w:t>de la biodiversité</w:t>
      </w:r>
      <w:r w:rsidR="00F70068" w:rsidRPr="00A249FC">
        <w:rPr>
          <w:lang w:val="fr-FR"/>
        </w:rPr>
        <w:t xml:space="preserve"> et des services écosystémiques</w:t>
      </w:r>
      <w:r w:rsidR="002E2718" w:rsidRPr="00A249FC">
        <w:rPr>
          <w:lang w:val="fr-FR"/>
        </w:rPr>
        <w:t xml:space="preserve"> (</w:t>
      </w:r>
      <w:r w:rsidR="001D72AF" w:rsidRPr="00A249FC">
        <w:rPr>
          <w:lang w:val="fr-FR"/>
        </w:rPr>
        <w:t>produit</w:t>
      </w:r>
      <w:r w:rsidR="0097187D">
        <w:rPr>
          <w:lang w:val="fr-FR"/>
        </w:rPr>
        <w:t> </w:t>
      </w:r>
      <w:r w:rsidR="001D72AF" w:rsidRPr="00A249FC">
        <w:rPr>
          <w:lang w:val="fr-FR"/>
        </w:rPr>
        <w:t>3</w:t>
      </w:r>
      <w:r w:rsidR="0097187D">
        <w:rPr>
          <w:lang w:val="fr-FR"/>
        </w:rPr>
        <w:t> </w:t>
      </w:r>
      <w:r w:rsidR="002E2718" w:rsidRPr="00A249FC">
        <w:rPr>
          <w:lang w:val="fr-FR"/>
        </w:rPr>
        <w:t>c))</w:t>
      </w:r>
      <w:r w:rsidR="007E6ADD" w:rsidRPr="00A249FC">
        <w:rPr>
          <w:lang w:val="fr-FR"/>
        </w:rPr>
        <w:t> - Résumé à l’intention des décideurs</w:t>
      </w:r>
    </w:p>
    <w:p w:rsidR="002E2718" w:rsidRPr="00A249FC" w:rsidRDefault="002E2718" w:rsidP="00D83C2E">
      <w:pPr>
        <w:pStyle w:val="CH2"/>
        <w:rPr>
          <w:lang w:val="fr-FR"/>
        </w:rPr>
      </w:pPr>
      <w:r w:rsidRPr="00A249FC">
        <w:rPr>
          <w:lang w:val="fr-FR"/>
        </w:rPr>
        <w:tab/>
      </w:r>
      <w:r w:rsidRPr="00A249FC">
        <w:rPr>
          <w:lang w:val="fr-FR"/>
        </w:rPr>
        <w:tab/>
        <w:t xml:space="preserve">Note </w:t>
      </w:r>
      <w:r w:rsidR="00C0306E" w:rsidRPr="00A249FC">
        <w:rPr>
          <w:lang w:val="fr-FR"/>
        </w:rPr>
        <w:t>du s</w:t>
      </w:r>
      <w:r w:rsidR="001D72AF" w:rsidRPr="00A249FC">
        <w:rPr>
          <w:lang w:val="fr-FR"/>
        </w:rPr>
        <w:t xml:space="preserve">ecrétariat </w:t>
      </w:r>
    </w:p>
    <w:p w:rsidR="004D5C30" w:rsidRPr="00A249FC" w:rsidRDefault="001D72AF" w:rsidP="00D83C2E">
      <w:pPr>
        <w:pStyle w:val="Normalnumber"/>
        <w:numPr>
          <w:ilvl w:val="0"/>
          <w:numId w:val="0"/>
        </w:numPr>
        <w:ind w:left="1247" w:firstLine="624"/>
        <w:rPr>
          <w:lang w:val="fr-FR"/>
        </w:rPr>
      </w:pPr>
      <w:r w:rsidRPr="00A249FC">
        <w:rPr>
          <w:lang w:val="fr-FR"/>
        </w:rPr>
        <w:t>À sa deuxième</w:t>
      </w:r>
      <w:r w:rsidR="00A374EB" w:rsidRPr="00A249FC">
        <w:rPr>
          <w:lang w:val="fr-FR"/>
        </w:rPr>
        <w:t xml:space="preserve"> session, </w:t>
      </w:r>
      <w:r w:rsidRPr="00A249FC">
        <w:rPr>
          <w:lang w:val="fr-FR"/>
        </w:rPr>
        <w:t xml:space="preserve">dans sa </w:t>
      </w:r>
      <w:r w:rsidR="00EC0249" w:rsidRPr="00A249FC">
        <w:rPr>
          <w:lang w:val="fr-FR"/>
        </w:rPr>
        <w:t>dé</w:t>
      </w:r>
      <w:r w:rsidRPr="00A249FC">
        <w:rPr>
          <w:lang w:val="fr-FR"/>
        </w:rPr>
        <w:t>cision</w:t>
      </w:r>
      <w:r w:rsidR="00D83C2E">
        <w:rPr>
          <w:lang w:val="fr-FR"/>
        </w:rPr>
        <w:t> </w:t>
      </w:r>
      <w:r w:rsidR="00A8372D" w:rsidRPr="00A249FC">
        <w:rPr>
          <w:lang w:val="fr-FR"/>
        </w:rPr>
        <w:t>IPBES-2/5</w:t>
      </w:r>
      <w:r w:rsidRPr="00A249FC">
        <w:rPr>
          <w:lang w:val="fr-FR"/>
        </w:rPr>
        <w:t xml:space="preserve">, la Plénière de la Plateforme </w:t>
      </w:r>
      <w:r w:rsidR="00C0306E" w:rsidRPr="00A249FC">
        <w:rPr>
          <w:lang w:val="fr-FR"/>
        </w:rPr>
        <w:t xml:space="preserve">intergouvernementale </w:t>
      </w:r>
      <w:r w:rsidR="00460180" w:rsidRPr="00A249FC">
        <w:rPr>
          <w:lang w:val="fr-FR"/>
        </w:rPr>
        <w:t>scientifique</w:t>
      </w:r>
      <w:r w:rsidRPr="00A249FC">
        <w:rPr>
          <w:lang w:val="fr-FR"/>
        </w:rPr>
        <w:t xml:space="preserve"> et politique sur la biodiversité et les services écosys</w:t>
      </w:r>
      <w:r w:rsidR="00BA2075" w:rsidRPr="00A249FC">
        <w:rPr>
          <w:lang w:val="fr-FR"/>
        </w:rPr>
        <w:t>témiques a approuvé la réalisation</w:t>
      </w:r>
      <w:r w:rsidRPr="00A249FC">
        <w:rPr>
          <w:lang w:val="fr-FR"/>
        </w:rPr>
        <w:t xml:space="preserve"> d’une</w:t>
      </w:r>
      <w:r w:rsidR="00BB40A8" w:rsidRPr="00A249FC">
        <w:rPr>
          <w:lang w:val="fr-FR"/>
        </w:rPr>
        <w:t xml:space="preserve"> analyse</w:t>
      </w:r>
      <w:r w:rsidRPr="00A249FC">
        <w:rPr>
          <w:lang w:val="fr-FR"/>
        </w:rPr>
        <w:t xml:space="preserve"> méthodologique des scénarios et des modèles de la biodiversité et des services écosystémiques, comme</w:t>
      </w:r>
      <w:r w:rsidR="00EC0249" w:rsidRPr="00A249FC">
        <w:rPr>
          <w:lang w:val="fr-FR"/>
        </w:rPr>
        <w:t xml:space="preserve"> indiqué dans le rapport de cadrage figurant da</w:t>
      </w:r>
      <w:r w:rsidR="00D83C2E">
        <w:rPr>
          <w:lang w:val="fr-FR"/>
        </w:rPr>
        <w:t>ns l’annexe </w:t>
      </w:r>
      <w:r w:rsidR="00BA2075" w:rsidRPr="00A249FC">
        <w:rPr>
          <w:lang w:val="fr-FR"/>
        </w:rPr>
        <w:t xml:space="preserve">VI </w:t>
      </w:r>
      <w:r w:rsidR="00577CB4">
        <w:rPr>
          <w:lang w:val="fr-FR"/>
        </w:rPr>
        <w:t>de la</w:t>
      </w:r>
      <w:r w:rsidR="00BA2075" w:rsidRPr="00A249FC">
        <w:rPr>
          <w:lang w:val="fr-FR"/>
        </w:rPr>
        <w:t xml:space="preserve"> décision, </w:t>
      </w:r>
      <w:r w:rsidR="00577CB4">
        <w:rPr>
          <w:lang w:val="fr-FR"/>
        </w:rPr>
        <w:t>de sorte qu’elle puisse l’examiner</w:t>
      </w:r>
      <w:r w:rsidR="00BA2075" w:rsidRPr="00A249FC">
        <w:rPr>
          <w:lang w:val="fr-FR"/>
        </w:rPr>
        <w:t xml:space="preserve"> à sa quatrième session.</w:t>
      </w:r>
      <w:r w:rsidR="00EC0249" w:rsidRPr="00A249FC">
        <w:rPr>
          <w:lang w:val="fr-FR"/>
        </w:rPr>
        <w:t xml:space="preserve"> Comme suite à cette décision, un rapport d’</w:t>
      </w:r>
      <w:r w:rsidR="00A204A6" w:rsidRPr="00A249FC">
        <w:rPr>
          <w:lang w:val="fr-FR"/>
        </w:rPr>
        <w:t xml:space="preserve">analyse </w:t>
      </w:r>
      <w:r w:rsidR="00EC0249" w:rsidRPr="00A249FC">
        <w:rPr>
          <w:lang w:val="fr-FR"/>
        </w:rPr>
        <w:t>et un résumé à l’intentio</w:t>
      </w:r>
      <w:r w:rsidR="00BA2075" w:rsidRPr="00A249FC">
        <w:rPr>
          <w:lang w:val="fr-FR"/>
        </w:rPr>
        <w:t>n des décideurs ont été établis</w:t>
      </w:r>
      <w:r w:rsidR="00EC0249" w:rsidRPr="00A249FC">
        <w:rPr>
          <w:lang w:val="fr-FR"/>
        </w:rPr>
        <w:t xml:space="preserve"> par un groupe d’experts conformément </w:t>
      </w:r>
      <w:r w:rsidR="00BB40A8" w:rsidRPr="00A249FC">
        <w:rPr>
          <w:lang w:val="fr-FR"/>
        </w:rPr>
        <w:t xml:space="preserve">aux </w:t>
      </w:r>
      <w:r w:rsidR="00EC0249" w:rsidRPr="00A249FC">
        <w:rPr>
          <w:lang w:val="fr-FR"/>
        </w:rPr>
        <w:t>procédure</w:t>
      </w:r>
      <w:r w:rsidR="00BB40A8" w:rsidRPr="00A249FC">
        <w:rPr>
          <w:lang w:val="fr-FR"/>
        </w:rPr>
        <w:t xml:space="preserve">s </w:t>
      </w:r>
      <w:r w:rsidR="00577CB4">
        <w:rPr>
          <w:lang w:val="fr-FR"/>
        </w:rPr>
        <w:t>d</w:t>
      </w:r>
      <w:r w:rsidR="00BB40A8" w:rsidRPr="00A249FC">
        <w:rPr>
          <w:lang w:val="fr-FR"/>
        </w:rPr>
        <w:t>’établissement</w:t>
      </w:r>
      <w:r w:rsidR="00EC0249" w:rsidRPr="00A249FC">
        <w:rPr>
          <w:lang w:val="fr-FR"/>
        </w:rPr>
        <w:t xml:space="preserve"> des produits de la Plateforme.</w:t>
      </w:r>
      <w:r w:rsidR="00A374EB" w:rsidRPr="00A249FC">
        <w:rPr>
          <w:lang w:val="fr-FR"/>
        </w:rPr>
        <w:t xml:space="preserve"> </w:t>
      </w:r>
      <w:r w:rsidR="00577CB4">
        <w:rPr>
          <w:lang w:val="fr-FR"/>
        </w:rPr>
        <w:t>On trouvera dans l’annexe de</w:t>
      </w:r>
      <w:r w:rsidR="00EC0249" w:rsidRPr="00A249FC">
        <w:rPr>
          <w:lang w:val="fr-FR"/>
        </w:rPr>
        <w:t xml:space="preserve"> la présente note un résumé de l’</w:t>
      </w:r>
      <w:r w:rsidR="00BB40A8" w:rsidRPr="00A249FC">
        <w:rPr>
          <w:lang w:val="fr-FR"/>
        </w:rPr>
        <w:t>analyse méthodologique</w:t>
      </w:r>
      <w:r w:rsidR="00BA2075" w:rsidRPr="00A249FC">
        <w:rPr>
          <w:lang w:val="fr-FR"/>
        </w:rPr>
        <w:t xml:space="preserve"> des scé</w:t>
      </w:r>
      <w:r w:rsidR="00EC0249" w:rsidRPr="00A249FC">
        <w:rPr>
          <w:lang w:val="fr-FR"/>
        </w:rPr>
        <w:t>narios et des modèles de la biodiversité et des service</w:t>
      </w:r>
      <w:r w:rsidR="00D83C2E">
        <w:rPr>
          <w:lang w:val="fr-FR"/>
        </w:rPr>
        <w:t>s écosystémiques (produit 3 </w:t>
      </w:r>
      <w:r w:rsidR="00EC0249" w:rsidRPr="00A249FC">
        <w:rPr>
          <w:lang w:val="fr-FR"/>
        </w:rPr>
        <w:t>c)) à l’</w:t>
      </w:r>
      <w:r w:rsidR="00460180" w:rsidRPr="00A249FC">
        <w:rPr>
          <w:lang w:val="fr-FR"/>
        </w:rPr>
        <w:t>intention</w:t>
      </w:r>
      <w:r w:rsidR="00EC0249" w:rsidRPr="00A249FC">
        <w:rPr>
          <w:lang w:val="fr-FR"/>
        </w:rPr>
        <w:t xml:space="preserve"> des décideurs. Le rapport </w:t>
      </w:r>
      <w:r w:rsidR="00460180" w:rsidRPr="00A249FC">
        <w:rPr>
          <w:lang w:val="fr-FR"/>
        </w:rPr>
        <w:t>intégral</w:t>
      </w:r>
      <w:r w:rsidR="00EC0249" w:rsidRPr="00A249FC">
        <w:rPr>
          <w:lang w:val="fr-FR"/>
        </w:rPr>
        <w:t xml:space="preserve"> de l’évaluation est paru sous la cote IPBES/4/INF/3</w:t>
      </w:r>
      <w:r w:rsidR="00A374EB" w:rsidRPr="00A249FC">
        <w:rPr>
          <w:lang w:val="fr-FR"/>
        </w:rPr>
        <w:t>.</w:t>
      </w:r>
      <w:r w:rsidR="00EC0249" w:rsidRPr="00A249FC">
        <w:rPr>
          <w:lang w:val="fr-FR"/>
        </w:rPr>
        <w:t xml:space="preserve"> Ce résumé est </w:t>
      </w:r>
      <w:r w:rsidR="00577CB4">
        <w:rPr>
          <w:lang w:val="fr-FR"/>
        </w:rPr>
        <w:t>présenté</w:t>
      </w:r>
      <w:r w:rsidR="00EC0249" w:rsidRPr="00A249FC">
        <w:rPr>
          <w:lang w:val="fr-FR"/>
        </w:rPr>
        <w:t xml:space="preserve"> à la Plénière pour </w:t>
      </w:r>
      <w:r w:rsidR="00577CB4">
        <w:rPr>
          <w:lang w:val="fr-FR"/>
        </w:rPr>
        <w:t xml:space="preserve">que celle-ci l’examine et, éventuellement, l’approuve </w:t>
      </w:r>
      <w:r w:rsidR="00EC0249" w:rsidRPr="00A249FC">
        <w:rPr>
          <w:lang w:val="fr-FR"/>
        </w:rPr>
        <w:t>à sa quatrième session.</w:t>
      </w:r>
    </w:p>
    <w:p w:rsidR="004D5C30" w:rsidRPr="00A249FC" w:rsidRDefault="004D5C30" w:rsidP="00DB2216">
      <w:pPr>
        <w:pStyle w:val="Normalnumber"/>
        <w:spacing w:line="360" w:lineRule="auto"/>
        <w:rPr>
          <w:lang w:val="fr-FR"/>
        </w:rPr>
      </w:pPr>
      <w:r w:rsidRPr="00A249FC">
        <w:rPr>
          <w:lang w:val="fr-FR"/>
        </w:rPr>
        <w:br w:type="page"/>
      </w:r>
    </w:p>
    <w:p w:rsidR="00DF0D0B" w:rsidRPr="00A249FC" w:rsidRDefault="00DF0D0B" w:rsidP="00D83C2E">
      <w:pPr>
        <w:pStyle w:val="ZZAnxheader"/>
        <w:rPr>
          <w:lang w:val="fr-FR"/>
        </w:rPr>
      </w:pPr>
      <w:r w:rsidRPr="00A249FC">
        <w:rPr>
          <w:lang w:val="fr-FR"/>
        </w:rPr>
        <w:lastRenderedPageBreak/>
        <w:t>Annex</w:t>
      </w:r>
      <w:r w:rsidR="001D72AF" w:rsidRPr="00A249FC">
        <w:rPr>
          <w:lang w:val="fr-FR"/>
        </w:rPr>
        <w:t>e</w:t>
      </w:r>
    </w:p>
    <w:p w:rsidR="00BB1E49" w:rsidRPr="00A249FC" w:rsidRDefault="00BB40A8" w:rsidP="00D83C2E">
      <w:pPr>
        <w:pStyle w:val="ZZAnxtitle"/>
        <w:rPr>
          <w:lang w:val="fr-FR"/>
        </w:rPr>
      </w:pPr>
      <w:r w:rsidRPr="00A249FC">
        <w:rPr>
          <w:lang w:val="fr-FR"/>
        </w:rPr>
        <w:t>Analyse</w:t>
      </w:r>
      <w:r w:rsidR="00EC0249" w:rsidRPr="00A249FC">
        <w:rPr>
          <w:lang w:val="fr-FR"/>
        </w:rPr>
        <w:t xml:space="preserve"> méthodologique des scénarios et des modèles </w:t>
      </w:r>
      <w:r w:rsidR="0097187D">
        <w:rPr>
          <w:lang w:val="fr-FR"/>
        </w:rPr>
        <w:br/>
      </w:r>
      <w:r w:rsidR="00EC0249" w:rsidRPr="00A249FC">
        <w:rPr>
          <w:lang w:val="fr-FR"/>
        </w:rPr>
        <w:t>de la biodiversité</w:t>
      </w:r>
      <w:r w:rsidR="00A204A6" w:rsidRPr="00A249FC">
        <w:rPr>
          <w:lang w:val="fr-FR"/>
        </w:rPr>
        <w:t xml:space="preserve"> et des services écosystémiques de la Plateforme intergouvernementale scientifique et politique sur la biodiversité </w:t>
      </w:r>
      <w:r w:rsidR="0097187D">
        <w:rPr>
          <w:lang w:val="fr-FR"/>
        </w:rPr>
        <w:br/>
      </w:r>
      <w:r w:rsidR="00A204A6" w:rsidRPr="00A249FC">
        <w:rPr>
          <w:lang w:val="fr-FR"/>
        </w:rPr>
        <w:t xml:space="preserve">et les services écosystémiques (Produit 3 c)) </w:t>
      </w:r>
      <w:r w:rsidR="005504C2" w:rsidRPr="00A249FC">
        <w:rPr>
          <w:lang w:val="fr-FR"/>
        </w:rPr>
        <w:t>- Résumé à l’intention des décideurs</w:t>
      </w:r>
    </w:p>
    <w:p w:rsidR="002A46BB" w:rsidRPr="00A249FC" w:rsidRDefault="00A204A6" w:rsidP="00D83C2E">
      <w:pPr>
        <w:pStyle w:val="CH1"/>
        <w:rPr>
          <w:lang w:val="fr-FR"/>
        </w:rPr>
      </w:pPr>
      <w:r w:rsidRPr="00A249FC">
        <w:rPr>
          <w:lang w:val="fr-FR"/>
        </w:rPr>
        <w:tab/>
      </w:r>
      <w:r w:rsidR="006667A3" w:rsidRPr="00A249FC">
        <w:rPr>
          <w:lang w:val="fr-FR"/>
        </w:rPr>
        <w:tab/>
      </w:r>
      <w:r w:rsidR="0060092A" w:rsidRPr="00A249FC">
        <w:rPr>
          <w:lang w:val="fr-FR"/>
        </w:rPr>
        <w:t>Introduction</w:t>
      </w:r>
    </w:p>
    <w:p w:rsidR="002A46BB" w:rsidRPr="00A249FC" w:rsidRDefault="00EC0249" w:rsidP="00D83C2E">
      <w:pPr>
        <w:spacing w:after="120"/>
        <w:ind w:left="1247"/>
      </w:pPr>
      <w:r w:rsidRPr="00A249FC">
        <w:t>L’</w:t>
      </w:r>
      <w:r w:rsidR="00BB40A8" w:rsidRPr="00A249FC">
        <w:t>analyse méthodologique</w:t>
      </w:r>
      <w:r w:rsidRPr="00A249FC">
        <w:t xml:space="preserve"> des scé</w:t>
      </w:r>
      <w:r w:rsidR="002A46BB" w:rsidRPr="00A249FC">
        <w:t xml:space="preserve">narios </w:t>
      </w:r>
      <w:r w:rsidRPr="00A249FC">
        <w:t xml:space="preserve">et des modèles de la biodiversité et des services écosystémiques a été </w:t>
      </w:r>
      <w:r w:rsidR="00BB40A8" w:rsidRPr="00A249FC">
        <w:t>entreprise</w:t>
      </w:r>
      <w:r w:rsidRPr="00A249FC">
        <w:t xml:space="preserve"> dan</w:t>
      </w:r>
      <w:r w:rsidR="005504C2" w:rsidRPr="00A249FC">
        <w:t>s le but de recueillir l’avis</w:t>
      </w:r>
      <w:r w:rsidRPr="00A249FC">
        <w:t xml:space="preserve"> d’experts sur l</w:t>
      </w:r>
      <w:r w:rsidR="005504C2" w:rsidRPr="00A249FC">
        <w:t>’emploi de c</w:t>
      </w:r>
      <w:r w:rsidR="00126505" w:rsidRPr="00A249FC">
        <w:t xml:space="preserve">es méthodes </w:t>
      </w:r>
      <w:r w:rsidR="00297EEB" w:rsidRPr="00A249FC">
        <w:t>pour les travaux</w:t>
      </w:r>
      <w:r w:rsidR="00126505" w:rsidRPr="00A249FC">
        <w:t xml:space="preserve"> de la </w:t>
      </w:r>
      <w:r w:rsidR="002A46BB" w:rsidRPr="00A249FC">
        <w:t>Plat</w:t>
      </w:r>
      <w:r w:rsidR="00126505" w:rsidRPr="00A249FC">
        <w:t>e</w:t>
      </w:r>
      <w:r w:rsidR="002A46BB" w:rsidRPr="00A249FC">
        <w:t>form</w:t>
      </w:r>
      <w:r w:rsidR="00126505" w:rsidRPr="00A249FC">
        <w:t>e</w:t>
      </w:r>
      <w:r w:rsidR="00297EEB" w:rsidRPr="00A249FC">
        <w:t>,</w:t>
      </w:r>
      <w:r w:rsidR="00126505" w:rsidRPr="00A249FC">
        <w:t xml:space="preserve"> </w:t>
      </w:r>
      <w:r w:rsidR="00BB40A8" w:rsidRPr="00A249FC">
        <w:t>afin d’</w:t>
      </w:r>
      <w:r w:rsidR="00126505" w:rsidRPr="00A249FC">
        <w:t>assurer l</w:t>
      </w:r>
      <w:r w:rsidR="00297EEB" w:rsidRPr="00A249FC">
        <w:t xml:space="preserve">’intérêt pratique </w:t>
      </w:r>
      <w:r w:rsidR="00F52E57" w:rsidRPr="00A249FC">
        <w:t>de ses</w:t>
      </w:r>
      <w:r w:rsidR="00177301" w:rsidRPr="00A249FC">
        <w:t xml:space="preserve"> produits</w:t>
      </w:r>
      <w:r w:rsidR="00126505" w:rsidRPr="00A249FC">
        <w:t>,</w:t>
      </w:r>
      <w:r w:rsidR="002A46BB" w:rsidRPr="00A249FC">
        <w:t xml:space="preserve"> </w:t>
      </w:r>
      <w:r w:rsidR="00126505" w:rsidRPr="00A249FC">
        <w:t>comme indiqué dans le rapport de ca</w:t>
      </w:r>
      <w:r w:rsidR="005504C2" w:rsidRPr="00A249FC">
        <w:t xml:space="preserve">drage approuvé par la Plénière </w:t>
      </w:r>
      <w:r w:rsidR="00126505" w:rsidRPr="00A249FC">
        <w:t xml:space="preserve">à sa deuxième session </w:t>
      </w:r>
      <w:r w:rsidR="00EB450E" w:rsidRPr="00A249FC">
        <w:t>(IPBES/2/17</w:t>
      </w:r>
      <w:r w:rsidR="002A46BB" w:rsidRPr="00A249FC">
        <w:t>, annex</w:t>
      </w:r>
      <w:r w:rsidR="00126505" w:rsidRPr="00A249FC">
        <w:t>e</w:t>
      </w:r>
      <w:r w:rsidR="00D83C2E">
        <w:t> </w:t>
      </w:r>
      <w:r w:rsidR="002A46BB" w:rsidRPr="00A249FC">
        <w:t xml:space="preserve">VI). </w:t>
      </w:r>
      <w:r w:rsidR="00EA3CF5" w:rsidRPr="00A249FC">
        <w:t xml:space="preserve">Il s’agit de l’une des premières activités d’évaluation de </w:t>
      </w:r>
      <w:r w:rsidR="00F52E57" w:rsidRPr="00A249FC">
        <w:t>l’IPBES</w:t>
      </w:r>
      <w:r w:rsidR="00EA3CF5" w:rsidRPr="00A249FC">
        <w:t xml:space="preserve">. Elle a pour but de donner des orientations sur l’utilisation des scénarios et des modèles dans le cadre des évaluations régionales, mondiales et thématiques, dont pourraient </w:t>
      </w:r>
      <w:r w:rsidR="00297EEB" w:rsidRPr="00A249FC">
        <w:t xml:space="preserve">s’inspirer également les </w:t>
      </w:r>
      <w:r w:rsidR="00EA3CF5" w:rsidRPr="00A249FC">
        <w:t xml:space="preserve">équipes spéciales et </w:t>
      </w:r>
      <w:r w:rsidR="0011625A" w:rsidRPr="00A249FC">
        <w:t xml:space="preserve">autres </w:t>
      </w:r>
      <w:r w:rsidR="00EA3CF5" w:rsidRPr="00A249FC">
        <w:t>groupes d’experts de l</w:t>
      </w:r>
      <w:r w:rsidR="00F52E57" w:rsidRPr="00A249FC">
        <w:t>’IPBES</w:t>
      </w:r>
      <w:r w:rsidR="00EA3CF5" w:rsidRPr="00A249FC">
        <w:t>.</w:t>
      </w:r>
    </w:p>
    <w:p w:rsidR="002A46BB" w:rsidRPr="00A249FC" w:rsidRDefault="00FA5399" w:rsidP="00D83C2E">
      <w:pPr>
        <w:spacing w:after="120"/>
        <w:ind w:left="1247"/>
      </w:pPr>
      <w:r w:rsidRPr="00A249FC">
        <w:t>L’</w:t>
      </w:r>
      <w:r w:rsidR="00BB40A8" w:rsidRPr="00A249FC">
        <w:t>analyse</w:t>
      </w:r>
      <w:r w:rsidRPr="00A249FC">
        <w:t xml:space="preserve"> étant axée sur les questions de méthodologie, le ré</w:t>
      </w:r>
      <w:r w:rsidR="00277008" w:rsidRPr="00A249FC">
        <w:t>s</w:t>
      </w:r>
      <w:r w:rsidR="008A218F" w:rsidRPr="00A249FC">
        <w:t>umé à l’intention des décideurs, comme</w:t>
      </w:r>
      <w:r w:rsidR="00277008" w:rsidRPr="00A249FC">
        <w:t xml:space="preserve"> </w:t>
      </w:r>
      <w:r w:rsidR="008A218F" w:rsidRPr="00A249FC">
        <w:t>le rapport</w:t>
      </w:r>
      <w:r w:rsidRPr="00A249FC">
        <w:t xml:space="preserve"> intégral</w:t>
      </w:r>
      <w:r w:rsidR="008A218F" w:rsidRPr="00A249FC">
        <w:t>,</w:t>
      </w:r>
      <w:r w:rsidR="00011A62" w:rsidRPr="00A249FC">
        <w:t xml:space="preserve"> revêt</w:t>
      </w:r>
      <w:r w:rsidR="00277008" w:rsidRPr="00A249FC">
        <w:t xml:space="preserve"> </w:t>
      </w:r>
      <w:r w:rsidRPr="00A249FC">
        <w:t xml:space="preserve">un caractère </w:t>
      </w:r>
      <w:r w:rsidR="008A218F" w:rsidRPr="00A249FC">
        <w:t xml:space="preserve">plus </w:t>
      </w:r>
      <w:r w:rsidRPr="00A249FC">
        <w:t>t</w:t>
      </w:r>
      <w:r w:rsidR="00277008" w:rsidRPr="00A249FC">
        <w:t>echnique que les autres évaluations thématiques, régionale</w:t>
      </w:r>
      <w:r w:rsidR="008A218F" w:rsidRPr="00A249FC">
        <w:t>s</w:t>
      </w:r>
      <w:r w:rsidR="00277008" w:rsidRPr="00A249FC">
        <w:t xml:space="preserve"> et mondiales de l</w:t>
      </w:r>
      <w:r w:rsidR="00F52E57" w:rsidRPr="00A249FC">
        <w:t>’IPBES</w:t>
      </w:r>
      <w:r w:rsidR="00277008" w:rsidRPr="00A249FC">
        <w:t>. L’</w:t>
      </w:r>
      <w:r w:rsidR="00A97548" w:rsidRPr="00A249FC">
        <w:t>analyse méthodologique</w:t>
      </w:r>
      <w:r w:rsidR="00277008" w:rsidRPr="00A249FC">
        <w:t xml:space="preserve"> est </w:t>
      </w:r>
      <w:r w:rsidR="008A218F" w:rsidRPr="00A249FC">
        <w:t xml:space="preserve">plus particulièrement </w:t>
      </w:r>
      <w:r w:rsidR="00277008" w:rsidRPr="00A249FC">
        <w:t xml:space="preserve">axée sur les points suivants : </w:t>
      </w:r>
    </w:p>
    <w:p w:rsidR="002A46BB" w:rsidRPr="00A249FC" w:rsidRDefault="00277008" w:rsidP="00D83C2E">
      <w:pPr>
        <w:pStyle w:val="MediumGrid1-Accent21"/>
        <w:numPr>
          <w:ilvl w:val="0"/>
          <w:numId w:val="46"/>
        </w:numPr>
        <w:spacing w:after="120"/>
        <w:ind w:left="1871" w:hanging="624"/>
        <w:contextualSpacing w:val="0"/>
        <w:rPr>
          <w:rFonts w:ascii="Times New Roman" w:hAnsi="Times New Roman"/>
          <w:sz w:val="20"/>
          <w:szCs w:val="20"/>
          <w:lang w:val="fr-FR"/>
        </w:rPr>
      </w:pPr>
      <w:r w:rsidRPr="00A249FC">
        <w:rPr>
          <w:rFonts w:ascii="Times New Roman" w:hAnsi="Times New Roman"/>
          <w:sz w:val="20"/>
          <w:szCs w:val="20"/>
          <w:lang w:val="fr-FR"/>
        </w:rPr>
        <w:t xml:space="preserve">Analyse critique des meilleures pratiques et des pratiques les plus récentes concernant l’utilisation de scénarios et de modèles aux fins des évaluations, en vue de concevoir et mettre en œuvre des politiques </w:t>
      </w:r>
      <w:r w:rsidR="0096559B" w:rsidRPr="00A249FC">
        <w:rPr>
          <w:rFonts w:ascii="Times New Roman" w:hAnsi="Times New Roman"/>
          <w:sz w:val="20"/>
          <w:szCs w:val="20"/>
          <w:lang w:val="fr-FR"/>
        </w:rPr>
        <w:t>sur la biodiversité et les services écosystémiques;</w:t>
      </w:r>
    </w:p>
    <w:p w:rsidR="002A46BB" w:rsidRPr="00A249FC" w:rsidRDefault="0096559B" w:rsidP="00D83C2E">
      <w:pPr>
        <w:pStyle w:val="MediumGrid1-Accent21"/>
        <w:numPr>
          <w:ilvl w:val="0"/>
          <w:numId w:val="46"/>
        </w:numPr>
        <w:spacing w:after="120"/>
        <w:ind w:left="1871" w:hanging="624"/>
        <w:contextualSpacing w:val="0"/>
        <w:rPr>
          <w:rFonts w:ascii="Times New Roman" w:hAnsi="Times New Roman"/>
          <w:sz w:val="20"/>
          <w:szCs w:val="20"/>
          <w:lang w:val="fr-FR"/>
        </w:rPr>
      </w:pPr>
      <w:r w:rsidRPr="00A249FC">
        <w:rPr>
          <w:rFonts w:ascii="Times New Roman" w:hAnsi="Times New Roman"/>
          <w:sz w:val="20"/>
          <w:szCs w:val="20"/>
          <w:lang w:val="fr-FR"/>
        </w:rPr>
        <w:t>Moyens à envisager pour combler les lacunes en matière de données</w:t>
      </w:r>
      <w:r w:rsidR="0009082E" w:rsidRPr="00A249FC">
        <w:rPr>
          <w:rFonts w:ascii="Times New Roman" w:hAnsi="Times New Roman"/>
          <w:sz w:val="20"/>
          <w:szCs w:val="20"/>
          <w:lang w:val="fr-FR"/>
        </w:rPr>
        <w:t xml:space="preserve">, </w:t>
      </w:r>
      <w:r w:rsidRPr="00A249FC">
        <w:rPr>
          <w:rFonts w:ascii="Times New Roman" w:hAnsi="Times New Roman"/>
          <w:sz w:val="20"/>
          <w:szCs w:val="20"/>
          <w:lang w:val="fr-FR"/>
        </w:rPr>
        <w:t>connaissances, méthodes et outils se rapportant aux scénarios et aux modèles</w:t>
      </w:r>
      <w:r w:rsidR="0009082E" w:rsidRPr="00A249FC">
        <w:rPr>
          <w:rFonts w:ascii="Times New Roman" w:hAnsi="Times New Roman"/>
          <w:sz w:val="20"/>
          <w:szCs w:val="20"/>
          <w:lang w:val="fr-FR"/>
        </w:rPr>
        <w:t>;</w:t>
      </w:r>
    </w:p>
    <w:p w:rsidR="002A46BB" w:rsidRPr="00A249FC" w:rsidRDefault="0096559B" w:rsidP="00D83C2E">
      <w:pPr>
        <w:pStyle w:val="MediumGrid1-Accent21"/>
        <w:numPr>
          <w:ilvl w:val="0"/>
          <w:numId w:val="46"/>
        </w:numPr>
        <w:spacing w:after="120"/>
        <w:ind w:left="1872" w:hanging="625"/>
        <w:contextualSpacing w:val="0"/>
        <w:rPr>
          <w:rFonts w:ascii="Times New Roman" w:hAnsi="Times New Roman"/>
          <w:sz w:val="20"/>
          <w:szCs w:val="20"/>
          <w:lang w:val="fr-FR"/>
        </w:rPr>
      </w:pPr>
      <w:r w:rsidRPr="00A249FC">
        <w:rPr>
          <w:rFonts w:ascii="Times New Roman" w:hAnsi="Times New Roman"/>
          <w:sz w:val="20"/>
          <w:szCs w:val="20"/>
          <w:lang w:val="fr-FR"/>
        </w:rPr>
        <w:t>Recomma</w:t>
      </w:r>
      <w:r w:rsidR="0009082E" w:rsidRPr="00A249FC">
        <w:rPr>
          <w:rFonts w:ascii="Times New Roman" w:hAnsi="Times New Roman"/>
          <w:sz w:val="20"/>
          <w:szCs w:val="20"/>
          <w:lang w:val="fr-FR"/>
        </w:rPr>
        <w:t xml:space="preserve">ndations </w:t>
      </w:r>
      <w:r w:rsidR="00244E79" w:rsidRPr="00A249FC">
        <w:rPr>
          <w:rFonts w:ascii="Times New Roman" w:hAnsi="Times New Roman"/>
          <w:sz w:val="20"/>
          <w:szCs w:val="20"/>
          <w:lang w:val="fr-FR"/>
        </w:rPr>
        <w:t>à l’intention de l’IPBES</w:t>
      </w:r>
      <w:r w:rsidRPr="00A249FC">
        <w:rPr>
          <w:rFonts w:ascii="Times New Roman" w:hAnsi="Times New Roman"/>
          <w:sz w:val="20"/>
          <w:szCs w:val="20"/>
          <w:lang w:val="fr-FR"/>
        </w:rPr>
        <w:t xml:space="preserve"> pour qu’elle </w:t>
      </w:r>
      <w:r w:rsidR="00F9387D" w:rsidRPr="00A249FC">
        <w:rPr>
          <w:rFonts w:ascii="Times New Roman" w:hAnsi="Times New Roman"/>
          <w:sz w:val="20"/>
          <w:szCs w:val="20"/>
          <w:lang w:val="fr-FR"/>
        </w:rPr>
        <w:t xml:space="preserve">mette en œuvre et </w:t>
      </w:r>
      <w:r w:rsidRPr="00A249FC">
        <w:rPr>
          <w:rFonts w:ascii="Times New Roman" w:hAnsi="Times New Roman"/>
          <w:sz w:val="20"/>
          <w:szCs w:val="20"/>
          <w:lang w:val="fr-FR"/>
        </w:rPr>
        <w:t>encourage ces meilleures pratiques, qu’elle engage une action en faveur du renforcement des cap</w:t>
      </w:r>
      <w:r w:rsidR="00F9387D" w:rsidRPr="00A249FC">
        <w:rPr>
          <w:rFonts w:ascii="Times New Roman" w:hAnsi="Times New Roman"/>
          <w:sz w:val="20"/>
          <w:szCs w:val="20"/>
          <w:lang w:val="fr-FR"/>
        </w:rPr>
        <w:t xml:space="preserve">acités et qu’elle mobilise les </w:t>
      </w:r>
      <w:r w:rsidR="00177301" w:rsidRPr="00A249FC">
        <w:rPr>
          <w:rFonts w:ascii="Times New Roman" w:hAnsi="Times New Roman"/>
          <w:sz w:val="20"/>
          <w:szCs w:val="20"/>
          <w:lang w:val="fr-FR"/>
        </w:rPr>
        <w:t>connaissances</w:t>
      </w:r>
      <w:r w:rsidRPr="00A249FC">
        <w:rPr>
          <w:rFonts w:ascii="Times New Roman" w:hAnsi="Times New Roman"/>
          <w:sz w:val="20"/>
          <w:szCs w:val="20"/>
          <w:lang w:val="fr-FR"/>
        </w:rPr>
        <w:t xml:space="preserve"> locales et autochtones.</w:t>
      </w:r>
    </w:p>
    <w:p w:rsidR="002A46BB" w:rsidRPr="00A249FC" w:rsidRDefault="00957A2F" w:rsidP="00D83C2E">
      <w:pPr>
        <w:spacing w:after="120"/>
        <w:ind w:left="1247"/>
      </w:pPr>
      <w:r w:rsidRPr="00A249FC">
        <w:t>Contrairement aux évaluations thématiques, régionales ou mondiales de l</w:t>
      </w:r>
      <w:r w:rsidR="00521DC1" w:rsidRPr="00A249FC">
        <w:t>’IPBES</w:t>
      </w:r>
      <w:r w:rsidRPr="00A249FC">
        <w:t>, l’</w:t>
      </w:r>
      <w:r w:rsidR="00BB40A8" w:rsidRPr="00A249FC">
        <w:t>analyse méthodologique</w:t>
      </w:r>
      <w:r w:rsidR="00F9387D" w:rsidRPr="00A249FC">
        <w:t xml:space="preserve"> n’étudie</w:t>
      </w:r>
      <w:r w:rsidRPr="00A249FC">
        <w:t xml:space="preserve"> pas la situation actuelle, </w:t>
      </w:r>
      <w:r w:rsidR="00521DC1" w:rsidRPr="00A249FC">
        <w:t xml:space="preserve">ni </w:t>
      </w:r>
      <w:r w:rsidRPr="00A249FC">
        <w:t>les tend</w:t>
      </w:r>
      <w:r w:rsidR="00F9387D" w:rsidRPr="00A249FC">
        <w:t>ances ou les projections</w:t>
      </w:r>
      <w:r w:rsidRPr="00A249FC">
        <w:t xml:space="preserve"> de la biodiversité et des servi</w:t>
      </w:r>
      <w:r w:rsidR="00F9387D" w:rsidRPr="00A249FC">
        <w:t xml:space="preserve">ces écosystémiques. </w:t>
      </w:r>
      <w:r w:rsidR="003D179C" w:rsidRPr="00A249FC">
        <w:t>Son but est</w:t>
      </w:r>
      <w:r w:rsidRPr="00A249FC">
        <w:t xml:space="preserve"> d</w:t>
      </w:r>
      <w:r w:rsidR="003D179C" w:rsidRPr="00A249FC">
        <w:t>’expliquer comment se servir de</w:t>
      </w:r>
      <w:r w:rsidR="00521DC1" w:rsidRPr="00A249FC">
        <w:t>s</w:t>
      </w:r>
      <w:r w:rsidR="003D179C" w:rsidRPr="00A249FC">
        <w:t xml:space="preserve"> scénarios et de</w:t>
      </w:r>
      <w:r w:rsidR="00521DC1" w:rsidRPr="00A249FC">
        <w:t>s</w:t>
      </w:r>
      <w:r w:rsidR="003D179C" w:rsidRPr="00A249FC">
        <w:t xml:space="preserve"> modèles pour étayer</w:t>
      </w:r>
      <w:r w:rsidRPr="00A249FC">
        <w:t xml:space="preserve"> l’élaboration des politiques et la prise de décisions dans divers contextes, en mettant plus particulièrement l’accent sur le rôle des scén</w:t>
      </w:r>
      <w:r w:rsidR="003D179C" w:rsidRPr="00A249FC">
        <w:t>arios et des modèles dans l’établissement</w:t>
      </w:r>
      <w:r w:rsidRPr="00A249FC">
        <w:t xml:space="preserve"> des produits de l</w:t>
      </w:r>
      <w:r w:rsidR="00521DC1" w:rsidRPr="00A249FC">
        <w:t>’IPBES</w:t>
      </w:r>
      <w:r w:rsidRPr="00A249FC">
        <w:t>.</w:t>
      </w:r>
      <w:r w:rsidR="002A46BB" w:rsidRPr="00A249FC">
        <w:t xml:space="preserve"> </w:t>
      </w:r>
    </w:p>
    <w:p w:rsidR="002A46BB" w:rsidRPr="00A249FC" w:rsidRDefault="00957A2F" w:rsidP="00D83C2E">
      <w:pPr>
        <w:spacing w:after="120"/>
        <w:ind w:left="1247"/>
      </w:pPr>
      <w:r w:rsidRPr="00A249FC">
        <w:t>L’</w:t>
      </w:r>
      <w:r w:rsidR="00BB40A8" w:rsidRPr="00A249FC">
        <w:t>analyse méthodologique</w:t>
      </w:r>
      <w:r w:rsidRPr="00A249FC">
        <w:t xml:space="preserve"> s’</w:t>
      </w:r>
      <w:r w:rsidR="00C55CA6" w:rsidRPr="00A249FC">
        <w:t xml:space="preserve">adresse à plusieurs </w:t>
      </w:r>
      <w:r w:rsidR="00577CB4">
        <w:t>publics</w:t>
      </w:r>
      <w:r w:rsidRPr="00A249FC">
        <w:t>. Le résumé à l’intenti</w:t>
      </w:r>
      <w:r w:rsidR="0097187D">
        <w:t>on des décideurs et le chapitre </w:t>
      </w:r>
      <w:r w:rsidR="002A46BB" w:rsidRPr="00A249FC">
        <w:t>1</w:t>
      </w:r>
      <w:r w:rsidR="0097187D">
        <w:t> </w:t>
      </w:r>
      <w:r w:rsidRPr="00A249FC">
        <w:t xml:space="preserve">ont été conçus pour être accessibles à un vaste </w:t>
      </w:r>
      <w:r w:rsidR="00577CB4">
        <w:t>public</w:t>
      </w:r>
      <w:r w:rsidRPr="00A249FC">
        <w:t xml:space="preserve">, </w:t>
      </w:r>
      <w:r w:rsidR="00540BB8" w:rsidRPr="00A249FC">
        <w:t xml:space="preserve">autant </w:t>
      </w:r>
      <w:r w:rsidR="00C55CA6" w:rsidRPr="00A249FC">
        <w:t>au</w:t>
      </w:r>
      <w:r w:rsidR="00540BB8" w:rsidRPr="00A249FC">
        <w:t xml:space="preserve"> sein de l</w:t>
      </w:r>
      <w:r w:rsidR="00521DC1" w:rsidRPr="00A249FC">
        <w:t>’IPBES</w:t>
      </w:r>
      <w:r w:rsidR="00540BB8" w:rsidRPr="00A249FC">
        <w:t xml:space="preserve"> qu’en direction de</w:t>
      </w:r>
      <w:r w:rsidR="00C55CA6" w:rsidRPr="00A249FC">
        <w:t xml:space="preserve"> parties prenantes et responsables de l’élaboration des politiques qui ne</w:t>
      </w:r>
      <w:r w:rsidR="00577CB4">
        <w:t xml:space="preserve"> participent</w:t>
      </w:r>
      <w:r w:rsidR="00C55CA6" w:rsidRPr="00A249FC">
        <w:t xml:space="preserve"> pas directement </w:t>
      </w:r>
      <w:r w:rsidR="00577CB4">
        <w:t xml:space="preserve">à ses </w:t>
      </w:r>
      <w:r w:rsidR="00540BB8" w:rsidRPr="00A249FC">
        <w:t>travaux</w:t>
      </w:r>
      <w:r w:rsidR="00C55CA6" w:rsidRPr="00A249FC">
        <w:t>. Les</w:t>
      </w:r>
      <w:r w:rsidR="002A46BB" w:rsidRPr="00A249FC">
        <w:t xml:space="preserve"> analyses</w:t>
      </w:r>
      <w:r w:rsidR="00C55CA6" w:rsidRPr="00A249FC">
        <w:t xml:space="preserve"> critiques et </w:t>
      </w:r>
      <w:r w:rsidR="002A46BB" w:rsidRPr="00A249FC">
        <w:t xml:space="preserve">perspectives </w:t>
      </w:r>
      <w:r w:rsidR="00C55CA6" w:rsidRPr="00A249FC">
        <w:t xml:space="preserve">faisant l’objet des chapitres 2 à </w:t>
      </w:r>
      <w:r w:rsidR="002A46BB" w:rsidRPr="00A249FC">
        <w:t xml:space="preserve">8 </w:t>
      </w:r>
      <w:r w:rsidR="00C55CA6" w:rsidRPr="00A249FC">
        <w:t>sont plus techniques et s’adressent à la communauté scientifique au sens large, en plus des groupes d’experts et des équipes spéciales de l</w:t>
      </w:r>
      <w:r w:rsidR="00521DC1" w:rsidRPr="00A249FC">
        <w:t>’IPBES</w:t>
      </w:r>
      <w:r w:rsidR="00C55CA6" w:rsidRPr="00A249FC">
        <w:t>.</w:t>
      </w:r>
      <w:r w:rsidR="002A46BB" w:rsidRPr="00A249FC">
        <w:t xml:space="preserve"> </w:t>
      </w:r>
    </w:p>
    <w:p w:rsidR="002A46BB" w:rsidRPr="00A249FC" w:rsidRDefault="001D00D0" w:rsidP="00D83C2E">
      <w:pPr>
        <w:spacing w:after="120"/>
        <w:ind w:left="1247"/>
      </w:pPr>
      <w:r w:rsidRPr="00A249FC">
        <w:t xml:space="preserve">Les </w:t>
      </w:r>
      <w:r w:rsidR="00577CB4">
        <w:t>publics</w:t>
      </w:r>
      <w:r w:rsidRPr="00A249FC">
        <w:t xml:space="preserve"> ciblés à l’extérieur</w:t>
      </w:r>
      <w:r w:rsidR="00CB62F4" w:rsidRPr="00A249FC">
        <w:t xml:space="preserve"> de l</w:t>
      </w:r>
      <w:r w:rsidR="00521DC1" w:rsidRPr="00A249FC">
        <w:t>’IPBES</w:t>
      </w:r>
      <w:r w:rsidR="00CB62F4" w:rsidRPr="00A249FC">
        <w:t xml:space="preserve"> sont les suivants </w:t>
      </w:r>
      <w:r w:rsidR="002A46BB" w:rsidRPr="00A249FC">
        <w:t>:</w:t>
      </w:r>
    </w:p>
    <w:p w:rsidR="002A46BB" w:rsidRPr="00A249FC" w:rsidRDefault="003E6928" w:rsidP="00D83C2E">
      <w:pPr>
        <w:pStyle w:val="MediumGrid1-Accent21"/>
        <w:numPr>
          <w:ilvl w:val="0"/>
          <w:numId w:val="46"/>
        </w:numPr>
        <w:spacing w:after="120"/>
        <w:ind w:left="1871" w:hanging="624"/>
        <w:contextualSpacing w:val="0"/>
        <w:rPr>
          <w:rFonts w:ascii="Times New Roman" w:hAnsi="Times New Roman"/>
          <w:sz w:val="20"/>
          <w:szCs w:val="20"/>
          <w:lang w:val="fr-FR"/>
        </w:rPr>
      </w:pPr>
      <w:r w:rsidRPr="00A249FC">
        <w:rPr>
          <w:rFonts w:ascii="Times New Roman" w:hAnsi="Times New Roman"/>
          <w:sz w:val="20"/>
          <w:szCs w:val="20"/>
          <w:lang w:val="fr-FR"/>
        </w:rPr>
        <w:t xml:space="preserve">Les responsables de l’élaboration et de l’application des politiques </w:t>
      </w:r>
      <w:r w:rsidR="00577CB4">
        <w:rPr>
          <w:rFonts w:ascii="Times New Roman" w:hAnsi="Times New Roman"/>
          <w:sz w:val="20"/>
          <w:szCs w:val="20"/>
          <w:lang w:val="fr-FR"/>
        </w:rPr>
        <w:t>du</w:t>
      </w:r>
      <w:r w:rsidRPr="00A249FC">
        <w:rPr>
          <w:rFonts w:ascii="Times New Roman" w:hAnsi="Times New Roman"/>
          <w:sz w:val="20"/>
          <w:szCs w:val="20"/>
          <w:lang w:val="fr-FR"/>
        </w:rPr>
        <w:t xml:space="preserve"> niveau </w:t>
      </w:r>
      <w:r w:rsidR="0009082E" w:rsidRPr="00A249FC">
        <w:rPr>
          <w:rFonts w:ascii="Times New Roman" w:hAnsi="Times New Roman"/>
          <w:sz w:val="20"/>
          <w:szCs w:val="20"/>
          <w:lang w:val="fr-FR"/>
        </w:rPr>
        <w:t>local</w:t>
      </w:r>
      <w:r w:rsidRPr="00A249FC">
        <w:rPr>
          <w:rFonts w:ascii="Times New Roman" w:hAnsi="Times New Roman"/>
          <w:sz w:val="20"/>
          <w:szCs w:val="20"/>
          <w:lang w:val="fr-FR"/>
        </w:rPr>
        <w:t xml:space="preserve"> au niveau mondial et les praticiens </w:t>
      </w:r>
      <w:r w:rsidR="00ED3E7B" w:rsidRPr="00A249FC">
        <w:rPr>
          <w:rFonts w:ascii="Times New Roman" w:hAnsi="Times New Roman"/>
          <w:sz w:val="20"/>
          <w:szCs w:val="20"/>
          <w:lang w:val="fr-FR"/>
        </w:rPr>
        <w:t>qui s’aide</w:t>
      </w:r>
      <w:r w:rsidRPr="00A249FC">
        <w:rPr>
          <w:rFonts w:ascii="Times New Roman" w:hAnsi="Times New Roman"/>
          <w:sz w:val="20"/>
          <w:szCs w:val="20"/>
          <w:lang w:val="fr-FR"/>
        </w:rPr>
        <w:t>nt des scénarios et des modèles pour prend</w:t>
      </w:r>
      <w:r w:rsidR="00540BB8" w:rsidRPr="00A249FC">
        <w:rPr>
          <w:rFonts w:ascii="Times New Roman" w:hAnsi="Times New Roman"/>
          <w:sz w:val="20"/>
          <w:szCs w:val="20"/>
          <w:lang w:val="fr-FR"/>
        </w:rPr>
        <w:t>re leurs décisions. L’analyse</w:t>
      </w:r>
      <w:r w:rsidR="00521DC1" w:rsidRPr="00A249FC">
        <w:rPr>
          <w:rFonts w:ascii="Times New Roman" w:hAnsi="Times New Roman"/>
          <w:sz w:val="20"/>
          <w:szCs w:val="20"/>
          <w:lang w:val="fr-FR"/>
        </w:rPr>
        <w:t xml:space="preserve"> méthodologique</w:t>
      </w:r>
      <w:r w:rsidRPr="00A249FC">
        <w:rPr>
          <w:rFonts w:ascii="Times New Roman" w:hAnsi="Times New Roman"/>
          <w:sz w:val="20"/>
          <w:szCs w:val="20"/>
          <w:lang w:val="fr-FR"/>
        </w:rPr>
        <w:t xml:space="preserve"> donne des conseils </w:t>
      </w:r>
      <w:r w:rsidR="007F7B61" w:rsidRPr="00A249FC">
        <w:rPr>
          <w:rFonts w:ascii="Times New Roman" w:hAnsi="Times New Roman"/>
          <w:sz w:val="20"/>
          <w:szCs w:val="20"/>
          <w:lang w:val="fr-FR"/>
        </w:rPr>
        <w:t xml:space="preserve">pour une utilisation </w:t>
      </w:r>
      <w:r w:rsidR="00ED3E7B" w:rsidRPr="00A249FC">
        <w:rPr>
          <w:rFonts w:ascii="Times New Roman" w:hAnsi="Times New Roman"/>
          <w:sz w:val="20"/>
          <w:szCs w:val="20"/>
          <w:lang w:val="fr-FR"/>
        </w:rPr>
        <w:t xml:space="preserve">judicieuse et </w:t>
      </w:r>
      <w:r w:rsidR="007F7B61" w:rsidRPr="00A249FC">
        <w:rPr>
          <w:rFonts w:ascii="Times New Roman" w:hAnsi="Times New Roman"/>
          <w:sz w:val="20"/>
          <w:szCs w:val="20"/>
          <w:lang w:val="fr-FR"/>
        </w:rPr>
        <w:t>efficace des scénarios et des modèles pour toute une gamme de contextes et d’échelles de prise de décisions.</w:t>
      </w:r>
    </w:p>
    <w:p w:rsidR="002A46BB" w:rsidRPr="00A249FC" w:rsidRDefault="002A46BB" w:rsidP="00D83C2E">
      <w:pPr>
        <w:pStyle w:val="MediumGrid1-Accent21"/>
        <w:numPr>
          <w:ilvl w:val="0"/>
          <w:numId w:val="46"/>
        </w:numPr>
        <w:spacing w:after="120"/>
        <w:ind w:left="1871" w:hanging="624"/>
        <w:contextualSpacing w:val="0"/>
        <w:rPr>
          <w:rFonts w:ascii="Times New Roman" w:hAnsi="Times New Roman"/>
          <w:sz w:val="20"/>
          <w:szCs w:val="20"/>
          <w:lang w:val="fr-FR"/>
        </w:rPr>
      </w:pPr>
      <w:r w:rsidRPr="00A249FC">
        <w:rPr>
          <w:rFonts w:ascii="Times New Roman" w:hAnsi="Times New Roman"/>
          <w:sz w:val="20"/>
          <w:szCs w:val="20"/>
          <w:lang w:val="fr-FR"/>
        </w:rPr>
        <w:tab/>
      </w:r>
      <w:r w:rsidR="00525D8D" w:rsidRPr="00A249FC">
        <w:rPr>
          <w:rFonts w:ascii="Times New Roman" w:hAnsi="Times New Roman"/>
          <w:sz w:val="20"/>
          <w:szCs w:val="20"/>
          <w:lang w:val="fr-FR"/>
        </w:rPr>
        <w:t>La communauté scientifique et les organis</w:t>
      </w:r>
      <w:r w:rsidR="00ED3E7B" w:rsidRPr="00A249FC">
        <w:rPr>
          <w:rFonts w:ascii="Times New Roman" w:hAnsi="Times New Roman"/>
          <w:sz w:val="20"/>
          <w:szCs w:val="20"/>
          <w:lang w:val="fr-FR"/>
        </w:rPr>
        <w:t>mes de financement. L’analyse</w:t>
      </w:r>
      <w:r w:rsidR="00525D8D" w:rsidRPr="00A249FC">
        <w:rPr>
          <w:rFonts w:ascii="Times New Roman" w:hAnsi="Times New Roman"/>
          <w:sz w:val="20"/>
          <w:szCs w:val="20"/>
          <w:lang w:val="fr-FR"/>
        </w:rPr>
        <w:t xml:space="preserve"> </w:t>
      </w:r>
      <w:r w:rsidR="00521DC1" w:rsidRPr="00A249FC">
        <w:rPr>
          <w:rFonts w:ascii="Times New Roman" w:hAnsi="Times New Roman"/>
          <w:sz w:val="20"/>
          <w:szCs w:val="20"/>
          <w:lang w:val="fr-FR"/>
        </w:rPr>
        <w:t xml:space="preserve">méthodologique </w:t>
      </w:r>
      <w:r w:rsidR="00525D8D" w:rsidRPr="00A249FC">
        <w:rPr>
          <w:rFonts w:ascii="Times New Roman" w:hAnsi="Times New Roman"/>
          <w:sz w:val="20"/>
          <w:szCs w:val="20"/>
          <w:lang w:val="fr-FR"/>
        </w:rPr>
        <w:t xml:space="preserve">permet de relever les </w:t>
      </w:r>
      <w:r w:rsidR="00ED3E7B" w:rsidRPr="00A249FC">
        <w:rPr>
          <w:rFonts w:ascii="Times New Roman" w:hAnsi="Times New Roman"/>
          <w:sz w:val="20"/>
          <w:szCs w:val="20"/>
          <w:lang w:val="fr-FR"/>
        </w:rPr>
        <w:t>principales lacunes au niveau d</w:t>
      </w:r>
      <w:r w:rsidR="00525D8D" w:rsidRPr="00A249FC">
        <w:rPr>
          <w:rFonts w:ascii="Times New Roman" w:hAnsi="Times New Roman"/>
          <w:sz w:val="20"/>
          <w:szCs w:val="20"/>
          <w:lang w:val="fr-FR"/>
        </w:rPr>
        <w:t>es connaissances et propose des moyens de les combler en vue d’améliorer l’utilité des scénarios et des modèles pour l</w:t>
      </w:r>
      <w:r w:rsidR="00521DC1" w:rsidRPr="00A249FC">
        <w:rPr>
          <w:rFonts w:ascii="Times New Roman" w:hAnsi="Times New Roman"/>
          <w:sz w:val="20"/>
          <w:szCs w:val="20"/>
          <w:lang w:val="fr-FR"/>
        </w:rPr>
        <w:t>’IPBES</w:t>
      </w:r>
      <w:r w:rsidR="00525D8D" w:rsidRPr="00A249FC">
        <w:rPr>
          <w:rFonts w:ascii="Times New Roman" w:hAnsi="Times New Roman"/>
          <w:sz w:val="20"/>
          <w:szCs w:val="20"/>
          <w:lang w:val="fr-FR"/>
        </w:rPr>
        <w:t xml:space="preserve"> et, d’</w:t>
      </w:r>
      <w:r w:rsidR="00A97548" w:rsidRPr="00A249FC">
        <w:rPr>
          <w:rFonts w:ascii="Times New Roman" w:hAnsi="Times New Roman"/>
          <w:sz w:val="20"/>
          <w:szCs w:val="20"/>
          <w:lang w:val="fr-FR"/>
        </w:rPr>
        <w:t xml:space="preserve">une manière plus générale, en vue de </w:t>
      </w:r>
      <w:r w:rsidR="00525D8D" w:rsidRPr="00A249FC">
        <w:rPr>
          <w:rFonts w:ascii="Times New Roman" w:hAnsi="Times New Roman"/>
          <w:sz w:val="20"/>
          <w:szCs w:val="20"/>
          <w:lang w:val="fr-FR"/>
        </w:rPr>
        <w:t>faciliter l’élaboration des politiques et la prise de décisions.</w:t>
      </w:r>
    </w:p>
    <w:p w:rsidR="002A46BB" w:rsidRPr="00A249FC" w:rsidRDefault="004D5C30" w:rsidP="00D83C2E">
      <w:pPr>
        <w:keepNext/>
        <w:keepLines/>
        <w:spacing w:after="120"/>
        <w:ind w:left="1247"/>
      </w:pPr>
      <w:r w:rsidRPr="00A249FC">
        <w:lastRenderedPageBreak/>
        <w:t xml:space="preserve">Les </w:t>
      </w:r>
      <w:r w:rsidR="00577CB4">
        <w:t>publics</w:t>
      </w:r>
      <w:r w:rsidRPr="00A249FC">
        <w:t xml:space="preserve"> ciblés à l’intérieur de l</w:t>
      </w:r>
      <w:r w:rsidR="00521DC1" w:rsidRPr="00A249FC">
        <w:t>’IPBES</w:t>
      </w:r>
      <w:r w:rsidRPr="00A249FC">
        <w:t xml:space="preserve"> sont les suivants : </w:t>
      </w:r>
    </w:p>
    <w:p w:rsidR="002A46BB" w:rsidRPr="00A249FC" w:rsidRDefault="002A46BB" w:rsidP="00D83C2E">
      <w:pPr>
        <w:pStyle w:val="MediumGrid1-Accent21"/>
        <w:keepNext/>
        <w:keepLines/>
        <w:numPr>
          <w:ilvl w:val="0"/>
          <w:numId w:val="46"/>
        </w:numPr>
        <w:spacing w:after="120"/>
        <w:ind w:left="1871" w:hanging="624"/>
        <w:contextualSpacing w:val="0"/>
        <w:rPr>
          <w:rFonts w:ascii="Times New Roman" w:hAnsi="Times New Roman"/>
          <w:sz w:val="20"/>
          <w:szCs w:val="20"/>
          <w:lang w:val="fr-FR"/>
        </w:rPr>
      </w:pPr>
      <w:r w:rsidRPr="00A249FC">
        <w:rPr>
          <w:sz w:val="20"/>
          <w:szCs w:val="20"/>
          <w:lang w:val="fr-FR"/>
        </w:rPr>
        <w:tab/>
      </w:r>
      <w:r w:rsidR="007D34D4" w:rsidRPr="00A249FC">
        <w:rPr>
          <w:rFonts w:ascii="Times New Roman" w:hAnsi="Times New Roman"/>
          <w:sz w:val="20"/>
          <w:szCs w:val="20"/>
          <w:lang w:val="fr-FR"/>
        </w:rPr>
        <w:t xml:space="preserve">La Plénière, le </w:t>
      </w:r>
      <w:r w:rsidRPr="00A249FC">
        <w:rPr>
          <w:rFonts w:ascii="Times New Roman" w:hAnsi="Times New Roman"/>
          <w:sz w:val="20"/>
          <w:szCs w:val="20"/>
          <w:lang w:val="fr-FR"/>
        </w:rPr>
        <w:t xml:space="preserve">Bureau </w:t>
      </w:r>
      <w:r w:rsidR="007D34D4" w:rsidRPr="00A249FC">
        <w:rPr>
          <w:rFonts w:ascii="Times New Roman" w:hAnsi="Times New Roman"/>
          <w:sz w:val="20"/>
          <w:szCs w:val="20"/>
          <w:lang w:val="fr-FR"/>
        </w:rPr>
        <w:t xml:space="preserve">et le Groupe d’experts multidisciplinaire. Le résumé à l’intention des </w:t>
      </w:r>
      <w:r w:rsidR="001D00D0" w:rsidRPr="00A249FC">
        <w:rPr>
          <w:rFonts w:ascii="Times New Roman" w:hAnsi="Times New Roman"/>
          <w:sz w:val="20"/>
          <w:szCs w:val="20"/>
          <w:lang w:val="fr-FR"/>
        </w:rPr>
        <w:t xml:space="preserve"> décideurs et le chapitre 1 </w:t>
      </w:r>
      <w:r w:rsidR="007E15B7" w:rsidRPr="00A249FC">
        <w:rPr>
          <w:rFonts w:ascii="Times New Roman" w:hAnsi="Times New Roman"/>
          <w:sz w:val="20"/>
          <w:szCs w:val="20"/>
          <w:lang w:val="fr-FR"/>
        </w:rPr>
        <w:t>donnent un aperçu</w:t>
      </w:r>
      <w:r w:rsidR="001D00D0" w:rsidRPr="00A249FC">
        <w:rPr>
          <w:rFonts w:ascii="Times New Roman" w:hAnsi="Times New Roman"/>
          <w:sz w:val="20"/>
          <w:szCs w:val="20"/>
          <w:lang w:val="fr-FR"/>
        </w:rPr>
        <w:t xml:space="preserve"> de</w:t>
      </w:r>
      <w:r w:rsidR="007D34D4" w:rsidRPr="00A249FC">
        <w:rPr>
          <w:rFonts w:ascii="Times New Roman" w:hAnsi="Times New Roman"/>
          <w:sz w:val="20"/>
          <w:szCs w:val="20"/>
          <w:lang w:val="fr-FR"/>
        </w:rPr>
        <w:t xml:space="preserve"> l’utilité des scénarios et des modèles et </w:t>
      </w:r>
      <w:r w:rsidR="007E15B7" w:rsidRPr="00A249FC">
        <w:rPr>
          <w:rFonts w:ascii="Times New Roman" w:hAnsi="Times New Roman"/>
          <w:sz w:val="20"/>
          <w:szCs w:val="20"/>
          <w:lang w:val="fr-FR"/>
        </w:rPr>
        <w:t xml:space="preserve">de </w:t>
      </w:r>
      <w:r w:rsidR="007D34D4" w:rsidRPr="00A249FC">
        <w:rPr>
          <w:rFonts w:ascii="Times New Roman" w:hAnsi="Times New Roman"/>
          <w:sz w:val="20"/>
          <w:szCs w:val="20"/>
          <w:lang w:val="fr-FR"/>
        </w:rPr>
        <w:t xml:space="preserve">leurs limites, </w:t>
      </w:r>
      <w:r w:rsidR="007E15B7" w:rsidRPr="00A249FC">
        <w:rPr>
          <w:rFonts w:ascii="Times New Roman" w:hAnsi="Times New Roman"/>
          <w:sz w:val="20"/>
          <w:szCs w:val="20"/>
          <w:lang w:val="fr-FR"/>
        </w:rPr>
        <w:t xml:space="preserve">de </w:t>
      </w:r>
      <w:r w:rsidR="007D34D4" w:rsidRPr="00A249FC">
        <w:rPr>
          <w:rFonts w:ascii="Times New Roman" w:hAnsi="Times New Roman"/>
          <w:sz w:val="20"/>
          <w:szCs w:val="20"/>
          <w:lang w:val="fr-FR"/>
        </w:rPr>
        <w:t xml:space="preserve">leur application </w:t>
      </w:r>
      <w:r w:rsidR="001D00D0" w:rsidRPr="00A249FC">
        <w:rPr>
          <w:rFonts w:ascii="Times New Roman" w:hAnsi="Times New Roman"/>
          <w:sz w:val="20"/>
          <w:szCs w:val="20"/>
          <w:lang w:val="fr-FR"/>
        </w:rPr>
        <w:t>aux produits de l</w:t>
      </w:r>
      <w:r w:rsidR="00356C93" w:rsidRPr="00A249FC">
        <w:rPr>
          <w:rFonts w:ascii="Times New Roman" w:hAnsi="Times New Roman"/>
          <w:sz w:val="20"/>
          <w:szCs w:val="20"/>
          <w:lang w:val="fr-FR"/>
        </w:rPr>
        <w:t>’IPBES</w:t>
      </w:r>
      <w:r w:rsidR="001D00D0" w:rsidRPr="00A249FC">
        <w:rPr>
          <w:rFonts w:ascii="Times New Roman" w:hAnsi="Times New Roman"/>
          <w:sz w:val="20"/>
          <w:szCs w:val="20"/>
          <w:lang w:val="fr-FR"/>
        </w:rPr>
        <w:t xml:space="preserve">, </w:t>
      </w:r>
      <w:r w:rsidR="007E15B7" w:rsidRPr="00A249FC">
        <w:rPr>
          <w:rFonts w:ascii="Times New Roman" w:hAnsi="Times New Roman"/>
          <w:sz w:val="20"/>
          <w:szCs w:val="20"/>
          <w:lang w:val="fr-FR"/>
        </w:rPr>
        <w:t>et d</w:t>
      </w:r>
      <w:r w:rsidR="007D34D4" w:rsidRPr="00A249FC">
        <w:rPr>
          <w:rFonts w:ascii="Times New Roman" w:hAnsi="Times New Roman"/>
          <w:sz w:val="20"/>
          <w:szCs w:val="20"/>
          <w:lang w:val="fr-FR"/>
        </w:rPr>
        <w:t xml:space="preserve">es priorités </w:t>
      </w:r>
      <w:r w:rsidR="007E15B7" w:rsidRPr="00A249FC">
        <w:rPr>
          <w:rFonts w:ascii="Times New Roman" w:hAnsi="Times New Roman"/>
          <w:sz w:val="20"/>
          <w:szCs w:val="20"/>
          <w:lang w:val="fr-FR"/>
        </w:rPr>
        <w:t>pour</w:t>
      </w:r>
      <w:r w:rsidR="007D34D4" w:rsidRPr="00A249FC">
        <w:rPr>
          <w:rFonts w:ascii="Times New Roman" w:hAnsi="Times New Roman"/>
          <w:sz w:val="20"/>
          <w:szCs w:val="20"/>
          <w:lang w:val="fr-FR"/>
        </w:rPr>
        <w:t xml:space="preserve"> leur développement futur qui pourrai</w:t>
      </w:r>
      <w:r w:rsidR="007E15B7" w:rsidRPr="00A249FC">
        <w:rPr>
          <w:rFonts w:ascii="Times New Roman" w:hAnsi="Times New Roman"/>
          <w:sz w:val="20"/>
          <w:szCs w:val="20"/>
          <w:lang w:val="fr-FR"/>
        </w:rPr>
        <w:t>en</w:t>
      </w:r>
      <w:r w:rsidR="007D34D4" w:rsidRPr="00A249FC">
        <w:rPr>
          <w:rFonts w:ascii="Times New Roman" w:hAnsi="Times New Roman"/>
          <w:sz w:val="20"/>
          <w:szCs w:val="20"/>
          <w:lang w:val="fr-FR"/>
        </w:rPr>
        <w:t>t être facilité</w:t>
      </w:r>
      <w:r w:rsidR="007E15B7" w:rsidRPr="00A249FC">
        <w:rPr>
          <w:rFonts w:ascii="Times New Roman" w:hAnsi="Times New Roman"/>
          <w:sz w:val="20"/>
          <w:szCs w:val="20"/>
          <w:lang w:val="fr-FR"/>
        </w:rPr>
        <w:t>es</w:t>
      </w:r>
      <w:r w:rsidR="007D34D4" w:rsidRPr="00A249FC">
        <w:rPr>
          <w:rFonts w:ascii="Times New Roman" w:hAnsi="Times New Roman"/>
          <w:sz w:val="20"/>
          <w:szCs w:val="20"/>
          <w:lang w:val="fr-FR"/>
        </w:rPr>
        <w:t xml:space="preserve"> par l</w:t>
      </w:r>
      <w:r w:rsidR="00356C93" w:rsidRPr="00A249FC">
        <w:rPr>
          <w:rFonts w:ascii="Times New Roman" w:hAnsi="Times New Roman"/>
          <w:sz w:val="20"/>
          <w:szCs w:val="20"/>
          <w:lang w:val="fr-FR"/>
        </w:rPr>
        <w:t>’IPBES</w:t>
      </w:r>
      <w:r w:rsidR="00B87FB5">
        <w:rPr>
          <w:rFonts w:ascii="Times New Roman" w:hAnsi="Times New Roman"/>
          <w:sz w:val="20"/>
          <w:szCs w:val="20"/>
          <w:lang w:val="fr-FR"/>
        </w:rPr>
        <w:t>;</w:t>
      </w:r>
    </w:p>
    <w:p w:rsidR="002A46BB" w:rsidRPr="00A249FC" w:rsidRDefault="002A46BB" w:rsidP="00D83C2E">
      <w:pPr>
        <w:pStyle w:val="MediumGrid1-Accent21"/>
        <w:numPr>
          <w:ilvl w:val="0"/>
          <w:numId w:val="46"/>
        </w:numPr>
        <w:spacing w:after="120"/>
        <w:ind w:left="1871" w:hanging="624"/>
        <w:contextualSpacing w:val="0"/>
        <w:rPr>
          <w:rFonts w:ascii="Times New Roman" w:hAnsi="Times New Roman"/>
          <w:sz w:val="20"/>
          <w:szCs w:val="20"/>
          <w:lang w:val="fr-FR"/>
        </w:rPr>
      </w:pPr>
      <w:r w:rsidRPr="00A249FC">
        <w:rPr>
          <w:rFonts w:ascii="Times New Roman" w:hAnsi="Times New Roman"/>
          <w:sz w:val="20"/>
          <w:szCs w:val="20"/>
          <w:lang w:val="fr-FR"/>
        </w:rPr>
        <w:tab/>
      </w:r>
      <w:r w:rsidR="007D34D4" w:rsidRPr="00A249FC">
        <w:rPr>
          <w:rFonts w:ascii="Times New Roman" w:hAnsi="Times New Roman"/>
          <w:sz w:val="20"/>
          <w:szCs w:val="20"/>
          <w:lang w:val="fr-FR"/>
        </w:rPr>
        <w:t xml:space="preserve">Les équipes spéciales et les groupes d’experts. Le rapport </w:t>
      </w:r>
      <w:r w:rsidR="007E15B7" w:rsidRPr="00A249FC">
        <w:rPr>
          <w:rFonts w:ascii="Times New Roman" w:hAnsi="Times New Roman"/>
          <w:sz w:val="20"/>
          <w:szCs w:val="20"/>
          <w:lang w:val="fr-FR"/>
        </w:rPr>
        <w:t xml:space="preserve"> </w:t>
      </w:r>
      <w:r w:rsidR="007D34D4" w:rsidRPr="00A249FC">
        <w:rPr>
          <w:rFonts w:ascii="Times New Roman" w:hAnsi="Times New Roman"/>
          <w:sz w:val="20"/>
          <w:szCs w:val="20"/>
          <w:lang w:val="fr-FR"/>
        </w:rPr>
        <w:t>intégral</w:t>
      </w:r>
      <w:r w:rsidR="00356C93" w:rsidRPr="00A249FC">
        <w:rPr>
          <w:rFonts w:ascii="Times New Roman" w:hAnsi="Times New Roman"/>
          <w:sz w:val="20"/>
          <w:szCs w:val="20"/>
          <w:lang w:val="fr-FR"/>
        </w:rPr>
        <w:t xml:space="preserve"> de l’</w:t>
      </w:r>
      <w:r w:rsidR="005C27EC" w:rsidRPr="00A249FC">
        <w:rPr>
          <w:rFonts w:ascii="Times New Roman" w:hAnsi="Times New Roman"/>
          <w:sz w:val="20"/>
          <w:szCs w:val="20"/>
          <w:lang w:val="fr-FR"/>
        </w:rPr>
        <w:t>analyse</w:t>
      </w:r>
      <w:r w:rsidR="00356C93" w:rsidRPr="00A249FC">
        <w:rPr>
          <w:rFonts w:ascii="Times New Roman" w:hAnsi="Times New Roman"/>
          <w:sz w:val="20"/>
          <w:szCs w:val="20"/>
          <w:lang w:val="fr-FR"/>
        </w:rPr>
        <w:t xml:space="preserve"> méthodologique</w:t>
      </w:r>
      <w:r w:rsidR="007D34D4" w:rsidRPr="00A249FC">
        <w:rPr>
          <w:rFonts w:ascii="Times New Roman" w:hAnsi="Times New Roman"/>
          <w:sz w:val="20"/>
          <w:szCs w:val="20"/>
          <w:lang w:val="fr-FR"/>
        </w:rPr>
        <w:t xml:space="preserve"> donne des conseils pour encourager, faciliter et appuyer l’utilisation des </w:t>
      </w:r>
      <w:r w:rsidR="001758A8" w:rsidRPr="00A249FC">
        <w:rPr>
          <w:rFonts w:ascii="Times New Roman" w:hAnsi="Times New Roman"/>
          <w:sz w:val="20"/>
          <w:szCs w:val="20"/>
          <w:lang w:val="fr-FR"/>
        </w:rPr>
        <w:t>scé</w:t>
      </w:r>
      <w:r w:rsidR="007D34D4" w:rsidRPr="00A249FC">
        <w:rPr>
          <w:rFonts w:ascii="Times New Roman" w:hAnsi="Times New Roman"/>
          <w:sz w:val="20"/>
          <w:szCs w:val="20"/>
          <w:lang w:val="fr-FR"/>
        </w:rPr>
        <w:t xml:space="preserve">narios et des modèles </w:t>
      </w:r>
      <w:r w:rsidR="007E15B7" w:rsidRPr="00A249FC">
        <w:rPr>
          <w:rFonts w:ascii="Times New Roman" w:hAnsi="Times New Roman"/>
          <w:sz w:val="20"/>
          <w:szCs w:val="20"/>
          <w:lang w:val="fr-FR"/>
        </w:rPr>
        <w:t>à l’</w:t>
      </w:r>
      <w:r w:rsidR="00177301" w:rsidRPr="00A249FC">
        <w:rPr>
          <w:rFonts w:ascii="Times New Roman" w:hAnsi="Times New Roman"/>
          <w:sz w:val="20"/>
          <w:szCs w:val="20"/>
          <w:lang w:val="fr-FR"/>
        </w:rPr>
        <w:t>intérieur</w:t>
      </w:r>
      <w:r w:rsidR="007E15B7" w:rsidRPr="00A249FC">
        <w:rPr>
          <w:rFonts w:ascii="Times New Roman" w:hAnsi="Times New Roman"/>
          <w:sz w:val="20"/>
          <w:szCs w:val="20"/>
          <w:lang w:val="fr-FR"/>
        </w:rPr>
        <w:t xml:space="preserve"> comme à l’extérieur</w:t>
      </w:r>
      <w:r w:rsidR="007D34D4" w:rsidRPr="00A249FC">
        <w:rPr>
          <w:rFonts w:ascii="Times New Roman" w:hAnsi="Times New Roman"/>
          <w:sz w:val="20"/>
          <w:szCs w:val="20"/>
          <w:lang w:val="fr-FR"/>
        </w:rPr>
        <w:t xml:space="preserve"> de l</w:t>
      </w:r>
      <w:r w:rsidR="00356C93" w:rsidRPr="00A249FC">
        <w:rPr>
          <w:rFonts w:ascii="Times New Roman" w:hAnsi="Times New Roman"/>
          <w:sz w:val="20"/>
          <w:szCs w:val="20"/>
          <w:lang w:val="fr-FR"/>
        </w:rPr>
        <w:t>’IPBES</w:t>
      </w:r>
      <w:r w:rsidR="00B87FB5">
        <w:rPr>
          <w:rFonts w:ascii="Times New Roman" w:hAnsi="Times New Roman"/>
          <w:sz w:val="20"/>
          <w:szCs w:val="20"/>
          <w:lang w:val="fr-FR"/>
        </w:rPr>
        <w:t>;</w:t>
      </w:r>
    </w:p>
    <w:p w:rsidR="002A46BB" w:rsidRPr="00A249FC" w:rsidRDefault="002A46BB" w:rsidP="00D83C2E">
      <w:pPr>
        <w:pStyle w:val="MediumGrid1-Accent21"/>
        <w:numPr>
          <w:ilvl w:val="0"/>
          <w:numId w:val="46"/>
        </w:numPr>
        <w:spacing w:after="120"/>
        <w:ind w:left="1871" w:hanging="624"/>
        <w:contextualSpacing w:val="0"/>
        <w:rPr>
          <w:rFonts w:ascii="Times New Roman" w:hAnsi="Times New Roman"/>
          <w:sz w:val="20"/>
          <w:szCs w:val="20"/>
          <w:lang w:val="fr-FR"/>
        </w:rPr>
      </w:pPr>
      <w:r w:rsidRPr="00A249FC">
        <w:rPr>
          <w:rFonts w:ascii="Times New Roman" w:hAnsi="Times New Roman"/>
          <w:sz w:val="20"/>
          <w:szCs w:val="20"/>
          <w:highlight w:val="lightGray"/>
          <w:lang w:val="fr-FR"/>
        </w:rPr>
        <w:tab/>
      </w:r>
      <w:r w:rsidR="006C5B35" w:rsidRPr="00A249FC">
        <w:rPr>
          <w:rFonts w:ascii="Times New Roman" w:hAnsi="Times New Roman"/>
          <w:sz w:val="20"/>
          <w:szCs w:val="20"/>
          <w:lang w:val="fr-FR"/>
        </w:rPr>
        <w:t>Les évaluations régionales, mondiales et thématiques. Le résumé à l’intention des décideurs et le chapitre 1 donnent à tous les experts u</w:t>
      </w:r>
      <w:r w:rsidR="00460180" w:rsidRPr="00A249FC">
        <w:rPr>
          <w:rFonts w:ascii="Times New Roman" w:hAnsi="Times New Roman"/>
          <w:sz w:val="20"/>
          <w:szCs w:val="20"/>
          <w:lang w:val="fr-FR"/>
        </w:rPr>
        <w:t>ne idée des avantages et des</w:t>
      </w:r>
      <w:r w:rsidR="006C5B35" w:rsidRPr="00A249FC">
        <w:rPr>
          <w:rFonts w:ascii="Times New Roman" w:hAnsi="Times New Roman"/>
          <w:sz w:val="20"/>
          <w:szCs w:val="20"/>
          <w:lang w:val="fr-FR"/>
        </w:rPr>
        <w:t xml:space="preserve"> inconvénients qu’il y a à utiliser les scénarios et les modèle</w:t>
      </w:r>
      <w:r w:rsidR="00D83C2E">
        <w:rPr>
          <w:rFonts w:ascii="Times New Roman" w:hAnsi="Times New Roman"/>
          <w:sz w:val="20"/>
          <w:szCs w:val="20"/>
          <w:lang w:val="fr-FR"/>
        </w:rPr>
        <w:t>s, tandis que les chapitres 2 à</w:t>
      </w:r>
      <w:r w:rsidR="006C5B35" w:rsidRPr="00A249FC">
        <w:rPr>
          <w:rFonts w:ascii="Times New Roman" w:hAnsi="Times New Roman"/>
          <w:sz w:val="20"/>
          <w:szCs w:val="20"/>
          <w:lang w:val="fr-FR"/>
        </w:rPr>
        <w:t xml:space="preserve"> 8 donnent aux experts qui </w:t>
      </w:r>
      <w:r w:rsidR="00460180" w:rsidRPr="00A249FC">
        <w:rPr>
          <w:rFonts w:ascii="Times New Roman" w:hAnsi="Times New Roman"/>
          <w:sz w:val="20"/>
          <w:szCs w:val="20"/>
          <w:lang w:val="fr-FR"/>
        </w:rPr>
        <w:t>travaillent</w:t>
      </w:r>
      <w:r w:rsidR="006C5B35" w:rsidRPr="00A249FC">
        <w:rPr>
          <w:rFonts w:ascii="Times New Roman" w:hAnsi="Times New Roman"/>
          <w:sz w:val="20"/>
          <w:szCs w:val="20"/>
          <w:lang w:val="fr-FR"/>
        </w:rPr>
        <w:t xml:space="preserve"> </w:t>
      </w:r>
      <w:r w:rsidR="00577CB4">
        <w:rPr>
          <w:rFonts w:ascii="Times New Roman" w:hAnsi="Times New Roman"/>
          <w:sz w:val="20"/>
          <w:szCs w:val="20"/>
          <w:lang w:val="fr-FR"/>
        </w:rPr>
        <w:t>expressément</w:t>
      </w:r>
      <w:r w:rsidR="006C5B35" w:rsidRPr="00A249FC">
        <w:rPr>
          <w:rFonts w:ascii="Times New Roman" w:hAnsi="Times New Roman"/>
          <w:sz w:val="20"/>
          <w:szCs w:val="20"/>
          <w:lang w:val="fr-FR"/>
        </w:rPr>
        <w:t xml:space="preserve"> sur les scénarios et les modèle</w:t>
      </w:r>
      <w:r w:rsidR="007E15B7" w:rsidRPr="00A249FC">
        <w:rPr>
          <w:rFonts w:ascii="Times New Roman" w:hAnsi="Times New Roman"/>
          <w:sz w:val="20"/>
          <w:szCs w:val="20"/>
          <w:lang w:val="fr-FR"/>
        </w:rPr>
        <w:t>s des conseils sur les aspects plus techniques de</w:t>
      </w:r>
      <w:r w:rsidR="006C5B35" w:rsidRPr="00A249FC">
        <w:rPr>
          <w:rFonts w:ascii="Times New Roman" w:hAnsi="Times New Roman"/>
          <w:sz w:val="20"/>
          <w:szCs w:val="20"/>
          <w:lang w:val="fr-FR"/>
        </w:rPr>
        <w:t xml:space="preserve"> l’application de ces scénarios et modèles aux évaluations de la biodiversité et des services écosystémiques. </w:t>
      </w:r>
    </w:p>
    <w:p w:rsidR="002A46BB" w:rsidRPr="00A249FC" w:rsidRDefault="006C5B35" w:rsidP="00D83C2E">
      <w:pPr>
        <w:spacing w:after="120"/>
        <w:ind w:left="1247"/>
      </w:pPr>
      <w:r w:rsidRPr="00A249FC">
        <w:t xml:space="preserve">Les messages figurant dans le résumé à l’intention des décideurs sont répartis en « principales conclusions », « orientations pour la science et </w:t>
      </w:r>
      <w:r w:rsidR="002246D4" w:rsidRPr="00A249FC">
        <w:t xml:space="preserve">les </w:t>
      </w:r>
      <w:r w:rsidRPr="00A249FC">
        <w:t>politique</w:t>
      </w:r>
      <w:r w:rsidR="002246D4" w:rsidRPr="00A249FC">
        <w:t>s</w:t>
      </w:r>
      <w:r w:rsidRPr="00A249FC">
        <w:t xml:space="preserve"> » et « orientations </w:t>
      </w:r>
      <w:r w:rsidR="00D83C2E">
        <w:t>à l’intention de</w:t>
      </w:r>
      <w:r w:rsidRPr="00A249FC">
        <w:t xml:space="preserve"> l</w:t>
      </w:r>
      <w:r w:rsidR="00356C93" w:rsidRPr="00A249FC">
        <w:t>’IPBES</w:t>
      </w:r>
      <w:r w:rsidRPr="00A249FC">
        <w:t xml:space="preserve"> et ses équipes spéciales et groupes d’experts ».</w:t>
      </w:r>
    </w:p>
    <w:p w:rsidR="002A46BB" w:rsidRPr="00A249FC" w:rsidRDefault="006C5B35" w:rsidP="00D83C2E">
      <w:pPr>
        <w:spacing w:after="120"/>
        <w:ind w:left="1247"/>
      </w:pPr>
      <w:r w:rsidRPr="00A249FC">
        <w:t>Les</w:t>
      </w:r>
      <w:r w:rsidRPr="00A249FC">
        <w:rPr>
          <w:b/>
        </w:rPr>
        <w:t xml:space="preserve"> </w:t>
      </w:r>
      <w:r w:rsidRPr="00B87FB5">
        <w:t>principales conclusions</w:t>
      </w:r>
      <w:r w:rsidRPr="00A249FC">
        <w:rPr>
          <w:b/>
        </w:rPr>
        <w:t xml:space="preserve"> </w:t>
      </w:r>
      <w:r w:rsidRPr="00A249FC">
        <w:t xml:space="preserve">sont des messages découlant des </w:t>
      </w:r>
      <w:r w:rsidR="002A46BB" w:rsidRPr="00A249FC">
        <w:t>analyses</w:t>
      </w:r>
      <w:r w:rsidRPr="00A249FC">
        <w:t xml:space="preserve"> critiques</w:t>
      </w:r>
      <w:r w:rsidR="002A46BB" w:rsidRPr="00A249FC">
        <w:t xml:space="preserve"> </w:t>
      </w:r>
      <w:r w:rsidR="002246D4" w:rsidRPr="00A249FC">
        <w:t>formant l’analyse méthodologique</w:t>
      </w:r>
      <w:r w:rsidR="00577CB4">
        <w:t xml:space="preserve"> et s’adressent à un</w:t>
      </w:r>
      <w:r w:rsidRPr="00A249FC">
        <w:t xml:space="preserve"> large </w:t>
      </w:r>
      <w:r w:rsidR="00577CB4">
        <w:t>public</w:t>
      </w:r>
      <w:r w:rsidR="00E26153" w:rsidRPr="00A249FC">
        <w:t>,</w:t>
      </w:r>
      <w:r w:rsidR="00231439" w:rsidRPr="00A249FC">
        <w:t xml:space="preserve"> </w:t>
      </w:r>
      <w:r w:rsidR="00E26153" w:rsidRPr="00A249FC">
        <w:t>à l’intérieur comme à l’extérieur de l</w:t>
      </w:r>
      <w:r w:rsidR="00356C93" w:rsidRPr="00A249FC">
        <w:t>’IPBES</w:t>
      </w:r>
      <w:r w:rsidR="00E26153" w:rsidRPr="00A249FC">
        <w:t>. Elles sont regroupées dans trois « message</w:t>
      </w:r>
      <w:r w:rsidR="00E70B1B" w:rsidRPr="00A249FC">
        <w:t>s</w:t>
      </w:r>
      <w:r w:rsidR="00E26153" w:rsidRPr="00A249FC">
        <w:t> </w:t>
      </w:r>
      <w:r w:rsidR="00D83C2E">
        <w:t>essentiels</w:t>
      </w:r>
      <w:r w:rsidR="00CA7FCE" w:rsidRPr="00A249FC">
        <w:t xml:space="preserve"> » émergeant de l’analyse</w:t>
      </w:r>
      <w:r w:rsidR="00E26153" w:rsidRPr="00A249FC">
        <w:t>, qui sont les suivants :</w:t>
      </w:r>
    </w:p>
    <w:p w:rsidR="002A46BB" w:rsidRPr="00A249FC" w:rsidRDefault="004F4EE6" w:rsidP="00D83C2E">
      <w:pPr>
        <w:pStyle w:val="MediumGrid1-Accent21"/>
        <w:numPr>
          <w:ilvl w:val="0"/>
          <w:numId w:val="46"/>
        </w:numPr>
        <w:spacing w:after="120"/>
        <w:ind w:left="1871" w:hanging="624"/>
        <w:contextualSpacing w:val="0"/>
        <w:rPr>
          <w:rFonts w:ascii="Times New Roman" w:hAnsi="Times New Roman"/>
          <w:sz w:val="20"/>
          <w:szCs w:val="20"/>
          <w:lang w:val="fr-FR"/>
        </w:rPr>
      </w:pPr>
      <w:r w:rsidRPr="00A249FC">
        <w:rPr>
          <w:rFonts w:ascii="Times New Roman" w:hAnsi="Times New Roman"/>
          <w:sz w:val="20"/>
          <w:szCs w:val="20"/>
          <w:lang w:val="fr-FR"/>
        </w:rPr>
        <w:t>M</w:t>
      </w:r>
      <w:r w:rsidR="002A46BB" w:rsidRPr="00A249FC">
        <w:rPr>
          <w:rFonts w:ascii="Times New Roman" w:hAnsi="Times New Roman"/>
          <w:sz w:val="20"/>
          <w:szCs w:val="20"/>
          <w:lang w:val="fr-FR"/>
        </w:rPr>
        <w:t xml:space="preserve">essage </w:t>
      </w:r>
      <w:r w:rsidR="00D83C2E">
        <w:rPr>
          <w:rFonts w:ascii="Times New Roman" w:hAnsi="Times New Roman"/>
          <w:sz w:val="20"/>
          <w:szCs w:val="20"/>
          <w:lang w:val="fr-FR"/>
        </w:rPr>
        <w:t>essentiel </w:t>
      </w:r>
      <w:r w:rsidR="002A46BB" w:rsidRPr="00A249FC">
        <w:rPr>
          <w:rFonts w:ascii="Times New Roman" w:hAnsi="Times New Roman"/>
          <w:sz w:val="20"/>
          <w:szCs w:val="20"/>
          <w:lang w:val="fr-FR"/>
        </w:rPr>
        <w:t>1</w:t>
      </w:r>
      <w:r w:rsidRPr="00A249FC">
        <w:rPr>
          <w:rFonts w:ascii="Times New Roman" w:hAnsi="Times New Roman"/>
          <w:sz w:val="20"/>
          <w:szCs w:val="20"/>
          <w:lang w:val="fr-FR"/>
        </w:rPr>
        <w:t xml:space="preserve"> :</w:t>
      </w:r>
      <w:r w:rsidR="002A46BB" w:rsidRPr="00A249FC">
        <w:rPr>
          <w:rFonts w:ascii="Times New Roman" w:hAnsi="Times New Roman"/>
          <w:sz w:val="20"/>
          <w:szCs w:val="20"/>
          <w:lang w:val="fr-FR"/>
        </w:rPr>
        <w:t xml:space="preserve"> </w:t>
      </w:r>
      <w:r w:rsidRPr="00A249FC">
        <w:rPr>
          <w:rFonts w:ascii="Times New Roman" w:hAnsi="Times New Roman"/>
          <w:sz w:val="20"/>
          <w:szCs w:val="20"/>
          <w:lang w:val="fr-FR"/>
        </w:rPr>
        <w:t xml:space="preserve">les scénarios et </w:t>
      </w:r>
      <w:r w:rsidR="004F4643" w:rsidRPr="00A249FC">
        <w:rPr>
          <w:rFonts w:ascii="Times New Roman" w:hAnsi="Times New Roman"/>
          <w:sz w:val="20"/>
          <w:szCs w:val="20"/>
          <w:lang w:val="fr-FR"/>
        </w:rPr>
        <w:t xml:space="preserve">les </w:t>
      </w:r>
      <w:r w:rsidRPr="00A249FC">
        <w:rPr>
          <w:rFonts w:ascii="Times New Roman" w:hAnsi="Times New Roman"/>
          <w:sz w:val="20"/>
          <w:szCs w:val="20"/>
          <w:lang w:val="fr-FR"/>
        </w:rPr>
        <w:t xml:space="preserve">modèles </w:t>
      </w:r>
      <w:r w:rsidR="004F4643" w:rsidRPr="00A249FC">
        <w:rPr>
          <w:rFonts w:ascii="Times New Roman" w:hAnsi="Times New Roman"/>
          <w:sz w:val="20"/>
          <w:szCs w:val="20"/>
          <w:lang w:val="fr-FR"/>
        </w:rPr>
        <w:t>peuvent apporter</w:t>
      </w:r>
      <w:r w:rsidRPr="00A249FC">
        <w:rPr>
          <w:rFonts w:ascii="Times New Roman" w:hAnsi="Times New Roman"/>
          <w:sz w:val="20"/>
          <w:szCs w:val="20"/>
          <w:lang w:val="fr-FR"/>
        </w:rPr>
        <w:t xml:space="preserve"> une contribution essentielle à l’appui aux politiques, mais leur</w:t>
      </w:r>
      <w:r w:rsidR="004F4643" w:rsidRPr="00A249FC">
        <w:rPr>
          <w:rFonts w:ascii="Times New Roman" w:hAnsi="Times New Roman"/>
          <w:sz w:val="20"/>
          <w:szCs w:val="20"/>
          <w:lang w:val="fr-FR"/>
        </w:rPr>
        <w:t xml:space="preserve"> généralisation </w:t>
      </w:r>
      <w:r w:rsidR="006D018B" w:rsidRPr="00A249FC">
        <w:rPr>
          <w:rFonts w:ascii="Times New Roman" w:hAnsi="Times New Roman"/>
          <w:sz w:val="20"/>
          <w:szCs w:val="20"/>
          <w:lang w:val="fr-FR"/>
        </w:rPr>
        <w:t>est entravée par divers obstacles</w:t>
      </w:r>
      <w:r w:rsidR="00B87FB5">
        <w:rPr>
          <w:rFonts w:ascii="Times New Roman" w:hAnsi="Times New Roman"/>
          <w:sz w:val="20"/>
          <w:szCs w:val="20"/>
          <w:lang w:val="fr-FR"/>
        </w:rPr>
        <w:t>;</w:t>
      </w:r>
    </w:p>
    <w:p w:rsidR="002A46BB" w:rsidRPr="00A249FC" w:rsidRDefault="00E26153" w:rsidP="00D83C2E">
      <w:pPr>
        <w:pStyle w:val="MediumGrid1-Accent21"/>
        <w:numPr>
          <w:ilvl w:val="0"/>
          <w:numId w:val="46"/>
        </w:numPr>
        <w:spacing w:after="120"/>
        <w:ind w:left="1871" w:hanging="624"/>
        <w:contextualSpacing w:val="0"/>
        <w:rPr>
          <w:rFonts w:ascii="Times New Roman" w:hAnsi="Times New Roman"/>
          <w:sz w:val="20"/>
          <w:szCs w:val="20"/>
          <w:lang w:val="fr-FR"/>
        </w:rPr>
      </w:pPr>
      <w:r w:rsidRPr="00A249FC">
        <w:rPr>
          <w:rFonts w:ascii="Times New Roman" w:hAnsi="Times New Roman"/>
          <w:sz w:val="20"/>
          <w:szCs w:val="20"/>
          <w:lang w:val="fr-FR"/>
        </w:rPr>
        <w:t>M</w:t>
      </w:r>
      <w:r w:rsidR="001423C0" w:rsidRPr="00A249FC">
        <w:rPr>
          <w:rFonts w:ascii="Times New Roman" w:hAnsi="Times New Roman"/>
          <w:sz w:val="20"/>
          <w:szCs w:val="20"/>
          <w:lang w:val="fr-FR"/>
        </w:rPr>
        <w:t>essage</w:t>
      </w:r>
      <w:r w:rsidR="00D83C2E">
        <w:rPr>
          <w:rFonts w:ascii="Times New Roman" w:hAnsi="Times New Roman"/>
          <w:sz w:val="20"/>
          <w:szCs w:val="20"/>
          <w:lang w:val="fr-FR"/>
        </w:rPr>
        <w:t xml:space="preserve"> essentiel </w:t>
      </w:r>
      <w:r w:rsidR="001423C0" w:rsidRPr="00A249FC">
        <w:rPr>
          <w:rFonts w:ascii="Times New Roman" w:hAnsi="Times New Roman"/>
          <w:sz w:val="20"/>
          <w:szCs w:val="20"/>
          <w:lang w:val="fr-FR"/>
        </w:rPr>
        <w:t>2</w:t>
      </w:r>
      <w:r w:rsidR="004F4EE6" w:rsidRPr="00A249FC">
        <w:rPr>
          <w:rFonts w:ascii="Times New Roman" w:hAnsi="Times New Roman"/>
          <w:sz w:val="20"/>
          <w:szCs w:val="20"/>
          <w:lang w:val="fr-FR"/>
        </w:rPr>
        <w:t xml:space="preserve"> : un grand nombre de méthodes et d’outils sont disponibles</w:t>
      </w:r>
      <w:r w:rsidR="001423C0" w:rsidRPr="00A249FC">
        <w:rPr>
          <w:rFonts w:ascii="Times New Roman" w:hAnsi="Times New Roman"/>
          <w:sz w:val="20"/>
          <w:szCs w:val="20"/>
          <w:lang w:val="fr-FR"/>
        </w:rPr>
        <w:t>,</w:t>
      </w:r>
      <w:r w:rsidR="00E70B1B" w:rsidRPr="00A249FC">
        <w:rPr>
          <w:rFonts w:ascii="Times New Roman" w:hAnsi="Times New Roman"/>
          <w:sz w:val="20"/>
          <w:szCs w:val="20"/>
          <w:lang w:val="fr-FR"/>
        </w:rPr>
        <w:t xml:space="preserve"> mais ils doivent être choisis soigneusement de manière à répondre aux besoins de l’évaluation à effectuer ou de l’activité à mener en appui à la prise de décision</w:t>
      </w:r>
      <w:r w:rsidR="004F4643" w:rsidRPr="00A249FC">
        <w:rPr>
          <w:rFonts w:ascii="Times New Roman" w:hAnsi="Times New Roman"/>
          <w:sz w:val="20"/>
          <w:szCs w:val="20"/>
          <w:lang w:val="fr-FR"/>
        </w:rPr>
        <w:t>s</w:t>
      </w:r>
      <w:r w:rsidR="00E70B1B" w:rsidRPr="00A249FC">
        <w:rPr>
          <w:rFonts w:ascii="Times New Roman" w:hAnsi="Times New Roman"/>
          <w:sz w:val="20"/>
          <w:szCs w:val="20"/>
          <w:lang w:val="fr-FR"/>
        </w:rPr>
        <w:t xml:space="preserve"> et</w:t>
      </w:r>
      <w:r w:rsidR="001423C0" w:rsidRPr="00A249FC">
        <w:rPr>
          <w:rFonts w:ascii="Times New Roman" w:hAnsi="Times New Roman"/>
          <w:sz w:val="20"/>
          <w:szCs w:val="20"/>
          <w:lang w:val="fr-FR"/>
        </w:rPr>
        <w:t xml:space="preserve"> </w:t>
      </w:r>
      <w:r w:rsidR="00E70B1B" w:rsidRPr="00A249FC">
        <w:rPr>
          <w:rFonts w:ascii="Times New Roman" w:hAnsi="Times New Roman"/>
          <w:sz w:val="20"/>
          <w:szCs w:val="20"/>
          <w:lang w:val="fr-FR"/>
        </w:rPr>
        <w:t xml:space="preserve">ils doivent </w:t>
      </w:r>
      <w:r w:rsidR="004F4643" w:rsidRPr="00A249FC">
        <w:rPr>
          <w:rFonts w:ascii="Times New Roman" w:hAnsi="Times New Roman"/>
          <w:sz w:val="20"/>
          <w:szCs w:val="20"/>
          <w:lang w:val="fr-FR"/>
        </w:rPr>
        <w:t xml:space="preserve">aussi </w:t>
      </w:r>
      <w:r w:rsidR="00E70B1B" w:rsidRPr="00A249FC">
        <w:rPr>
          <w:rFonts w:ascii="Times New Roman" w:hAnsi="Times New Roman"/>
          <w:sz w:val="20"/>
          <w:szCs w:val="20"/>
          <w:lang w:val="fr-FR"/>
        </w:rPr>
        <w:t>êtr</w:t>
      </w:r>
      <w:r w:rsidR="00B87FB5">
        <w:rPr>
          <w:rFonts w:ascii="Times New Roman" w:hAnsi="Times New Roman"/>
          <w:sz w:val="20"/>
          <w:szCs w:val="20"/>
          <w:lang w:val="fr-FR"/>
        </w:rPr>
        <w:t>e utilisés avec soin;</w:t>
      </w:r>
    </w:p>
    <w:p w:rsidR="002A46BB" w:rsidRPr="00A249FC" w:rsidRDefault="00E26153" w:rsidP="00D83C2E">
      <w:pPr>
        <w:pStyle w:val="MediumGrid1-Accent21"/>
        <w:numPr>
          <w:ilvl w:val="0"/>
          <w:numId w:val="46"/>
        </w:numPr>
        <w:spacing w:after="120"/>
        <w:ind w:left="1871" w:hanging="624"/>
        <w:contextualSpacing w:val="0"/>
        <w:rPr>
          <w:rFonts w:ascii="Times New Roman" w:hAnsi="Times New Roman"/>
          <w:sz w:val="20"/>
          <w:szCs w:val="20"/>
          <w:lang w:val="fr-FR"/>
        </w:rPr>
      </w:pPr>
      <w:r w:rsidRPr="00A249FC">
        <w:rPr>
          <w:rFonts w:ascii="Times New Roman" w:hAnsi="Times New Roman"/>
          <w:sz w:val="20"/>
          <w:szCs w:val="20"/>
          <w:lang w:val="fr-FR"/>
        </w:rPr>
        <w:t>M</w:t>
      </w:r>
      <w:r w:rsidR="001423C0" w:rsidRPr="00A249FC">
        <w:rPr>
          <w:rFonts w:ascii="Times New Roman" w:hAnsi="Times New Roman"/>
          <w:sz w:val="20"/>
          <w:szCs w:val="20"/>
          <w:lang w:val="fr-FR"/>
        </w:rPr>
        <w:t xml:space="preserve">essage </w:t>
      </w:r>
      <w:r w:rsidR="00D83C2E">
        <w:rPr>
          <w:rFonts w:ascii="Times New Roman" w:hAnsi="Times New Roman"/>
          <w:sz w:val="20"/>
          <w:szCs w:val="20"/>
          <w:lang w:val="fr-FR"/>
        </w:rPr>
        <w:t>essentiel </w:t>
      </w:r>
      <w:r w:rsidR="001423C0" w:rsidRPr="00A249FC">
        <w:rPr>
          <w:rFonts w:ascii="Times New Roman" w:hAnsi="Times New Roman"/>
          <w:sz w:val="20"/>
          <w:szCs w:val="20"/>
          <w:lang w:val="fr-FR"/>
        </w:rPr>
        <w:t>3</w:t>
      </w:r>
      <w:r w:rsidR="004F4EE6" w:rsidRPr="00A249FC">
        <w:rPr>
          <w:rFonts w:ascii="Times New Roman" w:hAnsi="Times New Roman"/>
          <w:sz w:val="20"/>
          <w:szCs w:val="20"/>
          <w:lang w:val="fr-FR"/>
        </w:rPr>
        <w:t xml:space="preserve"> </w:t>
      </w:r>
      <w:r w:rsidR="001423C0" w:rsidRPr="00A249FC">
        <w:rPr>
          <w:rFonts w:ascii="Times New Roman" w:hAnsi="Times New Roman"/>
          <w:sz w:val="20"/>
          <w:szCs w:val="20"/>
          <w:lang w:val="fr-FR"/>
        </w:rPr>
        <w:t xml:space="preserve">: </w:t>
      </w:r>
      <w:r w:rsidR="004F4EE6" w:rsidRPr="00A249FC">
        <w:rPr>
          <w:rFonts w:ascii="Times New Roman" w:hAnsi="Times New Roman"/>
          <w:sz w:val="20"/>
          <w:szCs w:val="20"/>
          <w:lang w:val="fr-FR"/>
        </w:rPr>
        <w:t>l’élaboration et l’applicatio</w:t>
      </w:r>
      <w:r w:rsidR="0055003A" w:rsidRPr="00A249FC">
        <w:rPr>
          <w:rFonts w:ascii="Times New Roman" w:hAnsi="Times New Roman"/>
          <w:sz w:val="20"/>
          <w:szCs w:val="20"/>
          <w:lang w:val="fr-FR"/>
        </w:rPr>
        <w:t xml:space="preserve">n des scénarios et des modèles se heurtent encore à </w:t>
      </w:r>
      <w:r w:rsidR="00ED2350" w:rsidRPr="00A249FC">
        <w:rPr>
          <w:rFonts w:ascii="Times New Roman" w:hAnsi="Times New Roman"/>
          <w:sz w:val="20"/>
          <w:szCs w:val="20"/>
          <w:lang w:val="fr-FR"/>
        </w:rPr>
        <w:t xml:space="preserve">d’importants </w:t>
      </w:r>
      <w:r w:rsidR="0055003A" w:rsidRPr="00A249FC">
        <w:rPr>
          <w:rFonts w:ascii="Times New Roman" w:hAnsi="Times New Roman"/>
          <w:sz w:val="20"/>
          <w:szCs w:val="20"/>
          <w:lang w:val="fr-FR"/>
        </w:rPr>
        <w:t>obstacles</w:t>
      </w:r>
      <w:r w:rsidR="00ED2350" w:rsidRPr="00A249FC">
        <w:rPr>
          <w:rFonts w:ascii="Times New Roman" w:hAnsi="Times New Roman"/>
          <w:sz w:val="20"/>
          <w:szCs w:val="20"/>
          <w:lang w:val="fr-FR"/>
        </w:rPr>
        <w:t xml:space="preserve">, </w:t>
      </w:r>
      <w:r w:rsidR="004F4EE6" w:rsidRPr="00A249FC">
        <w:rPr>
          <w:rFonts w:ascii="Times New Roman" w:hAnsi="Times New Roman"/>
          <w:sz w:val="20"/>
          <w:szCs w:val="20"/>
          <w:lang w:val="fr-FR"/>
        </w:rPr>
        <w:t xml:space="preserve">qui pourraient </w:t>
      </w:r>
      <w:r w:rsidR="00E70B1B" w:rsidRPr="00A249FC">
        <w:rPr>
          <w:rFonts w:ascii="Times New Roman" w:hAnsi="Times New Roman"/>
          <w:sz w:val="20"/>
          <w:szCs w:val="20"/>
          <w:lang w:val="fr-FR"/>
        </w:rPr>
        <w:t>être surmonté</w:t>
      </w:r>
      <w:r w:rsidR="004F4EE6" w:rsidRPr="00A249FC">
        <w:rPr>
          <w:rFonts w:ascii="Times New Roman" w:hAnsi="Times New Roman"/>
          <w:sz w:val="20"/>
          <w:szCs w:val="20"/>
          <w:lang w:val="fr-FR"/>
        </w:rPr>
        <w:t>s moyennant une</w:t>
      </w:r>
      <w:r w:rsidR="006D018B" w:rsidRPr="00A249FC">
        <w:rPr>
          <w:rFonts w:ascii="Times New Roman" w:hAnsi="Times New Roman"/>
          <w:sz w:val="20"/>
          <w:szCs w:val="20"/>
          <w:lang w:val="fr-FR"/>
        </w:rPr>
        <w:t xml:space="preserve"> planification, des investisseme</w:t>
      </w:r>
      <w:r w:rsidR="004F4EE6" w:rsidRPr="00A249FC">
        <w:rPr>
          <w:rFonts w:ascii="Times New Roman" w:hAnsi="Times New Roman"/>
          <w:sz w:val="20"/>
          <w:szCs w:val="20"/>
          <w:lang w:val="fr-FR"/>
        </w:rPr>
        <w:t xml:space="preserve">nts et des efforts appropriés. </w:t>
      </w:r>
    </w:p>
    <w:p w:rsidR="002A46BB" w:rsidRPr="00A249FC" w:rsidRDefault="00E073DC" w:rsidP="00D83C2E">
      <w:pPr>
        <w:spacing w:after="120"/>
        <w:ind w:left="1247"/>
      </w:pPr>
      <w:r w:rsidRPr="00A249FC">
        <w:t xml:space="preserve">Les </w:t>
      </w:r>
      <w:r w:rsidR="00520B29" w:rsidRPr="00A249FC">
        <w:t>orientations pour la s</w:t>
      </w:r>
      <w:r w:rsidR="00B87FB5">
        <w:t>cience et la</w:t>
      </w:r>
      <w:r w:rsidR="00520B29" w:rsidRPr="00A249FC">
        <w:t xml:space="preserve"> politique reposent </w:t>
      </w:r>
      <w:r w:rsidR="00ED2350" w:rsidRPr="00A249FC">
        <w:t xml:space="preserve">sur </w:t>
      </w:r>
      <w:r w:rsidR="00520B29" w:rsidRPr="00A249FC">
        <w:t xml:space="preserve">les principales conclusions et s’adressent </w:t>
      </w:r>
      <w:r w:rsidR="00460180" w:rsidRPr="00A249FC">
        <w:t>largement</w:t>
      </w:r>
      <w:r w:rsidR="002A46BB" w:rsidRPr="00A249FC">
        <w:t xml:space="preserve"> </w:t>
      </w:r>
      <w:r w:rsidR="00520B29" w:rsidRPr="00A249FC">
        <w:t xml:space="preserve">à des </w:t>
      </w:r>
      <w:r w:rsidR="00577CB4">
        <w:t>publics</w:t>
      </w:r>
      <w:r w:rsidR="002A46BB" w:rsidRPr="00A249FC">
        <w:t xml:space="preserve"> </w:t>
      </w:r>
      <w:r w:rsidR="00520B29" w:rsidRPr="00A249FC">
        <w:t>ciblés en dehors de l</w:t>
      </w:r>
      <w:r w:rsidRPr="00A249FC">
        <w:t>’IPBES</w:t>
      </w:r>
      <w:r w:rsidR="00520B29" w:rsidRPr="00A249FC">
        <w:t>, comme préconisé dans le rapport de cadrage approuvé par la Plénière à sa deuxième session.</w:t>
      </w:r>
    </w:p>
    <w:p w:rsidR="002A46BB" w:rsidRPr="00A249FC" w:rsidRDefault="00E073DC" w:rsidP="00D83C2E">
      <w:pPr>
        <w:spacing w:after="120"/>
        <w:ind w:left="1248"/>
        <w:rPr>
          <w:b/>
        </w:rPr>
      </w:pPr>
      <w:r w:rsidRPr="00A249FC">
        <w:t xml:space="preserve">Les </w:t>
      </w:r>
      <w:r w:rsidR="00520B29" w:rsidRPr="00A249FC">
        <w:t>orientations pour l</w:t>
      </w:r>
      <w:r w:rsidRPr="00A249FC">
        <w:t>’IPBES</w:t>
      </w:r>
      <w:r w:rsidR="00520B29" w:rsidRPr="00A249FC">
        <w:t xml:space="preserve"> et ses équipes spéciales et group</w:t>
      </w:r>
      <w:r w:rsidR="00585D94" w:rsidRPr="00A249FC">
        <w:t>e</w:t>
      </w:r>
      <w:r w:rsidRPr="00A249FC">
        <w:t>s d’experts</w:t>
      </w:r>
      <w:r w:rsidR="00520B29" w:rsidRPr="00A249FC">
        <w:t xml:space="preserve"> reposent sur les principales conclusions et s’adressent spécifiquement à la Plénière d</w:t>
      </w:r>
      <w:r w:rsidRPr="00A249FC">
        <w:t>e l’IPBES</w:t>
      </w:r>
      <w:r w:rsidR="00520B29" w:rsidRPr="00A249FC">
        <w:t>, au Groupe d’experts multidisciplinaire et au Bureau, ainsi qu’</w:t>
      </w:r>
      <w:r w:rsidR="00585D94" w:rsidRPr="00A249FC">
        <w:t>aux experts participant à l’établissement</w:t>
      </w:r>
      <w:r w:rsidR="00520B29" w:rsidRPr="00A249FC">
        <w:t xml:space="preserve"> de ses produits, comme préconisé dans le rapport de cadrage approuvé par la Plénière à sa deuxième session.</w:t>
      </w:r>
      <w:r w:rsidR="00E72AEA" w:rsidRPr="00A249FC">
        <w:t xml:space="preserve"> Ces orientations proposent à l</w:t>
      </w:r>
      <w:r w:rsidRPr="00A249FC">
        <w:t>’IPBES</w:t>
      </w:r>
      <w:r w:rsidR="00E72AEA" w:rsidRPr="00A249FC">
        <w:t xml:space="preserve"> des mesures qu’elle pourrait prendre ou</w:t>
      </w:r>
      <w:r w:rsidR="00585D94" w:rsidRPr="00A249FC">
        <w:t xml:space="preserve"> encourager</w:t>
      </w:r>
      <w:r w:rsidR="002A46BB" w:rsidRPr="00A249FC">
        <w:t xml:space="preserve">. </w:t>
      </w:r>
    </w:p>
    <w:p w:rsidR="002A46BB" w:rsidRPr="00A249FC" w:rsidRDefault="006E108A" w:rsidP="00D83C2E">
      <w:pPr>
        <w:pStyle w:val="CH1"/>
        <w:rPr>
          <w:lang w:val="fr-FR"/>
        </w:rPr>
      </w:pPr>
      <w:r w:rsidRPr="00A249FC">
        <w:rPr>
          <w:sz w:val="20"/>
          <w:szCs w:val="20"/>
          <w:lang w:val="fr-FR"/>
        </w:rPr>
        <w:tab/>
      </w:r>
      <w:r w:rsidRPr="00A249FC">
        <w:rPr>
          <w:sz w:val="20"/>
          <w:szCs w:val="20"/>
          <w:lang w:val="fr-FR"/>
        </w:rPr>
        <w:tab/>
      </w:r>
      <w:r w:rsidR="00520B29" w:rsidRPr="00A249FC">
        <w:rPr>
          <w:lang w:val="fr-FR"/>
        </w:rPr>
        <w:t>Principales conclusions</w:t>
      </w:r>
      <w:r w:rsidRPr="00A249FC">
        <w:rPr>
          <w:lang w:val="fr-FR"/>
        </w:rPr>
        <w:t xml:space="preserve"> </w:t>
      </w:r>
    </w:p>
    <w:p w:rsidR="002A46BB" w:rsidRPr="00A249FC" w:rsidRDefault="00E72AEA" w:rsidP="00D83C2E">
      <w:pPr>
        <w:spacing w:after="120"/>
        <w:ind w:left="1247"/>
        <w:rPr>
          <w:b/>
        </w:rPr>
      </w:pPr>
      <w:r w:rsidRPr="00A249FC">
        <w:rPr>
          <w:b/>
        </w:rPr>
        <w:t xml:space="preserve">Message </w:t>
      </w:r>
      <w:r w:rsidR="0010096E">
        <w:rPr>
          <w:b/>
        </w:rPr>
        <w:t xml:space="preserve">de haut niveau </w:t>
      </w:r>
      <w:r w:rsidRPr="00A249FC">
        <w:rPr>
          <w:b/>
        </w:rPr>
        <w:t xml:space="preserve">1 : les scénarios et </w:t>
      </w:r>
      <w:r w:rsidR="00BF459A" w:rsidRPr="00A249FC">
        <w:rPr>
          <w:b/>
        </w:rPr>
        <w:t xml:space="preserve">les </w:t>
      </w:r>
      <w:r w:rsidRPr="00A249FC">
        <w:rPr>
          <w:b/>
        </w:rPr>
        <w:t>modèles</w:t>
      </w:r>
      <w:r w:rsidR="00BF459A" w:rsidRPr="00A249FC">
        <w:rPr>
          <w:b/>
        </w:rPr>
        <w:t xml:space="preserve"> peuvent </w:t>
      </w:r>
      <w:r w:rsidR="0010096E">
        <w:rPr>
          <w:b/>
        </w:rPr>
        <w:t>sensiblement contribuer à</w:t>
      </w:r>
      <w:r w:rsidRPr="00A249FC">
        <w:rPr>
          <w:b/>
        </w:rPr>
        <w:t xml:space="preserve"> l’appui </w:t>
      </w:r>
      <w:r w:rsidR="0010096E">
        <w:rPr>
          <w:b/>
        </w:rPr>
        <w:t>à l’élaboration des</w:t>
      </w:r>
      <w:r w:rsidRPr="00A249FC">
        <w:rPr>
          <w:b/>
        </w:rPr>
        <w:t xml:space="preserve"> politiques, mais leur généralisation est entravée par divers obstacles.</w:t>
      </w:r>
    </w:p>
    <w:p w:rsidR="00E72AEA" w:rsidRPr="00A249FC" w:rsidRDefault="00E72AEA" w:rsidP="00D83C2E">
      <w:pPr>
        <w:spacing w:after="120"/>
        <w:ind w:left="1247"/>
      </w:pPr>
      <w:r w:rsidRPr="00A249FC">
        <w:rPr>
          <w:b/>
        </w:rPr>
        <w:t>Principale conclusion</w:t>
      </w:r>
      <w:r w:rsidR="002A46BB" w:rsidRPr="00A249FC">
        <w:rPr>
          <w:b/>
        </w:rPr>
        <w:t xml:space="preserve"> 1.1</w:t>
      </w:r>
      <w:r w:rsidRPr="00A249FC">
        <w:rPr>
          <w:b/>
        </w:rPr>
        <w:t xml:space="preserve"> </w:t>
      </w:r>
      <w:r w:rsidR="002A46BB" w:rsidRPr="00A249FC">
        <w:rPr>
          <w:b/>
        </w:rPr>
        <w:t xml:space="preserve">: </w:t>
      </w:r>
      <w:r w:rsidRPr="00A249FC">
        <w:rPr>
          <w:b/>
        </w:rPr>
        <w:t xml:space="preserve">les scénarios et </w:t>
      </w:r>
      <w:r w:rsidR="00BF459A" w:rsidRPr="00A249FC">
        <w:rPr>
          <w:b/>
        </w:rPr>
        <w:t xml:space="preserve">les </w:t>
      </w:r>
      <w:r w:rsidRPr="00A249FC">
        <w:rPr>
          <w:b/>
        </w:rPr>
        <w:t xml:space="preserve">modèles sont un moyen efficace </w:t>
      </w:r>
      <w:r w:rsidR="00062D67" w:rsidRPr="00A249FC">
        <w:rPr>
          <w:b/>
        </w:rPr>
        <w:t>d’aborder les relations entre les pr</w:t>
      </w:r>
      <w:r w:rsidR="00BF459A" w:rsidRPr="00A249FC">
        <w:rPr>
          <w:b/>
        </w:rPr>
        <w:t>incipales composantes</w:t>
      </w:r>
      <w:r w:rsidR="00062D67" w:rsidRPr="00A249FC">
        <w:rPr>
          <w:b/>
        </w:rPr>
        <w:t xml:space="preserve"> du cadre conceptuel de l</w:t>
      </w:r>
      <w:r w:rsidR="00E073DC" w:rsidRPr="00A249FC">
        <w:rPr>
          <w:b/>
        </w:rPr>
        <w:t>’IPBES</w:t>
      </w:r>
      <w:r w:rsidR="00BF459A" w:rsidRPr="00A249FC">
        <w:rPr>
          <w:b/>
        </w:rPr>
        <w:t xml:space="preserve"> et peuvent donc</w:t>
      </w:r>
      <w:r w:rsidR="00062D67" w:rsidRPr="00A249FC">
        <w:rPr>
          <w:b/>
        </w:rPr>
        <w:t xml:space="preserve"> ajouter une val</w:t>
      </w:r>
      <w:r w:rsidR="00BF459A" w:rsidRPr="00A249FC">
        <w:rPr>
          <w:b/>
        </w:rPr>
        <w:t>eur considérable à l’exploitation des mei</w:t>
      </w:r>
      <w:r w:rsidR="00062D67" w:rsidRPr="00A249FC">
        <w:rPr>
          <w:b/>
        </w:rPr>
        <w:t>lleures connaissances scientifiques, locales et autochtones disponibles aux fins des évaluations et de la prise de décisions (chap</w:t>
      </w:r>
      <w:r w:rsidR="0010096E">
        <w:rPr>
          <w:b/>
        </w:rPr>
        <w:t>.</w:t>
      </w:r>
      <w:r w:rsidR="002A46BB" w:rsidRPr="00A249FC">
        <w:rPr>
          <w:b/>
        </w:rPr>
        <w:t xml:space="preserve"> 1, fig</w:t>
      </w:r>
      <w:r w:rsidR="0010096E">
        <w:rPr>
          <w:b/>
        </w:rPr>
        <w:t>. </w:t>
      </w:r>
      <w:r w:rsidR="002A46BB" w:rsidRPr="00A249FC">
        <w:rPr>
          <w:b/>
        </w:rPr>
        <w:t>SPM.1).</w:t>
      </w:r>
      <w:r w:rsidR="002A46BB" w:rsidRPr="00A249FC">
        <w:t xml:space="preserve"> </w:t>
      </w:r>
      <w:r w:rsidR="00062D67" w:rsidRPr="00A249FC">
        <w:t>Les scé</w:t>
      </w:r>
      <w:r w:rsidR="002A46BB" w:rsidRPr="00A249FC">
        <w:t xml:space="preserve">narios </w:t>
      </w:r>
      <w:r w:rsidR="00062D67" w:rsidRPr="00A249FC">
        <w:t>et les modèles se complètent, les scé</w:t>
      </w:r>
      <w:r w:rsidR="002A46BB" w:rsidRPr="00A249FC">
        <w:t xml:space="preserve">narios </w:t>
      </w:r>
      <w:r w:rsidR="00062D67" w:rsidRPr="00A249FC">
        <w:t xml:space="preserve">décrivant le devenir </w:t>
      </w:r>
      <w:r w:rsidR="002A46BB" w:rsidRPr="00A249FC">
        <w:t>possible</w:t>
      </w:r>
      <w:r w:rsidR="00062D67" w:rsidRPr="00A249FC">
        <w:t xml:space="preserve"> des facteurs de changement ou des </w:t>
      </w:r>
      <w:r w:rsidR="002A46BB" w:rsidRPr="00A249FC">
        <w:t xml:space="preserve">interventions, </w:t>
      </w:r>
      <w:r w:rsidR="00062D67" w:rsidRPr="00A249FC">
        <w:t>tandis que les modèles traduisent ces scénarios en effets escomptés pour</w:t>
      </w:r>
      <w:r w:rsidR="00A97548" w:rsidRPr="00A249FC">
        <w:t xml:space="preserve"> la nature et les bienfaits qu’elle</w:t>
      </w:r>
      <w:r w:rsidR="00062D67" w:rsidRPr="00A249FC">
        <w:t xml:space="preserve"> apporte aux populations.</w:t>
      </w:r>
      <w:r w:rsidR="002A46BB" w:rsidRPr="00A249FC">
        <w:t xml:space="preserve"> </w:t>
      </w:r>
      <w:r w:rsidR="00062D67" w:rsidRPr="00A249FC">
        <w:t xml:space="preserve">La contribution des </w:t>
      </w:r>
      <w:r w:rsidR="00540FB5" w:rsidRPr="00A249FC">
        <w:t>scé</w:t>
      </w:r>
      <w:r w:rsidR="00062D67" w:rsidRPr="00A249FC">
        <w:t xml:space="preserve">narios et des modèles à l’élaboration des politiques et à la prise de </w:t>
      </w:r>
      <w:r w:rsidR="00460180" w:rsidRPr="00A249FC">
        <w:t>décisions</w:t>
      </w:r>
      <w:r w:rsidR="00062D67" w:rsidRPr="00A249FC">
        <w:t xml:space="preserve"> </w:t>
      </w:r>
      <w:r w:rsidR="00540FB5" w:rsidRPr="00A249FC">
        <w:t>est généralement pon</w:t>
      </w:r>
      <w:r w:rsidR="00435B26" w:rsidRPr="00A249FC">
        <w:t>dérée p</w:t>
      </w:r>
      <w:r w:rsidR="001F3E9F" w:rsidRPr="00A249FC">
        <w:t>ar une certaine forme</w:t>
      </w:r>
      <w:r w:rsidR="00435B26" w:rsidRPr="00A249FC">
        <w:t xml:space="preserve"> d’appréciation</w:t>
      </w:r>
      <w:r w:rsidR="00540FB5" w:rsidRPr="00A249FC">
        <w:t xml:space="preserve"> ou d’aide à la prise de décisions et elle est habituellement utilisée en conjo</w:t>
      </w:r>
      <w:r w:rsidR="002A46BB" w:rsidRPr="00A249FC">
        <w:t xml:space="preserve">nction </w:t>
      </w:r>
      <w:r w:rsidR="00540FB5" w:rsidRPr="00A249FC">
        <w:t>avec des connaissances provenant d’un contexte social, économique et institutionnel plus vaste et souvent très complexe.</w:t>
      </w:r>
      <w:r w:rsidR="002A46BB" w:rsidRPr="00A249FC">
        <w:t xml:space="preserve"> </w:t>
      </w:r>
      <w:r w:rsidRPr="00A249FC">
        <w:t xml:space="preserve"> </w:t>
      </w:r>
    </w:p>
    <w:p w:rsidR="00E72AEA" w:rsidRPr="00A249FC" w:rsidRDefault="00540FB5" w:rsidP="0031328B">
      <w:pPr>
        <w:keepLines/>
        <w:spacing w:after="120"/>
        <w:ind w:left="1247"/>
      </w:pPr>
      <w:r w:rsidRPr="00A249FC">
        <w:rPr>
          <w:b/>
        </w:rPr>
        <w:lastRenderedPageBreak/>
        <w:t>Principale conclusion</w:t>
      </w:r>
      <w:r w:rsidR="002A46BB" w:rsidRPr="00A249FC">
        <w:rPr>
          <w:b/>
        </w:rPr>
        <w:t xml:space="preserve"> 1.2</w:t>
      </w:r>
      <w:r w:rsidRPr="00A249FC">
        <w:rPr>
          <w:b/>
        </w:rPr>
        <w:t xml:space="preserve"> : </w:t>
      </w:r>
      <w:r w:rsidR="0010096E">
        <w:rPr>
          <w:b/>
        </w:rPr>
        <w:t>d</w:t>
      </w:r>
      <w:r w:rsidR="00460180" w:rsidRPr="00A249FC">
        <w:rPr>
          <w:b/>
        </w:rPr>
        <w:t>ifférents</w:t>
      </w:r>
      <w:r w:rsidR="002A46BB" w:rsidRPr="00A249FC">
        <w:rPr>
          <w:b/>
        </w:rPr>
        <w:t xml:space="preserve"> types</w:t>
      </w:r>
      <w:r w:rsidRPr="00A249FC">
        <w:rPr>
          <w:b/>
        </w:rPr>
        <w:t xml:space="preserve"> de scé</w:t>
      </w:r>
      <w:r w:rsidR="002A46BB" w:rsidRPr="00A249FC">
        <w:rPr>
          <w:b/>
        </w:rPr>
        <w:t xml:space="preserve">narios </w:t>
      </w:r>
      <w:r w:rsidRPr="00A249FC">
        <w:rPr>
          <w:b/>
        </w:rPr>
        <w:t xml:space="preserve">peuvent jouer un rôle </w:t>
      </w:r>
      <w:r w:rsidR="002A46BB" w:rsidRPr="00A249FC">
        <w:rPr>
          <w:b/>
        </w:rPr>
        <w:t xml:space="preserve">important </w:t>
      </w:r>
      <w:r w:rsidR="001F3E9F" w:rsidRPr="00A249FC">
        <w:rPr>
          <w:b/>
        </w:rPr>
        <w:t>aux principaux stades</w:t>
      </w:r>
      <w:r w:rsidR="002A46BB" w:rsidRPr="00A249FC">
        <w:rPr>
          <w:b/>
        </w:rPr>
        <w:t xml:space="preserve"> </w:t>
      </w:r>
      <w:r w:rsidRPr="00A249FC">
        <w:rPr>
          <w:b/>
        </w:rPr>
        <w:t>du</w:t>
      </w:r>
      <w:r w:rsidR="002A46BB" w:rsidRPr="00A249FC">
        <w:rPr>
          <w:b/>
        </w:rPr>
        <w:t xml:space="preserve"> cycle</w:t>
      </w:r>
      <w:r w:rsidR="00435B26" w:rsidRPr="00A249FC">
        <w:rPr>
          <w:b/>
        </w:rPr>
        <w:t xml:space="preserve"> des politiques : i) </w:t>
      </w:r>
      <w:r w:rsidR="0010096E">
        <w:rPr>
          <w:b/>
        </w:rPr>
        <w:t>définition</w:t>
      </w:r>
      <w:r w:rsidRPr="00A249FC">
        <w:rPr>
          <w:b/>
        </w:rPr>
        <w:t xml:space="preserve"> d</w:t>
      </w:r>
      <w:r w:rsidR="00435B26" w:rsidRPr="00A249FC">
        <w:rPr>
          <w:b/>
        </w:rPr>
        <w:t>u programme</w:t>
      </w:r>
      <w:r w:rsidRPr="00A249FC">
        <w:rPr>
          <w:b/>
        </w:rPr>
        <w:t xml:space="preserve">; </w:t>
      </w:r>
      <w:r w:rsidR="001B1ED7" w:rsidRPr="00A249FC">
        <w:rPr>
          <w:b/>
        </w:rPr>
        <w:t>ii) </w:t>
      </w:r>
      <w:r w:rsidR="00435B26" w:rsidRPr="00A249FC">
        <w:rPr>
          <w:b/>
        </w:rPr>
        <w:t xml:space="preserve">formulation </w:t>
      </w:r>
      <w:r w:rsidRPr="00A249FC">
        <w:rPr>
          <w:b/>
        </w:rPr>
        <w:t xml:space="preserve">des politiques; </w:t>
      </w:r>
      <w:r w:rsidR="002A46BB" w:rsidRPr="00A249FC">
        <w:rPr>
          <w:b/>
        </w:rPr>
        <w:t>i</w:t>
      </w:r>
      <w:r w:rsidRPr="00A249FC">
        <w:rPr>
          <w:b/>
        </w:rPr>
        <w:t>ii) mise en œuvre des politiques</w:t>
      </w:r>
      <w:r w:rsidR="0010096E">
        <w:rPr>
          <w:b/>
        </w:rPr>
        <w:t> ;</w:t>
      </w:r>
      <w:r w:rsidRPr="00A249FC">
        <w:rPr>
          <w:b/>
        </w:rPr>
        <w:t xml:space="preserve"> et iv) examen des politiques (chap</w:t>
      </w:r>
      <w:r w:rsidR="0010096E">
        <w:rPr>
          <w:b/>
        </w:rPr>
        <w:t>.</w:t>
      </w:r>
      <w:r w:rsidRPr="00A249FC">
        <w:rPr>
          <w:b/>
        </w:rPr>
        <w:t xml:space="preserve"> 1 à </w:t>
      </w:r>
      <w:r w:rsidR="001F3E9F" w:rsidRPr="00A249FC">
        <w:rPr>
          <w:b/>
        </w:rPr>
        <w:t>3; fig</w:t>
      </w:r>
      <w:r w:rsidR="0010096E">
        <w:rPr>
          <w:b/>
        </w:rPr>
        <w:t>. </w:t>
      </w:r>
      <w:r w:rsidR="002A46BB" w:rsidRPr="00A249FC">
        <w:rPr>
          <w:b/>
        </w:rPr>
        <w:t xml:space="preserve">SPM.2, </w:t>
      </w:r>
      <w:r w:rsidRPr="00A249FC">
        <w:rPr>
          <w:b/>
        </w:rPr>
        <w:t xml:space="preserve">3 et </w:t>
      </w:r>
      <w:r w:rsidR="002A46BB" w:rsidRPr="00A249FC">
        <w:rPr>
          <w:b/>
        </w:rPr>
        <w:t>4; table</w:t>
      </w:r>
      <w:r w:rsidRPr="00A249FC">
        <w:rPr>
          <w:b/>
        </w:rPr>
        <w:t>au</w:t>
      </w:r>
      <w:r w:rsidR="002A46BB" w:rsidRPr="00A249FC">
        <w:rPr>
          <w:b/>
        </w:rPr>
        <w:t xml:space="preserve"> SPM.1). </w:t>
      </w:r>
      <w:r w:rsidRPr="00A249FC">
        <w:t xml:space="preserve">Des </w:t>
      </w:r>
      <w:r w:rsidR="001B1ED7" w:rsidRPr="00A249FC">
        <w:t>« scé</w:t>
      </w:r>
      <w:r w:rsidRPr="00A249FC">
        <w:t>narios exploratoires</w:t>
      </w:r>
      <w:r w:rsidR="001B1ED7" w:rsidRPr="00A249FC">
        <w:t> »</w:t>
      </w:r>
      <w:r w:rsidRPr="00A249FC">
        <w:t xml:space="preserve"> passant en revue </w:t>
      </w:r>
      <w:r w:rsidR="001B1ED7" w:rsidRPr="00A249FC">
        <w:t xml:space="preserve">toute une gamme de devenirs </w:t>
      </w:r>
      <w:r w:rsidR="002A46BB" w:rsidRPr="00A249FC">
        <w:t>plausible</w:t>
      </w:r>
      <w:r w:rsidR="001B1ED7" w:rsidRPr="00A249FC">
        <w:t xml:space="preserve">s, reposant sur les trajectoires potentielles des facteurs de changement </w:t>
      </w:r>
      <w:r w:rsidR="002A46BB" w:rsidRPr="00A249FC">
        <w:t xml:space="preserve">– </w:t>
      </w:r>
      <w:r w:rsidR="001B1ED7" w:rsidRPr="00A249FC">
        <w:t>qu’ils soient</w:t>
      </w:r>
      <w:r w:rsidR="002A46BB" w:rsidRPr="00A249FC">
        <w:t xml:space="preserve"> indirect</w:t>
      </w:r>
      <w:r w:rsidR="001B1ED7" w:rsidRPr="00A249FC">
        <w:t>s</w:t>
      </w:r>
      <w:r w:rsidR="002A46BB" w:rsidRPr="00A249FC">
        <w:t xml:space="preserve"> (</w:t>
      </w:r>
      <w:r w:rsidR="0010096E">
        <w:t>socio</w:t>
      </w:r>
      <w:r w:rsidR="001B1ED7" w:rsidRPr="00A249FC">
        <w:t>politiques</w:t>
      </w:r>
      <w:r w:rsidR="002A46BB" w:rsidRPr="00A249FC">
        <w:t xml:space="preserve">, </w:t>
      </w:r>
      <w:r w:rsidR="001B1ED7" w:rsidRPr="00A249FC">
        <w:t>économiques et technologiques, notamment</w:t>
      </w:r>
      <w:r w:rsidR="002A46BB" w:rsidRPr="00A249FC">
        <w:t xml:space="preserve">) </w:t>
      </w:r>
      <w:r w:rsidR="001B1ED7" w:rsidRPr="00A249FC">
        <w:t>ou directs</w:t>
      </w:r>
      <w:r w:rsidR="002A46BB" w:rsidRPr="00A249FC">
        <w:t xml:space="preserve"> (conversion </w:t>
      </w:r>
      <w:r w:rsidR="001B1ED7" w:rsidRPr="00A249FC">
        <w:t>de l’habitat et changements climatiques, notamment</w:t>
      </w:r>
      <w:r w:rsidR="002A46BB" w:rsidRPr="00A249FC">
        <w:t>) –</w:t>
      </w:r>
      <w:r w:rsidR="001B1ED7" w:rsidRPr="00A249FC">
        <w:t xml:space="preserve"> peuvent contribuer </w:t>
      </w:r>
      <w:r w:rsidR="00A5658E">
        <w:t>utilement à</w:t>
      </w:r>
      <w:r w:rsidR="001B1ED7" w:rsidRPr="00A249FC">
        <w:t xml:space="preserve"> l’id</w:t>
      </w:r>
      <w:r w:rsidR="002A46BB" w:rsidRPr="00A249FC">
        <w:t xml:space="preserve">entification </w:t>
      </w:r>
      <w:r w:rsidR="001B1ED7" w:rsidRPr="00A249FC">
        <w:t>des problèmes au plus haut niveau ainsi qu’à l</w:t>
      </w:r>
      <w:r w:rsidR="001F3E9F" w:rsidRPr="00A249FC">
        <w:t>’établissement du programme</w:t>
      </w:r>
      <w:r w:rsidR="001B1ED7" w:rsidRPr="00A249FC">
        <w:t xml:space="preserve">. Les scénarios exploratoires sont un bon moyen </w:t>
      </w:r>
      <w:r w:rsidR="00C606AE" w:rsidRPr="00A249FC">
        <w:t>de faire face aux</w:t>
      </w:r>
      <w:r w:rsidR="001B1ED7" w:rsidRPr="00A249FC">
        <w:t xml:space="preserve"> degrés élevés d’imprévisibilité, et donc d’</w:t>
      </w:r>
      <w:r w:rsidR="00B622CA" w:rsidRPr="00A249FC">
        <w:t xml:space="preserve">incertitude, </w:t>
      </w:r>
      <w:r w:rsidR="00C606AE" w:rsidRPr="00A249FC">
        <w:t xml:space="preserve">qui vont de pair avec </w:t>
      </w:r>
      <w:r w:rsidR="001B1ED7" w:rsidRPr="00A249FC">
        <w:t>la trajectoire future de nombreux facteurs de changement</w:t>
      </w:r>
      <w:r w:rsidR="002A46BB" w:rsidRPr="00A249FC">
        <w:t xml:space="preserve">. </w:t>
      </w:r>
      <w:r w:rsidR="00B622CA" w:rsidRPr="00A249FC">
        <w:t>Des « scénarios d’intervention » permettant d’évaluer diverses options de politique</w:t>
      </w:r>
      <w:r w:rsidR="001735AC" w:rsidRPr="00A249FC">
        <w:t>s</w:t>
      </w:r>
      <w:r w:rsidR="00B622CA" w:rsidRPr="00A249FC">
        <w:t xml:space="preserve"> ou de gestion </w:t>
      </w:r>
      <w:r w:rsidR="002A46BB" w:rsidRPr="00A249FC">
        <w:t xml:space="preserve">– </w:t>
      </w:r>
      <w:r w:rsidR="00C606AE" w:rsidRPr="00A249FC">
        <w:t xml:space="preserve">au moyen d’analyses </w:t>
      </w:r>
      <w:r w:rsidR="001735AC" w:rsidRPr="00A249FC">
        <w:t xml:space="preserve">ciblées ou </w:t>
      </w:r>
      <w:r w:rsidR="00C606AE" w:rsidRPr="00A249FC">
        <w:t>d’</w:t>
      </w:r>
      <w:r w:rsidR="001735AC" w:rsidRPr="00A249FC">
        <w:t xml:space="preserve">une </w:t>
      </w:r>
      <w:r w:rsidR="00C606AE" w:rsidRPr="00A249FC">
        <w:t xml:space="preserve">étude des </w:t>
      </w:r>
      <w:r w:rsidR="001735AC" w:rsidRPr="00A249FC">
        <w:t>options en matière de politiques </w:t>
      </w:r>
      <w:r w:rsidR="002A46BB" w:rsidRPr="00A249FC">
        <w:t xml:space="preserve"> – </w:t>
      </w:r>
      <w:r w:rsidR="00C606AE" w:rsidRPr="00A249FC">
        <w:t xml:space="preserve">peuvent contribuer utilement à la </w:t>
      </w:r>
      <w:r w:rsidR="00435B26" w:rsidRPr="00A249FC">
        <w:t>formulation</w:t>
      </w:r>
      <w:r w:rsidR="00C606AE" w:rsidRPr="00A249FC">
        <w:t xml:space="preserve"> et à la mise en œuvre des politiques.</w:t>
      </w:r>
      <w:r w:rsidR="002A46BB" w:rsidRPr="00A249FC">
        <w:t xml:space="preserve"> </w:t>
      </w:r>
      <w:r w:rsidR="00C606AE" w:rsidRPr="00A249FC">
        <w:t>À ce jour</w:t>
      </w:r>
      <w:r w:rsidR="002A46BB" w:rsidRPr="00A249FC">
        <w:t xml:space="preserve">, </w:t>
      </w:r>
      <w:r w:rsidR="00C606AE" w:rsidRPr="00A249FC">
        <w:t xml:space="preserve">les scénarios </w:t>
      </w:r>
      <w:r w:rsidR="002A46BB" w:rsidRPr="00A249FC">
        <w:t>explorato</w:t>
      </w:r>
      <w:r w:rsidR="00C606AE" w:rsidRPr="00A249FC">
        <w:t>ires ont surtout été utilisés pour les évaluations aux niveaux mondial, régional et national (fig</w:t>
      </w:r>
      <w:r w:rsidR="00BC3526">
        <w:t>.</w:t>
      </w:r>
      <w:r w:rsidR="00C606AE" w:rsidRPr="00A249FC">
        <w:t xml:space="preserve"> SPM.3;</w:t>
      </w:r>
      <w:r w:rsidR="002A46BB" w:rsidRPr="00A249FC">
        <w:t xml:space="preserve"> table</w:t>
      </w:r>
      <w:r w:rsidR="00C606AE" w:rsidRPr="00A249FC">
        <w:t>au</w:t>
      </w:r>
      <w:r w:rsidR="002A46BB" w:rsidRPr="00A249FC">
        <w:t xml:space="preserve"> SPM.1),</w:t>
      </w:r>
      <w:r w:rsidR="00C606AE" w:rsidRPr="00A249FC">
        <w:t xml:space="preserve"> tandis que les scénarios d’</w:t>
      </w:r>
      <w:r w:rsidR="002A46BB" w:rsidRPr="00A249FC">
        <w:t>intervention</w:t>
      </w:r>
      <w:r w:rsidR="00C606AE" w:rsidRPr="00A249FC">
        <w:t xml:space="preserve"> ont essentiellement été appliqués à la prise de décision</w:t>
      </w:r>
      <w:r w:rsidR="001F3E9F" w:rsidRPr="00A249FC">
        <w:t>s</w:t>
      </w:r>
      <w:r w:rsidR="00C606AE" w:rsidRPr="00A249FC">
        <w:t xml:space="preserve"> aux niveaux national et local (fig</w:t>
      </w:r>
      <w:r w:rsidR="00BC3526">
        <w:t>.</w:t>
      </w:r>
      <w:r w:rsidR="00C606AE" w:rsidRPr="00A249FC">
        <w:t xml:space="preserve"> SPM.4;</w:t>
      </w:r>
      <w:r w:rsidR="002A46BB" w:rsidRPr="00A249FC">
        <w:t xml:space="preserve"> table</w:t>
      </w:r>
      <w:r w:rsidR="00C606AE" w:rsidRPr="00A249FC">
        <w:t>au</w:t>
      </w:r>
      <w:r w:rsidR="002A46BB" w:rsidRPr="00A249FC">
        <w:t xml:space="preserve"> SPM.1).</w:t>
      </w:r>
    </w:p>
    <w:p w:rsidR="002A46BB" w:rsidRPr="00A249FC" w:rsidRDefault="002A46BB" w:rsidP="00B35542">
      <w:pPr>
        <w:keepNext/>
        <w:keepLines/>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sz w:val="16"/>
          <w:szCs w:val="16"/>
        </w:rPr>
      </w:pPr>
    </w:p>
    <w:p w:rsidR="002A46BB" w:rsidRPr="00FD7608" w:rsidRDefault="00FD7608" w:rsidP="00FD7608">
      <w:pPr>
        <w:keepNext/>
        <w:keepLines/>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center"/>
        <w:rPr>
          <w:i/>
          <w:sz w:val="16"/>
          <w:szCs w:val="16"/>
        </w:rPr>
      </w:pPr>
      <w:r>
        <w:rPr>
          <w:i/>
          <w:noProof/>
          <w:sz w:val="16"/>
          <w:szCs w:val="16"/>
          <w:lang w:val="en-US"/>
        </w:rPr>
        <w:drawing>
          <wp:inline distT="0" distB="0" distL="0" distR="0">
            <wp:extent cx="5065776" cy="2398776"/>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4-4-NEW-Graph-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5776" cy="2398776"/>
                    </a:xfrm>
                    <a:prstGeom prst="rect">
                      <a:avLst/>
                    </a:prstGeom>
                  </pic:spPr>
                </pic:pic>
              </a:graphicData>
            </a:graphic>
          </wp:inline>
        </w:drawing>
      </w:r>
    </w:p>
    <w:p w:rsidR="002A46BB" w:rsidRPr="008F42B5" w:rsidRDefault="002A46BB" w:rsidP="00FD7608">
      <w:pPr>
        <w:keepNext/>
        <w:keepLines/>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sz w:val="16"/>
          <w:szCs w:val="16"/>
        </w:rPr>
      </w:pPr>
    </w:p>
    <w:p w:rsidR="002A46BB" w:rsidRPr="008F42B5" w:rsidRDefault="002A46BB" w:rsidP="00B35542">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spacing w:after="120"/>
        <w:ind w:left="1247"/>
        <w:rPr>
          <w:bCs/>
        </w:rPr>
      </w:pPr>
      <w:r w:rsidRPr="008F42B5">
        <w:rPr>
          <w:b/>
        </w:rPr>
        <w:t>Figure SPM.1</w:t>
      </w:r>
      <w:r w:rsidRPr="008F42B5">
        <w:t xml:space="preserve"> – A</w:t>
      </w:r>
      <w:r w:rsidR="00760DF1" w:rsidRPr="008F42B5">
        <w:t xml:space="preserve">perçu des rôles que les scénarios et </w:t>
      </w:r>
      <w:r w:rsidR="0078054D">
        <w:t xml:space="preserve">les </w:t>
      </w:r>
      <w:r w:rsidR="00760DF1" w:rsidRPr="008F42B5">
        <w:t>modèles peuvent jouer pour é</w:t>
      </w:r>
      <w:r w:rsidR="00A47E1C">
        <w:t>tayer</w:t>
      </w:r>
      <w:r w:rsidR="00760DF1" w:rsidRPr="008F42B5">
        <w:t xml:space="preserve"> l’élabor</w:t>
      </w:r>
      <w:r w:rsidR="0078054D">
        <w:t>ation des politiques et</w:t>
      </w:r>
      <w:r w:rsidR="00760DF1" w:rsidRPr="008F42B5">
        <w:t xml:space="preserve"> de</w:t>
      </w:r>
      <w:r w:rsidR="0078054D">
        <w:t>s</w:t>
      </w:r>
      <w:r w:rsidR="00760DF1" w:rsidRPr="008F42B5">
        <w:t xml:space="preserve"> décisions</w:t>
      </w:r>
      <w:r w:rsidRPr="008F42B5">
        <w:t xml:space="preserve">. </w:t>
      </w:r>
      <w:r w:rsidR="00760DF1" w:rsidRPr="008F42B5">
        <w:t>Le</w:t>
      </w:r>
      <w:r w:rsidR="0078054D">
        <w:t xml:space="preserve"> panneau à gauche indique comment </w:t>
      </w:r>
      <w:r w:rsidR="004437FE">
        <w:t>le</w:t>
      </w:r>
      <w:r w:rsidR="00760DF1" w:rsidRPr="008F42B5">
        <w:t xml:space="preserve">s </w:t>
      </w:r>
      <w:r w:rsidR="004437FE">
        <w:t>scénarios et les modèles contribuent à la formulation des politiques et des décisions en s’appuyant sur des évaluations, des outils formels d’aide à la prise de décisions et</w:t>
      </w:r>
      <w:r w:rsidR="002B4F81">
        <w:t xml:space="preserve"> des</w:t>
      </w:r>
      <w:r w:rsidR="004437FE">
        <w:t xml:space="preserve"> processus </w:t>
      </w:r>
      <w:r w:rsidR="002B4F81">
        <w:t xml:space="preserve">informels </w:t>
      </w:r>
      <w:r w:rsidR="004437FE">
        <w:t>(encadrés et flèches noires en haut; chap</w:t>
      </w:r>
      <w:r w:rsidR="00BC3526">
        <w:t>.</w:t>
      </w:r>
      <w:r w:rsidR="004437FE">
        <w:t xml:space="preserve"> 2). Il montre en out</w:t>
      </w:r>
      <w:r w:rsidR="002B4F81">
        <w:t xml:space="preserve">re que les </w:t>
      </w:r>
      <w:r w:rsidR="00760DF1" w:rsidRPr="008F42B5">
        <w:t xml:space="preserve">scénarios et </w:t>
      </w:r>
      <w:r w:rsidR="002B4F81">
        <w:t xml:space="preserve">les </w:t>
      </w:r>
      <w:r w:rsidR="00760DF1" w:rsidRPr="008F42B5">
        <w:t xml:space="preserve">modèles dépendent directement des données et des connaissances pour leur </w:t>
      </w:r>
      <w:r w:rsidRPr="008F42B5">
        <w:t>construction</w:t>
      </w:r>
      <w:r w:rsidR="00A47E1C">
        <w:t xml:space="preserve"> et leur application pratique</w:t>
      </w:r>
      <w:r w:rsidR="00760DF1" w:rsidRPr="008F42B5">
        <w:t xml:space="preserve"> et </w:t>
      </w:r>
      <w:r w:rsidR="00A5658E">
        <w:t>qu’</w:t>
      </w:r>
      <w:r w:rsidR="00760DF1" w:rsidRPr="008F42B5">
        <w:t>ils apportent une valeur-ajoutée en synthétisant et en organisant les co</w:t>
      </w:r>
      <w:r w:rsidR="002B4F81">
        <w:t>nnaissances (encadré et flèche en bas</w:t>
      </w:r>
      <w:r w:rsidRPr="008F42B5">
        <w:t xml:space="preserve">). </w:t>
      </w:r>
      <w:r w:rsidR="002B4F81">
        <w:t xml:space="preserve">Le panneau à droit indique précisément comment s’articulent les scénarios (flèches </w:t>
      </w:r>
      <w:r w:rsidR="00A5658E">
        <w:t>pourpres</w:t>
      </w:r>
      <w:r w:rsidR="002B4F81">
        <w:t>), les modèles (flèches bleues) et les principaux éléments du cadre conceptuel de l’IPBE</w:t>
      </w:r>
      <w:r w:rsidR="00BC3526">
        <w:t>S (encadrés bleu clair, chap.</w:t>
      </w:r>
      <w:r w:rsidR="000307A2">
        <w:t> </w:t>
      </w:r>
      <w:r w:rsidR="002B4F81">
        <w:t>1</w:t>
      </w:r>
      <w:r w:rsidR="00BC3526">
        <w:t>)</w:t>
      </w:r>
      <w:r w:rsidR="002B4F81">
        <w:t xml:space="preserve">. </w:t>
      </w:r>
      <w:r w:rsidR="00276886" w:rsidRPr="008F42B5">
        <w:t>L’élément « </w:t>
      </w:r>
      <w:r w:rsidR="002B4F81">
        <w:t xml:space="preserve">modélisation et </w:t>
      </w:r>
      <w:r w:rsidR="00276886" w:rsidRPr="008F42B5">
        <w:t>intégration intersectorielle</w:t>
      </w:r>
      <w:r w:rsidR="000307A2">
        <w:t>s</w:t>
      </w:r>
      <w:r w:rsidR="00276886" w:rsidRPr="008F42B5">
        <w:t> » signifie qu’une évaluation complète du bien-être humain et d’une bonne qualité de vie</w:t>
      </w:r>
      <w:r w:rsidRPr="008F42B5">
        <w:rPr>
          <w:bCs/>
        </w:rPr>
        <w:t xml:space="preserve"> </w:t>
      </w:r>
      <w:r w:rsidR="00276886" w:rsidRPr="008F42B5">
        <w:rPr>
          <w:bCs/>
        </w:rPr>
        <w:t>supposeront souvent une inté</w:t>
      </w:r>
      <w:r w:rsidRPr="008F42B5">
        <w:rPr>
          <w:bCs/>
        </w:rPr>
        <w:t xml:space="preserve">gration </w:t>
      </w:r>
      <w:r w:rsidR="00276886" w:rsidRPr="008F42B5">
        <w:rPr>
          <w:bCs/>
        </w:rPr>
        <w:t xml:space="preserve">de la modélisation dans de </w:t>
      </w:r>
      <w:r w:rsidRPr="008F42B5">
        <w:rPr>
          <w:bCs/>
        </w:rPr>
        <w:t>multiple</w:t>
      </w:r>
      <w:r w:rsidR="00276886" w:rsidRPr="008F42B5">
        <w:rPr>
          <w:bCs/>
        </w:rPr>
        <w:t>s</w:t>
      </w:r>
      <w:r w:rsidRPr="008F42B5">
        <w:rPr>
          <w:bCs/>
        </w:rPr>
        <w:t xml:space="preserve"> sect</w:t>
      </w:r>
      <w:r w:rsidR="00276886" w:rsidRPr="008F42B5">
        <w:rPr>
          <w:bCs/>
        </w:rPr>
        <w:t>eurs (santé, éducation et énergie, par ex</w:t>
      </w:r>
      <w:r w:rsidR="00BC3526">
        <w:rPr>
          <w:bCs/>
        </w:rPr>
        <w:t>.</w:t>
      </w:r>
      <w:r w:rsidR="00276886" w:rsidRPr="008F42B5">
        <w:rPr>
          <w:bCs/>
        </w:rPr>
        <w:t xml:space="preserve">) touchant un éventail plus large de valeurs et d’objectifs que ceux qui sont directement associés à la nature et à ses bienfaits. </w:t>
      </w:r>
    </w:p>
    <w:p w:rsidR="002A46BB" w:rsidRPr="008F42B5" w:rsidRDefault="00460180" w:rsidP="00B35542">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spacing w:after="120"/>
        <w:ind w:left="1247"/>
      </w:pPr>
      <w:r w:rsidRPr="008F42B5">
        <w:rPr>
          <w:b/>
        </w:rPr>
        <w:t>Scé</w:t>
      </w:r>
      <w:r w:rsidR="002A46BB" w:rsidRPr="008F42B5">
        <w:rPr>
          <w:b/>
        </w:rPr>
        <w:t>narios</w:t>
      </w:r>
      <w:r w:rsidRPr="008F42B5">
        <w:rPr>
          <w:b/>
        </w:rPr>
        <w:t xml:space="preserve"> </w:t>
      </w:r>
      <w:r w:rsidR="002A46BB" w:rsidRPr="008F42B5">
        <w:rPr>
          <w:b/>
        </w:rPr>
        <w:t>:</w:t>
      </w:r>
      <w:r w:rsidR="00C001FC">
        <w:t xml:space="preserve"> a</w:t>
      </w:r>
      <w:r w:rsidR="00FC6440">
        <w:t>ux fins de l’analyse méthodologique,</w:t>
      </w:r>
      <w:r w:rsidRPr="008F42B5">
        <w:t xml:space="preserve"> on entend par « scénarios »</w:t>
      </w:r>
      <w:r w:rsidR="002A46BB" w:rsidRPr="008F42B5">
        <w:t xml:space="preserve"> </w:t>
      </w:r>
      <w:r w:rsidRPr="008F42B5">
        <w:t xml:space="preserve">les devenirs </w:t>
      </w:r>
      <w:r w:rsidR="002A46BB" w:rsidRPr="008F42B5">
        <w:t>plausible</w:t>
      </w:r>
      <w:r w:rsidRPr="008F42B5">
        <w:t xml:space="preserve">s des facteurs de changement </w:t>
      </w:r>
      <w:r w:rsidR="00FC6440">
        <w:t>touchant</w:t>
      </w:r>
      <w:r w:rsidRPr="008F42B5">
        <w:t xml:space="preserve"> la nature et ses bienfaits </w:t>
      </w:r>
      <w:r w:rsidR="002A46BB" w:rsidRPr="008F42B5">
        <w:t>(</w:t>
      </w:r>
      <w:r w:rsidRPr="008F42B5">
        <w:t xml:space="preserve">scénarios </w:t>
      </w:r>
      <w:r w:rsidR="002A46BB" w:rsidRPr="008F42B5">
        <w:t>explorato</w:t>
      </w:r>
      <w:r w:rsidR="00FC6440">
        <w:t xml:space="preserve">ires) ou </w:t>
      </w:r>
      <w:r w:rsidRPr="008F42B5">
        <w:t>les options en matière de politique</w:t>
      </w:r>
      <w:r w:rsidR="001809A2" w:rsidRPr="008F42B5">
        <w:t>s</w:t>
      </w:r>
      <w:r w:rsidRPr="008F42B5">
        <w:t xml:space="preserve"> et de gestion </w:t>
      </w:r>
      <w:r w:rsidR="002A46BB" w:rsidRPr="008F42B5">
        <w:t>(</w:t>
      </w:r>
      <w:r w:rsidRPr="008F42B5">
        <w:t>scénarios d’</w:t>
      </w:r>
      <w:r w:rsidR="002A46BB" w:rsidRPr="008F42B5">
        <w:t>intervention).</w:t>
      </w:r>
    </w:p>
    <w:p w:rsidR="002A46BB" w:rsidRPr="008F42B5" w:rsidRDefault="00460180" w:rsidP="00B35542">
      <w:pPr>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spacing w:after="120"/>
        <w:ind w:left="1247"/>
      </w:pPr>
      <w:r w:rsidRPr="008F42B5">
        <w:rPr>
          <w:b/>
        </w:rPr>
        <w:t xml:space="preserve">Modèles </w:t>
      </w:r>
      <w:r w:rsidR="002A46BB" w:rsidRPr="008F42B5">
        <w:rPr>
          <w:b/>
        </w:rPr>
        <w:t>:</w:t>
      </w:r>
      <w:r w:rsidR="002A46BB" w:rsidRPr="008F42B5">
        <w:t xml:space="preserve"> </w:t>
      </w:r>
      <w:r w:rsidR="00C001FC">
        <w:t>a</w:t>
      </w:r>
      <w:r w:rsidR="001809A2" w:rsidRPr="008F42B5">
        <w:t xml:space="preserve">ux fins de </w:t>
      </w:r>
      <w:r w:rsidR="00FC6440">
        <w:t>l’analyse méthodologique</w:t>
      </w:r>
      <w:r w:rsidRPr="008F42B5">
        <w:t xml:space="preserve">, </w:t>
      </w:r>
      <w:r w:rsidR="001809A2" w:rsidRPr="008F42B5">
        <w:t xml:space="preserve">on entend par </w:t>
      </w:r>
      <w:r w:rsidR="001735AC" w:rsidRPr="008F42B5">
        <w:t>« </w:t>
      </w:r>
      <w:r w:rsidR="001809A2" w:rsidRPr="008F42B5">
        <w:t>modèle</w:t>
      </w:r>
      <w:r w:rsidR="001735AC" w:rsidRPr="008F42B5">
        <w:t>s »</w:t>
      </w:r>
      <w:r w:rsidR="002A46BB" w:rsidRPr="008F42B5">
        <w:t xml:space="preserve"> </w:t>
      </w:r>
      <w:r w:rsidR="001809A2" w:rsidRPr="008F42B5">
        <w:t xml:space="preserve">les descriptions quantitatives ou </w:t>
      </w:r>
      <w:r w:rsidR="002A46BB" w:rsidRPr="008F42B5">
        <w:t>qualitative</w:t>
      </w:r>
      <w:r w:rsidR="001809A2" w:rsidRPr="008F42B5">
        <w:t>s des relations entre</w:t>
      </w:r>
      <w:r w:rsidR="00FC6440">
        <w:t xml:space="preserve"> : </w:t>
      </w:r>
      <w:r w:rsidR="002A46BB" w:rsidRPr="008F42B5">
        <w:t xml:space="preserve">i) </w:t>
      </w:r>
      <w:r w:rsidR="001809A2" w:rsidRPr="008F42B5">
        <w:t xml:space="preserve">les facteurs de changement directs et indirects, </w:t>
      </w:r>
      <w:r w:rsidR="00FC6440">
        <w:t>ii) </w:t>
      </w:r>
      <w:r w:rsidR="001809A2" w:rsidRPr="008F42B5">
        <w:t xml:space="preserve">les facteurs de changement </w:t>
      </w:r>
      <w:r w:rsidR="002A46BB" w:rsidRPr="008F42B5">
        <w:t>direct</w:t>
      </w:r>
      <w:r w:rsidR="001809A2" w:rsidRPr="008F42B5">
        <w:t xml:space="preserve">s et la </w:t>
      </w:r>
      <w:r w:rsidR="002A46BB" w:rsidRPr="008F42B5">
        <w:t>nature</w:t>
      </w:r>
      <w:r w:rsidR="001809A2" w:rsidRPr="008F42B5">
        <w:t xml:space="preserve"> et </w:t>
      </w:r>
      <w:r w:rsidR="002A46BB" w:rsidRPr="008F42B5">
        <w:t xml:space="preserve">iii) </w:t>
      </w:r>
      <w:r w:rsidR="001809A2" w:rsidRPr="008F42B5">
        <w:t xml:space="preserve">la </w:t>
      </w:r>
      <w:r w:rsidR="002A46BB" w:rsidRPr="008F42B5">
        <w:t xml:space="preserve">nature </w:t>
      </w:r>
      <w:r w:rsidR="0051233C" w:rsidRPr="008F42B5">
        <w:t>et ses bienfaits pour les</w:t>
      </w:r>
      <w:r w:rsidR="001809A2" w:rsidRPr="008F42B5">
        <w:t xml:space="preserve"> population</w:t>
      </w:r>
      <w:r w:rsidR="0051233C" w:rsidRPr="008F42B5">
        <w:t>s</w:t>
      </w:r>
      <w:r w:rsidR="002A46BB" w:rsidRPr="008F42B5">
        <w:t xml:space="preserve">. </w:t>
      </w:r>
      <w:r w:rsidR="001809A2" w:rsidRPr="008F42B5">
        <w:t xml:space="preserve">Les modèles servent à traduire les </w:t>
      </w:r>
      <w:r w:rsidR="001809A2" w:rsidRPr="008F42B5">
        <w:rPr>
          <w:bCs/>
        </w:rPr>
        <w:t>scé</w:t>
      </w:r>
      <w:r w:rsidR="002A46BB" w:rsidRPr="008F42B5">
        <w:rPr>
          <w:bCs/>
        </w:rPr>
        <w:t xml:space="preserve">narios </w:t>
      </w:r>
      <w:r w:rsidR="001C75A4" w:rsidRPr="008F42B5">
        <w:rPr>
          <w:bCs/>
        </w:rPr>
        <w:t>des</w:t>
      </w:r>
      <w:r w:rsidR="001809A2" w:rsidRPr="008F42B5">
        <w:rPr>
          <w:bCs/>
        </w:rPr>
        <w:t xml:space="preserve"> facteurs de changement</w:t>
      </w:r>
      <w:r w:rsidR="001C75A4" w:rsidRPr="008F42B5">
        <w:rPr>
          <w:bCs/>
        </w:rPr>
        <w:t xml:space="preserve"> et des </w:t>
      </w:r>
      <w:r w:rsidR="002A46BB" w:rsidRPr="008F42B5">
        <w:rPr>
          <w:bCs/>
        </w:rPr>
        <w:t>interventions</w:t>
      </w:r>
      <w:r w:rsidR="001C75A4" w:rsidRPr="008F42B5">
        <w:rPr>
          <w:bCs/>
        </w:rPr>
        <w:t xml:space="preserve"> en </w:t>
      </w:r>
      <w:r w:rsidR="00C2621D">
        <w:rPr>
          <w:bCs/>
        </w:rPr>
        <w:t>conséquences pour</w:t>
      </w:r>
      <w:r w:rsidR="00FC6440">
        <w:rPr>
          <w:bCs/>
        </w:rPr>
        <w:t xml:space="preserve"> la </w:t>
      </w:r>
      <w:r w:rsidR="001C75A4" w:rsidRPr="008F42B5">
        <w:rPr>
          <w:bCs/>
        </w:rPr>
        <w:t xml:space="preserve">nature et ses bienfaits. </w:t>
      </w:r>
    </w:p>
    <w:p w:rsidR="002A46BB" w:rsidRPr="008F42B5" w:rsidRDefault="002A46BB" w:rsidP="00B35542">
      <w:pPr>
        <w:keepNext/>
        <w:keepLines/>
        <w:widowControl w:val="0"/>
        <w:pBdr>
          <w:top w:val="single" w:sz="4" w:space="1" w:color="auto"/>
          <w:left w:val="single" w:sz="4" w:space="0" w:color="auto"/>
          <w:bottom w:val="single" w:sz="4" w:space="1" w:color="auto"/>
          <w:right w:val="single" w:sz="4" w:space="4" w:color="auto"/>
        </w:pBdr>
        <w:shd w:val="clear" w:color="auto" w:fill="E0E0E0"/>
        <w:tabs>
          <w:tab w:val="left" w:pos="220"/>
          <w:tab w:val="left" w:pos="720"/>
        </w:tabs>
        <w:autoSpaceDE w:val="0"/>
        <w:autoSpaceDN w:val="0"/>
        <w:adjustRightInd w:val="0"/>
        <w:spacing w:after="120"/>
        <w:ind w:left="1247"/>
        <w:rPr>
          <w:i/>
        </w:rPr>
      </w:pPr>
      <w:r w:rsidRPr="008F42B5">
        <w:rPr>
          <w:b/>
        </w:rPr>
        <w:lastRenderedPageBreak/>
        <w:t>C</w:t>
      </w:r>
      <w:r w:rsidR="00EF2C10" w:rsidRPr="008F42B5">
        <w:rPr>
          <w:b/>
        </w:rPr>
        <w:t>adre conceptuel de l</w:t>
      </w:r>
      <w:r w:rsidR="00C2621D">
        <w:rPr>
          <w:b/>
        </w:rPr>
        <w:t>’IPBES </w:t>
      </w:r>
      <w:r w:rsidR="00C2621D" w:rsidRPr="00C2621D">
        <w:t>:</w:t>
      </w:r>
      <w:r w:rsidRPr="008F42B5">
        <w:t xml:space="preserve"> </w:t>
      </w:r>
      <w:r w:rsidR="000A14FF">
        <w:t>c</w:t>
      </w:r>
      <w:r w:rsidR="00EF2C10" w:rsidRPr="008F42B5">
        <w:t>e cadre décrit les principales composantes et interactions des systèmes homme-environnement. I</w:t>
      </w:r>
      <w:r w:rsidR="009371E3" w:rsidRPr="008F42B5">
        <w:t>l sert de</w:t>
      </w:r>
      <w:r w:rsidR="00EF2C10" w:rsidRPr="008F42B5">
        <w:t xml:space="preserve"> fondement </w:t>
      </w:r>
      <w:r w:rsidR="009371E3" w:rsidRPr="008F42B5">
        <w:t xml:space="preserve">à </w:t>
      </w:r>
      <w:r w:rsidR="00EF2C10" w:rsidRPr="008F42B5">
        <w:t>toutes les activités de l</w:t>
      </w:r>
      <w:r w:rsidR="00C2621D">
        <w:t>’IPBES</w:t>
      </w:r>
      <w:r w:rsidR="00EF2C10" w:rsidRPr="008F42B5">
        <w:t xml:space="preserve"> </w:t>
      </w:r>
      <w:r w:rsidR="00726426">
        <w:t xml:space="preserve">(Diaz </w:t>
      </w:r>
      <w:r w:rsidR="00C001FC" w:rsidRPr="00C001FC">
        <w:rPr>
          <w:i/>
        </w:rPr>
        <w:t>et al.</w:t>
      </w:r>
      <w:r w:rsidR="00726426">
        <w:t xml:space="preserve"> 2015</w:t>
      </w:r>
      <w:r w:rsidR="00C2621D">
        <w:rPr>
          <w:rStyle w:val="FootnoteReference"/>
        </w:rPr>
        <w:footnoteReference w:id="2"/>
      </w:r>
      <w:r w:rsidR="00726426">
        <w:t>).</w:t>
      </w:r>
      <w:r w:rsidRPr="008F42B5">
        <w:t xml:space="preserve"> </w:t>
      </w:r>
      <w:r w:rsidR="009371E3" w:rsidRPr="008F42B5">
        <w:t xml:space="preserve"> Les composantes</w:t>
      </w:r>
      <w:r w:rsidR="00F96061" w:rsidRPr="008F42B5">
        <w:t xml:space="preserve"> sont exprimées</w:t>
      </w:r>
      <w:r w:rsidR="009371E3" w:rsidRPr="008F42B5">
        <w:t xml:space="preserve"> en « catégories inclusives » qui devraient être </w:t>
      </w:r>
      <w:r w:rsidRPr="008F42B5">
        <w:t>intelligible</w:t>
      </w:r>
      <w:r w:rsidR="009371E3" w:rsidRPr="008F42B5">
        <w:t>s pour toutes les parties prenantes</w:t>
      </w:r>
      <w:r w:rsidRPr="008F42B5">
        <w:t xml:space="preserve"> (</w:t>
      </w:r>
      <w:r w:rsidR="009371E3" w:rsidRPr="008F42B5">
        <w:t xml:space="preserve">en caractères </w:t>
      </w:r>
      <w:r w:rsidR="00B35542" w:rsidRPr="008F42B5">
        <w:t>gr</w:t>
      </w:r>
      <w:r w:rsidR="00FD7608">
        <w:t>a</w:t>
      </w:r>
      <w:r w:rsidR="00B35542" w:rsidRPr="008F42B5">
        <w:t xml:space="preserve">s </w:t>
      </w:r>
      <w:r w:rsidR="009371E3" w:rsidRPr="008F42B5">
        <w:t>dans les encadrés bleus</w:t>
      </w:r>
      <w:r w:rsidR="00726426">
        <w:t xml:space="preserve">; </w:t>
      </w:r>
      <w:r w:rsidR="009371E3" w:rsidRPr="008F42B5">
        <w:t xml:space="preserve">pour plus de précisions, voir </w:t>
      </w:r>
      <w:r w:rsidRPr="008F42B5">
        <w:t xml:space="preserve">Diaz </w:t>
      </w:r>
      <w:r w:rsidR="00C001FC" w:rsidRPr="00C001FC">
        <w:rPr>
          <w:i/>
        </w:rPr>
        <w:t>et al.</w:t>
      </w:r>
      <w:r w:rsidRPr="008F42B5">
        <w:t xml:space="preserve"> 2015</w:t>
      </w:r>
      <w:r w:rsidR="00726426" w:rsidRPr="00726426">
        <w:rPr>
          <w:vertAlign w:val="superscript"/>
        </w:rPr>
        <w:t>1</w:t>
      </w:r>
      <w:r w:rsidRPr="008F42B5">
        <w:t>).</w:t>
      </w:r>
      <w:r w:rsidR="00726426">
        <w:t xml:space="preserve"> Des exemples de scénarios ayant trait aux changements climatiques et aux changements dans l’utilisation des terres, ainsi que des modèles d’impacts de ces scénarios, sont fournis pour chaque composante du cadre conceptuel. Les flèches </w:t>
      </w:r>
      <w:r w:rsidR="00B35542">
        <w:t xml:space="preserve">grises </w:t>
      </w:r>
      <w:r w:rsidR="00726426">
        <w:t>indiquent les relations qui ne sont pas l’objet principal de l’évaluation.</w:t>
      </w:r>
    </w:p>
    <w:p w:rsidR="002A46BB" w:rsidRPr="00FD7608" w:rsidRDefault="00A1089F" w:rsidP="00FD7608">
      <w:pPr>
        <w:spacing w:before="240" w:after="120"/>
        <w:ind w:left="1247"/>
      </w:pPr>
      <w:r w:rsidRPr="008F42B5">
        <w:rPr>
          <w:b/>
        </w:rPr>
        <w:t xml:space="preserve">Principale conclusion </w:t>
      </w:r>
      <w:r w:rsidR="002A46BB" w:rsidRPr="008F42B5">
        <w:rPr>
          <w:b/>
        </w:rPr>
        <w:t>1.3</w:t>
      </w:r>
      <w:r w:rsidRPr="008F42B5">
        <w:rPr>
          <w:b/>
        </w:rPr>
        <w:t xml:space="preserve"> </w:t>
      </w:r>
      <w:r w:rsidR="002A46BB" w:rsidRPr="008F42B5">
        <w:rPr>
          <w:b/>
        </w:rPr>
        <w:t>:</w:t>
      </w:r>
      <w:r w:rsidR="00C001FC">
        <w:rPr>
          <w:b/>
        </w:rPr>
        <w:t xml:space="preserve"> l</w:t>
      </w:r>
      <w:r w:rsidRPr="008F42B5">
        <w:rPr>
          <w:b/>
        </w:rPr>
        <w:t>es modèles sont un excellent moyen de traduire les scé</w:t>
      </w:r>
      <w:r w:rsidR="002A46BB" w:rsidRPr="008F42B5">
        <w:rPr>
          <w:b/>
        </w:rPr>
        <w:t xml:space="preserve">narios </w:t>
      </w:r>
      <w:r w:rsidRPr="008F42B5">
        <w:rPr>
          <w:b/>
        </w:rPr>
        <w:t xml:space="preserve">des facteurs de changement ou des </w:t>
      </w:r>
      <w:r w:rsidR="002A46BB" w:rsidRPr="008F42B5">
        <w:rPr>
          <w:b/>
        </w:rPr>
        <w:t>interventions</w:t>
      </w:r>
      <w:r w:rsidR="00C65530">
        <w:rPr>
          <w:b/>
        </w:rPr>
        <w:t xml:space="preserve"> en effets escomptés s</w:t>
      </w:r>
      <w:r w:rsidRPr="008F42B5">
        <w:rPr>
          <w:b/>
        </w:rPr>
        <w:t>ur la nature et ses bienfaits</w:t>
      </w:r>
      <w:r w:rsidR="00C65530">
        <w:rPr>
          <w:b/>
        </w:rPr>
        <w:t xml:space="preserve"> pour les</w:t>
      </w:r>
      <w:r w:rsidRPr="008F42B5">
        <w:rPr>
          <w:b/>
        </w:rPr>
        <w:t xml:space="preserve"> populations (</w:t>
      </w:r>
      <w:r w:rsidR="00BC3526">
        <w:rPr>
          <w:b/>
        </w:rPr>
        <w:t>chap.</w:t>
      </w:r>
      <w:r w:rsidRPr="008F42B5">
        <w:rPr>
          <w:b/>
        </w:rPr>
        <w:t xml:space="preserve"> 1 et 3 à 5</w:t>
      </w:r>
      <w:r w:rsidR="002A46BB" w:rsidRPr="008F42B5">
        <w:rPr>
          <w:b/>
        </w:rPr>
        <w:t xml:space="preserve">; </w:t>
      </w:r>
      <w:r w:rsidR="00BC3526">
        <w:rPr>
          <w:b/>
        </w:rPr>
        <w:t>fig.</w:t>
      </w:r>
      <w:r w:rsidR="002A46BB" w:rsidRPr="008F42B5">
        <w:rPr>
          <w:b/>
        </w:rPr>
        <w:t xml:space="preserve"> SPM.1, 3 </w:t>
      </w:r>
      <w:r w:rsidRPr="008F42B5">
        <w:rPr>
          <w:b/>
        </w:rPr>
        <w:t>et</w:t>
      </w:r>
      <w:r w:rsidR="002A46BB" w:rsidRPr="008F42B5">
        <w:rPr>
          <w:b/>
        </w:rPr>
        <w:t xml:space="preserve"> 4; table</w:t>
      </w:r>
      <w:r w:rsidRPr="008F42B5">
        <w:rPr>
          <w:b/>
        </w:rPr>
        <w:t>au</w:t>
      </w:r>
      <w:r w:rsidR="002A46BB" w:rsidRPr="008F42B5">
        <w:rPr>
          <w:b/>
        </w:rPr>
        <w:t xml:space="preserve"> SPM.1). </w:t>
      </w:r>
      <w:r w:rsidR="003272CE" w:rsidRPr="008F42B5">
        <w:t>L’</w:t>
      </w:r>
      <w:r w:rsidR="00C65530">
        <w:t>analyse méthodologique</w:t>
      </w:r>
      <w:r w:rsidR="003272CE" w:rsidRPr="008F42B5">
        <w:t xml:space="preserve"> porte sur trois grandes catégories de modèles</w:t>
      </w:r>
      <w:r w:rsidR="00FD7608">
        <w:t> </w:t>
      </w:r>
      <w:r w:rsidR="003272CE" w:rsidRPr="008F42B5">
        <w:t xml:space="preserve">: </w:t>
      </w:r>
      <w:r w:rsidR="002A46BB" w:rsidRPr="008F42B5">
        <w:t>i)</w:t>
      </w:r>
      <w:r w:rsidR="00FD7608">
        <w:t> </w:t>
      </w:r>
      <w:r w:rsidR="003272CE" w:rsidRPr="008F42B5">
        <w:t xml:space="preserve">les modèles qui projettent les effets des changements </w:t>
      </w:r>
      <w:r w:rsidR="00B35542">
        <w:t>des</w:t>
      </w:r>
      <w:r w:rsidR="003272CE" w:rsidRPr="008F42B5">
        <w:t xml:space="preserve"> facteurs indirects sur les facteurs directs; </w:t>
      </w:r>
      <w:r w:rsidR="002A46BB" w:rsidRPr="008F42B5">
        <w:t>ii)</w:t>
      </w:r>
      <w:r w:rsidR="00FD7608">
        <w:t> </w:t>
      </w:r>
      <w:r w:rsidR="003272CE" w:rsidRPr="008F42B5">
        <w:t xml:space="preserve">les modèles qui projettent les impacts des changements </w:t>
      </w:r>
      <w:r w:rsidR="00B35542">
        <w:t>des</w:t>
      </w:r>
      <w:r w:rsidR="003272CE" w:rsidRPr="008F42B5">
        <w:t xml:space="preserve"> facteurs directs sur la nature (biodiversité et écosystèmes) et iii) les modèles qui projettent les c</w:t>
      </w:r>
      <w:r w:rsidR="00B35542">
        <w:t>onséquences des changements de la biodiversité et d</w:t>
      </w:r>
      <w:r w:rsidR="003272CE" w:rsidRPr="008F42B5">
        <w:t xml:space="preserve">es écosystèmes </w:t>
      </w:r>
      <w:r w:rsidR="009828FE" w:rsidRPr="008F42B5">
        <w:t>s</w:t>
      </w:r>
      <w:r w:rsidR="003272CE" w:rsidRPr="008F42B5">
        <w:t xml:space="preserve">ur les bienfaits que les populations tirent de la </w:t>
      </w:r>
      <w:r w:rsidR="002A46BB" w:rsidRPr="008F42B5">
        <w:t>nature (</w:t>
      </w:r>
      <w:r w:rsidR="009828FE" w:rsidRPr="008F42B5">
        <w:t>y compris les services écosystémiques</w:t>
      </w:r>
      <w:r w:rsidR="002A46BB" w:rsidRPr="008F42B5">
        <w:t xml:space="preserve">). </w:t>
      </w:r>
      <w:r w:rsidR="00847112" w:rsidRPr="008F42B5">
        <w:t>C</w:t>
      </w:r>
      <w:r w:rsidR="009828FE" w:rsidRPr="008F42B5">
        <w:t xml:space="preserve">es trois types de modèles sont souvent plus efficaces s’ils sont appliqués </w:t>
      </w:r>
      <w:r w:rsidR="00713010">
        <w:t>conjointement</w:t>
      </w:r>
      <w:r w:rsidR="002A46BB" w:rsidRPr="008F42B5">
        <w:t>.</w:t>
      </w:r>
    </w:p>
    <w:p w:rsidR="002A46BB" w:rsidRPr="008F42B5" w:rsidRDefault="002A46BB" w:rsidP="00D83C2E">
      <w:pPr>
        <w:keepNext/>
        <w:keepLines/>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rPr>
          <w:i/>
          <w:sz w:val="16"/>
          <w:szCs w:val="16"/>
        </w:rPr>
      </w:pPr>
    </w:p>
    <w:p w:rsidR="002A46BB" w:rsidRPr="00FD7608" w:rsidRDefault="00DF74A6" w:rsidP="00DF74A6">
      <w:pPr>
        <w:keepNext/>
        <w:keepLines/>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jc w:val="center"/>
        <w:rPr>
          <w:i/>
          <w:sz w:val="16"/>
          <w:szCs w:val="16"/>
        </w:rPr>
      </w:pPr>
      <w:r>
        <w:rPr>
          <w:i/>
          <w:noProof/>
          <w:sz w:val="16"/>
          <w:szCs w:val="16"/>
          <w:lang w:val="en-US"/>
        </w:rPr>
        <w:drawing>
          <wp:inline distT="0" distB="0" distL="0" distR="0">
            <wp:extent cx="5151120" cy="369417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4-4-NEW-Graph-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1120" cy="3694176"/>
                    </a:xfrm>
                    <a:prstGeom prst="rect">
                      <a:avLst/>
                    </a:prstGeom>
                  </pic:spPr>
                </pic:pic>
              </a:graphicData>
            </a:graphic>
          </wp:inline>
        </w:drawing>
      </w:r>
    </w:p>
    <w:p w:rsidR="002A46BB" w:rsidRPr="008F42B5" w:rsidRDefault="002A46BB" w:rsidP="00FD7608">
      <w:pPr>
        <w:keepNext/>
        <w:keepLines/>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rPr>
          <w:i/>
          <w:sz w:val="16"/>
          <w:szCs w:val="16"/>
        </w:rPr>
      </w:pPr>
    </w:p>
    <w:p w:rsidR="002A46BB" w:rsidRPr="008F42B5" w:rsidRDefault="002A46BB" w:rsidP="00D83C2E">
      <w:pPr>
        <w:widowControl w:val="0"/>
        <w:pBdr>
          <w:top w:val="single" w:sz="4" w:space="1" w:color="auto"/>
          <w:left w:val="single" w:sz="4" w:space="4" w:color="auto"/>
          <w:bottom w:val="single" w:sz="4" w:space="1" w:color="auto"/>
          <w:right w:val="single" w:sz="4" w:space="0" w:color="auto"/>
        </w:pBdr>
        <w:shd w:val="clear" w:color="auto" w:fill="E0E0E0"/>
        <w:tabs>
          <w:tab w:val="left" w:pos="220"/>
          <w:tab w:val="left" w:pos="720"/>
        </w:tabs>
        <w:autoSpaceDE w:val="0"/>
        <w:autoSpaceDN w:val="0"/>
        <w:adjustRightInd w:val="0"/>
        <w:ind w:left="1247"/>
        <w:rPr>
          <w:i/>
          <w:sz w:val="12"/>
          <w:szCs w:val="12"/>
        </w:rPr>
      </w:pPr>
      <w:r w:rsidRPr="008F42B5">
        <w:rPr>
          <w:b/>
        </w:rPr>
        <w:t>Figure SPM.2</w:t>
      </w:r>
      <w:r w:rsidRPr="008F42B5">
        <w:t xml:space="preserve"> – </w:t>
      </w:r>
      <w:r w:rsidR="001B5541">
        <w:t>Cette figure montre les r</w:t>
      </w:r>
      <w:r w:rsidR="00863441" w:rsidRPr="008F42B5">
        <w:t xml:space="preserve">ôles joués par différents types de scénarios </w:t>
      </w:r>
      <w:r w:rsidR="001B5541">
        <w:t xml:space="preserve">correspondant aux </w:t>
      </w:r>
      <w:r w:rsidR="00863441" w:rsidRPr="008F42B5">
        <w:t>principa</w:t>
      </w:r>
      <w:r w:rsidR="001B5541">
        <w:t>les phases</w:t>
      </w:r>
      <w:r w:rsidR="00863441" w:rsidRPr="008F42B5">
        <w:t xml:space="preserve"> du </w:t>
      </w:r>
      <w:r w:rsidRPr="008F42B5">
        <w:t xml:space="preserve">cycle </w:t>
      </w:r>
      <w:r w:rsidR="00863441" w:rsidRPr="008F42B5">
        <w:t>des politiques</w:t>
      </w:r>
      <w:r w:rsidRPr="008F42B5">
        <w:t>.</w:t>
      </w:r>
      <w:r w:rsidR="001B5541">
        <w:t xml:space="preserve"> Ces différents types de scénarios sont i</w:t>
      </w:r>
      <w:r w:rsidR="00FA7E44">
        <w:t>llustrés par des graphiques des</w:t>
      </w:r>
      <w:r w:rsidR="001B5541">
        <w:t xml:space="preserve"> changements dans la nature et ses bienfaits au fil du temps. Les quatre phases principales du cycle des politiques sont indiquées par les intitulés et les flèches grises à l’extérieur des quartiers bleus du cercle. Dans les « scénarios exploratoires »,</w:t>
      </w:r>
      <w:r w:rsidRPr="008F42B5">
        <w:t xml:space="preserve"> </w:t>
      </w:r>
      <w:r w:rsidR="001B5541">
        <w:t>l</w:t>
      </w:r>
      <w:r w:rsidR="00863441" w:rsidRPr="008F42B5">
        <w:t>es ligne</w:t>
      </w:r>
      <w:r w:rsidR="001B5541">
        <w:t xml:space="preserve">s en pointillés </w:t>
      </w:r>
      <w:r w:rsidR="00863441" w:rsidRPr="008F42B5">
        <w:t xml:space="preserve">représentent différents devenirs </w:t>
      </w:r>
      <w:r w:rsidRPr="008F42B5">
        <w:t>plausible</w:t>
      </w:r>
      <w:r w:rsidR="00863441" w:rsidRPr="008F42B5">
        <w:t>s, reposa</w:t>
      </w:r>
      <w:r w:rsidR="0062030D">
        <w:t xml:space="preserve">nt souvent sur des </w:t>
      </w:r>
      <w:r w:rsidR="0031044A">
        <w:t>canevas narratifs</w:t>
      </w:r>
      <w:r w:rsidRPr="008F42B5">
        <w:t xml:space="preserve">. </w:t>
      </w:r>
      <w:r w:rsidR="00C605F4">
        <w:t>D</w:t>
      </w:r>
      <w:r w:rsidR="00863441" w:rsidRPr="008F42B5">
        <w:t xml:space="preserve">ans les scénarios </w:t>
      </w:r>
      <w:r w:rsidR="005D39AC" w:rsidRPr="008F42B5">
        <w:t xml:space="preserve">ciblés </w:t>
      </w:r>
      <w:r w:rsidRPr="008F42B5">
        <w:t>(</w:t>
      </w:r>
      <w:r w:rsidR="005D39AC" w:rsidRPr="008F42B5">
        <w:t>dits « scénarios normatifs »</w:t>
      </w:r>
      <w:r w:rsidRPr="008F42B5">
        <w:t>)</w:t>
      </w:r>
      <w:r w:rsidR="00C605F4">
        <w:t xml:space="preserve">, le </w:t>
      </w:r>
      <w:r w:rsidR="00FA7E44">
        <w:t>losange</w:t>
      </w:r>
      <w:r w:rsidRPr="008F42B5">
        <w:t xml:space="preserve"> </w:t>
      </w:r>
      <w:r w:rsidR="00C605F4">
        <w:t>représente une cible convenue et</w:t>
      </w:r>
      <w:r w:rsidR="005D39AC" w:rsidRPr="008F42B5">
        <w:t xml:space="preserve"> les lignes en couleur et en pointillés indiquent différentes voies pour </w:t>
      </w:r>
      <w:r w:rsidR="00C605F4">
        <w:t>l’</w:t>
      </w:r>
      <w:r w:rsidR="005D39AC" w:rsidRPr="008F42B5">
        <w:t xml:space="preserve">atteindre. </w:t>
      </w:r>
      <w:r w:rsidR="00C605F4">
        <w:t>D</w:t>
      </w:r>
      <w:r w:rsidR="00010A38">
        <w:t xml:space="preserve">ans les </w:t>
      </w:r>
      <w:r w:rsidR="00C605F4">
        <w:t>« </w:t>
      </w:r>
      <w:r w:rsidR="00010A38">
        <w:t>scénarios d’</w:t>
      </w:r>
      <w:r w:rsidR="00C605F4">
        <w:t>étude des</w:t>
      </w:r>
      <w:r w:rsidR="005D39AC" w:rsidRPr="008F42B5">
        <w:t xml:space="preserve"> politiques</w:t>
      </w:r>
      <w:r w:rsidR="00C605F4">
        <w:t xml:space="preserve"> » (dits « scénarios antérieurs »), les lignes en pointillés </w:t>
      </w:r>
      <w:r w:rsidR="005D39AC" w:rsidRPr="008F42B5">
        <w:t>représenten</w:t>
      </w:r>
      <w:r w:rsidR="00C605F4">
        <w:t>t différentes</w:t>
      </w:r>
      <w:r w:rsidR="001735AC" w:rsidRPr="008F42B5">
        <w:t xml:space="preserve"> options</w:t>
      </w:r>
      <w:r w:rsidR="00010A38">
        <w:t xml:space="preserve"> de</w:t>
      </w:r>
      <w:r w:rsidR="001735AC" w:rsidRPr="008F42B5">
        <w:t xml:space="preserve"> politiques </w:t>
      </w:r>
      <w:r w:rsidR="00C605F4">
        <w:t>envisagées</w:t>
      </w:r>
      <w:r w:rsidR="005D39AC" w:rsidRPr="008F42B5">
        <w:t xml:space="preserve">. </w:t>
      </w:r>
      <w:r w:rsidR="00C605F4">
        <w:t>D</w:t>
      </w:r>
      <w:r w:rsidR="005D39AC" w:rsidRPr="008F42B5">
        <w:t xml:space="preserve">ans </w:t>
      </w:r>
      <w:r w:rsidR="00C605F4">
        <w:t>« </w:t>
      </w:r>
      <w:r w:rsidR="005D39AC" w:rsidRPr="008F42B5">
        <w:t>l’évaluation rétrospective des politiques</w:t>
      </w:r>
      <w:r w:rsidR="00C605F4">
        <w:t> » (dite « évaluation post</w:t>
      </w:r>
      <w:r w:rsidR="00481238">
        <w:t xml:space="preserve">érieure »), </w:t>
      </w:r>
      <w:r w:rsidR="005D39AC" w:rsidRPr="008F42B5">
        <w:t xml:space="preserve">la trajectoire observée d’une politique mise en œuvre </w:t>
      </w:r>
      <w:r w:rsidR="00481238">
        <w:t xml:space="preserve">dans le passé (ligne noire en continu) est comparée </w:t>
      </w:r>
      <w:r w:rsidR="005D39AC" w:rsidRPr="008F42B5">
        <w:t>aux scé</w:t>
      </w:r>
      <w:r w:rsidRPr="008F42B5">
        <w:t xml:space="preserve">narios </w:t>
      </w:r>
      <w:r w:rsidR="005D39AC" w:rsidRPr="008F42B5">
        <w:t>qui auraient permis d’atteindre la cible fixée</w:t>
      </w:r>
      <w:r w:rsidR="00481238">
        <w:t xml:space="preserve"> (lignes en pointillés)</w:t>
      </w:r>
      <w:r w:rsidR="005D39AC" w:rsidRPr="008F42B5">
        <w:t xml:space="preserve">. </w:t>
      </w:r>
    </w:p>
    <w:p w:rsidR="002A46BB" w:rsidRPr="008F42B5" w:rsidRDefault="001735AC" w:rsidP="00FD7608">
      <w:pPr>
        <w:spacing w:before="240" w:after="120"/>
        <w:ind w:left="1247"/>
        <w:rPr>
          <w:b/>
          <w:sz w:val="16"/>
          <w:szCs w:val="16"/>
        </w:rPr>
      </w:pPr>
      <w:r w:rsidRPr="008F42B5">
        <w:rPr>
          <w:b/>
        </w:rPr>
        <w:lastRenderedPageBreak/>
        <w:t xml:space="preserve">Principale conclusion </w:t>
      </w:r>
      <w:r w:rsidR="002A46BB" w:rsidRPr="008F42B5">
        <w:rPr>
          <w:b/>
        </w:rPr>
        <w:t>1.4</w:t>
      </w:r>
      <w:r w:rsidRPr="008F42B5">
        <w:rPr>
          <w:b/>
        </w:rPr>
        <w:t xml:space="preserve"> </w:t>
      </w:r>
      <w:r w:rsidR="002A46BB" w:rsidRPr="008F42B5">
        <w:rPr>
          <w:b/>
        </w:rPr>
        <w:t>:</w:t>
      </w:r>
      <w:r w:rsidR="00C001FC">
        <w:rPr>
          <w:b/>
        </w:rPr>
        <w:t xml:space="preserve"> p</w:t>
      </w:r>
      <w:r w:rsidRPr="008F42B5">
        <w:rPr>
          <w:b/>
        </w:rPr>
        <w:t>lusieurs obstacles ont empêché l’utilisation généralisée et productive des scénarios et modèles de la biodiversité et des services écosystémiques</w:t>
      </w:r>
      <w:r w:rsidR="00EE29E8" w:rsidRPr="008F42B5">
        <w:rPr>
          <w:b/>
        </w:rPr>
        <w:t xml:space="preserve"> dans l’élaboration des politiques et</w:t>
      </w:r>
      <w:r w:rsidRPr="008F42B5">
        <w:rPr>
          <w:b/>
        </w:rPr>
        <w:t xml:space="preserve"> </w:t>
      </w:r>
      <w:r w:rsidR="00EE29E8" w:rsidRPr="008F42B5">
        <w:rPr>
          <w:b/>
        </w:rPr>
        <w:t>la prise de décisions (</w:t>
      </w:r>
      <w:r w:rsidR="00BC3526">
        <w:rPr>
          <w:b/>
        </w:rPr>
        <w:t>chap.</w:t>
      </w:r>
      <w:r w:rsidR="00C001FC">
        <w:rPr>
          <w:b/>
        </w:rPr>
        <w:t xml:space="preserve"> </w:t>
      </w:r>
      <w:r w:rsidR="002A46BB" w:rsidRPr="008F42B5">
        <w:rPr>
          <w:b/>
        </w:rPr>
        <w:t xml:space="preserve">2 </w:t>
      </w:r>
      <w:r w:rsidR="00EE29E8" w:rsidRPr="008F42B5">
        <w:rPr>
          <w:b/>
        </w:rPr>
        <w:t xml:space="preserve">et </w:t>
      </w:r>
      <w:r w:rsidR="002A46BB" w:rsidRPr="008F42B5">
        <w:rPr>
          <w:b/>
        </w:rPr>
        <w:t xml:space="preserve">7). </w:t>
      </w:r>
      <w:r w:rsidR="00EE29E8" w:rsidRPr="008F42B5">
        <w:t xml:space="preserve">Ces obstacles sont les suivants : </w:t>
      </w:r>
      <w:r w:rsidR="002A46BB" w:rsidRPr="008F42B5">
        <w:t>i)</w:t>
      </w:r>
      <w:r w:rsidR="00FA7E44">
        <w:t> </w:t>
      </w:r>
      <w:r w:rsidR="00EE29E8" w:rsidRPr="008F42B5">
        <w:t>un manque de compréhension généralisé de la part des praticiens de l’élaboration des politiques et de la prise de dé</w:t>
      </w:r>
      <w:r w:rsidR="00010A38">
        <w:t>cisions s’agissant des bénéfices</w:t>
      </w:r>
      <w:r w:rsidR="00EE29E8" w:rsidRPr="008F42B5">
        <w:t xml:space="preserve"> et des limites des scénarios et des modèles </w:t>
      </w:r>
      <w:r w:rsidR="00010A38">
        <w:t xml:space="preserve">aux fins des </w:t>
      </w:r>
      <w:r w:rsidR="00EE29E8" w:rsidRPr="008F42B5">
        <w:t>évaluation</w:t>
      </w:r>
      <w:r w:rsidR="00010A38">
        <w:t>s</w:t>
      </w:r>
      <w:r w:rsidR="00EE29E8" w:rsidRPr="008F42B5">
        <w:t xml:space="preserve"> et</w:t>
      </w:r>
      <w:r w:rsidR="00926E9C" w:rsidRPr="008F42B5">
        <w:t xml:space="preserve"> de</w:t>
      </w:r>
      <w:r w:rsidR="00EE29E8" w:rsidRPr="008F42B5">
        <w:t xml:space="preserve"> l’appui à la prise de décisions; </w:t>
      </w:r>
      <w:r w:rsidR="002A46BB" w:rsidRPr="008F42B5">
        <w:t>ii)</w:t>
      </w:r>
      <w:r w:rsidR="005F3252">
        <w:t> </w:t>
      </w:r>
      <w:r w:rsidR="00EE29E8" w:rsidRPr="008F42B5">
        <w:t>un manque de ressources humaines et techniques</w:t>
      </w:r>
      <w:r w:rsidR="00C22979" w:rsidRPr="008F42B5">
        <w:t xml:space="preserve"> </w:t>
      </w:r>
      <w:r w:rsidR="00926E9C" w:rsidRPr="008F42B5">
        <w:t xml:space="preserve">aux fins de l’élaboration et de l’utilisation des scénarios et des modèles dans certaines régions; </w:t>
      </w:r>
      <w:r w:rsidR="00FA7E44">
        <w:t>iii) </w:t>
      </w:r>
      <w:r w:rsidR="00926E9C" w:rsidRPr="008F42B5">
        <w:t xml:space="preserve">un </w:t>
      </w:r>
      <w:r w:rsidR="002A46BB" w:rsidRPr="008F42B5">
        <w:t>engagement</w:t>
      </w:r>
      <w:r w:rsidR="00926E9C" w:rsidRPr="008F42B5">
        <w:t xml:space="preserve"> insuffisant de la part des </w:t>
      </w:r>
      <w:r w:rsidR="002A46BB" w:rsidRPr="008F42B5">
        <w:t>scienti</w:t>
      </w:r>
      <w:r w:rsidR="00926E9C" w:rsidRPr="008F42B5">
        <w:t xml:space="preserve">fiques dans l’élaboration de scénarios et de modèles pour assister la </w:t>
      </w:r>
      <w:r w:rsidR="00435B26">
        <w:t>formulation</w:t>
      </w:r>
      <w:r w:rsidR="00926E9C" w:rsidRPr="008F42B5">
        <w:t xml:space="preserve"> et la mise en œuvre des politiques; </w:t>
      </w:r>
      <w:r w:rsidR="005F3252">
        <w:t>iv) </w:t>
      </w:r>
      <w:r w:rsidR="00926E9C" w:rsidRPr="008F42B5">
        <w:t xml:space="preserve">un manque de transparence dans l’élaboration et la documentation des scénarios et des modèles et </w:t>
      </w:r>
      <w:r w:rsidR="005F3252">
        <w:t>v) </w:t>
      </w:r>
      <w:r w:rsidR="00926E9C" w:rsidRPr="008F42B5">
        <w:t xml:space="preserve">une caractérisation inadéquate des incertitude liées </w:t>
      </w:r>
      <w:r w:rsidR="004E514B" w:rsidRPr="008F42B5">
        <w:t xml:space="preserve">aux </w:t>
      </w:r>
      <w:r w:rsidR="002A46BB" w:rsidRPr="008F42B5">
        <w:t>projections</w:t>
      </w:r>
      <w:r w:rsidR="004E514B" w:rsidRPr="008F42B5">
        <w:t xml:space="preserve"> </w:t>
      </w:r>
      <w:r w:rsidR="00010A38">
        <w:t xml:space="preserve">qui en découlent </w:t>
      </w:r>
      <w:r w:rsidR="004E514B" w:rsidRPr="008F42B5">
        <w:t xml:space="preserve">et </w:t>
      </w:r>
      <w:r w:rsidR="00010A38">
        <w:t xml:space="preserve">l’absence de </w:t>
      </w:r>
      <w:r w:rsidR="004E514B" w:rsidRPr="008F42B5">
        <w:t>méthodes pour prendre en compte ces incertitudes dans la prise de décisions.</w:t>
      </w:r>
    </w:p>
    <w:p w:rsidR="00DF74A6" w:rsidRPr="00DF74A6" w:rsidRDefault="00DF74A6" w:rsidP="00DF74A6">
      <w:pPr>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sz w:val="16"/>
          <w:szCs w:val="16"/>
        </w:rPr>
      </w:pPr>
    </w:p>
    <w:p w:rsidR="002A46BB" w:rsidRPr="00685465" w:rsidRDefault="00685465" w:rsidP="00685465">
      <w:pPr>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sz w:val="16"/>
          <w:szCs w:val="16"/>
        </w:rPr>
      </w:pPr>
      <w:r>
        <w:rPr>
          <w:i/>
          <w:noProof/>
          <w:sz w:val="16"/>
          <w:szCs w:val="16"/>
          <w:lang w:val="en-US"/>
        </w:rPr>
        <w:drawing>
          <wp:inline distT="0" distB="0" distL="0" distR="0">
            <wp:extent cx="5096256" cy="580948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4-4-NEW-Graph-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96256" cy="5809488"/>
                    </a:xfrm>
                    <a:prstGeom prst="rect">
                      <a:avLst/>
                    </a:prstGeom>
                  </pic:spPr>
                </pic:pic>
              </a:graphicData>
            </a:graphic>
          </wp:inline>
        </w:drawing>
      </w:r>
    </w:p>
    <w:p w:rsidR="002A46BB" w:rsidRPr="008F42B5" w:rsidRDefault="002A46BB" w:rsidP="00D83C2E">
      <w:pPr>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sz w:val="16"/>
          <w:szCs w:val="16"/>
        </w:rPr>
      </w:pPr>
    </w:p>
    <w:p w:rsidR="008B405A" w:rsidRDefault="00010A38" w:rsidP="00D83C2E">
      <w:pPr>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pPr>
      <w:r>
        <w:rPr>
          <w:b/>
        </w:rPr>
        <w:t xml:space="preserve">Figure </w:t>
      </w:r>
      <w:r w:rsidR="002A46BB" w:rsidRPr="008F42B5">
        <w:rPr>
          <w:b/>
        </w:rPr>
        <w:t>SPM.3</w:t>
      </w:r>
      <w:r w:rsidR="002A46BB" w:rsidRPr="008F42B5">
        <w:t xml:space="preserve"> – </w:t>
      </w:r>
      <w:r w:rsidR="008E1E9B">
        <w:t>Cette figure montre un e</w:t>
      </w:r>
      <w:r>
        <w:t>xemple de l’utilisation de scénarios et de</w:t>
      </w:r>
      <w:r w:rsidR="004E514B" w:rsidRPr="008F42B5">
        <w:t xml:space="preserve"> modèles </w:t>
      </w:r>
      <w:r w:rsidR="00115024" w:rsidRPr="008F42B5">
        <w:t xml:space="preserve">pour </w:t>
      </w:r>
      <w:r w:rsidR="007D0A7B">
        <w:t>l’établissement d’un programme et la formulation de politiques dans le cadre</w:t>
      </w:r>
      <w:r w:rsidR="004E514B" w:rsidRPr="008F42B5">
        <w:t xml:space="preserve"> </w:t>
      </w:r>
      <w:r w:rsidR="00115024" w:rsidRPr="008F42B5">
        <w:t>de l’évaluation de la Convent</w:t>
      </w:r>
      <w:r w:rsidR="00E67290" w:rsidRPr="008F42B5">
        <w:t>ion sur la diversité biologique figurant</w:t>
      </w:r>
      <w:r w:rsidR="00951169">
        <w:t xml:space="preserve"> dans la</w:t>
      </w:r>
      <w:r w:rsidR="00115024" w:rsidRPr="008F42B5">
        <w:t xml:space="preserve"> quatrième </w:t>
      </w:r>
      <w:r w:rsidR="00951169">
        <w:t>édition des</w:t>
      </w:r>
      <w:r w:rsidR="0062030D">
        <w:t xml:space="preserve"> </w:t>
      </w:r>
      <w:r w:rsidR="0062030D" w:rsidRPr="0062030D">
        <w:rPr>
          <w:i/>
        </w:rPr>
        <w:t>P</w:t>
      </w:r>
      <w:r w:rsidR="0038068A" w:rsidRPr="0062030D">
        <w:rPr>
          <w:i/>
        </w:rPr>
        <w:t xml:space="preserve">erspectives mondiales de la </w:t>
      </w:r>
      <w:r w:rsidR="00115024" w:rsidRPr="0062030D">
        <w:rPr>
          <w:i/>
        </w:rPr>
        <w:t xml:space="preserve">diversité </w:t>
      </w:r>
      <w:r w:rsidR="0038068A" w:rsidRPr="0062030D">
        <w:rPr>
          <w:i/>
        </w:rPr>
        <w:t>biologique</w:t>
      </w:r>
      <w:r w:rsidR="00115024" w:rsidRPr="0062030D">
        <w:rPr>
          <w:i/>
        </w:rPr>
        <w:t xml:space="preserve"> </w:t>
      </w:r>
      <w:r w:rsidR="00115024" w:rsidRPr="008F42B5">
        <w:t>(</w:t>
      </w:r>
      <w:r w:rsidR="0038068A">
        <w:t>GBO</w:t>
      </w:r>
      <w:r w:rsidR="002A46BB" w:rsidRPr="0038068A">
        <w:t>4</w:t>
      </w:r>
      <w:r w:rsidR="00115024" w:rsidRPr="0038068A">
        <w:t>)</w:t>
      </w:r>
      <w:r w:rsidR="002A46BB" w:rsidRPr="0038068A">
        <w:t>.</w:t>
      </w:r>
      <w:r w:rsidR="00115024" w:rsidRPr="008F42B5">
        <w:t xml:space="preserve"> </w:t>
      </w:r>
      <w:r w:rsidR="005F3252">
        <w:t>Le GBO</w:t>
      </w:r>
      <w:r w:rsidR="00D07CA4">
        <w:t xml:space="preserve">4 s’est servi de nombreux types de scénarios et de modèles et s’est beaucoup appuyé sur des scénarios </w:t>
      </w:r>
      <w:r w:rsidR="00A249FC">
        <w:t>ciblés</w:t>
      </w:r>
      <w:r w:rsidR="00D07CA4">
        <w:t xml:space="preserve"> pour explorer des trajectoires possibles susceptibles d’atteindre de multiples objectifs internationaux en m</w:t>
      </w:r>
      <w:r w:rsidR="001D1EEA">
        <w:t>atière de développement durable d’ici 2050. Les objectifs visés dans ces scénarios consistaient notamment à contenir le</w:t>
      </w:r>
      <w:r w:rsidR="001D1EEA" w:rsidRPr="008F42B5">
        <w:t xml:space="preserve"> réchauffement planétaire en-deçà de 2 °C</w:t>
      </w:r>
      <w:r w:rsidR="001D1EEA">
        <w:t xml:space="preserve"> </w:t>
      </w:r>
      <w:r w:rsidR="001D1EEA" w:rsidRPr="008F42B5">
        <w:t>(dans le contexte de la Convention-cadre des Nations Unies sur les changements climatiques)</w:t>
      </w:r>
      <w:r w:rsidR="001D1EEA">
        <w:t xml:space="preserve">, enrayer l’appauvrissement de la </w:t>
      </w:r>
      <w:r w:rsidR="001D1EEA" w:rsidRPr="008F42B5">
        <w:t xml:space="preserve">diversité </w:t>
      </w:r>
      <w:r w:rsidR="001D1EEA">
        <w:t xml:space="preserve">biologique </w:t>
      </w:r>
      <w:r w:rsidR="001D1EEA" w:rsidRPr="008F42B5">
        <w:t>d’ici à 2050</w:t>
      </w:r>
      <w:r w:rsidR="001D1EEA">
        <w:t xml:space="preserve"> (comme prévu dans le </w:t>
      </w:r>
      <w:r w:rsidR="001D1EEA">
        <w:lastRenderedPageBreak/>
        <w:t>Plan stratégique</w:t>
      </w:r>
      <w:r w:rsidR="001D1EEA" w:rsidRPr="008F42B5">
        <w:t xml:space="preserve"> </w:t>
      </w:r>
      <w:r w:rsidR="001D1EEA">
        <w:t>po</w:t>
      </w:r>
      <w:r w:rsidR="001D1EEA" w:rsidRPr="008F42B5">
        <w:t>ur la diversité biologique</w:t>
      </w:r>
      <w:r w:rsidR="001D1EEA">
        <w:t xml:space="preserve"> 2011-2020</w:t>
      </w:r>
      <w:r w:rsidR="001D1EEA" w:rsidRPr="008F42B5">
        <w:t xml:space="preserve">) </w:t>
      </w:r>
      <w:r w:rsidR="001D1EEA">
        <w:t xml:space="preserve">(voir la partie gauche du graphique) et </w:t>
      </w:r>
      <w:r w:rsidR="005A2785">
        <w:t>éliminer</w:t>
      </w:r>
      <w:r w:rsidR="001D1EEA" w:rsidRPr="008F42B5">
        <w:t xml:space="preserve"> la faim (</w:t>
      </w:r>
      <w:r w:rsidR="001D1EEA">
        <w:t xml:space="preserve">comme prévu dans les </w:t>
      </w:r>
      <w:r w:rsidR="005A2785">
        <w:t>o</w:t>
      </w:r>
      <w:r w:rsidR="001D1EEA" w:rsidRPr="008F42B5">
        <w:t>bjectifs du Millénaire pour le développement).</w:t>
      </w:r>
      <w:r w:rsidR="00D07CA4">
        <w:t xml:space="preserve"> </w:t>
      </w:r>
      <w:r w:rsidR="009A7BEA" w:rsidRPr="008F42B5">
        <w:t xml:space="preserve">Le modèle d’évaluation intégré </w:t>
      </w:r>
      <w:r w:rsidR="002A46BB" w:rsidRPr="008F42B5">
        <w:t>IMAGE (</w:t>
      </w:r>
      <w:hyperlink r:id="rId19" w:history="1">
        <w:r w:rsidR="002A46BB" w:rsidRPr="008F42B5">
          <w:rPr>
            <w:rStyle w:val="Hyperlink"/>
          </w:rPr>
          <w:t>http://themasites.pbl.nl/models/image/index.php/Main_Page</w:t>
        </w:r>
      </w:hyperlink>
      <w:r w:rsidR="009A7BEA" w:rsidRPr="008F42B5">
        <w:t xml:space="preserve">) </w:t>
      </w:r>
      <w:r w:rsidR="00435F87">
        <w:t xml:space="preserve">a été utilisé pour élaborer des scénarios des facteurs de changement indirects et pour </w:t>
      </w:r>
      <w:r w:rsidR="005F3252">
        <w:t>modéliser</w:t>
      </w:r>
      <w:r w:rsidR="00435F87">
        <w:t xml:space="preserve"> les liens </w:t>
      </w:r>
      <w:r w:rsidR="00A249FC">
        <w:t>entre</w:t>
      </w:r>
      <w:r w:rsidR="00435F87">
        <w:t xml:space="preserve"> facteurs de changement directs et indirects. Les impacts sur la </w:t>
      </w:r>
      <w:r w:rsidR="00A249FC">
        <w:t>biodiversité</w:t>
      </w:r>
      <w:r w:rsidR="00435F87">
        <w:t xml:space="preserve"> terrestre ont été modélisés au moyen du</w:t>
      </w:r>
      <w:r w:rsidR="009A7BEA" w:rsidRPr="008F42B5">
        <w:t xml:space="preserve"> modèle de biodiversité </w:t>
      </w:r>
      <w:r w:rsidR="002A46BB" w:rsidRPr="008F42B5">
        <w:t>GLOBIO3 (</w:t>
      </w:r>
      <w:hyperlink r:id="rId20" w:history="1">
        <w:r w:rsidR="00B1056B" w:rsidRPr="008F42B5">
          <w:rPr>
            <w:rStyle w:val="Hyperlink"/>
          </w:rPr>
          <w:t>http://www.globio.info/</w:t>
        </w:r>
      </w:hyperlink>
      <w:r w:rsidR="002A46BB" w:rsidRPr="008F42B5">
        <w:t>)</w:t>
      </w:r>
      <w:r w:rsidR="00435F87">
        <w:t xml:space="preserve">. Trois scénarios plausibles pour atteindre </w:t>
      </w:r>
      <w:r w:rsidR="00B1056B" w:rsidRPr="008F42B5">
        <w:t>de multiples objectifs internationaux en matiè</w:t>
      </w:r>
      <w:r w:rsidR="00435F87">
        <w:t>re de développement durable ont été explorés.</w:t>
      </w:r>
      <w:r w:rsidR="00B1056B" w:rsidRPr="008F42B5">
        <w:t xml:space="preserve"> Le </w:t>
      </w:r>
      <w:r w:rsidR="0060357C">
        <w:t>graphique en bas à</w:t>
      </w:r>
      <w:r w:rsidR="00B1056B" w:rsidRPr="008F42B5">
        <w:t xml:space="preserve"> gauche de la figure illustre </w:t>
      </w:r>
      <w:r w:rsidR="0060357C">
        <w:t xml:space="preserve">les divergences entre ces scénarios et </w:t>
      </w:r>
      <w:r w:rsidR="00B1056B" w:rsidRPr="008F42B5">
        <w:t xml:space="preserve">un </w:t>
      </w:r>
      <w:r w:rsidR="00847112" w:rsidRPr="008F42B5">
        <w:t>scé</w:t>
      </w:r>
      <w:r w:rsidR="00B1056B" w:rsidRPr="008F42B5">
        <w:t>nario de l’inacti</w:t>
      </w:r>
      <w:r w:rsidR="008B405A">
        <w:t>on en termes d’impacts sur la diversité biologique</w:t>
      </w:r>
      <w:r w:rsidR="002A46BB" w:rsidRPr="008F42B5">
        <w:t xml:space="preserve">. </w:t>
      </w:r>
      <w:r w:rsidR="008B405A">
        <w:t xml:space="preserve">Le graphique en bas à </w:t>
      </w:r>
      <w:r w:rsidR="00F0249D" w:rsidRPr="008F42B5">
        <w:t xml:space="preserve">droite </w:t>
      </w:r>
      <w:r w:rsidR="008B405A">
        <w:t xml:space="preserve">fait apparaître les contributions </w:t>
      </w:r>
      <w:r w:rsidR="00F0249D" w:rsidRPr="008F42B5">
        <w:t>re</w:t>
      </w:r>
      <w:r w:rsidR="003F139F" w:rsidRPr="008F42B5">
        <w:t xml:space="preserve">spectives </w:t>
      </w:r>
      <w:r w:rsidR="008B405A">
        <w:t>des facteurs de changement à</w:t>
      </w:r>
      <w:r w:rsidR="003F139F" w:rsidRPr="008F42B5">
        <w:t xml:space="preserve"> l’objectif consistant à enrayer l’appauvrissemen</w:t>
      </w:r>
      <w:r w:rsidR="008B405A">
        <w:t>t de la diversité biologique d’ici à 2050, par rapport à un scénario de l’inaction.</w:t>
      </w:r>
    </w:p>
    <w:p w:rsidR="002B1FDE" w:rsidRPr="008F42B5" w:rsidRDefault="008B405A" w:rsidP="00D83C2E">
      <w:pPr>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pPr>
      <w:r>
        <w:t xml:space="preserve">Le </w:t>
      </w:r>
      <w:r w:rsidR="00146DCA" w:rsidRPr="008F42B5">
        <w:t>rapport</w:t>
      </w:r>
      <w:r w:rsidR="00A014F3">
        <w:t xml:space="preserve"> GBO</w:t>
      </w:r>
      <w:r>
        <w:t>4</w:t>
      </w:r>
      <w:r w:rsidR="00146DCA">
        <w:t xml:space="preserve"> a</w:t>
      </w:r>
      <w:r w:rsidR="00146DCA" w:rsidRPr="008F42B5">
        <w:t xml:space="preserve"> joué un rôle essentiel dans les d</w:t>
      </w:r>
      <w:r w:rsidR="00146DCA">
        <w:t>ébats à</w:t>
      </w:r>
      <w:r w:rsidR="00146DCA" w:rsidRPr="008F42B5">
        <w:t xml:space="preserve"> la douzième réunion de la Conférence des Parties à la Convention sur la</w:t>
      </w:r>
      <w:r w:rsidR="00146DCA">
        <w:t xml:space="preserve"> diversité biologique, qui ont</w:t>
      </w:r>
      <w:r w:rsidR="00146DCA" w:rsidRPr="008F42B5">
        <w:t xml:space="preserve"> abouti à des engagements supplémentaires en termes d’action et de financement en faveur de la réalisation des Objectifs d’Aichi </w:t>
      </w:r>
      <w:r w:rsidR="00146DCA">
        <w:t>po</w:t>
      </w:r>
      <w:r w:rsidR="00146DCA" w:rsidRPr="008F42B5">
        <w:t>ur la biodiversité.</w:t>
      </w:r>
      <w:r w:rsidR="00146DCA">
        <w:t xml:space="preserve"> Pour les références, voir le chapitre 1. </w:t>
      </w:r>
    </w:p>
    <w:p w:rsidR="002A46BB" w:rsidRPr="008F42B5" w:rsidRDefault="002A46BB" w:rsidP="00D83C2E">
      <w:pPr>
        <w:widowControl w:val="0"/>
        <w:pBdr>
          <w:top w:val="single" w:sz="4" w:space="0"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pPr>
    </w:p>
    <w:p w:rsidR="002A46BB" w:rsidRDefault="002A46BB" w:rsidP="0031328B">
      <w:pPr>
        <w:pStyle w:val="Normal-pool"/>
      </w:pPr>
    </w:p>
    <w:p w:rsidR="0031328B" w:rsidRPr="00A249FC" w:rsidRDefault="0031328B" w:rsidP="00D83C2E">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pPr>
    </w:p>
    <w:p w:rsidR="002A46BB" w:rsidRPr="00B775D2" w:rsidRDefault="00B775D2" w:rsidP="00B775D2">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center"/>
      </w:pPr>
      <w:r>
        <w:rPr>
          <w:noProof/>
          <w:lang w:val="en-US"/>
        </w:rPr>
        <w:drawing>
          <wp:inline distT="0" distB="0" distL="0" distR="0">
            <wp:extent cx="5163312" cy="43799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4-4-NEW-Graph-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63312" cy="4379976"/>
                    </a:xfrm>
                    <a:prstGeom prst="rect">
                      <a:avLst/>
                    </a:prstGeom>
                  </pic:spPr>
                </pic:pic>
              </a:graphicData>
            </a:graphic>
          </wp:inline>
        </w:drawing>
      </w:r>
    </w:p>
    <w:p w:rsidR="002A46BB" w:rsidRPr="00B775D2" w:rsidRDefault="002A46BB" w:rsidP="00D83C2E">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pPr>
    </w:p>
    <w:p w:rsidR="002A46BB" w:rsidRPr="008F42B5" w:rsidRDefault="002A46BB" w:rsidP="00D83C2E">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pPr>
      <w:r w:rsidRPr="008F42B5">
        <w:rPr>
          <w:b/>
        </w:rPr>
        <w:t>Figure SPM.4</w:t>
      </w:r>
      <w:r w:rsidR="00781DEB" w:rsidRPr="008F42B5">
        <w:t xml:space="preserve"> </w:t>
      </w:r>
      <w:r w:rsidRPr="008F42B5">
        <w:t xml:space="preserve">– </w:t>
      </w:r>
      <w:r w:rsidR="008B405A">
        <w:t>Cette figure montre un e</w:t>
      </w:r>
      <w:r w:rsidR="0024220A" w:rsidRPr="008F42B5">
        <w:t>xemple de l’utilisation des scé</w:t>
      </w:r>
      <w:r w:rsidRPr="008F42B5">
        <w:t xml:space="preserve">narios </w:t>
      </w:r>
      <w:r w:rsidR="00413936">
        <w:t>et</w:t>
      </w:r>
      <w:r w:rsidR="0024220A" w:rsidRPr="008F42B5">
        <w:t xml:space="preserve"> modè</w:t>
      </w:r>
      <w:r w:rsidRPr="008F42B5">
        <w:t>l</w:t>
      </w:r>
      <w:r w:rsidR="0024220A" w:rsidRPr="008F42B5">
        <w:t>e</w:t>
      </w:r>
      <w:r w:rsidRPr="008F42B5">
        <w:t xml:space="preserve">s </w:t>
      </w:r>
      <w:r w:rsidR="0024220A" w:rsidRPr="008F42B5">
        <w:t xml:space="preserve">à l’appui de la </w:t>
      </w:r>
      <w:r w:rsidR="00435B26">
        <w:t>formulation</w:t>
      </w:r>
      <w:r w:rsidR="0024220A" w:rsidRPr="008F42B5">
        <w:t xml:space="preserve"> et de la m</w:t>
      </w:r>
      <w:r w:rsidR="00167CA9">
        <w:t>ise en œuvre de politiques pour</w:t>
      </w:r>
      <w:r w:rsidR="0024220A" w:rsidRPr="008F42B5">
        <w:t xml:space="preserve"> le bassin du </w:t>
      </w:r>
      <w:proofErr w:type="spellStart"/>
      <w:r w:rsidR="00582F9F">
        <w:t>Thad</w:t>
      </w:r>
      <w:r w:rsidR="006B3605">
        <w:t>e</w:t>
      </w:r>
      <w:r w:rsidR="008C1429" w:rsidRPr="008F42B5">
        <w:t>e</w:t>
      </w:r>
      <w:proofErr w:type="spellEnd"/>
      <w:r w:rsidRPr="008F42B5">
        <w:t xml:space="preserve"> </w:t>
      </w:r>
      <w:r w:rsidR="0024220A" w:rsidRPr="008F42B5">
        <w:t>dans le Sud de la Thaïlande</w:t>
      </w:r>
      <w:r w:rsidR="006B3605">
        <w:t>, où l</w:t>
      </w:r>
      <w:r w:rsidR="0024220A" w:rsidRPr="008F42B5">
        <w:t xml:space="preserve">’alimentation en eau pour les exploitations agricoles et la consommation des ménages s’est dégradée par suite de la transformation des forêts naturelles en plantations de caoutchouc. </w:t>
      </w:r>
      <w:r w:rsidR="001D76D6" w:rsidRPr="008F42B5">
        <w:t>Des scé</w:t>
      </w:r>
      <w:r w:rsidRPr="008F42B5">
        <w:t xml:space="preserve">narios </w:t>
      </w:r>
      <w:r w:rsidR="006B3605">
        <w:t xml:space="preserve">d’étude des politiques </w:t>
      </w:r>
      <w:r w:rsidR="001D76D6" w:rsidRPr="008F42B5">
        <w:t xml:space="preserve">basés sur les </w:t>
      </w:r>
      <w:r w:rsidR="006B3605">
        <w:t xml:space="preserve">séries de </w:t>
      </w:r>
      <w:r w:rsidR="001D76D6" w:rsidRPr="008F42B5">
        <w:t xml:space="preserve">données et connaissances locales ont été élaborés par les parties prenantes et les scientifiques pour </w:t>
      </w:r>
      <w:r w:rsidRPr="008F42B5">
        <w:t>explore</w:t>
      </w:r>
      <w:r w:rsidR="001D76D6" w:rsidRPr="008F42B5">
        <w:t xml:space="preserve">r les </w:t>
      </w:r>
      <w:r w:rsidRPr="008F42B5">
        <w:t>future</w:t>
      </w:r>
      <w:r w:rsidR="001D76D6" w:rsidRPr="008F42B5">
        <w:t>s utilisations des terres plausibles</w:t>
      </w:r>
      <w:r w:rsidRPr="008F42B5">
        <w:t xml:space="preserve">. </w:t>
      </w:r>
      <w:r w:rsidR="001D76D6" w:rsidRPr="008F42B5">
        <w:t xml:space="preserve">On s’est ensuite servi de modèles pour évaluer les effets de trois scénarios </w:t>
      </w:r>
      <w:r w:rsidR="00A014F3">
        <w:t>plausibles de la pluviosité</w:t>
      </w:r>
      <w:r w:rsidR="006B3605">
        <w:t xml:space="preserve"> </w:t>
      </w:r>
      <w:r w:rsidR="001D76D6" w:rsidRPr="008F42B5">
        <w:t xml:space="preserve">sur </w:t>
      </w:r>
      <w:r w:rsidR="006B3605">
        <w:t xml:space="preserve">la charge sédimentaire des cours d’eau résultant de l’érosion des sols et sur d’autres services écosystémiques. Le scénario de la conservation entraînerait une sédimentation bien moindre </w:t>
      </w:r>
      <w:r w:rsidR="00897F85">
        <w:t xml:space="preserve">que le scénario du développement, qui s’accompagnerait d’une expansion rapide des plantations de caoutchouc et des cultures. </w:t>
      </w:r>
      <w:r w:rsidR="00B81EF7">
        <w:t xml:space="preserve">Une application </w:t>
      </w:r>
      <w:r w:rsidR="00897F85">
        <w:t>économique du Système d’optimisation des investissements dans les ressources (RIOS) a ensuite servi à traduire ces effets en une analyse coûts-</w:t>
      </w:r>
      <w:r w:rsidR="00897F85">
        <w:lastRenderedPageBreak/>
        <w:t>bénéfices. U</w:t>
      </w:r>
      <w:r w:rsidR="00B81EF7">
        <w:t>ne application</w:t>
      </w:r>
      <w:r w:rsidR="00897F85">
        <w:t xml:space="preserve"> </w:t>
      </w:r>
      <w:r w:rsidR="00B81EF7">
        <w:t>du logiciel RIOS en appui</w:t>
      </w:r>
      <w:r w:rsidR="001D76D6" w:rsidRPr="008F42B5">
        <w:t xml:space="preserve"> à la prise de décisions a </w:t>
      </w:r>
      <w:r w:rsidR="00B81EF7">
        <w:t xml:space="preserve">ensuite </w:t>
      </w:r>
      <w:r w:rsidR="001D76D6" w:rsidRPr="008F42B5">
        <w:t>été utilisé</w:t>
      </w:r>
      <w:r w:rsidR="00B81EF7">
        <w:t>e</w:t>
      </w:r>
      <w:r w:rsidR="001D76D6" w:rsidRPr="008F42B5">
        <w:t xml:space="preserve"> par les scientifiques et les décideurs locaux pour circonscrire des domaines où il </w:t>
      </w:r>
      <w:r w:rsidR="00B81EF7">
        <w:t>pourrait s’avérer le plus</w:t>
      </w:r>
      <w:r w:rsidR="001D76D6" w:rsidRPr="008F42B5">
        <w:t xml:space="preserve"> judicieux de protéger les f</w:t>
      </w:r>
      <w:r w:rsidR="00167CA9">
        <w:t>orêts, reboiser ou pratiquer la culture mixte</w:t>
      </w:r>
      <w:r w:rsidRPr="008F42B5">
        <w:t xml:space="preserve">. </w:t>
      </w:r>
      <w:r w:rsidR="001D76D6" w:rsidRPr="008F42B5">
        <w:t xml:space="preserve">La municipalité a accepté de trouver les moyens de collecter une redevance </w:t>
      </w:r>
      <w:r w:rsidR="001C0A3A" w:rsidRPr="008F42B5">
        <w:t>pour les activités de conservation correspondant au paiement pour les services rend</w:t>
      </w:r>
      <w:r w:rsidR="00167CA9">
        <w:t>us par les bassins versants en vue de</w:t>
      </w:r>
      <w:r w:rsidR="001C0A3A" w:rsidRPr="008F42B5">
        <w:t xml:space="preserve"> financer ces activités</w:t>
      </w:r>
      <w:r w:rsidRPr="008F42B5">
        <w:t xml:space="preserve">. </w:t>
      </w:r>
      <w:r w:rsidR="001C0A3A" w:rsidRPr="008F42B5">
        <w:t>Pour plus de détails, voir l’encadré</w:t>
      </w:r>
      <w:r w:rsidRPr="008F42B5">
        <w:t xml:space="preserve"> 1.2 </w:t>
      </w:r>
      <w:r w:rsidR="001C0A3A" w:rsidRPr="008F42B5">
        <w:t>du chapitre</w:t>
      </w:r>
      <w:r w:rsidRPr="008F42B5">
        <w:t xml:space="preserve"> 1. Source</w:t>
      </w:r>
      <w:r w:rsidR="001C0A3A" w:rsidRPr="008F42B5">
        <w:t xml:space="preserve"> </w:t>
      </w:r>
      <w:r w:rsidRPr="008F42B5">
        <w:t xml:space="preserve">: </w:t>
      </w:r>
      <w:proofErr w:type="spellStart"/>
      <w:r w:rsidRPr="008F42B5">
        <w:t>Trisurat</w:t>
      </w:r>
      <w:proofErr w:type="spellEnd"/>
      <w:r w:rsidRPr="008F42B5">
        <w:t xml:space="preserve"> (2013)</w:t>
      </w:r>
      <w:r w:rsidR="00B81EF7">
        <w:rPr>
          <w:rStyle w:val="FootnoteReference"/>
        </w:rPr>
        <w:footnoteReference w:id="3"/>
      </w:r>
      <w:r w:rsidRPr="008F42B5">
        <w:t xml:space="preserve">. </w:t>
      </w:r>
      <w:r w:rsidR="001C0A3A" w:rsidRPr="008F42B5">
        <w:t>Pour en savoir plus sur les outils de modélisation utilisés dans l’étude, on consultera les sites suivants :</w:t>
      </w:r>
    </w:p>
    <w:p w:rsidR="00B81EF7" w:rsidRPr="00624C73" w:rsidRDefault="00B81EF7" w:rsidP="00D83C2E">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pPr>
      <w:r w:rsidRPr="00624C73">
        <w:t>http://www.naturalcapitalproject.org/invest/</w:t>
      </w:r>
    </w:p>
    <w:p w:rsidR="00B81EF7" w:rsidRPr="00624C73" w:rsidRDefault="00B81EF7" w:rsidP="00D83C2E">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pPr>
      <w:r w:rsidRPr="00624C73">
        <w:t>http://www.naturalcapitalproject.org/software/#rios</w:t>
      </w:r>
    </w:p>
    <w:p w:rsidR="00B81EF7" w:rsidRPr="00624C73" w:rsidRDefault="00B81EF7" w:rsidP="00D83C2E">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pPr>
      <w:r w:rsidRPr="00624C73">
        <w:t>http://www.ivm.vu.nl/en/Organisation/departments/spatial-analysis-decision-support/Clue/index.aspx</w:t>
      </w:r>
    </w:p>
    <w:p w:rsidR="002A46BB" w:rsidRDefault="002A46BB" w:rsidP="00D83C2E">
      <w:pPr>
        <w:rPr>
          <w:b/>
        </w:rPr>
      </w:pPr>
    </w:p>
    <w:p w:rsidR="0031328B" w:rsidRDefault="0031328B" w:rsidP="00D83C2E">
      <w:pPr>
        <w:rPr>
          <w:b/>
        </w:rPr>
      </w:pPr>
    </w:p>
    <w:p w:rsidR="0031328B" w:rsidRPr="008F42B5" w:rsidRDefault="00AB1870" w:rsidP="00D83C2E">
      <w:pPr>
        <w:rPr>
          <w:b/>
        </w:rPr>
      </w:pPr>
      <w:r>
        <w:rPr>
          <w:noProof/>
          <w:sz w:val="24"/>
          <w:szCs w:val="24"/>
          <w:lang w:val="en-US"/>
        </w:rPr>
        <mc:AlternateContent>
          <mc:Choice Requires="wps">
            <w:drawing>
              <wp:anchor distT="0" distB="0" distL="114300" distR="114300" simplePos="0" relativeHeight="251664384" behindDoc="1" locked="0" layoutInCell="1" allowOverlap="1" wp14:anchorId="3282B2AE" wp14:editId="5B0D8537">
                <wp:simplePos x="0" y="0"/>
                <wp:positionH relativeFrom="column">
                  <wp:posOffset>394970</wp:posOffset>
                </wp:positionH>
                <wp:positionV relativeFrom="paragraph">
                  <wp:posOffset>-4445</wp:posOffset>
                </wp:positionV>
                <wp:extent cx="5762625" cy="4495800"/>
                <wp:effectExtent l="0" t="0" r="28575"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4495800"/>
                        </a:xfrm>
                        <a:prstGeom prst="rect">
                          <a:avLst/>
                        </a:prstGeom>
                        <a:solidFill>
                          <a:sysClr val="window" lastClr="FFFFFF">
                            <a:lumMod val="85000"/>
                            <a:lumOff val="0"/>
                          </a:sys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1.1pt;margin-top:-.35pt;width:453.75pt;height:3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" fillcolor="#d9d9d9">
                <v:textbox inset="5.85pt,.7pt,5.85pt,.7pt"/>
              </v:rect>
            </w:pict>
          </mc:Fallback>
        </mc:AlternateContent>
      </w:r>
    </w:p>
    <w:p w:rsidR="002A46BB" w:rsidRPr="00A249FC" w:rsidRDefault="002A46BB" w:rsidP="0031328B">
      <w:pPr>
        <w:widowControl w:val="0"/>
        <w:tabs>
          <w:tab w:val="left" w:pos="220"/>
          <w:tab w:val="left" w:pos="720"/>
        </w:tabs>
        <w:autoSpaceDE w:val="0"/>
        <w:autoSpaceDN w:val="0"/>
        <w:adjustRightInd w:val="0"/>
        <w:spacing w:after="120"/>
        <w:ind w:left="709"/>
      </w:pPr>
      <w:r w:rsidRPr="00A249FC">
        <w:rPr>
          <w:b/>
        </w:rPr>
        <w:t>Table</w:t>
      </w:r>
      <w:r w:rsidR="00EF67D4" w:rsidRPr="00A249FC">
        <w:rPr>
          <w:b/>
        </w:rPr>
        <w:t>au</w:t>
      </w:r>
      <w:r w:rsidRPr="00A249FC">
        <w:rPr>
          <w:b/>
        </w:rPr>
        <w:t xml:space="preserve"> SPM.1</w:t>
      </w:r>
      <w:r w:rsidRPr="00A249FC">
        <w:t xml:space="preserve"> – </w:t>
      </w:r>
      <w:r w:rsidR="00794AB3" w:rsidRPr="00A249FC">
        <w:t>Série i</w:t>
      </w:r>
      <w:r w:rsidRPr="00A249FC">
        <w:t xml:space="preserve">llustrative </w:t>
      </w:r>
      <w:r w:rsidR="00794AB3" w:rsidRPr="00A249FC">
        <w:t xml:space="preserve">et </w:t>
      </w:r>
      <w:r w:rsidR="005A2785">
        <w:t xml:space="preserve">non </w:t>
      </w:r>
      <w:r w:rsidRPr="00A249FC">
        <w:t xml:space="preserve">exhaustive </w:t>
      </w:r>
      <w:r w:rsidR="00794AB3" w:rsidRPr="00A249FC">
        <w:t>d’</w:t>
      </w:r>
      <w:r w:rsidRPr="00A249FC">
        <w:t>applications</w:t>
      </w:r>
      <w:r w:rsidR="00210A2A" w:rsidRPr="00A249FC">
        <w:t xml:space="preserve"> des scénarios et</w:t>
      </w:r>
      <w:r w:rsidR="00794AB3" w:rsidRPr="00A249FC">
        <w:t xml:space="preserve"> modèles </w:t>
      </w:r>
      <w:r w:rsidR="00B718AD" w:rsidRPr="00A249FC">
        <w:t>de la biodiversité et </w:t>
      </w:r>
      <w:r w:rsidR="00A014F3">
        <w:t>des services écosystémiques pour</w:t>
      </w:r>
      <w:r w:rsidR="00794AB3" w:rsidRPr="00A249FC">
        <w:t xml:space="preserve"> l</w:t>
      </w:r>
      <w:r w:rsidR="00210A2A" w:rsidRPr="00A249FC">
        <w:t xml:space="preserve">’établissement </w:t>
      </w:r>
      <w:r w:rsidR="00794AB3" w:rsidRPr="00A249FC">
        <w:t xml:space="preserve">d’un </w:t>
      </w:r>
      <w:r w:rsidR="00210A2A" w:rsidRPr="00A249FC">
        <w:t>programme</w:t>
      </w:r>
      <w:r w:rsidR="00794AB3" w:rsidRPr="00A249FC">
        <w:t xml:space="preserve"> et la </w:t>
      </w:r>
      <w:r w:rsidR="00435B26" w:rsidRPr="00A249FC">
        <w:t>formulation</w:t>
      </w:r>
      <w:r w:rsidR="00A014F3">
        <w:t xml:space="preserve"> et </w:t>
      </w:r>
      <w:r w:rsidR="00794AB3" w:rsidRPr="00A249FC">
        <w:t xml:space="preserve">la mise en œuvre des politiques aux niveaux mondial et </w:t>
      </w:r>
      <w:r w:rsidR="005A2785">
        <w:t>national</w:t>
      </w:r>
      <w:r w:rsidR="00B81EF7" w:rsidRPr="00A249FC">
        <w:rPr>
          <w:rStyle w:val="FootnoteReference"/>
        </w:rPr>
        <w:footnoteReference w:id="4"/>
      </w:r>
      <w:r w:rsidR="005A2785">
        <w:t>.</w:t>
      </w:r>
    </w:p>
    <w:tbl>
      <w:tblPr>
        <w:tblW w:w="4506" w:type="pct"/>
        <w:jc w:val="righ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250"/>
        <w:gridCol w:w="1251"/>
        <w:gridCol w:w="1250"/>
        <w:gridCol w:w="1251"/>
        <w:gridCol w:w="1250"/>
        <w:gridCol w:w="1251"/>
      </w:tblGrid>
      <w:tr w:rsidR="00A014F3" w:rsidRPr="00700AC0" w:rsidTr="00AB1870">
        <w:trPr>
          <w:trHeight w:val="57"/>
          <w:tblHeader/>
          <w:jc w:val="right"/>
        </w:trPr>
        <w:tc>
          <w:tcPr>
            <w:tcW w:w="1250" w:type="dxa"/>
            <w:tcBorders>
              <w:top w:val="nil"/>
              <w:left w:val="nil"/>
            </w:tcBorders>
            <w:shd w:val="clear" w:color="auto" w:fill="auto"/>
          </w:tcPr>
          <w:p w:rsidR="00A014F3" w:rsidRPr="00700AC0" w:rsidRDefault="00A014F3" w:rsidP="00AB1870">
            <w:pPr>
              <w:spacing w:before="40" w:after="80"/>
              <w:rPr>
                <w:rFonts w:eastAsia="Calibri"/>
                <w:sz w:val="22"/>
                <w:szCs w:val="22"/>
              </w:rPr>
            </w:pPr>
          </w:p>
          <w:p w:rsidR="00A014F3" w:rsidRPr="00700AC0" w:rsidRDefault="00A014F3" w:rsidP="00AB1870">
            <w:pPr>
              <w:spacing w:before="40" w:after="80"/>
              <w:rPr>
                <w:rFonts w:eastAsia="Calibri"/>
                <w:sz w:val="22"/>
                <w:szCs w:val="22"/>
              </w:rPr>
            </w:pPr>
          </w:p>
        </w:tc>
        <w:tc>
          <w:tcPr>
            <w:tcW w:w="1250" w:type="dxa"/>
            <w:tcBorders>
              <w:bottom w:val="single" w:sz="4" w:space="0" w:color="auto"/>
            </w:tcBorders>
            <w:shd w:val="clear" w:color="auto" w:fill="F2F2F2"/>
            <w:vAlign w:val="center"/>
          </w:tcPr>
          <w:p w:rsidR="00A014F3" w:rsidRPr="00700AC0" w:rsidRDefault="00A014F3" w:rsidP="00AB1870">
            <w:pPr>
              <w:spacing w:before="40" w:after="80"/>
              <w:jc w:val="center"/>
              <w:rPr>
                <w:rFonts w:eastAsia="Calibri"/>
                <w:b/>
                <w:sz w:val="12"/>
                <w:szCs w:val="12"/>
              </w:rPr>
            </w:pPr>
            <w:r w:rsidRPr="00700AC0">
              <w:rPr>
                <w:rFonts w:eastAsia="Calibri"/>
                <w:b/>
                <w:sz w:val="12"/>
                <w:szCs w:val="12"/>
              </w:rPr>
              <w:t xml:space="preserve">Quatrième édition des </w:t>
            </w:r>
            <w:r w:rsidRPr="00700AC0">
              <w:rPr>
                <w:rFonts w:eastAsia="Calibri"/>
                <w:b/>
                <w:i/>
                <w:sz w:val="12"/>
                <w:szCs w:val="12"/>
              </w:rPr>
              <w:t>Perspectives mondiales de la diversité biologique</w:t>
            </w:r>
            <w:r w:rsidR="0031328B">
              <w:rPr>
                <w:rFonts w:eastAsia="Calibri"/>
                <w:b/>
                <w:i/>
                <w:sz w:val="12"/>
                <w:szCs w:val="12"/>
              </w:rPr>
              <w:br/>
            </w:r>
            <w:r w:rsidRPr="00700AC0">
              <w:rPr>
                <w:rFonts w:eastAsia="Calibri"/>
                <w:b/>
                <w:sz w:val="12"/>
                <w:szCs w:val="12"/>
              </w:rPr>
              <w:t>(2014)</w:t>
            </w:r>
          </w:p>
        </w:tc>
        <w:tc>
          <w:tcPr>
            <w:tcW w:w="1251" w:type="dxa"/>
            <w:tcBorders>
              <w:bottom w:val="single" w:sz="4" w:space="0" w:color="auto"/>
            </w:tcBorders>
            <w:shd w:val="clear" w:color="auto" w:fill="F2F2F2"/>
            <w:vAlign w:val="center"/>
          </w:tcPr>
          <w:p w:rsidR="00A014F3" w:rsidRPr="00700AC0" w:rsidRDefault="00A014F3" w:rsidP="00AB1870">
            <w:pPr>
              <w:spacing w:before="40" w:after="80"/>
              <w:jc w:val="center"/>
              <w:rPr>
                <w:rFonts w:eastAsia="Calibri"/>
                <w:b/>
                <w:sz w:val="12"/>
                <w:szCs w:val="12"/>
              </w:rPr>
            </w:pPr>
            <w:r w:rsidRPr="00700AC0">
              <w:rPr>
                <w:rFonts w:eastAsia="Calibri"/>
                <w:b/>
                <w:sz w:val="12"/>
                <w:szCs w:val="12"/>
              </w:rPr>
              <w:t>Cinquième rapport d’évaluation du GIEC, Groupes de travail II et III (2014)</w:t>
            </w:r>
          </w:p>
        </w:tc>
        <w:tc>
          <w:tcPr>
            <w:tcW w:w="1250" w:type="dxa"/>
            <w:tcBorders>
              <w:bottom w:val="single" w:sz="4" w:space="0" w:color="auto"/>
            </w:tcBorders>
            <w:shd w:val="clear" w:color="auto" w:fill="F2F2F2"/>
            <w:vAlign w:val="center"/>
          </w:tcPr>
          <w:p w:rsidR="00A014F3" w:rsidRPr="00700AC0" w:rsidRDefault="00A014F3" w:rsidP="00AB1870">
            <w:pPr>
              <w:spacing w:before="40" w:after="80"/>
              <w:jc w:val="center"/>
              <w:rPr>
                <w:rFonts w:eastAsia="Calibri"/>
                <w:b/>
                <w:sz w:val="12"/>
                <w:szCs w:val="12"/>
              </w:rPr>
            </w:pPr>
            <w:r w:rsidRPr="00700AC0">
              <w:rPr>
                <w:rFonts w:eastAsia="Calibri"/>
                <w:b/>
                <w:sz w:val="12"/>
                <w:szCs w:val="12"/>
              </w:rPr>
              <w:t>Évaluation des écosystèmes pour le Millénaire (2005)</w:t>
            </w:r>
          </w:p>
        </w:tc>
        <w:tc>
          <w:tcPr>
            <w:tcW w:w="1251" w:type="dxa"/>
            <w:tcBorders>
              <w:bottom w:val="single" w:sz="4" w:space="0" w:color="auto"/>
            </w:tcBorders>
            <w:shd w:val="clear" w:color="auto" w:fill="F2F2F2"/>
            <w:vAlign w:val="center"/>
          </w:tcPr>
          <w:p w:rsidR="00A014F3" w:rsidRPr="00700AC0" w:rsidRDefault="00A014F3" w:rsidP="00AB1870">
            <w:pPr>
              <w:spacing w:before="40" w:after="80"/>
              <w:jc w:val="center"/>
              <w:rPr>
                <w:rFonts w:eastAsia="Calibri"/>
                <w:b/>
                <w:sz w:val="12"/>
                <w:szCs w:val="12"/>
              </w:rPr>
            </w:pPr>
            <w:r w:rsidRPr="00700AC0">
              <w:rPr>
                <w:rFonts w:eastAsia="Calibri"/>
                <w:b/>
                <w:sz w:val="12"/>
                <w:szCs w:val="12"/>
              </w:rPr>
              <w:t xml:space="preserve">Évaluation nationale des écosystèmes au </w:t>
            </w:r>
            <w:r w:rsidR="0031328B">
              <w:rPr>
                <w:rFonts w:eastAsia="Calibri"/>
                <w:b/>
                <w:sz w:val="12"/>
                <w:szCs w:val="12"/>
              </w:rPr>
              <w:t xml:space="preserve">Royaume-Uni </w:t>
            </w:r>
            <w:r w:rsidR="0031328B">
              <w:rPr>
                <w:rFonts w:eastAsia="Calibri"/>
                <w:b/>
                <w:sz w:val="12"/>
                <w:szCs w:val="12"/>
              </w:rPr>
              <w:br/>
            </w:r>
            <w:r w:rsidRPr="00700AC0">
              <w:rPr>
                <w:rFonts w:eastAsia="Calibri"/>
                <w:b/>
                <w:sz w:val="12"/>
                <w:szCs w:val="12"/>
              </w:rPr>
              <w:t>(2011)</w:t>
            </w:r>
          </w:p>
        </w:tc>
        <w:tc>
          <w:tcPr>
            <w:tcW w:w="1250" w:type="dxa"/>
            <w:tcBorders>
              <w:bottom w:val="single" w:sz="4" w:space="0" w:color="auto"/>
            </w:tcBorders>
            <w:shd w:val="clear" w:color="auto" w:fill="F2F2F2"/>
            <w:vAlign w:val="center"/>
          </w:tcPr>
          <w:p w:rsidR="00A014F3" w:rsidRPr="00700AC0" w:rsidRDefault="00A014F3" w:rsidP="00AB1870">
            <w:pPr>
              <w:spacing w:before="40" w:after="80"/>
              <w:jc w:val="center"/>
              <w:rPr>
                <w:b/>
                <w:sz w:val="12"/>
                <w:szCs w:val="12"/>
                <w:lang w:eastAsia="fr-FR"/>
              </w:rPr>
            </w:pPr>
            <w:r w:rsidRPr="00700AC0">
              <w:rPr>
                <w:rFonts w:eastAsia="Calibri"/>
                <w:b/>
                <w:sz w:val="12"/>
                <w:szCs w:val="12"/>
              </w:rPr>
              <w:t xml:space="preserve">Évaluation environnementale stratégique des centrales hydroélectriques sur le Mékong </w:t>
            </w:r>
          </w:p>
        </w:tc>
        <w:tc>
          <w:tcPr>
            <w:tcW w:w="1251" w:type="dxa"/>
            <w:tcBorders>
              <w:bottom w:val="single" w:sz="4" w:space="0" w:color="auto"/>
            </w:tcBorders>
            <w:shd w:val="clear" w:color="auto" w:fill="F2F2F2"/>
            <w:vAlign w:val="center"/>
          </w:tcPr>
          <w:p w:rsidR="00A014F3" w:rsidRPr="00700AC0" w:rsidRDefault="00A014F3" w:rsidP="00AB1870">
            <w:pPr>
              <w:spacing w:before="40" w:after="80"/>
              <w:jc w:val="center"/>
              <w:rPr>
                <w:rFonts w:eastAsia="Calibri"/>
                <w:b/>
                <w:sz w:val="12"/>
                <w:szCs w:val="12"/>
              </w:rPr>
            </w:pPr>
            <w:r w:rsidRPr="00700AC0">
              <w:rPr>
                <w:rFonts w:eastAsia="Calibri"/>
                <w:b/>
                <w:sz w:val="12"/>
                <w:szCs w:val="12"/>
              </w:rPr>
              <w:t>Gestion des pêcheries en Afrique du Sud</w:t>
            </w:r>
          </w:p>
        </w:tc>
      </w:tr>
      <w:tr w:rsidR="00A014F3" w:rsidRPr="00700AC0" w:rsidTr="0031328B">
        <w:trPr>
          <w:trHeight w:val="57"/>
          <w:jc w:val="right"/>
        </w:trPr>
        <w:tc>
          <w:tcPr>
            <w:tcW w:w="1250" w:type="dxa"/>
            <w:shd w:val="clear" w:color="auto" w:fill="F2F2F2"/>
          </w:tcPr>
          <w:p w:rsidR="00A014F3" w:rsidRPr="00700AC0" w:rsidRDefault="00A014F3" w:rsidP="00AB1870">
            <w:pPr>
              <w:spacing w:before="40" w:after="80"/>
              <w:rPr>
                <w:rFonts w:eastAsia="Calibri"/>
                <w:b/>
                <w:sz w:val="12"/>
                <w:szCs w:val="12"/>
              </w:rPr>
            </w:pPr>
            <w:r w:rsidRPr="00700AC0">
              <w:rPr>
                <w:rFonts w:eastAsia="Calibri"/>
                <w:b/>
                <w:sz w:val="12"/>
                <w:szCs w:val="12"/>
              </w:rPr>
              <w:t>Échelle spatiale</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Mondiale</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Mondiale</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Mondiale</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Nationale : Royaume-Uni</w:t>
            </w:r>
          </w:p>
        </w:tc>
        <w:tc>
          <w:tcPr>
            <w:tcW w:w="1250" w:type="dxa"/>
            <w:shd w:val="clear" w:color="auto" w:fill="FFFFFF"/>
          </w:tcPr>
          <w:p w:rsidR="00A014F3" w:rsidRPr="00700AC0" w:rsidRDefault="00A014F3" w:rsidP="00AB1870">
            <w:pPr>
              <w:spacing w:before="40" w:after="80"/>
              <w:rPr>
                <w:sz w:val="11"/>
                <w:szCs w:val="11"/>
                <w:lang w:eastAsia="fr-FR"/>
              </w:rPr>
            </w:pPr>
            <w:r w:rsidRPr="00700AC0">
              <w:rPr>
                <w:rFonts w:eastAsia="Calibri"/>
                <w:sz w:val="11"/>
                <w:szCs w:val="11"/>
              </w:rPr>
              <w:t xml:space="preserve">Régionale : l’analyse couvre le Cambodge, la Chine, le Laos, la Thaïlande et le Viet Nam </w:t>
            </w:r>
          </w:p>
        </w:tc>
        <w:tc>
          <w:tcPr>
            <w:tcW w:w="1251" w:type="dxa"/>
            <w:shd w:val="clear" w:color="auto" w:fill="FFFFFF"/>
          </w:tcPr>
          <w:p w:rsidR="00A014F3" w:rsidRPr="00700AC0" w:rsidRDefault="00A014F3" w:rsidP="00AB1870">
            <w:pPr>
              <w:spacing w:before="40" w:after="80"/>
              <w:rPr>
                <w:sz w:val="11"/>
                <w:szCs w:val="11"/>
                <w:lang w:eastAsia="fr-FR"/>
              </w:rPr>
            </w:pPr>
            <w:r w:rsidRPr="00700AC0">
              <w:rPr>
                <w:rFonts w:eastAsia="Calibri"/>
                <w:sz w:val="11"/>
                <w:szCs w:val="11"/>
              </w:rPr>
              <w:t>Nationale : pêcheries côtières en Afrique du Sud</w:t>
            </w:r>
          </w:p>
        </w:tc>
      </w:tr>
      <w:tr w:rsidR="00A014F3" w:rsidRPr="00700AC0" w:rsidTr="0031328B">
        <w:trPr>
          <w:trHeight w:val="57"/>
          <w:jc w:val="right"/>
        </w:trPr>
        <w:tc>
          <w:tcPr>
            <w:tcW w:w="1250" w:type="dxa"/>
            <w:shd w:val="clear" w:color="auto" w:fill="F2F2F2"/>
          </w:tcPr>
          <w:p w:rsidR="00A014F3" w:rsidRPr="00700AC0" w:rsidRDefault="00A014F3" w:rsidP="00AB1870">
            <w:pPr>
              <w:spacing w:before="40" w:after="80"/>
              <w:rPr>
                <w:rFonts w:eastAsia="Calibri"/>
                <w:b/>
                <w:sz w:val="12"/>
                <w:szCs w:val="12"/>
              </w:rPr>
            </w:pPr>
            <w:r w:rsidRPr="00700AC0">
              <w:rPr>
                <w:rFonts w:eastAsia="Calibri"/>
                <w:b/>
                <w:sz w:val="12"/>
                <w:szCs w:val="12"/>
              </w:rPr>
              <w:t>Horizons temporels</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Présent - 2020, 2050</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2050, 2090</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2050</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2060</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2030</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Présent – 2034</w:t>
            </w:r>
            <w:r w:rsidR="0031328B">
              <w:rPr>
                <w:rFonts w:eastAsia="Calibri"/>
                <w:sz w:val="11"/>
                <w:szCs w:val="11"/>
              </w:rPr>
              <w:t>; m</w:t>
            </w:r>
            <w:r w:rsidRPr="00700AC0">
              <w:rPr>
                <w:rFonts w:eastAsia="Calibri"/>
                <w:sz w:val="11"/>
                <w:szCs w:val="11"/>
              </w:rPr>
              <w:t>ise à jour tous les 2 à 4 ans</w:t>
            </w:r>
          </w:p>
        </w:tc>
      </w:tr>
      <w:tr w:rsidR="00A014F3" w:rsidRPr="00700AC0" w:rsidTr="0031328B">
        <w:trPr>
          <w:trHeight w:val="57"/>
          <w:jc w:val="right"/>
        </w:trPr>
        <w:tc>
          <w:tcPr>
            <w:tcW w:w="1250" w:type="dxa"/>
            <w:shd w:val="clear" w:color="auto" w:fill="F2F2F2"/>
          </w:tcPr>
          <w:p w:rsidR="00A014F3" w:rsidRPr="00700AC0" w:rsidRDefault="00A014F3" w:rsidP="00AB1870">
            <w:pPr>
              <w:spacing w:before="40" w:after="80"/>
              <w:rPr>
                <w:rFonts w:eastAsia="Calibri"/>
                <w:b/>
                <w:sz w:val="12"/>
                <w:szCs w:val="12"/>
              </w:rPr>
            </w:pPr>
            <w:r w:rsidRPr="00700AC0">
              <w:rPr>
                <w:rFonts w:eastAsia="Calibri"/>
                <w:b/>
                <w:sz w:val="12"/>
                <w:szCs w:val="12"/>
              </w:rPr>
              <w:t>Position dans le cycle des politiques</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Établissement du programme, formulation des politiques</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Établissement du programme</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Établissement du programme</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Établissement du programme</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Formulation et mise en œuvre des politiques</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Mise en œuvre des politiques</w:t>
            </w:r>
          </w:p>
        </w:tc>
      </w:tr>
      <w:tr w:rsidR="00A014F3" w:rsidRPr="00700AC0" w:rsidTr="0031328B">
        <w:trPr>
          <w:trHeight w:val="57"/>
          <w:jc w:val="right"/>
        </w:trPr>
        <w:tc>
          <w:tcPr>
            <w:tcW w:w="1250" w:type="dxa"/>
            <w:shd w:val="clear" w:color="auto" w:fill="F2F2F2"/>
          </w:tcPr>
          <w:p w:rsidR="00A014F3" w:rsidRPr="00700AC0" w:rsidRDefault="00A014F3" w:rsidP="00AB1870">
            <w:pPr>
              <w:spacing w:before="40" w:after="80"/>
              <w:rPr>
                <w:rFonts w:eastAsia="Calibri"/>
                <w:b/>
                <w:sz w:val="12"/>
                <w:szCs w:val="12"/>
              </w:rPr>
            </w:pPr>
            <w:r w:rsidRPr="00700AC0">
              <w:rPr>
                <w:rFonts w:eastAsia="Calibri"/>
                <w:b/>
                <w:sz w:val="12"/>
                <w:szCs w:val="12"/>
              </w:rPr>
              <w:t>Autorité légale</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xml:space="preserve">Evaluation réalisée à la demande des pays membres de la Convention sur la diversité biologique (CBD) </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Évaluation réalisée à la d</w:t>
            </w:r>
            <w:r w:rsidR="0031328B">
              <w:rPr>
                <w:rFonts w:eastAsia="Calibri"/>
                <w:sz w:val="11"/>
                <w:szCs w:val="11"/>
              </w:rPr>
              <w:t>emande des pays membres du GIEC</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xml:space="preserve">Évaluation lancée à l’initiative de la communauté scientifique, puis entérinée par l’Organisation des Nations Unies </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xml:space="preserve">Recommandée par la Chambre des communes du Royaume-Uni comme suivi de l’Évaluation des écosystèmes pour le Millénaire </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xml:space="preserve">Évaluation environnementale stratégique réalisée pour le compte de la Commission du Mékong </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Évaluation réalisée par le Département sud-africain de l’agriculture, de la foresterie et de la pêche</w:t>
            </w:r>
          </w:p>
        </w:tc>
      </w:tr>
      <w:tr w:rsidR="00A014F3" w:rsidRPr="00700AC0" w:rsidTr="0031328B">
        <w:trPr>
          <w:trHeight w:val="57"/>
          <w:jc w:val="right"/>
        </w:trPr>
        <w:tc>
          <w:tcPr>
            <w:tcW w:w="1250" w:type="dxa"/>
            <w:shd w:val="clear" w:color="auto" w:fill="F2F2F2"/>
          </w:tcPr>
          <w:p w:rsidR="00A014F3" w:rsidRPr="00700AC0" w:rsidRDefault="00A014F3" w:rsidP="00AB1870">
            <w:pPr>
              <w:spacing w:before="40" w:after="80"/>
              <w:rPr>
                <w:rFonts w:eastAsia="Calibri"/>
                <w:b/>
                <w:sz w:val="12"/>
                <w:szCs w:val="12"/>
              </w:rPr>
            </w:pPr>
            <w:r w:rsidRPr="00700AC0">
              <w:rPr>
                <w:rFonts w:eastAsia="Calibri"/>
                <w:b/>
                <w:sz w:val="12"/>
                <w:szCs w:val="12"/>
              </w:rPr>
              <w:t xml:space="preserve">Questions traitées à l’aide de scénarios et de modèles </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Les objectifs d’Aichi pour la biodiversité sont-ils réalisables d’ici 2020 ?</w:t>
            </w:r>
          </w:p>
          <w:p w:rsidR="00A014F3" w:rsidRPr="00700AC0" w:rsidRDefault="00A014F3" w:rsidP="00AB1870">
            <w:pPr>
              <w:spacing w:before="40" w:after="80"/>
              <w:rPr>
                <w:rFonts w:eastAsia="Calibri"/>
                <w:sz w:val="11"/>
                <w:szCs w:val="11"/>
              </w:rPr>
            </w:pPr>
            <w:r w:rsidRPr="00700AC0">
              <w:rPr>
                <w:rFonts w:eastAsia="Calibri"/>
                <w:sz w:val="11"/>
                <w:szCs w:val="11"/>
              </w:rPr>
              <w:t>• Quels sont les besoins à satisfaire pour réaliser le plan stratégique Vision 2050 de la CBD ?</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xml:space="preserve">Comment les futurs changements climatiques pourraient-ils impacter sur la biodiversité, les écosystèmes et la société ? </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Quels sont les devenirs plausibles de la biodiversité et des services écosystémiques ?</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Quels sont les changements qui pourraient affecter les écosystèmes, les services écosystémiques et la valeur de ces services au cours des 50 prochaines années, au Royaume-Uni ?</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Évaluation des impacts sociaux et environnementaux de la construction d’un barrage, en particulier sur le cours du fleuve Mékong.</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xml:space="preserve">Mise en œuvre des politiques visant la gestion durable des pêcheries </w:t>
            </w:r>
          </w:p>
        </w:tc>
      </w:tr>
      <w:tr w:rsidR="00A014F3" w:rsidRPr="00700AC0" w:rsidTr="0031328B">
        <w:trPr>
          <w:trHeight w:val="57"/>
          <w:jc w:val="right"/>
        </w:trPr>
        <w:tc>
          <w:tcPr>
            <w:tcW w:w="1250" w:type="dxa"/>
            <w:shd w:val="clear" w:color="auto" w:fill="F2F2F2"/>
          </w:tcPr>
          <w:p w:rsidR="00A014F3" w:rsidRPr="00700AC0" w:rsidRDefault="00A014F3" w:rsidP="00AB1870">
            <w:pPr>
              <w:spacing w:before="40" w:after="80"/>
              <w:rPr>
                <w:rFonts w:eastAsia="Calibri"/>
                <w:b/>
                <w:sz w:val="12"/>
                <w:szCs w:val="12"/>
              </w:rPr>
            </w:pPr>
            <w:r w:rsidRPr="00700AC0">
              <w:rPr>
                <w:rFonts w:eastAsia="Calibri"/>
                <w:b/>
                <w:sz w:val="12"/>
                <w:szCs w:val="12"/>
              </w:rPr>
              <w:t>Scénarios et modèles des facteurs de changement directs et indirects</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Extrapolations statistiques des tendances des facteurs de changement jusqu’en 2020*</w:t>
            </w:r>
          </w:p>
          <w:p w:rsidR="00A014F3" w:rsidRPr="00700AC0" w:rsidRDefault="00AB1870" w:rsidP="00AB1870">
            <w:pPr>
              <w:spacing w:before="40" w:after="80"/>
              <w:rPr>
                <w:rFonts w:eastAsia="Calibri"/>
                <w:sz w:val="11"/>
                <w:szCs w:val="11"/>
              </w:rPr>
            </w:pPr>
            <w:r>
              <w:rPr>
                <w:noProof/>
                <w:sz w:val="24"/>
                <w:szCs w:val="24"/>
                <w:lang w:val="en-US"/>
              </w:rPr>
              <w:lastRenderedPageBreak/>
              <mc:AlternateContent>
                <mc:Choice Requires="wps">
                  <w:drawing>
                    <wp:anchor distT="0" distB="0" distL="114300" distR="114300" simplePos="0" relativeHeight="251662336" behindDoc="1" locked="0" layoutInCell="1" allowOverlap="1" wp14:anchorId="5DD6B016" wp14:editId="102E27F8">
                      <wp:simplePos x="0" y="0"/>
                      <wp:positionH relativeFrom="column">
                        <wp:posOffset>-1008380</wp:posOffset>
                      </wp:positionH>
                      <wp:positionV relativeFrom="paragraph">
                        <wp:posOffset>-676275</wp:posOffset>
                      </wp:positionV>
                      <wp:extent cx="5762625" cy="7419975"/>
                      <wp:effectExtent l="0" t="0" r="28575"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7419975"/>
                              </a:xfrm>
                              <a:prstGeom prst="rect">
                                <a:avLst/>
                              </a:prstGeom>
                              <a:solidFill>
                                <a:sysClr val="window" lastClr="FFFFFF">
                                  <a:lumMod val="85000"/>
                                  <a:lumOff val="0"/>
                                </a:sys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79.4pt;margin-top:-53.25pt;width:453.75pt;height:58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" fillcolor="#d9d9d9">
                      <v:textbox inset="5.85pt,.7pt,5.85pt,.7pt"/>
                    </v:rect>
                  </w:pict>
                </mc:Fallback>
              </mc:AlternateContent>
            </w:r>
            <w:r w:rsidR="00A014F3" w:rsidRPr="00700AC0">
              <w:rPr>
                <w:rFonts w:eastAsia="Calibri"/>
                <w:sz w:val="11"/>
                <w:szCs w:val="11"/>
              </w:rPr>
              <w:t xml:space="preserve">• Scénarios ciblés et modèles pour des analyses allant jusqu’en 2050 </w:t>
            </w:r>
            <w:r w:rsidRPr="00700AC0">
              <w:rPr>
                <w:rFonts w:eastAsia="Calibri"/>
                <w:sz w:val="11"/>
                <w:szCs w:val="11"/>
              </w:rPr>
              <w:t xml:space="preserve"> </w:t>
            </w:r>
            <w:r w:rsidR="00A014F3" w:rsidRPr="00700AC0">
              <w:rPr>
                <w:rFonts w:eastAsia="Calibri"/>
                <w:sz w:val="11"/>
                <w:szCs w:val="11"/>
              </w:rPr>
              <w:t xml:space="preserve">(« scénarios </w:t>
            </w:r>
            <w:r w:rsidR="00A014F3" w:rsidRPr="00700AC0">
              <w:rPr>
                <w:rFonts w:eastAsia="Calibri"/>
                <w:sz w:val="11"/>
                <w:szCs w:val="11"/>
              </w:rPr>
              <w:br/>
              <w:t>Rio + 20 ») (Voir la figure SPM.3)</w:t>
            </w:r>
          </w:p>
          <w:p w:rsidR="00A014F3" w:rsidRPr="00700AC0" w:rsidRDefault="00A014F3" w:rsidP="00AB1870">
            <w:pPr>
              <w:spacing w:before="40" w:after="80"/>
              <w:rPr>
                <w:rFonts w:eastAsia="Calibri"/>
                <w:sz w:val="11"/>
                <w:szCs w:val="11"/>
              </w:rPr>
            </w:pPr>
            <w:r w:rsidRPr="00700AC0">
              <w:rPr>
                <w:rFonts w:eastAsia="Calibri"/>
                <w:sz w:val="11"/>
                <w:szCs w:val="11"/>
              </w:rPr>
              <w:t>• Analyse d’un large éventail de scénarios exploratoires et de scénarios d’étude des politiques, publiés dans la littérature scientifique, depuis le niveau local jusqu’au niveau mondial</w:t>
            </w:r>
            <w:r w:rsidR="00AB1870" w:rsidRPr="00AB1870">
              <w:rPr>
                <w:rStyle w:val="FootnoteReference"/>
                <w:rFonts w:eastAsia="Calibri"/>
              </w:rPr>
              <w:footnoteReference w:customMarkFollows="1" w:id="5"/>
              <w:sym w:font="Symbol" w:char="F020"/>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lastRenderedPageBreak/>
              <w:t>• Accent sur les scénarios exploratoires (rapport spécial du GIEC sur les scénarios d’émissions)*</w:t>
            </w:r>
          </w:p>
          <w:p w:rsidR="00A014F3" w:rsidRPr="00700AC0" w:rsidRDefault="00A014F3" w:rsidP="00AB1870">
            <w:pPr>
              <w:spacing w:before="40" w:after="80"/>
              <w:rPr>
                <w:rFonts w:eastAsia="Calibri"/>
                <w:sz w:val="11"/>
                <w:szCs w:val="11"/>
              </w:rPr>
            </w:pPr>
            <w:r w:rsidRPr="00700AC0">
              <w:rPr>
                <w:rFonts w:eastAsia="Calibri"/>
                <w:sz w:val="11"/>
                <w:szCs w:val="11"/>
              </w:rPr>
              <w:lastRenderedPageBreak/>
              <w:t>• Accent privilégié sur les modèles des changements climatiques en tant que facteurs de changement directs. Utilisation partielle de scénarios connexes sur l’utilisation des terres</w:t>
            </w:r>
            <w:r>
              <w:rPr>
                <w:rFonts w:eastAsia="Calibri"/>
                <w:sz w:val="11"/>
                <w:szCs w:val="11"/>
              </w:rPr>
              <w:t>.</w:t>
            </w:r>
            <w:r w:rsidRPr="00700AC0">
              <w:rPr>
                <w:rFonts w:eastAsia="Calibri"/>
                <w:sz w:val="11"/>
                <w:szCs w:val="11"/>
              </w:rPr>
              <w:t>*</w:t>
            </w:r>
          </w:p>
          <w:p w:rsidR="00A014F3" w:rsidRPr="00700AC0" w:rsidRDefault="00A014F3" w:rsidP="00AB1870">
            <w:pPr>
              <w:spacing w:before="40" w:after="80"/>
              <w:rPr>
                <w:rFonts w:eastAsia="Calibri"/>
                <w:sz w:val="11"/>
                <w:szCs w:val="11"/>
              </w:rPr>
            </w:pPr>
            <w:r w:rsidRPr="00700AC0">
              <w:rPr>
                <w:rFonts w:eastAsia="Calibri"/>
                <w:sz w:val="11"/>
                <w:szCs w:val="11"/>
              </w:rPr>
              <w:t>• Utilisation partielle de scénarios ciblés</w:t>
            </w:r>
            <w:r w:rsidR="0031328B">
              <w:rPr>
                <w:rFonts w:eastAsia="Calibri"/>
                <w:sz w:val="11"/>
                <w:szCs w:val="11"/>
              </w:rPr>
              <w:t xml:space="preserve"> </w:t>
            </w:r>
            <w:r w:rsidRPr="00700AC0">
              <w:rPr>
                <w:rFonts w:eastAsia="Calibri"/>
                <w:sz w:val="11"/>
                <w:szCs w:val="11"/>
              </w:rPr>
              <w:t>(trajectoires de concentrations représentatives du GIEC)*</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lastRenderedPageBreak/>
              <w:t xml:space="preserve">• Scénarios exploratoires basés sur quatre canevas* </w:t>
            </w:r>
          </w:p>
          <w:p w:rsidR="00A014F3" w:rsidRPr="00700AC0" w:rsidRDefault="00A014F3" w:rsidP="00AB1870">
            <w:pPr>
              <w:spacing w:before="40" w:after="80"/>
              <w:rPr>
                <w:rFonts w:eastAsia="Calibri"/>
                <w:sz w:val="11"/>
                <w:szCs w:val="11"/>
              </w:rPr>
            </w:pPr>
            <w:r w:rsidRPr="00700AC0">
              <w:rPr>
                <w:rFonts w:eastAsia="Calibri"/>
                <w:sz w:val="11"/>
                <w:szCs w:val="11"/>
              </w:rPr>
              <w:t xml:space="preserve">• Modèles des facteurs de changement directs </w:t>
            </w:r>
            <w:r w:rsidRPr="00700AC0">
              <w:rPr>
                <w:rFonts w:eastAsia="Calibri"/>
                <w:sz w:val="11"/>
                <w:szCs w:val="11"/>
              </w:rPr>
              <w:lastRenderedPageBreak/>
              <w:t>établis à l’aide du modèle d’évaluation intégré IMAGE*</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lastRenderedPageBreak/>
              <w:t xml:space="preserve">Scénarios exploratoires basés sur </w:t>
            </w:r>
            <w:r>
              <w:rPr>
                <w:rFonts w:eastAsia="Calibri"/>
                <w:sz w:val="11"/>
                <w:szCs w:val="11"/>
              </w:rPr>
              <w:t>six canevas</w:t>
            </w:r>
            <w:r w:rsidRPr="00700AC0">
              <w:rPr>
                <w:rFonts w:eastAsia="Calibri"/>
                <w:sz w:val="11"/>
                <w:szCs w:val="11"/>
              </w:rPr>
              <w:t>*</w:t>
            </w:r>
          </w:p>
          <w:p w:rsidR="00A014F3" w:rsidRPr="00700AC0" w:rsidRDefault="00A014F3" w:rsidP="00AB1870">
            <w:pPr>
              <w:spacing w:before="40" w:after="80"/>
              <w:ind w:left="102"/>
              <w:rPr>
                <w:rFonts w:eastAsia="Calibri"/>
                <w:sz w:val="11"/>
                <w:szCs w:val="11"/>
              </w:rPr>
            </w:pPr>
            <w:r w:rsidRPr="00700AC0">
              <w:rPr>
                <w:rFonts w:eastAsia="Calibri"/>
                <w:sz w:val="11"/>
                <w:szCs w:val="11"/>
              </w:rPr>
              <w:t xml:space="preserve">- Accent sur les facteurs de changement influant </w:t>
            </w:r>
            <w:r w:rsidRPr="00700AC0">
              <w:rPr>
                <w:rFonts w:eastAsia="Calibri"/>
                <w:sz w:val="11"/>
                <w:szCs w:val="11"/>
              </w:rPr>
              <w:lastRenderedPageBreak/>
              <w:t>sur l’utilisation des terres et l’évolution du climat</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lastRenderedPageBreak/>
              <w:t xml:space="preserve">• Scénarios  d’options possibles s’appuyant sur divers plans de construction du barrage </w:t>
            </w:r>
          </w:p>
          <w:p w:rsidR="00A014F3" w:rsidRPr="00700AC0" w:rsidRDefault="00A014F3" w:rsidP="00AB1870">
            <w:pPr>
              <w:spacing w:before="40" w:after="80"/>
              <w:ind w:left="102"/>
              <w:rPr>
                <w:rFonts w:eastAsia="Calibri"/>
                <w:sz w:val="11"/>
                <w:szCs w:val="11"/>
              </w:rPr>
            </w:pPr>
            <w:r w:rsidRPr="00700AC0">
              <w:rPr>
                <w:rFonts w:eastAsia="Calibri"/>
                <w:sz w:val="11"/>
                <w:szCs w:val="11"/>
              </w:rPr>
              <w:lastRenderedPageBreak/>
              <w:t>- Accent sur la croissance économique et la demande d’électricité en tant que principaux facteurs de changement indirects</w:t>
            </w:r>
          </w:p>
          <w:p w:rsidR="00A014F3" w:rsidRPr="00700AC0" w:rsidRDefault="00A014F3" w:rsidP="00AB1870">
            <w:pPr>
              <w:spacing w:before="40" w:after="80"/>
              <w:rPr>
                <w:sz w:val="11"/>
                <w:szCs w:val="11"/>
                <w:lang w:eastAsia="fr-FR"/>
              </w:rPr>
            </w:pPr>
            <w:r w:rsidRPr="00700AC0">
              <w:rPr>
                <w:rFonts w:eastAsia="Calibri"/>
                <w:sz w:val="11"/>
                <w:szCs w:val="11"/>
              </w:rPr>
              <w:t>• Évaluation parallèle des scénarios des changements climatiques</w:t>
            </w:r>
            <w:r w:rsidRPr="00700AC0" w:rsidDel="00BC1936">
              <w:rPr>
                <w:rFonts w:eastAsia="Calibri"/>
                <w:sz w:val="11"/>
                <w:szCs w:val="11"/>
              </w:rPr>
              <w:t xml:space="preserve"> </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lastRenderedPageBreak/>
              <w:t>Scénarios ciblés</w:t>
            </w:r>
          </w:p>
          <w:p w:rsidR="00A014F3" w:rsidRPr="00700AC0" w:rsidRDefault="00A014F3" w:rsidP="00AB1870">
            <w:pPr>
              <w:spacing w:before="40" w:after="80"/>
              <w:rPr>
                <w:rFonts w:eastAsia="Calibri"/>
                <w:sz w:val="11"/>
                <w:szCs w:val="11"/>
              </w:rPr>
            </w:pPr>
            <w:r w:rsidRPr="00700AC0">
              <w:rPr>
                <w:rFonts w:eastAsia="Calibri"/>
                <w:sz w:val="11"/>
                <w:szCs w:val="11"/>
              </w:rPr>
              <w:t xml:space="preserve">- Accent sur l’identification de trajectoires robustes pour des prises </w:t>
            </w:r>
            <w:r w:rsidRPr="00700AC0">
              <w:rPr>
                <w:rFonts w:eastAsia="Calibri"/>
                <w:sz w:val="11"/>
                <w:szCs w:val="11"/>
              </w:rPr>
              <w:lastRenderedPageBreak/>
              <w:t>durables</w:t>
            </w:r>
          </w:p>
        </w:tc>
      </w:tr>
      <w:tr w:rsidR="00A014F3" w:rsidRPr="00700AC0" w:rsidTr="0031328B">
        <w:trPr>
          <w:trHeight w:val="57"/>
          <w:jc w:val="right"/>
        </w:trPr>
        <w:tc>
          <w:tcPr>
            <w:tcW w:w="1250" w:type="dxa"/>
            <w:shd w:val="clear" w:color="auto" w:fill="F2F2F2"/>
          </w:tcPr>
          <w:p w:rsidR="00A014F3" w:rsidRPr="00700AC0" w:rsidRDefault="00A014F3" w:rsidP="00AB1870">
            <w:pPr>
              <w:spacing w:before="40" w:after="80"/>
              <w:rPr>
                <w:rFonts w:eastAsia="Calibri"/>
                <w:b/>
                <w:sz w:val="12"/>
                <w:szCs w:val="12"/>
              </w:rPr>
            </w:pPr>
            <w:r w:rsidRPr="00700AC0">
              <w:rPr>
                <w:rFonts w:eastAsia="Calibri"/>
                <w:b/>
                <w:sz w:val="12"/>
                <w:szCs w:val="12"/>
              </w:rPr>
              <w:lastRenderedPageBreak/>
              <w:t>Modèles d’impacts sur la nature</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Extrapolations statistiques des tendances des indicateurs de la biodiversité jusqu’en 2020*</w:t>
            </w:r>
          </w:p>
          <w:p w:rsidR="00A014F3" w:rsidRPr="00700AC0" w:rsidRDefault="00A014F3" w:rsidP="00AB1870">
            <w:pPr>
              <w:spacing w:before="40" w:after="80"/>
              <w:rPr>
                <w:rFonts w:eastAsia="Calibri"/>
                <w:sz w:val="11"/>
                <w:szCs w:val="11"/>
              </w:rPr>
            </w:pPr>
            <w:r w:rsidRPr="00700AC0">
              <w:rPr>
                <w:rFonts w:eastAsia="Calibri"/>
                <w:sz w:val="11"/>
                <w:szCs w:val="11"/>
              </w:rPr>
              <w:t xml:space="preserve">• Analyse d’un large éventail de modèles corrélatifs et de modèles de processus tirés de la littérature scientifique </w:t>
            </w:r>
          </w:p>
          <w:p w:rsidR="00A014F3" w:rsidRPr="00700AC0" w:rsidRDefault="00A014F3" w:rsidP="00AB1870">
            <w:pPr>
              <w:spacing w:before="40" w:after="80"/>
              <w:ind w:left="102"/>
              <w:rPr>
                <w:rFonts w:eastAsia="Calibri"/>
                <w:sz w:val="11"/>
                <w:szCs w:val="11"/>
              </w:rPr>
            </w:pPr>
            <w:r w:rsidRPr="00700AC0">
              <w:rPr>
                <w:rFonts w:eastAsia="Calibri"/>
                <w:sz w:val="11"/>
                <w:szCs w:val="11"/>
              </w:rPr>
              <w:t>- Accent sur les impacts d’un large éventail de facteurs de changement sur la biodiversité</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Analyse d’un large éventail de modèles corrélatifs et de modèles  de processus tirés de la littérature scientifique</w:t>
            </w:r>
          </w:p>
          <w:p w:rsidR="00A014F3" w:rsidRPr="00700AC0" w:rsidRDefault="00A014F3" w:rsidP="00AB1870">
            <w:pPr>
              <w:spacing w:before="40" w:after="80"/>
              <w:ind w:left="102"/>
              <w:rPr>
                <w:rFonts w:eastAsia="Calibri"/>
                <w:sz w:val="11"/>
                <w:szCs w:val="11"/>
              </w:rPr>
            </w:pPr>
            <w:r w:rsidRPr="00700AC0">
              <w:rPr>
                <w:rFonts w:eastAsia="Calibri"/>
                <w:sz w:val="11"/>
                <w:szCs w:val="11"/>
              </w:rPr>
              <w:t>- Accent sur les impacts des changements climatiques sur la biodiversité et les fonctions des écosystèmes</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Modèles corrélatifs (des  relations entre espèces et régions</w:t>
            </w:r>
            <w:r w:rsidR="00287C85">
              <w:rPr>
                <w:rFonts w:eastAsia="Calibri"/>
                <w:sz w:val="11"/>
                <w:szCs w:val="11"/>
              </w:rPr>
              <w:t>, par ex.</w:t>
            </w:r>
            <w:r w:rsidRPr="00700AC0">
              <w:rPr>
                <w:rFonts w:eastAsia="Calibri"/>
                <w:sz w:val="11"/>
                <w:szCs w:val="11"/>
              </w:rPr>
              <w:t>)</w:t>
            </w:r>
          </w:p>
          <w:p w:rsidR="00A014F3" w:rsidRPr="00700AC0" w:rsidRDefault="00A014F3" w:rsidP="00AB1870">
            <w:pPr>
              <w:spacing w:before="40" w:after="80"/>
              <w:ind w:left="102"/>
              <w:rPr>
                <w:rFonts w:eastAsia="Calibri"/>
                <w:sz w:val="11"/>
                <w:szCs w:val="11"/>
              </w:rPr>
            </w:pPr>
            <w:r w:rsidRPr="00700AC0">
              <w:rPr>
                <w:rFonts w:eastAsia="Calibri"/>
                <w:sz w:val="11"/>
                <w:szCs w:val="11"/>
              </w:rPr>
              <w:t>- Accent sur les impacts d’un large éventail de facteurs de changement sur la biodiversité</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Modèle corrélatif de la réaction des espèces à l’utilisation des terres (oiseaux)</w:t>
            </w:r>
          </w:p>
          <w:p w:rsidR="00A014F3" w:rsidRPr="00700AC0" w:rsidRDefault="00A014F3" w:rsidP="00AB1870">
            <w:pPr>
              <w:spacing w:before="40" w:after="80"/>
              <w:rPr>
                <w:rFonts w:eastAsia="Calibri"/>
                <w:sz w:val="11"/>
                <w:szCs w:val="11"/>
              </w:rPr>
            </w:pPr>
            <w:r w:rsidRPr="00700AC0">
              <w:rPr>
                <w:rFonts w:eastAsia="Calibri"/>
                <w:sz w:val="11"/>
                <w:szCs w:val="11"/>
              </w:rPr>
              <w:t>• Évaluation qualitative des impacts de l’utilisation des terres et des changements climatiques sur les fonctions des écosystèmes</w:t>
            </w:r>
          </w:p>
          <w:p w:rsidR="00A014F3" w:rsidRPr="00700AC0" w:rsidRDefault="00A014F3" w:rsidP="00AB1870">
            <w:pPr>
              <w:spacing w:before="40" w:after="80"/>
              <w:rPr>
                <w:sz w:val="11"/>
                <w:szCs w:val="11"/>
                <w:lang w:eastAsia="fr-FR"/>
              </w:rPr>
            </w:pPr>
            <w:r w:rsidRPr="00700AC0">
              <w:rPr>
                <w:rFonts w:eastAsia="Calibri"/>
                <w:sz w:val="11"/>
                <w:szCs w:val="11"/>
              </w:rPr>
              <w:t>- Accent sur les modifications de l’habitat en tant qu’indicateurs des impacts sur l’environnement</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Estimation de la conversion des habitats en fonction de la hauteur  du barrage, des cartes de l’habitat et des cartes altimétriques</w:t>
            </w:r>
          </w:p>
          <w:p w:rsidR="00A014F3" w:rsidRPr="00700AC0" w:rsidRDefault="00A014F3" w:rsidP="00AB1870">
            <w:pPr>
              <w:spacing w:before="40" w:after="80"/>
              <w:rPr>
                <w:rFonts w:eastAsia="Calibri"/>
                <w:sz w:val="11"/>
                <w:szCs w:val="11"/>
              </w:rPr>
            </w:pPr>
            <w:r w:rsidRPr="00700AC0">
              <w:rPr>
                <w:rFonts w:eastAsia="Calibri"/>
                <w:sz w:val="11"/>
                <w:szCs w:val="11"/>
              </w:rPr>
              <w:t>• Estimation des impacts sur les espèces en fonction de l’obstruction à la migration des poissons créée par le barrage et des relations entre les espèces et leur habitat</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Modèles de la dynamique des populations de poissons d’importance économique majeure</w:t>
            </w:r>
          </w:p>
          <w:p w:rsidR="00A014F3" w:rsidRPr="00700AC0" w:rsidRDefault="00A014F3" w:rsidP="00AB1870">
            <w:pPr>
              <w:spacing w:before="40" w:after="80"/>
              <w:rPr>
                <w:rFonts w:eastAsia="Calibri"/>
                <w:sz w:val="11"/>
                <w:szCs w:val="11"/>
              </w:rPr>
            </w:pPr>
            <w:r w:rsidRPr="00700AC0">
              <w:rPr>
                <w:rFonts w:eastAsia="Calibri"/>
                <w:sz w:val="11"/>
                <w:szCs w:val="11"/>
              </w:rPr>
              <w:t>• Adjonction récente de modèles d’espèces indirectement touchées (telles que les pingouins)</w:t>
            </w:r>
          </w:p>
          <w:p w:rsidR="00A014F3" w:rsidRPr="00700AC0" w:rsidRDefault="00A014F3" w:rsidP="00AB1870">
            <w:pPr>
              <w:spacing w:before="40" w:after="80"/>
              <w:rPr>
                <w:rFonts w:eastAsia="Calibri"/>
                <w:sz w:val="11"/>
                <w:szCs w:val="11"/>
              </w:rPr>
            </w:pPr>
            <w:r w:rsidRPr="00700AC0">
              <w:rPr>
                <w:rFonts w:eastAsia="Calibri"/>
                <w:sz w:val="11"/>
                <w:szCs w:val="11"/>
              </w:rPr>
              <w:t xml:space="preserve">• Utilisation éventuelle de modèles basés sur les écosystèmes </w:t>
            </w:r>
          </w:p>
        </w:tc>
      </w:tr>
      <w:tr w:rsidR="00A014F3" w:rsidRPr="00700AC0" w:rsidTr="0031328B">
        <w:trPr>
          <w:trHeight w:val="57"/>
          <w:jc w:val="right"/>
        </w:trPr>
        <w:tc>
          <w:tcPr>
            <w:tcW w:w="1250" w:type="dxa"/>
            <w:shd w:val="clear" w:color="auto" w:fill="F2F2F2"/>
          </w:tcPr>
          <w:p w:rsidR="00A014F3" w:rsidRPr="00700AC0" w:rsidRDefault="00A014F3" w:rsidP="00AB1870">
            <w:pPr>
              <w:spacing w:before="40" w:after="80"/>
              <w:rPr>
                <w:rFonts w:eastAsia="Calibri"/>
                <w:b/>
                <w:sz w:val="12"/>
                <w:szCs w:val="12"/>
              </w:rPr>
            </w:pPr>
            <w:r w:rsidRPr="00700AC0">
              <w:rPr>
                <w:rFonts w:eastAsia="Calibri"/>
                <w:b/>
                <w:sz w:val="12"/>
                <w:szCs w:val="12"/>
              </w:rPr>
              <w:t xml:space="preserve">Modèles d’impacts sur les bienfaits de la nature </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Analyse d’études publiées</w:t>
            </w:r>
          </w:p>
          <w:p w:rsidR="00A014F3" w:rsidRPr="00700AC0" w:rsidRDefault="00A014F3" w:rsidP="00AB1870">
            <w:pPr>
              <w:spacing w:before="40" w:after="80"/>
              <w:ind w:left="102"/>
              <w:rPr>
                <w:rFonts w:eastAsia="Calibri"/>
                <w:sz w:val="11"/>
                <w:szCs w:val="11"/>
              </w:rPr>
            </w:pPr>
            <w:r w:rsidRPr="00700AC0">
              <w:rPr>
                <w:rFonts w:eastAsia="Calibri"/>
                <w:sz w:val="11"/>
                <w:szCs w:val="11"/>
              </w:rPr>
              <w:t>- Accent sur les services écosystémiques fournis par les forêts, les systèmes agricoles et les pêcheries marines</w:t>
            </w:r>
          </w:p>
          <w:p w:rsidR="00A014F3" w:rsidRPr="00700AC0" w:rsidRDefault="00A014F3" w:rsidP="00AB1870">
            <w:pPr>
              <w:spacing w:before="40" w:after="80"/>
              <w:ind w:left="102"/>
              <w:rPr>
                <w:rFonts w:eastAsia="Calibri"/>
                <w:sz w:val="11"/>
                <w:szCs w:val="11"/>
              </w:rPr>
            </w:pPr>
            <w:r w:rsidRPr="00700AC0">
              <w:rPr>
                <w:rFonts w:eastAsia="Calibri"/>
                <w:sz w:val="11"/>
                <w:szCs w:val="11"/>
              </w:rPr>
              <w:t>- Évaluation succincte des liens directs avec la biodiversité</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xml:space="preserve">Analyse d’un large éventail d’études publiées </w:t>
            </w:r>
          </w:p>
          <w:p w:rsidR="00A014F3" w:rsidRPr="00700AC0" w:rsidRDefault="00A014F3" w:rsidP="00AB1870">
            <w:pPr>
              <w:spacing w:before="40" w:after="80"/>
              <w:ind w:left="102"/>
              <w:rPr>
                <w:rFonts w:eastAsia="Calibri"/>
                <w:sz w:val="11"/>
                <w:szCs w:val="11"/>
              </w:rPr>
            </w:pPr>
            <w:r w:rsidRPr="00700AC0">
              <w:rPr>
                <w:rFonts w:eastAsia="Calibri"/>
                <w:sz w:val="11"/>
                <w:szCs w:val="11"/>
              </w:rPr>
              <w:t>- Évaluation succincte des liens directs avec la biodiversité, sauf dans les écosystèmes marins</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Estimation de certains services écosystémiques  (productions agricole et piscicole</w:t>
            </w:r>
            <w:r w:rsidR="00287C85">
              <w:rPr>
                <w:rFonts w:eastAsia="Calibri"/>
                <w:sz w:val="11"/>
                <w:szCs w:val="11"/>
              </w:rPr>
              <w:t>, par ex.</w:t>
            </w:r>
            <w:r w:rsidRPr="00700AC0">
              <w:rPr>
                <w:rFonts w:eastAsia="Calibri"/>
                <w:sz w:val="11"/>
                <w:szCs w:val="11"/>
              </w:rPr>
              <w:t xml:space="preserve">) à l’aide d’un modèle d’évaluation intégré IMAGE </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xml:space="preserve">• Modèles qualitatifs et corrélatifs des services écosystémiques </w:t>
            </w:r>
          </w:p>
          <w:p w:rsidR="00A014F3" w:rsidRPr="00700AC0" w:rsidRDefault="00A014F3" w:rsidP="00AB1870">
            <w:pPr>
              <w:spacing w:before="40" w:after="80"/>
              <w:rPr>
                <w:rFonts w:eastAsia="Calibri"/>
                <w:sz w:val="11"/>
                <w:szCs w:val="11"/>
              </w:rPr>
            </w:pPr>
            <w:r w:rsidRPr="00700AC0">
              <w:rPr>
                <w:rFonts w:eastAsia="Calibri"/>
                <w:sz w:val="11"/>
                <w:szCs w:val="11"/>
              </w:rPr>
              <w:t>• Accent sur les méthodes corrélatives pour estimer la valeur monétaire</w:t>
            </w:r>
          </w:p>
          <w:p w:rsidR="00A014F3" w:rsidRPr="00700AC0" w:rsidRDefault="00A014F3" w:rsidP="00AB1870">
            <w:pPr>
              <w:spacing w:before="40" w:after="80"/>
              <w:ind w:left="102"/>
              <w:rPr>
                <w:rFonts w:eastAsia="Calibri"/>
                <w:sz w:val="11"/>
                <w:szCs w:val="11"/>
              </w:rPr>
            </w:pPr>
            <w:r w:rsidRPr="00700AC0">
              <w:rPr>
                <w:rFonts w:eastAsia="Calibri"/>
                <w:sz w:val="11"/>
                <w:szCs w:val="11"/>
              </w:rPr>
              <w:t>- Accent sur l’évaluation monétaire, sauf pour la valeur de la biodiversité</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Estimations empiriques des impacts sur les pêcheries compte tenu de l’entrave aux migrations de poissons et des modifications de leur habitat</w:t>
            </w:r>
          </w:p>
          <w:p w:rsidR="00A014F3" w:rsidRPr="00700AC0" w:rsidRDefault="00A014F3" w:rsidP="00AB1870">
            <w:pPr>
              <w:spacing w:before="40" w:after="80"/>
              <w:rPr>
                <w:sz w:val="11"/>
                <w:szCs w:val="11"/>
                <w:lang w:eastAsia="fr-FR"/>
              </w:rPr>
            </w:pPr>
            <w:r w:rsidRPr="00700AC0">
              <w:rPr>
                <w:rFonts w:eastAsia="Calibri"/>
                <w:sz w:val="11"/>
                <w:szCs w:val="11"/>
              </w:rPr>
              <w:t>• Recours à diverses méthodes pour estimer les modifications du débit et de la qualité de l’eau, de la capture des sédiments, des services culturels, etc.</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Estimations des contingents de captures autorisés</w:t>
            </w:r>
            <w:r w:rsidRPr="00700AC0">
              <w:t xml:space="preserve"> </w:t>
            </w:r>
            <w:r w:rsidRPr="00700AC0">
              <w:rPr>
                <w:rFonts w:eastAsia="Calibri"/>
                <w:sz w:val="11"/>
                <w:szCs w:val="11"/>
              </w:rPr>
              <w:t xml:space="preserve">sur la base de modèles des populations de poissons </w:t>
            </w:r>
          </w:p>
        </w:tc>
      </w:tr>
      <w:tr w:rsidR="00A014F3" w:rsidRPr="00700AC0" w:rsidTr="0031328B">
        <w:trPr>
          <w:trHeight w:val="57"/>
          <w:jc w:val="right"/>
        </w:trPr>
        <w:tc>
          <w:tcPr>
            <w:tcW w:w="1250" w:type="dxa"/>
            <w:shd w:val="clear" w:color="auto" w:fill="F2F2F2"/>
          </w:tcPr>
          <w:p w:rsidR="00A014F3" w:rsidRPr="00700AC0" w:rsidRDefault="00A014F3" w:rsidP="00AB1870">
            <w:pPr>
              <w:spacing w:before="40" w:after="80"/>
              <w:rPr>
                <w:rFonts w:eastAsia="Calibri"/>
                <w:b/>
                <w:sz w:val="12"/>
                <w:szCs w:val="12"/>
              </w:rPr>
            </w:pPr>
            <w:r w:rsidRPr="00700AC0">
              <w:rPr>
                <w:rFonts w:eastAsia="Calibri"/>
                <w:b/>
                <w:sz w:val="12"/>
                <w:szCs w:val="12"/>
              </w:rPr>
              <w:t>Participation des parties prenantes</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Débat et approbation par les pays membres de la CBD</w:t>
            </w:r>
          </w:p>
          <w:p w:rsidR="00A014F3" w:rsidRPr="00700AC0" w:rsidRDefault="00A014F3" w:rsidP="00AB1870">
            <w:pPr>
              <w:spacing w:before="40" w:after="80"/>
              <w:rPr>
                <w:rFonts w:eastAsia="Calibri"/>
                <w:sz w:val="11"/>
                <w:szCs w:val="11"/>
              </w:rPr>
            </w:pPr>
            <w:r w:rsidRPr="00700AC0">
              <w:rPr>
                <w:rFonts w:eastAsia="Calibri"/>
                <w:sz w:val="11"/>
                <w:szCs w:val="11"/>
              </w:rPr>
              <w:t>• Dialogue entre les scientifiques, le Secrétariat de la CBD et les délégations dans le courant de l’évaluation</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Débat et approbation par les pays membres du GIEC</w:t>
            </w:r>
          </w:p>
          <w:p w:rsidR="00A014F3" w:rsidRPr="00700AC0" w:rsidRDefault="00A014F3" w:rsidP="00AB1870">
            <w:pPr>
              <w:spacing w:before="40" w:after="80"/>
              <w:rPr>
                <w:rFonts w:eastAsia="Calibri"/>
                <w:sz w:val="11"/>
                <w:szCs w:val="11"/>
              </w:rPr>
            </w:pPr>
            <w:r w:rsidRPr="00700AC0">
              <w:rPr>
                <w:rFonts w:eastAsia="Calibri"/>
                <w:sz w:val="11"/>
                <w:szCs w:val="11"/>
              </w:rPr>
              <w:t>• Participation minime des parties prenantes à l’élaboration des scénarios</w:t>
            </w:r>
          </w:p>
        </w:tc>
        <w:tc>
          <w:tcPr>
            <w:tcW w:w="1250"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Dialogue avec les parties prenantes durant l’élaboration du scénario</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 xml:space="preserve">• Consultations avec les parties prenantes durant l’élaboration du scénario </w:t>
            </w:r>
          </w:p>
          <w:p w:rsidR="00A014F3" w:rsidRPr="00700AC0" w:rsidRDefault="00A014F3" w:rsidP="00AB1870">
            <w:pPr>
              <w:spacing w:before="40" w:after="80"/>
              <w:rPr>
                <w:rFonts w:eastAsia="Calibri"/>
                <w:sz w:val="11"/>
                <w:szCs w:val="11"/>
              </w:rPr>
            </w:pPr>
            <w:r w:rsidRPr="00700AC0">
              <w:rPr>
                <w:rFonts w:eastAsia="Calibri"/>
                <w:sz w:val="11"/>
                <w:szCs w:val="11"/>
              </w:rPr>
              <w:t xml:space="preserve">• Adoption par le partenariat « Living </w:t>
            </w:r>
            <w:proofErr w:type="spellStart"/>
            <w:r w:rsidRPr="00700AC0">
              <w:rPr>
                <w:rFonts w:eastAsia="Calibri"/>
                <w:sz w:val="11"/>
                <w:szCs w:val="11"/>
              </w:rPr>
              <w:t>With</w:t>
            </w:r>
            <w:proofErr w:type="spellEnd"/>
            <w:r w:rsidRPr="00700AC0">
              <w:rPr>
                <w:rFonts w:eastAsia="Calibri"/>
                <w:sz w:val="11"/>
                <w:szCs w:val="11"/>
              </w:rPr>
              <w:t xml:space="preserve"> </w:t>
            </w:r>
            <w:proofErr w:type="spellStart"/>
            <w:r w:rsidRPr="00700AC0">
              <w:rPr>
                <w:rFonts w:eastAsia="Calibri"/>
                <w:sz w:val="11"/>
                <w:szCs w:val="11"/>
              </w:rPr>
              <w:t>Environmental</w:t>
            </w:r>
            <w:proofErr w:type="spellEnd"/>
            <w:r w:rsidRPr="00700AC0">
              <w:rPr>
                <w:rFonts w:eastAsia="Calibri"/>
                <w:sz w:val="11"/>
                <w:szCs w:val="11"/>
              </w:rPr>
              <w:t xml:space="preserve"> Change », constitué de parties prenantes gouvernementales et non gouvernementales </w:t>
            </w:r>
          </w:p>
        </w:tc>
        <w:tc>
          <w:tcPr>
            <w:tcW w:w="1250" w:type="dxa"/>
            <w:shd w:val="clear" w:color="auto" w:fill="FFFFFF"/>
          </w:tcPr>
          <w:p w:rsidR="00A014F3" w:rsidRPr="00700AC0" w:rsidRDefault="00A014F3" w:rsidP="00AB1870">
            <w:pPr>
              <w:spacing w:before="40" w:after="80"/>
              <w:rPr>
                <w:b/>
                <w:bCs/>
                <w:sz w:val="11"/>
                <w:szCs w:val="11"/>
                <w:lang w:eastAsia="fr-FR"/>
              </w:rPr>
            </w:pPr>
            <w:r w:rsidRPr="00700AC0">
              <w:rPr>
                <w:rFonts w:eastAsia="Calibri"/>
                <w:sz w:val="11"/>
                <w:szCs w:val="11"/>
              </w:rPr>
              <w:t>Dialogue intensif impliquant de nombreux gouvernements; ateliers d’experts et consultations avec le public</w:t>
            </w:r>
            <w:r w:rsidRPr="00700AC0">
              <w:rPr>
                <w:sz w:val="11"/>
                <w:szCs w:val="11"/>
                <w:lang w:eastAsia="fr-FR"/>
              </w:rPr>
              <w:t xml:space="preserve"> </w:t>
            </w:r>
          </w:p>
        </w:tc>
        <w:tc>
          <w:tcPr>
            <w:tcW w:w="1251" w:type="dxa"/>
            <w:shd w:val="clear" w:color="auto" w:fill="FFFFFF"/>
          </w:tcPr>
          <w:p w:rsidR="00A014F3" w:rsidRPr="00700AC0" w:rsidRDefault="00A014F3" w:rsidP="00AB1870">
            <w:pPr>
              <w:spacing w:before="40" w:after="80"/>
              <w:rPr>
                <w:rFonts w:eastAsia="Calibri"/>
                <w:sz w:val="11"/>
                <w:szCs w:val="11"/>
              </w:rPr>
            </w:pPr>
            <w:r w:rsidRPr="00700AC0">
              <w:rPr>
                <w:rFonts w:eastAsia="Calibri"/>
                <w:sz w:val="11"/>
                <w:szCs w:val="11"/>
              </w:rPr>
              <w:t>Consultations entre les gouvernements, les scientifiques et les parties prenantes durant l’élaboration de la stratégie de gestion et lors de l’établissement des contingents de captures autorisés</w:t>
            </w:r>
            <w:r w:rsidRPr="00700AC0">
              <w:t xml:space="preserve"> </w:t>
            </w:r>
          </w:p>
        </w:tc>
      </w:tr>
      <w:tr w:rsidR="00A014F3" w:rsidRPr="00700AC0" w:rsidTr="0031328B">
        <w:trPr>
          <w:trHeight w:val="57"/>
          <w:jc w:val="right"/>
        </w:trPr>
        <w:tc>
          <w:tcPr>
            <w:tcW w:w="1250" w:type="dxa"/>
            <w:shd w:val="clear" w:color="auto" w:fill="F2F2F2"/>
          </w:tcPr>
          <w:p w:rsidR="00A014F3" w:rsidRPr="00700AC0" w:rsidRDefault="00A014F3" w:rsidP="0031328B">
            <w:pPr>
              <w:spacing w:before="40" w:after="80"/>
              <w:rPr>
                <w:rFonts w:eastAsia="Calibri"/>
                <w:b/>
                <w:sz w:val="12"/>
                <w:szCs w:val="12"/>
              </w:rPr>
            </w:pPr>
            <w:r w:rsidRPr="00700AC0">
              <w:rPr>
                <w:rFonts w:eastAsia="Calibri"/>
                <w:b/>
                <w:sz w:val="12"/>
                <w:szCs w:val="12"/>
              </w:rPr>
              <w:t>Outils d’appui à la prise de décisions</w:t>
            </w:r>
          </w:p>
        </w:tc>
        <w:tc>
          <w:tcPr>
            <w:tcW w:w="1250"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Aucun</w:t>
            </w:r>
          </w:p>
        </w:tc>
        <w:tc>
          <w:tcPr>
            <w:tcW w:w="1251"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Aucun</w:t>
            </w:r>
          </w:p>
        </w:tc>
        <w:tc>
          <w:tcPr>
            <w:tcW w:w="1250"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Aucun</w:t>
            </w:r>
          </w:p>
        </w:tc>
        <w:tc>
          <w:tcPr>
            <w:tcW w:w="1251"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En cours d’élaboration</w:t>
            </w:r>
          </w:p>
        </w:tc>
        <w:tc>
          <w:tcPr>
            <w:tcW w:w="1250"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Méthodes d’évaluation environnementale stratégique (voir le chapitre</w:t>
            </w:r>
            <w:r w:rsidR="0031328B">
              <w:rPr>
                <w:rFonts w:eastAsia="Calibri"/>
                <w:sz w:val="11"/>
                <w:szCs w:val="11"/>
              </w:rPr>
              <w:t> </w:t>
            </w:r>
            <w:r w:rsidRPr="00700AC0">
              <w:rPr>
                <w:rFonts w:eastAsia="Calibri"/>
                <w:sz w:val="11"/>
                <w:szCs w:val="11"/>
              </w:rPr>
              <w:t>2)</w:t>
            </w:r>
          </w:p>
        </w:tc>
        <w:tc>
          <w:tcPr>
            <w:tcW w:w="1251"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Évaluation de la stratégie de gestion (voir le chapitre 2)</w:t>
            </w:r>
          </w:p>
        </w:tc>
      </w:tr>
      <w:tr w:rsidR="00A014F3" w:rsidRPr="00700AC0" w:rsidTr="0031328B">
        <w:trPr>
          <w:trHeight w:val="57"/>
          <w:jc w:val="right"/>
        </w:trPr>
        <w:tc>
          <w:tcPr>
            <w:tcW w:w="1250" w:type="dxa"/>
            <w:shd w:val="clear" w:color="auto" w:fill="F2F2F2"/>
          </w:tcPr>
          <w:p w:rsidR="00A014F3" w:rsidRPr="00700AC0" w:rsidRDefault="00A014F3" w:rsidP="0031328B">
            <w:pPr>
              <w:spacing w:before="40" w:after="80"/>
              <w:rPr>
                <w:rFonts w:eastAsia="Calibri"/>
                <w:b/>
                <w:sz w:val="12"/>
                <w:szCs w:val="12"/>
              </w:rPr>
            </w:pPr>
            <w:r w:rsidRPr="00700AC0">
              <w:rPr>
                <w:rFonts w:eastAsia="Calibri"/>
                <w:b/>
                <w:sz w:val="12"/>
                <w:szCs w:val="12"/>
              </w:rPr>
              <w:t>Résultats</w:t>
            </w:r>
          </w:p>
        </w:tc>
        <w:tc>
          <w:tcPr>
            <w:tcW w:w="1250"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Les extrapolations ont peut-être incité les pays membres de la CBD à prendre, en 2014, des engagements non contraignants pour augmenter le montant des ressources consacré à la protection de la biodiversité</w:t>
            </w:r>
          </w:p>
        </w:tc>
        <w:tc>
          <w:tcPr>
            <w:tcW w:w="1251"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xml:space="preserve">Documents clés à l’appui des négociations de la Convention-cadre des Nations Unies sur les changements climatiques. Les engagements des pays en faveur de l’atténuation des changements </w:t>
            </w:r>
            <w:r w:rsidR="00A44DB9">
              <w:rPr>
                <w:noProof/>
                <w:sz w:val="24"/>
                <w:szCs w:val="24"/>
                <w:lang w:val="en-US"/>
              </w:rPr>
              <w:lastRenderedPageBreak/>
              <mc:AlternateContent>
                <mc:Choice Requires="wps">
                  <w:drawing>
                    <wp:anchor distT="0" distB="0" distL="114300" distR="114300" simplePos="0" relativeHeight="251666432" behindDoc="1" locked="0" layoutInCell="1" allowOverlap="1" wp14:anchorId="16C4029E" wp14:editId="78A534CC">
                      <wp:simplePos x="0" y="0"/>
                      <wp:positionH relativeFrom="column">
                        <wp:posOffset>-1916430</wp:posOffset>
                      </wp:positionH>
                      <wp:positionV relativeFrom="paragraph">
                        <wp:posOffset>-676275</wp:posOffset>
                      </wp:positionV>
                      <wp:extent cx="5883910" cy="4343400"/>
                      <wp:effectExtent l="0" t="0" r="21590"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3910" cy="4343400"/>
                              </a:xfrm>
                              <a:prstGeom prst="rect">
                                <a:avLst/>
                              </a:prstGeom>
                              <a:solidFill>
                                <a:sysClr val="window" lastClr="FFFFFF">
                                  <a:lumMod val="85000"/>
                                  <a:lumOff val="0"/>
                                </a:sys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50.9pt;margin-top:-53.25pt;width:463.3pt;height:3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" fillcolor="#d9d9d9">
                      <v:textbox inset="5.85pt,.7pt,5.85pt,.7pt"/>
                    </v:rect>
                  </w:pict>
                </mc:Fallback>
              </mc:AlternateContent>
            </w:r>
            <w:r w:rsidRPr="00700AC0">
              <w:rPr>
                <w:rFonts w:eastAsia="Calibri"/>
                <w:sz w:val="11"/>
                <w:szCs w:val="11"/>
              </w:rPr>
              <w:t>climatiques seront examinés en décembre 2015.</w:t>
            </w:r>
          </w:p>
        </w:tc>
        <w:tc>
          <w:tcPr>
            <w:tcW w:w="1250"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lastRenderedPageBreak/>
              <w:t>Sensibilisation accrue à la possibilité d’une dégradation sensible de la biodiversité et des services écosystémiques dans le futur</w:t>
            </w:r>
          </w:p>
        </w:tc>
        <w:tc>
          <w:tcPr>
            <w:tcW w:w="1251"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L’évaluation a contribué au Livre blanc sur le milieu naturel et a influencé l’élaboration de la stratégie pour la biodiversité en Angleterre</w:t>
            </w:r>
          </w:p>
        </w:tc>
        <w:tc>
          <w:tcPr>
            <w:tcW w:w="1250" w:type="dxa"/>
            <w:shd w:val="clear" w:color="auto" w:fill="FFFFFF"/>
          </w:tcPr>
          <w:p w:rsidR="00A014F3" w:rsidRPr="00700AC0" w:rsidRDefault="00A014F3" w:rsidP="0031328B">
            <w:pPr>
              <w:spacing w:before="40" w:after="80"/>
              <w:rPr>
                <w:sz w:val="11"/>
                <w:szCs w:val="11"/>
                <w:lang w:eastAsia="fr-FR"/>
              </w:rPr>
            </w:pPr>
            <w:r w:rsidRPr="00700AC0">
              <w:rPr>
                <w:rFonts w:eastAsia="Calibri"/>
                <w:sz w:val="11"/>
                <w:szCs w:val="11"/>
              </w:rPr>
              <w:t>La Commission du Mékong</w:t>
            </w:r>
            <w:r w:rsidRPr="00700AC0">
              <w:t xml:space="preserve"> </w:t>
            </w:r>
            <w:r w:rsidRPr="00700AC0">
              <w:rPr>
                <w:rFonts w:eastAsia="Calibri"/>
                <w:sz w:val="11"/>
                <w:szCs w:val="11"/>
              </w:rPr>
              <w:t>a recommandé un moratoire de dix ans bloquant la construction d’un barrage sur le cours du fleuve. Toutefois, sur les onze barrages prévus, un est en construction au Laos.</w:t>
            </w:r>
          </w:p>
        </w:tc>
        <w:tc>
          <w:tcPr>
            <w:tcW w:w="1251"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xml:space="preserve">Les pêcheries sont largement considérées comme étant durablement gérées. La pêche au merlu est certifiée par le Marine </w:t>
            </w:r>
            <w:proofErr w:type="spellStart"/>
            <w:r w:rsidRPr="00700AC0">
              <w:rPr>
                <w:rFonts w:eastAsia="Calibri"/>
                <w:sz w:val="11"/>
                <w:szCs w:val="11"/>
              </w:rPr>
              <w:t>Stewardship</w:t>
            </w:r>
            <w:proofErr w:type="spellEnd"/>
            <w:r w:rsidRPr="00700AC0">
              <w:rPr>
                <w:rFonts w:eastAsia="Calibri"/>
                <w:sz w:val="11"/>
                <w:szCs w:val="11"/>
              </w:rPr>
              <w:t xml:space="preserve"> Council</w:t>
            </w:r>
            <w:r>
              <w:rPr>
                <w:rFonts w:eastAsia="Calibri"/>
                <w:sz w:val="11"/>
                <w:szCs w:val="11"/>
              </w:rPr>
              <w:t>.</w:t>
            </w:r>
          </w:p>
        </w:tc>
      </w:tr>
      <w:tr w:rsidR="00A014F3" w:rsidRPr="00700AC0" w:rsidTr="0031328B">
        <w:trPr>
          <w:trHeight w:val="57"/>
          <w:jc w:val="right"/>
        </w:trPr>
        <w:tc>
          <w:tcPr>
            <w:tcW w:w="1250" w:type="dxa"/>
            <w:shd w:val="clear" w:color="auto" w:fill="F2F2F2"/>
          </w:tcPr>
          <w:p w:rsidR="00A014F3" w:rsidRPr="00700AC0" w:rsidRDefault="00A014F3" w:rsidP="0031328B">
            <w:pPr>
              <w:spacing w:before="40" w:after="80"/>
              <w:rPr>
                <w:rFonts w:eastAsia="Calibri"/>
                <w:b/>
                <w:sz w:val="12"/>
                <w:szCs w:val="12"/>
              </w:rPr>
            </w:pPr>
            <w:r w:rsidRPr="00700AC0">
              <w:rPr>
                <w:rFonts w:eastAsia="Calibri"/>
                <w:b/>
                <w:sz w:val="12"/>
                <w:szCs w:val="12"/>
              </w:rPr>
              <w:lastRenderedPageBreak/>
              <w:t>Point forts</w:t>
            </w:r>
          </w:p>
        </w:tc>
        <w:tc>
          <w:tcPr>
            <w:tcW w:w="1250"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Utilisation novatrice des extrapolations pour les projections à court terme</w:t>
            </w:r>
          </w:p>
          <w:p w:rsidR="00A014F3" w:rsidRPr="00700AC0" w:rsidRDefault="00A014F3" w:rsidP="0031328B">
            <w:pPr>
              <w:spacing w:before="40" w:after="80"/>
              <w:rPr>
                <w:rFonts w:eastAsia="Calibri"/>
                <w:sz w:val="11"/>
                <w:szCs w:val="11"/>
              </w:rPr>
            </w:pPr>
            <w:r w:rsidRPr="00700AC0">
              <w:rPr>
                <w:rFonts w:eastAsia="Calibri"/>
                <w:sz w:val="11"/>
                <w:szCs w:val="11"/>
              </w:rPr>
              <w:t>• Clarté du contexte décisionnel et de l’autorité juridique</w:t>
            </w:r>
            <w:r w:rsidR="00AB1870" w:rsidRPr="00AB1870">
              <w:rPr>
                <w:rStyle w:val="FootnoteReference"/>
                <w:rFonts w:eastAsia="Calibri"/>
              </w:rPr>
              <w:footnoteReference w:customMarkFollows="1" w:id="6"/>
              <w:sym w:font="Symbol" w:char="F020"/>
            </w:r>
          </w:p>
        </w:tc>
        <w:tc>
          <w:tcPr>
            <w:tcW w:w="1251"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La confiance en des scénarios et modèles communs des facteurs de changement assure la coh</w:t>
            </w:r>
            <w:r w:rsidR="0031328B">
              <w:rPr>
                <w:rFonts w:eastAsia="Calibri"/>
                <w:sz w:val="11"/>
                <w:szCs w:val="11"/>
              </w:rPr>
              <w:t>é</w:t>
            </w:r>
            <w:r w:rsidRPr="00700AC0">
              <w:rPr>
                <w:rFonts w:eastAsia="Calibri"/>
                <w:sz w:val="11"/>
                <w:szCs w:val="11"/>
              </w:rPr>
              <w:t>rence de l’ensemble</w:t>
            </w:r>
          </w:p>
          <w:p w:rsidR="00A014F3" w:rsidRPr="00700AC0" w:rsidRDefault="00A014F3" w:rsidP="0031328B">
            <w:pPr>
              <w:spacing w:before="40" w:after="80"/>
              <w:rPr>
                <w:rFonts w:eastAsia="Calibri"/>
                <w:sz w:val="11"/>
                <w:szCs w:val="11"/>
              </w:rPr>
            </w:pPr>
            <w:r w:rsidRPr="00700AC0">
              <w:rPr>
                <w:rFonts w:eastAsia="Calibri"/>
                <w:sz w:val="11"/>
                <w:szCs w:val="11"/>
              </w:rPr>
              <w:t>• Clarté du contexte décisionnel et de l’autorité juridique</w:t>
            </w:r>
          </w:p>
        </w:tc>
        <w:tc>
          <w:tcPr>
            <w:tcW w:w="1250"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Cette évaluation est l’une des premières évaluations mondiales des impacts futurs des changements mondiaux sur la biodiversité</w:t>
            </w:r>
          </w:p>
        </w:tc>
        <w:tc>
          <w:tcPr>
            <w:tcW w:w="1251"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L’accent porte sur les synergies et les compromis entre les services écosystémiques et leur valeur monétaire</w:t>
            </w:r>
          </w:p>
        </w:tc>
        <w:tc>
          <w:tcPr>
            <w:tcW w:w="1250"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Clarté du contexte décisionnel et de l’autorité juridique</w:t>
            </w:r>
          </w:p>
          <w:p w:rsidR="00A014F3" w:rsidRPr="00700AC0" w:rsidRDefault="00A014F3" w:rsidP="0031328B">
            <w:pPr>
              <w:spacing w:before="40" w:after="80"/>
              <w:rPr>
                <w:rFonts w:eastAsia="Calibri"/>
                <w:sz w:val="11"/>
                <w:szCs w:val="11"/>
              </w:rPr>
            </w:pPr>
            <w:r w:rsidRPr="00700AC0">
              <w:rPr>
                <w:rFonts w:eastAsia="Calibri"/>
                <w:sz w:val="11"/>
                <w:szCs w:val="11"/>
              </w:rPr>
              <w:t xml:space="preserve">• Forte participation des parties prenantes </w:t>
            </w:r>
          </w:p>
        </w:tc>
        <w:tc>
          <w:tcPr>
            <w:tcW w:w="1251"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Clarté du contexte décisionnel et de l’autorité juridique</w:t>
            </w:r>
          </w:p>
          <w:p w:rsidR="00A014F3" w:rsidRPr="00700AC0" w:rsidRDefault="00A014F3" w:rsidP="0031328B">
            <w:pPr>
              <w:spacing w:before="40" w:after="80"/>
              <w:rPr>
                <w:rFonts w:eastAsia="Calibri"/>
                <w:sz w:val="11"/>
                <w:szCs w:val="11"/>
              </w:rPr>
            </w:pPr>
            <w:r w:rsidRPr="00700AC0">
              <w:rPr>
                <w:rFonts w:eastAsia="Calibri"/>
                <w:sz w:val="11"/>
                <w:szCs w:val="11"/>
              </w:rPr>
              <w:t>• Les conseils en matière de politiques et de gestion sont clairs et mis à jour périodiquement</w:t>
            </w:r>
          </w:p>
        </w:tc>
      </w:tr>
      <w:tr w:rsidR="00A014F3" w:rsidRPr="00700AC0" w:rsidTr="0031328B">
        <w:trPr>
          <w:trHeight w:val="57"/>
          <w:jc w:val="right"/>
        </w:trPr>
        <w:tc>
          <w:tcPr>
            <w:tcW w:w="1250" w:type="dxa"/>
            <w:shd w:val="clear" w:color="auto" w:fill="F2F2F2"/>
          </w:tcPr>
          <w:p w:rsidR="00A014F3" w:rsidRPr="00700AC0" w:rsidRDefault="00A014F3" w:rsidP="0031328B">
            <w:pPr>
              <w:spacing w:before="40" w:after="80"/>
              <w:rPr>
                <w:rFonts w:eastAsia="Calibri"/>
                <w:b/>
                <w:sz w:val="12"/>
                <w:szCs w:val="12"/>
              </w:rPr>
            </w:pPr>
            <w:r w:rsidRPr="00700AC0">
              <w:rPr>
                <w:rFonts w:eastAsia="Calibri"/>
                <w:b/>
                <w:sz w:val="12"/>
                <w:szCs w:val="12"/>
              </w:rPr>
              <w:t>Points faibles</w:t>
            </w:r>
          </w:p>
        </w:tc>
        <w:tc>
          <w:tcPr>
            <w:tcW w:w="1250"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La portée mondiale de l’exercice limite la possibilité de transposer la plupart des résultats aux contextes  décisionnels nationaux et locaux</w:t>
            </w:r>
          </w:p>
          <w:p w:rsidR="00A014F3" w:rsidRPr="00700AC0" w:rsidRDefault="00A014F3" w:rsidP="0031328B">
            <w:pPr>
              <w:spacing w:before="40" w:after="80"/>
              <w:rPr>
                <w:rFonts w:eastAsia="Calibri"/>
                <w:sz w:val="11"/>
                <w:szCs w:val="11"/>
              </w:rPr>
            </w:pPr>
            <w:r w:rsidRPr="00700AC0">
              <w:rPr>
                <w:rFonts w:eastAsia="Calibri"/>
                <w:sz w:val="11"/>
                <w:szCs w:val="11"/>
              </w:rPr>
              <w:t>• L’absence de scénarios et de modèles communs des facteurs de changement rend difficile l’analyse pour l’ensemble des cibles</w:t>
            </w:r>
          </w:p>
        </w:tc>
        <w:tc>
          <w:tcPr>
            <w:tcW w:w="1251"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xml:space="preserve">L’accent mis sur les changements climatiques, les échelles spatiales larges et les horizons temporels distants limitent l’utilité de l’évaluation pour la gestion de la biodiversité et des écosystèmes et les politiques en la matière </w:t>
            </w:r>
          </w:p>
        </w:tc>
        <w:tc>
          <w:tcPr>
            <w:tcW w:w="1250"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Un très petit nombre de scénarios et de modèles ont été explorés</w:t>
            </w:r>
          </w:p>
          <w:p w:rsidR="00A014F3" w:rsidRPr="00700AC0" w:rsidRDefault="00A014F3" w:rsidP="0031328B">
            <w:pPr>
              <w:spacing w:before="40" w:after="80"/>
              <w:rPr>
                <w:rFonts w:eastAsia="Calibri"/>
                <w:sz w:val="11"/>
                <w:szCs w:val="11"/>
              </w:rPr>
            </w:pPr>
            <w:r w:rsidRPr="00700AC0">
              <w:rPr>
                <w:rFonts w:eastAsia="Calibri"/>
                <w:sz w:val="11"/>
                <w:szCs w:val="11"/>
              </w:rPr>
              <w:t>• Le contexte décisionnel n’est pas clair et l’autorité juridique compétente n’a pas beaucoup de pouvoir</w:t>
            </w:r>
          </w:p>
        </w:tc>
        <w:tc>
          <w:tcPr>
            <w:tcW w:w="1251"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L’évaluation est fortement tributaire des estimations qualitatives des impacts des facteurs de changement</w:t>
            </w:r>
          </w:p>
          <w:p w:rsidR="00A014F3" w:rsidRPr="00700AC0" w:rsidRDefault="00A014F3" w:rsidP="0031328B">
            <w:pPr>
              <w:spacing w:before="40" w:after="80"/>
              <w:rPr>
                <w:rFonts w:eastAsia="Calibri"/>
                <w:sz w:val="11"/>
                <w:szCs w:val="11"/>
              </w:rPr>
            </w:pPr>
            <w:r w:rsidRPr="00700AC0">
              <w:rPr>
                <w:rFonts w:eastAsia="Calibri"/>
                <w:sz w:val="11"/>
                <w:szCs w:val="11"/>
              </w:rPr>
              <w:t>• La biodiversité des espèces est mal représentée (oiseaux seulement)</w:t>
            </w:r>
          </w:p>
        </w:tc>
        <w:tc>
          <w:tcPr>
            <w:tcW w:w="1250"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Très forte dépendance à l’égard du contexte, en particulier les modèles empiriques utilisés, d’où la difficulté à généraliser ou à extrapoler pour transposer à de plus vastes échelles</w:t>
            </w:r>
          </w:p>
          <w:p w:rsidR="00A014F3" w:rsidRPr="00700AC0" w:rsidRDefault="00A014F3" w:rsidP="0031328B">
            <w:pPr>
              <w:spacing w:before="40" w:after="80"/>
              <w:rPr>
                <w:rFonts w:eastAsia="Calibri"/>
                <w:sz w:val="11"/>
                <w:szCs w:val="11"/>
              </w:rPr>
            </w:pPr>
            <w:r w:rsidRPr="00700AC0">
              <w:rPr>
                <w:rFonts w:eastAsia="Calibri"/>
                <w:sz w:val="11"/>
                <w:szCs w:val="11"/>
              </w:rPr>
              <w:t>• Les recommandations de la Commission du  Mékong ne sont pas contraignantes</w:t>
            </w:r>
          </w:p>
        </w:tc>
        <w:tc>
          <w:tcPr>
            <w:tcW w:w="1251"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xml:space="preserve">• Très forte dépendance à l’égard du contexte </w:t>
            </w:r>
          </w:p>
          <w:p w:rsidR="00A014F3" w:rsidRPr="00700AC0" w:rsidRDefault="00A014F3" w:rsidP="0031328B">
            <w:pPr>
              <w:spacing w:before="40" w:after="80"/>
              <w:rPr>
                <w:rFonts w:eastAsia="Calibri"/>
                <w:sz w:val="11"/>
                <w:szCs w:val="11"/>
              </w:rPr>
            </w:pPr>
            <w:r w:rsidRPr="00700AC0">
              <w:rPr>
                <w:rFonts w:eastAsia="Calibri"/>
                <w:sz w:val="11"/>
                <w:szCs w:val="11"/>
              </w:rPr>
              <w:t>• Plusieurs facteurs de changements essentiels, tels que les changements climatiques, n’ont pas été pris en considération</w:t>
            </w:r>
          </w:p>
        </w:tc>
      </w:tr>
      <w:tr w:rsidR="00A014F3" w:rsidRPr="00700AC0" w:rsidTr="0031328B">
        <w:trPr>
          <w:trHeight w:val="57"/>
          <w:jc w:val="right"/>
        </w:trPr>
        <w:tc>
          <w:tcPr>
            <w:tcW w:w="1250" w:type="dxa"/>
            <w:shd w:val="clear" w:color="auto" w:fill="F2F2F2"/>
          </w:tcPr>
          <w:p w:rsidR="00A014F3" w:rsidRPr="00700AC0" w:rsidRDefault="00A014F3" w:rsidP="0031328B">
            <w:pPr>
              <w:spacing w:before="40" w:after="80"/>
              <w:rPr>
                <w:rFonts w:eastAsia="Calibri"/>
                <w:b/>
                <w:sz w:val="12"/>
                <w:szCs w:val="12"/>
              </w:rPr>
            </w:pPr>
            <w:r w:rsidRPr="00700AC0">
              <w:rPr>
                <w:rFonts w:eastAsia="Calibri"/>
                <w:b/>
                <w:sz w:val="12"/>
                <w:szCs w:val="12"/>
              </w:rPr>
              <w:t>Références</w:t>
            </w:r>
          </w:p>
        </w:tc>
        <w:tc>
          <w:tcPr>
            <w:tcW w:w="1250"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xml:space="preserve">Secrétariat de la Convention sur la diversité biologique (2014), Kok </w:t>
            </w:r>
            <w:r w:rsidRPr="00E46797">
              <w:rPr>
                <w:rFonts w:eastAsia="Calibri"/>
                <w:i/>
                <w:sz w:val="11"/>
                <w:szCs w:val="11"/>
              </w:rPr>
              <w:t>et al.</w:t>
            </w:r>
            <w:r w:rsidRPr="00700AC0">
              <w:rPr>
                <w:rFonts w:eastAsia="Calibri"/>
                <w:sz w:val="11"/>
                <w:szCs w:val="11"/>
              </w:rPr>
              <w:t xml:space="preserve"> (2014), </w:t>
            </w:r>
            <w:proofErr w:type="spellStart"/>
            <w:r w:rsidRPr="00700AC0">
              <w:rPr>
                <w:rFonts w:eastAsia="Calibri"/>
                <w:sz w:val="11"/>
                <w:szCs w:val="11"/>
              </w:rPr>
              <w:t>Leadley</w:t>
            </w:r>
            <w:proofErr w:type="spellEnd"/>
            <w:r w:rsidRPr="00700AC0">
              <w:rPr>
                <w:rFonts w:eastAsia="Calibri"/>
                <w:sz w:val="11"/>
                <w:szCs w:val="11"/>
              </w:rPr>
              <w:t xml:space="preserve"> </w:t>
            </w:r>
            <w:r w:rsidRPr="00E46797">
              <w:rPr>
                <w:rFonts w:eastAsia="Calibri"/>
                <w:i/>
                <w:sz w:val="11"/>
                <w:szCs w:val="11"/>
              </w:rPr>
              <w:t>et al.</w:t>
            </w:r>
            <w:r w:rsidRPr="00700AC0">
              <w:rPr>
                <w:rFonts w:eastAsia="Calibri"/>
                <w:sz w:val="11"/>
                <w:szCs w:val="11"/>
              </w:rPr>
              <w:t xml:space="preserve"> (2014), </w:t>
            </w:r>
            <w:proofErr w:type="spellStart"/>
            <w:r w:rsidRPr="00700AC0">
              <w:rPr>
                <w:rFonts w:eastAsia="Calibri"/>
                <w:sz w:val="11"/>
                <w:szCs w:val="11"/>
              </w:rPr>
              <w:t>Tittensor</w:t>
            </w:r>
            <w:proofErr w:type="spellEnd"/>
            <w:r w:rsidRPr="00700AC0">
              <w:rPr>
                <w:rFonts w:eastAsia="Calibri"/>
                <w:sz w:val="11"/>
                <w:szCs w:val="11"/>
              </w:rPr>
              <w:t xml:space="preserve"> </w:t>
            </w:r>
            <w:r w:rsidRPr="00E46797">
              <w:rPr>
                <w:rFonts w:eastAsia="Calibri"/>
                <w:i/>
                <w:sz w:val="11"/>
                <w:szCs w:val="11"/>
              </w:rPr>
              <w:t>et al.</w:t>
            </w:r>
            <w:r w:rsidRPr="00700AC0">
              <w:rPr>
                <w:rFonts w:eastAsia="Calibri"/>
                <w:sz w:val="11"/>
                <w:szCs w:val="11"/>
              </w:rPr>
              <w:t xml:space="preserve"> (2014).</w:t>
            </w:r>
          </w:p>
        </w:tc>
        <w:tc>
          <w:tcPr>
            <w:tcW w:w="1251"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xml:space="preserve">Cinquième rapport d’évaluation  des Groupes de travail II (2014) et III (2014) du GIEC </w:t>
            </w:r>
          </w:p>
        </w:tc>
        <w:tc>
          <w:tcPr>
            <w:tcW w:w="1250"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Évaluation des écosystèmes pour le Millénaire (2005)</w:t>
            </w:r>
            <w:r w:rsidRPr="00700AC0">
              <w:t xml:space="preserve"> </w:t>
            </w:r>
          </w:p>
        </w:tc>
        <w:tc>
          <w:tcPr>
            <w:tcW w:w="1251" w:type="dxa"/>
            <w:shd w:val="clear" w:color="auto" w:fill="FFFFFF"/>
          </w:tcPr>
          <w:p w:rsidR="00A014F3" w:rsidRPr="00700AC0" w:rsidRDefault="00A014F3" w:rsidP="0031328B">
            <w:pPr>
              <w:spacing w:before="40" w:after="80"/>
              <w:rPr>
                <w:rFonts w:eastAsia="Calibri"/>
                <w:sz w:val="11"/>
                <w:szCs w:val="11"/>
              </w:rPr>
            </w:pPr>
            <w:r w:rsidRPr="006844EF">
              <w:rPr>
                <w:rFonts w:eastAsia="Calibri"/>
                <w:sz w:val="11"/>
                <w:szCs w:val="11"/>
                <w:lang w:val="en-US"/>
              </w:rPr>
              <w:t xml:space="preserve">United Kingdom National Ecosystem Assessment (2011), Watson (2012), Bateman </w:t>
            </w:r>
            <w:r w:rsidRPr="00E46797">
              <w:rPr>
                <w:rFonts w:eastAsia="Calibri"/>
                <w:i/>
                <w:sz w:val="11"/>
                <w:szCs w:val="11"/>
                <w:lang w:val="en-US"/>
              </w:rPr>
              <w:t>et al.</w:t>
            </w:r>
            <w:r w:rsidRPr="006844EF">
              <w:rPr>
                <w:rFonts w:eastAsia="Calibri"/>
                <w:sz w:val="11"/>
                <w:szCs w:val="11"/>
                <w:lang w:val="en-US"/>
              </w:rPr>
              <w:t xml:space="preserve"> </w:t>
            </w:r>
            <w:r w:rsidRPr="00700AC0">
              <w:rPr>
                <w:rFonts w:eastAsia="Calibri"/>
                <w:sz w:val="11"/>
                <w:szCs w:val="11"/>
              </w:rPr>
              <w:t>(2013).</w:t>
            </w:r>
          </w:p>
        </w:tc>
        <w:tc>
          <w:tcPr>
            <w:tcW w:w="1250" w:type="dxa"/>
            <w:shd w:val="clear" w:color="auto" w:fill="FFFFFF"/>
          </w:tcPr>
          <w:p w:rsidR="00A014F3" w:rsidRPr="00700AC0" w:rsidRDefault="00A014F3" w:rsidP="0031328B">
            <w:pPr>
              <w:spacing w:before="40" w:after="80"/>
              <w:rPr>
                <w:rFonts w:eastAsia="Calibri"/>
                <w:sz w:val="11"/>
                <w:szCs w:val="11"/>
              </w:rPr>
            </w:pPr>
            <w:r w:rsidRPr="00700AC0">
              <w:rPr>
                <w:rFonts w:eastAsia="Calibri"/>
                <w:sz w:val="11"/>
                <w:szCs w:val="11"/>
              </w:rPr>
              <w:t xml:space="preserve">International Centre for </w:t>
            </w:r>
            <w:proofErr w:type="spellStart"/>
            <w:r w:rsidRPr="00700AC0">
              <w:rPr>
                <w:rFonts w:eastAsia="Calibri"/>
                <w:sz w:val="11"/>
                <w:szCs w:val="11"/>
              </w:rPr>
              <w:t>Environmental</w:t>
            </w:r>
            <w:proofErr w:type="spellEnd"/>
            <w:r w:rsidRPr="00700AC0">
              <w:t xml:space="preserve"> </w:t>
            </w:r>
            <w:r w:rsidRPr="00700AC0">
              <w:rPr>
                <w:rFonts w:eastAsia="Calibri"/>
                <w:sz w:val="11"/>
                <w:szCs w:val="11"/>
              </w:rPr>
              <w:t>Management (2010), chapitre 2 de l’évaluation,  ngm.nationalgeographic.com/2015/05/</w:t>
            </w:r>
            <w:proofErr w:type="spellStart"/>
            <w:r w:rsidRPr="00700AC0">
              <w:rPr>
                <w:rFonts w:eastAsia="Calibri"/>
                <w:sz w:val="11"/>
                <w:szCs w:val="11"/>
              </w:rPr>
              <w:t>mekong-dams</w:t>
            </w:r>
            <w:proofErr w:type="spellEnd"/>
            <w:r w:rsidRPr="00700AC0">
              <w:rPr>
                <w:rFonts w:eastAsia="Calibri"/>
                <w:sz w:val="11"/>
                <w:szCs w:val="11"/>
              </w:rPr>
              <w:t>/</w:t>
            </w:r>
            <w:proofErr w:type="spellStart"/>
            <w:r w:rsidRPr="00700AC0">
              <w:rPr>
                <w:rFonts w:eastAsia="Calibri"/>
                <w:sz w:val="11"/>
                <w:szCs w:val="11"/>
              </w:rPr>
              <w:t>nijhuis-text</w:t>
            </w:r>
            <w:proofErr w:type="spellEnd"/>
          </w:p>
        </w:tc>
        <w:tc>
          <w:tcPr>
            <w:tcW w:w="1251" w:type="dxa"/>
            <w:shd w:val="clear" w:color="auto" w:fill="FFFFFF"/>
          </w:tcPr>
          <w:p w:rsidR="00A014F3" w:rsidRPr="00700AC0" w:rsidRDefault="00A014F3" w:rsidP="0031328B">
            <w:pPr>
              <w:spacing w:before="40" w:after="80"/>
              <w:rPr>
                <w:rFonts w:eastAsia="Calibri"/>
                <w:sz w:val="11"/>
                <w:szCs w:val="11"/>
              </w:rPr>
            </w:pPr>
            <w:proofErr w:type="spellStart"/>
            <w:r w:rsidRPr="00700AC0">
              <w:rPr>
                <w:rFonts w:eastAsia="Calibri"/>
                <w:sz w:val="11"/>
                <w:szCs w:val="11"/>
              </w:rPr>
              <w:t>Plaganyi</w:t>
            </w:r>
            <w:proofErr w:type="spellEnd"/>
            <w:r w:rsidRPr="00700AC0">
              <w:rPr>
                <w:rFonts w:eastAsia="Calibri"/>
                <w:sz w:val="11"/>
                <w:szCs w:val="11"/>
              </w:rPr>
              <w:t xml:space="preserve"> </w:t>
            </w:r>
            <w:r w:rsidRPr="00E46797">
              <w:rPr>
                <w:rFonts w:eastAsia="Calibri"/>
                <w:i/>
                <w:sz w:val="11"/>
                <w:szCs w:val="11"/>
              </w:rPr>
              <w:t>et al.</w:t>
            </w:r>
            <w:r w:rsidRPr="00700AC0">
              <w:rPr>
                <w:rFonts w:eastAsia="Calibri"/>
                <w:sz w:val="11"/>
                <w:szCs w:val="11"/>
              </w:rPr>
              <w:t xml:space="preserve"> (2007), </w:t>
            </w:r>
            <w:proofErr w:type="spellStart"/>
            <w:r w:rsidRPr="00700AC0">
              <w:rPr>
                <w:rFonts w:eastAsia="Calibri"/>
                <w:sz w:val="11"/>
                <w:szCs w:val="11"/>
              </w:rPr>
              <w:t>Rademeyer</w:t>
            </w:r>
            <w:proofErr w:type="spellEnd"/>
            <w:r w:rsidRPr="00700AC0">
              <w:rPr>
                <w:rFonts w:eastAsia="Calibri"/>
                <w:sz w:val="11"/>
                <w:szCs w:val="11"/>
              </w:rPr>
              <w:t xml:space="preserve"> (2014), chapitre 2</w:t>
            </w:r>
          </w:p>
        </w:tc>
      </w:tr>
      <w:tr w:rsidR="00A014F3" w:rsidRPr="00700AC0" w:rsidTr="0031328B">
        <w:trPr>
          <w:trHeight w:val="57"/>
          <w:jc w:val="right"/>
        </w:trPr>
        <w:tc>
          <w:tcPr>
            <w:tcW w:w="1250" w:type="dxa"/>
            <w:shd w:val="clear" w:color="auto" w:fill="F2F2F2"/>
          </w:tcPr>
          <w:p w:rsidR="00A014F3" w:rsidRPr="00700AC0" w:rsidRDefault="00A014F3" w:rsidP="0031328B">
            <w:pPr>
              <w:spacing w:before="40" w:after="80"/>
              <w:rPr>
                <w:rFonts w:eastAsia="Calibri"/>
                <w:b/>
                <w:sz w:val="12"/>
                <w:szCs w:val="12"/>
              </w:rPr>
            </w:pPr>
            <w:r w:rsidRPr="00700AC0">
              <w:rPr>
                <w:rFonts w:eastAsia="Calibri"/>
                <w:b/>
                <w:sz w:val="12"/>
                <w:szCs w:val="12"/>
              </w:rPr>
              <w:t>Notes</w:t>
            </w:r>
          </w:p>
        </w:tc>
        <w:tc>
          <w:tcPr>
            <w:tcW w:w="1250" w:type="dxa"/>
            <w:shd w:val="clear" w:color="auto" w:fill="FFFFFF"/>
          </w:tcPr>
          <w:p w:rsidR="00A014F3" w:rsidRPr="00700AC0" w:rsidRDefault="00A014F3" w:rsidP="0031328B">
            <w:pPr>
              <w:spacing w:before="40" w:after="80"/>
              <w:rPr>
                <w:rFonts w:eastAsia="Calibri"/>
                <w:i/>
                <w:sz w:val="11"/>
                <w:szCs w:val="11"/>
              </w:rPr>
            </w:pPr>
            <w:r w:rsidRPr="00700AC0">
              <w:rPr>
                <w:rFonts w:eastAsia="Calibri"/>
                <w:i/>
                <w:sz w:val="11"/>
                <w:szCs w:val="11"/>
              </w:rPr>
              <w:t>* Mise au point de méthodes pour le GBO4</w:t>
            </w:r>
          </w:p>
        </w:tc>
        <w:tc>
          <w:tcPr>
            <w:tcW w:w="1251" w:type="dxa"/>
            <w:shd w:val="clear" w:color="auto" w:fill="FFFFFF"/>
          </w:tcPr>
          <w:p w:rsidR="00A014F3" w:rsidRPr="00700AC0" w:rsidRDefault="00A014F3" w:rsidP="0031328B">
            <w:pPr>
              <w:spacing w:before="40" w:after="80"/>
              <w:rPr>
                <w:rFonts w:eastAsia="Calibri"/>
                <w:sz w:val="11"/>
                <w:szCs w:val="11"/>
              </w:rPr>
            </w:pPr>
            <w:r w:rsidRPr="00700AC0">
              <w:rPr>
                <w:rFonts w:eastAsia="Calibri"/>
                <w:i/>
                <w:sz w:val="11"/>
                <w:szCs w:val="11"/>
              </w:rPr>
              <w:t>* Élaborés en appui aux travaux du GIEC</w:t>
            </w:r>
          </w:p>
        </w:tc>
        <w:tc>
          <w:tcPr>
            <w:tcW w:w="1250" w:type="dxa"/>
            <w:shd w:val="clear" w:color="auto" w:fill="FFFFFF"/>
          </w:tcPr>
          <w:p w:rsidR="00A014F3" w:rsidRPr="00700AC0" w:rsidRDefault="00A014F3" w:rsidP="0031328B">
            <w:pPr>
              <w:spacing w:before="40" w:after="80"/>
              <w:rPr>
                <w:rFonts w:eastAsia="Calibri"/>
                <w:i/>
                <w:sz w:val="11"/>
                <w:szCs w:val="11"/>
              </w:rPr>
            </w:pPr>
            <w:r w:rsidRPr="00700AC0">
              <w:rPr>
                <w:rFonts w:eastAsia="Calibri"/>
                <w:i/>
                <w:sz w:val="11"/>
                <w:szCs w:val="11"/>
              </w:rPr>
              <w:t>* Élaborés pour l’Évaluation des écosystèmes pour le Millénaire</w:t>
            </w:r>
          </w:p>
        </w:tc>
        <w:tc>
          <w:tcPr>
            <w:tcW w:w="1251" w:type="dxa"/>
            <w:shd w:val="clear" w:color="auto" w:fill="FFFFFF"/>
          </w:tcPr>
          <w:p w:rsidR="00A014F3" w:rsidRPr="00700AC0" w:rsidRDefault="00A014F3" w:rsidP="0031328B">
            <w:pPr>
              <w:spacing w:before="40" w:after="80"/>
              <w:rPr>
                <w:rFonts w:eastAsia="Calibri"/>
                <w:i/>
                <w:sz w:val="11"/>
                <w:szCs w:val="11"/>
              </w:rPr>
            </w:pPr>
            <w:r w:rsidRPr="00700AC0">
              <w:rPr>
                <w:rFonts w:eastAsia="Calibri"/>
                <w:i/>
                <w:sz w:val="11"/>
                <w:szCs w:val="11"/>
              </w:rPr>
              <w:t>* Élaborés pour l’évaluation nationale des écosystèmes au Royaume-Uni</w:t>
            </w:r>
          </w:p>
        </w:tc>
        <w:tc>
          <w:tcPr>
            <w:tcW w:w="1250" w:type="dxa"/>
            <w:shd w:val="clear" w:color="auto" w:fill="FFFFFF"/>
          </w:tcPr>
          <w:p w:rsidR="00A014F3" w:rsidRPr="00700AC0" w:rsidRDefault="00A014F3" w:rsidP="0031328B">
            <w:pPr>
              <w:spacing w:before="40" w:after="80"/>
              <w:rPr>
                <w:rFonts w:eastAsia="Calibri"/>
                <w:sz w:val="11"/>
                <w:szCs w:val="11"/>
              </w:rPr>
            </w:pPr>
          </w:p>
        </w:tc>
        <w:tc>
          <w:tcPr>
            <w:tcW w:w="1251" w:type="dxa"/>
            <w:shd w:val="clear" w:color="auto" w:fill="FFFFFF"/>
          </w:tcPr>
          <w:p w:rsidR="00A014F3" w:rsidRPr="00700AC0" w:rsidRDefault="00A014F3" w:rsidP="0031328B">
            <w:pPr>
              <w:spacing w:before="40" w:after="80"/>
              <w:rPr>
                <w:rFonts w:eastAsia="Calibri"/>
                <w:sz w:val="11"/>
                <w:szCs w:val="11"/>
              </w:rPr>
            </w:pPr>
          </w:p>
        </w:tc>
      </w:tr>
    </w:tbl>
    <w:p w:rsidR="00AB1870" w:rsidRDefault="00AB1870" w:rsidP="00AB1870">
      <w:pPr>
        <w:spacing w:before="240" w:after="120"/>
        <w:ind w:left="1247"/>
        <w:rPr>
          <w:b/>
        </w:rPr>
      </w:pPr>
    </w:p>
    <w:p w:rsidR="002A46BB" w:rsidRPr="00266553" w:rsidRDefault="00B43DA3" w:rsidP="00AB1870">
      <w:pPr>
        <w:keepNext/>
        <w:keepLines/>
        <w:spacing w:before="240" w:after="120"/>
        <w:ind w:left="1247"/>
        <w:rPr>
          <w:b/>
        </w:rPr>
      </w:pPr>
      <w:r w:rsidRPr="00266553">
        <w:rPr>
          <w:b/>
        </w:rPr>
        <w:lastRenderedPageBreak/>
        <w:t>M</w:t>
      </w:r>
      <w:r w:rsidR="008119E4" w:rsidRPr="00266553">
        <w:rPr>
          <w:b/>
        </w:rPr>
        <w:t xml:space="preserve">essage </w:t>
      </w:r>
      <w:r w:rsidR="00287C85">
        <w:rPr>
          <w:b/>
        </w:rPr>
        <w:t>essentiel </w:t>
      </w:r>
      <w:r w:rsidR="008119E4" w:rsidRPr="00266553">
        <w:rPr>
          <w:b/>
        </w:rPr>
        <w:t>2</w:t>
      </w:r>
      <w:r w:rsidRPr="00266553">
        <w:rPr>
          <w:b/>
        </w:rPr>
        <w:t xml:space="preserve"> </w:t>
      </w:r>
      <w:r w:rsidR="005A2785">
        <w:rPr>
          <w:b/>
        </w:rPr>
        <w:t>: u</w:t>
      </w:r>
      <w:r w:rsidR="00266553">
        <w:rPr>
          <w:b/>
        </w:rPr>
        <w:t>n grand nombre de méthodes</w:t>
      </w:r>
      <w:r w:rsidRPr="00266553">
        <w:rPr>
          <w:b/>
        </w:rPr>
        <w:t xml:space="preserve"> et </w:t>
      </w:r>
      <w:r w:rsidR="00266553">
        <w:rPr>
          <w:b/>
        </w:rPr>
        <w:t xml:space="preserve">d’outils </w:t>
      </w:r>
      <w:r w:rsidRPr="00266553">
        <w:rPr>
          <w:b/>
        </w:rPr>
        <w:t xml:space="preserve">sont disponibles, </w:t>
      </w:r>
      <w:r w:rsidR="00266553" w:rsidRPr="00266553">
        <w:rPr>
          <w:b/>
        </w:rPr>
        <w:t>mais ils doivent être choisis soigneusement de manière à répondre aux besoins de l’évaluation à effectuer ou de l’activité à mener en appui à la prise de décision</w:t>
      </w:r>
      <w:r w:rsidR="004F2DF7">
        <w:rPr>
          <w:b/>
        </w:rPr>
        <w:t>s</w:t>
      </w:r>
      <w:r w:rsidR="00266553" w:rsidRPr="00266553">
        <w:rPr>
          <w:b/>
        </w:rPr>
        <w:t xml:space="preserve"> et ils doivent </w:t>
      </w:r>
      <w:r w:rsidR="004F2DF7">
        <w:rPr>
          <w:b/>
        </w:rPr>
        <w:t xml:space="preserve">aussi </w:t>
      </w:r>
      <w:r w:rsidR="00266553" w:rsidRPr="00266553">
        <w:rPr>
          <w:b/>
        </w:rPr>
        <w:t>être utilisés avec soin.</w:t>
      </w:r>
      <w:r w:rsidR="008119E4" w:rsidRPr="00266553">
        <w:rPr>
          <w:b/>
        </w:rPr>
        <w:t xml:space="preserve"> </w:t>
      </w:r>
    </w:p>
    <w:p w:rsidR="002A46BB" w:rsidRPr="00100ECF" w:rsidRDefault="00287C85" w:rsidP="00B775D2">
      <w:pPr>
        <w:keepNext/>
        <w:keepLines/>
        <w:spacing w:after="120"/>
        <w:ind w:left="1247"/>
        <w:rPr>
          <w:b/>
        </w:rPr>
      </w:pPr>
      <w:r>
        <w:rPr>
          <w:b/>
        </w:rPr>
        <w:t>Principale conclusion </w:t>
      </w:r>
      <w:r w:rsidR="002A46BB" w:rsidRPr="00ED45D1">
        <w:rPr>
          <w:b/>
        </w:rPr>
        <w:t>2.1</w:t>
      </w:r>
      <w:r w:rsidR="00266553" w:rsidRPr="00ED45D1">
        <w:rPr>
          <w:b/>
        </w:rPr>
        <w:t xml:space="preserve"> </w:t>
      </w:r>
      <w:r w:rsidR="002A46BB" w:rsidRPr="00ED45D1">
        <w:rPr>
          <w:b/>
        </w:rPr>
        <w:t xml:space="preserve">: </w:t>
      </w:r>
      <w:r w:rsidR="005A2785">
        <w:rPr>
          <w:b/>
        </w:rPr>
        <w:t>p</w:t>
      </w:r>
      <w:r w:rsidR="00ED45D1" w:rsidRPr="00ED45D1">
        <w:rPr>
          <w:b/>
        </w:rPr>
        <w:t xml:space="preserve">our pouvoir appliquer </w:t>
      </w:r>
      <w:r w:rsidR="00ED45D1">
        <w:rPr>
          <w:b/>
        </w:rPr>
        <w:t xml:space="preserve">et </w:t>
      </w:r>
      <w:r w:rsidR="0057426D">
        <w:rPr>
          <w:b/>
        </w:rPr>
        <w:t>intégrer</w:t>
      </w:r>
      <w:r w:rsidR="00AC024E">
        <w:rPr>
          <w:b/>
        </w:rPr>
        <w:t xml:space="preserve"> </w:t>
      </w:r>
      <w:r w:rsidR="00ED45D1">
        <w:rPr>
          <w:b/>
        </w:rPr>
        <w:t>efficacement l</w:t>
      </w:r>
      <w:r w:rsidR="00ED45D1" w:rsidRPr="00ED45D1">
        <w:rPr>
          <w:b/>
        </w:rPr>
        <w:t xml:space="preserve">es scénarios et les modèles dans le cadre de l’élaboration des politiques et de la prise de </w:t>
      </w:r>
      <w:r w:rsidR="00ED45D1">
        <w:rPr>
          <w:b/>
        </w:rPr>
        <w:t>dé</w:t>
      </w:r>
      <w:r w:rsidR="00ED45D1" w:rsidRPr="00ED45D1">
        <w:rPr>
          <w:b/>
        </w:rPr>
        <w:t xml:space="preserve">cisions, </w:t>
      </w:r>
      <w:r w:rsidR="00ED45D1">
        <w:rPr>
          <w:b/>
        </w:rPr>
        <w:t xml:space="preserve">il faut y faire participer étroitement les responsables de l’élaboration des politiques, les praticiens et autres parties prenantes concernées, y compris, </w:t>
      </w:r>
      <w:r w:rsidR="0057426D">
        <w:rPr>
          <w:b/>
        </w:rPr>
        <w:t xml:space="preserve">au besoin, </w:t>
      </w:r>
      <w:r w:rsidR="00D60F9B">
        <w:rPr>
          <w:b/>
        </w:rPr>
        <w:t>les dépositaires de</w:t>
      </w:r>
      <w:r w:rsidR="00ED45D1">
        <w:rPr>
          <w:b/>
        </w:rPr>
        <w:t xml:space="preserve"> connaissances locales et autochtones, tout au long </w:t>
      </w:r>
      <w:r w:rsidR="00D60F9B">
        <w:rPr>
          <w:b/>
        </w:rPr>
        <w:t xml:space="preserve">de l’élaboration et de l’analyse des scénarios </w:t>
      </w:r>
      <w:r w:rsidR="002A46BB" w:rsidRPr="00D60F9B">
        <w:rPr>
          <w:b/>
        </w:rPr>
        <w:t>(chap</w:t>
      </w:r>
      <w:r w:rsidR="00BC3526">
        <w:rPr>
          <w:b/>
        </w:rPr>
        <w:t>.</w:t>
      </w:r>
      <w:r w:rsidR="00D60F9B">
        <w:rPr>
          <w:b/>
        </w:rPr>
        <w:t xml:space="preserve"> </w:t>
      </w:r>
      <w:r w:rsidR="00D60F9B" w:rsidRPr="00D60F9B">
        <w:rPr>
          <w:b/>
        </w:rPr>
        <w:t>2 à 5, 7 et</w:t>
      </w:r>
      <w:r w:rsidR="002A46BB" w:rsidRPr="00D60F9B">
        <w:rPr>
          <w:b/>
        </w:rPr>
        <w:t xml:space="preserve"> 8</w:t>
      </w:r>
      <w:r w:rsidR="002A46BB" w:rsidRPr="00ED45D1">
        <w:rPr>
          <w:b/>
        </w:rPr>
        <w:t xml:space="preserve">; </w:t>
      </w:r>
      <w:r w:rsidR="00BC3526">
        <w:rPr>
          <w:b/>
        </w:rPr>
        <w:t>fig.</w:t>
      </w:r>
      <w:r w:rsidR="005A2785">
        <w:rPr>
          <w:b/>
        </w:rPr>
        <w:t> </w:t>
      </w:r>
      <w:r w:rsidR="002A46BB" w:rsidRPr="00ED45D1">
        <w:rPr>
          <w:b/>
        </w:rPr>
        <w:t xml:space="preserve">SPM.5). </w:t>
      </w:r>
      <w:r w:rsidR="008E2FD5" w:rsidRPr="00EB6F30">
        <w:t>Le</w:t>
      </w:r>
      <w:r w:rsidR="00EB6F30" w:rsidRPr="00EB6F30">
        <w:t>s</w:t>
      </w:r>
      <w:r w:rsidR="008E2FD5" w:rsidRPr="00EB6F30">
        <w:t xml:space="preserve"> précédentes </w:t>
      </w:r>
      <w:r w:rsidR="002A46BB" w:rsidRPr="00EB6F30">
        <w:t xml:space="preserve">applications </w:t>
      </w:r>
      <w:r w:rsidR="008E2FD5" w:rsidRPr="00EB6F30">
        <w:t xml:space="preserve">des scénarios et des modèles qui ont contribué avec succès </w:t>
      </w:r>
      <w:r w:rsidR="00EB6F30" w:rsidRPr="00EB6F30">
        <w:t xml:space="preserve">à des résultats tangibles ont généralement </w:t>
      </w:r>
      <w:r w:rsidR="00100ECF">
        <w:t>impliqué les parties prenantes dès la phase initiale</w:t>
      </w:r>
      <w:r w:rsidR="007540F4">
        <w:t xml:space="preserve"> de la définition du problème </w:t>
      </w:r>
      <w:r w:rsidR="00AC4740">
        <w:t>et ont donné lieu à des échanges fré</w:t>
      </w:r>
      <w:r w:rsidR="002A46BB" w:rsidRPr="00100ECF">
        <w:t>quent</w:t>
      </w:r>
      <w:r w:rsidR="00AC4740">
        <w:t>s entre scientifiques et parties prenantes pendant toute la durée du processus.</w:t>
      </w:r>
    </w:p>
    <w:p w:rsidR="002A46BB" w:rsidRPr="00100ECF" w:rsidRDefault="002A46BB" w:rsidP="00AB1870">
      <w:pPr>
        <w:keepNext/>
        <w:keepLines/>
        <w:widowControl w:val="0"/>
        <w:pBdr>
          <w:top w:val="single" w:sz="4" w:space="1" w:color="auto"/>
          <w:left w:val="single" w:sz="4" w:space="4" w:color="auto"/>
          <w:bottom w:val="single" w:sz="4" w:space="0" w:color="auto"/>
          <w:right w:val="single" w:sz="4" w:space="4" w:color="auto"/>
        </w:pBdr>
        <w:shd w:val="clear" w:color="auto" w:fill="CCCCCC"/>
        <w:tabs>
          <w:tab w:val="left" w:pos="220"/>
          <w:tab w:val="left" w:pos="720"/>
        </w:tabs>
        <w:autoSpaceDE w:val="0"/>
        <w:autoSpaceDN w:val="0"/>
        <w:adjustRightInd w:val="0"/>
        <w:ind w:left="1247"/>
        <w:rPr>
          <w:i/>
        </w:rPr>
      </w:pPr>
    </w:p>
    <w:p w:rsidR="002A46BB" w:rsidRDefault="00F7039C" w:rsidP="00F7039C">
      <w:pPr>
        <w:widowControl w:val="0"/>
        <w:pBdr>
          <w:top w:val="single" w:sz="4" w:space="1" w:color="auto"/>
          <w:left w:val="single" w:sz="4" w:space="4" w:color="auto"/>
          <w:bottom w:val="single" w:sz="4" w:space="0" w:color="auto"/>
          <w:right w:val="single" w:sz="4" w:space="4" w:color="auto"/>
        </w:pBdr>
        <w:shd w:val="clear" w:color="auto" w:fill="CCCCCC"/>
        <w:tabs>
          <w:tab w:val="left" w:pos="220"/>
          <w:tab w:val="left" w:pos="720"/>
        </w:tabs>
        <w:autoSpaceDE w:val="0"/>
        <w:autoSpaceDN w:val="0"/>
        <w:adjustRightInd w:val="0"/>
        <w:ind w:left="1247"/>
        <w:jc w:val="center"/>
        <w:rPr>
          <w:i/>
          <w:lang w:val="en-US"/>
        </w:rPr>
      </w:pPr>
      <w:r>
        <w:rPr>
          <w:i/>
          <w:noProof/>
          <w:lang w:val="en-US"/>
        </w:rPr>
        <w:drawing>
          <wp:inline distT="0" distB="0" distL="0" distR="0">
            <wp:extent cx="5227320" cy="466648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4-4-NEW-Graph-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7320" cy="4666488"/>
                    </a:xfrm>
                    <a:prstGeom prst="rect">
                      <a:avLst/>
                    </a:prstGeom>
                  </pic:spPr>
                </pic:pic>
              </a:graphicData>
            </a:graphic>
          </wp:inline>
        </w:drawing>
      </w:r>
    </w:p>
    <w:p w:rsidR="00B775D2" w:rsidRPr="0068482F" w:rsidRDefault="00B775D2" w:rsidP="00D83C2E">
      <w:pPr>
        <w:widowControl w:val="0"/>
        <w:pBdr>
          <w:top w:val="single" w:sz="4" w:space="1" w:color="auto"/>
          <w:left w:val="single" w:sz="4" w:space="4" w:color="auto"/>
          <w:bottom w:val="single" w:sz="4" w:space="0" w:color="auto"/>
          <w:right w:val="single" w:sz="4" w:space="4" w:color="auto"/>
        </w:pBdr>
        <w:shd w:val="clear" w:color="auto" w:fill="CCCCCC"/>
        <w:tabs>
          <w:tab w:val="left" w:pos="220"/>
          <w:tab w:val="left" w:pos="720"/>
        </w:tabs>
        <w:autoSpaceDE w:val="0"/>
        <w:autoSpaceDN w:val="0"/>
        <w:adjustRightInd w:val="0"/>
        <w:ind w:left="1247"/>
        <w:rPr>
          <w:i/>
          <w:lang w:val="en-US"/>
        </w:rPr>
      </w:pPr>
    </w:p>
    <w:p w:rsidR="002A46BB" w:rsidRPr="007071AA" w:rsidRDefault="002A46BB" w:rsidP="00D83C2E">
      <w:pPr>
        <w:widowControl w:val="0"/>
        <w:pBdr>
          <w:top w:val="single" w:sz="4" w:space="1" w:color="auto"/>
          <w:left w:val="single" w:sz="4" w:space="4" w:color="auto"/>
          <w:bottom w:val="single" w:sz="4" w:space="0" w:color="auto"/>
          <w:right w:val="single" w:sz="4" w:space="4" w:color="auto"/>
        </w:pBdr>
        <w:shd w:val="clear" w:color="auto" w:fill="CCCCCC"/>
        <w:tabs>
          <w:tab w:val="left" w:pos="220"/>
          <w:tab w:val="left" w:pos="720"/>
        </w:tabs>
        <w:autoSpaceDE w:val="0"/>
        <w:autoSpaceDN w:val="0"/>
        <w:adjustRightInd w:val="0"/>
        <w:ind w:left="1247"/>
      </w:pPr>
      <w:r w:rsidRPr="0068482F">
        <w:rPr>
          <w:b/>
        </w:rPr>
        <w:t>Figure SPM.5</w:t>
      </w:r>
      <w:r w:rsidRPr="0068482F">
        <w:t xml:space="preserve"> </w:t>
      </w:r>
      <w:r w:rsidR="0068482F" w:rsidRPr="0068482F">
        <w:t>–</w:t>
      </w:r>
      <w:r w:rsidRPr="0068482F">
        <w:t xml:space="preserve"> </w:t>
      </w:r>
      <w:r w:rsidR="0068482F" w:rsidRPr="0068482F">
        <w:t xml:space="preserve">Principales étapes </w:t>
      </w:r>
      <w:r w:rsidR="00C83761">
        <w:t xml:space="preserve">des interactions entre scientifiques et </w:t>
      </w:r>
      <w:r w:rsidR="0068482F" w:rsidRPr="0068482F">
        <w:t xml:space="preserve">parties prenantes </w:t>
      </w:r>
      <w:r w:rsidR="00C83761">
        <w:t xml:space="preserve">illustrant la nécessité </w:t>
      </w:r>
      <w:r w:rsidR="0068482F" w:rsidRPr="0068482F">
        <w:t>d</w:t>
      </w:r>
      <w:r w:rsidR="00C83761">
        <w:t xml:space="preserve">’échanges fréquents </w:t>
      </w:r>
      <w:r w:rsidR="0068482F" w:rsidRPr="0068482F">
        <w:t>tout au long de l’élaboration et de l’application des scé</w:t>
      </w:r>
      <w:r w:rsidRPr="0068482F">
        <w:t>narios</w:t>
      </w:r>
      <w:r w:rsidR="001506DA">
        <w:t xml:space="preserve"> et des modèles. C</w:t>
      </w:r>
      <w:r w:rsidR="0068482F" w:rsidRPr="0068482F">
        <w:t xml:space="preserve">haque étape </w:t>
      </w:r>
      <w:r w:rsidR="001506DA">
        <w:t xml:space="preserve">suppose l’utilisation interactive des </w:t>
      </w:r>
      <w:r w:rsidR="0068482F" w:rsidRPr="0068482F">
        <w:t xml:space="preserve">données et des modèles </w:t>
      </w:r>
      <w:r w:rsidR="0068482F">
        <w:t xml:space="preserve">(flèches </w:t>
      </w:r>
      <w:r w:rsidR="001506DA">
        <w:t>grises</w:t>
      </w:r>
      <w:r w:rsidRPr="0068482F">
        <w:t>)</w:t>
      </w:r>
      <w:r w:rsidR="0068482F">
        <w:t xml:space="preserve"> et </w:t>
      </w:r>
      <w:r w:rsidR="001506DA">
        <w:t xml:space="preserve">nécessite </w:t>
      </w:r>
      <w:r w:rsidR="0068482F">
        <w:t>des flux d’i</w:t>
      </w:r>
      <w:r w:rsidRPr="0068482F">
        <w:t>nformation</w:t>
      </w:r>
      <w:r w:rsidR="0068482F">
        <w:t>s entre modèles et données</w:t>
      </w:r>
      <w:r w:rsidRPr="0068482F">
        <w:t xml:space="preserve"> (</w:t>
      </w:r>
      <w:r w:rsidR="0068482F">
        <w:t xml:space="preserve">flèches </w:t>
      </w:r>
      <w:r w:rsidR="001506DA">
        <w:t>vertes</w:t>
      </w:r>
      <w:r w:rsidR="006A4D7A">
        <w:t xml:space="preserve">). </w:t>
      </w:r>
      <w:r w:rsidR="001506DA">
        <w:t xml:space="preserve">Ce processus est </w:t>
      </w:r>
      <w:proofErr w:type="gramStart"/>
      <w:r w:rsidR="001506DA">
        <w:t>présenté</w:t>
      </w:r>
      <w:proofErr w:type="gramEnd"/>
      <w:r w:rsidR="001506DA">
        <w:t xml:space="preserve"> ici sous la forme d’un cycle, </w:t>
      </w:r>
      <w:r w:rsidR="00287C85">
        <w:t>mais, dans la plupart des cas, l</w:t>
      </w:r>
      <w:r w:rsidR="001506DA">
        <w:t xml:space="preserve">es étapes se chevauchent et interagissent. </w:t>
      </w:r>
      <w:r w:rsidR="006A4D7A" w:rsidRPr="007071AA">
        <w:t xml:space="preserve">Pour plus de détails, voir le chapitre </w:t>
      </w:r>
      <w:r w:rsidRPr="007071AA">
        <w:t>8.</w:t>
      </w:r>
    </w:p>
    <w:p w:rsidR="002A46BB" w:rsidRPr="007071AA" w:rsidRDefault="002A46BB" w:rsidP="00D83C2E">
      <w:pPr>
        <w:widowControl w:val="0"/>
        <w:pBdr>
          <w:top w:val="single" w:sz="4" w:space="1" w:color="auto"/>
          <w:left w:val="single" w:sz="4" w:space="4" w:color="auto"/>
          <w:bottom w:val="single" w:sz="4" w:space="0" w:color="auto"/>
          <w:right w:val="single" w:sz="4" w:space="4" w:color="auto"/>
        </w:pBdr>
        <w:shd w:val="clear" w:color="auto" w:fill="CCCCCC"/>
        <w:tabs>
          <w:tab w:val="left" w:pos="220"/>
          <w:tab w:val="left" w:pos="720"/>
        </w:tabs>
        <w:autoSpaceDE w:val="0"/>
        <w:autoSpaceDN w:val="0"/>
        <w:adjustRightInd w:val="0"/>
        <w:ind w:left="1247"/>
        <w:rPr>
          <w:i/>
        </w:rPr>
      </w:pPr>
    </w:p>
    <w:p w:rsidR="002A46BB" w:rsidRPr="00302B44" w:rsidRDefault="00B775D2" w:rsidP="00B775D2">
      <w:pPr>
        <w:widowControl w:val="0"/>
        <w:tabs>
          <w:tab w:val="left" w:pos="220"/>
          <w:tab w:val="left" w:pos="720"/>
        </w:tabs>
        <w:autoSpaceDE w:val="0"/>
        <w:autoSpaceDN w:val="0"/>
        <w:adjustRightInd w:val="0"/>
        <w:spacing w:before="240" w:after="120"/>
        <w:ind w:left="1247"/>
      </w:pPr>
      <w:r>
        <w:rPr>
          <w:b/>
        </w:rPr>
        <w:t>P</w:t>
      </w:r>
      <w:r w:rsidR="00733A01" w:rsidRPr="00733A01">
        <w:rPr>
          <w:b/>
        </w:rPr>
        <w:t xml:space="preserve">rincipale conclusion </w:t>
      </w:r>
      <w:r w:rsidR="002A46BB" w:rsidRPr="00733A01">
        <w:rPr>
          <w:b/>
        </w:rPr>
        <w:t>2.2</w:t>
      </w:r>
      <w:r w:rsidR="00733A01" w:rsidRPr="00733A01">
        <w:rPr>
          <w:b/>
        </w:rPr>
        <w:t xml:space="preserve"> </w:t>
      </w:r>
      <w:r w:rsidR="005A2785">
        <w:rPr>
          <w:b/>
        </w:rPr>
        <w:t>: d</w:t>
      </w:r>
      <w:r w:rsidR="002A46BB" w:rsidRPr="00733A01">
        <w:rPr>
          <w:b/>
        </w:rPr>
        <w:t>iff</w:t>
      </w:r>
      <w:r w:rsidR="00733A01" w:rsidRPr="00733A01">
        <w:rPr>
          <w:b/>
        </w:rPr>
        <w:t xml:space="preserve">érents contextes politiques et décisionnels exigent souvent l’application de différents types de scénarios, modèles et outils d’appui à la prise de </w:t>
      </w:r>
      <w:r w:rsidR="00733A01">
        <w:rPr>
          <w:b/>
        </w:rPr>
        <w:t>dé</w:t>
      </w:r>
      <w:r w:rsidR="00733A01" w:rsidRPr="00733A01">
        <w:rPr>
          <w:b/>
        </w:rPr>
        <w:t>cisions</w:t>
      </w:r>
      <w:r w:rsidR="00733A01">
        <w:rPr>
          <w:b/>
        </w:rPr>
        <w:t>. Il faut p</w:t>
      </w:r>
      <w:r w:rsidR="00733A01" w:rsidRPr="00733A01">
        <w:rPr>
          <w:b/>
        </w:rPr>
        <w:t>ar conséquent</w:t>
      </w:r>
      <w:r w:rsidR="00302B44">
        <w:rPr>
          <w:b/>
        </w:rPr>
        <w:t xml:space="preserve"> </w:t>
      </w:r>
      <w:r w:rsidR="0055318F">
        <w:rPr>
          <w:b/>
        </w:rPr>
        <w:t>veiller</w:t>
      </w:r>
      <w:r w:rsidR="00733A01" w:rsidRPr="00733A01">
        <w:rPr>
          <w:b/>
        </w:rPr>
        <w:t xml:space="preserve"> </w:t>
      </w:r>
      <w:r w:rsidR="00733A01">
        <w:rPr>
          <w:b/>
        </w:rPr>
        <w:t>à définir une démarche a</w:t>
      </w:r>
      <w:r w:rsidR="0055318F">
        <w:rPr>
          <w:b/>
        </w:rPr>
        <w:t>daptée à chaque</w:t>
      </w:r>
      <w:r w:rsidR="00733A01">
        <w:rPr>
          <w:b/>
        </w:rPr>
        <w:t xml:space="preserve"> contexte </w:t>
      </w:r>
      <w:r w:rsidR="00302B44">
        <w:rPr>
          <w:b/>
        </w:rPr>
        <w:t>(</w:t>
      </w:r>
      <w:r w:rsidR="00BC3526">
        <w:rPr>
          <w:b/>
        </w:rPr>
        <w:t>chap.</w:t>
      </w:r>
      <w:r w:rsidR="002A46BB" w:rsidRPr="00733A01">
        <w:rPr>
          <w:b/>
        </w:rPr>
        <w:t xml:space="preserve"> </w:t>
      </w:r>
      <w:r w:rsidR="00302B44">
        <w:rPr>
          <w:b/>
        </w:rPr>
        <w:t xml:space="preserve">1, 2 à 5; </w:t>
      </w:r>
      <w:r w:rsidR="00BC3526">
        <w:rPr>
          <w:b/>
        </w:rPr>
        <w:t>fig.</w:t>
      </w:r>
      <w:r w:rsidR="005A2785">
        <w:rPr>
          <w:b/>
        </w:rPr>
        <w:t> </w:t>
      </w:r>
      <w:r w:rsidR="00302B44">
        <w:rPr>
          <w:b/>
        </w:rPr>
        <w:t>SPM.6; tableaux</w:t>
      </w:r>
      <w:r w:rsidR="002A46BB" w:rsidRPr="00733A01">
        <w:rPr>
          <w:b/>
        </w:rPr>
        <w:t xml:space="preserve"> SPM.1 </w:t>
      </w:r>
      <w:r w:rsidR="00302B44">
        <w:rPr>
          <w:b/>
        </w:rPr>
        <w:t>et</w:t>
      </w:r>
      <w:r w:rsidR="002A46BB" w:rsidRPr="00733A01">
        <w:rPr>
          <w:b/>
        </w:rPr>
        <w:t xml:space="preserve"> SPM.2). </w:t>
      </w:r>
      <w:r w:rsidR="00302B44" w:rsidRPr="00302B44">
        <w:t>Aucune</w:t>
      </w:r>
      <w:r w:rsidR="002A46BB" w:rsidRPr="00302B44">
        <w:t xml:space="preserve"> </w:t>
      </w:r>
      <w:r w:rsidR="008C1429" w:rsidRPr="00302B44">
        <w:t>combinaison</w:t>
      </w:r>
      <w:r w:rsidR="002A46BB" w:rsidRPr="00302B44">
        <w:t xml:space="preserve"> </w:t>
      </w:r>
      <w:r w:rsidR="00302B44" w:rsidRPr="00302B44">
        <w:t xml:space="preserve">de scénarios, modèles et outils d’appui à la prise de </w:t>
      </w:r>
      <w:r w:rsidR="00302B44">
        <w:t>dé</w:t>
      </w:r>
      <w:r w:rsidR="00302B44" w:rsidRPr="00302B44">
        <w:t>cisions ne saurait à elle seule</w:t>
      </w:r>
      <w:r w:rsidR="00302B44">
        <w:t xml:space="preserve"> permettre de faire face à tous les contextes politiques et décisionnels, de sorte que diverses approches sont nécessaires.</w:t>
      </w:r>
    </w:p>
    <w:p w:rsidR="002A46BB" w:rsidRPr="006F041C" w:rsidRDefault="00D36658" w:rsidP="00B775D2">
      <w:pPr>
        <w:keepNext/>
        <w:keepLines/>
        <w:widowControl w:val="0"/>
        <w:tabs>
          <w:tab w:val="left" w:pos="220"/>
          <w:tab w:val="left" w:pos="720"/>
        </w:tabs>
        <w:autoSpaceDE w:val="0"/>
        <w:autoSpaceDN w:val="0"/>
        <w:adjustRightInd w:val="0"/>
        <w:spacing w:after="120"/>
        <w:ind w:left="1247"/>
      </w:pPr>
      <w:r w:rsidRPr="00D36658">
        <w:rPr>
          <w:b/>
        </w:rPr>
        <w:lastRenderedPageBreak/>
        <w:t>Principale conclusion</w:t>
      </w:r>
      <w:r w:rsidR="002A46BB" w:rsidRPr="00D36658">
        <w:rPr>
          <w:b/>
        </w:rPr>
        <w:t xml:space="preserve"> 2.3</w:t>
      </w:r>
      <w:r w:rsidRPr="00D36658">
        <w:rPr>
          <w:b/>
        </w:rPr>
        <w:t xml:space="preserve"> </w:t>
      </w:r>
      <w:r w:rsidR="002A46BB" w:rsidRPr="00D36658">
        <w:rPr>
          <w:b/>
        </w:rPr>
        <w:t xml:space="preserve">: </w:t>
      </w:r>
      <w:r w:rsidR="00FE2A80">
        <w:rPr>
          <w:b/>
        </w:rPr>
        <w:t>l</w:t>
      </w:r>
      <w:r w:rsidR="00C80715">
        <w:rPr>
          <w:b/>
        </w:rPr>
        <w:t>es échelles spatio</w:t>
      </w:r>
      <w:r w:rsidRPr="00D36658">
        <w:rPr>
          <w:b/>
        </w:rPr>
        <w:t>temporelles auxquelles les scé</w:t>
      </w:r>
      <w:r w:rsidR="002A46BB" w:rsidRPr="00D36658">
        <w:rPr>
          <w:b/>
        </w:rPr>
        <w:t xml:space="preserve">narios </w:t>
      </w:r>
      <w:r w:rsidR="00C80715">
        <w:rPr>
          <w:b/>
        </w:rPr>
        <w:t xml:space="preserve">et les modèles </w:t>
      </w:r>
      <w:r w:rsidR="0055318F">
        <w:rPr>
          <w:b/>
        </w:rPr>
        <w:t xml:space="preserve">doivent </w:t>
      </w:r>
      <w:r w:rsidR="00C80715">
        <w:rPr>
          <w:b/>
        </w:rPr>
        <w:t>s’appli</w:t>
      </w:r>
      <w:r w:rsidR="0055318F">
        <w:rPr>
          <w:b/>
        </w:rPr>
        <w:t>quer</w:t>
      </w:r>
      <w:r w:rsidR="00C80715">
        <w:rPr>
          <w:b/>
        </w:rPr>
        <w:t xml:space="preserve"> varient considérablement selon le contexte politique et décisionnel. Aucun ensemble de scénarios et de modèles ne saurait s’appliquer à toutes les échelles spatiotemporelles pertinentes, de sorte que de nombreuses </w:t>
      </w:r>
      <w:r w:rsidR="002A46BB" w:rsidRPr="00C80715">
        <w:rPr>
          <w:b/>
        </w:rPr>
        <w:t xml:space="preserve">applications </w:t>
      </w:r>
      <w:r w:rsidR="00C80715">
        <w:rPr>
          <w:b/>
        </w:rPr>
        <w:t xml:space="preserve">exigeront que l’on établisse un lien entre de multiples </w:t>
      </w:r>
      <w:r w:rsidR="0055318F">
        <w:rPr>
          <w:b/>
        </w:rPr>
        <w:t>scénarios et modèles des facteurs de changement ou d</w:t>
      </w:r>
      <w:r w:rsidR="00C80715">
        <w:rPr>
          <w:b/>
        </w:rPr>
        <w:t xml:space="preserve">es </w:t>
      </w:r>
      <w:r w:rsidR="0055318F">
        <w:rPr>
          <w:b/>
        </w:rPr>
        <w:t>interventions</w:t>
      </w:r>
      <w:r w:rsidR="00C80715">
        <w:rPr>
          <w:b/>
        </w:rPr>
        <w:t xml:space="preserve"> proposées opérant à différentes échelles (</w:t>
      </w:r>
      <w:r w:rsidR="00BC3526">
        <w:rPr>
          <w:b/>
        </w:rPr>
        <w:t>chap.</w:t>
      </w:r>
      <w:r w:rsidR="002A46BB" w:rsidRPr="00C80715">
        <w:rPr>
          <w:b/>
        </w:rPr>
        <w:t xml:space="preserve"> </w:t>
      </w:r>
      <w:r w:rsidR="00C80715" w:rsidRPr="00C80715">
        <w:rPr>
          <w:b/>
        </w:rPr>
        <w:t>1 à 6 et</w:t>
      </w:r>
      <w:r w:rsidR="002A46BB" w:rsidRPr="00C80715">
        <w:rPr>
          <w:b/>
        </w:rPr>
        <w:t xml:space="preserve"> 8; </w:t>
      </w:r>
      <w:r w:rsidR="00BC3526">
        <w:rPr>
          <w:b/>
        </w:rPr>
        <w:t>fig.</w:t>
      </w:r>
      <w:r w:rsidR="002A46BB" w:rsidRPr="00C80715">
        <w:rPr>
          <w:b/>
        </w:rPr>
        <w:t xml:space="preserve"> SPM.6; table</w:t>
      </w:r>
      <w:r w:rsidR="00C80715">
        <w:rPr>
          <w:b/>
        </w:rPr>
        <w:t>au</w:t>
      </w:r>
      <w:r w:rsidR="002A46BB" w:rsidRPr="00C80715">
        <w:rPr>
          <w:b/>
        </w:rPr>
        <w:t xml:space="preserve"> SPM.2).</w:t>
      </w:r>
      <w:r w:rsidR="002A46BB" w:rsidRPr="00C80715">
        <w:t xml:space="preserve"> </w:t>
      </w:r>
      <w:r w:rsidR="006F041C">
        <w:t>Les activités d’évaluation et d’appui à la prise de décisions, y compris celles qui seront entreprises ou facilitées par l</w:t>
      </w:r>
      <w:r w:rsidR="001506DA">
        <w:t>’IPBES</w:t>
      </w:r>
      <w:r w:rsidR="006F041C">
        <w:t xml:space="preserve">, exigeront des projections  à court terme </w:t>
      </w:r>
      <w:r w:rsidR="002A46BB" w:rsidRPr="006F041C">
        <w:t>(</w:t>
      </w:r>
      <w:r w:rsidR="006F041C">
        <w:t xml:space="preserve">entre 5 et </w:t>
      </w:r>
      <w:r w:rsidR="002A46BB" w:rsidRPr="006F041C">
        <w:t xml:space="preserve">10 </w:t>
      </w:r>
      <w:r w:rsidR="006F041C">
        <w:t xml:space="preserve"> ans) et à moyen et long termes</w:t>
      </w:r>
      <w:r w:rsidR="002A46BB" w:rsidRPr="006F041C">
        <w:t xml:space="preserve"> (2050 </w:t>
      </w:r>
      <w:r w:rsidR="006F041C">
        <w:t>et au-delà</w:t>
      </w:r>
      <w:r w:rsidR="002A46BB" w:rsidRPr="006F041C">
        <w:t xml:space="preserve">). </w:t>
      </w:r>
      <w:r w:rsidR="006F041C">
        <w:t>Les évaluations de l</w:t>
      </w:r>
      <w:r w:rsidR="001506DA">
        <w:t>’IPBES</w:t>
      </w:r>
      <w:r w:rsidR="006F041C">
        <w:t xml:space="preserve"> seront réalisées à l’échelle régionale et mondiale, mais devraient aussi s’appuyer </w:t>
      </w:r>
      <w:r w:rsidR="00D22E18">
        <w:t>sur les connaissances tirées de scénarios et</w:t>
      </w:r>
      <w:r w:rsidR="006F041C">
        <w:t xml:space="preserve"> modèles à l’échelle locale. </w:t>
      </w:r>
      <w:r w:rsidR="006F041C" w:rsidRPr="006F041C">
        <w:t xml:space="preserve">L’utilisation de scénarios et de modèles </w:t>
      </w:r>
      <w:r w:rsidR="006F041C">
        <w:t>aux fins des évaluations et, plus largement, à l’appui de la prise de décisions</w:t>
      </w:r>
      <w:r w:rsidR="002A46BB" w:rsidRPr="006F041C">
        <w:t xml:space="preserve"> </w:t>
      </w:r>
      <w:r w:rsidR="006F041C">
        <w:t>(par-delà l</w:t>
      </w:r>
      <w:r w:rsidR="001506DA">
        <w:t>’IPBES</w:t>
      </w:r>
      <w:r w:rsidR="002A46BB" w:rsidRPr="006F041C">
        <w:t xml:space="preserve">) </w:t>
      </w:r>
      <w:r w:rsidR="006F041C">
        <w:t xml:space="preserve">exige des </w:t>
      </w:r>
      <w:r w:rsidR="002A46BB" w:rsidRPr="006F041C">
        <w:t xml:space="preserve">applications </w:t>
      </w:r>
      <w:r w:rsidR="006F041C">
        <w:t>à un large éventail d’échelles spatiales.</w:t>
      </w:r>
      <w:r w:rsidR="002A46BB" w:rsidRPr="006F041C">
        <w:t xml:space="preserve"> </w:t>
      </w:r>
      <w:r w:rsidR="006F041C" w:rsidRPr="006F041C">
        <w:t>Des t</w:t>
      </w:r>
      <w:r w:rsidR="002A46BB" w:rsidRPr="006F041C">
        <w:t xml:space="preserve">echniques </w:t>
      </w:r>
      <w:r w:rsidR="006F041C" w:rsidRPr="006F041C">
        <w:t>d</w:t>
      </w:r>
      <w:r w:rsidR="0062030D">
        <w:t xml:space="preserve">e </w:t>
      </w:r>
      <w:r w:rsidR="00F36D02">
        <w:t>transposition</w:t>
      </w:r>
      <w:r w:rsidR="0062030D">
        <w:t xml:space="preserve"> temporelle</w:t>
      </w:r>
      <w:r w:rsidR="00F36D02">
        <w:t>s</w:t>
      </w:r>
      <w:r w:rsidR="0062030D">
        <w:t xml:space="preserve"> et spatiale</w:t>
      </w:r>
      <w:r w:rsidR="00F36D02">
        <w:t>s</w:t>
      </w:r>
      <w:r w:rsidR="002A46BB" w:rsidRPr="006F041C">
        <w:t xml:space="preserve"> </w:t>
      </w:r>
      <w:r w:rsidR="006F041C" w:rsidRPr="006F041C">
        <w:t xml:space="preserve">permettent de faire le lien entre de </w:t>
      </w:r>
      <w:r w:rsidR="002A46BB" w:rsidRPr="006F041C">
        <w:t>multiple</w:t>
      </w:r>
      <w:r w:rsidR="006F041C">
        <w:t>s échelles, bien qu’elles aient sérieusement besoin d’être améliorées et mises à l’essai</w:t>
      </w:r>
      <w:r w:rsidR="00AB5980">
        <w:t>.</w:t>
      </w:r>
      <w:r w:rsidR="002A46BB" w:rsidRPr="006F041C">
        <w:t xml:space="preserve"> </w:t>
      </w:r>
    </w:p>
    <w:p w:rsidR="002A46BB" w:rsidRPr="006F041C" w:rsidRDefault="002A46BB" w:rsidP="00D83C2E">
      <w:pPr>
        <w:keepNext/>
        <w:keepLines/>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rPr>
      </w:pPr>
    </w:p>
    <w:p w:rsidR="002A46BB" w:rsidRPr="00394601" w:rsidRDefault="00394601" w:rsidP="00D83C2E">
      <w:pPr>
        <w:keepNext/>
        <w:keepLines/>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rPr>
      </w:pPr>
      <w:r>
        <w:rPr>
          <w:i/>
          <w:noProof/>
          <w:lang w:val="en-US"/>
        </w:rPr>
        <w:drawing>
          <wp:inline distT="0" distB="0" distL="0" distR="0">
            <wp:extent cx="5199888" cy="275234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4-4-NEW-Graph-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9888" cy="2752344"/>
                    </a:xfrm>
                    <a:prstGeom prst="rect">
                      <a:avLst/>
                    </a:prstGeom>
                  </pic:spPr>
                </pic:pic>
              </a:graphicData>
            </a:graphic>
          </wp:inline>
        </w:drawing>
      </w:r>
    </w:p>
    <w:p w:rsidR="002A46BB" w:rsidRPr="005F56D8" w:rsidRDefault="002A46BB" w:rsidP="00D83C2E">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lang w:val="en-US"/>
        </w:rPr>
      </w:pPr>
    </w:p>
    <w:p w:rsidR="002A46BB" w:rsidRDefault="002A46BB" w:rsidP="00A44DB9">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pPr>
      <w:r w:rsidRPr="00A249FC">
        <w:rPr>
          <w:b/>
        </w:rPr>
        <w:t>Figure SPM.6</w:t>
      </w:r>
      <w:r w:rsidRPr="00A249FC">
        <w:t xml:space="preserve"> – </w:t>
      </w:r>
      <w:r w:rsidR="005F56D8" w:rsidRPr="00A249FC">
        <w:t xml:space="preserve">Exemples de l’utilisation </w:t>
      </w:r>
      <w:r w:rsidR="00D22E18" w:rsidRPr="00A249FC">
        <w:t>de scénarios et de</w:t>
      </w:r>
      <w:r w:rsidR="00DE0646" w:rsidRPr="00A249FC">
        <w:t xml:space="preserve"> m</w:t>
      </w:r>
      <w:r w:rsidR="001F3E9F" w:rsidRPr="00A249FC">
        <w:t>odèles pour l’</w:t>
      </w:r>
      <w:r w:rsidR="001506DA" w:rsidRPr="00A249FC">
        <w:t>établissement d’un</w:t>
      </w:r>
      <w:r w:rsidR="00435B26" w:rsidRPr="00A249FC">
        <w:t xml:space="preserve"> programme</w:t>
      </w:r>
      <w:r w:rsidR="004D104A" w:rsidRPr="00A249FC">
        <w:t xml:space="preserve"> et</w:t>
      </w:r>
      <w:r w:rsidR="005F56D8" w:rsidRPr="00A249FC">
        <w:t xml:space="preserve"> la </w:t>
      </w:r>
      <w:r w:rsidR="00435B26" w:rsidRPr="00A249FC">
        <w:t>formulation</w:t>
      </w:r>
      <w:r w:rsidR="005F56D8" w:rsidRPr="00A249FC">
        <w:t xml:space="preserve"> et l</w:t>
      </w:r>
      <w:r w:rsidR="00D22E18" w:rsidRPr="00A249FC">
        <w:t>a mise en œuvre de</w:t>
      </w:r>
      <w:r w:rsidR="005F56D8" w:rsidRPr="00A249FC">
        <w:t xml:space="preserve"> politiques </w:t>
      </w:r>
      <w:r w:rsidR="004D104A" w:rsidRPr="00A249FC">
        <w:t xml:space="preserve">en </w:t>
      </w:r>
      <w:r w:rsidR="00D22E18" w:rsidRPr="00A249FC">
        <w:t>vue de la réalisation des objectifs</w:t>
      </w:r>
      <w:r w:rsidR="004D104A" w:rsidRPr="00A249FC">
        <w:t xml:space="preserve"> en matière de biodiversité</w:t>
      </w:r>
      <w:r w:rsidR="00D22E18" w:rsidRPr="00A249FC">
        <w:t>,</w:t>
      </w:r>
      <w:r w:rsidR="004D104A" w:rsidRPr="00A249FC">
        <w:t xml:space="preserve"> pour </w:t>
      </w:r>
      <w:r w:rsidR="001506DA" w:rsidRPr="00A249FC">
        <w:t>toute</w:t>
      </w:r>
      <w:r w:rsidR="004D104A" w:rsidRPr="00A249FC">
        <w:t xml:space="preserve"> une gamme d’échelles</w:t>
      </w:r>
      <w:r w:rsidR="001506DA" w:rsidRPr="00A249FC">
        <w:t xml:space="preserve"> spatiales</w:t>
      </w:r>
      <w:r w:rsidR="004D104A" w:rsidRPr="00A249FC">
        <w:t>.</w:t>
      </w:r>
      <w:r w:rsidRPr="00A249FC">
        <w:t xml:space="preserve"> </w:t>
      </w:r>
      <w:r w:rsidR="004D104A" w:rsidRPr="00A249FC">
        <w:t xml:space="preserve">Le diagramme illustre les relations types entre l’échelle spatiale </w:t>
      </w:r>
      <w:r w:rsidRPr="00A249FC">
        <w:t>(</w:t>
      </w:r>
      <w:r w:rsidR="00D22E18" w:rsidRPr="00A249FC">
        <w:t>flèche</w:t>
      </w:r>
      <w:r w:rsidR="001506DA" w:rsidRPr="00A249FC">
        <w:t xml:space="preserve">s </w:t>
      </w:r>
      <w:r w:rsidR="004D104A" w:rsidRPr="00A249FC">
        <w:t>en haut</w:t>
      </w:r>
      <w:r w:rsidRPr="00A249FC">
        <w:t xml:space="preserve">), </w:t>
      </w:r>
      <w:r w:rsidR="001506DA" w:rsidRPr="00A249FC">
        <w:t>la phase</w:t>
      </w:r>
      <w:r w:rsidR="00DE0646" w:rsidRPr="00A249FC">
        <w:t xml:space="preserve"> du cycle des politiques </w:t>
      </w:r>
      <w:r w:rsidRPr="00A249FC">
        <w:t>(</w:t>
      </w:r>
      <w:r w:rsidR="001506DA" w:rsidRPr="00A249FC">
        <w:t xml:space="preserve">série de </w:t>
      </w:r>
      <w:r w:rsidR="00DE0646" w:rsidRPr="00A249FC">
        <w:t>flèche</w:t>
      </w:r>
      <w:r w:rsidR="001506DA" w:rsidRPr="00A249FC">
        <w:t>s</w:t>
      </w:r>
      <w:r w:rsidR="00DE0646" w:rsidRPr="00A249FC">
        <w:t xml:space="preserve"> </w:t>
      </w:r>
      <w:r w:rsidR="00494726" w:rsidRPr="00A249FC">
        <w:t xml:space="preserve">à la partie </w:t>
      </w:r>
      <w:bookmarkStart w:id="1" w:name="_GoBack"/>
      <w:bookmarkEnd w:id="1"/>
      <w:r w:rsidR="00494726" w:rsidRPr="00A249FC">
        <w:t>médiane</w:t>
      </w:r>
      <w:r w:rsidR="001506DA" w:rsidRPr="00A249FC">
        <w:t xml:space="preserve">, </w:t>
      </w:r>
      <w:r w:rsidR="00494726" w:rsidRPr="00A249FC">
        <w:t xml:space="preserve">en </w:t>
      </w:r>
      <w:r w:rsidR="001506DA" w:rsidRPr="00A249FC">
        <w:t>bas)</w:t>
      </w:r>
      <w:r w:rsidRPr="00A249FC">
        <w:t xml:space="preserve"> </w:t>
      </w:r>
      <w:r w:rsidR="00D22E18" w:rsidRPr="00A249FC">
        <w:t>et le type de scénario</w:t>
      </w:r>
      <w:r w:rsidR="00DE0646" w:rsidRPr="00A249FC">
        <w:t xml:space="preserve"> utilisé (</w:t>
      </w:r>
      <w:r w:rsidR="00494726" w:rsidRPr="00A249FC">
        <w:t xml:space="preserve">série de </w:t>
      </w:r>
      <w:r w:rsidR="00DE0646" w:rsidRPr="00A249FC">
        <w:t>flèche</w:t>
      </w:r>
      <w:r w:rsidR="00494726" w:rsidRPr="00A249FC">
        <w:t>s à la partie inférieure</w:t>
      </w:r>
      <w:r w:rsidR="00DE0646" w:rsidRPr="00A249FC">
        <w:t>, en bas</w:t>
      </w:r>
      <w:r w:rsidRPr="00A249FC">
        <w:t xml:space="preserve">). </w:t>
      </w:r>
      <w:r w:rsidR="00DE0646" w:rsidRPr="00A249FC">
        <w:t>Pour plus de dé</w:t>
      </w:r>
      <w:r w:rsidR="00494726" w:rsidRPr="00A249FC">
        <w:t>tails et références, voir le cha</w:t>
      </w:r>
      <w:r w:rsidR="00DE0646" w:rsidRPr="00A249FC">
        <w:t>pitre 2</w:t>
      </w:r>
      <w:r w:rsidRPr="00A249FC">
        <w:t>.</w:t>
      </w:r>
      <w:r w:rsidR="00DE0646" w:rsidRPr="00A249FC">
        <w:t xml:space="preserve"> </w:t>
      </w:r>
    </w:p>
    <w:p w:rsidR="00A44DB9" w:rsidRPr="00A249FC" w:rsidRDefault="00A44DB9" w:rsidP="00A44DB9">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pPr>
    </w:p>
    <w:p w:rsidR="002A46BB" w:rsidRPr="00A249FC" w:rsidRDefault="007F0BCD" w:rsidP="00394601">
      <w:pPr>
        <w:spacing w:before="240"/>
        <w:ind w:left="1247"/>
        <w:rPr>
          <w:b/>
        </w:rPr>
      </w:pPr>
      <w:r w:rsidRPr="00A249FC">
        <w:rPr>
          <w:b/>
        </w:rPr>
        <w:t xml:space="preserve">Principale conclusion </w:t>
      </w:r>
      <w:r w:rsidR="002A46BB" w:rsidRPr="00A249FC">
        <w:rPr>
          <w:b/>
        </w:rPr>
        <w:t>2.4</w:t>
      </w:r>
      <w:r w:rsidRPr="00A249FC">
        <w:rPr>
          <w:b/>
        </w:rPr>
        <w:t xml:space="preserve"> </w:t>
      </w:r>
      <w:r w:rsidR="002A46BB" w:rsidRPr="00A249FC">
        <w:rPr>
          <w:b/>
        </w:rPr>
        <w:t xml:space="preserve">: </w:t>
      </w:r>
      <w:r w:rsidR="005A2785">
        <w:rPr>
          <w:b/>
        </w:rPr>
        <w:t>l</w:t>
      </w:r>
      <w:r w:rsidRPr="00A249FC">
        <w:rPr>
          <w:b/>
        </w:rPr>
        <w:t>es scénarios et les modèles peuvent profiter de la mobilisation des connaissances locales et autochtones,</w:t>
      </w:r>
      <w:r w:rsidR="006556F7" w:rsidRPr="00A249FC">
        <w:rPr>
          <w:b/>
        </w:rPr>
        <w:t xml:space="preserve"> car celles-ci peuvent </w:t>
      </w:r>
      <w:r w:rsidR="00D22E18" w:rsidRPr="00A249FC">
        <w:rPr>
          <w:b/>
        </w:rPr>
        <w:t xml:space="preserve">aider à </w:t>
      </w:r>
      <w:r w:rsidR="006556F7" w:rsidRPr="00A249FC">
        <w:rPr>
          <w:b/>
        </w:rPr>
        <w:t>combler d’</w:t>
      </w:r>
      <w:r w:rsidR="002A46BB" w:rsidRPr="00A249FC">
        <w:rPr>
          <w:b/>
        </w:rPr>
        <w:t>important</w:t>
      </w:r>
      <w:r w:rsidR="006556F7" w:rsidRPr="00A249FC">
        <w:rPr>
          <w:b/>
        </w:rPr>
        <w:t>es lacunes en matière d’</w:t>
      </w:r>
      <w:r w:rsidR="002A46BB" w:rsidRPr="00A249FC">
        <w:rPr>
          <w:b/>
        </w:rPr>
        <w:t>infor</w:t>
      </w:r>
      <w:r w:rsidR="006556F7" w:rsidRPr="00A249FC">
        <w:rPr>
          <w:b/>
        </w:rPr>
        <w:t xml:space="preserve">mations à de multiples échelles et contribuer à une </w:t>
      </w:r>
      <w:r w:rsidR="00440901" w:rsidRPr="00A249FC">
        <w:rPr>
          <w:b/>
        </w:rPr>
        <w:t xml:space="preserve">bonne </w:t>
      </w:r>
      <w:r w:rsidR="002A46BB" w:rsidRPr="00A249FC">
        <w:rPr>
          <w:b/>
        </w:rPr>
        <w:t xml:space="preserve">application </w:t>
      </w:r>
      <w:r w:rsidR="006556F7" w:rsidRPr="00A249FC">
        <w:rPr>
          <w:b/>
        </w:rPr>
        <w:t xml:space="preserve">des scénarios et des modèles à la </w:t>
      </w:r>
      <w:r w:rsidR="00435B26" w:rsidRPr="00A249FC">
        <w:rPr>
          <w:b/>
        </w:rPr>
        <w:t>formulation</w:t>
      </w:r>
      <w:r w:rsidR="006556F7" w:rsidRPr="00A249FC">
        <w:rPr>
          <w:b/>
        </w:rPr>
        <w:t xml:space="preserve"> et à la mise en œuvre des politiques (</w:t>
      </w:r>
      <w:r w:rsidR="00BC3526">
        <w:rPr>
          <w:b/>
        </w:rPr>
        <w:t>chap.</w:t>
      </w:r>
      <w:r w:rsidR="002A46BB" w:rsidRPr="00A249FC">
        <w:rPr>
          <w:b/>
        </w:rPr>
        <w:t xml:space="preserve"> 7). </w:t>
      </w:r>
      <w:r w:rsidR="006556F7" w:rsidRPr="00A249FC">
        <w:t>Les exemples de mobilisation réussie des connaissances locales et autochtones pour l’analyse des scénarios et des modèles</w:t>
      </w:r>
      <w:r w:rsidR="002A46BB" w:rsidRPr="00A249FC">
        <w:t xml:space="preserve">, </w:t>
      </w:r>
      <w:r w:rsidR="006556F7" w:rsidRPr="00A249FC">
        <w:t>y compris ceux qui reposent essentiellement sur cette source de connaissances</w:t>
      </w:r>
      <w:r w:rsidR="001D01A1" w:rsidRPr="00A249FC">
        <w:t>, sont légion.</w:t>
      </w:r>
      <w:r w:rsidR="002A46BB" w:rsidRPr="00A249FC">
        <w:t xml:space="preserve"> </w:t>
      </w:r>
      <w:r w:rsidR="00440901" w:rsidRPr="00A249FC">
        <w:t>Néanmoins</w:t>
      </w:r>
      <w:r w:rsidR="006556F7" w:rsidRPr="00A249FC">
        <w:t>, des efforts considérables sont nécessaires pour</w:t>
      </w:r>
      <w:r w:rsidR="001D01A1" w:rsidRPr="00A249FC">
        <w:t xml:space="preserve"> faire une plus grande place à ces connaissances</w:t>
      </w:r>
      <w:r w:rsidR="002A46BB" w:rsidRPr="00A249FC">
        <w:t>.</w:t>
      </w:r>
      <w:r w:rsidR="002A46BB" w:rsidRPr="00A249FC">
        <w:rPr>
          <w:b/>
        </w:rPr>
        <w:t xml:space="preserve"> </w:t>
      </w:r>
      <w:r w:rsidR="001D01A1" w:rsidRPr="00A249FC">
        <w:t>Pour améliorer la mobilis</w:t>
      </w:r>
      <w:r w:rsidR="002A46BB" w:rsidRPr="00A249FC">
        <w:t xml:space="preserve">ation </w:t>
      </w:r>
      <w:r w:rsidR="001D01A1" w:rsidRPr="00A249FC">
        <w:t xml:space="preserve">des connaissances locales et autochtones, il faudra faire des </w:t>
      </w:r>
      <w:r w:rsidR="002A46BB" w:rsidRPr="00A249FC">
        <w:t xml:space="preserve">efforts </w:t>
      </w:r>
      <w:r w:rsidR="001D01A1" w:rsidRPr="00A249FC">
        <w:t xml:space="preserve">sur plusieurs fronts, en particulier élaborer des indicateurs appropriés, </w:t>
      </w:r>
      <w:r w:rsidR="00DB431C" w:rsidRPr="00A249FC">
        <w:t>me</w:t>
      </w:r>
      <w:r w:rsidR="00440901" w:rsidRPr="00A249FC">
        <w:t xml:space="preserve">ttre en place </w:t>
      </w:r>
      <w:r w:rsidR="001D01A1" w:rsidRPr="00A249FC">
        <w:t>des</w:t>
      </w:r>
      <w:r w:rsidR="008F15E4" w:rsidRPr="00A249FC">
        <w:t xml:space="preserve"> mécanismes pour accompagner leurs</w:t>
      </w:r>
      <w:r w:rsidR="001D01A1" w:rsidRPr="00A249FC">
        <w:t xml:space="preserve"> dépositaires, recueillir ces connaissances et les interpréter sous une forme utilisable dans les scénarios et les modèles</w:t>
      </w:r>
      <w:r w:rsidR="002A46BB" w:rsidRPr="00A249FC">
        <w:t>,</w:t>
      </w:r>
      <w:r w:rsidR="001D01A1" w:rsidRPr="00A249FC">
        <w:t xml:space="preserve"> et les traduire dans des langues accessibles.</w:t>
      </w:r>
      <w:r w:rsidR="002A46BB" w:rsidRPr="00A249FC">
        <w:rPr>
          <w:b/>
        </w:rPr>
        <w:t xml:space="preserve"> </w:t>
      </w:r>
    </w:p>
    <w:p w:rsidR="002A46BB" w:rsidRPr="00A249FC" w:rsidRDefault="002A46BB" w:rsidP="00D83C2E">
      <w:r w:rsidRPr="00A249FC">
        <w:br w:type="page"/>
      </w:r>
    </w:p>
    <w:p w:rsidR="002A46BB" w:rsidRPr="00A249FC" w:rsidRDefault="00805F44" w:rsidP="00D83C2E">
      <w:pPr>
        <w:widowControl w:val="0"/>
        <w:tabs>
          <w:tab w:val="left" w:pos="220"/>
          <w:tab w:val="left" w:pos="720"/>
        </w:tabs>
        <w:autoSpaceDE w:val="0"/>
        <w:autoSpaceDN w:val="0"/>
        <w:adjustRightInd w:val="0"/>
        <w:rPr>
          <w:b/>
          <w:i/>
        </w:rPr>
      </w:pPr>
      <w:r w:rsidRPr="00A249FC">
        <w:rPr>
          <w:noProof/>
          <w:lang w:val="en-US"/>
        </w:rPr>
        <w:lastRenderedPageBreak/>
        <mc:AlternateContent>
          <mc:Choice Requires="wps">
            <w:drawing>
              <wp:anchor distT="0" distB="0" distL="114300" distR="114300" simplePos="0" relativeHeight="251658240" behindDoc="1" locked="0" layoutInCell="1" allowOverlap="1" wp14:anchorId="0A1F6767" wp14:editId="71CE9589">
                <wp:simplePos x="0" y="0"/>
                <wp:positionH relativeFrom="column">
                  <wp:posOffset>737870</wp:posOffset>
                </wp:positionH>
                <wp:positionV relativeFrom="paragraph">
                  <wp:posOffset>81280</wp:posOffset>
                </wp:positionV>
                <wp:extent cx="5353050" cy="2438400"/>
                <wp:effectExtent l="0" t="0" r="19050" b="19050"/>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2438400"/>
                        </a:xfrm>
                        <a:prstGeom prst="rect">
                          <a:avLst/>
                        </a:prstGeom>
                        <a:solidFill>
                          <a:sysClr val="window" lastClr="FFFFFF">
                            <a:lumMod val="85000"/>
                            <a:lumOff val="0"/>
                          </a:sys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8.1pt;margin-top:6.4pt;width:421.5pt;height:1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" fillcolor="#d9d9d9">
                <v:textbox inset="5.85pt,.7pt,5.85pt,.7pt"/>
              </v:rect>
            </w:pict>
          </mc:Fallback>
        </mc:AlternateContent>
      </w:r>
    </w:p>
    <w:p w:rsidR="002A46BB" w:rsidRDefault="002A46BB" w:rsidP="00AB1870">
      <w:pPr>
        <w:widowControl w:val="0"/>
        <w:tabs>
          <w:tab w:val="left" w:pos="220"/>
          <w:tab w:val="left" w:pos="720"/>
        </w:tabs>
        <w:autoSpaceDE w:val="0"/>
        <w:autoSpaceDN w:val="0"/>
        <w:adjustRightInd w:val="0"/>
        <w:ind w:left="1276"/>
      </w:pPr>
      <w:r w:rsidRPr="00A249FC">
        <w:rPr>
          <w:b/>
        </w:rPr>
        <w:t>Table</w:t>
      </w:r>
      <w:r w:rsidR="001E591D" w:rsidRPr="00A249FC">
        <w:rPr>
          <w:b/>
        </w:rPr>
        <w:t>au</w:t>
      </w:r>
      <w:r w:rsidRPr="00A249FC">
        <w:rPr>
          <w:b/>
        </w:rPr>
        <w:t xml:space="preserve"> SPM.2</w:t>
      </w:r>
      <w:r w:rsidRPr="00A249FC">
        <w:t xml:space="preserve"> </w:t>
      </w:r>
      <w:r w:rsidR="008B45DF" w:rsidRPr="00A249FC">
        <w:t>–</w:t>
      </w:r>
      <w:r w:rsidR="00494726" w:rsidRPr="00A249FC">
        <w:t xml:space="preserve"> Q</w:t>
      </w:r>
      <w:r w:rsidR="008B45DF" w:rsidRPr="00A249FC">
        <w:t xml:space="preserve">uelques exemples </w:t>
      </w:r>
      <w:r w:rsidR="005A2785">
        <w:t xml:space="preserve">illustratifs et non </w:t>
      </w:r>
      <w:r w:rsidR="00494726" w:rsidRPr="00A249FC">
        <w:t xml:space="preserve">exhaustifs </w:t>
      </w:r>
      <w:r w:rsidR="008B45DF" w:rsidRPr="00A249FC">
        <w:t xml:space="preserve">de modèles de services écosystémiques connus </w:t>
      </w:r>
      <w:r w:rsidR="00494726" w:rsidRPr="00A249FC">
        <w:t xml:space="preserve">faisant ressortir </w:t>
      </w:r>
      <w:r w:rsidR="008B45DF" w:rsidRPr="00A249FC">
        <w:t>les diffé</w:t>
      </w:r>
      <w:r w:rsidRPr="00A249FC">
        <w:t xml:space="preserve">rences </w:t>
      </w:r>
      <w:r w:rsidR="008B45DF" w:rsidRPr="00A249FC">
        <w:t xml:space="preserve">entre les principaux attributs des modèles et, par suite, la nécessité de choisir avec soin une solution adaptée à </w:t>
      </w:r>
      <w:r w:rsidR="008F15E4" w:rsidRPr="00A249FC">
        <w:t xml:space="preserve">chaque </w:t>
      </w:r>
      <w:r w:rsidR="008B45DF" w:rsidRPr="00A249FC">
        <w:t>contexte. Les modèles dy</w:t>
      </w:r>
      <w:r w:rsidR="008F15E4" w:rsidRPr="00A249FC">
        <w:t>namiques peuvent</w:t>
      </w:r>
      <w:r w:rsidR="008B45DF" w:rsidRPr="00A249FC">
        <w:t xml:space="preserve"> projeter les modifications des services </w:t>
      </w:r>
      <w:r w:rsidR="008F15E4" w:rsidRPr="00A249FC">
        <w:t>écosystémiques</w:t>
      </w:r>
      <w:r w:rsidR="008B45DF" w:rsidRPr="00A249FC">
        <w:t xml:space="preserve"> dans le temps, tandis que les modèles statiques donnent une image </w:t>
      </w:r>
      <w:r w:rsidR="008C1429" w:rsidRPr="00A249FC">
        <w:t>instantanée</w:t>
      </w:r>
      <w:r w:rsidR="008B45DF" w:rsidRPr="00A249FC">
        <w:t xml:space="preserve"> de l’état de ces services à un moment précis dans le temps. On trouvera au chapitre </w:t>
      </w:r>
      <w:r w:rsidRPr="00A249FC">
        <w:t>5</w:t>
      </w:r>
      <w:r w:rsidR="008B45DF" w:rsidRPr="00A249FC">
        <w:t xml:space="preserve"> une descript</w:t>
      </w:r>
      <w:r w:rsidR="00E712D2" w:rsidRPr="00A249FC">
        <w:t>ion détaillée de ces</w:t>
      </w:r>
      <w:r w:rsidR="008B45DF" w:rsidRPr="00A249FC">
        <w:t xml:space="preserve"> modèles</w:t>
      </w:r>
      <w:r w:rsidR="008F15E4" w:rsidRPr="00A249FC">
        <w:t xml:space="preserve"> ainsi qu’</w:t>
      </w:r>
      <w:r w:rsidR="00494726" w:rsidRPr="00A249FC">
        <w:t>un aperçu de d’</w:t>
      </w:r>
      <w:r w:rsidR="008B45DF" w:rsidRPr="00A249FC">
        <w:t>a</w:t>
      </w:r>
      <w:r w:rsidR="00E46797">
        <w:t>utres modèles et des références</w:t>
      </w:r>
      <w:r w:rsidR="00494726" w:rsidRPr="00A249FC">
        <w:rPr>
          <w:rStyle w:val="FootnoteReference"/>
        </w:rPr>
        <w:footnoteReference w:id="7"/>
      </w:r>
      <w:r w:rsidR="00E46797">
        <w:t>.</w:t>
      </w:r>
    </w:p>
    <w:p w:rsidR="00E46797" w:rsidRPr="00700AC0" w:rsidRDefault="00E46797" w:rsidP="00E46797">
      <w:pPr>
        <w:widowControl w:val="0"/>
        <w:tabs>
          <w:tab w:val="left" w:pos="220"/>
          <w:tab w:val="left" w:pos="720"/>
        </w:tabs>
        <w:autoSpaceDE w:val="0"/>
        <w:autoSpaceDN w:val="0"/>
        <w:adjustRightInd w:val="0"/>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004"/>
        <w:gridCol w:w="1689"/>
        <w:gridCol w:w="910"/>
        <w:gridCol w:w="1089"/>
        <w:gridCol w:w="895"/>
        <w:gridCol w:w="1134"/>
      </w:tblGrid>
      <w:tr w:rsidR="00E46797" w:rsidRPr="00700AC0" w:rsidTr="00AB1870">
        <w:trPr>
          <w:jc w:val="right"/>
        </w:trPr>
        <w:tc>
          <w:tcPr>
            <w:tcW w:w="1413" w:type="dxa"/>
            <w:shd w:val="clear" w:color="auto" w:fill="A6A6A6"/>
          </w:tcPr>
          <w:p w:rsidR="00E46797" w:rsidRPr="00700AC0" w:rsidRDefault="00E46797" w:rsidP="00D358AC">
            <w:pPr>
              <w:widowControl w:val="0"/>
              <w:tabs>
                <w:tab w:val="left" w:pos="220"/>
                <w:tab w:val="left" w:pos="720"/>
              </w:tabs>
              <w:autoSpaceDE w:val="0"/>
              <w:autoSpaceDN w:val="0"/>
              <w:adjustRightInd w:val="0"/>
              <w:spacing w:before="20" w:after="20"/>
              <w:rPr>
                <w:rFonts w:eastAsia="Calibri"/>
                <w:b/>
                <w:sz w:val="12"/>
                <w:szCs w:val="12"/>
              </w:rPr>
            </w:pPr>
            <w:r w:rsidRPr="00700AC0">
              <w:rPr>
                <w:rFonts w:eastAsia="Calibri"/>
                <w:b/>
                <w:sz w:val="12"/>
                <w:szCs w:val="12"/>
              </w:rPr>
              <w:t>Outil</w:t>
            </w:r>
          </w:p>
        </w:tc>
        <w:tc>
          <w:tcPr>
            <w:tcW w:w="1004" w:type="dxa"/>
            <w:shd w:val="clear" w:color="auto" w:fill="A6A6A6"/>
          </w:tcPr>
          <w:p w:rsidR="00E46797" w:rsidRPr="00700AC0" w:rsidRDefault="00E46797" w:rsidP="00D358AC">
            <w:pPr>
              <w:widowControl w:val="0"/>
              <w:tabs>
                <w:tab w:val="left" w:pos="220"/>
                <w:tab w:val="left" w:pos="720"/>
              </w:tabs>
              <w:autoSpaceDE w:val="0"/>
              <w:autoSpaceDN w:val="0"/>
              <w:adjustRightInd w:val="0"/>
              <w:spacing w:before="20" w:after="20"/>
              <w:rPr>
                <w:rFonts w:eastAsia="Calibri"/>
                <w:b/>
                <w:sz w:val="12"/>
                <w:szCs w:val="12"/>
              </w:rPr>
            </w:pPr>
            <w:r w:rsidRPr="00700AC0">
              <w:rPr>
                <w:rFonts w:eastAsia="Calibri"/>
                <w:b/>
                <w:sz w:val="12"/>
                <w:szCs w:val="12"/>
              </w:rPr>
              <w:t>Type de modèle</w:t>
            </w:r>
          </w:p>
        </w:tc>
        <w:tc>
          <w:tcPr>
            <w:tcW w:w="1689" w:type="dxa"/>
            <w:shd w:val="clear" w:color="auto" w:fill="A6A6A6"/>
          </w:tcPr>
          <w:p w:rsidR="00E46797" w:rsidRPr="00700AC0" w:rsidRDefault="00E46797" w:rsidP="00D358AC">
            <w:pPr>
              <w:widowControl w:val="0"/>
              <w:tabs>
                <w:tab w:val="left" w:pos="220"/>
                <w:tab w:val="left" w:pos="720"/>
              </w:tabs>
              <w:autoSpaceDE w:val="0"/>
              <w:autoSpaceDN w:val="0"/>
              <w:adjustRightInd w:val="0"/>
              <w:spacing w:before="20" w:after="20"/>
              <w:rPr>
                <w:rFonts w:eastAsia="Calibri"/>
                <w:b/>
                <w:sz w:val="12"/>
                <w:szCs w:val="12"/>
              </w:rPr>
            </w:pPr>
            <w:r w:rsidRPr="00700AC0">
              <w:rPr>
                <w:rFonts w:eastAsia="Calibri"/>
                <w:b/>
                <w:sz w:val="12"/>
                <w:szCs w:val="12"/>
              </w:rPr>
              <w:t>Portée spatiale et temporelle</w:t>
            </w:r>
          </w:p>
        </w:tc>
        <w:tc>
          <w:tcPr>
            <w:tcW w:w="910" w:type="dxa"/>
            <w:shd w:val="clear" w:color="auto" w:fill="A6A6A6"/>
          </w:tcPr>
          <w:p w:rsidR="00E46797" w:rsidRPr="00700AC0" w:rsidRDefault="00E46797" w:rsidP="00D358AC">
            <w:pPr>
              <w:widowControl w:val="0"/>
              <w:tabs>
                <w:tab w:val="left" w:pos="220"/>
                <w:tab w:val="left" w:pos="720"/>
              </w:tabs>
              <w:autoSpaceDE w:val="0"/>
              <w:autoSpaceDN w:val="0"/>
              <w:adjustRightInd w:val="0"/>
              <w:spacing w:before="20" w:after="20"/>
              <w:rPr>
                <w:rFonts w:eastAsia="Calibri"/>
                <w:b/>
                <w:sz w:val="12"/>
                <w:szCs w:val="12"/>
              </w:rPr>
            </w:pPr>
            <w:r w:rsidRPr="00700AC0">
              <w:rPr>
                <w:rFonts w:eastAsia="Calibri"/>
                <w:b/>
                <w:sz w:val="12"/>
                <w:szCs w:val="12"/>
              </w:rPr>
              <w:t>Facilité d’emploi</w:t>
            </w:r>
          </w:p>
        </w:tc>
        <w:tc>
          <w:tcPr>
            <w:tcW w:w="1089" w:type="dxa"/>
            <w:shd w:val="clear" w:color="auto" w:fill="A6A6A6"/>
          </w:tcPr>
          <w:p w:rsidR="00E46797" w:rsidRPr="00700AC0" w:rsidRDefault="00E46797" w:rsidP="00D358AC">
            <w:pPr>
              <w:widowControl w:val="0"/>
              <w:tabs>
                <w:tab w:val="left" w:pos="220"/>
                <w:tab w:val="left" w:pos="720"/>
              </w:tabs>
              <w:autoSpaceDE w:val="0"/>
              <w:autoSpaceDN w:val="0"/>
              <w:adjustRightInd w:val="0"/>
              <w:spacing w:before="20" w:after="20"/>
              <w:rPr>
                <w:rFonts w:eastAsia="Calibri"/>
                <w:b/>
                <w:sz w:val="12"/>
                <w:szCs w:val="12"/>
              </w:rPr>
            </w:pPr>
            <w:r w:rsidRPr="00700AC0">
              <w:rPr>
                <w:rFonts w:eastAsia="Calibri"/>
                <w:b/>
                <w:sz w:val="12"/>
                <w:szCs w:val="12"/>
              </w:rPr>
              <w:t>Communauté des praticiens</w:t>
            </w:r>
          </w:p>
        </w:tc>
        <w:tc>
          <w:tcPr>
            <w:tcW w:w="895" w:type="dxa"/>
            <w:shd w:val="clear" w:color="auto" w:fill="A6A6A6"/>
          </w:tcPr>
          <w:p w:rsidR="00E46797" w:rsidRPr="00700AC0" w:rsidRDefault="00E46797" w:rsidP="00D358AC">
            <w:pPr>
              <w:widowControl w:val="0"/>
              <w:tabs>
                <w:tab w:val="left" w:pos="220"/>
                <w:tab w:val="left" w:pos="720"/>
              </w:tabs>
              <w:autoSpaceDE w:val="0"/>
              <w:autoSpaceDN w:val="0"/>
              <w:adjustRightInd w:val="0"/>
              <w:spacing w:before="20" w:after="20"/>
              <w:rPr>
                <w:rFonts w:eastAsia="Calibri"/>
                <w:b/>
                <w:sz w:val="12"/>
                <w:szCs w:val="12"/>
              </w:rPr>
            </w:pPr>
            <w:r w:rsidRPr="00700AC0">
              <w:rPr>
                <w:rFonts w:eastAsia="Calibri"/>
                <w:b/>
                <w:sz w:val="12"/>
                <w:szCs w:val="12"/>
              </w:rPr>
              <w:t>Degré de souplesse</w:t>
            </w:r>
          </w:p>
        </w:tc>
        <w:tc>
          <w:tcPr>
            <w:tcW w:w="1134" w:type="dxa"/>
            <w:shd w:val="clear" w:color="auto" w:fill="A6A6A6"/>
          </w:tcPr>
          <w:p w:rsidR="00E46797" w:rsidRPr="00700AC0" w:rsidRDefault="00E46797" w:rsidP="00D358AC">
            <w:pPr>
              <w:widowControl w:val="0"/>
              <w:tabs>
                <w:tab w:val="left" w:pos="220"/>
                <w:tab w:val="left" w:pos="720"/>
              </w:tabs>
              <w:autoSpaceDE w:val="0"/>
              <w:autoSpaceDN w:val="0"/>
              <w:adjustRightInd w:val="0"/>
              <w:spacing w:before="20" w:after="20"/>
              <w:rPr>
                <w:rFonts w:eastAsia="Calibri"/>
                <w:b/>
                <w:sz w:val="12"/>
                <w:szCs w:val="12"/>
              </w:rPr>
            </w:pPr>
            <w:r w:rsidRPr="00700AC0">
              <w:rPr>
                <w:rFonts w:eastAsia="Calibri"/>
                <w:b/>
                <w:sz w:val="12"/>
                <w:szCs w:val="12"/>
              </w:rPr>
              <w:t>Références</w:t>
            </w:r>
          </w:p>
        </w:tc>
      </w:tr>
      <w:tr w:rsidR="00E46797" w:rsidRPr="00700AC0" w:rsidTr="00AB1870">
        <w:trPr>
          <w:jc w:val="right"/>
        </w:trPr>
        <w:tc>
          <w:tcPr>
            <w:tcW w:w="1413"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b/>
                <w:sz w:val="12"/>
                <w:szCs w:val="12"/>
              </w:rPr>
              <w:t>IMAGE</w:t>
            </w:r>
          </w:p>
        </w:tc>
        <w:tc>
          <w:tcPr>
            <w:tcW w:w="1004"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Processus</w:t>
            </w:r>
          </w:p>
        </w:tc>
        <w:tc>
          <w:tcPr>
            <w:tcW w:w="1689"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Régionale, dynamique</w:t>
            </w:r>
          </w:p>
        </w:tc>
        <w:tc>
          <w:tcPr>
            <w:tcW w:w="910"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Difficile</w:t>
            </w:r>
          </w:p>
        </w:tc>
        <w:tc>
          <w:tcPr>
            <w:tcW w:w="1089"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Réduite</w:t>
            </w:r>
          </w:p>
        </w:tc>
        <w:tc>
          <w:tcPr>
            <w:tcW w:w="895"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sz w:val="12"/>
                <w:szCs w:val="12"/>
              </w:rPr>
              <w:t>Faible</w:t>
            </w:r>
          </w:p>
        </w:tc>
        <w:tc>
          <w:tcPr>
            <w:tcW w:w="1134"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proofErr w:type="spellStart"/>
            <w:r w:rsidRPr="00700AC0">
              <w:rPr>
                <w:rFonts w:eastAsia="Calibri"/>
                <w:sz w:val="12"/>
                <w:szCs w:val="12"/>
              </w:rPr>
              <w:t>Stehfest</w:t>
            </w:r>
            <w:proofErr w:type="spellEnd"/>
            <w:r w:rsidRPr="00700AC0">
              <w:rPr>
                <w:rFonts w:eastAsia="Calibri"/>
                <w:sz w:val="12"/>
                <w:szCs w:val="12"/>
              </w:rPr>
              <w:t xml:space="preserve"> </w:t>
            </w:r>
            <w:r w:rsidRPr="00E46797">
              <w:rPr>
                <w:rFonts w:eastAsia="Calibri"/>
                <w:i/>
                <w:sz w:val="12"/>
                <w:szCs w:val="12"/>
              </w:rPr>
              <w:t xml:space="preserve">et </w:t>
            </w:r>
            <w:proofErr w:type="gramStart"/>
            <w:r w:rsidRPr="00E46797">
              <w:rPr>
                <w:rFonts w:eastAsia="Calibri"/>
                <w:i/>
                <w:sz w:val="12"/>
                <w:szCs w:val="12"/>
              </w:rPr>
              <w:t>al.</w:t>
            </w:r>
            <w:r w:rsidRPr="00700AC0">
              <w:rPr>
                <w:rFonts w:eastAsia="Calibri"/>
                <w:sz w:val="12"/>
                <w:szCs w:val="12"/>
              </w:rPr>
              <w:t>,</w:t>
            </w:r>
            <w:proofErr w:type="gramEnd"/>
            <w:r w:rsidRPr="00700AC0">
              <w:rPr>
                <w:rFonts w:eastAsia="Calibri"/>
                <w:sz w:val="12"/>
                <w:szCs w:val="12"/>
              </w:rPr>
              <w:t xml:space="preserve"> 2014</w:t>
            </w:r>
          </w:p>
        </w:tc>
      </w:tr>
      <w:tr w:rsidR="00E46797" w:rsidRPr="00700AC0" w:rsidTr="00AB1870">
        <w:trPr>
          <w:jc w:val="right"/>
        </w:trPr>
        <w:tc>
          <w:tcPr>
            <w:tcW w:w="1413"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proofErr w:type="spellStart"/>
            <w:r w:rsidRPr="00700AC0">
              <w:rPr>
                <w:rFonts w:eastAsia="Calibri"/>
                <w:b/>
                <w:sz w:val="12"/>
                <w:szCs w:val="12"/>
              </w:rPr>
              <w:t>EcoPath</w:t>
            </w:r>
            <w:proofErr w:type="spellEnd"/>
            <w:r w:rsidRPr="00700AC0">
              <w:rPr>
                <w:rFonts w:eastAsia="Calibri"/>
                <w:b/>
                <w:sz w:val="12"/>
                <w:szCs w:val="12"/>
              </w:rPr>
              <w:t xml:space="preserve"> et </w:t>
            </w:r>
            <w:proofErr w:type="spellStart"/>
            <w:r w:rsidRPr="00700AC0">
              <w:rPr>
                <w:rFonts w:eastAsia="Calibri"/>
                <w:b/>
                <w:sz w:val="12"/>
                <w:szCs w:val="12"/>
              </w:rPr>
              <w:t>EcoSim</w:t>
            </w:r>
            <w:proofErr w:type="spellEnd"/>
          </w:p>
        </w:tc>
        <w:tc>
          <w:tcPr>
            <w:tcW w:w="1004"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Processus</w:t>
            </w:r>
          </w:p>
        </w:tc>
        <w:tc>
          <w:tcPr>
            <w:tcW w:w="1689"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Régionale, dynamique</w:t>
            </w:r>
          </w:p>
        </w:tc>
        <w:tc>
          <w:tcPr>
            <w:tcW w:w="910"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Moyennement difficile</w:t>
            </w:r>
          </w:p>
        </w:tc>
        <w:tc>
          <w:tcPr>
            <w:tcW w:w="1089"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Importante</w:t>
            </w:r>
          </w:p>
        </w:tc>
        <w:tc>
          <w:tcPr>
            <w:tcW w:w="895"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Élevé</w:t>
            </w:r>
          </w:p>
        </w:tc>
        <w:tc>
          <w:tcPr>
            <w:tcW w:w="1134"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 xml:space="preserve">Christensen </w:t>
            </w:r>
            <w:r w:rsidRPr="00E46797">
              <w:rPr>
                <w:rFonts w:eastAsia="Calibri"/>
                <w:i/>
                <w:sz w:val="12"/>
                <w:szCs w:val="12"/>
              </w:rPr>
              <w:t xml:space="preserve">et </w:t>
            </w:r>
            <w:proofErr w:type="gramStart"/>
            <w:r w:rsidRPr="00E46797">
              <w:rPr>
                <w:rFonts w:eastAsia="Calibri"/>
                <w:i/>
                <w:sz w:val="12"/>
                <w:szCs w:val="12"/>
              </w:rPr>
              <w:t>al.</w:t>
            </w:r>
            <w:r w:rsidRPr="00700AC0">
              <w:rPr>
                <w:rFonts w:eastAsia="Calibri"/>
                <w:sz w:val="12"/>
                <w:szCs w:val="12"/>
              </w:rPr>
              <w:t>,</w:t>
            </w:r>
            <w:proofErr w:type="gramEnd"/>
            <w:r w:rsidRPr="00700AC0">
              <w:rPr>
                <w:rFonts w:eastAsia="Calibri"/>
                <w:sz w:val="12"/>
                <w:szCs w:val="12"/>
              </w:rPr>
              <w:t xml:space="preserve"> 2005</w:t>
            </w:r>
          </w:p>
        </w:tc>
      </w:tr>
      <w:tr w:rsidR="00E46797" w:rsidRPr="00700AC0" w:rsidTr="00AB1870">
        <w:trPr>
          <w:jc w:val="right"/>
        </w:trPr>
        <w:tc>
          <w:tcPr>
            <w:tcW w:w="1413"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b/>
                <w:sz w:val="12"/>
                <w:szCs w:val="12"/>
              </w:rPr>
              <w:t>ARIES</w:t>
            </w:r>
          </w:p>
        </w:tc>
        <w:tc>
          <w:tcPr>
            <w:tcW w:w="1004"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Experts</w:t>
            </w:r>
          </w:p>
        </w:tc>
        <w:tc>
          <w:tcPr>
            <w:tcW w:w="1689"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Régionale, dynamique</w:t>
            </w:r>
          </w:p>
        </w:tc>
        <w:tc>
          <w:tcPr>
            <w:tcW w:w="910"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Difficile</w:t>
            </w:r>
          </w:p>
        </w:tc>
        <w:tc>
          <w:tcPr>
            <w:tcW w:w="1089"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Réduite</w:t>
            </w:r>
          </w:p>
        </w:tc>
        <w:tc>
          <w:tcPr>
            <w:tcW w:w="895"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Élevé</w:t>
            </w:r>
          </w:p>
        </w:tc>
        <w:tc>
          <w:tcPr>
            <w:tcW w:w="1134"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 xml:space="preserve">Villa </w:t>
            </w:r>
            <w:r w:rsidRPr="00E46797">
              <w:rPr>
                <w:rFonts w:eastAsia="Calibri"/>
                <w:i/>
                <w:sz w:val="12"/>
                <w:szCs w:val="12"/>
              </w:rPr>
              <w:t xml:space="preserve">et </w:t>
            </w:r>
            <w:proofErr w:type="gramStart"/>
            <w:r w:rsidRPr="00E46797">
              <w:rPr>
                <w:rFonts w:eastAsia="Calibri"/>
                <w:i/>
                <w:sz w:val="12"/>
                <w:szCs w:val="12"/>
              </w:rPr>
              <w:t>al.</w:t>
            </w:r>
            <w:r w:rsidRPr="00700AC0">
              <w:rPr>
                <w:rFonts w:eastAsia="Calibri"/>
                <w:sz w:val="12"/>
                <w:szCs w:val="12"/>
              </w:rPr>
              <w:t>,</w:t>
            </w:r>
            <w:proofErr w:type="gramEnd"/>
            <w:r w:rsidRPr="00700AC0">
              <w:rPr>
                <w:rFonts w:eastAsia="Calibri"/>
                <w:sz w:val="12"/>
                <w:szCs w:val="12"/>
              </w:rPr>
              <w:t xml:space="preserve"> 2014</w:t>
            </w:r>
          </w:p>
        </w:tc>
      </w:tr>
      <w:tr w:rsidR="00E46797" w:rsidRPr="00700AC0" w:rsidTr="00AB1870">
        <w:trPr>
          <w:jc w:val="right"/>
        </w:trPr>
        <w:tc>
          <w:tcPr>
            <w:tcW w:w="1413"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proofErr w:type="spellStart"/>
            <w:r w:rsidRPr="00700AC0">
              <w:rPr>
                <w:rFonts w:eastAsia="Calibri"/>
                <w:b/>
                <w:sz w:val="12"/>
                <w:szCs w:val="12"/>
              </w:rPr>
              <w:t>InVEST</w:t>
            </w:r>
            <w:proofErr w:type="spellEnd"/>
          </w:p>
        </w:tc>
        <w:tc>
          <w:tcPr>
            <w:tcW w:w="1004"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Processus et  corrélatif</w:t>
            </w:r>
          </w:p>
        </w:tc>
        <w:tc>
          <w:tcPr>
            <w:tcW w:w="1689"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Régionale, statique</w:t>
            </w:r>
          </w:p>
        </w:tc>
        <w:tc>
          <w:tcPr>
            <w:tcW w:w="910"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Moyennement difficile</w:t>
            </w:r>
          </w:p>
        </w:tc>
        <w:tc>
          <w:tcPr>
            <w:tcW w:w="1089"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Large</w:t>
            </w:r>
          </w:p>
        </w:tc>
        <w:tc>
          <w:tcPr>
            <w:tcW w:w="895"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Moyen</w:t>
            </w:r>
          </w:p>
        </w:tc>
        <w:tc>
          <w:tcPr>
            <w:tcW w:w="1134"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 xml:space="preserve">Sharp </w:t>
            </w:r>
            <w:r w:rsidRPr="00E46797">
              <w:rPr>
                <w:rFonts w:eastAsia="Calibri"/>
                <w:i/>
                <w:sz w:val="12"/>
                <w:szCs w:val="12"/>
              </w:rPr>
              <w:t xml:space="preserve">et </w:t>
            </w:r>
            <w:proofErr w:type="gramStart"/>
            <w:r w:rsidRPr="00E46797">
              <w:rPr>
                <w:rFonts w:eastAsia="Calibri"/>
                <w:i/>
                <w:sz w:val="12"/>
                <w:szCs w:val="12"/>
              </w:rPr>
              <w:t>al.</w:t>
            </w:r>
            <w:r w:rsidRPr="00700AC0">
              <w:rPr>
                <w:rFonts w:eastAsia="Calibri"/>
                <w:sz w:val="12"/>
                <w:szCs w:val="12"/>
              </w:rPr>
              <w:t>,</w:t>
            </w:r>
            <w:proofErr w:type="gramEnd"/>
            <w:r w:rsidRPr="00700AC0">
              <w:rPr>
                <w:rFonts w:eastAsia="Calibri"/>
                <w:sz w:val="12"/>
                <w:szCs w:val="12"/>
              </w:rPr>
              <w:t xml:space="preserve"> 2014</w:t>
            </w:r>
          </w:p>
        </w:tc>
      </w:tr>
      <w:tr w:rsidR="00E46797" w:rsidRPr="00700AC0" w:rsidTr="00AB1870">
        <w:trPr>
          <w:jc w:val="right"/>
        </w:trPr>
        <w:tc>
          <w:tcPr>
            <w:tcW w:w="1413"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b/>
                <w:sz w:val="12"/>
                <w:szCs w:val="12"/>
              </w:rPr>
              <w:t>TESSA</w:t>
            </w:r>
          </w:p>
        </w:tc>
        <w:tc>
          <w:tcPr>
            <w:tcW w:w="1004"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Experts</w:t>
            </w:r>
          </w:p>
        </w:tc>
        <w:tc>
          <w:tcPr>
            <w:tcW w:w="1689"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Régionale, statique</w:t>
            </w:r>
          </w:p>
        </w:tc>
        <w:tc>
          <w:tcPr>
            <w:tcW w:w="910"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Facile</w:t>
            </w:r>
          </w:p>
        </w:tc>
        <w:tc>
          <w:tcPr>
            <w:tcW w:w="1089"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Réduite</w:t>
            </w:r>
          </w:p>
        </w:tc>
        <w:tc>
          <w:tcPr>
            <w:tcW w:w="895"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r w:rsidRPr="00700AC0">
              <w:rPr>
                <w:rFonts w:eastAsia="Calibri"/>
                <w:sz w:val="12"/>
                <w:szCs w:val="12"/>
              </w:rPr>
              <w:t>Faible</w:t>
            </w:r>
          </w:p>
        </w:tc>
        <w:tc>
          <w:tcPr>
            <w:tcW w:w="1134" w:type="dxa"/>
            <w:shd w:val="clear" w:color="auto" w:fill="FFFFFF"/>
          </w:tcPr>
          <w:p w:rsidR="00E46797" w:rsidRPr="00700AC0" w:rsidRDefault="00E46797" w:rsidP="00D358AC">
            <w:pPr>
              <w:widowControl w:val="0"/>
              <w:tabs>
                <w:tab w:val="left" w:pos="220"/>
                <w:tab w:val="left" w:pos="720"/>
              </w:tabs>
              <w:autoSpaceDE w:val="0"/>
              <w:autoSpaceDN w:val="0"/>
              <w:adjustRightInd w:val="0"/>
              <w:spacing w:before="20" w:after="20"/>
              <w:rPr>
                <w:sz w:val="12"/>
                <w:szCs w:val="12"/>
              </w:rPr>
            </w:pPr>
            <w:proofErr w:type="spellStart"/>
            <w:r w:rsidRPr="00700AC0">
              <w:rPr>
                <w:rFonts w:eastAsia="Calibri"/>
                <w:sz w:val="12"/>
                <w:szCs w:val="12"/>
              </w:rPr>
              <w:t>Peh</w:t>
            </w:r>
            <w:proofErr w:type="spellEnd"/>
            <w:r w:rsidRPr="00700AC0">
              <w:rPr>
                <w:rFonts w:eastAsia="Calibri"/>
                <w:sz w:val="12"/>
                <w:szCs w:val="12"/>
              </w:rPr>
              <w:t xml:space="preserve"> </w:t>
            </w:r>
            <w:r w:rsidRPr="00E46797">
              <w:rPr>
                <w:rFonts w:eastAsia="Calibri"/>
                <w:i/>
                <w:sz w:val="12"/>
                <w:szCs w:val="12"/>
              </w:rPr>
              <w:t xml:space="preserve">et </w:t>
            </w:r>
            <w:proofErr w:type="gramStart"/>
            <w:r w:rsidRPr="00E46797">
              <w:rPr>
                <w:rFonts w:eastAsia="Calibri"/>
                <w:i/>
                <w:sz w:val="12"/>
                <w:szCs w:val="12"/>
              </w:rPr>
              <w:t>al.</w:t>
            </w:r>
            <w:r w:rsidRPr="00700AC0">
              <w:rPr>
                <w:rFonts w:eastAsia="Calibri"/>
                <w:sz w:val="12"/>
                <w:szCs w:val="12"/>
              </w:rPr>
              <w:t>,</w:t>
            </w:r>
            <w:proofErr w:type="gramEnd"/>
            <w:r w:rsidRPr="00700AC0">
              <w:rPr>
                <w:rFonts w:eastAsia="Calibri"/>
                <w:sz w:val="12"/>
                <w:szCs w:val="12"/>
              </w:rPr>
              <w:t xml:space="preserve"> 2014</w:t>
            </w:r>
          </w:p>
        </w:tc>
      </w:tr>
    </w:tbl>
    <w:p w:rsidR="00E46797" w:rsidRPr="00700AC0" w:rsidRDefault="00E46797" w:rsidP="00E46797">
      <w:pPr>
        <w:widowControl w:val="0"/>
        <w:tabs>
          <w:tab w:val="left" w:pos="220"/>
          <w:tab w:val="left" w:pos="720"/>
        </w:tabs>
        <w:autoSpaceDE w:val="0"/>
        <w:autoSpaceDN w:val="0"/>
        <w:adjustRightInd w:val="0"/>
        <w:rPr>
          <w:b/>
        </w:rPr>
      </w:pPr>
    </w:p>
    <w:p w:rsidR="002A46BB" w:rsidRPr="00A249FC" w:rsidRDefault="0054062D" w:rsidP="00394601">
      <w:pPr>
        <w:widowControl w:val="0"/>
        <w:tabs>
          <w:tab w:val="left" w:pos="220"/>
          <w:tab w:val="left" w:pos="720"/>
        </w:tabs>
        <w:autoSpaceDE w:val="0"/>
        <w:autoSpaceDN w:val="0"/>
        <w:adjustRightInd w:val="0"/>
        <w:spacing w:before="240" w:after="120"/>
        <w:ind w:left="1247"/>
      </w:pPr>
      <w:r>
        <w:rPr>
          <w:b/>
        </w:rPr>
        <w:t>Principale conclusion </w:t>
      </w:r>
      <w:r w:rsidR="002A46BB" w:rsidRPr="00A249FC">
        <w:rPr>
          <w:b/>
        </w:rPr>
        <w:t>2.5</w:t>
      </w:r>
      <w:r w:rsidR="00DB3EFE" w:rsidRPr="00A249FC">
        <w:rPr>
          <w:b/>
        </w:rPr>
        <w:t xml:space="preserve"> </w:t>
      </w:r>
      <w:r w:rsidR="002A46BB" w:rsidRPr="00A249FC">
        <w:rPr>
          <w:b/>
        </w:rPr>
        <w:t xml:space="preserve">: </w:t>
      </w:r>
      <w:r w:rsidR="005A2785">
        <w:rPr>
          <w:b/>
        </w:rPr>
        <w:t>l</w:t>
      </w:r>
      <w:r w:rsidR="00DB3EFE" w:rsidRPr="00A249FC">
        <w:rPr>
          <w:b/>
        </w:rPr>
        <w:t xml:space="preserve">es scénarios et </w:t>
      </w:r>
      <w:r w:rsidR="00FC1FCC" w:rsidRPr="00A249FC">
        <w:rPr>
          <w:b/>
        </w:rPr>
        <w:t xml:space="preserve">les </w:t>
      </w:r>
      <w:r w:rsidR="00DB3EFE" w:rsidRPr="00A249FC">
        <w:rPr>
          <w:b/>
        </w:rPr>
        <w:t>modèles ont chacun leurs forces et leurs faiblesses. Il est donc indispensable d’en éva</w:t>
      </w:r>
      <w:r w:rsidR="00FC1FCC" w:rsidRPr="00A249FC">
        <w:rPr>
          <w:b/>
        </w:rPr>
        <w:t xml:space="preserve">luer soigneusement les </w:t>
      </w:r>
      <w:r w:rsidR="008C1429" w:rsidRPr="00A249FC">
        <w:rPr>
          <w:b/>
        </w:rPr>
        <w:t>possibilités</w:t>
      </w:r>
      <w:r w:rsidR="00DB3EFE" w:rsidRPr="00A249FC">
        <w:rPr>
          <w:b/>
        </w:rPr>
        <w:t xml:space="preserve"> et </w:t>
      </w:r>
      <w:r w:rsidR="00FC1FCC" w:rsidRPr="00A249FC">
        <w:rPr>
          <w:b/>
        </w:rPr>
        <w:t xml:space="preserve">les </w:t>
      </w:r>
      <w:r w:rsidR="00DB3EFE" w:rsidRPr="00A249FC">
        <w:rPr>
          <w:b/>
        </w:rPr>
        <w:t xml:space="preserve">limites et de les </w:t>
      </w:r>
      <w:r>
        <w:rPr>
          <w:b/>
        </w:rPr>
        <w:t xml:space="preserve">faire connaître </w:t>
      </w:r>
      <w:r w:rsidR="00DB3EFE" w:rsidRPr="00A249FC">
        <w:rPr>
          <w:b/>
        </w:rPr>
        <w:t>aux fins des évaluations et de la prise de décisions. Les sources et degrés d’incertitude devraient aussi être évalués et communiqués</w:t>
      </w:r>
      <w:r w:rsidR="002A46BB" w:rsidRPr="00A249FC">
        <w:rPr>
          <w:b/>
        </w:rPr>
        <w:t xml:space="preserve"> (</w:t>
      </w:r>
      <w:r w:rsidR="00DB3EFE" w:rsidRPr="00A249FC">
        <w:rPr>
          <w:b/>
        </w:rPr>
        <w:t xml:space="preserve">tous les </w:t>
      </w:r>
      <w:r w:rsidR="00BC3526">
        <w:rPr>
          <w:b/>
        </w:rPr>
        <w:t>chapitres</w:t>
      </w:r>
      <w:r w:rsidR="00DB3EFE" w:rsidRPr="00A249FC">
        <w:rPr>
          <w:b/>
        </w:rPr>
        <w:t>, tableaux</w:t>
      </w:r>
      <w:r w:rsidR="002A46BB" w:rsidRPr="00A249FC">
        <w:rPr>
          <w:b/>
        </w:rPr>
        <w:t xml:space="preserve"> SPM.1 </w:t>
      </w:r>
      <w:r w:rsidR="00DB3EFE" w:rsidRPr="00A249FC">
        <w:rPr>
          <w:b/>
        </w:rPr>
        <w:t>et</w:t>
      </w:r>
      <w:r w:rsidR="002A46BB" w:rsidRPr="00A249FC">
        <w:rPr>
          <w:b/>
        </w:rPr>
        <w:t xml:space="preserve"> SPM.2).</w:t>
      </w:r>
      <w:r w:rsidR="00DB3EFE" w:rsidRPr="00A249FC">
        <w:rPr>
          <w:b/>
        </w:rPr>
        <w:t xml:space="preserve"> </w:t>
      </w:r>
      <w:r w:rsidR="00DB3EFE" w:rsidRPr="00A249FC">
        <w:t>Les incertitudes dont sont entachés les scénarios et les modèles ont de multiples causes, notamment l’utilisation de données insuffisantes voire erronées pour construire et tester les modèles</w:t>
      </w:r>
      <w:r w:rsidR="002A46BB" w:rsidRPr="00A249FC">
        <w:t xml:space="preserve">; </w:t>
      </w:r>
      <w:r w:rsidR="00DB3EFE" w:rsidRPr="00A249FC">
        <w:t>une mauvaise compréhension ou une repré</w:t>
      </w:r>
      <w:r w:rsidR="002A46BB" w:rsidRPr="00A249FC">
        <w:t>sentation</w:t>
      </w:r>
      <w:r w:rsidR="00DB3EFE" w:rsidRPr="00A249FC">
        <w:t xml:space="preserve"> </w:t>
      </w:r>
      <w:r w:rsidR="008C1429" w:rsidRPr="00A249FC">
        <w:t>inadéquate</w:t>
      </w:r>
      <w:r w:rsidR="00DB3EFE" w:rsidRPr="00A249FC">
        <w:t xml:space="preserve"> des pr</w:t>
      </w:r>
      <w:r w:rsidR="00FC1FCC" w:rsidRPr="00A249FC">
        <w:t>o</w:t>
      </w:r>
      <w:r w:rsidR="00DB3EFE" w:rsidRPr="00A249FC">
        <w:t>cessus sous-jacents</w:t>
      </w:r>
      <w:r w:rsidR="002A46BB" w:rsidRPr="00A249FC">
        <w:t xml:space="preserve">; </w:t>
      </w:r>
      <w:r w:rsidR="00FC1FCC" w:rsidRPr="00A249FC">
        <w:t>ou</w:t>
      </w:r>
      <w:r w:rsidR="00DB3EFE" w:rsidRPr="00A249FC">
        <w:t xml:space="preserve"> un comportement imprévisible du système, qui</w:t>
      </w:r>
      <w:r w:rsidR="00FC1FCC" w:rsidRPr="00A249FC">
        <w:t xml:space="preserve"> se met à agir</w:t>
      </w:r>
      <w:r w:rsidR="00DB3EFE" w:rsidRPr="00A249FC">
        <w:t xml:space="preserve"> de façon aléatoire</w:t>
      </w:r>
      <w:r w:rsidR="002A46BB" w:rsidRPr="00A249FC">
        <w:t>.</w:t>
      </w:r>
      <w:r w:rsidR="00DB3EFE" w:rsidRPr="00A249FC">
        <w:t xml:space="preserve"> Pour repérer</w:t>
      </w:r>
      <w:r w:rsidR="00F24D15" w:rsidRPr="00A249FC">
        <w:t>, quantifier</w:t>
      </w:r>
      <w:r w:rsidR="00DB3EFE" w:rsidRPr="00A249FC">
        <w:t xml:space="preserve"> et signaler les causes d’incertitude, on aura recours aux meilleures pratiques en matière d’élaboration et de </w:t>
      </w:r>
      <w:r w:rsidR="002A46BB" w:rsidRPr="00A249FC">
        <w:t>documentation,</w:t>
      </w:r>
      <w:r w:rsidR="002A46BB" w:rsidRPr="00A249FC">
        <w:rPr>
          <w:b/>
        </w:rPr>
        <w:t xml:space="preserve"> </w:t>
      </w:r>
      <w:r w:rsidR="00F24D15" w:rsidRPr="00A249FC">
        <w:t>à des c</w:t>
      </w:r>
      <w:r w:rsidR="002A46BB" w:rsidRPr="00A249FC">
        <w:t>ompar</w:t>
      </w:r>
      <w:r w:rsidR="00F24D15" w:rsidRPr="00A249FC">
        <w:t>a</w:t>
      </w:r>
      <w:r w:rsidR="002A46BB" w:rsidRPr="00A249FC">
        <w:t xml:space="preserve">isons </w:t>
      </w:r>
      <w:r w:rsidR="00F24D15" w:rsidRPr="00A249FC">
        <w:t>avec des séries de données indépendantes, ai</w:t>
      </w:r>
      <w:r w:rsidR="00FC1FCC" w:rsidRPr="00A249FC">
        <w:t>nsi qu’à des comparaisons entre</w:t>
      </w:r>
      <w:r w:rsidR="00F24D15" w:rsidRPr="00A249FC">
        <w:t xml:space="preserve"> les scé</w:t>
      </w:r>
      <w:r w:rsidR="002A46BB" w:rsidRPr="00A249FC">
        <w:t>nario</w:t>
      </w:r>
      <w:r w:rsidR="00F24D15" w:rsidRPr="00A249FC">
        <w:t xml:space="preserve">s et les modèles. </w:t>
      </w:r>
    </w:p>
    <w:p w:rsidR="002A46BB" w:rsidRPr="00A249FC" w:rsidRDefault="00F24D15" w:rsidP="00394601">
      <w:pPr>
        <w:spacing w:after="120"/>
        <w:ind w:left="1247"/>
        <w:rPr>
          <w:b/>
        </w:rPr>
      </w:pPr>
      <w:r w:rsidRPr="00A249FC">
        <w:rPr>
          <w:b/>
        </w:rPr>
        <w:t>M</w:t>
      </w:r>
      <w:r w:rsidR="005B0976" w:rsidRPr="00A249FC">
        <w:rPr>
          <w:b/>
        </w:rPr>
        <w:t xml:space="preserve">essage </w:t>
      </w:r>
      <w:r w:rsidR="0054062D">
        <w:rPr>
          <w:b/>
        </w:rPr>
        <w:t>essentiel </w:t>
      </w:r>
      <w:r w:rsidR="005B0976" w:rsidRPr="00A249FC">
        <w:rPr>
          <w:b/>
        </w:rPr>
        <w:t>3</w:t>
      </w:r>
      <w:r w:rsidRPr="00A249FC">
        <w:rPr>
          <w:b/>
        </w:rPr>
        <w:t xml:space="preserve"> </w:t>
      </w:r>
      <w:r w:rsidR="005B0976" w:rsidRPr="00A249FC">
        <w:rPr>
          <w:b/>
        </w:rPr>
        <w:t xml:space="preserve">: </w:t>
      </w:r>
      <w:r w:rsidR="005A2785">
        <w:rPr>
          <w:b/>
        </w:rPr>
        <w:t>l</w:t>
      </w:r>
      <w:r w:rsidR="00955256" w:rsidRPr="00A249FC">
        <w:rPr>
          <w:b/>
        </w:rPr>
        <w:t xml:space="preserve">’élaboration et l’application des scénarios et des modèles se heurtent encore à d’importants obstacles, qui pourraient être surmontés moyennant une planification, </w:t>
      </w:r>
      <w:r w:rsidR="0054062D">
        <w:rPr>
          <w:b/>
        </w:rPr>
        <w:br/>
      </w:r>
      <w:r w:rsidR="00955256" w:rsidRPr="00A249FC">
        <w:rPr>
          <w:b/>
        </w:rPr>
        <w:t xml:space="preserve">des investissements et des efforts </w:t>
      </w:r>
      <w:r w:rsidR="005A2785">
        <w:rPr>
          <w:b/>
        </w:rPr>
        <w:t>suffisants</w:t>
      </w:r>
      <w:r w:rsidR="00955256" w:rsidRPr="00A249FC">
        <w:rPr>
          <w:b/>
        </w:rPr>
        <w:t xml:space="preserve">. </w:t>
      </w:r>
    </w:p>
    <w:p w:rsidR="002A46BB" w:rsidRPr="00A249FC" w:rsidRDefault="00F24D15" w:rsidP="00394601">
      <w:pPr>
        <w:spacing w:after="120"/>
        <w:ind w:left="1247"/>
        <w:rPr>
          <w:i/>
        </w:rPr>
      </w:pPr>
      <w:r w:rsidRPr="00A249FC">
        <w:rPr>
          <w:b/>
          <w:color w:val="000000"/>
        </w:rPr>
        <w:t xml:space="preserve">Principale conclusion </w:t>
      </w:r>
      <w:r w:rsidR="002A46BB" w:rsidRPr="00A249FC">
        <w:rPr>
          <w:b/>
          <w:color w:val="000000"/>
        </w:rPr>
        <w:t>3.1</w:t>
      </w:r>
      <w:r w:rsidRPr="00A249FC">
        <w:rPr>
          <w:b/>
          <w:color w:val="000000"/>
        </w:rPr>
        <w:t xml:space="preserve"> </w:t>
      </w:r>
      <w:r w:rsidR="002A46BB" w:rsidRPr="00A249FC">
        <w:rPr>
          <w:b/>
          <w:color w:val="000000"/>
        </w:rPr>
        <w:t>:</w:t>
      </w:r>
      <w:r w:rsidR="002A46BB" w:rsidRPr="00A249FC">
        <w:rPr>
          <w:b/>
        </w:rPr>
        <w:t xml:space="preserve"> </w:t>
      </w:r>
      <w:r w:rsidR="005A2785">
        <w:rPr>
          <w:b/>
        </w:rPr>
        <w:t>l</w:t>
      </w:r>
      <w:r w:rsidR="00955256" w:rsidRPr="00A249FC">
        <w:rPr>
          <w:b/>
        </w:rPr>
        <w:t>es scénarios actuellement disponibles, y compris ceux qui ont été élaborés dans le cadre de précédentes évaluations mondiales, ne répondent pas pleinement aux besoins de l</w:t>
      </w:r>
      <w:r w:rsidR="00231D4F" w:rsidRPr="00A249FC">
        <w:rPr>
          <w:b/>
        </w:rPr>
        <w:t>’IPBES</w:t>
      </w:r>
      <w:r w:rsidR="0055003A" w:rsidRPr="00A249FC">
        <w:rPr>
          <w:b/>
        </w:rPr>
        <w:t xml:space="preserve"> en matière d’évaluation</w:t>
      </w:r>
      <w:r w:rsidR="00AE06B6" w:rsidRPr="00A249FC">
        <w:rPr>
          <w:b/>
        </w:rPr>
        <w:t>, faute d’une prise en considération complète des facteurs de changement pertinents, des ob</w:t>
      </w:r>
      <w:r w:rsidR="0055003A" w:rsidRPr="00A249FC">
        <w:rPr>
          <w:b/>
        </w:rPr>
        <w:t>jectifs visés</w:t>
      </w:r>
      <w:r w:rsidR="00AE06B6" w:rsidRPr="00A249FC">
        <w:rPr>
          <w:b/>
        </w:rPr>
        <w:t xml:space="preserve"> et des choix d’</w:t>
      </w:r>
      <w:r w:rsidR="002A46BB" w:rsidRPr="00A249FC">
        <w:rPr>
          <w:b/>
        </w:rPr>
        <w:t xml:space="preserve">intervention </w:t>
      </w:r>
      <w:r w:rsidR="00AE06B6" w:rsidRPr="00A249FC">
        <w:rPr>
          <w:b/>
        </w:rPr>
        <w:t>possibles aux échelles spatiales et temporelles voulues (</w:t>
      </w:r>
      <w:r w:rsidR="00BC3526">
        <w:rPr>
          <w:b/>
        </w:rPr>
        <w:t>chap.</w:t>
      </w:r>
      <w:r w:rsidR="002A46BB" w:rsidRPr="00A249FC">
        <w:rPr>
          <w:b/>
        </w:rPr>
        <w:t xml:space="preserve"> 3 </w:t>
      </w:r>
      <w:r w:rsidR="00AE06B6" w:rsidRPr="00A249FC">
        <w:rPr>
          <w:b/>
        </w:rPr>
        <w:t>et</w:t>
      </w:r>
      <w:r w:rsidR="002A46BB" w:rsidRPr="00A249FC">
        <w:rPr>
          <w:b/>
        </w:rPr>
        <w:t xml:space="preserve"> 8, </w:t>
      </w:r>
      <w:r w:rsidR="00AE06B6" w:rsidRPr="00A249FC">
        <w:rPr>
          <w:b/>
        </w:rPr>
        <w:t xml:space="preserve">encadré </w:t>
      </w:r>
      <w:r w:rsidR="002A46BB" w:rsidRPr="00A249FC">
        <w:rPr>
          <w:b/>
        </w:rPr>
        <w:t xml:space="preserve">SPM.1). </w:t>
      </w:r>
      <w:r w:rsidR="00AE06B6" w:rsidRPr="00A249FC">
        <w:t>Pour plus d’explications sur cette conclusion, en particulier au regard des scénarios du GIEC et de leurs dérivés, on se report</w:t>
      </w:r>
      <w:r w:rsidR="002A46BB" w:rsidRPr="00A249FC">
        <w:t>e</w:t>
      </w:r>
      <w:r w:rsidR="00AE06B6" w:rsidRPr="00A249FC">
        <w:t xml:space="preserve">ra à l’encadré </w:t>
      </w:r>
      <w:r w:rsidR="002A46BB" w:rsidRPr="00A249FC">
        <w:t>SPM.1</w:t>
      </w:r>
      <w:r w:rsidR="00AE06B6" w:rsidRPr="00A249FC">
        <w:t>.</w:t>
      </w:r>
      <w:r w:rsidR="002A46BB" w:rsidRPr="00A249FC">
        <w:t xml:space="preserve"> </w:t>
      </w:r>
    </w:p>
    <w:p w:rsidR="002A46BB" w:rsidRPr="00A249FC" w:rsidRDefault="002A46BB" w:rsidP="00D83C2E">
      <w:pPr>
        <w:keepNext/>
        <w:keepLines/>
        <w:pBdr>
          <w:top w:val="single" w:sz="4" w:space="1" w:color="auto"/>
          <w:left w:val="single" w:sz="4" w:space="4" w:color="auto"/>
          <w:bottom w:val="single" w:sz="4" w:space="1" w:color="auto"/>
          <w:right w:val="single" w:sz="4" w:space="4" w:color="auto"/>
        </w:pBdr>
        <w:shd w:val="clear" w:color="auto" w:fill="E0E0E0"/>
        <w:ind w:left="1247"/>
        <w:rPr>
          <w:b/>
          <w:sz w:val="12"/>
          <w:szCs w:val="12"/>
        </w:rPr>
      </w:pPr>
    </w:p>
    <w:p w:rsidR="002A46BB" w:rsidRPr="00A249FC" w:rsidRDefault="00BB098F" w:rsidP="00D83C2E">
      <w:pPr>
        <w:keepNext/>
        <w:keepLines/>
        <w:pBdr>
          <w:top w:val="single" w:sz="4" w:space="1" w:color="auto"/>
          <w:left w:val="single" w:sz="4" w:space="4" w:color="auto"/>
          <w:bottom w:val="single" w:sz="4" w:space="1" w:color="auto"/>
          <w:right w:val="single" w:sz="4" w:space="4" w:color="auto"/>
        </w:pBdr>
        <w:shd w:val="clear" w:color="auto" w:fill="E0E0E0"/>
        <w:ind w:left="1247"/>
        <w:rPr>
          <w:b/>
        </w:rPr>
      </w:pPr>
      <w:r w:rsidRPr="00A249FC">
        <w:rPr>
          <w:b/>
        </w:rPr>
        <w:t>Encadré</w:t>
      </w:r>
      <w:r w:rsidR="002A46BB" w:rsidRPr="00A249FC">
        <w:rPr>
          <w:b/>
        </w:rPr>
        <w:t xml:space="preserve"> SPM.1</w:t>
      </w:r>
      <w:r w:rsidR="002A46BB" w:rsidRPr="00A249FC">
        <w:t xml:space="preserve"> </w:t>
      </w:r>
      <w:r w:rsidR="002A46BB" w:rsidRPr="00A249FC">
        <w:rPr>
          <w:b/>
        </w:rPr>
        <w:t xml:space="preserve">– </w:t>
      </w:r>
      <w:r w:rsidRPr="00A249FC">
        <w:rPr>
          <w:b/>
        </w:rPr>
        <w:t>Scé</w:t>
      </w:r>
      <w:r w:rsidR="002A46BB" w:rsidRPr="00A249FC">
        <w:rPr>
          <w:b/>
        </w:rPr>
        <w:t xml:space="preserve">narios </w:t>
      </w:r>
      <w:r w:rsidRPr="00A249FC">
        <w:rPr>
          <w:b/>
        </w:rPr>
        <w:t xml:space="preserve">du Groupe d’experts intergouvernemental sur l’évolution du climat </w:t>
      </w:r>
      <w:r w:rsidR="00231D4F" w:rsidRPr="00A249FC">
        <w:rPr>
          <w:b/>
        </w:rPr>
        <w:t>(GIEC) et leurs liens avec l’IPBES</w:t>
      </w:r>
    </w:p>
    <w:p w:rsidR="003300C0" w:rsidRPr="00A249FC" w:rsidRDefault="003300C0" w:rsidP="00D83C2E">
      <w:pPr>
        <w:keepNext/>
        <w:keepLines/>
        <w:pBdr>
          <w:top w:val="single" w:sz="4" w:space="1" w:color="auto"/>
          <w:left w:val="single" w:sz="4" w:space="4" w:color="auto"/>
          <w:bottom w:val="single" w:sz="4" w:space="1" w:color="auto"/>
          <w:right w:val="single" w:sz="4" w:space="4" w:color="auto"/>
        </w:pBdr>
        <w:shd w:val="clear" w:color="auto" w:fill="E0E0E0"/>
        <w:ind w:left="1247"/>
        <w:rPr>
          <w:sz w:val="12"/>
          <w:szCs w:val="12"/>
        </w:rPr>
      </w:pPr>
    </w:p>
    <w:p w:rsidR="002A46BB" w:rsidRPr="00A249FC" w:rsidRDefault="003300C0" w:rsidP="00D83C2E">
      <w:pPr>
        <w:keepNext/>
        <w:keepLines/>
        <w:pBdr>
          <w:top w:val="single" w:sz="4" w:space="1" w:color="auto"/>
          <w:left w:val="single" w:sz="4" w:space="4" w:color="auto"/>
          <w:bottom w:val="single" w:sz="4" w:space="1" w:color="auto"/>
          <w:right w:val="single" w:sz="4" w:space="4" w:color="auto"/>
        </w:pBdr>
        <w:shd w:val="clear" w:color="auto" w:fill="E0E0E0"/>
        <w:ind w:left="1247"/>
      </w:pPr>
      <w:r w:rsidRPr="00A249FC">
        <w:t xml:space="preserve">Les scénarios à long terme utilisés pour les évaluations mondiales de l’environnement sont </w:t>
      </w:r>
      <w:r w:rsidR="00EE3ABC" w:rsidRPr="00A249FC">
        <w:t xml:space="preserve">le plus </w:t>
      </w:r>
      <w:r w:rsidRPr="00A249FC">
        <w:t xml:space="preserve">souvent </w:t>
      </w:r>
      <w:r w:rsidR="00DA4756" w:rsidRPr="00A249FC">
        <w:t>en accord</w:t>
      </w:r>
      <w:r w:rsidR="0062030D" w:rsidRPr="00A249FC">
        <w:t xml:space="preserve"> </w:t>
      </w:r>
      <w:r w:rsidRPr="00A249FC">
        <w:t xml:space="preserve">avec les </w:t>
      </w:r>
      <w:r w:rsidR="0031044A" w:rsidRPr="00A249FC">
        <w:t>canevas narratifs des scénarios décrits dans le</w:t>
      </w:r>
      <w:r w:rsidR="00DA4756" w:rsidRPr="00A249FC">
        <w:t xml:space="preserve"> </w:t>
      </w:r>
      <w:r w:rsidRPr="00A249FC">
        <w:t>rapport spécial du GIEC sur les scénarios d’émissions. C’est ainsi que les évaluations du GIEC, l’Évaluation des écosystèmes pour le Millénair</w:t>
      </w:r>
      <w:r w:rsidR="006C33F1" w:rsidRPr="00A249FC">
        <w:t xml:space="preserve">e, la deuxième édition des </w:t>
      </w:r>
      <w:r w:rsidR="0038068A" w:rsidRPr="00A249FC">
        <w:rPr>
          <w:i/>
        </w:rPr>
        <w:t>Perspectives mondiales de la diversité biologique</w:t>
      </w:r>
      <w:r w:rsidRPr="00A249FC">
        <w:t xml:space="preserve"> (GB</w:t>
      </w:r>
      <w:r w:rsidR="0038068A" w:rsidRPr="00A249FC">
        <w:t>O</w:t>
      </w:r>
      <w:r w:rsidR="0062030D" w:rsidRPr="00A249FC">
        <w:t xml:space="preserve">2), les rapports de la série </w:t>
      </w:r>
      <w:r w:rsidR="0062030D" w:rsidRPr="00A249FC">
        <w:rPr>
          <w:i/>
        </w:rPr>
        <w:t xml:space="preserve">L’avenir de </w:t>
      </w:r>
      <w:r w:rsidRPr="00A249FC">
        <w:rPr>
          <w:i/>
        </w:rPr>
        <w:t>l’environnement mondial</w:t>
      </w:r>
      <w:r w:rsidR="000E48F2" w:rsidRPr="00A249FC">
        <w:t xml:space="preserve"> (GEO) et l’atlas mondial de la désertification </w:t>
      </w:r>
      <w:r w:rsidRPr="00A249FC">
        <w:t xml:space="preserve"> se sont </w:t>
      </w:r>
      <w:r w:rsidR="00EE3ABC" w:rsidRPr="00A249FC">
        <w:t>appuyés</w:t>
      </w:r>
      <w:r w:rsidRPr="00A249FC">
        <w:t xml:space="preserve"> sur ces </w:t>
      </w:r>
      <w:r w:rsidR="0031044A" w:rsidRPr="00A249FC">
        <w:t xml:space="preserve">canevas </w:t>
      </w:r>
      <w:r w:rsidRPr="00A249FC">
        <w:t>ou de proches dérivés pour engendrer des scénarios des facteurs de changement indirects. Les évaluations régionale</w:t>
      </w:r>
      <w:r w:rsidR="00EE3ABC" w:rsidRPr="00A249FC">
        <w:t>s</w:t>
      </w:r>
      <w:r w:rsidRPr="00A249FC">
        <w:t xml:space="preserve"> réalisées aux fins de l’Évaluation des écosystèmes pour le Millénaire</w:t>
      </w:r>
      <w:r w:rsidR="002A46BB" w:rsidRPr="00A249FC">
        <w:t xml:space="preserve"> </w:t>
      </w:r>
      <w:r w:rsidRPr="00A249FC">
        <w:t xml:space="preserve">et les rapports </w:t>
      </w:r>
      <w:r w:rsidR="00EE3ABC" w:rsidRPr="00A249FC">
        <w:t>GEO</w:t>
      </w:r>
      <w:r w:rsidRPr="00A249FC">
        <w:t xml:space="preserve">, de même que les </w:t>
      </w:r>
      <w:r w:rsidR="00231D4F" w:rsidRPr="00A249FC">
        <w:t>volets nationaux</w:t>
      </w:r>
      <w:r w:rsidR="00EE3ABC" w:rsidRPr="00A249FC">
        <w:t xml:space="preserve"> des rapports GEO</w:t>
      </w:r>
      <w:r w:rsidR="002A46BB" w:rsidRPr="00A249FC">
        <w:t xml:space="preserve">, </w:t>
      </w:r>
      <w:r w:rsidR="00EE3ABC" w:rsidRPr="00A249FC">
        <w:t>co</w:t>
      </w:r>
      <w:r w:rsidR="00231D4F" w:rsidRPr="00A249FC">
        <w:t>mme ceux qui ont été effectué</w:t>
      </w:r>
      <w:r w:rsidR="00EE3ABC" w:rsidRPr="00A249FC">
        <w:t>s au Royaume-Uni, en Chi</w:t>
      </w:r>
      <w:r w:rsidR="00231D4F" w:rsidRPr="00A249FC">
        <w:t>ne et au Brésil, se sont appuyé</w:t>
      </w:r>
      <w:r w:rsidR="00EE3ABC" w:rsidRPr="00A249FC">
        <w:t xml:space="preserve">s sur des variantes régionales de ces </w:t>
      </w:r>
      <w:r w:rsidR="0054062D">
        <w:t>canevas</w:t>
      </w:r>
      <w:r w:rsidR="00EE3ABC" w:rsidRPr="00A249FC">
        <w:t xml:space="preserve"> compatibles à l’échelle mondiale</w:t>
      </w:r>
      <w:r w:rsidR="002A46BB" w:rsidRPr="00A249FC">
        <w:t xml:space="preserve">. </w:t>
      </w:r>
    </w:p>
    <w:p w:rsidR="002A46BB" w:rsidRPr="00A249FC" w:rsidRDefault="002A46BB" w:rsidP="00D83C2E">
      <w:pPr>
        <w:keepNext/>
        <w:keepLines/>
        <w:pBdr>
          <w:top w:val="single" w:sz="4" w:space="1" w:color="auto"/>
          <w:left w:val="single" w:sz="4" w:space="4" w:color="auto"/>
          <w:bottom w:val="single" w:sz="4" w:space="1" w:color="auto"/>
          <w:right w:val="single" w:sz="4" w:space="4" w:color="auto"/>
        </w:pBdr>
        <w:shd w:val="clear" w:color="auto" w:fill="E0E0E0"/>
        <w:ind w:left="1247"/>
        <w:rPr>
          <w:sz w:val="12"/>
          <w:szCs w:val="12"/>
        </w:rPr>
      </w:pPr>
    </w:p>
    <w:p w:rsidR="002A46BB" w:rsidRPr="00A249FC" w:rsidRDefault="007C6C2B" w:rsidP="00D83C2E">
      <w:pPr>
        <w:keepNext/>
        <w:keepLines/>
        <w:pBdr>
          <w:top w:val="single" w:sz="4" w:space="1" w:color="auto"/>
          <w:left w:val="single" w:sz="4" w:space="4" w:color="auto"/>
          <w:bottom w:val="single" w:sz="4" w:space="1" w:color="auto"/>
          <w:right w:val="single" w:sz="4" w:space="4" w:color="auto"/>
        </w:pBdr>
        <w:shd w:val="clear" w:color="auto" w:fill="E0E0E0"/>
        <w:ind w:left="1247"/>
      </w:pPr>
      <w:r w:rsidRPr="00A249FC">
        <w:t xml:space="preserve">Les scénarios du GIEC </w:t>
      </w:r>
      <w:r w:rsidR="00DD7BB4" w:rsidRPr="00A249FC">
        <w:t>sont élaborés en étroite</w:t>
      </w:r>
      <w:r w:rsidR="00E81202" w:rsidRPr="00A249FC">
        <w:t xml:space="preserve"> collaboration </w:t>
      </w:r>
      <w:r w:rsidR="00DD7BB4" w:rsidRPr="00A249FC">
        <w:t xml:space="preserve"> avec la communauté scientifique.</w:t>
      </w:r>
      <w:r w:rsidR="00E81202" w:rsidRPr="00A249FC">
        <w:t xml:space="preserve"> </w:t>
      </w:r>
      <w:r w:rsidR="00DD7BB4" w:rsidRPr="00A249FC">
        <w:t xml:space="preserve"> Les scé</w:t>
      </w:r>
      <w:r w:rsidR="00E81202" w:rsidRPr="00A249FC">
        <w:t>narios</w:t>
      </w:r>
      <w:r w:rsidR="00DD7BB4" w:rsidRPr="00A249FC">
        <w:t xml:space="preserve"> du rapport spécial sur les scénarios d’émissions, longtemps employés par le GIEC, ont cédé la place à un nouveau cadre </w:t>
      </w:r>
      <w:r w:rsidR="003F3144" w:rsidRPr="00A249FC">
        <w:t>fondé sur d</w:t>
      </w:r>
      <w:r w:rsidR="00DD7BB4" w:rsidRPr="00A249FC">
        <w:t>es trajectoires de concentrations représentatives et des trajectoires socioéconomiques partagées. Les trajectoires de concentrations représentatives sont construites à partir du forçage radiatif des gaz à effet de serre et représentent</w:t>
      </w:r>
      <w:r w:rsidR="003F3144" w:rsidRPr="00A249FC">
        <w:t xml:space="preserve"> tout</w:t>
      </w:r>
      <w:r w:rsidR="00DD7BB4" w:rsidRPr="00A249FC">
        <w:t xml:space="preserve"> un éventail de devenirs </w:t>
      </w:r>
      <w:r w:rsidR="00E81202" w:rsidRPr="00A249FC">
        <w:t>plausible</w:t>
      </w:r>
      <w:r w:rsidR="00DD7BB4" w:rsidRPr="00A249FC">
        <w:t>s composé d’un scénario d’atténuation robuste, de deux scénarios de stabilis</w:t>
      </w:r>
      <w:r w:rsidR="00E81202" w:rsidRPr="00A249FC">
        <w:t xml:space="preserve">ation </w:t>
      </w:r>
      <w:r w:rsidR="00DD7BB4" w:rsidRPr="00A249FC">
        <w:t>intermédiaires et d’un scénario d’émissions élevées</w:t>
      </w:r>
      <w:r w:rsidR="00E81202" w:rsidRPr="00A249FC">
        <w:t xml:space="preserve">. </w:t>
      </w:r>
      <w:r w:rsidR="00DD7BB4" w:rsidRPr="00A249FC">
        <w:t xml:space="preserve">De nouvelles trajectoires socioéconomiques partagées explorent </w:t>
      </w:r>
      <w:r w:rsidR="000E48F2" w:rsidRPr="00A249FC">
        <w:t>tout</w:t>
      </w:r>
      <w:r w:rsidR="00CC5570" w:rsidRPr="00A249FC">
        <w:t>e</w:t>
      </w:r>
      <w:r w:rsidR="000E48F2" w:rsidRPr="00A249FC">
        <w:t xml:space="preserve"> une gamme </w:t>
      </w:r>
      <w:r w:rsidR="00DD7BB4" w:rsidRPr="00A249FC">
        <w:t xml:space="preserve">de facteurs </w:t>
      </w:r>
      <w:r w:rsidR="00E81202" w:rsidRPr="00A249FC">
        <w:t>socio</w:t>
      </w:r>
      <w:r w:rsidR="00DD7BB4" w:rsidRPr="00A249FC">
        <w:t xml:space="preserve">économiques qui </w:t>
      </w:r>
      <w:r w:rsidR="003F3144" w:rsidRPr="00A249FC">
        <w:t>rendraient l’atténuation et l’adaptation plus ou moins difficiles</w:t>
      </w:r>
      <w:r w:rsidR="00E81202" w:rsidRPr="00A249FC">
        <w:t xml:space="preserve"> (</w:t>
      </w:r>
      <w:r w:rsidR="0055104A" w:rsidRPr="00A249FC">
        <w:t>O’Neill</w:t>
      </w:r>
      <w:r w:rsidR="00E81202" w:rsidRPr="00A249FC">
        <w:t xml:space="preserve"> </w:t>
      </w:r>
      <w:r w:rsidR="00C001FC" w:rsidRPr="00C001FC">
        <w:rPr>
          <w:i/>
        </w:rPr>
        <w:t xml:space="preserve">et </w:t>
      </w:r>
      <w:proofErr w:type="gramStart"/>
      <w:r w:rsidR="00C001FC" w:rsidRPr="00C001FC">
        <w:rPr>
          <w:i/>
        </w:rPr>
        <w:t>al.</w:t>
      </w:r>
      <w:r w:rsidR="0055104A" w:rsidRPr="00A249FC">
        <w:t>,</w:t>
      </w:r>
      <w:proofErr w:type="gramEnd"/>
      <w:r w:rsidR="00E81202" w:rsidRPr="00A249FC">
        <w:t xml:space="preserve"> 2014)</w:t>
      </w:r>
      <w:r w:rsidR="0055104A" w:rsidRPr="00A249FC">
        <w:rPr>
          <w:rStyle w:val="FootnoteReference"/>
        </w:rPr>
        <w:footnoteReference w:id="8"/>
      </w:r>
      <w:r w:rsidR="005A2785">
        <w:t>.</w:t>
      </w:r>
    </w:p>
    <w:p w:rsidR="002A46BB" w:rsidRPr="00A249FC" w:rsidRDefault="002A46BB" w:rsidP="00D83C2E">
      <w:pPr>
        <w:pBdr>
          <w:top w:val="single" w:sz="4" w:space="1" w:color="auto"/>
          <w:left w:val="single" w:sz="4" w:space="4" w:color="auto"/>
          <w:bottom w:val="single" w:sz="4" w:space="1" w:color="auto"/>
          <w:right w:val="single" w:sz="4" w:space="4" w:color="auto"/>
        </w:pBdr>
        <w:shd w:val="clear" w:color="auto" w:fill="E0E0E0"/>
        <w:ind w:left="1247"/>
        <w:rPr>
          <w:sz w:val="12"/>
          <w:szCs w:val="12"/>
        </w:rPr>
      </w:pPr>
    </w:p>
    <w:p w:rsidR="002A46BB" w:rsidRPr="00A249FC" w:rsidRDefault="00EF3974" w:rsidP="00D83C2E">
      <w:pPr>
        <w:pBdr>
          <w:top w:val="single" w:sz="4" w:space="1" w:color="auto"/>
          <w:left w:val="single" w:sz="4" w:space="4" w:color="auto"/>
          <w:bottom w:val="single" w:sz="4" w:space="1" w:color="auto"/>
          <w:right w:val="single" w:sz="4" w:space="4" w:color="auto"/>
        </w:pBdr>
        <w:shd w:val="clear" w:color="auto" w:fill="E0E0E0"/>
        <w:ind w:left="1247"/>
      </w:pPr>
      <w:r w:rsidRPr="00A249FC">
        <w:t xml:space="preserve">Les scénarios du GIEC, sous leur forme actuelle, </w:t>
      </w:r>
      <w:r w:rsidR="006D4962" w:rsidRPr="00A249FC">
        <w:t>pose</w:t>
      </w:r>
      <w:r w:rsidRPr="00A249FC">
        <w:t xml:space="preserve">nt un certain nombre de problèmes si on souhaite les utiliser pour les évaluations de </w:t>
      </w:r>
      <w:r w:rsidR="0055104A" w:rsidRPr="00A249FC">
        <w:t>l’IPBES</w:t>
      </w:r>
      <w:r w:rsidRPr="00A249FC">
        <w:t xml:space="preserve">, </w:t>
      </w:r>
      <w:r w:rsidR="00C40C30" w:rsidRPr="00A249FC">
        <w:t>notamment</w:t>
      </w:r>
      <w:r w:rsidRPr="00A249FC">
        <w:t xml:space="preserve"> : </w:t>
      </w:r>
      <w:r w:rsidR="006D4962" w:rsidRPr="00A249FC">
        <w:t xml:space="preserve">i) </w:t>
      </w:r>
      <w:r w:rsidRPr="00A249FC">
        <w:t>une série incomplète d</w:t>
      </w:r>
      <w:r w:rsidR="00EB450E" w:rsidRPr="00A249FC">
        <w:t>e</w:t>
      </w:r>
      <w:r w:rsidR="000E48F2" w:rsidRPr="00A249FC">
        <w:t>s</w:t>
      </w:r>
      <w:r w:rsidR="00EB450E" w:rsidRPr="00A249FC">
        <w:t xml:space="preserve"> facteurs directs et indirects</w:t>
      </w:r>
      <w:r w:rsidR="006D4962" w:rsidRPr="00A249FC">
        <w:t xml:space="preserve"> </w:t>
      </w:r>
      <w:r w:rsidRPr="00A249FC">
        <w:t xml:space="preserve">nécessaires pour modéliser les impacts sur la biodiversité et les services écosystémiques, </w:t>
      </w:r>
      <w:r w:rsidR="00C40C30" w:rsidRPr="00A249FC">
        <w:t xml:space="preserve">comme par exemple </w:t>
      </w:r>
      <w:r w:rsidRPr="00A249FC">
        <w:t>les impacts des espèces envahissantes et de l</w:t>
      </w:r>
      <w:r w:rsidR="00C40C30" w:rsidRPr="00A249FC">
        <w:t>a sur</w:t>
      </w:r>
      <w:r w:rsidRPr="00A249FC">
        <w:t xml:space="preserve">exploitation de la biodiversité; </w:t>
      </w:r>
      <w:r w:rsidR="006D4962" w:rsidRPr="00A249FC">
        <w:t>ii)</w:t>
      </w:r>
      <w:r w:rsidR="0054062D">
        <w:t xml:space="preserve"> d</w:t>
      </w:r>
      <w:r w:rsidRPr="00A249FC">
        <w:t>es stratégies d’adaptation et d’atténuation axées sur les changements climatiques</w:t>
      </w:r>
      <w:r w:rsidR="00C40C30" w:rsidRPr="00A249FC">
        <w:t>,</w:t>
      </w:r>
      <w:r w:rsidRPr="00A249FC">
        <w:t xml:space="preserve"> comme par exemple le déploiement de bioénergies à grande échelle</w:t>
      </w:r>
      <w:r w:rsidR="006D4962" w:rsidRPr="00A249FC">
        <w:t>,</w:t>
      </w:r>
      <w:r w:rsidRPr="00A249FC">
        <w:t xml:space="preserve"> qui se font parfois au détriment de la biodiversité et d’aspects </w:t>
      </w:r>
      <w:r w:rsidR="00C40C30" w:rsidRPr="00A249FC">
        <w:t>essentiels</w:t>
      </w:r>
      <w:r w:rsidRPr="00A249FC">
        <w:t xml:space="preserve"> du bien-être humain; et </w:t>
      </w:r>
      <w:r w:rsidR="006D4962" w:rsidRPr="00A249FC">
        <w:t xml:space="preserve">iii) </w:t>
      </w:r>
      <w:r w:rsidR="00C40C30" w:rsidRPr="00A249FC">
        <w:t>la place privilégiée accordée à la dynamique mondiale à long terme, s’étalant sur des décennies voire des siècles, qui fait que ces scénarios sont souvent incompa</w:t>
      </w:r>
      <w:r w:rsidR="00E5451B" w:rsidRPr="00A249FC">
        <w:t xml:space="preserve">tibles avec les scénarios </w:t>
      </w:r>
      <w:r w:rsidR="008C1429" w:rsidRPr="00A249FC">
        <w:t>infra mondiaux</w:t>
      </w:r>
      <w:r w:rsidR="00C40C30" w:rsidRPr="00A249FC">
        <w:t xml:space="preserve"> et à court terme. Une étroite collaboration entre le GIEC et l</w:t>
      </w:r>
      <w:r w:rsidR="0055104A" w:rsidRPr="00A249FC">
        <w:t>’IPBES</w:t>
      </w:r>
      <w:r w:rsidR="00C40C30" w:rsidRPr="00A249FC">
        <w:t xml:space="preserve"> donnerait l’occasion de s’appuyer sur les points forts des nouveaux </w:t>
      </w:r>
      <w:r w:rsidR="00E5451B" w:rsidRPr="00A249FC">
        <w:t>scénarios de trajectoires socio</w:t>
      </w:r>
      <w:r w:rsidR="00C40C30" w:rsidRPr="00A249FC">
        <w:t>économiques partagées et, parallèlement, de répondre aux besoins de l</w:t>
      </w:r>
      <w:r w:rsidR="0055104A" w:rsidRPr="00A249FC">
        <w:t>’IPBES</w:t>
      </w:r>
      <w:r w:rsidR="00C40C30" w:rsidRPr="00A249FC">
        <w:t>. Pour plus de détails, voir les chapitres 3 et 8.</w:t>
      </w:r>
    </w:p>
    <w:p w:rsidR="002A46BB" w:rsidRPr="00A249FC" w:rsidRDefault="002A46BB" w:rsidP="00D83C2E">
      <w:pPr>
        <w:pBdr>
          <w:top w:val="single" w:sz="4" w:space="1" w:color="auto"/>
          <w:left w:val="single" w:sz="4" w:space="4" w:color="auto"/>
          <w:bottom w:val="single" w:sz="4" w:space="1" w:color="auto"/>
          <w:right w:val="single" w:sz="4" w:space="4" w:color="auto"/>
        </w:pBdr>
        <w:shd w:val="clear" w:color="auto" w:fill="E0E0E0"/>
        <w:ind w:left="1247"/>
      </w:pPr>
    </w:p>
    <w:p w:rsidR="002A46BB" w:rsidRPr="00A249FC" w:rsidRDefault="005F505D" w:rsidP="00AB1870">
      <w:pPr>
        <w:spacing w:before="240" w:after="120"/>
        <w:ind w:left="1247"/>
      </w:pPr>
      <w:r w:rsidRPr="00A249FC">
        <w:rPr>
          <w:b/>
          <w:color w:val="000000"/>
        </w:rPr>
        <w:t xml:space="preserve">Principale conclusion </w:t>
      </w:r>
      <w:r w:rsidR="002A46BB" w:rsidRPr="00A249FC">
        <w:rPr>
          <w:b/>
          <w:color w:val="000000"/>
        </w:rPr>
        <w:t>3.2</w:t>
      </w:r>
      <w:r w:rsidRPr="00A249FC">
        <w:rPr>
          <w:b/>
          <w:color w:val="000000"/>
        </w:rPr>
        <w:t xml:space="preserve"> </w:t>
      </w:r>
      <w:r w:rsidR="002A46BB" w:rsidRPr="00A249FC">
        <w:rPr>
          <w:b/>
          <w:color w:val="000000"/>
        </w:rPr>
        <w:t>:</w:t>
      </w:r>
      <w:r w:rsidR="002A46BB" w:rsidRPr="00A249FC">
        <w:rPr>
          <w:b/>
        </w:rPr>
        <w:t xml:space="preserve"> </w:t>
      </w:r>
      <w:r w:rsidR="005A2785">
        <w:rPr>
          <w:b/>
        </w:rPr>
        <w:t>d</w:t>
      </w:r>
      <w:r w:rsidRPr="00A249FC">
        <w:rPr>
          <w:b/>
        </w:rPr>
        <w:t>e nombreux modèles sont disponibles pour évaluer l’impact</w:t>
      </w:r>
      <w:r w:rsidR="002A46BB" w:rsidRPr="00A249FC">
        <w:rPr>
          <w:b/>
        </w:rPr>
        <w:t xml:space="preserve"> </w:t>
      </w:r>
      <w:r w:rsidRPr="00A249FC">
        <w:rPr>
          <w:b/>
        </w:rPr>
        <w:t xml:space="preserve">des scénarios relatifs aux facteurs de changement et aux </w:t>
      </w:r>
      <w:r w:rsidR="002A46BB" w:rsidRPr="00A249FC">
        <w:rPr>
          <w:b/>
        </w:rPr>
        <w:t>interventions</w:t>
      </w:r>
      <w:r w:rsidRPr="00A249FC">
        <w:rPr>
          <w:b/>
        </w:rPr>
        <w:t xml:space="preserve"> sur la biodiversité et les services écosystémiques; toutefois, d’importantes lacunes subsistent (</w:t>
      </w:r>
      <w:r w:rsidR="00BC3526">
        <w:rPr>
          <w:b/>
        </w:rPr>
        <w:t>chap.</w:t>
      </w:r>
      <w:r w:rsidR="002A46BB" w:rsidRPr="00A249FC">
        <w:rPr>
          <w:b/>
        </w:rPr>
        <w:t xml:space="preserve"> 4, 5, 8).</w:t>
      </w:r>
      <w:r w:rsidR="002A46BB" w:rsidRPr="00A249FC">
        <w:t xml:space="preserve"> </w:t>
      </w:r>
      <w:r w:rsidRPr="00A249FC">
        <w:t xml:space="preserve">Ces lacunes concernent notamment : </w:t>
      </w:r>
      <w:r w:rsidR="002A46BB" w:rsidRPr="00A249FC">
        <w:t xml:space="preserve">i) </w:t>
      </w:r>
      <w:r w:rsidRPr="00A249FC">
        <w:t>les modèles qui lient explicitement les services écosystémiques</w:t>
      </w:r>
      <w:r w:rsidR="002A46BB" w:rsidRPr="00A249FC">
        <w:t xml:space="preserve"> (</w:t>
      </w:r>
      <w:r w:rsidRPr="00A249FC">
        <w:t>ou tout autre bienfait que les populations tirent de la</w:t>
      </w:r>
      <w:r w:rsidR="002A46BB" w:rsidRPr="00A249FC">
        <w:t xml:space="preserve"> nature) </w:t>
      </w:r>
      <w:r w:rsidRPr="00A249FC">
        <w:t xml:space="preserve">à la biodiversité; </w:t>
      </w:r>
      <w:r w:rsidR="002A46BB" w:rsidRPr="00A249FC">
        <w:t xml:space="preserve">ii) </w:t>
      </w:r>
      <w:r w:rsidR="0041624C" w:rsidRPr="00A249FC">
        <w:t xml:space="preserve">les modèles </w:t>
      </w:r>
      <w:r w:rsidRPr="00A249FC">
        <w:t>qui décrivent les processus écologiques à différentes échelles spatio-temporelles pour répondre aux besoins des activités d’évaluation et d’appui à la prise de décisions, y compris les évaluations de l</w:t>
      </w:r>
      <w:r w:rsidR="0055104A" w:rsidRPr="00A249FC">
        <w:t>’IPBES</w:t>
      </w:r>
      <w:r w:rsidR="002A46BB" w:rsidRPr="00A249FC">
        <w:t xml:space="preserve">; </w:t>
      </w:r>
      <w:r w:rsidR="0041624C" w:rsidRPr="00A249FC">
        <w:t>et </w:t>
      </w:r>
      <w:r w:rsidR="002A46BB" w:rsidRPr="00A249FC">
        <w:t xml:space="preserve">iii) </w:t>
      </w:r>
      <w:r w:rsidRPr="00A249FC">
        <w:t xml:space="preserve">les modèles </w:t>
      </w:r>
      <w:r w:rsidR="0041624C" w:rsidRPr="00A249FC">
        <w:t>qui anticipe</w:t>
      </w:r>
      <w:r w:rsidRPr="00A249FC">
        <w:t xml:space="preserve">nt </w:t>
      </w:r>
      <w:r w:rsidR="0041624C" w:rsidRPr="00A249FC">
        <w:t>les points de rupture éc</w:t>
      </w:r>
      <w:r w:rsidR="00E5451B" w:rsidRPr="00A249FC">
        <w:t xml:space="preserve">ologiques et les changements </w:t>
      </w:r>
      <w:r w:rsidR="0041624C" w:rsidRPr="00A249FC">
        <w:t>de</w:t>
      </w:r>
      <w:r w:rsidR="00E5451B" w:rsidRPr="00A249FC">
        <w:t xml:space="preserve"> régime</w:t>
      </w:r>
      <w:r w:rsidR="0041624C" w:rsidRPr="00A249FC">
        <w:t xml:space="preserve"> et qui</w:t>
      </w:r>
      <w:r w:rsidR="00E5451B" w:rsidRPr="00A249FC">
        <w:t>, par conséquent,</w:t>
      </w:r>
      <w:r w:rsidR="0041624C" w:rsidRPr="00A249FC">
        <w:t xml:space="preserve"> donnent rapidement l’alerte</w:t>
      </w:r>
      <w:r w:rsidR="002A46BB" w:rsidRPr="00A249FC">
        <w:t>.</w:t>
      </w:r>
    </w:p>
    <w:p w:rsidR="002A46BB" w:rsidRPr="00A249FC" w:rsidRDefault="00943670" w:rsidP="00D83C2E">
      <w:pPr>
        <w:widowControl w:val="0"/>
        <w:tabs>
          <w:tab w:val="left" w:pos="220"/>
          <w:tab w:val="left" w:pos="720"/>
        </w:tabs>
        <w:autoSpaceDE w:val="0"/>
        <w:autoSpaceDN w:val="0"/>
        <w:adjustRightInd w:val="0"/>
        <w:spacing w:after="120"/>
        <w:ind w:left="1247"/>
      </w:pPr>
      <w:r w:rsidRPr="00A249FC">
        <w:rPr>
          <w:b/>
        </w:rPr>
        <w:t xml:space="preserve">Principale conclusion </w:t>
      </w:r>
      <w:r w:rsidR="002A46BB" w:rsidRPr="00A249FC">
        <w:rPr>
          <w:b/>
        </w:rPr>
        <w:t>3.3</w:t>
      </w:r>
      <w:r w:rsidRPr="00A249FC">
        <w:rPr>
          <w:b/>
        </w:rPr>
        <w:t xml:space="preserve"> </w:t>
      </w:r>
      <w:r w:rsidR="002A46BB" w:rsidRPr="00A249FC">
        <w:rPr>
          <w:b/>
        </w:rPr>
        <w:t xml:space="preserve">: </w:t>
      </w:r>
      <w:r w:rsidR="005A2785">
        <w:rPr>
          <w:b/>
        </w:rPr>
        <w:t>l</w:t>
      </w:r>
      <w:r w:rsidRPr="00A249FC">
        <w:rPr>
          <w:b/>
        </w:rPr>
        <w:t xml:space="preserve">es liens entre les scénarios et les modèles des facteurs de changement directs et indirects, de la nature et des bienfaits qu’elle apporte aux populations et à une bonne qualité de vie doivent être explicités pour mieux comprendre et expliquer les relations </w:t>
      </w:r>
      <w:r w:rsidR="00DB06CC" w:rsidRPr="00A249FC">
        <w:rPr>
          <w:b/>
        </w:rPr>
        <w:t xml:space="preserve">cruciales et les interactions entre ces composantes </w:t>
      </w:r>
      <w:r w:rsidR="002A46BB" w:rsidRPr="00A249FC">
        <w:rPr>
          <w:b/>
        </w:rPr>
        <w:t>(</w:t>
      </w:r>
      <w:r w:rsidR="00BC3526">
        <w:rPr>
          <w:b/>
        </w:rPr>
        <w:t>chap.</w:t>
      </w:r>
      <w:r w:rsidR="002A46BB" w:rsidRPr="00A249FC">
        <w:rPr>
          <w:b/>
        </w:rPr>
        <w:t xml:space="preserve"> 6).</w:t>
      </w:r>
      <w:r w:rsidR="00DB06CC" w:rsidRPr="00A249FC">
        <w:rPr>
          <w:b/>
        </w:rPr>
        <w:t xml:space="preserve"> </w:t>
      </w:r>
      <w:r w:rsidR="002A46BB" w:rsidRPr="00A249FC">
        <w:t xml:space="preserve"> L</w:t>
      </w:r>
      <w:r w:rsidR="00DB06CC" w:rsidRPr="00A249FC">
        <w:t xml:space="preserve">es liens entre la biodiversité, le fonctionnement des écosystèmes et les services écosystémiques ne sont guère pris en compte dans la plupart des évaluations ni dans la </w:t>
      </w:r>
      <w:r w:rsidR="00435B26" w:rsidRPr="00A249FC">
        <w:t>formulation</w:t>
      </w:r>
      <w:r w:rsidR="00DB06CC" w:rsidRPr="00A249FC">
        <w:t xml:space="preserve"> et la mise en œuvre des politiques </w:t>
      </w:r>
      <w:r w:rsidR="002A46BB" w:rsidRPr="00A249FC">
        <w:t>(</w:t>
      </w:r>
      <w:r w:rsidR="00BC3526">
        <w:t>chap.</w:t>
      </w:r>
      <w:r w:rsidR="002A46BB" w:rsidRPr="00A249FC">
        <w:t xml:space="preserve"> 4 </w:t>
      </w:r>
      <w:r w:rsidR="00DB06CC" w:rsidRPr="00A249FC">
        <w:t>et</w:t>
      </w:r>
      <w:r w:rsidR="002A46BB" w:rsidRPr="00A249FC">
        <w:t xml:space="preserve"> 5).</w:t>
      </w:r>
      <w:r w:rsidR="00DB06CC" w:rsidRPr="00A249FC">
        <w:t xml:space="preserve"> Il en va de même des liens </w:t>
      </w:r>
      <w:r w:rsidR="008C1429" w:rsidRPr="00A249FC">
        <w:t>entre</w:t>
      </w:r>
      <w:r w:rsidR="00DB06CC" w:rsidRPr="00A249FC">
        <w:t xml:space="preserve"> les services éc</w:t>
      </w:r>
      <w:r w:rsidR="007823CC" w:rsidRPr="00A249FC">
        <w:t>osystémiques et la qualité de</w:t>
      </w:r>
      <w:r w:rsidR="00DB06CC" w:rsidRPr="00A249FC">
        <w:t xml:space="preserve"> vie (</w:t>
      </w:r>
      <w:r w:rsidR="00BC3526">
        <w:t>chap.</w:t>
      </w:r>
      <w:r w:rsidR="00DB06CC" w:rsidRPr="00A249FC">
        <w:t xml:space="preserve"> 5). Il s’ensuit qu’il est actuellement difficile d’</w:t>
      </w:r>
      <w:r w:rsidR="00984CD1" w:rsidRPr="00A249FC">
        <w:t xml:space="preserve">évaluer </w:t>
      </w:r>
      <w:r w:rsidR="007823CC" w:rsidRPr="00A249FC">
        <w:t>l’ensemble des</w:t>
      </w:r>
      <w:r w:rsidR="00984CD1" w:rsidRPr="00A249FC">
        <w:t xml:space="preserve"> relations et de</w:t>
      </w:r>
      <w:r w:rsidR="007823CC" w:rsidRPr="00A249FC">
        <w:t>s</w:t>
      </w:r>
      <w:r w:rsidR="00984CD1" w:rsidRPr="00A249FC">
        <w:t xml:space="preserve"> interactions </w:t>
      </w:r>
      <w:r w:rsidR="007823CC" w:rsidRPr="00A249FC">
        <w:t xml:space="preserve">exposées </w:t>
      </w:r>
      <w:r w:rsidR="00984CD1" w:rsidRPr="00A249FC">
        <w:t>dans le</w:t>
      </w:r>
      <w:r w:rsidR="007823CC" w:rsidRPr="00A249FC">
        <w:t xml:space="preserve"> </w:t>
      </w:r>
      <w:r w:rsidR="00984CD1" w:rsidRPr="00A249FC">
        <w:t>cadre conceptuel de la Plateforme.</w:t>
      </w:r>
      <w:r w:rsidR="002A46BB" w:rsidRPr="00A249FC">
        <w:t xml:space="preserve"> </w:t>
      </w:r>
    </w:p>
    <w:p w:rsidR="002A46BB" w:rsidRPr="00A249FC" w:rsidRDefault="004C7698" w:rsidP="0054062D">
      <w:pPr>
        <w:keepNext/>
        <w:keepLines/>
        <w:spacing w:after="120"/>
        <w:ind w:left="1247"/>
      </w:pPr>
      <w:r w:rsidRPr="00A249FC">
        <w:rPr>
          <w:b/>
          <w:color w:val="000000"/>
        </w:rPr>
        <w:lastRenderedPageBreak/>
        <w:t xml:space="preserve">Principale conclusion </w:t>
      </w:r>
      <w:r w:rsidR="002A46BB" w:rsidRPr="00A249FC">
        <w:rPr>
          <w:b/>
          <w:color w:val="000000"/>
        </w:rPr>
        <w:t>3.4</w:t>
      </w:r>
      <w:r w:rsidRPr="00A249FC">
        <w:rPr>
          <w:b/>
          <w:color w:val="000000"/>
        </w:rPr>
        <w:t xml:space="preserve"> </w:t>
      </w:r>
      <w:r w:rsidR="002A46BB" w:rsidRPr="00A249FC">
        <w:rPr>
          <w:b/>
          <w:color w:val="000000"/>
        </w:rPr>
        <w:t>:</w:t>
      </w:r>
      <w:r w:rsidR="002A46BB" w:rsidRPr="00A249FC">
        <w:rPr>
          <w:b/>
        </w:rPr>
        <w:t xml:space="preserve"> </w:t>
      </w:r>
      <w:r w:rsidR="005A2785">
        <w:rPr>
          <w:b/>
        </w:rPr>
        <w:t>l</w:t>
      </w:r>
      <w:r w:rsidRPr="00A249FC">
        <w:rPr>
          <w:b/>
        </w:rPr>
        <w:t>’incertitude associée aux scénarios et aux modèles est souvent mal évaluée dans les études faisant partie de la littérature scientifique</w:t>
      </w:r>
      <w:r w:rsidR="002A46BB" w:rsidRPr="00A249FC">
        <w:rPr>
          <w:b/>
        </w:rPr>
        <w:t xml:space="preserve">, </w:t>
      </w:r>
      <w:r w:rsidRPr="00A249FC">
        <w:rPr>
          <w:b/>
        </w:rPr>
        <w:t xml:space="preserve">ce qui pourrait conduire à de graves malentendus </w:t>
      </w:r>
      <w:r w:rsidR="002A46BB" w:rsidRPr="00A249FC">
        <w:rPr>
          <w:b/>
        </w:rPr>
        <w:t xml:space="preserve"> – </w:t>
      </w:r>
      <w:r w:rsidRPr="00A249FC">
        <w:rPr>
          <w:b/>
        </w:rPr>
        <w:t xml:space="preserve">qu’ils soient par trop optimistes ou par trop pessimistes </w:t>
      </w:r>
      <w:r w:rsidR="002A46BB" w:rsidRPr="00A249FC">
        <w:rPr>
          <w:b/>
        </w:rPr>
        <w:t>–</w:t>
      </w:r>
      <w:r w:rsidRPr="00A249FC">
        <w:rPr>
          <w:b/>
        </w:rPr>
        <w:t xml:space="preserve"> quant au degré de confiance</w:t>
      </w:r>
      <w:r w:rsidR="002A46BB" w:rsidRPr="00A249FC">
        <w:rPr>
          <w:b/>
        </w:rPr>
        <w:t xml:space="preserve"> </w:t>
      </w:r>
      <w:r w:rsidRPr="00A249FC">
        <w:rPr>
          <w:b/>
        </w:rPr>
        <w:t>qu’il faut accorder à leurs</w:t>
      </w:r>
      <w:r w:rsidR="007823CC" w:rsidRPr="00A249FC">
        <w:rPr>
          <w:b/>
        </w:rPr>
        <w:t xml:space="preserve"> résultats et à leur prise en compte</w:t>
      </w:r>
      <w:r w:rsidRPr="00A249FC">
        <w:rPr>
          <w:b/>
        </w:rPr>
        <w:t xml:space="preserve"> dans les activités d’évaluation et de prise de décisions </w:t>
      </w:r>
      <w:r w:rsidR="002A46BB" w:rsidRPr="00A249FC">
        <w:rPr>
          <w:b/>
        </w:rPr>
        <w:t>(</w:t>
      </w:r>
      <w:r w:rsidRPr="00A249FC">
        <w:rPr>
          <w:b/>
        </w:rPr>
        <w:t xml:space="preserve">tous les </w:t>
      </w:r>
      <w:r w:rsidR="00BC3526">
        <w:rPr>
          <w:b/>
        </w:rPr>
        <w:t>chapitres</w:t>
      </w:r>
      <w:r w:rsidR="002A46BB" w:rsidRPr="00A249FC">
        <w:rPr>
          <w:b/>
        </w:rPr>
        <w:t xml:space="preserve">). </w:t>
      </w:r>
      <w:r w:rsidRPr="00A249FC">
        <w:t xml:space="preserve">Si de nombreuses études mentionnent les forces et les faiblesses de leurs scénarios ou de leurs méthodes de modélisation, la plupart ne fournissent aucune évaluation critique de la solidité de leurs conclusions en comparant leurs </w:t>
      </w:r>
      <w:r w:rsidR="002A46BB" w:rsidRPr="00A249FC">
        <w:t xml:space="preserve">projections </w:t>
      </w:r>
      <w:r w:rsidRPr="00A249FC">
        <w:t>à des séries de données pleinement indépendantes</w:t>
      </w:r>
      <w:r w:rsidR="002A46BB" w:rsidRPr="00A249FC">
        <w:t xml:space="preserve"> (</w:t>
      </w:r>
      <w:r w:rsidRPr="00A249FC">
        <w:t>c’est-à-dire des données qui n’auraient pas servi à construire ou calibrer des modèles</w:t>
      </w:r>
      <w:r w:rsidR="00D04C3D" w:rsidRPr="00A249FC">
        <w:t xml:space="preserve">) ou à d’autres types de scénarios ou de modèles. Ceci réduit considérablement la confiance que les décideurs peuvent et doivent avoir dans les </w:t>
      </w:r>
      <w:r w:rsidR="002A46BB" w:rsidRPr="00A249FC">
        <w:t>projections</w:t>
      </w:r>
      <w:r w:rsidR="00D04C3D" w:rsidRPr="00A249FC">
        <w:t xml:space="preserve"> issues des scénarios et des modèles</w:t>
      </w:r>
      <w:r w:rsidR="002A46BB" w:rsidRPr="00A249FC">
        <w:t>.</w:t>
      </w:r>
    </w:p>
    <w:p w:rsidR="002A46BB" w:rsidRPr="00A249FC" w:rsidRDefault="000B48E8" w:rsidP="00D83C2E">
      <w:pPr>
        <w:keepNext/>
        <w:keepLines/>
        <w:spacing w:after="120"/>
        <w:ind w:left="1247"/>
      </w:pPr>
      <w:r w:rsidRPr="00A249FC">
        <w:rPr>
          <w:b/>
          <w:color w:val="000000"/>
        </w:rPr>
        <w:t xml:space="preserve">Principale conclusion </w:t>
      </w:r>
      <w:r w:rsidR="002A46BB" w:rsidRPr="00A249FC">
        <w:rPr>
          <w:b/>
          <w:color w:val="000000"/>
        </w:rPr>
        <w:t>3.5</w:t>
      </w:r>
      <w:r w:rsidR="005A2785">
        <w:rPr>
          <w:b/>
          <w:color w:val="000000"/>
        </w:rPr>
        <w:t> : i</w:t>
      </w:r>
      <w:r w:rsidR="00D714C1" w:rsidRPr="00A249FC">
        <w:rPr>
          <w:b/>
          <w:color w:val="000000"/>
        </w:rPr>
        <w:t>l existe d’importantes lacunes dans les données disponibles pour construire et t</w:t>
      </w:r>
      <w:r w:rsidR="00A06EA6" w:rsidRPr="00A249FC">
        <w:rPr>
          <w:b/>
          <w:color w:val="000000"/>
        </w:rPr>
        <w:t>ester les scénarios et l</w:t>
      </w:r>
      <w:r w:rsidR="00D714C1" w:rsidRPr="00A249FC">
        <w:rPr>
          <w:b/>
          <w:color w:val="000000"/>
        </w:rPr>
        <w:t>es modèles</w:t>
      </w:r>
      <w:r w:rsidR="00A06EA6" w:rsidRPr="00A249FC">
        <w:rPr>
          <w:b/>
          <w:color w:val="000000"/>
        </w:rPr>
        <w:t>,</w:t>
      </w:r>
      <w:r w:rsidR="00D714C1" w:rsidRPr="00A249FC">
        <w:rPr>
          <w:b/>
          <w:color w:val="000000"/>
        </w:rPr>
        <w:t xml:space="preserve"> et des obstacles de taille continuent de s’opposer au partage des données</w:t>
      </w:r>
      <w:r w:rsidR="002A46BB" w:rsidRPr="00A249FC">
        <w:rPr>
          <w:b/>
        </w:rPr>
        <w:t xml:space="preserve"> (</w:t>
      </w:r>
      <w:r w:rsidR="00BC3526">
        <w:rPr>
          <w:b/>
        </w:rPr>
        <w:t>chap.</w:t>
      </w:r>
      <w:r w:rsidR="00D714C1" w:rsidRPr="00A249FC">
        <w:rPr>
          <w:b/>
        </w:rPr>
        <w:t xml:space="preserve"> 7 et 8</w:t>
      </w:r>
      <w:r w:rsidR="002A46BB" w:rsidRPr="00A249FC">
        <w:rPr>
          <w:b/>
        </w:rPr>
        <w:t xml:space="preserve">, </w:t>
      </w:r>
      <w:r w:rsidR="00BC3526">
        <w:rPr>
          <w:b/>
        </w:rPr>
        <w:t>fig.</w:t>
      </w:r>
      <w:r w:rsidR="002A46BB" w:rsidRPr="00A249FC">
        <w:rPr>
          <w:b/>
        </w:rPr>
        <w:t xml:space="preserve"> SPM.7). </w:t>
      </w:r>
      <w:r w:rsidR="00D714C1" w:rsidRPr="00A249FC">
        <w:t>La couverture spatiale, temporelle et</w:t>
      </w:r>
      <w:r w:rsidR="002A46BB" w:rsidRPr="00A249FC">
        <w:t xml:space="preserve"> taxono</w:t>
      </w:r>
      <w:r w:rsidR="00D714C1" w:rsidRPr="00A249FC">
        <w:t xml:space="preserve">mique des données sur les modifications de la biodiversité, des écosystèmes et des services </w:t>
      </w:r>
      <w:r w:rsidR="008C1429" w:rsidRPr="00A249FC">
        <w:t>écosystémiques</w:t>
      </w:r>
      <w:r w:rsidR="00D714C1" w:rsidRPr="00A249FC">
        <w:t xml:space="preserve"> est inégale.</w:t>
      </w:r>
      <w:r w:rsidR="002A46BB" w:rsidRPr="00A249FC">
        <w:t xml:space="preserve"> </w:t>
      </w:r>
      <w:r w:rsidR="00D714C1" w:rsidRPr="00A249FC">
        <w:t xml:space="preserve">De même, il existe d’importantes lacunes dans les données relatives aux facteurs de changement directs et indirects et l’on constate souvent des incohérences </w:t>
      </w:r>
      <w:r w:rsidR="002A46BB" w:rsidRPr="00A249FC">
        <w:t>spatial</w:t>
      </w:r>
      <w:r w:rsidR="00D714C1" w:rsidRPr="00A249FC">
        <w:t>es et temporelles entre les données sur les facteurs de changement</w:t>
      </w:r>
      <w:r w:rsidR="002A46BB" w:rsidRPr="00A249FC">
        <w:t xml:space="preserve"> </w:t>
      </w:r>
      <w:r w:rsidR="00D714C1" w:rsidRPr="00A249FC">
        <w:t xml:space="preserve">et les données sur la biodiversité et les services écosystémiques. </w:t>
      </w:r>
      <w:r w:rsidR="00A06EA6" w:rsidRPr="00A249FC">
        <w:t>Beaucoup a été fait pour mobiliser les données existantes sur la biodiversité, les services écosystémiques et leurs facteurs de changement; toutefois, il reste à lever les obstacles à l’échange des données et à combler d’importantes lacunes dans la couverture des données existantes.</w:t>
      </w:r>
    </w:p>
    <w:p w:rsidR="002A46BB" w:rsidRPr="00A249FC" w:rsidRDefault="000B48E8" w:rsidP="00D83C2E">
      <w:pPr>
        <w:spacing w:after="120"/>
        <w:ind w:left="1247"/>
      </w:pPr>
      <w:r w:rsidRPr="00A249FC">
        <w:rPr>
          <w:b/>
          <w:color w:val="000000"/>
        </w:rPr>
        <w:t xml:space="preserve">Principale conclusion </w:t>
      </w:r>
      <w:r w:rsidR="002A46BB" w:rsidRPr="00A249FC">
        <w:rPr>
          <w:b/>
          <w:color w:val="000000"/>
        </w:rPr>
        <w:t>3.6</w:t>
      </w:r>
      <w:r w:rsidRPr="00A249FC">
        <w:rPr>
          <w:b/>
          <w:color w:val="000000"/>
        </w:rPr>
        <w:t xml:space="preserve"> </w:t>
      </w:r>
      <w:r w:rsidR="002A46BB" w:rsidRPr="00A249FC">
        <w:rPr>
          <w:b/>
          <w:color w:val="000000"/>
        </w:rPr>
        <w:t>:</w:t>
      </w:r>
      <w:r w:rsidR="005A2785">
        <w:rPr>
          <w:b/>
          <w:color w:val="000000"/>
        </w:rPr>
        <w:t xml:space="preserve"> l</w:t>
      </w:r>
      <w:r w:rsidR="005F0166" w:rsidRPr="00A249FC">
        <w:rPr>
          <w:b/>
          <w:color w:val="000000"/>
        </w:rPr>
        <w:t xml:space="preserve">es capacités humaines et techniques disponibles pour élaborer et utiliser les scénarios et </w:t>
      </w:r>
      <w:r w:rsidR="00DE4562" w:rsidRPr="00A249FC">
        <w:rPr>
          <w:b/>
          <w:color w:val="000000"/>
        </w:rPr>
        <w:t xml:space="preserve">les </w:t>
      </w:r>
      <w:r w:rsidR="005F0166" w:rsidRPr="00A249FC">
        <w:rPr>
          <w:b/>
          <w:color w:val="000000"/>
        </w:rPr>
        <w:t xml:space="preserve">modèles varient considérablement selon les régions </w:t>
      </w:r>
      <w:r w:rsidR="005F0166" w:rsidRPr="00A249FC">
        <w:rPr>
          <w:b/>
        </w:rPr>
        <w:t>(</w:t>
      </w:r>
      <w:r w:rsidR="00BC3526">
        <w:rPr>
          <w:b/>
        </w:rPr>
        <w:t>chap.</w:t>
      </w:r>
      <w:r w:rsidR="002A46BB" w:rsidRPr="00A249FC">
        <w:rPr>
          <w:b/>
        </w:rPr>
        <w:t xml:space="preserve"> 7)</w:t>
      </w:r>
      <w:r w:rsidR="002A46BB" w:rsidRPr="00A249FC">
        <w:t xml:space="preserve">. </w:t>
      </w:r>
      <w:r w:rsidR="005F0166" w:rsidRPr="00A249FC">
        <w:t>Pour renforcer les capacités, il faudra former des scientifiques et des praticiens des politiques à l’utilisation des scénarios et des modèles et améliorer l’accès aux données et aux logiciels d’utilisation facile pour l’analyse des scé</w:t>
      </w:r>
      <w:r w:rsidR="002A46BB" w:rsidRPr="00A249FC">
        <w:t>nario</w:t>
      </w:r>
      <w:r w:rsidR="005F0166" w:rsidRPr="00A249FC">
        <w:t xml:space="preserve">s, la modélisation et les outils d’appui à la prise de décisions. </w:t>
      </w:r>
      <w:r w:rsidR="00D714C1" w:rsidRPr="00A249FC">
        <w:t xml:space="preserve">Le renforcement des capacités peut être grandement facilité par l’accès en </w:t>
      </w:r>
      <w:r w:rsidR="00971D3B" w:rsidRPr="00A249FC">
        <w:t xml:space="preserve">ligne à un large éventail de </w:t>
      </w:r>
      <w:r w:rsidR="00D714C1" w:rsidRPr="00A249FC">
        <w:t xml:space="preserve">sources de données et de modélisation. </w:t>
      </w:r>
    </w:p>
    <w:p w:rsidR="002A46BB" w:rsidRPr="00AB1870" w:rsidRDefault="002A46BB" w:rsidP="00D83C2E">
      <w:pPr>
        <w:pBdr>
          <w:top w:val="single" w:sz="4" w:space="1" w:color="auto"/>
          <w:left w:val="single" w:sz="4" w:space="4" w:color="auto"/>
          <w:bottom w:val="single" w:sz="4" w:space="1" w:color="auto"/>
          <w:right w:val="single" w:sz="4" w:space="4" w:color="auto"/>
        </w:pBdr>
        <w:shd w:val="clear" w:color="auto" w:fill="E0E0E0"/>
        <w:ind w:left="1247"/>
        <w:rPr>
          <w:noProof/>
          <w:sz w:val="12"/>
          <w:szCs w:val="12"/>
          <w:lang w:eastAsia="en-AU"/>
        </w:rPr>
      </w:pPr>
    </w:p>
    <w:p w:rsidR="002A46BB" w:rsidRPr="002B3CB9" w:rsidRDefault="008F5A77" w:rsidP="008F5A77">
      <w:pPr>
        <w:pBdr>
          <w:top w:val="single" w:sz="4" w:space="1" w:color="auto"/>
          <w:left w:val="single" w:sz="4" w:space="4" w:color="auto"/>
          <w:bottom w:val="single" w:sz="4" w:space="1" w:color="auto"/>
          <w:right w:val="single" w:sz="4" w:space="4" w:color="auto"/>
        </w:pBdr>
        <w:shd w:val="clear" w:color="auto" w:fill="E0E0E0"/>
        <w:ind w:left="1247"/>
        <w:jc w:val="center"/>
      </w:pPr>
      <w:r>
        <w:rPr>
          <w:noProof/>
          <w:lang w:val="en-US"/>
        </w:rPr>
        <w:drawing>
          <wp:inline distT="0" distB="0" distL="0" distR="0">
            <wp:extent cx="5181600" cy="419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4-4-NEW-Graph-7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81600" cy="4191000"/>
                    </a:xfrm>
                    <a:prstGeom prst="rect">
                      <a:avLst/>
                    </a:prstGeom>
                  </pic:spPr>
                </pic:pic>
              </a:graphicData>
            </a:graphic>
          </wp:inline>
        </w:drawing>
      </w:r>
    </w:p>
    <w:p w:rsidR="002A46BB" w:rsidRPr="00AB1870" w:rsidRDefault="002A46BB" w:rsidP="00D83C2E">
      <w:pPr>
        <w:pBdr>
          <w:top w:val="single" w:sz="4" w:space="1" w:color="auto"/>
          <w:left w:val="single" w:sz="4" w:space="4" w:color="auto"/>
          <w:bottom w:val="single" w:sz="4" w:space="1" w:color="auto"/>
          <w:right w:val="single" w:sz="4" w:space="4" w:color="auto"/>
        </w:pBdr>
        <w:shd w:val="clear" w:color="auto" w:fill="E0E0E0"/>
        <w:ind w:left="1247"/>
        <w:rPr>
          <w:noProof/>
          <w:sz w:val="12"/>
          <w:szCs w:val="12"/>
          <w:lang w:eastAsia="en-AU"/>
        </w:rPr>
      </w:pPr>
    </w:p>
    <w:p w:rsidR="002A46BB" w:rsidRPr="007071AA" w:rsidRDefault="002A46BB" w:rsidP="00D83C2E">
      <w:pPr>
        <w:pBdr>
          <w:top w:val="single" w:sz="4" w:space="1" w:color="auto"/>
          <w:left w:val="single" w:sz="4" w:space="4" w:color="auto"/>
          <w:bottom w:val="single" w:sz="4" w:space="1" w:color="auto"/>
          <w:right w:val="single" w:sz="4" w:space="4" w:color="auto"/>
        </w:pBdr>
        <w:shd w:val="clear" w:color="auto" w:fill="E0E0E0"/>
        <w:ind w:left="1247"/>
      </w:pPr>
      <w:r>
        <w:rPr>
          <w:b/>
        </w:rPr>
        <w:t xml:space="preserve">Figure SPM.7 </w:t>
      </w:r>
      <w:r w:rsidR="00160976" w:rsidRPr="001E591D">
        <w:t>–</w:t>
      </w:r>
      <w:r>
        <w:rPr>
          <w:b/>
        </w:rPr>
        <w:t xml:space="preserve"> </w:t>
      </w:r>
      <w:r w:rsidR="0055104A">
        <w:t>Exemple d’i</w:t>
      </w:r>
      <w:r w:rsidR="00160976">
        <w:t xml:space="preserve">négalités régionales dans la </w:t>
      </w:r>
      <w:r w:rsidR="0055104A">
        <w:t>disponibilité de</w:t>
      </w:r>
      <w:r w:rsidR="00160976">
        <w:t xml:space="preserve"> données sur la biodiversité. </w:t>
      </w:r>
      <w:r w:rsidR="00160976" w:rsidRPr="00160976">
        <w:t xml:space="preserve">La carte fait apparaître la </w:t>
      </w:r>
      <w:r w:rsidR="00160976">
        <w:t>ré</w:t>
      </w:r>
      <w:r w:rsidR="00160976" w:rsidRPr="00160976">
        <w:t xml:space="preserve">partition spatiale </w:t>
      </w:r>
      <w:r w:rsidR="00160976">
        <w:t>des données sur les espèces actuellement accessibles par le biais du Centre mondial d’information sur la biodiversité. Les co</w:t>
      </w:r>
      <w:r w:rsidR="00807A2B">
        <w:t xml:space="preserve">uleurs indiquent le nombre </w:t>
      </w:r>
      <w:r w:rsidR="00807A2B">
        <w:lastRenderedPageBreak/>
        <w:t xml:space="preserve">d’espèces </w:t>
      </w:r>
      <w:r w:rsidR="00C23B0F">
        <w:t>observées</w:t>
      </w:r>
      <w:r w:rsidR="00807A2B">
        <w:t xml:space="preserve"> </w:t>
      </w:r>
      <w:r w:rsidR="00413729">
        <w:t xml:space="preserve">pour une cellule de grille de 30 </w:t>
      </w:r>
      <w:proofErr w:type="gramStart"/>
      <w:r w:rsidR="00A249FC">
        <w:t>arc</w:t>
      </w:r>
      <w:proofErr w:type="gramEnd"/>
      <w:r w:rsidR="00A249FC">
        <w:t xml:space="preserve"> minutes</w:t>
      </w:r>
      <w:r w:rsidR="00413729">
        <w:t xml:space="preserve"> </w:t>
      </w:r>
      <w:r w:rsidR="00C23B0F">
        <w:t>(environ 50 km)</w:t>
      </w:r>
      <w:r w:rsidR="00807A2B">
        <w:t>. Ces données sont fréquemment utilisées pour élaborer des modèles et les mettre en pratique</w:t>
      </w:r>
      <w:r w:rsidRPr="00FD25FD">
        <w:t xml:space="preserve">. </w:t>
      </w:r>
      <w:r>
        <w:t>Source</w:t>
      </w:r>
      <w:r w:rsidR="00160976">
        <w:t xml:space="preserve"> </w:t>
      </w:r>
      <w:r>
        <w:t xml:space="preserve">: </w:t>
      </w:r>
      <w:hyperlink r:id="rId25" w:history="1">
        <w:r w:rsidRPr="00160976">
          <w:rPr>
            <w:rStyle w:val="Hyperlink"/>
          </w:rPr>
          <w:t>www.</w:t>
        </w:r>
        <w:r w:rsidRPr="00160976">
          <w:rPr>
            <w:rStyle w:val="Hyperlink"/>
            <w:bCs/>
          </w:rPr>
          <w:t>gbif</w:t>
        </w:r>
        <w:r w:rsidRPr="00160976">
          <w:rPr>
            <w:rStyle w:val="Hyperlink"/>
          </w:rPr>
          <w:t>.org</w:t>
        </w:r>
      </w:hyperlink>
      <w:r w:rsidRPr="00160976">
        <w:rPr>
          <w:rStyle w:val="Hyperlink"/>
        </w:rPr>
        <w:t>.</w:t>
      </w:r>
      <w:r>
        <w:t xml:space="preserve"> </w:t>
      </w:r>
      <w:r w:rsidR="00160976">
        <w:t>Pour plus de détails</w:t>
      </w:r>
      <w:r w:rsidR="00C23B0F">
        <w:t xml:space="preserve"> et de discussions</w:t>
      </w:r>
      <w:r w:rsidR="00160976">
        <w:t xml:space="preserve">, voir les chapitres 7 et 8. </w:t>
      </w:r>
    </w:p>
    <w:p w:rsidR="002A46BB" w:rsidRPr="00146769" w:rsidRDefault="00146769" w:rsidP="00D83C2E">
      <w:pPr>
        <w:pStyle w:val="CH1"/>
        <w:ind w:firstLine="0"/>
        <w:rPr>
          <w:lang w:val="fr-FR"/>
        </w:rPr>
      </w:pPr>
      <w:r w:rsidRPr="00146769">
        <w:rPr>
          <w:lang w:val="fr-FR"/>
        </w:rPr>
        <w:t xml:space="preserve">Orientations pour la </w:t>
      </w:r>
      <w:r w:rsidR="002A46BB" w:rsidRPr="00146769">
        <w:rPr>
          <w:lang w:val="fr-FR"/>
        </w:rPr>
        <w:t>science</w:t>
      </w:r>
      <w:r w:rsidRPr="00146769">
        <w:rPr>
          <w:lang w:val="fr-FR"/>
        </w:rPr>
        <w:t xml:space="preserve"> et les politiques</w:t>
      </w:r>
    </w:p>
    <w:p w:rsidR="002A46BB" w:rsidRPr="006A32F9" w:rsidRDefault="00146769" w:rsidP="00D83C2E">
      <w:pPr>
        <w:widowControl w:val="0"/>
        <w:tabs>
          <w:tab w:val="left" w:pos="220"/>
          <w:tab w:val="left" w:pos="720"/>
        </w:tabs>
        <w:autoSpaceDE w:val="0"/>
        <w:autoSpaceDN w:val="0"/>
        <w:adjustRightInd w:val="0"/>
        <w:spacing w:after="120"/>
        <w:ind w:left="1247"/>
      </w:pPr>
      <w:r w:rsidRPr="00E0526D">
        <w:rPr>
          <w:b/>
        </w:rPr>
        <w:t>Point</w:t>
      </w:r>
      <w:r w:rsidR="00703802" w:rsidRPr="00E0526D">
        <w:rPr>
          <w:b/>
        </w:rPr>
        <w:t xml:space="preserve"> 1</w:t>
      </w:r>
      <w:r w:rsidR="002B6FA5">
        <w:rPr>
          <w:b/>
        </w:rPr>
        <w:t xml:space="preserve"> des orientations </w:t>
      </w:r>
      <w:r w:rsidR="0010096E">
        <w:rPr>
          <w:b/>
        </w:rPr>
        <w:t>: l</w:t>
      </w:r>
      <w:r w:rsidR="00E0526D" w:rsidRPr="00E0526D">
        <w:rPr>
          <w:b/>
        </w:rPr>
        <w:t xml:space="preserve">es scientifiques </w:t>
      </w:r>
      <w:r w:rsidR="003E282A">
        <w:rPr>
          <w:b/>
        </w:rPr>
        <w:t>et les praticiens</w:t>
      </w:r>
      <w:r w:rsidR="00E0526D" w:rsidRPr="00E0526D">
        <w:rPr>
          <w:b/>
        </w:rPr>
        <w:t xml:space="preserve"> devraient veiller à ce que les </w:t>
      </w:r>
      <w:r w:rsidR="00E0526D">
        <w:rPr>
          <w:b/>
        </w:rPr>
        <w:t xml:space="preserve">types de scénarios, modèles et outils d’appui à la prise de décisions qui sont </w:t>
      </w:r>
      <w:r w:rsidR="00703802" w:rsidRPr="00E0526D">
        <w:rPr>
          <w:b/>
        </w:rPr>
        <w:t>em</w:t>
      </w:r>
      <w:r w:rsidR="00E0526D">
        <w:rPr>
          <w:b/>
        </w:rPr>
        <w:t xml:space="preserve">ployés correspondent exactement aux besoins de chaque contexte politique ou décisionnel </w:t>
      </w:r>
      <w:r w:rsidR="00703802" w:rsidRPr="00E0526D">
        <w:rPr>
          <w:b/>
        </w:rPr>
        <w:t>(chap</w:t>
      </w:r>
      <w:r w:rsidR="0010096E">
        <w:rPr>
          <w:b/>
        </w:rPr>
        <w:t>.</w:t>
      </w:r>
      <w:r w:rsidR="00E0526D">
        <w:rPr>
          <w:b/>
        </w:rPr>
        <w:t xml:space="preserve"> 2 à </w:t>
      </w:r>
      <w:r w:rsidR="00703802" w:rsidRPr="00E0526D">
        <w:rPr>
          <w:b/>
        </w:rPr>
        <w:t xml:space="preserve">5). </w:t>
      </w:r>
      <w:r w:rsidR="00E0526D" w:rsidRPr="006A32F9">
        <w:t xml:space="preserve">Une </w:t>
      </w:r>
      <w:r w:rsidR="00703802" w:rsidRPr="006A32F9">
        <w:t>attention</w:t>
      </w:r>
      <w:r w:rsidR="00E0526D" w:rsidRPr="006A32F9">
        <w:t xml:space="preserve"> particulière devrait être accordée : </w:t>
      </w:r>
      <w:r w:rsidR="00703802" w:rsidRPr="006A32F9">
        <w:t xml:space="preserve">i) </w:t>
      </w:r>
      <w:r w:rsidR="006A32F9">
        <w:t xml:space="preserve">au choix des facteurs de changement ou des options </w:t>
      </w:r>
      <w:r w:rsidR="003E282A">
        <w:t xml:space="preserve">en matière de </w:t>
      </w:r>
      <w:r w:rsidR="006A32F9">
        <w:t>politiques qui déterminent les types de scénarios appropriés</w:t>
      </w:r>
      <w:r w:rsidR="00703802" w:rsidRPr="006A32F9">
        <w:t xml:space="preserve"> (</w:t>
      </w:r>
      <w:r w:rsidR="006A32F9">
        <w:t xml:space="preserve">exploratoires, ciblés ou axés sur l’étude des options </w:t>
      </w:r>
      <w:r w:rsidR="003E282A">
        <w:t xml:space="preserve">en matière de </w:t>
      </w:r>
      <w:r w:rsidR="006A32F9">
        <w:t xml:space="preserve">politiques); </w:t>
      </w:r>
      <w:r w:rsidR="00703802" w:rsidRPr="006A32F9">
        <w:t xml:space="preserve">ii) </w:t>
      </w:r>
      <w:r w:rsidR="003E282A">
        <w:t>aux impacts sur la nature et ses</w:t>
      </w:r>
      <w:r w:rsidR="006A32F9">
        <w:t xml:space="preserve"> bienfaits qui présentent de l’intérêt et qui déterminent les types de modèles d’</w:t>
      </w:r>
      <w:r w:rsidR="00703802" w:rsidRPr="006A32F9">
        <w:t xml:space="preserve">impacts </w:t>
      </w:r>
      <w:r w:rsidR="006A32F9">
        <w:t xml:space="preserve">qui devraient être mobilisés; </w:t>
      </w:r>
      <w:r w:rsidR="00703802" w:rsidRPr="006A32F9">
        <w:t xml:space="preserve">iii) </w:t>
      </w:r>
      <w:r w:rsidR="006A32F9">
        <w:t xml:space="preserve">aux valeurs diverses qu’il faut prendre en compte et qui </w:t>
      </w:r>
      <w:r w:rsidR="006A32F9" w:rsidRPr="006A32F9">
        <w:t>dé</w:t>
      </w:r>
      <w:r w:rsidR="00703802" w:rsidRPr="006A32F9">
        <w:t>termine</w:t>
      </w:r>
      <w:r w:rsidR="006A32F9" w:rsidRPr="006A32F9">
        <w:t>nt les méthodes appropriées</w:t>
      </w:r>
      <w:r w:rsidR="006A32F9">
        <w:t xml:space="preserve"> pour évaluer ces valeurs</w:t>
      </w:r>
      <w:r w:rsidR="00703802" w:rsidRPr="006A32F9">
        <w:t xml:space="preserve">; </w:t>
      </w:r>
      <w:r w:rsidR="006A32F9">
        <w:t xml:space="preserve">et </w:t>
      </w:r>
      <w:r w:rsidR="00703802" w:rsidRPr="006A32F9">
        <w:t xml:space="preserve">iv) </w:t>
      </w:r>
      <w:r w:rsidR="006A32F9" w:rsidRPr="006A32F9">
        <w:t xml:space="preserve">au type d’activité d’élaboration des politiques ou de prise de décisions qui doit bénéficier d’un appui </w:t>
      </w:r>
      <w:r w:rsidR="006A32F9">
        <w:t xml:space="preserve">et qui détermine le choix d’outils appropriés pour l’évaluation ou l’appui à la </w:t>
      </w:r>
      <w:r w:rsidR="003E282A">
        <w:t xml:space="preserve">prise de </w:t>
      </w:r>
      <w:r w:rsidR="006A32F9">
        <w:t>décision</w:t>
      </w:r>
      <w:r w:rsidR="003E282A">
        <w:t>s</w:t>
      </w:r>
      <w:r w:rsidR="006A32F9">
        <w:t xml:space="preserve"> </w:t>
      </w:r>
      <w:r w:rsidR="00703802" w:rsidRPr="006A32F9">
        <w:t>(</w:t>
      </w:r>
      <w:r w:rsidR="003E282A">
        <w:t xml:space="preserve">analyses </w:t>
      </w:r>
      <w:r w:rsidR="000505D0">
        <w:t>multicritères</w:t>
      </w:r>
      <w:r w:rsidR="00BA22DB">
        <w:t xml:space="preserve"> et évaluation des stratégies de gestion)</w:t>
      </w:r>
      <w:r w:rsidR="00703802" w:rsidRPr="006A32F9">
        <w:t>.</w:t>
      </w:r>
    </w:p>
    <w:p w:rsidR="002A46BB" w:rsidRPr="00ED15C1" w:rsidRDefault="00146769" w:rsidP="00D83C2E">
      <w:pPr>
        <w:widowControl w:val="0"/>
        <w:tabs>
          <w:tab w:val="left" w:pos="220"/>
          <w:tab w:val="left" w:pos="720"/>
        </w:tabs>
        <w:autoSpaceDE w:val="0"/>
        <w:autoSpaceDN w:val="0"/>
        <w:adjustRightInd w:val="0"/>
        <w:spacing w:after="120"/>
        <w:ind w:left="1247"/>
      </w:pPr>
      <w:r w:rsidRPr="00997511">
        <w:rPr>
          <w:b/>
        </w:rPr>
        <w:t>P</w:t>
      </w:r>
      <w:r w:rsidR="00703802" w:rsidRPr="00997511">
        <w:rPr>
          <w:b/>
        </w:rPr>
        <w:t>oint 2</w:t>
      </w:r>
      <w:r w:rsidR="002B6FA5">
        <w:rPr>
          <w:b/>
        </w:rPr>
        <w:t xml:space="preserve"> des orientations</w:t>
      </w:r>
      <w:r w:rsidRPr="00997511">
        <w:rPr>
          <w:b/>
        </w:rPr>
        <w:t xml:space="preserve"> </w:t>
      </w:r>
      <w:r w:rsidR="00703802" w:rsidRPr="00997511">
        <w:rPr>
          <w:b/>
        </w:rPr>
        <w:t xml:space="preserve">: </w:t>
      </w:r>
      <w:r w:rsidR="0010096E">
        <w:rPr>
          <w:b/>
        </w:rPr>
        <w:t>l</w:t>
      </w:r>
      <w:r w:rsidR="00997511" w:rsidRPr="00997511">
        <w:rPr>
          <w:b/>
        </w:rPr>
        <w:t>a communauté scientifique, les responsables de l’élaboration des politiques et les parties prenantes devraient envisage</w:t>
      </w:r>
      <w:r w:rsidR="00997511">
        <w:rPr>
          <w:b/>
        </w:rPr>
        <w:t>r</w:t>
      </w:r>
      <w:r w:rsidR="00997511" w:rsidRPr="00997511">
        <w:rPr>
          <w:b/>
        </w:rPr>
        <w:t xml:space="preserve"> d’</w:t>
      </w:r>
      <w:r w:rsidR="007B4A52">
        <w:rPr>
          <w:b/>
        </w:rPr>
        <w:t>améliorer</w:t>
      </w:r>
      <w:r w:rsidR="00997511" w:rsidRPr="00997511">
        <w:rPr>
          <w:b/>
        </w:rPr>
        <w:t xml:space="preserve"> et d’appliquer plus large</w:t>
      </w:r>
      <w:r w:rsidR="007B4A52">
        <w:rPr>
          <w:b/>
        </w:rPr>
        <w:t>ment</w:t>
      </w:r>
      <w:r w:rsidR="00997511" w:rsidRPr="00997511">
        <w:rPr>
          <w:b/>
        </w:rPr>
        <w:t xml:space="preserve"> </w:t>
      </w:r>
      <w:r w:rsidR="003E282A">
        <w:rPr>
          <w:b/>
        </w:rPr>
        <w:t>l</w:t>
      </w:r>
      <w:r w:rsidR="00997511">
        <w:rPr>
          <w:b/>
        </w:rPr>
        <w:t xml:space="preserve">es </w:t>
      </w:r>
      <w:r w:rsidR="007C7F82">
        <w:rPr>
          <w:b/>
        </w:rPr>
        <w:t>méthodes de scénarios participa</w:t>
      </w:r>
      <w:r w:rsidR="00ED15C1">
        <w:rPr>
          <w:b/>
        </w:rPr>
        <w:t>tive</w:t>
      </w:r>
      <w:r w:rsidR="00997511">
        <w:rPr>
          <w:b/>
        </w:rPr>
        <w:t xml:space="preserve">s afin </w:t>
      </w:r>
      <w:r w:rsidR="0010096E">
        <w:rPr>
          <w:b/>
        </w:rPr>
        <w:t>de renforcer</w:t>
      </w:r>
      <w:r w:rsidR="007B4A52">
        <w:rPr>
          <w:b/>
        </w:rPr>
        <w:t xml:space="preserve"> l’utilité et </w:t>
      </w:r>
      <w:r w:rsidR="003E282A">
        <w:rPr>
          <w:b/>
        </w:rPr>
        <w:t>l’acceptation des scénarios de la biodiversité et d</w:t>
      </w:r>
      <w:r w:rsidR="007B4A52">
        <w:rPr>
          <w:b/>
        </w:rPr>
        <w:t>es services écosystémiques.</w:t>
      </w:r>
      <w:r w:rsidR="0010096E">
        <w:rPr>
          <w:b/>
        </w:rPr>
        <w:t xml:space="preserve"> Pour ce faire, il</w:t>
      </w:r>
      <w:r w:rsidR="007C7F82">
        <w:rPr>
          <w:b/>
        </w:rPr>
        <w:t xml:space="preserve"> faudrait élargir l’échelle des approches participatives, à prédominance locale, pour la porter aux échelles régionale et mondiale</w:t>
      </w:r>
      <w:r w:rsidR="00703802" w:rsidRPr="007C7F82">
        <w:rPr>
          <w:b/>
        </w:rPr>
        <w:t xml:space="preserve"> (chap</w:t>
      </w:r>
      <w:r w:rsidR="0010096E">
        <w:rPr>
          <w:b/>
        </w:rPr>
        <w:t>.</w:t>
      </w:r>
      <w:r w:rsidR="007C7F82">
        <w:rPr>
          <w:b/>
        </w:rPr>
        <w:t xml:space="preserve"> </w:t>
      </w:r>
      <w:r w:rsidR="00703802" w:rsidRPr="007C7F82">
        <w:rPr>
          <w:b/>
        </w:rPr>
        <w:t xml:space="preserve">2, 3, 7 </w:t>
      </w:r>
      <w:r w:rsidR="007C7F82" w:rsidRPr="007C7F82">
        <w:rPr>
          <w:b/>
        </w:rPr>
        <w:t>et</w:t>
      </w:r>
      <w:r w:rsidR="00703802" w:rsidRPr="007C7F82">
        <w:rPr>
          <w:b/>
        </w:rPr>
        <w:t xml:space="preserve"> 8</w:t>
      </w:r>
      <w:r w:rsidR="00703802" w:rsidRPr="007B4A52">
        <w:rPr>
          <w:b/>
        </w:rPr>
        <w:t>).</w:t>
      </w:r>
      <w:r w:rsidR="007B4A52" w:rsidRPr="007B4A52">
        <w:rPr>
          <w:b/>
        </w:rPr>
        <w:t xml:space="preserve"> </w:t>
      </w:r>
      <w:r w:rsidR="007B4A52" w:rsidRPr="007C7F82">
        <w:t xml:space="preserve">Un effort en ce sens faciliterait le </w:t>
      </w:r>
      <w:r w:rsidR="00703802" w:rsidRPr="007C7F82">
        <w:t xml:space="preserve">dialogue </w:t>
      </w:r>
      <w:r w:rsidR="007B4A52" w:rsidRPr="007C7F82">
        <w:t>entre experts scientifiques et partie</w:t>
      </w:r>
      <w:r w:rsidR="007C7F82">
        <w:t>s</w:t>
      </w:r>
      <w:r w:rsidR="007B4A52" w:rsidRPr="007C7F82">
        <w:t xml:space="preserve"> prenantes tout au long du processus d’élaboration et d’application des scénarios et des modèles. </w:t>
      </w:r>
      <w:r w:rsidR="00ED15C1">
        <w:t>É</w:t>
      </w:r>
      <w:r w:rsidR="007C7F82" w:rsidRPr="00ED15C1">
        <w:t xml:space="preserve">largir les méthodes participatives </w:t>
      </w:r>
      <w:r w:rsidR="00ED15C1" w:rsidRPr="00ED15C1">
        <w:t>aux échelles régionale et mondiale</w:t>
      </w:r>
      <w:r w:rsidR="00ED15C1">
        <w:t xml:space="preserve"> poserait d’énormes problèmes qui exigeraient une </w:t>
      </w:r>
      <w:r w:rsidR="000505D0">
        <w:t>beaucoup</w:t>
      </w:r>
      <w:r w:rsidR="00ED15C1">
        <w:t xml:space="preserve"> plus grande coordination des efforts entre tous les acteurs participant à l’élaboration et à l</w:t>
      </w:r>
      <w:r w:rsidR="00C753A0">
        <w:t>’application de scénarios et de</w:t>
      </w:r>
      <w:r w:rsidR="00ED15C1">
        <w:t xml:space="preserve"> modèles à différentes échelles.</w:t>
      </w:r>
    </w:p>
    <w:p w:rsidR="002A46BB" w:rsidRPr="005E320C" w:rsidRDefault="00146769" w:rsidP="00D83C2E">
      <w:pPr>
        <w:spacing w:after="120"/>
        <w:ind w:left="1247"/>
      </w:pPr>
      <w:r w:rsidRPr="00BD50E1">
        <w:rPr>
          <w:b/>
        </w:rPr>
        <w:t>P</w:t>
      </w:r>
      <w:r w:rsidR="00703802" w:rsidRPr="00BD50E1">
        <w:rPr>
          <w:b/>
        </w:rPr>
        <w:t>oint 3</w:t>
      </w:r>
      <w:r w:rsidR="002B6FA5">
        <w:rPr>
          <w:b/>
        </w:rPr>
        <w:t xml:space="preserve"> des orientations</w:t>
      </w:r>
      <w:r w:rsidR="00AA38A4" w:rsidRPr="00BD50E1">
        <w:rPr>
          <w:b/>
        </w:rPr>
        <w:t xml:space="preserve"> </w:t>
      </w:r>
      <w:r w:rsidR="00703802" w:rsidRPr="00BD50E1">
        <w:rPr>
          <w:b/>
        </w:rPr>
        <w:t xml:space="preserve">: </w:t>
      </w:r>
      <w:r w:rsidR="0010096E">
        <w:rPr>
          <w:b/>
        </w:rPr>
        <w:t>l</w:t>
      </w:r>
      <w:r w:rsidR="00BD50E1" w:rsidRPr="00BD50E1">
        <w:rPr>
          <w:b/>
        </w:rPr>
        <w:t>a communauté scientifique devrait envisager de combler les principales lacunes d</w:t>
      </w:r>
      <w:r w:rsidR="00C753A0">
        <w:rPr>
          <w:b/>
        </w:rPr>
        <w:t>es méthodes employées pour</w:t>
      </w:r>
      <w:r w:rsidR="00BD50E1">
        <w:rPr>
          <w:b/>
        </w:rPr>
        <w:t xml:space="preserve"> modélis</w:t>
      </w:r>
      <w:r w:rsidR="00C753A0">
        <w:rPr>
          <w:b/>
        </w:rPr>
        <w:t>er</w:t>
      </w:r>
      <w:r w:rsidR="00BD50E1">
        <w:rPr>
          <w:b/>
        </w:rPr>
        <w:t xml:space="preserve"> l’impact des scé</w:t>
      </w:r>
      <w:r w:rsidR="00703802" w:rsidRPr="00BD50E1">
        <w:rPr>
          <w:b/>
        </w:rPr>
        <w:t xml:space="preserve">narios </w:t>
      </w:r>
      <w:r w:rsidR="00BD50E1">
        <w:rPr>
          <w:b/>
        </w:rPr>
        <w:t xml:space="preserve">des facteurs de changement et des </w:t>
      </w:r>
      <w:r w:rsidR="00703802" w:rsidRPr="00BD50E1">
        <w:rPr>
          <w:b/>
        </w:rPr>
        <w:t>interventions</w:t>
      </w:r>
      <w:r w:rsidR="00BD50E1">
        <w:rPr>
          <w:b/>
        </w:rPr>
        <w:t xml:space="preserve"> sur la biodiversité</w:t>
      </w:r>
      <w:r w:rsidR="00C753A0">
        <w:rPr>
          <w:b/>
        </w:rPr>
        <w:t xml:space="preserve"> et les services écosystémiques, </w:t>
      </w:r>
      <w:r w:rsidR="004F424B">
        <w:rPr>
          <w:b/>
        </w:rPr>
        <w:t>relevée</w:t>
      </w:r>
      <w:r w:rsidR="00BD50E1">
        <w:rPr>
          <w:b/>
        </w:rPr>
        <w:t xml:space="preserve">s dans le cadre de l’évaluation </w:t>
      </w:r>
      <w:r w:rsidR="00703802" w:rsidRPr="00BD50E1">
        <w:rPr>
          <w:b/>
        </w:rPr>
        <w:t>(</w:t>
      </w:r>
      <w:r w:rsidR="00C753A0">
        <w:rPr>
          <w:b/>
        </w:rPr>
        <w:t>aperçu au chap</w:t>
      </w:r>
      <w:r w:rsidR="0010096E">
        <w:rPr>
          <w:b/>
        </w:rPr>
        <w:t>.</w:t>
      </w:r>
      <w:r w:rsidR="00C753A0">
        <w:rPr>
          <w:b/>
        </w:rPr>
        <w:t xml:space="preserve"> 8;</w:t>
      </w:r>
      <w:r w:rsidR="00BD50E1">
        <w:rPr>
          <w:b/>
        </w:rPr>
        <w:t xml:space="preserve"> précisions aux chap</w:t>
      </w:r>
      <w:r w:rsidR="0010096E">
        <w:rPr>
          <w:b/>
        </w:rPr>
        <w:t>.</w:t>
      </w:r>
      <w:r w:rsidR="00BD50E1">
        <w:rPr>
          <w:b/>
        </w:rPr>
        <w:t xml:space="preserve"> </w:t>
      </w:r>
      <w:r w:rsidR="00703802" w:rsidRPr="00BD50E1">
        <w:rPr>
          <w:b/>
        </w:rPr>
        <w:t>3</w:t>
      </w:r>
      <w:r w:rsidR="00BD50E1">
        <w:rPr>
          <w:b/>
        </w:rPr>
        <w:t xml:space="preserve"> à </w:t>
      </w:r>
      <w:r w:rsidR="00703802" w:rsidRPr="00BD50E1">
        <w:rPr>
          <w:b/>
        </w:rPr>
        <w:t xml:space="preserve">6). </w:t>
      </w:r>
      <w:r w:rsidR="00BD50E1" w:rsidRPr="00BD50E1">
        <w:t>L</w:t>
      </w:r>
      <w:r w:rsidR="00BD50E1">
        <w:t>es t</w:t>
      </w:r>
      <w:r w:rsidR="00BD50E1" w:rsidRPr="00BD50E1">
        <w:t xml:space="preserve">ravaux pourraient </w:t>
      </w:r>
      <w:r w:rsidR="007F2D84">
        <w:t xml:space="preserve">tendre à </w:t>
      </w:r>
      <w:r w:rsidR="00BD50E1" w:rsidRPr="00BD50E1">
        <w:t xml:space="preserve">lier </w:t>
      </w:r>
      <w:r w:rsidR="00BD50E1">
        <w:t xml:space="preserve">les intrants et les extrants entre les principales composantes des scénarios et de la chaîne de modélisation </w:t>
      </w:r>
      <w:r w:rsidR="00BD50E1" w:rsidRPr="00BD50E1">
        <w:t>(chap</w:t>
      </w:r>
      <w:r w:rsidR="0010096E">
        <w:t>.</w:t>
      </w:r>
      <w:r w:rsidR="00703802" w:rsidRPr="00BD50E1">
        <w:t xml:space="preserve"> 8)</w:t>
      </w:r>
      <w:r w:rsidR="007F2D84">
        <w:t xml:space="preserve"> et à</w:t>
      </w:r>
      <w:r w:rsidR="00BD50E1">
        <w:t xml:space="preserve"> lier les scénarios et les modèles entre toutes les échelles spatiales et temporelles. </w:t>
      </w:r>
      <w:r w:rsidR="007F2D84" w:rsidRPr="007F2D84">
        <w:t xml:space="preserve">Il faudrait aussi, </w:t>
      </w:r>
      <w:r w:rsidR="007F2D84">
        <w:t xml:space="preserve">en y accordant un rang de priorité élevé, </w:t>
      </w:r>
      <w:r w:rsidR="007F2D84" w:rsidRPr="007F2D84">
        <w:t>encourager et stimuler l’élaboration de modèles, et des connaissances sous-jacentes</w:t>
      </w:r>
      <w:r w:rsidR="007F2D84">
        <w:t>, capables de lier plus explicitement les services écosystémiques</w:t>
      </w:r>
      <w:r w:rsidR="005E320C">
        <w:t>,</w:t>
      </w:r>
      <w:r w:rsidR="007F2D84">
        <w:t xml:space="preserve"> et autres bienfaits que les populations tirent de la </w:t>
      </w:r>
      <w:r w:rsidR="00703802" w:rsidRPr="007F2D84">
        <w:t>nature</w:t>
      </w:r>
      <w:r w:rsidR="007F2D84" w:rsidRPr="007F2D84">
        <w:t>, à la biodivers</w:t>
      </w:r>
      <w:r w:rsidR="0043471B">
        <w:t xml:space="preserve">ité, ainsi qu’aux propriétés et modifications des </w:t>
      </w:r>
      <w:r w:rsidR="007F2D84" w:rsidRPr="007F2D84">
        <w:t>écosyst</w:t>
      </w:r>
      <w:r w:rsidR="0043471B">
        <w:t>èmes</w:t>
      </w:r>
      <w:r w:rsidR="007F2D84" w:rsidRPr="007F2D84">
        <w:t>.</w:t>
      </w:r>
      <w:r w:rsidR="00703802" w:rsidRPr="007F2D84">
        <w:t xml:space="preserve"> </w:t>
      </w:r>
      <w:r w:rsidR="007F2D84" w:rsidRPr="007F2D84">
        <w:t xml:space="preserve">Un moyen d’y parvenir serait de faire </w:t>
      </w:r>
      <w:r w:rsidR="007F2D84">
        <w:t>a</w:t>
      </w:r>
      <w:r w:rsidR="007F2D84" w:rsidRPr="007F2D84">
        <w:t>vancer</w:t>
      </w:r>
      <w:r w:rsidR="007F2D84">
        <w:t>, au niveau des systèmes,</w:t>
      </w:r>
      <w:r w:rsidR="007F2D84" w:rsidRPr="007F2D84">
        <w:t xml:space="preserve"> l’élaboration d’approches intégrées </w:t>
      </w:r>
      <w:r w:rsidR="007F2D84">
        <w:t xml:space="preserve">qui permettraient de </w:t>
      </w:r>
      <w:r w:rsidR="0043471B">
        <w:t>re</w:t>
      </w:r>
      <w:r w:rsidR="007F2D84">
        <w:t xml:space="preserve">lier les scénarios </w:t>
      </w:r>
      <w:r w:rsidR="00335040">
        <w:t xml:space="preserve">et les modèles </w:t>
      </w:r>
      <w:r w:rsidR="005E320C">
        <w:t>des facteurs de changement</w:t>
      </w:r>
      <w:r w:rsidR="00335040">
        <w:t xml:space="preserve"> directs e</w:t>
      </w:r>
      <w:r w:rsidR="0043471B">
        <w:t>t indirects, de la nature et de ses</w:t>
      </w:r>
      <w:r w:rsidR="00335040">
        <w:t xml:space="preserve"> bienfaits</w:t>
      </w:r>
      <w:r w:rsidR="0043471B">
        <w:t xml:space="preserve"> pour les</w:t>
      </w:r>
      <w:r w:rsidR="00335040">
        <w:t xml:space="preserve"> populations, et d’une bonne qualité de vie, de manière à mieux rendre compte des relations et interactions entre ces composantes (</w:t>
      </w:r>
      <w:r w:rsidR="00BC3526">
        <w:t>chap.</w:t>
      </w:r>
      <w:r w:rsidR="00703802" w:rsidRPr="00335040">
        <w:t xml:space="preserve"> 6; </w:t>
      </w:r>
      <w:r w:rsidR="00BC3526">
        <w:t>fig.</w:t>
      </w:r>
      <w:r w:rsidR="00703802" w:rsidRPr="00335040">
        <w:t xml:space="preserve"> SPM.8). </w:t>
      </w:r>
      <w:r w:rsidR="00335040" w:rsidRPr="00335040">
        <w:t xml:space="preserve">On pourrait, pour ce faire, </w:t>
      </w:r>
      <w:r w:rsidR="00703802" w:rsidRPr="00335040">
        <w:t>encourag</w:t>
      </w:r>
      <w:r w:rsidR="008B70B8">
        <w:t>er et favoriser</w:t>
      </w:r>
      <w:r w:rsidR="00335040" w:rsidRPr="00335040">
        <w:t xml:space="preserve"> l’</w:t>
      </w:r>
      <w:r w:rsidR="00703802" w:rsidRPr="00335040">
        <w:t xml:space="preserve">extension </w:t>
      </w:r>
      <w:r w:rsidR="00335040" w:rsidRPr="00335040">
        <w:t xml:space="preserve">des modèles d’évaluation intégrés déjà utilisés dans </w:t>
      </w:r>
      <w:r w:rsidR="00335040">
        <w:t>d’autres domaines</w:t>
      </w:r>
      <w:r w:rsidR="00703802" w:rsidRPr="00335040">
        <w:t xml:space="preserve"> (</w:t>
      </w:r>
      <w:r w:rsidR="00335040">
        <w:t>climat</w:t>
      </w:r>
      <w:r w:rsidR="00703802" w:rsidRPr="00335040">
        <w:t xml:space="preserve">, </w:t>
      </w:r>
      <w:r w:rsidR="0043471B">
        <w:t xml:space="preserve">énergie, </w:t>
      </w:r>
      <w:r w:rsidR="00703802" w:rsidRPr="00335040">
        <w:t>agriculture)</w:t>
      </w:r>
      <w:r w:rsidR="00335040">
        <w:t xml:space="preserve"> pour mieux incorporer la modélisation</w:t>
      </w:r>
      <w:r w:rsidR="005E320C">
        <w:t xml:space="preserve"> des facteurs de changement et d</w:t>
      </w:r>
      <w:r w:rsidR="00335040">
        <w:t>es impacts intéressant directement la biodiversité et les services écosystémiques.</w:t>
      </w:r>
    </w:p>
    <w:p w:rsidR="002A46BB" w:rsidRPr="005E320C" w:rsidRDefault="002A46BB" w:rsidP="008F5A77">
      <w:pPr>
        <w:keepNext/>
        <w:keepLines/>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rPr>
      </w:pPr>
    </w:p>
    <w:p w:rsidR="002A46BB" w:rsidRPr="002B3CB9" w:rsidRDefault="00A67E15" w:rsidP="00A67E15">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jc w:val="center"/>
        <w:rPr>
          <w:i/>
        </w:rPr>
      </w:pPr>
      <w:r>
        <w:rPr>
          <w:i/>
          <w:noProof/>
          <w:lang w:val="en-US"/>
        </w:rPr>
        <w:drawing>
          <wp:inline distT="0" distB="0" distL="0" distR="0">
            <wp:extent cx="5172456" cy="4401312"/>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4-4-NEW-Graph-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72456" cy="4401312"/>
                    </a:xfrm>
                    <a:prstGeom prst="rect">
                      <a:avLst/>
                    </a:prstGeom>
                  </pic:spPr>
                </pic:pic>
              </a:graphicData>
            </a:graphic>
          </wp:inline>
        </w:drawing>
      </w:r>
    </w:p>
    <w:p w:rsidR="002A46BB" w:rsidRPr="008F5A77" w:rsidRDefault="002A46BB" w:rsidP="00D83C2E">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rPr>
      </w:pPr>
    </w:p>
    <w:p w:rsidR="002A46BB" w:rsidRPr="002A3FAE" w:rsidRDefault="002A46BB" w:rsidP="00D83C2E">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pPr>
      <w:r w:rsidRPr="00413729">
        <w:rPr>
          <w:b/>
        </w:rPr>
        <w:t>Figure SPM.8</w:t>
      </w:r>
      <w:r w:rsidRPr="00413729">
        <w:t xml:space="preserve"> </w:t>
      </w:r>
      <w:r w:rsidR="00146769" w:rsidRPr="00413729">
        <w:t>–</w:t>
      </w:r>
      <w:r w:rsidRPr="00413729">
        <w:t xml:space="preserve"> L</w:t>
      </w:r>
      <w:r w:rsidR="00691AF3" w:rsidRPr="00413729">
        <w:t xml:space="preserve">iens </w:t>
      </w:r>
      <w:r w:rsidR="00413729" w:rsidRPr="00413729">
        <w:t xml:space="preserve">entre les </w:t>
      </w:r>
      <w:r w:rsidR="006F227C">
        <w:t>scé</w:t>
      </w:r>
      <w:r w:rsidR="00413729" w:rsidRPr="00413729">
        <w:t>narios et les modèles dans quatre dimensions clés</w:t>
      </w:r>
      <w:r w:rsidR="00413729">
        <w:t>. L</w:t>
      </w:r>
      <w:r w:rsidR="00CD5691">
        <w:t>es grosses</w:t>
      </w:r>
      <w:r w:rsidR="00413729">
        <w:t xml:space="preserve"> flè</w:t>
      </w:r>
      <w:r w:rsidR="006F227C">
        <w:t>ches grises indiquent les liens à l’intérieur de</w:t>
      </w:r>
      <w:r w:rsidR="00413729">
        <w:t xml:space="preserve"> chacune de ces dimensions.</w:t>
      </w:r>
      <w:r w:rsidR="00413729" w:rsidRPr="00413729">
        <w:t xml:space="preserve"> </w:t>
      </w:r>
      <w:r w:rsidR="006F227C" w:rsidRPr="006F227C">
        <w:t xml:space="preserve">Le </w:t>
      </w:r>
      <w:r w:rsidR="00A249FC" w:rsidRPr="006F227C">
        <w:t>panneau</w:t>
      </w:r>
      <w:r w:rsidR="006F227C" w:rsidRPr="006F227C">
        <w:t xml:space="preserve"> A illustre les liens entre les scénarios et les modèles au travers des différentes composantes du cadre </w:t>
      </w:r>
      <w:r w:rsidR="006F227C">
        <w:t>conceptue</w:t>
      </w:r>
      <w:r w:rsidR="006F227C" w:rsidRPr="006F227C">
        <w:t xml:space="preserve">l </w:t>
      </w:r>
      <w:r w:rsidR="006F227C">
        <w:t>(grosses flèches grises) ainsi qu’entre leurs sous-composantes (</w:t>
      </w:r>
      <w:r w:rsidR="00262FB5">
        <w:t xml:space="preserve">petites </w:t>
      </w:r>
      <w:r w:rsidR="006F227C">
        <w:t xml:space="preserve">flèches bleues, liant par exemple la biodiversité aux sous-composantes de la nature ayant des fonctions écosystémiques). </w:t>
      </w:r>
      <w:r w:rsidR="006F227C" w:rsidRPr="002A3FAE">
        <w:t xml:space="preserve">Le </w:t>
      </w:r>
      <w:r w:rsidR="00A249FC" w:rsidRPr="002A3FAE">
        <w:t>Panneau</w:t>
      </w:r>
      <w:r w:rsidR="006F227C" w:rsidRPr="002A3FAE">
        <w:t xml:space="preserve"> B </w:t>
      </w:r>
      <w:r w:rsidR="002A3FAE" w:rsidRPr="002A3FAE">
        <w:t xml:space="preserve">montre des moyens de relier différents types de scénarios, qu’il s’agisse de </w:t>
      </w:r>
      <w:r w:rsidR="00262FB5">
        <w:t>scé</w:t>
      </w:r>
      <w:r w:rsidR="002A3FAE" w:rsidRPr="002A3FAE">
        <w:t xml:space="preserve">narios exploratoires ou de </w:t>
      </w:r>
      <w:r w:rsidR="002A3FAE">
        <w:t>scé</w:t>
      </w:r>
      <w:r w:rsidR="002A3FAE" w:rsidRPr="002A3FAE">
        <w:t>narios d’intervention.</w:t>
      </w:r>
      <w:r w:rsidR="002A3FAE">
        <w:t xml:space="preserve"> Le </w:t>
      </w:r>
      <w:r w:rsidR="00A249FC">
        <w:t>Panneau</w:t>
      </w:r>
      <w:r w:rsidR="002A3FAE">
        <w:t xml:space="preserve"> C montre les liens entre différentes échelles spatiales, du niveau local au niveau mondial. </w:t>
      </w:r>
      <w:r w:rsidR="002A3FAE" w:rsidRPr="002A3FAE">
        <w:t xml:space="preserve">Le </w:t>
      </w:r>
      <w:r w:rsidR="00A249FC" w:rsidRPr="002A3FAE">
        <w:t>Panneau</w:t>
      </w:r>
      <w:r w:rsidR="002A3FAE" w:rsidRPr="002A3FAE">
        <w:t xml:space="preserve"> D montre comment lier le passé, le </w:t>
      </w:r>
      <w:r w:rsidR="002A3FAE">
        <w:t>pré</w:t>
      </w:r>
      <w:r w:rsidR="002A3FAE" w:rsidRPr="002A3FAE">
        <w:t xml:space="preserve">sent et </w:t>
      </w:r>
      <w:r w:rsidR="002A3FAE">
        <w:t xml:space="preserve">le futur sur </w:t>
      </w:r>
      <w:r w:rsidR="002A3FAE" w:rsidRPr="002A3FAE">
        <w:t xml:space="preserve">plusieurs </w:t>
      </w:r>
      <w:r w:rsidR="002A3FAE">
        <w:t xml:space="preserve">horizons temporels (les lignes en pointillés illustrent une gamme de scénarios exploratoires).  </w:t>
      </w:r>
      <w:r w:rsidR="002A3FAE" w:rsidRPr="002A3FAE">
        <w:t xml:space="preserve">Plusieurs de ces liens peuvent être </w:t>
      </w:r>
      <w:r w:rsidR="002A3FAE">
        <w:t xml:space="preserve">combinés (par exemple, pour </w:t>
      </w:r>
      <w:r w:rsidR="0054062D">
        <w:t>re</w:t>
      </w:r>
      <w:r w:rsidR="002A3FAE">
        <w:t>lier différents types de scénarios entre échelles spatiales.</w:t>
      </w:r>
      <w:r w:rsidRPr="002A3FAE">
        <w:t xml:space="preserve"> </w:t>
      </w:r>
      <w:r w:rsidR="00FF1011" w:rsidRPr="002A3FAE">
        <w:t xml:space="preserve">Pour plus de détails, voir le chapitre </w:t>
      </w:r>
      <w:r w:rsidRPr="002A3FAE">
        <w:t>6.</w:t>
      </w:r>
    </w:p>
    <w:p w:rsidR="002A46BB" w:rsidRPr="002A3FAE" w:rsidRDefault="002A46BB" w:rsidP="00D83C2E">
      <w:pPr>
        <w:widowControl w:val="0"/>
        <w:pBdr>
          <w:top w:val="single" w:sz="4" w:space="1" w:color="auto"/>
          <w:left w:val="single" w:sz="4" w:space="4" w:color="auto"/>
          <w:bottom w:val="single" w:sz="4" w:space="1" w:color="auto"/>
          <w:right w:val="single" w:sz="4" w:space="4" w:color="auto"/>
        </w:pBdr>
        <w:shd w:val="clear" w:color="auto" w:fill="E0E0E0"/>
        <w:tabs>
          <w:tab w:val="left" w:pos="220"/>
          <w:tab w:val="left" w:pos="720"/>
        </w:tabs>
        <w:autoSpaceDE w:val="0"/>
        <w:autoSpaceDN w:val="0"/>
        <w:adjustRightInd w:val="0"/>
        <w:ind w:left="1247"/>
        <w:rPr>
          <w:i/>
        </w:rPr>
      </w:pPr>
    </w:p>
    <w:p w:rsidR="002A46BB" w:rsidRPr="00C01879" w:rsidRDefault="002B6FA5" w:rsidP="000A3258">
      <w:pPr>
        <w:spacing w:before="240" w:after="120"/>
        <w:ind w:left="1247"/>
      </w:pPr>
      <w:r w:rsidRPr="00E2414B">
        <w:rPr>
          <w:b/>
        </w:rPr>
        <w:t>P</w:t>
      </w:r>
      <w:r w:rsidR="00703802" w:rsidRPr="00E2414B">
        <w:rPr>
          <w:b/>
        </w:rPr>
        <w:t>oint 4</w:t>
      </w:r>
      <w:r w:rsidRPr="00E2414B">
        <w:rPr>
          <w:b/>
        </w:rPr>
        <w:t xml:space="preserve"> des orientations </w:t>
      </w:r>
      <w:r w:rsidR="00703802" w:rsidRPr="00E2414B">
        <w:rPr>
          <w:b/>
        </w:rPr>
        <w:t xml:space="preserve">: </w:t>
      </w:r>
      <w:r w:rsidR="0010096E">
        <w:rPr>
          <w:b/>
        </w:rPr>
        <w:t>l</w:t>
      </w:r>
      <w:r w:rsidRPr="00E2414B">
        <w:rPr>
          <w:b/>
        </w:rPr>
        <w:t>a communauté scientifique devrait envisager</w:t>
      </w:r>
      <w:r w:rsidR="00703802" w:rsidRPr="00E2414B">
        <w:rPr>
          <w:b/>
        </w:rPr>
        <w:t xml:space="preserve"> </w:t>
      </w:r>
      <w:r w:rsidR="00E2414B" w:rsidRPr="00E2414B">
        <w:rPr>
          <w:b/>
        </w:rPr>
        <w:t xml:space="preserve">d’élaborer des </w:t>
      </w:r>
      <w:r w:rsidR="0010096E">
        <w:rPr>
          <w:b/>
        </w:rPr>
        <w:t>méthodes</w:t>
      </w:r>
      <w:r w:rsidR="00E2414B" w:rsidRPr="00E2414B">
        <w:rPr>
          <w:b/>
        </w:rPr>
        <w:t xml:space="preserve"> pratiques et efficaces pour évaluer et signaler les degrés d’incertitude associés </w:t>
      </w:r>
      <w:r w:rsidR="00E2414B">
        <w:rPr>
          <w:b/>
        </w:rPr>
        <w:t xml:space="preserve">aux scénarios et aux modèles, ainsi que les outils nécessaires pour appliquer ces </w:t>
      </w:r>
      <w:r w:rsidR="0010096E">
        <w:rPr>
          <w:b/>
        </w:rPr>
        <w:t>méthodes</w:t>
      </w:r>
      <w:r w:rsidR="00E2414B">
        <w:rPr>
          <w:b/>
        </w:rPr>
        <w:t xml:space="preserve"> aux évaluations et à la prise de décisions </w:t>
      </w:r>
      <w:r w:rsidR="00703802" w:rsidRPr="00E2414B">
        <w:rPr>
          <w:b/>
        </w:rPr>
        <w:t>(</w:t>
      </w:r>
      <w:r w:rsidR="00E2414B">
        <w:rPr>
          <w:b/>
        </w:rPr>
        <w:t>aperçu au chap</w:t>
      </w:r>
      <w:r w:rsidR="0010096E">
        <w:rPr>
          <w:b/>
        </w:rPr>
        <w:t>.</w:t>
      </w:r>
      <w:r w:rsidR="00E2414B">
        <w:rPr>
          <w:b/>
        </w:rPr>
        <w:t xml:space="preserve"> 8; précisions aux chap</w:t>
      </w:r>
      <w:r w:rsidR="0010096E">
        <w:rPr>
          <w:b/>
        </w:rPr>
        <w:t>.</w:t>
      </w:r>
      <w:r w:rsidR="00E2414B">
        <w:rPr>
          <w:b/>
        </w:rPr>
        <w:t xml:space="preserve"> 2 à </w:t>
      </w:r>
      <w:r w:rsidR="00703802" w:rsidRPr="00E2414B">
        <w:rPr>
          <w:b/>
        </w:rPr>
        <w:t xml:space="preserve">7). </w:t>
      </w:r>
      <w:r w:rsidR="00E2414B" w:rsidRPr="00E2414B">
        <w:t>Une telle démarche supposerait d’établir des normes pour les meil</w:t>
      </w:r>
      <w:r w:rsidR="00E2414B">
        <w:t xml:space="preserve">leures pratiques, en s’aidant </w:t>
      </w:r>
      <w:r w:rsidR="00E2414B" w:rsidRPr="00E2414B">
        <w:t>d’</w:t>
      </w:r>
      <w:proofErr w:type="spellStart"/>
      <w:r w:rsidR="00E2414B" w:rsidRPr="00E2414B">
        <w:t>intercomparaisons</w:t>
      </w:r>
      <w:proofErr w:type="spellEnd"/>
      <w:r w:rsidR="00E2414B" w:rsidRPr="00E2414B">
        <w:t xml:space="preserve"> </w:t>
      </w:r>
      <w:r w:rsidR="0054062D">
        <w:t>modèle</w:t>
      </w:r>
      <w:r w:rsidR="00703802" w:rsidRPr="00E2414B">
        <w:t>-d</w:t>
      </w:r>
      <w:r w:rsidR="00E2414B">
        <w:t>onnées et modèle-modèle</w:t>
      </w:r>
      <w:r w:rsidR="00DB1FD9">
        <w:t xml:space="preserve"> afin de pouvoir obtenir de</w:t>
      </w:r>
      <w:r w:rsidR="00691AF3">
        <w:t>s évaluations à la fois fiables</w:t>
      </w:r>
      <w:r w:rsidR="00DB1FD9">
        <w:t xml:space="preserve"> et</w:t>
      </w:r>
      <w:r w:rsidR="00691AF3">
        <w:t xml:space="preserve"> transparentes des incertitudes</w:t>
      </w:r>
      <w:r w:rsidR="00DB1FD9">
        <w:t xml:space="preserve"> et en encourageant de nouvelles recherches sur les moyens de mesurer et signaler les incertitudes </w:t>
      </w:r>
      <w:r w:rsidR="00691AF3">
        <w:t xml:space="preserve">et leur impact </w:t>
      </w:r>
      <w:r w:rsidR="00DB1FD9">
        <w:t>sur la prise de décisions.</w:t>
      </w:r>
      <w:r w:rsidR="00703802" w:rsidRPr="00C01879">
        <w:t xml:space="preserve"> </w:t>
      </w:r>
    </w:p>
    <w:p w:rsidR="002A46BB" w:rsidRPr="00BF5B71" w:rsidRDefault="002B6FA5" w:rsidP="000A3258">
      <w:pPr>
        <w:spacing w:after="120"/>
        <w:ind w:left="1247"/>
      </w:pPr>
      <w:r w:rsidRPr="00C01879">
        <w:rPr>
          <w:b/>
        </w:rPr>
        <w:t>P</w:t>
      </w:r>
      <w:r w:rsidR="00703802" w:rsidRPr="00C01879">
        <w:rPr>
          <w:b/>
        </w:rPr>
        <w:t>oint 5</w:t>
      </w:r>
      <w:r w:rsidRPr="00C01879">
        <w:rPr>
          <w:b/>
        </w:rPr>
        <w:t xml:space="preserve"> des orientations </w:t>
      </w:r>
      <w:r w:rsidR="00703802" w:rsidRPr="00C01879">
        <w:rPr>
          <w:b/>
        </w:rPr>
        <w:t xml:space="preserve">: </w:t>
      </w:r>
      <w:r w:rsidR="0010096E">
        <w:rPr>
          <w:b/>
        </w:rPr>
        <w:t>l</w:t>
      </w:r>
      <w:r w:rsidR="00BB43E7" w:rsidRPr="00C01879">
        <w:rPr>
          <w:b/>
        </w:rPr>
        <w:t xml:space="preserve">es dépositaires de données et les institutions </w:t>
      </w:r>
      <w:r w:rsidR="00C01879" w:rsidRPr="00C01879">
        <w:rPr>
          <w:b/>
        </w:rPr>
        <w:t xml:space="preserve">doivent améliorer l’accès à des sources de données bien documentées </w:t>
      </w:r>
      <w:r w:rsidR="00C01879">
        <w:rPr>
          <w:b/>
        </w:rPr>
        <w:t>et travailler en étroite collaboration avec les instituts de recherche et d’</w:t>
      </w:r>
      <w:r w:rsidR="00703802" w:rsidRPr="00C01879">
        <w:rPr>
          <w:b/>
        </w:rPr>
        <w:t>observation (</w:t>
      </w:r>
      <w:r w:rsidR="00C01879">
        <w:rPr>
          <w:b/>
        </w:rPr>
        <w:t xml:space="preserve">y compris la </w:t>
      </w:r>
      <w:r w:rsidR="00703802" w:rsidRPr="00C01879">
        <w:rPr>
          <w:b/>
        </w:rPr>
        <w:t>science</w:t>
      </w:r>
      <w:r w:rsidR="00C01879">
        <w:rPr>
          <w:b/>
        </w:rPr>
        <w:t xml:space="preserve"> citoyenne) et les spécialistes des indicateurs pour combler les lacunes dans la collecte et la fourniture de données</w:t>
      </w:r>
      <w:r w:rsidR="00703802" w:rsidRPr="00C01879">
        <w:rPr>
          <w:b/>
        </w:rPr>
        <w:t xml:space="preserve"> (</w:t>
      </w:r>
      <w:r w:rsidR="00C01879">
        <w:rPr>
          <w:b/>
        </w:rPr>
        <w:t>aperç</w:t>
      </w:r>
      <w:r w:rsidR="00C01879" w:rsidRPr="00C01879">
        <w:rPr>
          <w:b/>
        </w:rPr>
        <w:t>u au chap</w:t>
      </w:r>
      <w:r w:rsidR="0010096E">
        <w:rPr>
          <w:b/>
        </w:rPr>
        <w:t>.</w:t>
      </w:r>
      <w:r w:rsidR="00703802" w:rsidRPr="00C01879">
        <w:rPr>
          <w:b/>
        </w:rPr>
        <w:t xml:space="preserve"> 8; </w:t>
      </w:r>
      <w:r w:rsidR="00C01879">
        <w:rPr>
          <w:b/>
        </w:rPr>
        <w:t>recommandations plus précises aux chap</w:t>
      </w:r>
      <w:r w:rsidR="0010096E">
        <w:rPr>
          <w:b/>
        </w:rPr>
        <w:t>.</w:t>
      </w:r>
      <w:r w:rsidR="00C01879">
        <w:rPr>
          <w:b/>
        </w:rPr>
        <w:t xml:space="preserve"> 2 à </w:t>
      </w:r>
      <w:r w:rsidR="00703802" w:rsidRPr="00C01879">
        <w:rPr>
          <w:b/>
        </w:rPr>
        <w:t>7).</w:t>
      </w:r>
      <w:r w:rsidR="00C01879">
        <w:rPr>
          <w:b/>
        </w:rPr>
        <w:t xml:space="preserve"> </w:t>
      </w:r>
      <w:r w:rsidR="00C01879" w:rsidRPr="00C01879">
        <w:t>Dans de nombreux cas, cette démarche coïncidera avec les efforts</w:t>
      </w:r>
      <w:r w:rsidR="00C01879">
        <w:t xml:space="preserve"> visant </w:t>
      </w:r>
      <w:r w:rsidR="00BF5B71">
        <w:t xml:space="preserve">à améliorer la </w:t>
      </w:r>
      <w:r w:rsidR="00034C0C">
        <w:t>collecte et la disponibilité de</w:t>
      </w:r>
      <w:r w:rsidR="00BF5B71">
        <w:t xml:space="preserve"> données pour quantifier la situation </w:t>
      </w:r>
      <w:r w:rsidR="00034C0C">
        <w:t xml:space="preserve">actuelle </w:t>
      </w:r>
      <w:r w:rsidR="00BF5B71">
        <w:t xml:space="preserve">et les tendances. </w:t>
      </w:r>
      <w:r w:rsidR="00034C0C">
        <w:t>L</w:t>
      </w:r>
      <w:r w:rsidR="00BF5B71" w:rsidRPr="00BF5B71">
        <w:t xml:space="preserve">es modèles et les scénarios </w:t>
      </w:r>
      <w:r w:rsidR="009711AB">
        <w:t>aur</w:t>
      </w:r>
      <w:r w:rsidR="00BF5B71" w:rsidRPr="00BF5B71">
        <w:t>ont</w:t>
      </w:r>
      <w:r w:rsidR="00034C0C">
        <w:t xml:space="preserve"> cependant</w:t>
      </w:r>
      <w:r w:rsidR="00BF5B71" w:rsidRPr="00BF5B71">
        <w:t xml:space="preserve"> besoin de types de données supplémentaires </w:t>
      </w:r>
      <w:r w:rsidR="00BF5B71">
        <w:t xml:space="preserve">aux fins d’élaboration et de mise </w:t>
      </w:r>
      <w:r w:rsidR="00034C0C">
        <w:t>en pratique</w:t>
      </w:r>
      <w:r w:rsidR="00BF5B71">
        <w:t xml:space="preserve">, dont il faudrait tenir compte pour </w:t>
      </w:r>
      <w:r w:rsidR="00034C0C">
        <w:t xml:space="preserve">mettre </w:t>
      </w:r>
      <w:r w:rsidR="00034C0C">
        <w:lastRenderedPageBreak/>
        <w:t xml:space="preserve">au point </w:t>
      </w:r>
      <w:r w:rsidR="00BF5B71">
        <w:t xml:space="preserve">ou affiner les systèmes de surveillance et les plateformes servant à mettre en commun les données. </w:t>
      </w:r>
    </w:p>
    <w:p w:rsidR="002A46BB" w:rsidRDefault="001D1233" w:rsidP="00D83C2E">
      <w:pPr>
        <w:ind w:left="1247"/>
      </w:pPr>
      <w:r w:rsidRPr="00175F28">
        <w:rPr>
          <w:b/>
        </w:rPr>
        <w:t xml:space="preserve">Point 6 des orientations : </w:t>
      </w:r>
      <w:r w:rsidR="0010096E">
        <w:rPr>
          <w:b/>
        </w:rPr>
        <w:t>l</w:t>
      </w:r>
      <w:r w:rsidRPr="00175F28">
        <w:rPr>
          <w:b/>
        </w:rPr>
        <w:t xml:space="preserve">es capacités humaines et techniques </w:t>
      </w:r>
      <w:r w:rsidR="00367D97">
        <w:rPr>
          <w:b/>
        </w:rPr>
        <w:t>consacrées à</w:t>
      </w:r>
      <w:r w:rsidRPr="00175F28">
        <w:rPr>
          <w:b/>
        </w:rPr>
        <w:t xml:space="preserve"> l’élaboration des scénarios et les besoins de la modélisation doivent être </w:t>
      </w:r>
      <w:r>
        <w:rPr>
          <w:b/>
        </w:rPr>
        <w:t xml:space="preserve">renforcées, </w:t>
      </w:r>
      <w:r w:rsidRPr="00175F28">
        <w:rPr>
          <w:b/>
        </w:rPr>
        <w:t xml:space="preserve">notamment en promouvant un accès ouvert et transparent </w:t>
      </w:r>
      <w:r>
        <w:rPr>
          <w:b/>
        </w:rPr>
        <w:t>aux outils nécessaires à cette fin, ainsi qu’aux données requises pour leur élaboration et leur mise à l’essai</w:t>
      </w:r>
      <w:r w:rsidRPr="00D447C3">
        <w:t xml:space="preserve"> </w:t>
      </w:r>
      <w:r>
        <w:rPr>
          <w:b/>
        </w:rPr>
        <w:t>(chap</w:t>
      </w:r>
      <w:r w:rsidR="00367D97">
        <w:rPr>
          <w:b/>
        </w:rPr>
        <w:t>.</w:t>
      </w:r>
      <w:r w:rsidRPr="00D447C3">
        <w:rPr>
          <w:b/>
        </w:rPr>
        <w:t xml:space="preserve"> 7; </w:t>
      </w:r>
      <w:r>
        <w:rPr>
          <w:b/>
        </w:rPr>
        <w:t>tableau SPM.3</w:t>
      </w:r>
      <w:r w:rsidRPr="00D447C3">
        <w:rPr>
          <w:b/>
        </w:rPr>
        <w:t>).</w:t>
      </w:r>
      <w:r>
        <w:rPr>
          <w:b/>
        </w:rPr>
        <w:t xml:space="preserve"> </w:t>
      </w:r>
      <w:r w:rsidRPr="00D447C3">
        <w:t xml:space="preserve">Divers moyens pourraient être </w:t>
      </w:r>
      <w:r>
        <w:t>employés</w:t>
      </w:r>
      <w:r w:rsidRPr="00D447C3">
        <w:t xml:space="preserve"> </w:t>
      </w:r>
      <w:r>
        <w:t>à cet effet</w:t>
      </w:r>
      <w:r w:rsidRPr="00D447C3">
        <w:t xml:space="preserve"> : i</w:t>
      </w:r>
      <w:r>
        <w:t>) faciliter</w:t>
      </w:r>
      <w:r w:rsidRPr="00D447C3">
        <w:t xml:space="preserve"> des stages de formation </w:t>
      </w:r>
      <w:r>
        <w:t>à l’intention des scientifiques et des décideurs</w:t>
      </w:r>
      <w:r w:rsidRPr="00D447C3">
        <w:t>; ii) encourag</w:t>
      </w:r>
      <w:r>
        <w:t xml:space="preserve">er une </w:t>
      </w:r>
      <w:r w:rsidRPr="00D447C3">
        <w:t xml:space="preserve">documentation </w:t>
      </w:r>
      <w:r>
        <w:t xml:space="preserve">rigoureuse des scénarios et des modèles; </w:t>
      </w:r>
      <w:r w:rsidRPr="00D447C3">
        <w:t>iii)</w:t>
      </w:r>
      <w:r>
        <w:t xml:space="preserve"> promouvoir la mise en place de réseaux donnant aux scientifiques de toutes les régions l’occasion de mettre en commun leurs connaissances, notamment par le biais de </w:t>
      </w:r>
      <w:r w:rsidRPr="00D447C3">
        <w:t>forums</w:t>
      </w:r>
      <w:r>
        <w:t xml:space="preserve"> des usagers</w:t>
      </w:r>
      <w:r w:rsidRPr="00D447C3">
        <w:t xml:space="preserve">, </w:t>
      </w:r>
      <w:r>
        <w:t>ateliers</w:t>
      </w:r>
      <w:r w:rsidRPr="00D447C3">
        <w:t xml:space="preserve">, </w:t>
      </w:r>
      <w:r>
        <w:t xml:space="preserve">stages de formation et projets collaboratifs; et </w:t>
      </w:r>
      <w:r w:rsidRPr="0039438B">
        <w:t xml:space="preserve">iv) </w:t>
      </w:r>
      <w:r>
        <w:t xml:space="preserve">mettre en usage le catalogue des outils à l’appui des politiques établi par </w:t>
      </w:r>
      <w:r w:rsidR="0054062D">
        <w:t>‘IPBES</w:t>
      </w:r>
      <w:r>
        <w:t xml:space="preserve"> dans le but de favoriser un accès ouvert aux modèles et aux scénarios, si </w:t>
      </w:r>
      <w:r w:rsidRPr="0039438B">
        <w:t xml:space="preserve">possible </w:t>
      </w:r>
      <w:r>
        <w:t>dans plusieurs langues.</w:t>
      </w:r>
    </w:p>
    <w:p w:rsidR="001D1233" w:rsidRPr="007071AA" w:rsidRDefault="00806467" w:rsidP="00D83C2E">
      <w:pPr>
        <w:ind w:left="1247"/>
        <w:rPr>
          <w:b/>
        </w:rPr>
      </w:pPr>
      <w:r>
        <w:rPr>
          <w:noProof/>
          <w:sz w:val="24"/>
          <w:szCs w:val="24"/>
          <w:lang w:val="en-US"/>
        </w:rPr>
        <mc:AlternateContent>
          <mc:Choice Requires="wps">
            <w:drawing>
              <wp:anchor distT="0" distB="0" distL="114300" distR="114300" simplePos="0" relativeHeight="251668480" behindDoc="1" locked="0" layoutInCell="1" allowOverlap="1">
                <wp:simplePos x="0" y="0"/>
                <wp:positionH relativeFrom="column">
                  <wp:posOffset>556895</wp:posOffset>
                </wp:positionH>
                <wp:positionV relativeFrom="paragraph">
                  <wp:posOffset>87630</wp:posOffset>
                </wp:positionV>
                <wp:extent cx="5502275" cy="3962400"/>
                <wp:effectExtent l="0" t="0" r="22225" b="1905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3962400"/>
                        </a:xfrm>
                        <a:prstGeom prst="rect">
                          <a:avLst/>
                        </a:prstGeom>
                        <a:solidFill>
                          <a:srgbClr val="D8D8D8"/>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43.85pt;margin-top:6.9pt;width:433.25pt;height:3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" fillcolor="#d8d8d8" strokeweight=".5pt"/>
            </w:pict>
          </mc:Fallback>
        </mc:AlternateContent>
      </w:r>
    </w:p>
    <w:p w:rsidR="0054062D" w:rsidRPr="00700AC0" w:rsidRDefault="001D1233" w:rsidP="0054062D">
      <w:pPr>
        <w:spacing w:after="120"/>
        <w:ind w:left="1247"/>
      </w:pPr>
      <w:r>
        <w:rPr>
          <w:b/>
        </w:rPr>
        <w:t xml:space="preserve">Tableau SPM.3 </w:t>
      </w:r>
      <w:r w:rsidRPr="00034C0C">
        <w:t>–</w:t>
      </w:r>
      <w:r>
        <w:rPr>
          <w:b/>
        </w:rPr>
        <w:t xml:space="preserve"> </w:t>
      </w:r>
      <w:r w:rsidRPr="00175F28">
        <w:t xml:space="preserve">Besoins </w:t>
      </w:r>
      <w:r w:rsidR="005A2785">
        <w:t xml:space="preserve">en matière </w:t>
      </w:r>
      <w:r w:rsidRPr="00175F28">
        <w:t xml:space="preserve">de renforcement des capacités pour l’élaboration et l’utilisation des scénarios et des modèles </w:t>
      </w:r>
      <w:r>
        <w:t>de la biodiversité et des services écosystémiques.</w:t>
      </w:r>
      <w:r w:rsidRPr="00175F28">
        <w:t xml:space="preserve"> </w:t>
      </w:r>
      <w:r w:rsidRPr="005A2785">
        <w:t xml:space="preserve">Pour </w:t>
      </w:r>
      <w:r w:rsidR="005A2785">
        <w:t>en savoir plus</w:t>
      </w:r>
      <w:r w:rsidRPr="005A2785">
        <w:t xml:space="preserve">, </w:t>
      </w:r>
      <w:r w:rsidR="005A2785">
        <w:t xml:space="preserve">voir </w:t>
      </w:r>
      <w:r w:rsidRPr="005A2785">
        <w:t>le chapitre 7.</w:t>
      </w:r>
      <w:r w:rsidR="0054062D" w:rsidRPr="0054062D">
        <w:t xml:space="preserve"> </w:t>
      </w:r>
    </w:p>
    <w:tbl>
      <w:tblPr>
        <w:tblW w:w="0" w:type="auto"/>
        <w:tblInd w:w="1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89"/>
      </w:tblGrid>
      <w:tr w:rsidR="0054062D" w:rsidRPr="00700AC0" w:rsidTr="00D358AC">
        <w:tc>
          <w:tcPr>
            <w:tcW w:w="2268" w:type="dxa"/>
            <w:tcBorders>
              <w:top w:val="single" w:sz="4" w:space="0" w:color="auto"/>
              <w:left w:val="single" w:sz="4" w:space="0" w:color="auto"/>
              <w:bottom w:val="single" w:sz="4" w:space="0" w:color="auto"/>
              <w:right w:val="single" w:sz="4" w:space="0" w:color="auto"/>
            </w:tcBorders>
            <w:shd w:val="clear" w:color="auto" w:fill="A6A6A6"/>
            <w:hideMark/>
          </w:tcPr>
          <w:p w:rsidR="0054062D" w:rsidRPr="00700AC0" w:rsidRDefault="0054062D" w:rsidP="00D358AC">
            <w:pPr>
              <w:keepNext/>
              <w:keepLines/>
              <w:spacing w:before="40" w:after="40"/>
              <w:outlineLvl w:val="3"/>
              <w:rPr>
                <w:rFonts w:eastAsia="Calibri"/>
                <w:b/>
                <w:color w:val="000000"/>
                <w:sz w:val="18"/>
                <w:szCs w:val="18"/>
              </w:rPr>
            </w:pPr>
            <w:r w:rsidRPr="00700AC0">
              <w:rPr>
                <w:b/>
                <w:color w:val="000000"/>
                <w:sz w:val="18"/>
                <w:szCs w:val="18"/>
              </w:rPr>
              <w:t>Activité</w:t>
            </w:r>
          </w:p>
        </w:tc>
        <w:tc>
          <w:tcPr>
            <w:tcW w:w="5589" w:type="dxa"/>
            <w:tcBorders>
              <w:top w:val="single" w:sz="4" w:space="0" w:color="auto"/>
              <w:left w:val="single" w:sz="4" w:space="0" w:color="auto"/>
              <w:bottom w:val="single" w:sz="4" w:space="0" w:color="auto"/>
              <w:right w:val="single" w:sz="4" w:space="0" w:color="auto"/>
            </w:tcBorders>
            <w:shd w:val="clear" w:color="auto" w:fill="A6A6A6"/>
            <w:hideMark/>
          </w:tcPr>
          <w:p w:rsidR="0054062D" w:rsidRPr="00700AC0" w:rsidRDefault="0054062D" w:rsidP="00D358AC">
            <w:pPr>
              <w:spacing w:before="40" w:after="40"/>
              <w:rPr>
                <w:b/>
                <w:color w:val="000000"/>
                <w:sz w:val="18"/>
                <w:szCs w:val="18"/>
              </w:rPr>
            </w:pPr>
            <w:r w:rsidRPr="00700AC0">
              <w:rPr>
                <w:b/>
                <w:color w:val="000000"/>
                <w:sz w:val="18"/>
                <w:szCs w:val="18"/>
              </w:rPr>
              <w:t>Besoins en matière de renforcement des capacités</w:t>
            </w:r>
          </w:p>
        </w:tc>
      </w:tr>
      <w:tr w:rsidR="0054062D" w:rsidRPr="00700AC0" w:rsidTr="00D358A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4062D" w:rsidRPr="00700AC0" w:rsidRDefault="0054062D" w:rsidP="00D358AC">
            <w:pPr>
              <w:spacing w:before="40" w:after="40"/>
              <w:rPr>
                <w:sz w:val="18"/>
                <w:szCs w:val="18"/>
              </w:rPr>
            </w:pPr>
            <w:r w:rsidRPr="00700AC0">
              <w:rPr>
                <w:sz w:val="18"/>
                <w:szCs w:val="18"/>
              </w:rPr>
              <w:t>Association des parties prenantes</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rsidR="0054062D" w:rsidRPr="00700AC0" w:rsidRDefault="0054062D" w:rsidP="00D358AC">
            <w:pPr>
              <w:numPr>
                <w:ilvl w:val="0"/>
                <w:numId w:val="50"/>
              </w:numPr>
              <w:tabs>
                <w:tab w:val="left" w:pos="175"/>
              </w:tabs>
              <w:spacing w:before="40" w:after="40"/>
              <w:ind w:left="175" w:hanging="218"/>
              <w:rPr>
                <w:sz w:val="18"/>
                <w:szCs w:val="18"/>
              </w:rPr>
            </w:pPr>
            <w:r w:rsidRPr="00700AC0">
              <w:rPr>
                <w:sz w:val="18"/>
                <w:szCs w:val="18"/>
              </w:rPr>
              <w:t>Processus et capacités humaines pour faciliter l’association de multiples parties prenantes, y compris les dépositaires de connaissances locales et traditionnelles</w:t>
            </w:r>
          </w:p>
        </w:tc>
      </w:tr>
      <w:tr w:rsidR="0054062D" w:rsidRPr="00700AC0" w:rsidTr="00D358A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4062D" w:rsidRPr="00700AC0" w:rsidRDefault="0054062D" w:rsidP="00D358AC">
            <w:pPr>
              <w:spacing w:before="40" w:after="40"/>
              <w:rPr>
                <w:sz w:val="18"/>
                <w:szCs w:val="18"/>
              </w:rPr>
            </w:pPr>
            <w:r w:rsidRPr="00700AC0">
              <w:rPr>
                <w:sz w:val="18"/>
                <w:szCs w:val="18"/>
              </w:rPr>
              <w:t>Définition des problèmes</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rsidR="0054062D" w:rsidRPr="00700AC0" w:rsidRDefault="0054062D" w:rsidP="00D358AC">
            <w:pPr>
              <w:numPr>
                <w:ilvl w:val="0"/>
                <w:numId w:val="50"/>
              </w:numPr>
              <w:tabs>
                <w:tab w:val="left" w:pos="175"/>
              </w:tabs>
              <w:spacing w:before="40" w:after="40"/>
              <w:ind w:left="175" w:hanging="218"/>
              <w:rPr>
                <w:sz w:val="18"/>
                <w:szCs w:val="18"/>
              </w:rPr>
            </w:pPr>
            <w:r w:rsidRPr="00700AC0">
              <w:rPr>
                <w:sz w:val="18"/>
                <w:szCs w:val="18"/>
              </w:rPr>
              <w:t>Aptitude à traduire les besoins en matière de politiques et de gestion en scénarios et modèles appropriés</w:t>
            </w:r>
          </w:p>
        </w:tc>
      </w:tr>
      <w:tr w:rsidR="0054062D" w:rsidRPr="00700AC0" w:rsidTr="00D358A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4062D" w:rsidRPr="00700AC0" w:rsidRDefault="0054062D" w:rsidP="00D358AC">
            <w:pPr>
              <w:spacing w:before="40" w:after="40"/>
              <w:rPr>
                <w:sz w:val="18"/>
                <w:szCs w:val="18"/>
              </w:rPr>
            </w:pPr>
            <w:r w:rsidRPr="00700AC0">
              <w:rPr>
                <w:sz w:val="18"/>
                <w:szCs w:val="18"/>
              </w:rPr>
              <w:t>Analyse des scénarios</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rsidR="0054062D" w:rsidRPr="00700AC0" w:rsidRDefault="0054062D" w:rsidP="00D358AC">
            <w:pPr>
              <w:numPr>
                <w:ilvl w:val="0"/>
                <w:numId w:val="50"/>
              </w:numPr>
              <w:tabs>
                <w:tab w:val="left" w:pos="175"/>
              </w:tabs>
              <w:spacing w:before="40" w:after="40"/>
              <w:ind w:left="175" w:hanging="218"/>
              <w:rPr>
                <w:sz w:val="18"/>
                <w:szCs w:val="18"/>
              </w:rPr>
            </w:pPr>
            <w:r w:rsidRPr="00700AC0">
              <w:rPr>
                <w:sz w:val="18"/>
                <w:szCs w:val="18"/>
              </w:rPr>
              <w:t>Aptitude à participer à l’élaboration et à l’utilisation de scénarios pour explorer les devenirs possibles ainsi que les interventions en matière de politiques ou de gestion</w:t>
            </w:r>
          </w:p>
        </w:tc>
      </w:tr>
      <w:tr w:rsidR="0054062D" w:rsidRPr="00700AC0" w:rsidTr="00D358A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4062D" w:rsidRPr="00700AC0" w:rsidRDefault="0054062D" w:rsidP="00D358AC">
            <w:pPr>
              <w:spacing w:before="40" w:after="40"/>
              <w:rPr>
                <w:sz w:val="18"/>
                <w:szCs w:val="18"/>
              </w:rPr>
            </w:pPr>
            <w:r w:rsidRPr="00700AC0">
              <w:rPr>
                <w:sz w:val="18"/>
                <w:szCs w:val="18"/>
              </w:rPr>
              <w:t>Modélisation</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rsidR="0054062D" w:rsidRPr="00700AC0" w:rsidRDefault="0054062D" w:rsidP="0054062D">
            <w:pPr>
              <w:numPr>
                <w:ilvl w:val="0"/>
                <w:numId w:val="50"/>
              </w:numPr>
              <w:tabs>
                <w:tab w:val="left" w:pos="175"/>
              </w:tabs>
              <w:spacing w:before="40" w:after="40"/>
              <w:ind w:left="175" w:hanging="218"/>
              <w:rPr>
                <w:sz w:val="18"/>
                <w:szCs w:val="18"/>
              </w:rPr>
            </w:pPr>
            <w:r w:rsidRPr="00700AC0">
              <w:rPr>
                <w:sz w:val="18"/>
                <w:szCs w:val="18"/>
              </w:rPr>
              <w:t xml:space="preserve">Aptitude à participer à l’élaboration et à l’utilisation </w:t>
            </w:r>
            <w:r>
              <w:rPr>
                <w:sz w:val="18"/>
                <w:szCs w:val="18"/>
              </w:rPr>
              <w:t>de modèles pour traduire les scé</w:t>
            </w:r>
            <w:r w:rsidRPr="00700AC0">
              <w:rPr>
                <w:sz w:val="18"/>
                <w:szCs w:val="18"/>
              </w:rPr>
              <w:t xml:space="preserve">narios en </w:t>
            </w:r>
            <w:r>
              <w:rPr>
                <w:sz w:val="18"/>
                <w:szCs w:val="18"/>
              </w:rPr>
              <w:t>effets</w:t>
            </w:r>
            <w:r w:rsidRPr="00700AC0">
              <w:rPr>
                <w:sz w:val="18"/>
                <w:szCs w:val="18"/>
              </w:rPr>
              <w:t xml:space="preserve"> escomptés pour la biodiversité et les services écosystémiques</w:t>
            </w:r>
          </w:p>
        </w:tc>
      </w:tr>
      <w:tr w:rsidR="0054062D" w:rsidRPr="00700AC0" w:rsidTr="00D358A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4062D" w:rsidRPr="00700AC0" w:rsidRDefault="0054062D" w:rsidP="00D358AC">
            <w:pPr>
              <w:spacing w:before="40" w:after="40"/>
              <w:rPr>
                <w:sz w:val="18"/>
                <w:szCs w:val="18"/>
              </w:rPr>
            </w:pPr>
            <w:r w:rsidRPr="00700AC0">
              <w:rPr>
                <w:sz w:val="18"/>
                <w:szCs w:val="18"/>
              </w:rPr>
              <w:t>Prise de décisions pour les politiques et la gestion</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rsidR="0054062D" w:rsidRPr="00700AC0" w:rsidRDefault="0054062D" w:rsidP="00D358AC">
            <w:pPr>
              <w:numPr>
                <w:ilvl w:val="0"/>
                <w:numId w:val="50"/>
              </w:numPr>
              <w:tabs>
                <w:tab w:val="left" w:pos="175"/>
              </w:tabs>
              <w:spacing w:before="40" w:after="40"/>
              <w:ind w:left="175" w:hanging="218"/>
              <w:rPr>
                <w:sz w:val="18"/>
                <w:szCs w:val="18"/>
              </w:rPr>
            </w:pPr>
            <w:r w:rsidRPr="00700AC0">
              <w:rPr>
                <w:sz w:val="18"/>
                <w:szCs w:val="18"/>
              </w:rPr>
              <w:t>Aptitude à intégrer les résultats de l’analyse des scénarios dans la prise de décisions</w:t>
            </w:r>
          </w:p>
        </w:tc>
      </w:tr>
      <w:tr w:rsidR="0054062D" w:rsidRPr="00700AC0" w:rsidTr="00D358A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54062D" w:rsidRPr="00700AC0" w:rsidRDefault="0054062D" w:rsidP="00D358AC">
            <w:pPr>
              <w:spacing w:before="40" w:after="40"/>
              <w:rPr>
                <w:sz w:val="18"/>
                <w:szCs w:val="18"/>
              </w:rPr>
            </w:pPr>
            <w:r w:rsidRPr="00700AC0">
              <w:rPr>
                <w:sz w:val="18"/>
                <w:szCs w:val="18"/>
              </w:rPr>
              <w:t>Accès aux données, aux informations et aux connaissances</w:t>
            </w:r>
          </w:p>
        </w:tc>
        <w:tc>
          <w:tcPr>
            <w:tcW w:w="5589" w:type="dxa"/>
            <w:tcBorders>
              <w:top w:val="single" w:sz="4" w:space="0" w:color="auto"/>
              <w:left w:val="single" w:sz="4" w:space="0" w:color="auto"/>
              <w:bottom w:val="single" w:sz="4" w:space="0" w:color="auto"/>
              <w:right w:val="single" w:sz="4" w:space="0" w:color="auto"/>
            </w:tcBorders>
            <w:shd w:val="clear" w:color="auto" w:fill="FFFFFF"/>
            <w:hideMark/>
          </w:tcPr>
          <w:p w:rsidR="0054062D" w:rsidRPr="00700AC0" w:rsidRDefault="0054062D" w:rsidP="00D358AC">
            <w:pPr>
              <w:numPr>
                <w:ilvl w:val="0"/>
                <w:numId w:val="50"/>
              </w:numPr>
              <w:tabs>
                <w:tab w:val="clear" w:pos="1247"/>
                <w:tab w:val="left" w:pos="175"/>
              </w:tabs>
              <w:spacing w:before="40" w:after="40"/>
              <w:ind w:left="175" w:hanging="218"/>
              <w:rPr>
                <w:sz w:val="18"/>
                <w:szCs w:val="18"/>
              </w:rPr>
            </w:pPr>
            <w:r w:rsidRPr="00700AC0">
              <w:rPr>
                <w:sz w:val="18"/>
                <w:szCs w:val="18"/>
              </w:rPr>
              <w:t>Accessibilité des données</w:t>
            </w:r>
          </w:p>
          <w:p w:rsidR="0054062D" w:rsidRPr="00700AC0" w:rsidRDefault="0054062D" w:rsidP="00D358AC">
            <w:pPr>
              <w:numPr>
                <w:ilvl w:val="0"/>
                <w:numId w:val="50"/>
              </w:numPr>
              <w:tabs>
                <w:tab w:val="left" w:pos="175"/>
              </w:tabs>
              <w:spacing w:before="40" w:after="40"/>
              <w:ind w:left="175" w:hanging="218"/>
              <w:rPr>
                <w:sz w:val="18"/>
                <w:szCs w:val="18"/>
              </w:rPr>
            </w:pPr>
            <w:r w:rsidRPr="00700AC0">
              <w:rPr>
                <w:sz w:val="18"/>
                <w:szCs w:val="18"/>
              </w:rPr>
              <w:t>Gestion des infrastructures et des bases de données</w:t>
            </w:r>
          </w:p>
          <w:p w:rsidR="0054062D" w:rsidRPr="00700AC0" w:rsidRDefault="0054062D" w:rsidP="00D358AC">
            <w:pPr>
              <w:numPr>
                <w:ilvl w:val="0"/>
                <w:numId w:val="50"/>
              </w:numPr>
              <w:tabs>
                <w:tab w:val="left" w:pos="175"/>
              </w:tabs>
              <w:spacing w:before="40" w:after="40"/>
              <w:ind w:left="175" w:hanging="218"/>
              <w:rPr>
                <w:sz w:val="18"/>
                <w:szCs w:val="18"/>
              </w:rPr>
            </w:pPr>
            <w:r w:rsidRPr="00700AC0">
              <w:rPr>
                <w:sz w:val="18"/>
                <w:szCs w:val="18"/>
              </w:rPr>
              <w:t>Outils pour la synthèse et l’extrapolation des données</w:t>
            </w:r>
          </w:p>
          <w:p w:rsidR="0054062D" w:rsidRPr="00700AC0" w:rsidRDefault="0054062D" w:rsidP="00D358AC">
            <w:pPr>
              <w:numPr>
                <w:ilvl w:val="0"/>
                <w:numId w:val="50"/>
              </w:numPr>
              <w:tabs>
                <w:tab w:val="left" w:pos="175"/>
              </w:tabs>
              <w:spacing w:before="40" w:after="40"/>
              <w:ind w:left="175" w:hanging="218"/>
              <w:rPr>
                <w:sz w:val="18"/>
                <w:szCs w:val="18"/>
              </w:rPr>
            </w:pPr>
            <w:r w:rsidRPr="00700AC0">
              <w:rPr>
                <w:sz w:val="18"/>
                <w:szCs w:val="18"/>
              </w:rPr>
              <w:t>Normalisation des formats et compatibilité entre les logiciels</w:t>
            </w:r>
          </w:p>
          <w:p w:rsidR="0054062D" w:rsidRPr="00700AC0" w:rsidRDefault="0054062D" w:rsidP="00D358AC">
            <w:pPr>
              <w:numPr>
                <w:ilvl w:val="0"/>
                <w:numId w:val="50"/>
              </w:numPr>
              <w:tabs>
                <w:tab w:val="left" w:pos="175"/>
              </w:tabs>
              <w:spacing w:before="40" w:after="40"/>
              <w:ind w:left="175" w:hanging="218"/>
              <w:rPr>
                <w:sz w:val="18"/>
                <w:szCs w:val="18"/>
              </w:rPr>
            </w:pPr>
            <w:r w:rsidRPr="00700AC0">
              <w:rPr>
                <w:sz w:val="18"/>
                <w:szCs w:val="18"/>
              </w:rPr>
              <w:t>Base des ressources humaines et des compétences pour contribuer à la constitution de bases de données, y accéder, les gérer et les actualiser</w:t>
            </w:r>
          </w:p>
          <w:p w:rsidR="0054062D" w:rsidRPr="00700AC0" w:rsidRDefault="0054062D" w:rsidP="00D358AC">
            <w:pPr>
              <w:numPr>
                <w:ilvl w:val="0"/>
                <w:numId w:val="50"/>
              </w:numPr>
              <w:tabs>
                <w:tab w:val="left" w:pos="175"/>
              </w:tabs>
              <w:spacing w:before="40" w:after="40"/>
              <w:ind w:left="175" w:hanging="218"/>
              <w:rPr>
                <w:sz w:val="18"/>
                <w:szCs w:val="18"/>
              </w:rPr>
            </w:pPr>
            <w:r w:rsidRPr="00700AC0">
              <w:rPr>
                <w:sz w:val="18"/>
                <w:szCs w:val="18"/>
              </w:rPr>
              <w:t>Outils et processus pour incorporer les données et connaissances locales</w:t>
            </w:r>
          </w:p>
        </w:tc>
      </w:tr>
    </w:tbl>
    <w:p w:rsidR="0054062D" w:rsidRPr="00700AC0" w:rsidRDefault="0054062D" w:rsidP="0054062D"/>
    <w:p w:rsidR="002A46BB" w:rsidRPr="0039438B" w:rsidRDefault="00175F28" w:rsidP="00D83C2E">
      <w:pPr>
        <w:ind w:left="1247"/>
      </w:pPr>
      <w:r w:rsidRPr="00175F28">
        <w:rPr>
          <w:b/>
        </w:rPr>
        <w:t>P</w:t>
      </w:r>
      <w:r w:rsidR="00703802" w:rsidRPr="00175F28">
        <w:rPr>
          <w:b/>
        </w:rPr>
        <w:t>oint 6</w:t>
      </w:r>
      <w:r w:rsidRPr="00175F28">
        <w:rPr>
          <w:b/>
        </w:rPr>
        <w:t xml:space="preserve"> des orientations </w:t>
      </w:r>
      <w:r w:rsidR="00703802" w:rsidRPr="00175F28">
        <w:rPr>
          <w:b/>
        </w:rPr>
        <w:t xml:space="preserve">: </w:t>
      </w:r>
      <w:r w:rsidR="005A2785">
        <w:rPr>
          <w:b/>
        </w:rPr>
        <w:t>l</w:t>
      </w:r>
      <w:r w:rsidRPr="00175F28">
        <w:rPr>
          <w:b/>
        </w:rPr>
        <w:t xml:space="preserve">es capacités humaines et techniques pour l’élaboration des scénarios </w:t>
      </w:r>
      <w:r w:rsidR="00C92F32">
        <w:rPr>
          <w:b/>
        </w:rPr>
        <w:br/>
      </w:r>
      <w:r w:rsidRPr="00175F28">
        <w:rPr>
          <w:b/>
        </w:rPr>
        <w:t xml:space="preserve">et les besoins de la modélisation doivent être </w:t>
      </w:r>
      <w:r w:rsidR="00D447C3">
        <w:rPr>
          <w:b/>
        </w:rPr>
        <w:t xml:space="preserve">renforcées, </w:t>
      </w:r>
      <w:r w:rsidRPr="00175F28">
        <w:rPr>
          <w:b/>
        </w:rPr>
        <w:t xml:space="preserve">notamment en promouvant un accès ouvert et </w:t>
      </w:r>
      <w:r w:rsidR="00703802" w:rsidRPr="00175F28">
        <w:rPr>
          <w:b/>
        </w:rPr>
        <w:t xml:space="preserve">transparent </w:t>
      </w:r>
      <w:r>
        <w:rPr>
          <w:b/>
        </w:rPr>
        <w:t xml:space="preserve">aux outils </w:t>
      </w:r>
      <w:r w:rsidR="00D447C3">
        <w:rPr>
          <w:b/>
        </w:rPr>
        <w:t>nécessaires à cette fin, ainsi qu’aux données requises pour leur élaboration et leur mise à l’essai</w:t>
      </w:r>
      <w:r w:rsidR="00703802" w:rsidRPr="00D447C3">
        <w:t xml:space="preserve"> </w:t>
      </w:r>
      <w:r w:rsidR="00D447C3">
        <w:rPr>
          <w:b/>
        </w:rPr>
        <w:t>(</w:t>
      </w:r>
      <w:r w:rsidR="00BC3526">
        <w:rPr>
          <w:b/>
        </w:rPr>
        <w:t>chap.</w:t>
      </w:r>
      <w:r w:rsidR="00703802" w:rsidRPr="00D447C3">
        <w:rPr>
          <w:b/>
        </w:rPr>
        <w:t xml:space="preserve"> 7; </w:t>
      </w:r>
      <w:r w:rsidR="00262FB5">
        <w:rPr>
          <w:b/>
        </w:rPr>
        <w:t>tableau SPM.3</w:t>
      </w:r>
      <w:r w:rsidR="00703802" w:rsidRPr="00D447C3">
        <w:rPr>
          <w:b/>
        </w:rPr>
        <w:t>).</w:t>
      </w:r>
      <w:r w:rsidR="00D447C3">
        <w:rPr>
          <w:b/>
        </w:rPr>
        <w:t xml:space="preserve"> </w:t>
      </w:r>
      <w:r w:rsidR="00D447C3" w:rsidRPr="00D447C3">
        <w:t xml:space="preserve">Divers moyens pourraient être </w:t>
      </w:r>
      <w:r w:rsidR="00D447C3">
        <w:t>employés</w:t>
      </w:r>
      <w:r w:rsidR="00D447C3" w:rsidRPr="00D447C3">
        <w:t xml:space="preserve"> </w:t>
      </w:r>
      <w:r w:rsidR="00971D3B">
        <w:t>à cet effet</w:t>
      </w:r>
      <w:r w:rsidR="00D447C3" w:rsidRPr="00D447C3">
        <w:t xml:space="preserve"> : </w:t>
      </w:r>
      <w:r w:rsidR="00703802" w:rsidRPr="00D447C3">
        <w:t>i</w:t>
      </w:r>
      <w:r w:rsidR="00C92F32">
        <w:t>) </w:t>
      </w:r>
      <w:r w:rsidR="0039438B">
        <w:t>faciliter</w:t>
      </w:r>
      <w:r w:rsidR="00D447C3" w:rsidRPr="00D447C3">
        <w:t xml:space="preserve"> des stages de formation </w:t>
      </w:r>
      <w:r w:rsidR="00D447C3">
        <w:t>à l’intention des scientifiques et des décideurs</w:t>
      </w:r>
      <w:r w:rsidR="00D447C3" w:rsidRPr="00D447C3">
        <w:t xml:space="preserve">; </w:t>
      </w:r>
      <w:r w:rsidR="00C92F32">
        <w:t>ii) </w:t>
      </w:r>
      <w:r w:rsidR="00703802" w:rsidRPr="00D447C3">
        <w:t>encourag</w:t>
      </w:r>
      <w:r w:rsidR="00D447C3">
        <w:t xml:space="preserve">er une </w:t>
      </w:r>
      <w:r w:rsidR="00703802" w:rsidRPr="00D447C3">
        <w:t xml:space="preserve">documentation </w:t>
      </w:r>
      <w:r w:rsidR="00D447C3">
        <w:t xml:space="preserve">rigoureuse des scénarios et des modèles; </w:t>
      </w:r>
      <w:r w:rsidR="00703802" w:rsidRPr="00D447C3">
        <w:t>iii)</w:t>
      </w:r>
      <w:r w:rsidR="00C92F32">
        <w:t> </w:t>
      </w:r>
      <w:r w:rsidR="00034C0C">
        <w:t>promouvoir</w:t>
      </w:r>
      <w:r w:rsidR="00D447C3">
        <w:t xml:space="preserve"> la mise en place de réseaux donnant aux scientifiques de toutes les régions l’occasion de mettre en commun leurs connaissances, notamment </w:t>
      </w:r>
      <w:r w:rsidR="000505D0">
        <w:t>par</w:t>
      </w:r>
      <w:r w:rsidR="00D447C3">
        <w:t xml:space="preserve"> le biais de </w:t>
      </w:r>
      <w:r w:rsidR="00703802" w:rsidRPr="00D447C3">
        <w:t>forums</w:t>
      </w:r>
      <w:r w:rsidR="00D447C3">
        <w:t xml:space="preserve"> des usagers</w:t>
      </w:r>
      <w:r w:rsidR="00703802" w:rsidRPr="00D447C3">
        <w:t xml:space="preserve">, </w:t>
      </w:r>
      <w:r w:rsidR="00D447C3">
        <w:t>ateliers</w:t>
      </w:r>
      <w:r w:rsidR="00703802" w:rsidRPr="00D447C3">
        <w:t xml:space="preserve">, </w:t>
      </w:r>
      <w:r w:rsidR="0039438B">
        <w:t xml:space="preserve">stages de formation et projets collaboratifs; et </w:t>
      </w:r>
      <w:r w:rsidR="00703802" w:rsidRPr="0039438B">
        <w:t xml:space="preserve">iv) </w:t>
      </w:r>
      <w:r w:rsidR="0039438B">
        <w:t>mettre en usage le catalogue des outils à l’appui des politiques établi par la</w:t>
      </w:r>
      <w:r w:rsidR="00A475D3">
        <w:t xml:space="preserve"> Plateforme dans le but de favoriser</w:t>
      </w:r>
      <w:r w:rsidR="0039438B">
        <w:t xml:space="preserve"> un accès ouvert aux modèles et aux </w:t>
      </w:r>
      <w:r w:rsidR="000505D0">
        <w:t>scénarios</w:t>
      </w:r>
      <w:r w:rsidR="0039438B">
        <w:t xml:space="preserve">, si </w:t>
      </w:r>
      <w:r w:rsidR="00703802" w:rsidRPr="0039438B">
        <w:t xml:space="preserve">possible </w:t>
      </w:r>
      <w:r w:rsidR="0039438B">
        <w:t>dans plusieurs langues.</w:t>
      </w:r>
    </w:p>
    <w:p w:rsidR="002A46BB" w:rsidRPr="0039438B" w:rsidRDefault="002A46BB" w:rsidP="00D83C2E">
      <w:pPr>
        <w:widowControl w:val="0"/>
        <w:tabs>
          <w:tab w:val="left" w:pos="220"/>
          <w:tab w:val="left" w:pos="720"/>
        </w:tabs>
        <w:autoSpaceDE w:val="0"/>
        <w:autoSpaceDN w:val="0"/>
        <w:adjustRightInd w:val="0"/>
        <w:ind w:left="1247"/>
      </w:pPr>
    </w:p>
    <w:p w:rsidR="002A46BB" w:rsidRPr="0039438B" w:rsidRDefault="002A46BB" w:rsidP="00D83C2E">
      <w:pPr>
        <w:widowControl w:val="0"/>
        <w:tabs>
          <w:tab w:val="left" w:pos="220"/>
          <w:tab w:val="left" w:pos="720"/>
        </w:tabs>
        <w:autoSpaceDE w:val="0"/>
        <w:autoSpaceDN w:val="0"/>
        <w:adjustRightInd w:val="0"/>
      </w:pPr>
    </w:p>
    <w:p w:rsidR="002A46BB" w:rsidRPr="0039438B" w:rsidRDefault="002A46BB" w:rsidP="00D83C2E">
      <w:pPr>
        <w:widowControl w:val="0"/>
        <w:tabs>
          <w:tab w:val="left" w:pos="220"/>
          <w:tab w:val="left" w:pos="720"/>
        </w:tabs>
        <w:autoSpaceDE w:val="0"/>
        <w:autoSpaceDN w:val="0"/>
        <w:adjustRightInd w:val="0"/>
        <w:sectPr w:rsidR="002A46BB" w:rsidRPr="0039438B" w:rsidSect="006667A3">
          <w:headerReference w:type="even" r:id="rId27"/>
          <w:headerReference w:type="default" r:id="rId28"/>
          <w:footerReference w:type="even" r:id="rId29"/>
          <w:footerReference w:type="default" r:id="rId30"/>
          <w:headerReference w:type="first" r:id="rId31"/>
          <w:footerReference w:type="first" r:id="rId32"/>
          <w:pgSz w:w="11907" w:h="16840" w:code="9"/>
          <w:pgMar w:top="907" w:right="992" w:bottom="1418" w:left="1418" w:header="539" w:footer="975" w:gutter="0"/>
          <w:cols w:space="708"/>
          <w:titlePg/>
          <w:docGrid w:linePitch="360"/>
        </w:sectPr>
      </w:pPr>
    </w:p>
    <w:p w:rsidR="002A46BB" w:rsidRPr="00BF0EB3" w:rsidRDefault="002B4E02" w:rsidP="00806467">
      <w:pPr>
        <w:pStyle w:val="CH1"/>
        <w:spacing w:before="0"/>
        <w:rPr>
          <w:lang w:val="fr-FR"/>
        </w:rPr>
      </w:pPr>
      <w:r w:rsidRPr="0039438B">
        <w:rPr>
          <w:lang w:val="fr-FR"/>
        </w:rPr>
        <w:lastRenderedPageBreak/>
        <w:tab/>
      </w:r>
      <w:r w:rsidRPr="0039438B">
        <w:rPr>
          <w:lang w:val="fr-FR"/>
        </w:rPr>
        <w:tab/>
      </w:r>
      <w:r w:rsidR="00BF0EB3">
        <w:rPr>
          <w:lang w:val="fr-FR"/>
        </w:rPr>
        <w:t xml:space="preserve">Orientations </w:t>
      </w:r>
      <w:r w:rsidR="00C92F32">
        <w:rPr>
          <w:lang w:val="fr-FR"/>
        </w:rPr>
        <w:t xml:space="preserve">à l’intention de </w:t>
      </w:r>
      <w:r w:rsidR="00BF0EB3">
        <w:rPr>
          <w:lang w:val="fr-FR"/>
        </w:rPr>
        <w:t>l</w:t>
      </w:r>
      <w:r w:rsidR="001D1233">
        <w:rPr>
          <w:lang w:val="fr-FR"/>
        </w:rPr>
        <w:t>’IPBES</w:t>
      </w:r>
      <w:r w:rsidR="00BF0EB3">
        <w:rPr>
          <w:lang w:val="fr-FR"/>
        </w:rPr>
        <w:t xml:space="preserve"> et ses équipes spéciales </w:t>
      </w:r>
      <w:r w:rsidR="00C92F32">
        <w:rPr>
          <w:lang w:val="fr-FR"/>
        </w:rPr>
        <w:br/>
      </w:r>
      <w:r w:rsidR="00BF0EB3">
        <w:rPr>
          <w:lang w:val="fr-FR"/>
        </w:rPr>
        <w:t>et groupes d’experts</w:t>
      </w:r>
      <w:r w:rsidR="00BF0EB3" w:rsidRPr="00BF0EB3">
        <w:rPr>
          <w:lang w:val="fr-FR"/>
        </w:rPr>
        <w:t xml:space="preserve"> </w:t>
      </w:r>
    </w:p>
    <w:p w:rsidR="002A46BB" w:rsidRPr="00FF6B01" w:rsidRDefault="00BF0EB3" w:rsidP="00D83C2E">
      <w:pPr>
        <w:spacing w:after="120"/>
        <w:ind w:left="1247"/>
      </w:pPr>
      <w:r w:rsidRPr="009E76B0">
        <w:rPr>
          <w:b/>
        </w:rPr>
        <w:t>P</w:t>
      </w:r>
      <w:r w:rsidR="00973DCC" w:rsidRPr="009E76B0">
        <w:rPr>
          <w:b/>
        </w:rPr>
        <w:t>oint 1</w:t>
      </w:r>
      <w:r w:rsidRPr="009E76B0">
        <w:rPr>
          <w:b/>
        </w:rPr>
        <w:t xml:space="preserve"> des orientations à l’intention de l</w:t>
      </w:r>
      <w:r w:rsidR="001D1233">
        <w:rPr>
          <w:b/>
        </w:rPr>
        <w:t xml:space="preserve">’IPBES </w:t>
      </w:r>
      <w:r w:rsidR="00973DCC" w:rsidRPr="009E76B0">
        <w:rPr>
          <w:b/>
        </w:rPr>
        <w:t xml:space="preserve">: </w:t>
      </w:r>
      <w:r w:rsidR="005A2785">
        <w:rPr>
          <w:b/>
        </w:rPr>
        <w:t>l</w:t>
      </w:r>
      <w:r w:rsidR="001D1233">
        <w:rPr>
          <w:b/>
        </w:rPr>
        <w:t>’IPBES</w:t>
      </w:r>
      <w:r w:rsidR="009E76B0" w:rsidRPr="009E76B0">
        <w:rPr>
          <w:b/>
        </w:rPr>
        <w:t xml:space="preserve"> devrait </w:t>
      </w:r>
      <w:r w:rsidR="009E76B0">
        <w:rPr>
          <w:b/>
        </w:rPr>
        <w:t xml:space="preserve">envisager de travailler en étroite </w:t>
      </w:r>
      <w:r w:rsidR="00C92F32">
        <w:rPr>
          <w:b/>
        </w:rPr>
        <w:t>collabora</w:t>
      </w:r>
      <w:r w:rsidR="009E76B0">
        <w:rPr>
          <w:b/>
        </w:rPr>
        <w:t xml:space="preserve">tion avec la communauté scientifique en vue d’élaborer un ensemble souple et </w:t>
      </w:r>
      <w:r w:rsidR="00973DCC" w:rsidRPr="009E76B0">
        <w:rPr>
          <w:b/>
        </w:rPr>
        <w:t>adaptable</w:t>
      </w:r>
      <w:r w:rsidR="009E76B0">
        <w:rPr>
          <w:b/>
        </w:rPr>
        <w:t xml:space="preserve"> de scénarios à de multiples échelles conçu </w:t>
      </w:r>
      <w:r w:rsidR="005A2785">
        <w:rPr>
          <w:b/>
        </w:rPr>
        <w:t xml:space="preserve">expressément </w:t>
      </w:r>
      <w:r w:rsidR="00723539">
        <w:rPr>
          <w:b/>
        </w:rPr>
        <w:t xml:space="preserve">pour répondre à </w:t>
      </w:r>
      <w:r w:rsidR="009E76B0">
        <w:rPr>
          <w:b/>
        </w:rPr>
        <w:t xml:space="preserve">ses objectifs. </w:t>
      </w:r>
      <w:r w:rsidR="009E76B0" w:rsidRPr="009E76B0">
        <w:t xml:space="preserve">Un ensemble commun de </w:t>
      </w:r>
      <w:r w:rsidR="009E76B0">
        <w:t>« s</w:t>
      </w:r>
      <w:r w:rsidR="009E76B0" w:rsidRPr="009E76B0">
        <w:t>cénarios de l</w:t>
      </w:r>
      <w:r w:rsidR="001D1233">
        <w:t>’IPBES</w:t>
      </w:r>
      <w:r w:rsidR="009E76B0">
        <w:t> »</w:t>
      </w:r>
      <w:r w:rsidR="009E76B0" w:rsidRPr="009E76B0">
        <w:t xml:space="preserve"> améliorerait la </w:t>
      </w:r>
      <w:r w:rsidR="009E76B0">
        <w:t>cohé</w:t>
      </w:r>
      <w:r w:rsidR="009E76B0" w:rsidRPr="009E76B0">
        <w:t xml:space="preserve">rence et la comparabilité </w:t>
      </w:r>
      <w:r w:rsidR="009E76B0">
        <w:t xml:space="preserve">entre toutes les évaluations thématiques, régionales et mondiales. </w:t>
      </w:r>
      <w:r w:rsidR="009E76B0" w:rsidRPr="009E76B0">
        <w:t>Cet ensemble devra</w:t>
      </w:r>
      <w:r w:rsidR="0092102C">
        <w:t>it</w:t>
      </w:r>
      <w:r w:rsidR="009E76B0" w:rsidRPr="009E76B0">
        <w:t xml:space="preserve"> prévoir l’inté</w:t>
      </w:r>
      <w:r w:rsidR="00973DCC" w:rsidRPr="009E76B0">
        <w:t xml:space="preserve">gration </w:t>
      </w:r>
      <w:r w:rsidR="009E76B0" w:rsidRPr="009E76B0">
        <w:t xml:space="preserve">des facteurs de changement pertinents </w:t>
      </w:r>
      <w:r w:rsidR="009E76B0">
        <w:t xml:space="preserve">et des </w:t>
      </w:r>
      <w:r w:rsidR="00973DCC" w:rsidRPr="009E76B0">
        <w:t>interventions</w:t>
      </w:r>
      <w:r w:rsidR="009E76B0">
        <w:t xml:space="preserve"> possibles opérant </w:t>
      </w:r>
      <w:r w:rsidR="00723539">
        <w:t xml:space="preserve">à </w:t>
      </w:r>
      <w:r w:rsidR="009E76B0">
        <w:t>un</w:t>
      </w:r>
      <w:r w:rsidR="0092102C">
        <w:t>e grande diversité</w:t>
      </w:r>
      <w:r w:rsidR="009E76B0">
        <w:t xml:space="preserve"> d’échelles spatiales et temporelles</w:t>
      </w:r>
      <w:r w:rsidR="00973DCC" w:rsidRPr="009E76B0">
        <w:t xml:space="preserve"> (</w:t>
      </w:r>
      <w:r w:rsidR="00BC3526">
        <w:t>chap</w:t>
      </w:r>
      <w:r w:rsidR="00C92F32">
        <w:t>itres </w:t>
      </w:r>
      <w:r w:rsidR="009E76B0" w:rsidRPr="009E76B0">
        <w:t>1, 3 et</w:t>
      </w:r>
      <w:r w:rsidR="0092102C">
        <w:t xml:space="preserve"> 8; </w:t>
      </w:r>
      <w:r w:rsidR="001D1233">
        <w:t>tableau</w:t>
      </w:r>
      <w:r w:rsidR="0092102C">
        <w:t> </w:t>
      </w:r>
      <w:r w:rsidR="001D1233">
        <w:t>SPM.4</w:t>
      </w:r>
      <w:r w:rsidR="00973DCC" w:rsidRPr="009E76B0">
        <w:t xml:space="preserve">). </w:t>
      </w:r>
      <w:r w:rsidR="00643A5F">
        <w:t xml:space="preserve">Vu les contraintes de temps, il est peu probable que cet ensemble pourra être mis au point </w:t>
      </w:r>
      <w:r w:rsidR="00723539">
        <w:t xml:space="preserve">à temps </w:t>
      </w:r>
      <w:r w:rsidR="00643A5F">
        <w:t>pour les évaluations thématiques et régionale</w:t>
      </w:r>
      <w:r w:rsidR="00723539">
        <w:t>s</w:t>
      </w:r>
      <w:r w:rsidR="00643A5F">
        <w:t xml:space="preserve"> déjà en cours, mais il pourrait l’être pour l’évaluation mondiale. </w:t>
      </w:r>
      <w:r w:rsidR="00643A5F" w:rsidRPr="00643A5F">
        <w:t xml:space="preserve">L’élaboration des </w:t>
      </w:r>
      <w:r w:rsidR="00643A5F">
        <w:t>« s</w:t>
      </w:r>
      <w:r w:rsidR="00643A5F" w:rsidRPr="00643A5F">
        <w:t>cénarios de l</w:t>
      </w:r>
      <w:r w:rsidR="001D1233">
        <w:t>’IPBES</w:t>
      </w:r>
      <w:r w:rsidR="00643A5F">
        <w:t> »</w:t>
      </w:r>
      <w:r w:rsidR="00643A5F" w:rsidRPr="00643A5F">
        <w:t xml:space="preserve"> devait être considéré</w:t>
      </w:r>
      <w:r w:rsidR="00643A5F">
        <w:t>e</w:t>
      </w:r>
      <w:r w:rsidR="00643A5F" w:rsidRPr="00643A5F">
        <w:t xml:space="preserve"> comme un objectif stratégiq</w:t>
      </w:r>
      <w:r w:rsidR="00643A5F">
        <w:t xml:space="preserve">ue à plus long terme pour les programmes de travail ultérieurs, semblable à l’approche à plus longue échéance envisagée par le GIEC. </w:t>
      </w:r>
      <w:r w:rsidR="00643A5F" w:rsidRPr="00643A5F">
        <w:t>Toutefois, pour relever efficacement les défis inhérents à l</w:t>
      </w:r>
      <w:r w:rsidR="00C92F32">
        <w:t>’IPBES</w:t>
      </w:r>
      <w:r w:rsidR="00643A5F">
        <w:t xml:space="preserve"> s’agissant  des facteurs de changement et des </w:t>
      </w:r>
      <w:r w:rsidR="00973DCC" w:rsidRPr="00643A5F">
        <w:t>interventions</w:t>
      </w:r>
      <w:r w:rsidR="00643A5F" w:rsidRPr="00643A5F">
        <w:t xml:space="preserve"> </w:t>
      </w:r>
      <w:r w:rsidR="00643A5F">
        <w:t>opé</w:t>
      </w:r>
      <w:r w:rsidR="00643A5F" w:rsidRPr="00643A5F">
        <w:t>rant à différen</w:t>
      </w:r>
      <w:r w:rsidR="00643A5F">
        <w:t>tes échelles spatio-temporelles, les scé</w:t>
      </w:r>
      <w:r w:rsidR="00973DCC" w:rsidRPr="00643A5F">
        <w:t>narios</w:t>
      </w:r>
      <w:r w:rsidR="00643A5F">
        <w:t xml:space="preserve"> élaborés pour l</w:t>
      </w:r>
      <w:r w:rsidR="00C92F32">
        <w:t>’IPBES</w:t>
      </w:r>
      <w:r w:rsidR="00643A5F">
        <w:t xml:space="preserve"> pourraient devoir être </w:t>
      </w:r>
      <w:r w:rsidR="00643A5F" w:rsidRPr="00643A5F">
        <w:t xml:space="preserve">structurés de manière tout à fait différente des scénarios </w:t>
      </w:r>
      <w:r w:rsidR="00643A5F">
        <w:t>traditionnellement employés pour les travaux du GIEC, ou ceux de l’Éval</w:t>
      </w:r>
      <w:r w:rsidR="00EB450E">
        <w:t>uation des écosystèmes pour le M</w:t>
      </w:r>
      <w:r w:rsidR="00643A5F">
        <w:t xml:space="preserve">illénaire, par exemple. </w:t>
      </w:r>
      <w:r w:rsidR="004D1A86" w:rsidRPr="004D1A86">
        <w:t>Plut</w:t>
      </w:r>
      <w:r w:rsidR="004D1A86">
        <w:t>ôt</w:t>
      </w:r>
      <w:r w:rsidR="004D1A86" w:rsidRPr="004D1A86">
        <w:t xml:space="preserve"> que de revêtir la forme d’un ensemble discret de </w:t>
      </w:r>
      <w:r w:rsidR="00EB450E">
        <w:t>canevas narratifs</w:t>
      </w:r>
      <w:r w:rsidR="004D1A86" w:rsidRPr="004D1A86">
        <w:t xml:space="preserve"> ou</w:t>
      </w:r>
      <w:r w:rsidR="0092102C">
        <w:t xml:space="preserve"> de</w:t>
      </w:r>
      <w:r w:rsidR="004D1A86" w:rsidRPr="004D1A86">
        <w:t xml:space="preserve"> trajectoires mondiales, les</w:t>
      </w:r>
      <w:r w:rsidR="004D1A86">
        <w:t xml:space="preserve"> « scénarios de l</w:t>
      </w:r>
      <w:r w:rsidR="001D1233">
        <w:t>’IPBES</w:t>
      </w:r>
      <w:r w:rsidR="004D1A86">
        <w:t xml:space="preserve"> » auraient peut-être avantage à être </w:t>
      </w:r>
      <w:r w:rsidR="00973DCC" w:rsidRPr="004D1A86">
        <w:t>struc</w:t>
      </w:r>
      <w:r w:rsidR="004D1A86">
        <w:t xml:space="preserve">turés sous la forme d’un cadre souple composé de </w:t>
      </w:r>
      <w:r w:rsidR="00973DCC" w:rsidRPr="004D1A86">
        <w:t>multiple</w:t>
      </w:r>
      <w:r w:rsidR="004D1A86">
        <w:t>s scénarios</w:t>
      </w:r>
      <w:r w:rsidR="00973DCC" w:rsidRPr="004D1A86">
        <w:t xml:space="preserve"> explorato</w:t>
      </w:r>
      <w:r w:rsidR="004D1A86">
        <w:t>ires et</w:t>
      </w:r>
      <w:r w:rsidR="00973DCC" w:rsidRPr="004D1A86">
        <w:t xml:space="preserve"> </w:t>
      </w:r>
      <w:r w:rsidR="004D1A86">
        <w:t>de scénarios d’</w:t>
      </w:r>
      <w:r w:rsidR="00973DCC" w:rsidRPr="004D1A86">
        <w:t>intervention</w:t>
      </w:r>
      <w:r w:rsidR="004D1A86">
        <w:t xml:space="preserve"> portant sur des facteurs de changement et des</w:t>
      </w:r>
      <w:r w:rsidR="00973DCC" w:rsidRPr="004D1A86">
        <w:t xml:space="preserve"> options </w:t>
      </w:r>
      <w:r w:rsidR="004D1A86">
        <w:t>de politiques opérant à différentes échelles spatiales et temporelles</w:t>
      </w:r>
      <w:r w:rsidR="00973DCC" w:rsidRPr="004D1A86">
        <w:t xml:space="preserve">. </w:t>
      </w:r>
      <w:r w:rsidR="001D1233">
        <w:t>L’IPBES</w:t>
      </w:r>
      <w:r w:rsidR="00FF6B01" w:rsidRPr="00FF6B01">
        <w:t xml:space="preserve"> devait envisager l’élaboration d’</w:t>
      </w:r>
      <w:r w:rsidR="00FF6B01">
        <w:t>une st</w:t>
      </w:r>
      <w:r w:rsidR="00FF6B01" w:rsidRPr="00FF6B01">
        <w:t>ratégie</w:t>
      </w:r>
      <w:r w:rsidR="00FF6B01">
        <w:t xml:space="preserve"> d’association rapide de la communauté scientifique afin de mettre en œuvre cette importante activité.</w:t>
      </w:r>
    </w:p>
    <w:p w:rsidR="002A46BB" w:rsidRPr="00195C5F" w:rsidRDefault="00F40C75" w:rsidP="00D83C2E">
      <w:pPr>
        <w:widowControl w:val="0"/>
        <w:tabs>
          <w:tab w:val="left" w:pos="220"/>
          <w:tab w:val="left" w:pos="720"/>
        </w:tabs>
        <w:autoSpaceDE w:val="0"/>
        <w:autoSpaceDN w:val="0"/>
        <w:adjustRightInd w:val="0"/>
        <w:spacing w:after="80"/>
        <w:ind w:left="1247"/>
      </w:pPr>
      <w:r w:rsidRPr="0034673F">
        <w:rPr>
          <w:b/>
        </w:rPr>
        <w:t>P</w:t>
      </w:r>
      <w:r w:rsidR="009E76B0" w:rsidRPr="0034673F">
        <w:rPr>
          <w:b/>
        </w:rPr>
        <w:t xml:space="preserve">oint 2 des orientations à l’intention </w:t>
      </w:r>
      <w:r w:rsidR="001D1233">
        <w:rPr>
          <w:b/>
        </w:rPr>
        <w:t>de l’IPBES</w:t>
      </w:r>
      <w:r w:rsidR="009E76B0" w:rsidRPr="0034673F">
        <w:rPr>
          <w:b/>
        </w:rPr>
        <w:t xml:space="preserve"> </w:t>
      </w:r>
      <w:r w:rsidRPr="0034673F">
        <w:rPr>
          <w:b/>
        </w:rPr>
        <w:t xml:space="preserve">: </w:t>
      </w:r>
      <w:r w:rsidR="005A2785">
        <w:rPr>
          <w:b/>
        </w:rPr>
        <w:t>l</w:t>
      </w:r>
      <w:r w:rsidR="0034673F" w:rsidRPr="0034673F">
        <w:rPr>
          <w:b/>
        </w:rPr>
        <w:t xml:space="preserve">e temps disponible pour la présente série d’évaluations thématiques et </w:t>
      </w:r>
      <w:r w:rsidR="000505D0" w:rsidRPr="0034673F">
        <w:rPr>
          <w:b/>
        </w:rPr>
        <w:t>régional</w:t>
      </w:r>
      <w:r w:rsidR="000505D0">
        <w:rPr>
          <w:b/>
        </w:rPr>
        <w:t>e</w:t>
      </w:r>
      <w:r w:rsidR="000505D0" w:rsidRPr="0034673F">
        <w:rPr>
          <w:b/>
        </w:rPr>
        <w:t>s</w:t>
      </w:r>
      <w:r w:rsidR="0034673F" w:rsidRPr="0034673F">
        <w:rPr>
          <w:b/>
        </w:rPr>
        <w:t xml:space="preserve"> est insuffisant </w:t>
      </w:r>
      <w:r w:rsidR="0034673F">
        <w:rPr>
          <w:b/>
        </w:rPr>
        <w:t>pour permettre une élaboration rigoureuse des nouveaux scé</w:t>
      </w:r>
      <w:r w:rsidRPr="0034673F">
        <w:rPr>
          <w:b/>
        </w:rPr>
        <w:t xml:space="preserve">narios. </w:t>
      </w:r>
      <w:r w:rsidR="00FE29A8" w:rsidRPr="00FE29A8">
        <w:rPr>
          <w:b/>
        </w:rPr>
        <w:t>Par conséquent</w:t>
      </w:r>
      <w:r w:rsidRPr="00FE29A8">
        <w:rPr>
          <w:b/>
        </w:rPr>
        <w:t xml:space="preserve">, </w:t>
      </w:r>
      <w:r w:rsidR="00FE29A8" w:rsidRPr="00FE29A8">
        <w:rPr>
          <w:b/>
        </w:rPr>
        <w:t xml:space="preserve">les </w:t>
      </w:r>
      <w:r w:rsidRPr="00FE29A8">
        <w:rPr>
          <w:b/>
        </w:rPr>
        <w:t xml:space="preserve">experts </w:t>
      </w:r>
      <w:r w:rsidR="00885CF9">
        <w:rPr>
          <w:b/>
        </w:rPr>
        <w:t xml:space="preserve">qui </w:t>
      </w:r>
      <w:r w:rsidR="000505D0">
        <w:rPr>
          <w:b/>
        </w:rPr>
        <w:t>prévoiraient</w:t>
      </w:r>
      <w:r w:rsidR="00885CF9">
        <w:rPr>
          <w:b/>
        </w:rPr>
        <w:t xml:space="preserve"> de fa</w:t>
      </w:r>
      <w:r w:rsidR="00FE29A8" w:rsidRPr="00FE29A8">
        <w:rPr>
          <w:b/>
        </w:rPr>
        <w:t xml:space="preserve">ire usage des scénarios et des modèles </w:t>
      </w:r>
      <w:r w:rsidR="00FE29A8">
        <w:rPr>
          <w:b/>
        </w:rPr>
        <w:t xml:space="preserve">pour ces évaluations devraient envisager de faire la synthèse des résultats des </w:t>
      </w:r>
      <w:r w:rsidRPr="00FE29A8">
        <w:rPr>
          <w:b/>
        </w:rPr>
        <w:t xml:space="preserve">applications </w:t>
      </w:r>
      <w:r w:rsidR="00FE29A8">
        <w:rPr>
          <w:b/>
        </w:rPr>
        <w:t>actuelles des scénarios et des modèles (</w:t>
      </w:r>
      <w:r w:rsidR="00BC3526">
        <w:rPr>
          <w:b/>
        </w:rPr>
        <w:t>chap.</w:t>
      </w:r>
      <w:r w:rsidR="00FE29A8">
        <w:rPr>
          <w:b/>
        </w:rPr>
        <w:t xml:space="preserve"> 3 à </w:t>
      </w:r>
      <w:r w:rsidRPr="00FE29A8">
        <w:rPr>
          <w:b/>
        </w:rPr>
        <w:t xml:space="preserve">5). </w:t>
      </w:r>
      <w:r w:rsidR="00FE29A8" w:rsidRPr="00FE29A8">
        <w:t xml:space="preserve">L’expérience retenue des précédentes évaluations mondiales et </w:t>
      </w:r>
      <w:r w:rsidR="00FE29A8">
        <w:t>ré</w:t>
      </w:r>
      <w:r w:rsidR="00FE29A8" w:rsidRPr="00FE29A8">
        <w:t>gional</w:t>
      </w:r>
      <w:r w:rsidR="00FE29A8">
        <w:t>e</w:t>
      </w:r>
      <w:r w:rsidR="00FE29A8" w:rsidRPr="00FE29A8">
        <w:t xml:space="preserve">s donne à penser que le cycle </w:t>
      </w:r>
      <w:r w:rsidR="00FE29A8">
        <w:t>inté</w:t>
      </w:r>
      <w:r w:rsidR="00FE29A8" w:rsidRPr="00FE29A8">
        <w:t>gral de l’élaboration de nouv</w:t>
      </w:r>
      <w:r w:rsidR="00FE29A8">
        <w:t>eaux scénarios</w:t>
      </w:r>
      <w:r w:rsidR="00FE29A8" w:rsidRPr="00FE29A8">
        <w:t xml:space="preserve"> </w:t>
      </w:r>
      <w:r w:rsidR="00FE29A8">
        <w:t xml:space="preserve">jusqu’à l’analyse finale des </w:t>
      </w:r>
      <w:r w:rsidRPr="00FE29A8">
        <w:t xml:space="preserve">impacts </w:t>
      </w:r>
      <w:r w:rsidR="00195C5F">
        <w:t xml:space="preserve">basée sur la modélisation exige au minimum trois années d’efforts, et souvent davantage, pour produire des résultats suffisamment rigoureux et crédibles aux fins des « évaluations </w:t>
      </w:r>
      <w:r w:rsidR="001D1233">
        <w:t>de l’IPBES</w:t>
      </w:r>
      <w:r w:rsidR="00195C5F">
        <w:t> »</w:t>
      </w:r>
      <w:r w:rsidRPr="00195C5F">
        <w:t xml:space="preserve">. </w:t>
      </w:r>
      <w:r w:rsidR="00195C5F">
        <w:t>Les experts participant aux évaluations régionales et thématiques devraient par conséquent s’efforcer de travailler en étroite co</w:t>
      </w:r>
      <w:r w:rsidR="006C3ED0">
        <w:t>llaboration</w:t>
      </w:r>
      <w:r w:rsidR="00195C5F">
        <w:t xml:space="preserve"> avec les experts des produits pertinents </w:t>
      </w:r>
      <w:r w:rsidR="001D1233">
        <w:t>de l’IPBES</w:t>
      </w:r>
      <w:r w:rsidR="00195C5F">
        <w:t xml:space="preserve"> et des experts de l’extérieur afin de tirer parti des nouvelles approches pour faire l’analyse et la synthèse des meilleurs scénarios exploratoires, ciblés et axés sur l’étude des options </w:t>
      </w:r>
      <w:r w:rsidR="004D7BD3">
        <w:t xml:space="preserve">de </w:t>
      </w:r>
      <w:r w:rsidR="00195C5F">
        <w:t xml:space="preserve">politiques aux échelles mondiale, régionale, nationale et locale. </w:t>
      </w:r>
      <w:r w:rsidR="00195C5F" w:rsidRPr="00195C5F">
        <w:t xml:space="preserve">Les approches adoptées pour les </w:t>
      </w:r>
      <w:r w:rsidR="000505D0" w:rsidRPr="00195C5F">
        <w:t>quatre</w:t>
      </w:r>
      <w:r w:rsidR="00195C5F" w:rsidRPr="00195C5F">
        <w:t xml:space="preserve"> évaluations régionales devraient être suffisamment cohérentes pour </w:t>
      </w:r>
      <w:r w:rsidR="00195C5F">
        <w:t xml:space="preserve">que leurs résultats puissent apporter une contribution </w:t>
      </w:r>
      <w:r w:rsidRPr="00195C5F">
        <w:t>collective</w:t>
      </w:r>
      <w:r w:rsidR="00195C5F">
        <w:t xml:space="preserve"> à l’évaluation mondiale</w:t>
      </w:r>
      <w:r w:rsidRPr="00195C5F">
        <w:t xml:space="preserve">, </w:t>
      </w:r>
      <w:r w:rsidR="00195C5F">
        <w:t xml:space="preserve">tout en tenant compte des principales </w:t>
      </w:r>
      <w:r w:rsidR="00195C5F">
        <w:rPr>
          <w:bCs/>
        </w:rPr>
        <w:t>diffé</w:t>
      </w:r>
      <w:r w:rsidRPr="00195C5F">
        <w:rPr>
          <w:bCs/>
        </w:rPr>
        <w:t>rences</w:t>
      </w:r>
      <w:r w:rsidR="00195C5F">
        <w:rPr>
          <w:bCs/>
        </w:rPr>
        <w:t xml:space="preserve"> régionales</w:t>
      </w:r>
      <w:r w:rsidRPr="00195C5F">
        <w:rPr>
          <w:bCs/>
        </w:rPr>
        <w:t>.</w:t>
      </w:r>
    </w:p>
    <w:p w:rsidR="002A46BB" w:rsidRPr="007071AA" w:rsidRDefault="00973DCC" w:rsidP="00D83C2E">
      <w:pPr>
        <w:widowControl w:val="0"/>
        <w:tabs>
          <w:tab w:val="left" w:pos="220"/>
          <w:tab w:val="left" w:pos="720"/>
        </w:tabs>
        <w:autoSpaceDE w:val="0"/>
        <w:autoSpaceDN w:val="0"/>
        <w:adjustRightInd w:val="0"/>
        <w:spacing w:after="80"/>
        <w:ind w:left="1247"/>
      </w:pPr>
      <w:r w:rsidRPr="00764271">
        <w:rPr>
          <w:b/>
        </w:rPr>
        <w:t>P</w:t>
      </w:r>
      <w:r w:rsidR="009E76B0" w:rsidRPr="00764271">
        <w:rPr>
          <w:b/>
        </w:rPr>
        <w:t xml:space="preserve">oint 3 des orientations à l’intention </w:t>
      </w:r>
      <w:r w:rsidR="001D1233">
        <w:rPr>
          <w:b/>
        </w:rPr>
        <w:t>de l’IPBES</w:t>
      </w:r>
      <w:r w:rsidR="009E76B0" w:rsidRPr="00764271">
        <w:rPr>
          <w:b/>
        </w:rPr>
        <w:t xml:space="preserve"> :</w:t>
      </w:r>
      <w:r w:rsidR="005A2785">
        <w:rPr>
          <w:b/>
        </w:rPr>
        <w:t xml:space="preserve"> p</w:t>
      </w:r>
      <w:r w:rsidR="00764271" w:rsidRPr="00764271">
        <w:rPr>
          <w:b/>
        </w:rPr>
        <w:t xml:space="preserve">our surmonter les obstacles qui </w:t>
      </w:r>
      <w:r w:rsidR="00873FAA" w:rsidRPr="00764271">
        <w:rPr>
          <w:b/>
        </w:rPr>
        <w:t>entravent</w:t>
      </w:r>
      <w:r w:rsidR="00572EEE" w:rsidRPr="00764271">
        <w:rPr>
          <w:b/>
        </w:rPr>
        <w:t xml:space="preserve"> </w:t>
      </w:r>
      <w:r w:rsidR="00873FAA" w:rsidRPr="00764271">
        <w:rPr>
          <w:b/>
        </w:rPr>
        <w:t xml:space="preserve">l’utilisation des scénarios et des modèles, il importe que </w:t>
      </w:r>
      <w:r w:rsidR="006C3ED0">
        <w:rPr>
          <w:b/>
        </w:rPr>
        <w:t>l’IPBES</w:t>
      </w:r>
      <w:r w:rsidR="006C3ED0" w:rsidRPr="00764271">
        <w:rPr>
          <w:b/>
        </w:rPr>
        <w:t xml:space="preserve"> </w:t>
      </w:r>
      <w:r w:rsidR="00873FAA" w:rsidRPr="00764271">
        <w:rPr>
          <w:b/>
        </w:rPr>
        <w:t xml:space="preserve">continue d’appuyer et de faciliter le renforcement des capacités, au sein de la communauté scientifique et parmi les praticiens de l’élaboration des politiques et de la prise de décisions </w:t>
      </w:r>
      <w:r w:rsidRPr="00764271">
        <w:rPr>
          <w:b/>
        </w:rPr>
        <w:t>(</w:t>
      </w:r>
      <w:r w:rsidR="00BC3526">
        <w:rPr>
          <w:b/>
        </w:rPr>
        <w:t>chap.</w:t>
      </w:r>
      <w:r w:rsidR="00873FAA" w:rsidRPr="00764271">
        <w:rPr>
          <w:b/>
        </w:rPr>
        <w:t xml:space="preserve"> 2 et 7). </w:t>
      </w:r>
      <w:r w:rsidR="00873FAA">
        <w:t>L’</w:t>
      </w:r>
      <w:r w:rsidR="00873FAA" w:rsidRPr="00873FAA">
        <w:t xml:space="preserve">équipe spéciale </w:t>
      </w:r>
      <w:r w:rsidR="001D1233">
        <w:t>de l’IPBES</w:t>
      </w:r>
      <w:r w:rsidR="00873FAA" w:rsidRPr="00873FAA">
        <w:t xml:space="preserve"> sur le renforcement des capacités pourrait jouer un r</w:t>
      </w:r>
      <w:r w:rsidR="00873FAA">
        <w:t>ôle vital à cet égard en aidant à développer les capacités humaines et techniques</w:t>
      </w:r>
      <w:r w:rsidRPr="00873FAA">
        <w:t>,</w:t>
      </w:r>
      <w:r w:rsidR="00873FAA">
        <w:t xml:space="preserve"> en ciblant plus particulièrement les compétences nécessaires pour </w:t>
      </w:r>
      <w:r w:rsidR="000505D0">
        <w:t>élaborer</w:t>
      </w:r>
      <w:r w:rsidR="00873FAA">
        <w:t xml:space="preserve"> et utiliser les scénarios et les modèles</w:t>
      </w:r>
      <w:r w:rsidRPr="00873FAA">
        <w:t xml:space="preserve">. </w:t>
      </w:r>
      <w:r w:rsidR="00873FAA" w:rsidRPr="00873FAA">
        <w:t xml:space="preserve">Une telle initiative devrait, autant que possible, </w:t>
      </w:r>
      <w:r w:rsidR="00873FAA">
        <w:t xml:space="preserve">mettre à profit les réseaux et forums déjà en place au sein des communautés de scientifiques et de praticiens. </w:t>
      </w:r>
      <w:r w:rsidR="006C3ED0" w:rsidRPr="006C3ED0">
        <w:t>L’IPBES</w:t>
      </w:r>
      <w:r w:rsidR="006C3ED0" w:rsidRPr="00A642C5">
        <w:t xml:space="preserve"> </w:t>
      </w:r>
      <w:r w:rsidR="00873FAA" w:rsidRPr="00A642C5">
        <w:t xml:space="preserve">devrait aussi </w:t>
      </w:r>
      <w:r w:rsidR="00A642C5" w:rsidRPr="00A642C5">
        <w:t xml:space="preserve">fixer des normes élevées </w:t>
      </w:r>
      <w:r w:rsidR="00A642C5">
        <w:t>de transparence pour tous les scénarios et modèles utilisés aux fins de ses évaluations, ou promus dans le cadre du produit sur les outils et méthodes d’appui aux politiques.</w:t>
      </w:r>
    </w:p>
    <w:p w:rsidR="002A46BB" w:rsidRPr="005B71D7" w:rsidRDefault="00973DCC" w:rsidP="00D83C2E">
      <w:pPr>
        <w:widowControl w:val="0"/>
        <w:tabs>
          <w:tab w:val="left" w:pos="220"/>
          <w:tab w:val="left" w:pos="720"/>
        </w:tabs>
        <w:autoSpaceDE w:val="0"/>
        <w:autoSpaceDN w:val="0"/>
        <w:adjustRightInd w:val="0"/>
        <w:spacing w:after="80"/>
        <w:ind w:left="1247"/>
      </w:pPr>
      <w:r w:rsidRPr="002010D3">
        <w:rPr>
          <w:b/>
        </w:rPr>
        <w:t>P</w:t>
      </w:r>
      <w:r w:rsidR="009E76B0" w:rsidRPr="002010D3">
        <w:rPr>
          <w:b/>
        </w:rPr>
        <w:t xml:space="preserve">oint 4 des orientations à l’intention </w:t>
      </w:r>
      <w:r w:rsidR="001D1233">
        <w:rPr>
          <w:b/>
        </w:rPr>
        <w:t>de l’IPBES</w:t>
      </w:r>
      <w:r w:rsidR="009E76B0" w:rsidRPr="002010D3">
        <w:rPr>
          <w:b/>
        </w:rPr>
        <w:t xml:space="preserve"> :</w:t>
      </w:r>
      <w:r w:rsidR="005A2785">
        <w:rPr>
          <w:b/>
        </w:rPr>
        <w:t xml:space="preserve"> c</w:t>
      </w:r>
      <w:r w:rsidR="002010D3" w:rsidRPr="002010D3">
        <w:rPr>
          <w:b/>
        </w:rPr>
        <w:t xml:space="preserve">ompte tenu du caractère hautement technique des scénarios et des modèles, il est </w:t>
      </w:r>
      <w:r w:rsidR="002010D3">
        <w:rPr>
          <w:b/>
        </w:rPr>
        <w:t>p</w:t>
      </w:r>
      <w:r w:rsidR="002010D3" w:rsidRPr="002010D3">
        <w:rPr>
          <w:b/>
        </w:rPr>
        <w:t>r</w:t>
      </w:r>
      <w:r w:rsidR="002010D3">
        <w:rPr>
          <w:b/>
        </w:rPr>
        <w:t>éfér</w:t>
      </w:r>
      <w:r w:rsidR="002010D3" w:rsidRPr="002010D3">
        <w:rPr>
          <w:b/>
        </w:rPr>
        <w:t xml:space="preserve">able que </w:t>
      </w:r>
      <w:r w:rsidR="002010D3">
        <w:rPr>
          <w:b/>
        </w:rPr>
        <w:t xml:space="preserve">tous les produits </w:t>
      </w:r>
      <w:r w:rsidR="001D1233">
        <w:rPr>
          <w:b/>
        </w:rPr>
        <w:t>de l’IPBES</w:t>
      </w:r>
      <w:r w:rsidR="002010D3">
        <w:rPr>
          <w:b/>
        </w:rPr>
        <w:t xml:space="preserve"> fassent appel à des experts au fait de l’utilité, comme des limites, des scénarios, modèles et outils d’aide à la prise de décisions </w:t>
      </w:r>
      <w:r w:rsidRPr="002010D3">
        <w:rPr>
          <w:b/>
        </w:rPr>
        <w:t>(</w:t>
      </w:r>
      <w:r w:rsidR="002010D3">
        <w:rPr>
          <w:b/>
        </w:rPr>
        <w:t xml:space="preserve">aperçu au </w:t>
      </w:r>
      <w:r w:rsidR="00BC3526">
        <w:rPr>
          <w:b/>
        </w:rPr>
        <w:t>chap.</w:t>
      </w:r>
      <w:r w:rsidR="002010D3">
        <w:rPr>
          <w:b/>
        </w:rPr>
        <w:t xml:space="preserve"> </w:t>
      </w:r>
      <w:r w:rsidRPr="002010D3">
        <w:rPr>
          <w:b/>
        </w:rPr>
        <w:t xml:space="preserve">1; </w:t>
      </w:r>
      <w:r w:rsidR="002010D3">
        <w:rPr>
          <w:b/>
        </w:rPr>
        <w:t>précisions dans tous les autres chapitres</w:t>
      </w:r>
      <w:r w:rsidRPr="002010D3">
        <w:rPr>
          <w:b/>
        </w:rPr>
        <w:t>).</w:t>
      </w:r>
      <w:r w:rsidR="000530CA">
        <w:t xml:space="preserve"> </w:t>
      </w:r>
      <w:r w:rsidR="002010D3" w:rsidRPr="002010D3">
        <w:t xml:space="preserve">Pour </w:t>
      </w:r>
      <w:r w:rsidR="000530CA">
        <w:t>y parvenir</w:t>
      </w:r>
      <w:r w:rsidR="004D7BD3">
        <w:t>, il faudrait</w:t>
      </w:r>
      <w:r w:rsidR="002010D3" w:rsidRPr="002010D3">
        <w:t xml:space="preserve"> </w:t>
      </w:r>
      <w:r w:rsidRPr="002010D3">
        <w:t>encourag</w:t>
      </w:r>
      <w:r w:rsidR="002010D3">
        <w:t>er la sélection et la nomination d’experts familiarisés avec ces scénarios et modèle</w:t>
      </w:r>
      <w:r w:rsidR="00832CCF">
        <w:t>s</w:t>
      </w:r>
      <w:r w:rsidR="002010D3">
        <w:t>, en gardant à l’esprit que des services d’</w:t>
      </w:r>
      <w:r w:rsidRPr="002010D3">
        <w:t>expert</w:t>
      </w:r>
      <w:r w:rsidR="002010D3">
        <w:t xml:space="preserve">s sont nécessaires pour les diverses catégories de modèles et de scénarios. </w:t>
      </w:r>
      <w:r w:rsidR="00832CCF">
        <w:t xml:space="preserve">Vu la diversité, et la technicité souvent poussée, des scénarios et modèles, les équipes spéciales et groupes d’experts </w:t>
      </w:r>
      <w:r w:rsidR="001D1233">
        <w:t>de l’IPBES</w:t>
      </w:r>
      <w:r w:rsidR="00832CCF">
        <w:t xml:space="preserve"> devraient aussi chercher conseils et appui auprès du rapport intégral de l’</w:t>
      </w:r>
      <w:r w:rsidR="00BB40A8">
        <w:t>analyse méthodologique</w:t>
      </w:r>
      <w:r w:rsidR="00832CCF">
        <w:t>, du guide évolutif sur les scénarios et les modèles qui y est associé, et des spécialis</w:t>
      </w:r>
      <w:r w:rsidR="004D7BD3">
        <w:t>tes participant à l’établissement</w:t>
      </w:r>
      <w:r w:rsidR="00832CCF">
        <w:t xml:space="preserve"> des produits </w:t>
      </w:r>
      <w:r w:rsidR="001D1233">
        <w:t>de l’IPBES</w:t>
      </w:r>
      <w:r w:rsidR="00832CCF">
        <w:t xml:space="preserve">, y </w:t>
      </w:r>
      <w:r w:rsidR="00832CCF">
        <w:lastRenderedPageBreak/>
        <w:t>compris l’équipe spéciale sur les connaissances, l</w:t>
      </w:r>
      <w:r w:rsidR="00AC756C">
        <w:t>’information</w:t>
      </w:r>
      <w:r w:rsidR="00832CCF">
        <w:t xml:space="preserve"> et les données. Vu l’importance des connaissances locales et autochtones pour les objectifs </w:t>
      </w:r>
      <w:r w:rsidR="001D1233">
        <w:t>de l’IPBES</w:t>
      </w:r>
      <w:r w:rsidR="00832CCF">
        <w:t xml:space="preserve">, il faudrait veiller en particulier à faire appel à des experts ayant une expérience </w:t>
      </w:r>
      <w:r w:rsidR="006C3ED0">
        <w:t>de la formulation et de l’utilisation</w:t>
      </w:r>
      <w:r w:rsidR="00832CCF">
        <w:t xml:space="preserve"> de scénarios et de modèles mobilisant les savoirs locaux et autochtones, y compris des approches participatives (</w:t>
      </w:r>
      <w:r w:rsidR="00BC3526">
        <w:t>chap</w:t>
      </w:r>
      <w:r w:rsidR="006C3ED0">
        <w:t>itre </w:t>
      </w:r>
      <w:r w:rsidRPr="00832CCF">
        <w:t xml:space="preserve">7). </w:t>
      </w:r>
      <w:r w:rsidR="00117853">
        <w:t xml:space="preserve">Les experts participant aux produits </w:t>
      </w:r>
      <w:r w:rsidR="001D1233">
        <w:t>de l’IPBES</w:t>
      </w:r>
      <w:r w:rsidR="00117853">
        <w:t xml:space="preserve"> devraient travailler en étroite collaboration avec l’équipe spéciale sur les </w:t>
      </w:r>
      <w:r w:rsidR="00F36D02">
        <w:t xml:space="preserve">systèmes de connaissances </w:t>
      </w:r>
      <w:r w:rsidR="00117853">
        <w:t>autochtones</w:t>
      </w:r>
      <w:r w:rsidR="00F36D02">
        <w:t xml:space="preserve"> et locaux</w:t>
      </w:r>
      <w:r w:rsidR="00117853">
        <w:t xml:space="preserve"> pour mettre ces approches en pratique.</w:t>
      </w:r>
      <w:r w:rsidRPr="00117853">
        <w:rPr>
          <w:b/>
        </w:rPr>
        <w:t xml:space="preserve"> </w:t>
      </w:r>
      <w:r w:rsidR="005B71D7" w:rsidRPr="005B71D7">
        <w:t xml:space="preserve">En recourant plus largement aux méthodes de scénarios participatives dans les travaux entrepris ou promus par </w:t>
      </w:r>
      <w:r w:rsidR="006C3ED0" w:rsidRPr="006C3ED0">
        <w:t>l’IPBES</w:t>
      </w:r>
      <w:r w:rsidR="005B71D7">
        <w:t>, on pourrait probablement améliorer la contribution des connaissances locales et autochtones.</w:t>
      </w:r>
    </w:p>
    <w:p w:rsidR="002A46BB" w:rsidRPr="00AC756C" w:rsidRDefault="00BB7C3A" w:rsidP="00D83C2E">
      <w:pPr>
        <w:keepNext/>
        <w:keepLines/>
        <w:widowControl w:val="0"/>
        <w:tabs>
          <w:tab w:val="left" w:pos="220"/>
          <w:tab w:val="left" w:pos="720"/>
        </w:tabs>
        <w:autoSpaceDE w:val="0"/>
        <w:autoSpaceDN w:val="0"/>
        <w:adjustRightInd w:val="0"/>
        <w:spacing w:after="120"/>
        <w:ind w:left="1247"/>
      </w:pPr>
      <w:r w:rsidRPr="003F6E96">
        <w:rPr>
          <w:b/>
        </w:rPr>
        <w:t>P</w:t>
      </w:r>
      <w:r w:rsidR="009E76B0" w:rsidRPr="003F6E96">
        <w:rPr>
          <w:b/>
        </w:rPr>
        <w:t xml:space="preserve">oint 5 des orientations à l’intention </w:t>
      </w:r>
      <w:r w:rsidR="001D1233">
        <w:rPr>
          <w:b/>
        </w:rPr>
        <w:t>de l’IPBES</w:t>
      </w:r>
      <w:r w:rsidR="009E76B0" w:rsidRPr="003F6E96">
        <w:rPr>
          <w:b/>
        </w:rPr>
        <w:t xml:space="preserve"> </w:t>
      </w:r>
      <w:r w:rsidRPr="003F6E96">
        <w:rPr>
          <w:b/>
        </w:rPr>
        <w:t xml:space="preserve">: </w:t>
      </w:r>
      <w:r w:rsidR="005A2785">
        <w:rPr>
          <w:b/>
        </w:rPr>
        <w:t>l</w:t>
      </w:r>
      <w:r w:rsidR="003F6E96" w:rsidRPr="003F6E96">
        <w:rPr>
          <w:b/>
        </w:rPr>
        <w:t>a Plateforme devrait envisage</w:t>
      </w:r>
      <w:r w:rsidR="003F6E96">
        <w:rPr>
          <w:b/>
        </w:rPr>
        <w:t>r</w:t>
      </w:r>
      <w:r w:rsidR="003F6E96" w:rsidRPr="003F6E96">
        <w:rPr>
          <w:b/>
        </w:rPr>
        <w:t xml:space="preserve"> de mettre en place </w:t>
      </w:r>
      <w:r w:rsidR="003F6E96">
        <w:rPr>
          <w:b/>
        </w:rPr>
        <w:t xml:space="preserve">des mécanismes pour aider les experts participant à ses produits à se servir des scénarios et des modèles et à en faire connaître les résultats. </w:t>
      </w:r>
      <w:r w:rsidR="003F6E96" w:rsidRPr="003F6E96">
        <w:t xml:space="preserve">Les évaluations </w:t>
      </w:r>
      <w:r w:rsidR="001D1233">
        <w:t>de l’IPBES</w:t>
      </w:r>
      <w:r w:rsidR="003F6E96" w:rsidRPr="003F6E96">
        <w:t xml:space="preserve"> devront intégrer des scénarios et des modèles </w:t>
      </w:r>
      <w:r w:rsidR="003F6E96">
        <w:t>opé</w:t>
      </w:r>
      <w:r w:rsidR="003F6E96" w:rsidRPr="003F6E96">
        <w:t>rant à différentes échelles</w:t>
      </w:r>
      <w:r w:rsidR="003F6E96">
        <w:t xml:space="preserve">; par conséquent, les experts prenant part aux évaluations </w:t>
      </w:r>
      <w:r w:rsidR="00073A00">
        <w:t>auront</w:t>
      </w:r>
      <w:r w:rsidR="003F6E96">
        <w:t xml:space="preserve"> probablement besoin d’assistance pour pouvoir appliquer des méthodes permettant de relier les scénarios et les modèles opérant à de multiples échelles spatio-temporelles</w:t>
      </w:r>
      <w:r w:rsidRPr="003F6E96">
        <w:t xml:space="preserve"> (</w:t>
      </w:r>
      <w:r w:rsidR="00BC3526">
        <w:t>chap.</w:t>
      </w:r>
      <w:r w:rsidR="003F6E96">
        <w:t xml:space="preserve"> 2 à </w:t>
      </w:r>
      <w:r w:rsidRPr="003F6E96">
        <w:t>6, 8).</w:t>
      </w:r>
      <w:r w:rsidRPr="003F6E96">
        <w:rPr>
          <w:b/>
        </w:rPr>
        <w:t xml:space="preserve"> </w:t>
      </w:r>
      <w:r w:rsidR="000F7195" w:rsidRPr="000F7195">
        <w:t xml:space="preserve">Bon nombre des </w:t>
      </w:r>
      <w:r w:rsidRPr="000F7195">
        <w:t>experts</w:t>
      </w:r>
      <w:r w:rsidR="003F6E96" w:rsidRPr="000F7195">
        <w:t xml:space="preserve"> participant aux produits </w:t>
      </w:r>
      <w:r w:rsidR="001D1233">
        <w:t>de l’IPBES</w:t>
      </w:r>
      <w:r w:rsidR="003F6E96" w:rsidRPr="000F7195">
        <w:t xml:space="preserve"> </w:t>
      </w:r>
      <w:r w:rsidR="000F7195" w:rsidRPr="000F7195">
        <w:t xml:space="preserve">auront aussi besoin de conseils pour évaluer et signaler </w:t>
      </w:r>
      <w:r w:rsidR="000F7195">
        <w:t xml:space="preserve">les capacités et les limites des scénarios et des modèles employés dans le cadre de ces activités, ainsi que les </w:t>
      </w:r>
      <w:r w:rsidRPr="000F7195">
        <w:t>types,</w:t>
      </w:r>
      <w:r w:rsidR="000F7195">
        <w:t xml:space="preserve"> sources et degrés d’incertitude associés aux</w:t>
      </w:r>
      <w:r w:rsidRPr="000F7195">
        <w:t xml:space="preserve"> projections</w:t>
      </w:r>
      <w:r w:rsidR="000F7195">
        <w:t xml:space="preserve"> qui en résultent</w:t>
      </w:r>
      <w:r w:rsidRPr="000F7195">
        <w:t xml:space="preserve"> (</w:t>
      </w:r>
      <w:r w:rsidR="000F7195">
        <w:t>tous les chapitres</w:t>
      </w:r>
      <w:r w:rsidRPr="000F7195">
        <w:t>).</w:t>
      </w:r>
      <w:r w:rsidR="000F7195">
        <w:t xml:space="preserve"> </w:t>
      </w:r>
      <w:r w:rsidR="000F7195" w:rsidRPr="000F7195">
        <w:t>À cette fin, l’équipe spéciale sur les connaissances, l’information et les données</w:t>
      </w:r>
      <w:r w:rsidR="000F7195">
        <w:t xml:space="preserve">, </w:t>
      </w:r>
      <w:r w:rsidR="00AC756C">
        <w:t xml:space="preserve">et </w:t>
      </w:r>
      <w:r w:rsidR="000F7195">
        <w:t xml:space="preserve">les </w:t>
      </w:r>
      <w:r w:rsidR="00AC756C">
        <w:t xml:space="preserve">responsables des </w:t>
      </w:r>
      <w:r w:rsidR="000F7195">
        <w:t>travaux en cours sur le guide évolutif pour les scénarios et les modèles et les autres produits pertinents</w:t>
      </w:r>
      <w:r w:rsidR="00AC756C">
        <w:t>,</w:t>
      </w:r>
      <w:r w:rsidR="000F7195">
        <w:t xml:space="preserve"> devraient envisager </w:t>
      </w:r>
      <w:r w:rsidR="00AC756C">
        <w:t>l’élaboration de directives pratiques pour l’évaluation et la communication des capacités et des limit</w:t>
      </w:r>
      <w:r w:rsidRPr="00AC756C">
        <w:t>e</w:t>
      </w:r>
      <w:r w:rsidR="00AC756C">
        <w:t>s d</w:t>
      </w:r>
      <w:r w:rsidR="004D7BD3">
        <w:t>es scénarios et des modèles</w:t>
      </w:r>
      <w:r w:rsidR="00073A00">
        <w:t>,</w:t>
      </w:r>
      <w:r w:rsidR="004D7BD3">
        <w:t xml:space="preserve"> et d</w:t>
      </w:r>
      <w:r w:rsidR="00AC756C">
        <w:t xml:space="preserve">es </w:t>
      </w:r>
      <w:r w:rsidR="000505D0">
        <w:t>incertitudes</w:t>
      </w:r>
      <w:r w:rsidR="00AC756C">
        <w:t xml:space="preserve"> qui y sont associées. </w:t>
      </w:r>
    </w:p>
    <w:p w:rsidR="002A46BB" w:rsidRPr="00F04942" w:rsidRDefault="00806467" w:rsidP="00D83C2E">
      <w:pPr>
        <w:widowControl w:val="0"/>
        <w:tabs>
          <w:tab w:val="left" w:pos="220"/>
          <w:tab w:val="left" w:pos="720"/>
        </w:tabs>
        <w:autoSpaceDE w:val="0"/>
        <w:autoSpaceDN w:val="0"/>
        <w:adjustRightInd w:val="0"/>
        <w:spacing w:after="120"/>
        <w:ind w:left="1247"/>
      </w:pPr>
      <w:r>
        <w:rPr>
          <w:noProof/>
          <w:lang w:val="en-US"/>
        </w:rPr>
        <mc:AlternateContent>
          <mc:Choice Requires="wps">
            <w:drawing>
              <wp:anchor distT="0" distB="0" distL="114300" distR="114300" simplePos="0" relativeHeight="251660288" behindDoc="1" locked="0" layoutInCell="1" allowOverlap="1" wp14:anchorId="2F992380" wp14:editId="20F3B081">
                <wp:simplePos x="0" y="0"/>
                <wp:positionH relativeFrom="column">
                  <wp:posOffset>680720</wp:posOffset>
                </wp:positionH>
                <wp:positionV relativeFrom="paragraph">
                  <wp:posOffset>1957705</wp:posOffset>
                </wp:positionV>
                <wp:extent cx="5466080" cy="3343275"/>
                <wp:effectExtent l="0" t="0" r="20320" b="2857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080" cy="334327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3.6pt;margin-top:154.15pt;width:430.4pt;height:26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" fillcolor="#d8d8d8"/>
            </w:pict>
          </mc:Fallback>
        </mc:AlternateContent>
      </w:r>
      <w:r w:rsidR="009E76B0" w:rsidRPr="00C837E1">
        <w:rPr>
          <w:b/>
        </w:rPr>
        <w:t>P</w:t>
      </w:r>
      <w:r w:rsidR="00BB7C3A" w:rsidRPr="00C837E1">
        <w:rPr>
          <w:b/>
        </w:rPr>
        <w:t>oint 6</w:t>
      </w:r>
      <w:r w:rsidR="009E76B0" w:rsidRPr="00C837E1">
        <w:rPr>
          <w:b/>
        </w:rPr>
        <w:t xml:space="preserve"> des orientations à l’intention </w:t>
      </w:r>
      <w:r w:rsidR="001D1233">
        <w:rPr>
          <w:b/>
        </w:rPr>
        <w:t>de l’IPBES</w:t>
      </w:r>
      <w:r w:rsidR="009E76B0" w:rsidRPr="00C837E1">
        <w:rPr>
          <w:b/>
        </w:rPr>
        <w:t xml:space="preserve"> </w:t>
      </w:r>
      <w:r w:rsidR="00BB7C3A" w:rsidRPr="00C837E1">
        <w:rPr>
          <w:b/>
        </w:rPr>
        <w:t>:</w:t>
      </w:r>
      <w:r w:rsidR="005A2785">
        <w:rPr>
          <w:b/>
        </w:rPr>
        <w:t xml:space="preserve"> l</w:t>
      </w:r>
      <w:r w:rsidR="00C837E1" w:rsidRPr="00C837E1">
        <w:rPr>
          <w:b/>
        </w:rPr>
        <w:t xml:space="preserve">es scénarios et les modèles peuvent </w:t>
      </w:r>
      <w:r w:rsidR="00C837E1">
        <w:rPr>
          <w:b/>
        </w:rPr>
        <w:t xml:space="preserve">être promus dans le cadre de tous les produits </w:t>
      </w:r>
      <w:r w:rsidR="001D1233">
        <w:rPr>
          <w:b/>
        </w:rPr>
        <w:t>de l’IPBES</w:t>
      </w:r>
      <w:r w:rsidR="00C837E1">
        <w:rPr>
          <w:b/>
        </w:rPr>
        <w:t xml:space="preserve">; c’est pourquoi les plans de mise en œuvre de ces produits devraient être revus </w:t>
      </w:r>
      <w:r w:rsidR="00F04942">
        <w:rPr>
          <w:b/>
        </w:rPr>
        <w:t xml:space="preserve">périodiquement </w:t>
      </w:r>
      <w:r w:rsidR="00C837E1">
        <w:rPr>
          <w:b/>
        </w:rPr>
        <w:t xml:space="preserve">pour s’assurer qu’ils tiennent compte de ce potentiel </w:t>
      </w:r>
      <w:r w:rsidR="00BB7C3A" w:rsidRPr="00C837E1">
        <w:rPr>
          <w:b/>
        </w:rPr>
        <w:t>(</w:t>
      </w:r>
      <w:r w:rsidR="00C837E1">
        <w:rPr>
          <w:b/>
        </w:rPr>
        <w:t xml:space="preserve">aperçu au </w:t>
      </w:r>
      <w:r w:rsidR="00BC3526">
        <w:rPr>
          <w:b/>
        </w:rPr>
        <w:t>chap.</w:t>
      </w:r>
      <w:r w:rsidR="00BB7C3A" w:rsidRPr="00C837E1">
        <w:rPr>
          <w:b/>
        </w:rPr>
        <w:t xml:space="preserve"> 1; </w:t>
      </w:r>
      <w:r w:rsidR="00C837E1">
        <w:rPr>
          <w:b/>
        </w:rPr>
        <w:t>exemples dans tous les chapitres</w:t>
      </w:r>
      <w:r w:rsidR="00BB7C3A" w:rsidRPr="00C837E1">
        <w:rPr>
          <w:b/>
        </w:rPr>
        <w:t xml:space="preserve">). </w:t>
      </w:r>
      <w:r w:rsidR="00C837E1">
        <w:t>Pour que les scénarios et les modèles puissent être utilisés efficacement en vue de la formulation et de la mise en œuvre des politiques, il faudra intégrer ces approches dans la prise de décisions</w:t>
      </w:r>
      <w:r w:rsidR="00F04942">
        <w:t>,</w:t>
      </w:r>
      <w:r w:rsidR="00C837E1">
        <w:t xml:space="preserve"> dans tout un éventail de contextes institutionnels et à différentes échelles. </w:t>
      </w:r>
      <w:r w:rsidR="006C3ED0">
        <w:t>L</w:t>
      </w:r>
      <w:r w:rsidR="006C3ED0" w:rsidRPr="006C3ED0">
        <w:t>’IPBES</w:t>
      </w:r>
      <w:r w:rsidR="006C3ED0">
        <w:t xml:space="preserve"> </w:t>
      </w:r>
      <w:r w:rsidR="00C837E1">
        <w:t xml:space="preserve">peut contribuer à y parvenir </w:t>
      </w:r>
      <w:r w:rsidR="00537F9A">
        <w:t xml:space="preserve">en complétant l’utilisation de ces scénarios et de ces modèles aux fins des évaluations régionales, mondiales et thématiques par des activités visant à en promouvoir et faciliter </w:t>
      </w:r>
      <w:r w:rsidR="00F04942">
        <w:t xml:space="preserve">l’assimilation par d’autres processus dépassant le cadre </w:t>
      </w:r>
      <w:r w:rsidR="001D1233">
        <w:t>de l’IPBES</w:t>
      </w:r>
      <w:r w:rsidR="00F4202C">
        <w:t>, par le biais de son équipe spéciale</w:t>
      </w:r>
      <w:r w:rsidR="00F04942">
        <w:t xml:space="preserve"> sur </w:t>
      </w:r>
      <w:r w:rsidR="00F4202C">
        <w:t>le</w:t>
      </w:r>
      <w:r w:rsidR="00AF6E33">
        <w:t xml:space="preserve"> renforcement des capacités, de son équipe spéciale sur les systèmes de </w:t>
      </w:r>
      <w:r w:rsidR="00F04942">
        <w:t>connaissance</w:t>
      </w:r>
      <w:r w:rsidR="00AF6E33">
        <w:t>s</w:t>
      </w:r>
      <w:r w:rsidR="00F04942">
        <w:t xml:space="preserve"> autochtones et</w:t>
      </w:r>
      <w:r w:rsidR="00AF6E33">
        <w:t xml:space="preserve"> locaux et</w:t>
      </w:r>
      <w:r w:rsidR="00F04942">
        <w:t xml:space="preserve"> de son équipe spéciale sur les connaissances, l’information et les données, ainsi que de son produit sur les outils et méthodes d’appui aux politiques et de son </w:t>
      </w:r>
      <w:r w:rsidR="00BB7C3A" w:rsidRPr="00F04942">
        <w:t>guide</w:t>
      </w:r>
      <w:r w:rsidR="00F04942">
        <w:t xml:space="preserve"> évolutif sur les scénarios et les modèles. </w:t>
      </w:r>
    </w:p>
    <w:p w:rsidR="000530CA" w:rsidRPr="000530CA" w:rsidRDefault="000530CA" w:rsidP="00806467">
      <w:pPr>
        <w:spacing w:before="120" w:after="120"/>
        <w:ind w:left="1247"/>
        <w:rPr>
          <w:b/>
          <w:lang w:val="en-GB"/>
        </w:rPr>
      </w:pPr>
      <w:r w:rsidRPr="00A10D27">
        <w:rPr>
          <w:b/>
        </w:rPr>
        <w:t>Tableau SPM.4</w:t>
      </w:r>
      <w:r w:rsidR="002A46BB" w:rsidRPr="00A10D27">
        <w:rPr>
          <w:b/>
        </w:rPr>
        <w:t xml:space="preserve"> </w:t>
      </w:r>
      <w:r w:rsidR="002A46BB" w:rsidRPr="00A10D27">
        <w:t>–</w:t>
      </w:r>
      <w:r w:rsidR="002A46BB" w:rsidRPr="00A10D27">
        <w:rPr>
          <w:b/>
        </w:rPr>
        <w:t xml:space="preserve"> </w:t>
      </w:r>
      <w:r w:rsidR="004E542D">
        <w:t>Caractéristiques</w:t>
      </w:r>
      <w:r w:rsidR="00A10D27" w:rsidRPr="00A10D27">
        <w:t xml:space="preserve"> essentielles des scénarios de l’IPBES qui pourraient </w:t>
      </w:r>
      <w:r w:rsidR="00A10D27">
        <w:t xml:space="preserve">être </w:t>
      </w:r>
      <w:r w:rsidR="00756147">
        <w:t>exploitées</w:t>
      </w:r>
      <w:r w:rsidR="00A10D27">
        <w:t xml:space="preserve"> à </w:t>
      </w:r>
      <w:r w:rsidR="00756147">
        <w:t>l’</w:t>
      </w:r>
      <w:r w:rsidR="004E542D">
        <w:t>appui de ses</w:t>
      </w:r>
      <w:r w:rsidR="00A10D27">
        <w:t xml:space="preserve"> activités. </w:t>
      </w:r>
      <w:r w:rsidR="00756147" w:rsidRPr="00756147">
        <w:t>Plutôt qu</w:t>
      </w:r>
      <w:r w:rsidR="004E542D">
        <w:t>’une série unique,</w:t>
      </w:r>
      <w:r w:rsidR="00756147" w:rsidRPr="00756147">
        <w:t xml:space="preserve"> l</w:t>
      </w:r>
      <w:r w:rsidR="00A10D27" w:rsidRPr="00756147">
        <w:t>es scénarios de l’I</w:t>
      </w:r>
      <w:r w:rsidR="00756147" w:rsidRPr="00756147">
        <w:t xml:space="preserve">PBES pourraient </w:t>
      </w:r>
      <w:r w:rsidR="00A10D27" w:rsidRPr="00756147">
        <w:t xml:space="preserve">consister en une famille </w:t>
      </w:r>
      <w:r w:rsidR="00756147" w:rsidRPr="00756147">
        <w:t xml:space="preserve">de composantes interdépendantes. Ces composantes pourraient s’appuyer complètement sur les scénarios existants et les scénarios élaborés dans d’autres contextes, en mettant fortement l’accent sur les </w:t>
      </w:r>
      <w:r w:rsidR="00756147">
        <w:t>mé</w:t>
      </w:r>
      <w:r w:rsidR="00756147" w:rsidRPr="00756147">
        <w:t>thod</w:t>
      </w:r>
      <w:r w:rsidR="00756147">
        <w:t>e</w:t>
      </w:r>
      <w:r w:rsidR="00756147" w:rsidRPr="00756147">
        <w:t>s participatives</w:t>
      </w:r>
      <w:r w:rsidR="00756147">
        <w:t xml:space="preserve"> et la mise au point d’outils pour créer ou analyser des liens entre échelles spatiale</w:t>
      </w:r>
      <w:r w:rsidR="004E542D">
        <w:t>s et horizons temporels,</w:t>
      </w:r>
      <w:r w:rsidR="00350AED">
        <w:t xml:space="preserve"> </w:t>
      </w:r>
      <w:r w:rsidR="00756147">
        <w:t>et entre différents types de scénarios</w:t>
      </w:r>
      <w:r w:rsidRPr="00756147">
        <w:t xml:space="preserve"> </w:t>
      </w:r>
      <w:r w:rsidR="00A74FA2">
        <w:t>(scénarios exploratoires par rapport aux</w:t>
      </w:r>
      <w:r w:rsidR="00756147">
        <w:t xml:space="preserve"> scénarios d’intervention) comme indiqué à la figure SPM.8. Pour plus</w:t>
      </w:r>
      <w:r w:rsidR="000844C7">
        <w:t xml:space="preserve"> de détails, voir les chapitres </w:t>
      </w:r>
      <w:r w:rsidR="00756147">
        <w:t>3 et 6.</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253"/>
        <w:gridCol w:w="2410"/>
      </w:tblGrid>
      <w:tr w:rsidR="009C0635" w:rsidRPr="000530CA" w:rsidTr="00806467">
        <w:trPr>
          <w:tblHeader/>
        </w:trPr>
        <w:tc>
          <w:tcPr>
            <w:tcW w:w="1417" w:type="dxa"/>
            <w:shd w:val="clear" w:color="auto" w:fill="A6A6A6"/>
            <w:vAlign w:val="bottom"/>
          </w:tcPr>
          <w:p w:rsidR="000530CA" w:rsidRPr="000530CA" w:rsidRDefault="009C0635" w:rsidP="00D83C2E">
            <w:pPr>
              <w:spacing w:before="40" w:after="40"/>
              <w:rPr>
                <w:b/>
                <w:sz w:val="16"/>
                <w:szCs w:val="16"/>
              </w:rPr>
            </w:pPr>
            <w:r w:rsidRPr="009C0635">
              <w:rPr>
                <w:b/>
                <w:sz w:val="16"/>
                <w:szCs w:val="16"/>
              </w:rPr>
              <w:t>Caractéristiques d’une suite idéale de scénarios pour l’IPBES</w:t>
            </w:r>
          </w:p>
        </w:tc>
        <w:tc>
          <w:tcPr>
            <w:tcW w:w="4253" w:type="dxa"/>
            <w:shd w:val="clear" w:color="auto" w:fill="A6A6A6"/>
            <w:vAlign w:val="bottom"/>
          </w:tcPr>
          <w:p w:rsidR="000530CA" w:rsidRPr="000530CA" w:rsidRDefault="00573E07" w:rsidP="00D83C2E">
            <w:pPr>
              <w:spacing w:before="40" w:after="40"/>
              <w:rPr>
                <w:b/>
                <w:sz w:val="16"/>
                <w:szCs w:val="16"/>
              </w:rPr>
            </w:pPr>
            <w:r w:rsidRPr="00573E07">
              <w:rPr>
                <w:b/>
                <w:sz w:val="16"/>
                <w:szCs w:val="16"/>
              </w:rPr>
              <w:t>Raisons de cette importance</w:t>
            </w:r>
          </w:p>
        </w:tc>
        <w:tc>
          <w:tcPr>
            <w:tcW w:w="2410" w:type="dxa"/>
            <w:shd w:val="clear" w:color="auto" w:fill="A6A6A6"/>
            <w:vAlign w:val="bottom"/>
          </w:tcPr>
          <w:p w:rsidR="000530CA" w:rsidRPr="000530CA" w:rsidRDefault="009C0635" w:rsidP="00D83C2E">
            <w:pPr>
              <w:spacing w:before="40" w:after="40"/>
              <w:rPr>
                <w:b/>
                <w:sz w:val="16"/>
                <w:szCs w:val="16"/>
                <w:lang w:val="en-GB"/>
              </w:rPr>
            </w:pPr>
            <w:proofErr w:type="spellStart"/>
            <w:r>
              <w:rPr>
                <w:b/>
                <w:sz w:val="16"/>
                <w:szCs w:val="16"/>
                <w:lang w:val="en-GB"/>
              </w:rPr>
              <w:t>Exemples</w:t>
            </w:r>
            <w:proofErr w:type="spellEnd"/>
          </w:p>
        </w:tc>
      </w:tr>
      <w:tr w:rsidR="009C0635" w:rsidRPr="002523C0" w:rsidTr="005D54A8">
        <w:trPr>
          <w:trHeight w:val="1124"/>
        </w:trPr>
        <w:tc>
          <w:tcPr>
            <w:tcW w:w="1417" w:type="dxa"/>
            <w:shd w:val="clear" w:color="auto" w:fill="FFFFFF"/>
          </w:tcPr>
          <w:p w:rsidR="000530CA" w:rsidRPr="000530CA" w:rsidRDefault="009C0635" w:rsidP="00D83C2E">
            <w:pPr>
              <w:spacing w:before="40" w:after="40"/>
              <w:rPr>
                <w:sz w:val="16"/>
                <w:szCs w:val="16"/>
              </w:rPr>
            </w:pPr>
            <w:r w:rsidRPr="009C0635">
              <w:rPr>
                <w:sz w:val="16"/>
                <w:szCs w:val="16"/>
              </w:rPr>
              <w:t>Échelles spatiales multiples</w:t>
            </w:r>
            <w:r w:rsidR="000530CA" w:rsidRPr="000530CA">
              <w:rPr>
                <w:sz w:val="16"/>
                <w:szCs w:val="16"/>
              </w:rPr>
              <w:t xml:space="preserve"> </w:t>
            </w:r>
          </w:p>
        </w:tc>
        <w:tc>
          <w:tcPr>
            <w:tcW w:w="4253" w:type="dxa"/>
            <w:shd w:val="clear" w:color="auto" w:fill="FFFFFF"/>
          </w:tcPr>
          <w:p w:rsidR="000530CA" w:rsidRPr="000530CA" w:rsidRDefault="003107AF" w:rsidP="00D83C2E">
            <w:pPr>
              <w:spacing w:before="40" w:after="40"/>
              <w:rPr>
                <w:sz w:val="16"/>
                <w:szCs w:val="16"/>
              </w:rPr>
            </w:pPr>
            <w:r w:rsidRPr="00066C68">
              <w:rPr>
                <w:sz w:val="16"/>
                <w:szCs w:val="16"/>
              </w:rPr>
              <w:t xml:space="preserve">Les facteurs de changement opèrent à des échelles spatiales différentes. </w:t>
            </w:r>
            <w:r w:rsidRPr="003107AF">
              <w:rPr>
                <w:sz w:val="16"/>
                <w:szCs w:val="16"/>
              </w:rPr>
              <w:t xml:space="preserve">De plus, l’importance relative de ces changements varie considérablement selon les localités, les pays et </w:t>
            </w:r>
            <w:r w:rsidR="00A74FA2">
              <w:rPr>
                <w:sz w:val="16"/>
                <w:szCs w:val="16"/>
              </w:rPr>
              <w:t>les ré</w:t>
            </w:r>
            <w:r w:rsidRPr="003107AF">
              <w:rPr>
                <w:sz w:val="16"/>
                <w:szCs w:val="16"/>
              </w:rPr>
              <w:t xml:space="preserve">gions. </w:t>
            </w:r>
            <w:r w:rsidR="00A3579B">
              <w:rPr>
                <w:sz w:val="16"/>
                <w:szCs w:val="16"/>
              </w:rPr>
              <w:t>L’inclusion des échelles régionales, nationales et locales améliore les opportunités de renforcement des capacités.</w:t>
            </w:r>
            <w:r w:rsidR="000530CA" w:rsidRPr="000530CA">
              <w:rPr>
                <w:sz w:val="16"/>
                <w:szCs w:val="16"/>
              </w:rPr>
              <w:t xml:space="preserve"> </w:t>
            </w:r>
          </w:p>
        </w:tc>
        <w:tc>
          <w:tcPr>
            <w:tcW w:w="2410" w:type="dxa"/>
            <w:shd w:val="clear" w:color="auto" w:fill="FFFFFF"/>
          </w:tcPr>
          <w:p w:rsidR="000530CA" w:rsidRPr="000530CA" w:rsidRDefault="009C0635" w:rsidP="00D83C2E">
            <w:pPr>
              <w:spacing w:before="40" w:after="40"/>
              <w:rPr>
                <w:sz w:val="16"/>
                <w:szCs w:val="16"/>
              </w:rPr>
            </w:pPr>
            <w:r w:rsidRPr="009C0635">
              <w:rPr>
                <w:sz w:val="16"/>
                <w:szCs w:val="16"/>
              </w:rPr>
              <w:t>Évaluation des écosystèmes en Afrique australe, projets OPERAS et OPENNESS de l’Union européenne.</w:t>
            </w:r>
          </w:p>
        </w:tc>
      </w:tr>
      <w:tr w:rsidR="009C0635" w:rsidRPr="002523C0" w:rsidTr="000844C7">
        <w:tc>
          <w:tcPr>
            <w:tcW w:w="1417" w:type="dxa"/>
            <w:shd w:val="clear" w:color="auto" w:fill="FFFFFF"/>
          </w:tcPr>
          <w:p w:rsidR="000530CA" w:rsidRPr="000530CA" w:rsidRDefault="009C0635" w:rsidP="00D83C2E">
            <w:pPr>
              <w:spacing w:before="40" w:after="40"/>
              <w:rPr>
                <w:sz w:val="16"/>
                <w:szCs w:val="16"/>
              </w:rPr>
            </w:pPr>
            <w:r w:rsidRPr="009C0635">
              <w:rPr>
                <w:sz w:val="16"/>
                <w:szCs w:val="16"/>
              </w:rPr>
              <w:t>Échelles temporelles multiples</w:t>
            </w:r>
            <w:r w:rsidR="000530CA" w:rsidRPr="000530CA">
              <w:rPr>
                <w:sz w:val="16"/>
                <w:szCs w:val="16"/>
              </w:rPr>
              <w:t xml:space="preserve"> </w:t>
            </w:r>
          </w:p>
        </w:tc>
        <w:tc>
          <w:tcPr>
            <w:tcW w:w="4253" w:type="dxa"/>
            <w:shd w:val="clear" w:color="auto" w:fill="FFFFFF"/>
          </w:tcPr>
          <w:p w:rsidR="000530CA" w:rsidRPr="000530CA" w:rsidRDefault="003107AF" w:rsidP="00D83C2E">
            <w:pPr>
              <w:spacing w:before="40" w:after="40"/>
              <w:rPr>
                <w:sz w:val="16"/>
                <w:szCs w:val="16"/>
              </w:rPr>
            </w:pPr>
            <w:r w:rsidRPr="003107AF">
              <w:rPr>
                <w:sz w:val="16"/>
                <w:szCs w:val="16"/>
              </w:rPr>
              <w:t xml:space="preserve">La prise de </w:t>
            </w:r>
            <w:r>
              <w:rPr>
                <w:sz w:val="16"/>
                <w:szCs w:val="16"/>
              </w:rPr>
              <w:t>dé</w:t>
            </w:r>
            <w:r w:rsidRPr="003107AF">
              <w:rPr>
                <w:sz w:val="16"/>
                <w:szCs w:val="16"/>
              </w:rPr>
              <w:t xml:space="preserve">cisions </w:t>
            </w:r>
            <w:r>
              <w:rPr>
                <w:sz w:val="16"/>
                <w:szCs w:val="16"/>
              </w:rPr>
              <w:t>exige souvent de se place</w:t>
            </w:r>
            <w:r w:rsidR="00A74FA2">
              <w:rPr>
                <w:sz w:val="16"/>
                <w:szCs w:val="16"/>
              </w:rPr>
              <w:t>r</w:t>
            </w:r>
            <w:r>
              <w:rPr>
                <w:sz w:val="16"/>
                <w:szCs w:val="16"/>
              </w:rPr>
              <w:t xml:space="preserve"> dans une perspective à court terme (dix ans ou moins) et dans une perspective à long terme (plusieurs décennies). Jusqu’ici, la plupart des évaluations mondiales de l’environnement se sont inscrites sur de longues durées.</w:t>
            </w:r>
          </w:p>
        </w:tc>
        <w:tc>
          <w:tcPr>
            <w:tcW w:w="2410" w:type="dxa"/>
            <w:shd w:val="clear" w:color="auto" w:fill="FFFFFF"/>
          </w:tcPr>
          <w:p w:rsidR="000530CA" w:rsidRPr="000530CA" w:rsidRDefault="002523C0" w:rsidP="00D83C2E">
            <w:pPr>
              <w:spacing w:before="40" w:after="40"/>
              <w:rPr>
                <w:sz w:val="16"/>
                <w:szCs w:val="16"/>
              </w:rPr>
            </w:pPr>
            <w:r w:rsidRPr="002523C0">
              <w:rPr>
                <w:sz w:val="16"/>
                <w:szCs w:val="16"/>
              </w:rPr>
              <w:t>Perspectives mondiales de la biodiversité 4 (voir le tableau SPM.1)</w:t>
            </w:r>
          </w:p>
        </w:tc>
      </w:tr>
      <w:tr w:rsidR="009C0635" w:rsidRPr="002523C0" w:rsidTr="005D54A8">
        <w:trPr>
          <w:trHeight w:val="942"/>
        </w:trPr>
        <w:tc>
          <w:tcPr>
            <w:tcW w:w="1417" w:type="dxa"/>
            <w:shd w:val="clear" w:color="auto" w:fill="FFFFFF"/>
          </w:tcPr>
          <w:p w:rsidR="000530CA" w:rsidRPr="000530CA" w:rsidRDefault="00806467" w:rsidP="00D83C2E">
            <w:pPr>
              <w:spacing w:before="40" w:after="40"/>
              <w:rPr>
                <w:sz w:val="16"/>
                <w:szCs w:val="16"/>
              </w:rPr>
            </w:pPr>
            <w:r>
              <w:rPr>
                <w:noProof/>
                <w:lang w:val="en-US"/>
              </w:rPr>
              <w:lastRenderedPageBreak/>
              <mc:AlternateContent>
                <mc:Choice Requires="wps">
                  <w:drawing>
                    <wp:anchor distT="0" distB="0" distL="114300" distR="114300" simplePos="0" relativeHeight="251670528" behindDoc="1" locked="0" layoutInCell="1" allowOverlap="1" wp14:anchorId="09D2AEBF" wp14:editId="7286917A">
                      <wp:simplePos x="0" y="0"/>
                      <wp:positionH relativeFrom="column">
                        <wp:posOffset>-347980</wp:posOffset>
                      </wp:positionH>
                      <wp:positionV relativeFrom="paragraph">
                        <wp:posOffset>-592454</wp:posOffset>
                      </wp:positionV>
                      <wp:extent cx="5466080" cy="2876550"/>
                      <wp:effectExtent l="0" t="0" r="2032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6080" cy="287655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7.4pt;margin-top:-46.65pt;width:430.4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" fillcolor="#d8d8d8"/>
                  </w:pict>
                </mc:Fallback>
              </mc:AlternateContent>
            </w:r>
            <w:r w:rsidR="009C0635" w:rsidRPr="009C0635">
              <w:rPr>
                <w:sz w:val="16"/>
                <w:szCs w:val="16"/>
              </w:rPr>
              <w:t>Types de scénarios multiples</w:t>
            </w:r>
          </w:p>
        </w:tc>
        <w:tc>
          <w:tcPr>
            <w:tcW w:w="4253" w:type="dxa"/>
            <w:shd w:val="clear" w:color="auto" w:fill="FFFFFF"/>
          </w:tcPr>
          <w:p w:rsidR="000530CA" w:rsidRPr="000530CA" w:rsidRDefault="005F74FA" w:rsidP="00D83C2E">
            <w:pPr>
              <w:spacing w:before="40" w:after="40"/>
              <w:rPr>
                <w:sz w:val="16"/>
                <w:szCs w:val="16"/>
              </w:rPr>
            </w:pPr>
            <w:r w:rsidRPr="003107AF">
              <w:rPr>
                <w:sz w:val="16"/>
                <w:szCs w:val="16"/>
              </w:rPr>
              <w:t xml:space="preserve">Les scénarios exploratoires, ciblés et d’étude des politiques </w:t>
            </w:r>
            <w:r w:rsidR="003107AF" w:rsidRPr="003107AF">
              <w:rPr>
                <w:sz w:val="16"/>
                <w:szCs w:val="16"/>
              </w:rPr>
              <w:t>portent sur différentes phases du cycle des politiques.</w:t>
            </w:r>
            <w:r w:rsidR="000530CA" w:rsidRPr="000530CA">
              <w:rPr>
                <w:sz w:val="16"/>
                <w:szCs w:val="16"/>
              </w:rPr>
              <w:t xml:space="preserve"> </w:t>
            </w:r>
          </w:p>
        </w:tc>
        <w:tc>
          <w:tcPr>
            <w:tcW w:w="2410" w:type="dxa"/>
            <w:shd w:val="clear" w:color="auto" w:fill="FFFFFF"/>
          </w:tcPr>
          <w:p w:rsidR="000530CA" w:rsidRPr="000530CA" w:rsidRDefault="002523C0" w:rsidP="00D83C2E">
            <w:pPr>
              <w:spacing w:before="40" w:after="40"/>
              <w:rPr>
                <w:sz w:val="16"/>
                <w:szCs w:val="16"/>
              </w:rPr>
            </w:pPr>
            <w:r w:rsidRPr="002523C0">
              <w:rPr>
                <w:sz w:val="16"/>
                <w:szCs w:val="16"/>
              </w:rPr>
              <w:t>Perspectives mondiales de la biodiversité 4 (principalement axées sur des scénarios exploratoires et des scénarios ciblés)</w:t>
            </w:r>
          </w:p>
        </w:tc>
      </w:tr>
      <w:tr w:rsidR="009C0635" w:rsidRPr="002523C0" w:rsidTr="000844C7">
        <w:tc>
          <w:tcPr>
            <w:tcW w:w="1417" w:type="dxa"/>
            <w:shd w:val="clear" w:color="auto" w:fill="FFFFFF"/>
          </w:tcPr>
          <w:p w:rsidR="000530CA" w:rsidRPr="000530CA" w:rsidRDefault="009C0635" w:rsidP="00D83C2E">
            <w:pPr>
              <w:spacing w:before="40" w:after="40"/>
              <w:rPr>
                <w:sz w:val="16"/>
                <w:szCs w:val="16"/>
                <w:lang w:val="en-GB"/>
              </w:rPr>
            </w:pPr>
            <w:proofErr w:type="spellStart"/>
            <w:r>
              <w:rPr>
                <w:sz w:val="16"/>
                <w:szCs w:val="16"/>
                <w:lang w:val="en-GB"/>
              </w:rPr>
              <w:t>Approche</w:t>
            </w:r>
            <w:proofErr w:type="spellEnd"/>
            <w:r>
              <w:rPr>
                <w:sz w:val="16"/>
                <w:szCs w:val="16"/>
                <w:lang w:val="en-GB"/>
              </w:rPr>
              <w:t xml:space="preserve"> participative</w:t>
            </w:r>
          </w:p>
        </w:tc>
        <w:tc>
          <w:tcPr>
            <w:tcW w:w="4253" w:type="dxa"/>
            <w:shd w:val="clear" w:color="auto" w:fill="FFFFFF"/>
          </w:tcPr>
          <w:p w:rsidR="000530CA" w:rsidRPr="000530CA" w:rsidRDefault="00395A39" w:rsidP="00D83C2E">
            <w:pPr>
              <w:spacing w:before="40" w:after="40"/>
              <w:rPr>
                <w:sz w:val="16"/>
                <w:szCs w:val="16"/>
              </w:rPr>
            </w:pPr>
            <w:r w:rsidRPr="00395A39">
              <w:rPr>
                <w:sz w:val="16"/>
                <w:szCs w:val="16"/>
              </w:rPr>
              <w:t>La participation des acteurs à l’élaboration des scénarios contribue pour beaucoup au renforcement des capacités à l’interface science-politique et crée des occasions</w:t>
            </w:r>
            <w:r>
              <w:rPr>
                <w:sz w:val="16"/>
                <w:szCs w:val="16"/>
              </w:rPr>
              <w:t xml:space="preserve"> d’associer les dépositaires d</w:t>
            </w:r>
            <w:r w:rsidR="005A2785">
              <w:rPr>
                <w:sz w:val="16"/>
                <w:szCs w:val="16"/>
              </w:rPr>
              <w:t>e savoirs locaux et autochtones.</w:t>
            </w:r>
          </w:p>
        </w:tc>
        <w:tc>
          <w:tcPr>
            <w:tcW w:w="2410" w:type="dxa"/>
            <w:shd w:val="clear" w:color="auto" w:fill="FFFFFF"/>
          </w:tcPr>
          <w:p w:rsidR="000530CA" w:rsidRPr="000530CA" w:rsidRDefault="002523C0" w:rsidP="00D83C2E">
            <w:pPr>
              <w:spacing w:before="40" w:after="40"/>
              <w:rPr>
                <w:sz w:val="16"/>
                <w:szCs w:val="16"/>
              </w:rPr>
            </w:pPr>
            <w:r w:rsidRPr="002523C0">
              <w:rPr>
                <w:sz w:val="16"/>
                <w:szCs w:val="16"/>
              </w:rPr>
              <w:t>Les meilleurs exemples se situent de l’échelle locale à l’échelle nationale</w:t>
            </w:r>
            <w:r>
              <w:rPr>
                <w:sz w:val="16"/>
                <w:szCs w:val="16"/>
              </w:rPr>
              <w:t xml:space="preserve"> (voir le tableau SPM.1 et la </w:t>
            </w:r>
            <w:r w:rsidR="00BC3526">
              <w:rPr>
                <w:sz w:val="16"/>
                <w:szCs w:val="16"/>
              </w:rPr>
              <w:t>fig.</w:t>
            </w:r>
            <w:r>
              <w:rPr>
                <w:sz w:val="16"/>
                <w:szCs w:val="16"/>
              </w:rPr>
              <w:t xml:space="preserve"> SPM.4)</w:t>
            </w:r>
          </w:p>
        </w:tc>
      </w:tr>
      <w:tr w:rsidR="009C0635" w:rsidRPr="002523C0" w:rsidTr="000844C7">
        <w:tc>
          <w:tcPr>
            <w:tcW w:w="1417" w:type="dxa"/>
            <w:shd w:val="clear" w:color="auto" w:fill="FFFFFF"/>
          </w:tcPr>
          <w:p w:rsidR="000530CA" w:rsidRPr="000530CA" w:rsidRDefault="009C0635" w:rsidP="00D83C2E">
            <w:pPr>
              <w:spacing w:before="40" w:after="40"/>
              <w:rPr>
                <w:sz w:val="16"/>
                <w:szCs w:val="16"/>
              </w:rPr>
            </w:pPr>
            <w:r w:rsidRPr="009C0635">
              <w:rPr>
                <w:sz w:val="16"/>
                <w:szCs w:val="16"/>
              </w:rPr>
              <w:t>Fortes interactions avec les scénarios en cours d’élaboration dans d’autres secteurs</w:t>
            </w:r>
          </w:p>
        </w:tc>
        <w:tc>
          <w:tcPr>
            <w:tcW w:w="4253" w:type="dxa"/>
            <w:shd w:val="clear" w:color="auto" w:fill="FFFFFF"/>
          </w:tcPr>
          <w:p w:rsidR="000530CA" w:rsidRPr="000530CA" w:rsidRDefault="00A3579B" w:rsidP="00D83C2E">
            <w:pPr>
              <w:spacing w:before="40" w:after="40"/>
              <w:rPr>
                <w:sz w:val="16"/>
                <w:szCs w:val="16"/>
              </w:rPr>
            </w:pPr>
            <w:r>
              <w:rPr>
                <w:sz w:val="16"/>
                <w:szCs w:val="16"/>
              </w:rPr>
              <w:t>Pour éviter d</w:t>
            </w:r>
            <w:r w:rsidRPr="00A3579B">
              <w:rPr>
                <w:sz w:val="16"/>
                <w:szCs w:val="16"/>
              </w:rPr>
              <w:t>es chevauchements d’effort</w:t>
            </w:r>
            <w:r>
              <w:rPr>
                <w:sz w:val="16"/>
                <w:szCs w:val="16"/>
              </w:rPr>
              <w:t xml:space="preserve">s et une </w:t>
            </w:r>
            <w:r w:rsidRPr="00A3579B">
              <w:rPr>
                <w:sz w:val="16"/>
                <w:szCs w:val="16"/>
              </w:rPr>
              <w:t xml:space="preserve">mobilisation </w:t>
            </w:r>
            <w:r>
              <w:rPr>
                <w:sz w:val="16"/>
                <w:szCs w:val="16"/>
              </w:rPr>
              <w:t xml:space="preserve">excessive </w:t>
            </w:r>
            <w:r w:rsidRPr="00A3579B">
              <w:rPr>
                <w:sz w:val="16"/>
                <w:szCs w:val="16"/>
              </w:rPr>
              <w:t>des scientifiques et des décideurs</w:t>
            </w:r>
            <w:r>
              <w:rPr>
                <w:sz w:val="16"/>
                <w:szCs w:val="16"/>
              </w:rPr>
              <w:t>, il serait judicieux, pour toutes les parties concernées, de tirer parti des complémentarités existantes, qui sont importantes.</w:t>
            </w:r>
          </w:p>
        </w:tc>
        <w:tc>
          <w:tcPr>
            <w:tcW w:w="2410" w:type="dxa"/>
            <w:shd w:val="clear" w:color="auto" w:fill="FFFFFF"/>
          </w:tcPr>
          <w:p w:rsidR="000530CA" w:rsidRPr="000530CA" w:rsidRDefault="002523C0" w:rsidP="00D83C2E">
            <w:pPr>
              <w:spacing w:before="40" w:after="40"/>
              <w:rPr>
                <w:sz w:val="16"/>
                <w:szCs w:val="16"/>
              </w:rPr>
            </w:pPr>
            <w:r w:rsidRPr="002523C0">
              <w:rPr>
                <w:sz w:val="16"/>
                <w:szCs w:val="16"/>
              </w:rPr>
              <w:t xml:space="preserve">Liens avec les activités du GIEC consacrées aux trajectoires </w:t>
            </w:r>
            <w:r w:rsidR="0010096E">
              <w:rPr>
                <w:sz w:val="16"/>
                <w:szCs w:val="16"/>
              </w:rPr>
              <w:t>socio</w:t>
            </w:r>
            <w:r>
              <w:rPr>
                <w:sz w:val="16"/>
                <w:szCs w:val="16"/>
              </w:rPr>
              <w:t xml:space="preserve">économiques partagées pour les scénarios à l’échelle mondiale (voir l’encadré SPM.1). </w:t>
            </w:r>
            <w:r w:rsidRPr="002523C0">
              <w:rPr>
                <w:sz w:val="16"/>
                <w:szCs w:val="16"/>
              </w:rPr>
              <w:t>Liens avec d’autres initiatives opérant avec des scénarios à de multiples échelles.</w:t>
            </w:r>
          </w:p>
        </w:tc>
      </w:tr>
    </w:tbl>
    <w:p w:rsidR="00DF0D0B" w:rsidRDefault="00DF0D0B" w:rsidP="00D83C2E">
      <w:pPr>
        <w:pStyle w:val="Normal-pool"/>
        <w:rPr>
          <w:lang w:val="fr-FR"/>
        </w:rPr>
      </w:pPr>
    </w:p>
    <w:p w:rsidR="00806467" w:rsidRDefault="00806467" w:rsidP="00D83C2E">
      <w:pPr>
        <w:pStyle w:val="Normal-pool"/>
        <w:rPr>
          <w:lang w:val="fr-FR"/>
        </w:rPr>
      </w:pPr>
    </w:p>
    <w:p w:rsidR="00806467" w:rsidRDefault="00806467" w:rsidP="00806467">
      <w:pPr>
        <w:pStyle w:val="Normal-pool"/>
      </w:pPr>
    </w:p>
    <w:tbl>
      <w:tblPr>
        <w:tblW w:w="0" w:type="auto"/>
        <w:tblLook w:val="04A0" w:firstRow="1" w:lastRow="0" w:firstColumn="1" w:lastColumn="0" w:noHBand="0" w:noVBand="1"/>
      </w:tblPr>
      <w:tblGrid>
        <w:gridCol w:w="1941"/>
        <w:gridCol w:w="1942"/>
        <w:gridCol w:w="1943"/>
        <w:gridCol w:w="1943"/>
        <w:gridCol w:w="1943"/>
      </w:tblGrid>
      <w:tr w:rsidR="00806467" w:rsidTr="00806467">
        <w:tc>
          <w:tcPr>
            <w:tcW w:w="1942" w:type="dxa"/>
          </w:tcPr>
          <w:p w:rsidR="00806467" w:rsidRDefault="00806467">
            <w:pPr>
              <w:pStyle w:val="Normal-pool"/>
              <w:spacing w:before="520"/>
            </w:pPr>
          </w:p>
        </w:tc>
        <w:tc>
          <w:tcPr>
            <w:tcW w:w="1942" w:type="dxa"/>
          </w:tcPr>
          <w:p w:rsidR="00806467" w:rsidRDefault="00806467">
            <w:pPr>
              <w:pStyle w:val="Normal-pool"/>
              <w:spacing w:before="520"/>
            </w:pPr>
          </w:p>
        </w:tc>
        <w:tc>
          <w:tcPr>
            <w:tcW w:w="1943" w:type="dxa"/>
            <w:tcBorders>
              <w:top w:val="nil"/>
              <w:left w:val="nil"/>
              <w:bottom w:val="single" w:sz="4" w:space="0" w:color="auto"/>
              <w:right w:val="nil"/>
            </w:tcBorders>
          </w:tcPr>
          <w:p w:rsidR="00806467" w:rsidRDefault="00806467">
            <w:pPr>
              <w:pStyle w:val="Normal-pool"/>
              <w:spacing w:before="520"/>
            </w:pPr>
          </w:p>
        </w:tc>
        <w:tc>
          <w:tcPr>
            <w:tcW w:w="1943" w:type="dxa"/>
          </w:tcPr>
          <w:p w:rsidR="00806467" w:rsidRDefault="00806467">
            <w:pPr>
              <w:pStyle w:val="Normal-pool"/>
              <w:spacing w:before="520"/>
            </w:pPr>
          </w:p>
        </w:tc>
        <w:tc>
          <w:tcPr>
            <w:tcW w:w="1943" w:type="dxa"/>
          </w:tcPr>
          <w:p w:rsidR="00806467" w:rsidRDefault="00806467">
            <w:pPr>
              <w:pStyle w:val="Normal-pool"/>
              <w:spacing w:before="520"/>
            </w:pPr>
          </w:p>
        </w:tc>
      </w:tr>
    </w:tbl>
    <w:p w:rsidR="00806467" w:rsidRDefault="00806467" w:rsidP="00806467">
      <w:pPr>
        <w:pStyle w:val="Normal-pool"/>
      </w:pPr>
    </w:p>
    <w:sectPr w:rsidR="00806467" w:rsidSect="00806467">
      <w:headerReference w:type="even" r:id="rId33"/>
      <w:headerReference w:type="default" r:id="rId34"/>
      <w:footerReference w:type="default" r:id="rId35"/>
      <w:headerReference w:type="first" r:id="rId36"/>
      <w:footerReference w:type="first" r:id="rId37"/>
      <w:pgSz w:w="11906" w:h="16838" w:code="9"/>
      <w:pgMar w:top="907" w:right="992" w:bottom="1418" w:left="1418" w:header="539" w:footer="975" w:gutter="0"/>
      <w:cols w:space="53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5D2" w:rsidRDefault="00B775D2">
      <w:r>
        <w:separator/>
      </w:r>
    </w:p>
  </w:endnote>
  <w:endnote w:type="continuationSeparator" w:id="0">
    <w:p w:rsidR="00B775D2" w:rsidRDefault="00B77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5D2" w:rsidRPr="00CC2F15" w:rsidRDefault="00B775D2">
    <w:pPr>
      <w:pStyle w:val="Footer"/>
      <w:rPr>
        <w:b/>
      </w:rPr>
    </w:pPr>
    <w:r>
      <w:rPr>
        <w:b/>
      </w:rPr>
      <w:fldChar w:fldCharType="begin"/>
    </w:r>
    <w:r>
      <w:rPr>
        <w:b/>
      </w:rPr>
      <w:instrText xml:space="preserve"> PAGE   \* MERGEFORMAT </w:instrText>
    </w:r>
    <w:r>
      <w:rPr>
        <w:b/>
      </w:rPr>
      <w:fldChar w:fldCharType="separate"/>
    </w:r>
    <w:r w:rsidR="004F1BDF">
      <w:rPr>
        <w:b/>
        <w:noProof/>
      </w:rPr>
      <w:t>14</w:t>
    </w:r>
    <w:r>
      <w:rPr>
        <w: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5D2" w:rsidRDefault="00B775D2" w:rsidP="00CC2F15">
    <w:pPr>
      <w:pStyle w:val="Footer"/>
      <w:jc w:val="right"/>
    </w:pPr>
    <w:r>
      <w:rPr>
        <w:b/>
      </w:rPr>
      <w:fldChar w:fldCharType="begin"/>
    </w:r>
    <w:r>
      <w:rPr>
        <w:b/>
      </w:rPr>
      <w:instrText xml:space="preserve"> PAGE   \* MERGEFORMAT </w:instrText>
    </w:r>
    <w:r>
      <w:rPr>
        <w:b/>
      </w:rPr>
      <w:fldChar w:fldCharType="separate"/>
    </w:r>
    <w:r w:rsidR="004F1BDF">
      <w:rPr>
        <w:b/>
        <w:noProof/>
      </w:rPr>
      <w:t>15</w:t>
    </w:r>
    <w:r>
      <w:rPr>
        <w:b/>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5D2" w:rsidRDefault="00B775D2">
    <w:pPr>
      <w:pStyle w:val="Footer"/>
    </w:pPr>
    <w:r>
      <w:t>K150381</w:t>
    </w:r>
    <w:r w:rsidR="0031328B">
      <w:t>7</w:t>
    </w:r>
    <w:r>
      <w:tab/>
    </w:r>
    <w:r w:rsidR="0031328B">
      <w:t>12</w:t>
    </w:r>
    <w:r>
      <w:t>0116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5D2" w:rsidRDefault="00B775D2" w:rsidP="00035EDE">
    <w:pPr>
      <w:pStyle w:val="Footer"/>
      <w:jc w:val="right"/>
    </w:pPr>
    <w:r>
      <w:rPr>
        <w:rStyle w:val="PageNumber"/>
      </w:rPr>
      <w:fldChar w:fldCharType="begin"/>
    </w:r>
    <w:r>
      <w:rPr>
        <w:rStyle w:val="PageNumber"/>
      </w:rPr>
      <w:instrText xml:space="preserve"> PAGE </w:instrText>
    </w:r>
    <w:r>
      <w:rPr>
        <w:rStyle w:val="PageNumber"/>
      </w:rPr>
      <w:fldChar w:fldCharType="separate"/>
    </w:r>
    <w:r w:rsidR="00A2166B">
      <w:rPr>
        <w:rStyle w:val="PageNumber"/>
        <w:noProof/>
      </w:rPr>
      <w:t>21</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5D2" w:rsidRPr="00CC2F15" w:rsidRDefault="00B775D2" w:rsidP="00CC2F15">
    <w:pPr>
      <w:pStyle w:val="Footer"/>
      <w:jc w:val="right"/>
      <w:rPr>
        <w:b/>
        <w:sz w:val="20"/>
      </w:rPr>
    </w:pPr>
    <w:r>
      <w:rPr>
        <w:b/>
      </w:rPr>
      <w:fldChar w:fldCharType="begin"/>
    </w:r>
    <w:r>
      <w:rPr>
        <w:b/>
      </w:rPr>
      <w:instrText xml:space="preserve"> PAGE   \* MERGEFORMAT </w:instrText>
    </w:r>
    <w:r>
      <w:rPr>
        <w:b/>
      </w:rPr>
      <w:fldChar w:fldCharType="separate"/>
    </w:r>
    <w:r w:rsidR="00806467">
      <w:rPr>
        <w:b/>
        <w:noProof/>
      </w:rPr>
      <w:t>19</w:t>
    </w:r>
    <w:r>
      <w:rPr>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5D2" w:rsidRDefault="00B775D2" w:rsidP="002B4E02">
      <w:pPr>
        <w:spacing w:before="60"/>
        <w:ind w:left="624"/>
      </w:pPr>
      <w:r>
        <w:separator/>
      </w:r>
    </w:p>
  </w:footnote>
  <w:footnote w:type="continuationSeparator" w:id="0">
    <w:p w:rsidR="00B775D2" w:rsidRDefault="00B775D2">
      <w:r>
        <w:continuationSeparator/>
      </w:r>
    </w:p>
  </w:footnote>
  <w:footnote w:id="1">
    <w:p w:rsidR="000A3258" w:rsidRPr="00D358AC" w:rsidRDefault="000A3258" w:rsidP="000A3258">
      <w:pPr>
        <w:pStyle w:val="FootnoteText"/>
        <w:rPr>
          <w:lang w:val="en-US"/>
        </w:rPr>
      </w:pPr>
      <w:r w:rsidRPr="00D358AC">
        <w:rPr>
          <w:rStyle w:val="FootnoteReference"/>
          <w:lang w:val="en-US"/>
        </w:rPr>
        <w:t>*</w:t>
      </w:r>
      <w:r w:rsidRPr="00D358AC">
        <w:rPr>
          <w:lang w:val="en-US"/>
        </w:rPr>
        <w:t xml:space="preserve"> </w:t>
      </w:r>
      <w:proofErr w:type="gramStart"/>
      <w:r>
        <w:rPr>
          <w:lang w:val="en-US"/>
        </w:rPr>
        <w:t>IPBES/4/1.</w:t>
      </w:r>
      <w:proofErr w:type="gramEnd"/>
    </w:p>
  </w:footnote>
  <w:footnote w:id="2">
    <w:p w:rsidR="00B775D2" w:rsidRPr="00066C68" w:rsidRDefault="00B775D2">
      <w:pPr>
        <w:pStyle w:val="FootnoteText"/>
        <w:rPr>
          <w:lang w:val="en-US"/>
        </w:rPr>
      </w:pPr>
      <w:r>
        <w:rPr>
          <w:rStyle w:val="FootnoteReference"/>
        </w:rPr>
        <w:footnoteRef/>
      </w:r>
      <w:r w:rsidRPr="001B5541">
        <w:rPr>
          <w:lang w:val="en-US"/>
        </w:rPr>
        <w:t xml:space="preserve"> </w:t>
      </w:r>
      <w:proofErr w:type="spellStart"/>
      <w:r w:rsidRPr="00C605F4">
        <w:rPr>
          <w:szCs w:val="18"/>
          <w:lang w:val="en-US"/>
        </w:rPr>
        <w:t>Díaz</w:t>
      </w:r>
      <w:proofErr w:type="spellEnd"/>
      <w:r w:rsidRPr="00C605F4">
        <w:rPr>
          <w:szCs w:val="18"/>
          <w:lang w:val="en-US"/>
        </w:rPr>
        <w:t xml:space="preserve">, S., </w:t>
      </w:r>
      <w:proofErr w:type="spellStart"/>
      <w:r w:rsidRPr="00C605F4">
        <w:rPr>
          <w:szCs w:val="18"/>
          <w:lang w:val="en-US"/>
        </w:rPr>
        <w:t>Demissew</w:t>
      </w:r>
      <w:proofErr w:type="spellEnd"/>
      <w:r w:rsidRPr="00C605F4">
        <w:rPr>
          <w:szCs w:val="18"/>
          <w:lang w:val="en-US"/>
        </w:rPr>
        <w:t xml:space="preserve">, S., </w:t>
      </w:r>
      <w:proofErr w:type="spellStart"/>
      <w:r w:rsidRPr="00C605F4">
        <w:rPr>
          <w:szCs w:val="18"/>
          <w:lang w:val="en-US"/>
        </w:rPr>
        <w:t>Joly</w:t>
      </w:r>
      <w:proofErr w:type="spellEnd"/>
      <w:r w:rsidRPr="00C605F4">
        <w:rPr>
          <w:szCs w:val="18"/>
          <w:lang w:val="en-US"/>
        </w:rPr>
        <w:t xml:space="preserve">, C., Lonsdale, W.M. and </w:t>
      </w:r>
      <w:proofErr w:type="spellStart"/>
      <w:r w:rsidRPr="00C605F4">
        <w:rPr>
          <w:szCs w:val="18"/>
          <w:lang w:val="en-US"/>
        </w:rPr>
        <w:t>Larigauderie</w:t>
      </w:r>
      <w:proofErr w:type="spellEnd"/>
      <w:r w:rsidRPr="00C605F4">
        <w:rPr>
          <w:szCs w:val="18"/>
          <w:lang w:val="en-US"/>
        </w:rPr>
        <w:t xml:space="preserve">, A., 2015: A Rosetta Stone for nature’s benefits to people. </w:t>
      </w:r>
      <w:proofErr w:type="spellStart"/>
      <w:r w:rsidRPr="00066C68">
        <w:rPr>
          <w:i/>
          <w:iCs/>
          <w:szCs w:val="18"/>
          <w:lang w:val="en-US"/>
        </w:rPr>
        <w:t>PLoS</w:t>
      </w:r>
      <w:proofErr w:type="spellEnd"/>
      <w:r w:rsidRPr="00066C68">
        <w:rPr>
          <w:i/>
          <w:iCs/>
          <w:szCs w:val="18"/>
          <w:lang w:val="en-US"/>
        </w:rPr>
        <w:t xml:space="preserve"> Biology </w:t>
      </w:r>
      <w:r w:rsidRPr="00066C68">
        <w:rPr>
          <w:b/>
          <w:bCs/>
          <w:szCs w:val="18"/>
          <w:lang w:val="en-US"/>
        </w:rPr>
        <w:t>13</w:t>
      </w:r>
      <w:r w:rsidRPr="00066C68">
        <w:rPr>
          <w:szCs w:val="18"/>
          <w:lang w:val="en-US"/>
        </w:rPr>
        <w:t>(1): e1002040.</w:t>
      </w:r>
    </w:p>
  </w:footnote>
  <w:footnote w:id="3">
    <w:p w:rsidR="00B775D2" w:rsidRPr="00B81EF7" w:rsidRDefault="00B775D2">
      <w:pPr>
        <w:pStyle w:val="FootnoteText"/>
        <w:rPr>
          <w:lang w:val="en-US"/>
        </w:rPr>
      </w:pPr>
      <w:r>
        <w:rPr>
          <w:rStyle w:val="FootnoteReference"/>
        </w:rPr>
        <w:footnoteRef/>
      </w:r>
      <w:r w:rsidRPr="00B81EF7">
        <w:rPr>
          <w:lang w:val="en-US"/>
        </w:rPr>
        <w:t xml:space="preserve"> </w:t>
      </w:r>
      <w:proofErr w:type="spellStart"/>
      <w:r w:rsidRPr="00B81EF7">
        <w:rPr>
          <w:szCs w:val="18"/>
          <w:lang w:val="en-US"/>
        </w:rPr>
        <w:t>Trisurat</w:t>
      </w:r>
      <w:proofErr w:type="spellEnd"/>
      <w:r w:rsidRPr="00B81EF7">
        <w:rPr>
          <w:szCs w:val="18"/>
          <w:lang w:val="en-US"/>
        </w:rPr>
        <w:t xml:space="preserve">, Y., 2013: </w:t>
      </w:r>
      <w:r w:rsidRPr="00B81EF7">
        <w:rPr>
          <w:i/>
          <w:iCs/>
          <w:szCs w:val="18"/>
          <w:lang w:val="en-US"/>
        </w:rPr>
        <w:t xml:space="preserve">Ecological Assessment: Assessing Conditions and Trends of Ecosystem Services of </w:t>
      </w:r>
      <w:proofErr w:type="spellStart"/>
      <w:r w:rsidRPr="00B81EF7">
        <w:rPr>
          <w:i/>
          <w:iCs/>
          <w:szCs w:val="18"/>
          <w:lang w:val="en-US"/>
        </w:rPr>
        <w:t>Thadee</w:t>
      </w:r>
      <w:proofErr w:type="spellEnd"/>
      <w:r w:rsidRPr="00B81EF7">
        <w:rPr>
          <w:i/>
          <w:iCs/>
          <w:szCs w:val="18"/>
          <w:lang w:val="en-US"/>
        </w:rPr>
        <w:t xml:space="preserve"> watershed, </w:t>
      </w:r>
      <w:proofErr w:type="spellStart"/>
      <w:r w:rsidRPr="00B81EF7">
        <w:rPr>
          <w:i/>
          <w:iCs/>
          <w:szCs w:val="18"/>
          <w:lang w:val="en-US"/>
        </w:rPr>
        <w:t>Nakhon</w:t>
      </w:r>
      <w:proofErr w:type="spellEnd"/>
      <w:r w:rsidRPr="00B81EF7">
        <w:rPr>
          <w:i/>
          <w:iCs/>
          <w:szCs w:val="18"/>
          <w:lang w:val="en-US"/>
        </w:rPr>
        <w:t xml:space="preserve"> Si </w:t>
      </w:r>
      <w:proofErr w:type="spellStart"/>
      <w:r w:rsidRPr="00B81EF7">
        <w:rPr>
          <w:i/>
          <w:iCs/>
          <w:szCs w:val="18"/>
          <w:lang w:val="en-US"/>
        </w:rPr>
        <w:t>Thammarat</w:t>
      </w:r>
      <w:proofErr w:type="spellEnd"/>
      <w:r w:rsidRPr="00B81EF7">
        <w:rPr>
          <w:i/>
          <w:iCs/>
          <w:szCs w:val="18"/>
          <w:lang w:val="en-US"/>
        </w:rPr>
        <w:t xml:space="preserve"> Province (in Thai with English abstract). Final Report submitted to the ECO-BEST Project. </w:t>
      </w:r>
      <w:r w:rsidRPr="00B81EF7">
        <w:rPr>
          <w:szCs w:val="18"/>
          <w:lang w:val="en-US"/>
        </w:rPr>
        <w:t xml:space="preserve">Bangkok, Faculty of Forestry, </w:t>
      </w:r>
      <w:proofErr w:type="spellStart"/>
      <w:r w:rsidRPr="00B81EF7">
        <w:rPr>
          <w:szCs w:val="18"/>
          <w:lang w:val="en-US"/>
        </w:rPr>
        <w:t>Kasetsart</w:t>
      </w:r>
      <w:proofErr w:type="spellEnd"/>
      <w:r w:rsidRPr="00B81EF7">
        <w:rPr>
          <w:szCs w:val="18"/>
          <w:lang w:val="en-US"/>
        </w:rPr>
        <w:t xml:space="preserve"> University.</w:t>
      </w:r>
    </w:p>
  </w:footnote>
  <w:footnote w:id="4">
    <w:p w:rsidR="00AB1870" w:rsidRDefault="00B775D2" w:rsidP="00AB1870">
      <w:pPr>
        <w:pStyle w:val="FootnoteText"/>
        <w:rPr>
          <w:szCs w:val="18"/>
        </w:rPr>
      </w:pPr>
      <w:r>
        <w:rPr>
          <w:rStyle w:val="FootnoteReference"/>
        </w:rPr>
        <w:footnoteRef/>
      </w:r>
      <w:r>
        <w:rPr>
          <w:lang w:val="en-US"/>
        </w:rPr>
        <w:t xml:space="preserve"> </w:t>
      </w:r>
      <w:r w:rsidRPr="00B81EF7">
        <w:rPr>
          <w:szCs w:val="18"/>
          <w:lang w:val="en-US"/>
        </w:rPr>
        <w:t xml:space="preserve">Bateman, I.J., Harwood, A.R., Mace, G.M., Watson, R.T., </w:t>
      </w:r>
      <w:proofErr w:type="spellStart"/>
      <w:r w:rsidRPr="00B81EF7">
        <w:rPr>
          <w:szCs w:val="18"/>
          <w:lang w:val="en-US"/>
        </w:rPr>
        <w:t>Abson</w:t>
      </w:r>
      <w:proofErr w:type="spellEnd"/>
      <w:r w:rsidRPr="00B81EF7">
        <w:rPr>
          <w:szCs w:val="18"/>
          <w:lang w:val="en-US"/>
        </w:rPr>
        <w:t xml:space="preserve">, D.J., Andrews, B., </w:t>
      </w:r>
      <w:proofErr w:type="spellStart"/>
      <w:r w:rsidRPr="00B81EF7">
        <w:rPr>
          <w:szCs w:val="18"/>
          <w:lang w:val="en-US"/>
        </w:rPr>
        <w:t>Binner</w:t>
      </w:r>
      <w:proofErr w:type="spellEnd"/>
      <w:r w:rsidRPr="00B81EF7">
        <w:rPr>
          <w:szCs w:val="18"/>
          <w:lang w:val="en-US"/>
        </w:rPr>
        <w:t xml:space="preserve">, A., Crowe, A., Day, B.H., </w:t>
      </w:r>
      <w:proofErr w:type="spellStart"/>
      <w:r w:rsidRPr="00B81EF7">
        <w:rPr>
          <w:szCs w:val="18"/>
          <w:lang w:val="en-US"/>
        </w:rPr>
        <w:t>Dugdale</w:t>
      </w:r>
      <w:proofErr w:type="spellEnd"/>
      <w:r w:rsidRPr="00B81EF7">
        <w:rPr>
          <w:szCs w:val="18"/>
          <w:lang w:val="en-US"/>
        </w:rPr>
        <w:t xml:space="preserve">, S., </w:t>
      </w:r>
      <w:proofErr w:type="spellStart"/>
      <w:r w:rsidRPr="00B81EF7">
        <w:rPr>
          <w:szCs w:val="18"/>
          <w:lang w:val="en-US"/>
        </w:rPr>
        <w:t>Fezzi</w:t>
      </w:r>
      <w:proofErr w:type="spellEnd"/>
      <w:r w:rsidRPr="00B81EF7">
        <w:rPr>
          <w:szCs w:val="18"/>
          <w:lang w:val="en-US"/>
        </w:rPr>
        <w:t xml:space="preserve">, C., </w:t>
      </w:r>
      <w:proofErr w:type="spellStart"/>
      <w:r w:rsidRPr="00B81EF7">
        <w:rPr>
          <w:szCs w:val="18"/>
          <w:lang w:val="en-US"/>
        </w:rPr>
        <w:t>Foden</w:t>
      </w:r>
      <w:proofErr w:type="spellEnd"/>
      <w:r w:rsidRPr="00B81EF7">
        <w:rPr>
          <w:szCs w:val="18"/>
          <w:lang w:val="en-US"/>
        </w:rPr>
        <w:t xml:space="preserve">, J., Hadley, D., Haines-Young, R., </w:t>
      </w:r>
      <w:proofErr w:type="spellStart"/>
      <w:r w:rsidRPr="00B81EF7">
        <w:rPr>
          <w:szCs w:val="18"/>
          <w:lang w:val="en-US"/>
        </w:rPr>
        <w:t>Hulme</w:t>
      </w:r>
      <w:proofErr w:type="spellEnd"/>
      <w:r w:rsidRPr="00B81EF7">
        <w:rPr>
          <w:szCs w:val="18"/>
          <w:lang w:val="en-US"/>
        </w:rPr>
        <w:t xml:space="preserve">, M., </w:t>
      </w:r>
      <w:proofErr w:type="spellStart"/>
      <w:r w:rsidRPr="00B81EF7">
        <w:rPr>
          <w:szCs w:val="18"/>
          <w:lang w:val="en-US"/>
        </w:rPr>
        <w:t>Kontoleon</w:t>
      </w:r>
      <w:proofErr w:type="spellEnd"/>
      <w:r w:rsidRPr="00B81EF7">
        <w:rPr>
          <w:szCs w:val="18"/>
          <w:lang w:val="en-US"/>
        </w:rPr>
        <w:t xml:space="preserve">, A., Lovett, A.A., </w:t>
      </w:r>
      <w:proofErr w:type="spellStart"/>
      <w:r w:rsidRPr="00B81EF7">
        <w:rPr>
          <w:szCs w:val="18"/>
          <w:lang w:val="en-US"/>
        </w:rPr>
        <w:t>Munday</w:t>
      </w:r>
      <w:proofErr w:type="spellEnd"/>
      <w:r w:rsidRPr="00B81EF7">
        <w:rPr>
          <w:szCs w:val="18"/>
          <w:lang w:val="en-US"/>
        </w:rPr>
        <w:t xml:space="preserve">, P., </w:t>
      </w:r>
      <w:proofErr w:type="spellStart"/>
      <w:r w:rsidRPr="00B81EF7">
        <w:rPr>
          <w:szCs w:val="18"/>
          <w:lang w:val="en-US"/>
        </w:rPr>
        <w:t>Pascual</w:t>
      </w:r>
      <w:proofErr w:type="spellEnd"/>
      <w:r w:rsidRPr="00B81EF7">
        <w:rPr>
          <w:szCs w:val="18"/>
          <w:lang w:val="en-US"/>
        </w:rPr>
        <w:t xml:space="preserve">, U., Paterson, J., </w:t>
      </w:r>
      <w:proofErr w:type="spellStart"/>
      <w:r w:rsidRPr="00B81EF7">
        <w:rPr>
          <w:szCs w:val="18"/>
          <w:lang w:val="en-US"/>
        </w:rPr>
        <w:t>Perino</w:t>
      </w:r>
      <w:proofErr w:type="spellEnd"/>
      <w:r w:rsidRPr="00B81EF7">
        <w:rPr>
          <w:szCs w:val="18"/>
          <w:lang w:val="en-US"/>
        </w:rPr>
        <w:t xml:space="preserve">, G., Sen, A., </w:t>
      </w:r>
      <w:proofErr w:type="spellStart"/>
      <w:r w:rsidRPr="00B81EF7">
        <w:rPr>
          <w:szCs w:val="18"/>
          <w:lang w:val="en-US"/>
        </w:rPr>
        <w:t>Siriwardena</w:t>
      </w:r>
      <w:proofErr w:type="spellEnd"/>
      <w:r w:rsidRPr="00B81EF7">
        <w:rPr>
          <w:szCs w:val="18"/>
          <w:lang w:val="en-US"/>
        </w:rPr>
        <w:t xml:space="preserve">, G., van </w:t>
      </w:r>
      <w:proofErr w:type="spellStart"/>
      <w:r w:rsidRPr="00B81EF7">
        <w:rPr>
          <w:szCs w:val="18"/>
          <w:lang w:val="en-US"/>
        </w:rPr>
        <w:t>Soest</w:t>
      </w:r>
      <w:proofErr w:type="spellEnd"/>
      <w:r w:rsidRPr="00B81EF7">
        <w:rPr>
          <w:szCs w:val="18"/>
          <w:lang w:val="en-US"/>
        </w:rPr>
        <w:t xml:space="preserve">, D. and </w:t>
      </w:r>
      <w:proofErr w:type="spellStart"/>
      <w:r w:rsidRPr="00B81EF7">
        <w:rPr>
          <w:szCs w:val="18"/>
          <w:lang w:val="en-US"/>
        </w:rPr>
        <w:t>Termansen</w:t>
      </w:r>
      <w:proofErr w:type="spellEnd"/>
      <w:r w:rsidRPr="00B81EF7">
        <w:rPr>
          <w:szCs w:val="18"/>
          <w:lang w:val="en-US"/>
        </w:rPr>
        <w:t xml:space="preserve">, M., 2013: Bringing Ecosystem Services into Economic Decision-Making: Land Use in the United Kingdom. </w:t>
      </w:r>
      <w:r w:rsidRPr="00F45E89">
        <w:rPr>
          <w:i/>
          <w:iCs/>
          <w:szCs w:val="18"/>
        </w:rPr>
        <w:t>Science</w:t>
      </w:r>
      <w:r w:rsidRPr="00F45E89">
        <w:rPr>
          <w:szCs w:val="18"/>
        </w:rPr>
        <w:t xml:space="preserve">, </w:t>
      </w:r>
      <w:r w:rsidRPr="00F45E89">
        <w:rPr>
          <w:b/>
          <w:bCs/>
          <w:szCs w:val="18"/>
        </w:rPr>
        <w:t>341</w:t>
      </w:r>
      <w:r w:rsidRPr="00F45E89">
        <w:rPr>
          <w:szCs w:val="18"/>
        </w:rPr>
        <w:t>(6141): 45-50.</w:t>
      </w:r>
    </w:p>
    <w:p w:rsidR="00AB1870" w:rsidRDefault="0031328B" w:rsidP="00AB1870">
      <w:pPr>
        <w:pStyle w:val="FootnoteText"/>
        <w:rPr>
          <w:szCs w:val="18"/>
          <w:lang w:val="en-US" w:eastAsia="en-GB"/>
        </w:rPr>
      </w:pPr>
      <w:r w:rsidRPr="00AB1870">
        <w:rPr>
          <w:szCs w:val="18"/>
          <w:lang w:val="en-US" w:eastAsia="en-GB"/>
        </w:rPr>
        <w:t xml:space="preserve">ICEM, 2010: MRC Strategic Environmental Assessment of hydropower on the Mekong mainstream. </w:t>
      </w:r>
      <w:proofErr w:type="gramStart"/>
      <w:r w:rsidRPr="00C83761">
        <w:rPr>
          <w:szCs w:val="18"/>
          <w:lang w:val="en-US" w:eastAsia="en-GB"/>
        </w:rPr>
        <w:t>International Centre for Environmental Management Hanoi, Viet Nam.</w:t>
      </w:r>
      <w:proofErr w:type="gramEnd"/>
    </w:p>
    <w:p w:rsidR="00AB1870" w:rsidRDefault="0031328B" w:rsidP="00AB1870">
      <w:pPr>
        <w:pStyle w:val="FootnoteText"/>
        <w:rPr>
          <w:szCs w:val="18"/>
          <w:lang w:val="en-US" w:eastAsia="en-GB"/>
        </w:rPr>
      </w:pPr>
      <w:r w:rsidRPr="00C83761">
        <w:rPr>
          <w:szCs w:val="18"/>
          <w:lang w:val="en-US" w:eastAsia="en-GB"/>
        </w:rPr>
        <w:t xml:space="preserve">IPCC, 2014: Climate Change 2014: Impacts, Adaptation, and Vulnerability. Part A: Global and </w:t>
      </w:r>
      <w:proofErr w:type="spellStart"/>
      <w:r w:rsidRPr="00C83761">
        <w:rPr>
          <w:szCs w:val="18"/>
          <w:lang w:val="en-US" w:eastAsia="en-GB"/>
        </w:rPr>
        <w:t>Sectoral</w:t>
      </w:r>
      <w:proofErr w:type="spellEnd"/>
      <w:r w:rsidRPr="00C83761">
        <w:rPr>
          <w:szCs w:val="18"/>
          <w:lang w:val="en-US" w:eastAsia="en-GB"/>
        </w:rPr>
        <w:t xml:space="preserve"> Aspects. </w:t>
      </w:r>
      <w:proofErr w:type="gramStart"/>
      <w:r w:rsidRPr="00C83761">
        <w:rPr>
          <w:szCs w:val="18"/>
          <w:lang w:val="en-US" w:eastAsia="en-GB"/>
        </w:rPr>
        <w:t>Contribution of Working Group II to the Fifth Assessment Report of the Intergovernmental Panel on Climate Change.</w:t>
      </w:r>
      <w:proofErr w:type="gramEnd"/>
      <w:r w:rsidRPr="00C83761">
        <w:rPr>
          <w:szCs w:val="18"/>
          <w:lang w:val="en-US" w:eastAsia="en-GB"/>
        </w:rPr>
        <w:t xml:space="preserve"> Cambridge University Press, [Field, C.B., V.R. Barros, D.J. </w:t>
      </w:r>
      <w:proofErr w:type="spellStart"/>
      <w:r w:rsidRPr="00C83761">
        <w:rPr>
          <w:szCs w:val="18"/>
          <w:lang w:val="en-US" w:eastAsia="en-GB"/>
        </w:rPr>
        <w:t>Dokken</w:t>
      </w:r>
      <w:proofErr w:type="spellEnd"/>
      <w:r w:rsidRPr="00C83761">
        <w:rPr>
          <w:szCs w:val="18"/>
          <w:lang w:val="en-US" w:eastAsia="en-GB"/>
        </w:rPr>
        <w:t xml:space="preserve">, K.J. Mach, M.D. </w:t>
      </w:r>
      <w:proofErr w:type="spellStart"/>
      <w:r w:rsidRPr="00C83761">
        <w:rPr>
          <w:szCs w:val="18"/>
          <w:lang w:val="en-US" w:eastAsia="en-GB"/>
        </w:rPr>
        <w:t>Mastrandrea</w:t>
      </w:r>
      <w:proofErr w:type="spellEnd"/>
      <w:r w:rsidRPr="00C83761">
        <w:rPr>
          <w:szCs w:val="18"/>
          <w:lang w:val="en-US" w:eastAsia="en-GB"/>
        </w:rPr>
        <w:t xml:space="preserve">, T.E. </w:t>
      </w:r>
      <w:proofErr w:type="spellStart"/>
      <w:r w:rsidRPr="00C83761">
        <w:rPr>
          <w:szCs w:val="18"/>
          <w:lang w:val="en-US" w:eastAsia="en-GB"/>
        </w:rPr>
        <w:t>Bilir</w:t>
      </w:r>
      <w:proofErr w:type="spellEnd"/>
      <w:r w:rsidRPr="00C83761">
        <w:rPr>
          <w:szCs w:val="18"/>
          <w:lang w:val="en-US" w:eastAsia="en-GB"/>
        </w:rPr>
        <w:t xml:space="preserve">, M. Chatterjee, K.L. </w:t>
      </w:r>
      <w:proofErr w:type="spellStart"/>
      <w:r w:rsidRPr="00C83761">
        <w:rPr>
          <w:szCs w:val="18"/>
          <w:lang w:val="en-US" w:eastAsia="en-GB"/>
        </w:rPr>
        <w:t>Ebi</w:t>
      </w:r>
      <w:proofErr w:type="spellEnd"/>
      <w:r w:rsidRPr="00C83761">
        <w:rPr>
          <w:szCs w:val="18"/>
          <w:lang w:val="en-US" w:eastAsia="en-GB"/>
        </w:rPr>
        <w:t xml:space="preserve">, Y.O. Estrada, R.C. </w:t>
      </w:r>
      <w:proofErr w:type="spellStart"/>
      <w:r w:rsidRPr="00C83761">
        <w:rPr>
          <w:szCs w:val="18"/>
          <w:lang w:val="en-US" w:eastAsia="en-GB"/>
        </w:rPr>
        <w:t>Genova</w:t>
      </w:r>
      <w:proofErr w:type="spellEnd"/>
      <w:r w:rsidRPr="00C83761">
        <w:rPr>
          <w:szCs w:val="18"/>
          <w:lang w:val="en-US" w:eastAsia="en-GB"/>
        </w:rPr>
        <w:t xml:space="preserve">, B. </w:t>
      </w:r>
      <w:proofErr w:type="spellStart"/>
      <w:r w:rsidRPr="00C83761">
        <w:rPr>
          <w:szCs w:val="18"/>
          <w:lang w:val="en-US" w:eastAsia="en-GB"/>
        </w:rPr>
        <w:t>Girma</w:t>
      </w:r>
      <w:proofErr w:type="spellEnd"/>
      <w:r w:rsidRPr="00C83761">
        <w:rPr>
          <w:szCs w:val="18"/>
          <w:lang w:val="en-US" w:eastAsia="en-GB"/>
        </w:rPr>
        <w:t xml:space="preserve">, E.S. </w:t>
      </w:r>
      <w:proofErr w:type="spellStart"/>
      <w:r w:rsidRPr="00C83761">
        <w:rPr>
          <w:szCs w:val="18"/>
          <w:lang w:val="en-US" w:eastAsia="en-GB"/>
        </w:rPr>
        <w:t>Kissel</w:t>
      </w:r>
      <w:proofErr w:type="spellEnd"/>
      <w:r w:rsidRPr="00C83761">
        <w:rPr>
          <w:szCs w:val="18"/>
          <w:lang w:val="en-US" w:eastAsia="en-GB"/>
        </w:rPr>
        <w:t xml:space="preserve">, A.N. Levy, S. </w:t>
      </w:r>
      <w:proofErr w:type="spellStart"/>
      <w:r w:rsidRPr="00C83761">
        <w:rPr>
          <w:szCs w:val="18"/>
          <w:lang w:val="en-US" w:eastAsia="en-GB"/>
        </w:rPr>
        <w:t>MacCracken</w:t>
      </w:r>
      <w:proofErr w:type="spellEnd"/>
      <w:r w:rsidRPr="00C83761">
        <w:rPr>
          <w:szCs w:val="18"/>
          <w:lang w:val="en-US" w:eastAsia="en-GB"/>
        </w:rPr>
        <w:t xml:space="preserve">, P.R. </w:t>
      </w:r>
      <w:proofErr w:type="spellStart"/>
      <w:r w:rsidRPr="00C83761">
        <w:rPr>
          <w:szCs w:val="18"/>
          <w:lang w:val="en-US" w:eastAsia="en-GB"/>
        </w:rPr>
        <w:t>Mastrandrea</w:t>
      </w:r>
      <w:proofErr w:type="spellEnd"/>
      <w:r w:rsidRPr="00C83761">
        <w:rPr>
          <w:szCs w:val="18"/>
          <w:lang w:val="en-US" w:eastAsia="en-GB"/>
        </w:rPr>
        <w:t>, and L.L. White (eds.)], Cambridge, United Kingdom and New York, NY, USA.</w:t>
      </w:r>
    </w:p>
    <w:p w:rsidR="00B775D2" w:rsidRPr="0031328B" w:rsidRDefault="00AB1870" w:rsidP="00AB1870">
      <w:pPr>
        <w:pStyle w:val="FootnoteText"/>
        <w:rPr>
          <w:lang w:val="en-US"/>
        </w:rPr>
      </w:pPr>
      <w:r w:rsidRPr="00C83761">
        <w:rPr>
          <w:szCs w:val="18"/>
          <w:lang w:val="en-US" w:eastAsia="en-GB"/>
        </w:rPr>
        <w:t xml:space="preserve">IPCC, 2014: Climate Change 2014: Mitigation of Climate Change. </w:t>
      </w:r>
      <w:proofErr w:type="gramStart"/>
      <w:r w:rsidRPr="00C83761">
        <w:rPr>
          <w:szCs w:val="18"/>
          <w:lang w:val="en-US" w:eastAsia="en-GB"/>
        </w:rPr>
        <w:t>Contribution of Working Group III to the Fifth Assessment Report of the Intergovernmental Panel on Climate Change.</w:t>
      </w:r>
      <w:proofErr w:type="gramEnd"/>
      <w:r w:rsidRPr="00C83761">
        <w:rPr>
          <w:szCs w:val="18"/>
          <w:lang w:val="en-US" w:eastAsia="en-GB"/>
        </w:rPr>
        <w:t xml:space="preserve"> Cambridge University Press, [</w:t>
      </w:r>
      <w:proofErr w:type="spellStart"/>
      <w:r w:rsidRPr="00C83761">
        <w:rPr>
          <w:szCs w:val="18"/>
          <w:lang w:val="en-US" w:eastAsia="en-GB"/>
        </w:rPr>
        <w:t>Edenhofer</w:t>
      </w:r>
      <w:proofErr w:type="spellEnd"/>
      <w:r w:rsidRPr="00C83761">
        <w:rPr>
          <w:szCs w:val="18"/>
          <w:lang w:val="en-US" w:eastAsia="en-GB"/>
        </w:rPr>
        <w:t xml:space="preserve">, O., R. </w:t>
      </w:r>
      <w:proofErr w:type="spellStart"/>
      <w:r w:rsidRPr="00C83761">
        <w:rPr>
          <w:szCs w:val="18"/>
          <w:lang w:val="en-US" w:eastAsia="en-GB"/>
        </w:rPr>
        <w:t>Pichs-Madruga</w:t>
      </w:r>
      <w:proofErr w:type="spellEnd"/>
      <w:r w:rsidRPr="00C83761">
        <w:rPr>
          <w:szCs w:val="18"/>
          <w:lang w:val="en-US" w:eastAsia="en-GB"/>
        </w:rPr>
        <w:t xml:space="preserve">, Y. </w:t>
      </w:r>
      <w:proofErr w:type="spellStart"/>
      <w:r w:rsidRPr="00C83761">
        <w:rPr>
          <w:szCs w:val="18"/>
          <w:lang w:val="en-US" w:eastAsia="en-GB"/>
        </w:rPr>
        <w:t>Sokona</w:t>
      </w:r>
      <w:proofErr w:type="spellEnd"/>
      <w:r w:rsidRPr="00C83761">
        <w:rPr>
          <w:szCs w:val="18"/>
          <w:lang w:val="en-US" w:eastAsia="en-GB"/>
        </w:rPr>
        <w:t xml:space="preserve">, E. </w:t>
      </w:r>
      <w:proofErr w:type="spellStart"/>
      <w:r w:rsidRPr="00C83761">
        <w:rPr>
          <w:szCs w:val="18"/>
          <w:lang w:val="en-US" w:eastAsia="en-GB"/>
        </w:rPr>
        <w:t>Farahani</w:t>
      </w:r>
      <w:proofErr w:type="spellEnd"/>
      <w:r w:rsidRPr="00C83761">
        <w:rPr>
          <w:szCs w:val="18"/>
          <w:lang w:val="en-US" w:eastAsia="en-GB"/>
        </w:rPr>
        <w:t xml:space="preserve">, S. </w:t>
      </w:r>
      <w:proofErr w:type="spellStart"/>
      <w:r w:rsidRPr="00C83761">
        <w:rPr>
          <w:szCs w:val="18"/>
          <w:lang w:val="en-US" w:eastAsia="en-GB"/>
        </w:rPr>
        <w:t>Kadner</w:t>
      </w:r>
      <w:proofErr w:type="spellEnd"/>
      <w:r w:rsidRPr="00C83761">
        <w:rPr>
          <w:szCs w:val="18"/>
          <w:lang w:val="en-US" w:eastAsia="en-GB"/>
        </w:rPr>
        <w:t xml:space="preserve">, K. </w:t>
      </w:r>
      <w:proofErr w:type="spellStart"/>
      <w:r w:rsidRPr="00C83761">
        <w:rPr>
          <w:szCs w:val="18"/>
          <w:lang w:val="en-US" w:eastAsia="en-GB"/>
        </w:rPr>
        <w:t>Seyboth</w:t>
      </w:r>
      <w:proofErr w:type="spellEnd"/>
      <w:r w:rsidRPr="00C83761">
        <w:rPr>
          <w:szCs w:val="18"/>
          <w:lang w:val="en-US" w:eastAsia="en-GB"/>
        </w:rPr>
        <w:t xml:space="preserve">, A. Adler, I. Baum, S. Brunner, P. </w:t>
      </w:r>
      <w:proofErr w:type="spellStart"/>
      <w:r w:rsidRPr="00C83761">
        <w:rPr>
          <w:szCs w:val="18"/>
          <w:lang w:val="en-US" w:eastAsia="en-GB"/>
        </w:rPr>
        <w:t>Eickemeier</w:t>
      </w:r>
      <w:proofErr w:type="spellEnd"/>
      <w:r w:rsidRPr="00C83761">
        <w:rPr>
          <w:szCs w:val="18"/>
          <w:lang w:val="en-US" w:eastAsia="en-GB"/>
        </w:rPr>
        <w:t xml:space="preserve">, B. </w:t>
      </w:r>
      <w:proofErr w:type="spellStart"/>
      <w:r w:rsidRPr="00C83761">
        <w:rPr>
          <w:szCs w:val="18"/>
          <w:lang w:val="en-US" w:eastAsia="en-GB"/>
        </w:rPr>
        <w:t>Kriemann</w:t>
      </w:r>
      <w:proofErr w:type="spellEnd"/>
      <w:r w:rsidRPr="00C83761">
        <w:rPr>
          <w:szCs w:val="18"/>
          <w:lang w:val="en-US" w:eastAsia="en-GB"/>
        </w:rPr>
        <w:t xml:space="preserve">, J. </w:t>
      </w:r>
      <w:proofErr w:type="spellStart"/>
      <w:r w:rsidRPr="00C83761">
        <w:rPr>
          <w:szCs w:val="18"/>
          <w:lang w:val="en-US" w:eastAsia="en-GB"/>
        </w:rPr>
        <w:t>Savolainen</w:t>
      </w:r>
      <w:proofErr w:type="spellEnd"/>
      <w:r w:rsidRPr="00C83761">
        <w:rPr>
          <w:szCs w:val="18"/>
          <w:lang w:val="en-US" w:eastAsia="en-GB"/>
        </w:rPr>
        <w:t xml:space="preserve">, S. </w:t>
      </w:r>
      <w:proofErr w:type="spellStart"/>
      <w:r w:rsidRPr="00C83761">
        <w:rPr>
          <w:szCs w:val="18"/>
          <w:lang w:val="en-US" w:eastAsia="en-GB"/>
        </w:rPr>
        <w:t>Schlömer</w:t>
      </w:r>
      <w:proofErr w:type="spellEnd"/>
      <w:r w:rsidRPr="00C83761">
        <w:rPr>
          <w:szCs w:val="18"/>
          <w:lang w:val="en-US" w:eastAsia="en-GB"/>
        </w:rPr>
        <w:t xml:space="preserve">, C. von </w:t>
      </w:r>
      <w:proofErr w:type="spellStart"/>
      <w:r w:rsidRPr="00C83761">
        <w:rPr>
          <w:szCs w:val="18"/>
          <w:lang w:val="en-US" w:eastAsia="en-GB"/>
        </w:rPr>
        <w:t>Stechow</w:t>
      </w:r>
      <w:proofErr w:type="spellEnd"/>
      <w:r w:rsidRPr="00C83761">
        <w:rPr>
          <w:szCs w:val="18"/>
          <w:lang w:val="en-US" w:eastAsia="en-GB"/>
        </w:rPr>
        <w:t xml:space="preserve">, T. </w:t>
      </w:r>
      <w:proofErr w:type="spellStart"/>
      <w:r w:rsidRPr="00C83761">
        <w:rPr>
          <w:szCs w:val="18"/>
          <w:lang w:val="en-US" w:eastAsia="en-GB"/>
        </w:rPr>
        <w:t>Zwickel</w:t>
      </w:r>
      <w:proofErr w:type="spellEnd"/>
      <w:r w:rsidRPr="00C83761">
        <w:rPr>
          <w:szCs w:val="18"/>
          <w:lang w:val="en-US" w:eastAsia="en-GB"/>
        </w:rPr>
        <w:t xml:space="preserve"> and J.C. Minx (eds.)], Cambridge, United Kingdom and New York, NY, USA.</w:t>
      </w:r>
    </w:p>
  </w:footnote>
  <w:footnote w:id="5">
    <w:p w:rsidR="00AB1870" w:rsidRDefault="00AB1870" w:rsidP="00AB1870">
      <w:pPr>
        <w:pStyle w:val="FootnoteText"/>
        <w:rPr>
          <w:szCs w:val="18"/>
          <w:lang w:val="en-US" w:eastAsia="en-GB"/>
        </w:rPr>
      </w:pPr>
      <w:r w:rsidRPr="00AB1870">
        <w:rPr>
          <w:rStyle w:val="FootnoteReference"/>
        </w:rPr>
        <w:sym w:font="Symbol" w:char="F020"/>
      </w:r>
      <w:proofErr w:type="spellStart"/>
      <w:r w:rsidRPr="00C83761">
        <w:rPr>
          <w:szCs w:val="18"/>
          <w:lang w:val="en-US" w:eastAsia="en-GB"/>
        </w:rPr>
        <w:t>Kok</w:t>
      </w:r>
      <w:proofErr w:type="spellEnd"/>
      <w:r w:rsidRPr="00C83761">
        <w:rPr>
          <w:szCs w:val="18"/>
          <w:lang w:val="en-US" w:eastAsia="en-GB"/>
        </w:rPr>
        <w:t xml:space="preserve">, M., </w:t>
      </w:r>
      <w:proofErr w:type="spellStart"/>
      <w:r w:rsidRPr="00C83761">
        <w:rPr>
          <w:szCs w:val="18"/>
          <w:lang w:val="en-US" w:eastAsia="en-GB"/>
        </w:rPr>
        <w:t>Alkemade</w:t>
      </w:r>
      <w:proofErr w:type="spellEnd"/>
      <w:r w:rsidRPr="00C83761">
        <w:rPr>
          <w:szCs w:val="18"/>
          <w:lang w:val="en-US" w:eastAsia="en-GB"/>
        </w:rPr>
        <w:t xml:space="preserve">, R., </w:t>
      </w:r>
      <w:proofErr w:type="spellStart"/>
      <w:r w:rsidRPr="00C83761">
        <w:rPr>
          <w:szCs w:val="18"/>
          <w:lang w:val="en-US" w:eastAsia="en-GB"/>
        </w:rPr>
        <w:t>Bakkenes</w:t>
      </w:r>
      <w:proofErr w:type="spellEnd"/>
      <w:r w:rsidRPr="00C83761">
        <w:rPr>
          <w:szCs w:val="18"/>
          <w:lang w:val="en-US" w:eastAsia="en-GB"/>
        </w:rPr>
        <w:t xml:space="preserve">, M., </w:t>
      </w:r>
      <w:proofErr w:type="spellStart"/>
      <w:r w:rsidRPr="00C83761">
        <w:rPr>
          <w:szCs w:val="18"/>
          <w:lang w:val="en-US" w:eastAsia="en-GB"/>
        </w:rPr>
        <w:t>Boelee</w:t>
      </w:r>
      <w:proofErr w:type="spellEnd"/>
      <w:r w:rsidRPr="00C83761">
        <w:rPr>
          <w:szCs w:val="18"/>
          <w:lang w:val="en-US" w:eastAsia="en-GB"/>
        </w:rPr>
        <w:t xml:space="preserve">, E., Christensen, V., Van </w:t>
      </w:r>
      <w:proofErr w:type="spellStart"/>
      <w:r w:rsidRPr="00C83761">
        <w:rPr>
          <w:szCs w:val="18"/>
          <w:lang w:val="en-US" w:eastAsia="en-GB"/>
        </w:rPr>
        <w:t>Eerdt</w:t>
      </w:r>
      <w:proofErr w:type="spellEnd"/>
      <w:r w:rsidRPr="00C83761">
        <w:rPr>
          <w:szCs w:val="18"/>
          <w:lang w:val="en-US" w:eastAsia="en-GB"/>
        </w:rPr>
        <w:t xml:space="preserve">, M., Van der </w:t>
      </w:r>
      <w:proofErr w:type="spellStart"/>
      <w:r w:rsidRPr="00C83761">
        <w:rPr>
          <w:szCs w:val="18"/>
          <w:lang w:val="en-US" w:eastAsia="en-GB"/>
        </w:rPr>
        <w:t>Esch</w:t>
      </w:r>
      <w:proofErr w:type="spellEnd"/>
      <w:r w:rsidRPr="00C83761">
        <w:rPr>
          <w:szCs w:val="18"/>
          <w:lang w:val="en-US" w:eastAsia="en-GB"/>
        </w:rPr>
        <w:t xml:space="preserve">, S., </w:t>
      </w:r>
      <w:proofErr w:type="spellStart"/>
      <w:r w:rsidRPr="00C83761">
        <w:rPr>
          <w:szCs w:val="18"/>
          <w:lang w:val="en-US" w:eastAsia="en-GB"/>
        </w:rPr>
        <w:t>Karlsson-Vinkhuyzen</w:t>
      </w:r>
      <w:proofErr w:type="spellEnd"/>
      <w:r w:rsidRPr="00C83761">
        <w:rPr>
          <w:szCs w:val="18"/>
          <w:lang w:val="en-US" w:eastAsia="en-GB"/>
        </w:rPr>
        <w:t xml:space="preserve">, S., </w:t>
      </w:r>
      <w:proofErr w:type="spellStart"/>
      <w:r w:rsidRPr="00C83761">
        <w:rPr>
          <w:szCs w:val="18"/>
          <w:lang w:val="en-US" w:eastAsia="en-GB"/>
        </w:rPr>
        <w:t>Kram</w:t>
      </w:r>
      <w:proofErr w:type="spellEnd"/>
      <w:r w:rsidRPr="00C83761">
        <w:rPr>
          <w:szCs w:val="18"/>
          <w:lang w:val="en-US" w:eastAsia="en-GB"/>
        </w:rPr>
        <w:t xml:space="preserve">, T., </w:t>
      </w:r>
      <w:proofErr w:type="spellStart"/>
      <w:r w:rsidRPr="00C83761">
        <w:rPr>
          <w:szCs w:val="18"/>
          <w:lang w:val="en-US" w:eastAsia="en-GB"/>
        </w:rPr>
        <w:t>Lazarova</w:t>
      </w:r>
      <w:proofErr w:type="spellEnd"/>
      <w:r w:rsidRPr="00C83761">
        <w:rPr>
          <w:szCs w:val="18"/>
          <w:lang w:val="en-US" w:eastAsia="en-GB"/>
        </w:rPr>
        <w:t xml:space="preserve">, T., </w:t>
      </w:r>
      <w:proofErr w:type="spellStart"/>
      <w:r w:rsidRPr="00C83761">
        <w:rPr>
          <w:szCs w:val="18"/>
          <w:lang w:val="en-US" w:eastAsia="en-GB"/>
        </w:rPr>
        <w:t>Linderhof</w:t>
      </w:r>
      <w:proofErr w:type="spellEnd"/>
      <w:r w:rsidRPr="00C83761">
        <w:rPr>
          <w:szCs w:val="18"/>
          <w:lang w:val="en-US" w:eastAsia="en-GB"/>
        </w:rPr>
        <w:t xml:space="preserve">, V., Lucas, P., </w:t>
      </w:r>
      <w:proofErr w:type="spellStart"/>
      <w:r w:rsidRPr="00C83761">
        <w:rPr>
          <w:szCs w:val="18"/>
          <w:lang w:val="en-US" w:eastAsia="en-GB"/>
        </w:rPr>
        <w:t>Mandryk</w:t>
      </w:r>
      <w:proofErr w:type="spellEnd"/>
      <w:r w:rsidRPr="00C83761">
        <w:rPr>
          <w:szCs w:val="18"/>
          <w:lang w:val="en-US" w:eastAsia="en-GB"/>
        </w:rPr>
        <w:t xml:space="preserve">, M., Meijer, J., Van </w:t>
      </w:r>
      <w:proofErr w:type="spellStart"/>
      <w:r w:rsidRPr="00C83761">
        <w:rPr>
          <w:szCs w:val="18"/>
          <w:lang w:val="en-US" w:eastAsia="en-GB"/>
        </w:rPr>
        <w:t>Oorschot</w:t>
      </w:r>
      <w:proofErr w:type="spellEnd"/>
      <w:r w:rsidRPr="00C83761">
        <w:rPr>
          <w:szCs w:val="18"/>
          <w:lang w:val="en-US" w:eastAsia="en-GB"/>
        </w:rPr>
        <w:t xml:space="preserve">, M., L., T., Van Hoof, L., </w:t>
      </w:r>
      <w:proofErr w:type="spellStart"/>
      <w:r w:rsidRPr="00C83761">
        <w:rPr>
          <w:szCs w:val="18"/>
          <w:lang w:val="en-US" w:eastAsia="en-GB"/>
        </w:rPr>
        <w:t>Westhoek</w:t>
      </w:r>
      <w:proofErr w:type="spellEnd"/>
      <w:r w:rsidRPr="00C83761">
        <w:rPr>
          <w:szCs w:val="18"/>
          <w:lang w:val="en-US" w:eastAsia="en-GB"/>
        </w:rPr>
        <w:t xml:space="preserve">, H. and </w:t>
      </w:r>
      <w:proofErr w:type="spellStart"/>
      <w:r w:rsidRPr="00C83761">
        <w:rPr>
          <w:szCs w:val="18"/>
          <w:lang w:val="en-US" w:eastAsia="en-GB"/>
        </w:rPr>
        <w:t>Zagt</w:t>
      </w:r>
      <w:proofErr w:type="spellEnd"/>
      <w:r w:rsidRPr="00C83761">
        <w:rPr>
          <w:szCs w:val="18"/>
          <w:lang w:val="en-US" w:eastAsia="en-GB"/>
        </w:rPr>
        <w:t xml:space="preserve">, R., 2014: How Sectors can </w:t>
      </w:r>
      <w:proofErr w:type="gramStart"/>
      <w:r w:rsidRPr="00C83761">
        <w:rPr>
          <w:szCs w:val="18"/>
          <w:lang w:val="en-US" w:eastAsia="en-GB"/>
        </w:rPr>
        <w:t>Contribute</w:t>
      </w:r>
      <w:proofErr w:type="gramEnd"/>
      <w:r w:rsidRPr="00C83761">
        <w:rPr>
          <w:szCs w:val="18"/>
          <w:lang w:val="en-US" w:eastAsia="en-GB"/>
        </w:rPr>
        <w:t xml:space="preserve"> to Sustainable Use and Conservation of Biodiversity. </w:t>
      </w:r>
      <w:proofErr w:type="gramStart"/>
      <w:r w:rsidRPr="00C83761">
        <w:rPr>
          <w:szCs w:val="18"/>
          <w:lang w:val="en-US" w:eastAsia="en-GB"/>
        </w:rPr>
        <w:t>Secretariat of the Convention on Biological Diversity, Montreal, Canada.</w:t>
      </w:r>
      <w:proofErr w:type="gramEnd"/>
    </w:p>
    <w:p w:rsidR="00AB1870" w:rsidRDefault="00AB1870" w:rsidP="00AB1870">
      <w:pPr>
        <w:pStyle w:val="FootnoteText"/>
        <w:rPr>
          <w:szCs w:val="18"/>
          <w:lang w:val="en-US" w:eastAsia="en-GB"/>
        </w:rPr>
      </w:pPr>
      <w:proofErr w:type="spellStart"/>
      <w:r w:rsidRPr="00C83761">
        <w:rPr>
          <w:szCs w:val="18"/>
          <w:lang w:val="en-US" w:eastAsia="en-GB"/>
        </w:rPr>
        <w:t>Leadley</w:t>
      </w:r>
      <w:proofErr w:type="spellEnd"/>
      <w:r w:rsidRPr="00C83761">
        <w:rPr>
          <w:szCs w:val="18"/>
          <w:lang w:val="en-US" w:eastAsia="en-GB"/>
        </w:rPr>
        <w:t xml:space="preserve">, P.W., Krug, C.B., </w:t>
      </w:r>
      <w:proofErr w:type="spellStart"/>
      <w:r w:rsidRPr="00C83761">
        <w:rPr>
          <w:szCs w:val="18"/>
          <w:lang w:val="en-US" w:eastAsia="en-GB"/>
        </w:rPr>
        <w:t>Alkemade</w:t>
      </w:r>
      <w:proofErr w:type="spellEnd"/>
      <w:r w:rsidRPr="00C83761">
        <w:rPr>
          <w:szCs w:val="18"/>
          <w:lang w:val="en-US" w:eastAsia="en-GB"/>
        </w:rPr>
        <w:t xml:space="preserve">, R., Pereira, H.M., </w:t>
      </w:r>
      <w:proofErr w:type="spellStart"/>
      <w:r w:rsidRPr="00C83761">
        <w:rPr>
          <w:szCs w:val="18"/>
          <w:lang w:val="en-US" w:eastAsia="en-GB"/>
        </w:rPr>
        <w:t>Sumaila</w:t>
      </w:r>
      <w:proofErr w:type="spellEnd"/>
      <w:r w:rsidRPr="00C83761">
        <w:rPr>
          <w:szCs w:val="18"/>
          <w:lang w:val="en-US" w:eastAsia="en-GB"/>
        </w:rPr>
        <w:t xml:space="preserve">, U.R., Walpole, M., Marques, A., Newbold, T., </w:t>
      </w:r>
      <w:proofErr w:type="spellStart"/>
      <w:r w:rsidRPr="00C83761">
        <w:rPr>
          <w:szCs w:val="18"/>
          <w:lang w:val="en-US" w:eastAsia="en-GB"/>
        </w:rPr>
        <w:t>Teh</w:t>
      </w:r>
      <w:proofErr w:type="spellEnd"/>
      <w:r w:rsidRPr="00C83761">
        <w:rPr>
          <w:szCs w:val="18"/>
          <w:lang w:val="en-US" w:eastAsia="en-GB"/>
        </w:rPr>
        <w:t xml:space="preserve">, L.S.L., Van </w:t>
      </w:r>
      <w:proofErr w:type="spellStart"/>
      <w:r w:rsidRPr="00C83761">
        <w:rPr>
          <w:szCs w:val="18"/>
          <w:lang w:val="en-US" w:eastAsia="en-GB"/>
        </w:rPr>
        <w:t>Kolck</w:t>
      </w:r>
      <w:proofErr w:type="spellEnd"/>
      <w:r w:rsidRPr="00C83761">
        <w:rPr>
          <w:szCs w:val="18"/>
          <w:lang w:val="en-US" w:eastAsia="en-GB"/>
        </w:rPr>
        <w:t xml:space="preserve">, J., </w:t>
      </w:r>
      <w:proofErr w:type="spellStart"/>
      <w:r w:rsidRPr="00C83761">
        <w:rPr>
          <w:szCs w:val="18"/>
          <w:lang w:val="en-US" w:eastAsia="en-GB"/>
        </w:rPr>
        <w:t>Bellard</w:t>
      </w:r>
      <w:proofErr w:type="spellEnd"/>
      <w:r w:rsidRPr="00C83761">
        <w:rPr>
          <w:szCs w:val="18"/>
          <w:lang w:val="en-US" w:eastAsia="en-GB"/>
        </w:rPr>
        <w:t xml:space="preserve">, C., </w:t>
      </w:r>
      <w:proofErr w:type="spellStart"/>
      <w:r w:rsidRPr="00C83761">
        <w:rPr>
          <w:szCs w:val="18"/>
          <w:lang w:val="en-US" w:eastAsia="en-GB"/>
        </w:rPr>
        <w:t>Januchowski</w:t>
      </w:r>
      <w:proofErr w:type="spellEnd"/>
      <w:r w:rsidRPr="00C83761">
        <w:rPr>
          <w:szCs w:val="18"/>
          <w:lang w:val="en-US" w:eastAsia="en-GB"/>
        </w:rPr>
        <w:t xml:space="preserve">-Hartley, S.R. and </w:t>
      </w:r>
      <w:proofErr w:type="spellStart"/>
      <w:r w:rsidRPr="00C83761">
        <w:rPr>
          <w:szCs w:val="18"/>
          <w:lang w:val="en-US" w:eastAsia="en-GB"/>
        </w:rPr>
        <w:t>Mumby</w:t>
      </w:r>
      <w:proofErr w:type="spellEnd"/>
      <w:r w:rsidRPr="00C83761">
        <w:rPr>
          <w:szCs w:val="18"/>
          <w:lang w:val="en-US" w:eastAsia="en-GB"/>
        </w:rPr>
        <w:t xml:space="preserve">, P.J., 2014: Progress towards the Aichi Biodiversity Targets: An Assessment of biodiversity Trends, Policy Scenarios and Key Actions. </w:t>
      </w:r>
      <w:proofErr w:type="gramStart"/>
      <w:r w:rsidRPr="00C83761">
        <w:rPr>
          <w:szCs w:val="18"/>
          <w:lang w:val="en-US" w:eastAsia="en-GB"/>
        </w:rPr>
        <w:t>Secretariat of the Convention on Biological Diversity, Technical Series 78, Montreal, Canada.</w:t>
      </w:r>
      <w:proofErr w:type="gramEnd"/>
    </w:p>
    <w:p w:rsidR="00AB1870" w:rsidRDefault="00AB1870" w:rsidP="00AB1870">
      <w:pPr>
        <w:pStyle w:val="FootnoteText"/>
        <w:rPr>
          <w:szCs w:val="18"/>
          <w:lang w:val="en-US" w:eastAsia="en-GB"/>
        </w:rPr>
      </w:pPr>
      <w:r w:rsidRPr="00D022E3">
        <w:rPr>
          <w:szCs w:val="18"/>
          <w:lang w:val="en-US" w:eastAsia="en-GB"/>
        </w:rPr>
        <w:t>MA, 2005: Ecosystems and Human Well-being: Scenarios, Volume 2</w:t>
      </w:r>
      <w:r w:rsidRPr="00C83761">
        <w:rPr>
          <w:szCs w:val="18"/>
          <w:lang w:val="en-US" w:eastAsia="en-GB"/>
        </w:rPr>
        <w:t xml:space="preserve">. </w:t>
      </w:r>
      <w:proofErr w:type="gramStart"/>
      <w:r w:rsidRPr="00C83761">
        <w:rPr>
          <w:szCs w:val="18"/>
          <w:lang w:val="en-US" w:eastAsia="en-GB"/>
        </w:rPr>
        <w:t>Island Press, Washington, DC.</w:t>
      </w:r>
      <w:proofErr w:type="gramEnd"/>
    </w:p>
    <w:p w:rsidR="00AB1870" w:rsidRPr="00AB1870" w:rsidRDefault="00AB1870">
      <w:pPr>
        <w:pStyle w:val="FootnoteText"/>
        <w:rPr>
          <w:lang w:val="en-US"/>
        </w:rPr>
      </w:pPr>
      <w:proofErr w:type="spellStart"/>
      <w:r w:rsidRPr="00C83761">
        <w:rPr>
          <w:szCs w:val="18"/>
          <w:lang w:val="en-US" w:eastAsia="en-GB"/>
        </w:rPr>
        <w:t>Plagányi</w:t>
      </w:r>
      <w:proofErr w:type="spellEnd"/>
      <w:r w:rsidRPr="00C83761">
        <w:rPr>
          <w:szCs w:val="18"/>
          <w:lang w:val="en-US" w:eastAsia="en-GB"/>
        </w:rPr>
        <w:t xml:space="preserve">, É.E., </w:t>
      </w:r>
      <w:proofErr w:type="spellStart"/>
      <w:r w:rsidRPr="00C83761">
        <w:rPr>
          <w:szCs w:val="18"/>
          <w:lang w:val="en-US" w:eastAsia="en-GB"/>
        </w:rPr>
        <w:t>Rademeyer</w:t>
      </w:r>
      <w:proofErr w:type="spellEnd"/>
      <w:r w:rsidRPr="00C83761">
        <w:rPr>
          <w:szCs w:val="18"/>
          <w:lang w:val="en-US" w:eastAsia="en-GB"/>
        </w:rPr>
        <w:t xml:space="preserve">, R.A., Butterworth, D.S., Cunningham, C.L. and Johnston, S.J., 2007: Making management procedures operational - innovations implemented in South Africa. </w:t>
      </w:r>
      <w:r w:rsidRPr="00C83761">
        <w:rPr>
          <w:i/>
          <w:iCs/>
          <w:szCs w:val="18"/>
          <w:lang w:val="en-US" w:eastAsia="en-GB"/>
        </w:rPr>
        <w:t>ICES Journal of Marine Science</w:t>
      </w:r>
      <w:r w:rsidRPr="00C83761">
        <w:rPr>
          <w:szCs w:val="18"/>
          <w:lang w:val="en-US" w:eastAsia="en-GB"/>
        </w:rPr>
        <w:t xml:space="preserve">, </w:t>
      </w:r>
      <w:r w:rsidRPr="00C83761">
        <w:rPr>
          <w:b/>
          <w:bCs/>
          <w:szCs w:val="18"/>
          <w:lang w:val="en-US" w:eastAsia="en-GB"/>
        </w:rPr>
        <w:t>64</w:t>
      </w:r>
      <w:r w:rsidRPr="00C83761">
        <w:rPr>
          <w:szCs w:val="18"/>
          <w:lang w:val="en-US" w:eastAsia="en-GB"/>
        </w:rPr>
        <w:t>(4): 626-632.</w:t>
      </w:r>
    </w:p>
  </w:footnote>
  <w:footnote w:id="6">
    <w:p w:rsidR="00AB1870" w:rsidRDefault="00AB1870" w:rsidP="00AB1870">
      <w:pPr>
        <w:pStyle w:val="FootnoteText"/>
        <w:rPr>
          <w:szCs w:val="18"/>
          <w:lang w:val="en-US" w:eastAsia="en-GB"/>
        </w:rPr>
      </w:pPr>
      <w:r w:rsidRPr="00AB1870">
        <w:rPr>
          <w:rStyle w:val="FootnoteReference"/>
        </w:rPr>
        <w:sym w:font="Symbol" w:char="F020"/>
      </w:r>
      <w:proofErr w:type="spellStart"/>
      <w:r w:rsidRPr="00C83761">
        <w:rPr>
          <w:szCs w:val="18"/>
          <w:lang w:val="en-US" w:eastAsia="en-GB"/>
        </w:rPr>
        <w:t>Rademeyer</w:t>
      </w:r>
      <w:proofErr w:type="spellEnd"/>
      <w:r w:rsidRPr="00C83761">
        <w:rPr>
          <w:szCs w:val="18"/>
          <w:lang w:val="en-US" w:eastAsia="en-GB"/>
        </w:rPr>
        <w:t xml:space="preserve">, R.A., </w:t>
      </w:r>
      <w:proofErr w:type="spellStart"/>
      <w:r w:rsidRPr="00C83761">
        <w:rPr>
          <w:szCs w:val="18"/>
          <w:lang w:val="en-US" w:eastAsia="en-GB"/>
        </w:rPr>
        <w:t>Plagányi</w:t>
      </w:r>
      <w:proofErr w:type="spellEnd"/>
      <w:r w:rsidRPr="00C83761">
        <w:rPr>
          <w:szCs w:val="18"/>
          <w:lang w:val="en-US" w:eastAsia="en-GB"/>
        </w:rPr>
        <w:t xml:space="preserve">, É.E. and Butterworth, D.S., 2007: Tips and tricks in designing management procedures. </w:t>
      </w:r>
      <w:r w:rsidRPr="00C83761">
        <w:rPr>
          <w:i/>
          <w:iCs/>
          <w:szCs w:val="18"/>
          <w:lang w:val="en-US" w:eastAsia="en-GB"/>
        </w:rPr>
        <w:t>ICES Journal of Marine Science</w:t>
      </w:r>
      <w:r w:rsidRPr="00C83761">
        <w:rPr>
          <w:szCs w:val="18"/>
          <w:lang w:val="en-US" w:eastAsia="en-GB"/>
        </w:rPr>
        <w:t xml:space="preserve">, </w:t>
      </w:r>
      <w:r w:rsidRPr="00C83761">
        <w:rPr>
          <w:b/>
          <w:bCs/>
          <w:szCs w:val="18"/>
          <w:lang w:val="en-US" w:eastAsia="en-GB"/>
        </w:rPr>
        <w:t>64</w:t>
      </w:r>
      <w:r w:rsidRPr="00C83761">
        <w:rPr>
          <w:szCs w:val="18"/>
          <w:lang w:val="en-US" w:eastAsia="en-GB"/>
        </w:rPr>
        <w:t>(4): 618-625.</w:t>
      </w:r>
    </w:p>
    <w:p w:rsidR="00AB1870" w:rsidRDefault="00AB1870" w:rsidP="00AB1870">
      <w:pPr>
        <w:pStyle w:val="FootnoteText"/>
        <w:rPr>
          <w:szCs w:val="18"/>
          <w:lang w:val="en-US" w:eastAsia="en-GB"/>
        </w:rPr>
      </w:pPr>
      <w:proofErr w:type="spellStart"/>
      <w:r w:rsidRPr="00C83761">
        <w:rPr>
          <w:szCs w:val="18"/>
          <w:lang w:val="en-US" w:eastAsia="en-GB"/>
        </w:rPr>
        <w:t>Tittensor</w:t>
      </w:r>
      <w:proofErr w:type="spellEnd"/>
      <w:r w:rsidRPr="00C83761">
        <w:rPr>
          <w:szCs w:val="18"/>
          <w:lang w:val="en-US" w:eastAsia="en-GB"/>
        </w:rPr>
        <w:t xml:space="preserve">, D.P., Walpole, M., Hill, S.L.L., Boyce, D.G., Britten, G.L., Burgess, N.D., </w:t>
      </w:r>
      <w:proofErr w:type="spellStart"/>
      <w:r w:rsidRPr="00C83761">
        <w:rPr>
          <w:szCs w:val="18"/>
          <w:lang w:val="en-US" w:eastAsia="en-GB"/>
        </w:rPr>
        <w:t>Butchart</w:t>
      </w:r>
      <w:proofErr w:type="spellEnd"/>
      <w:r w:rsidRPr="00C83761">
        <w:rPr>
          <w:szCs w:val="18"/>
          <w:lang w:val="en-US" w:eastAsia="en-GB"/>
        </w:rPr>
        <w:t xml:space="preserve">, S.H.M., </w:t>
      </w:r>
      <w:proofErr w:type="spellStart"/>
      <w:r w:rsidRPr="00C83761">
        <w:rPr>
          <w:szCs w:val="18"/>
          <w:lang w:val="en-US" w:eastAsia="en-GB"/>
        </w:rPr>
        <w:t>Leadley</w:t>
      </w:r>
      <w:proofErr w:type="spellEnd"/>
      <w:r w:rsidRPr="00C83761">
        <w:rPr>
          <w:szCs w:val="18"/>
          <w:lang w:val="en-US" w:eastAsia="en-GB"/>
        </w:rPr>
        <w:t xml:space="preserve">, P.W., Regan, E.C., </w:t>
      </w:r>
      <w:proofErr w:type="spellStart"/>
      <w:r w:rsidRPr="00C83761">
        <w:rPr>
          <w:szCs w:val="18"/>
          <w:lang w:val="en-US" w:eastAsia="en-GB"/>
        </w:rPr>
        <w:t>Alkemade</w:t>
      </w:r>
      <w:proofErr w:type="spellEnd"/>
      <w:r w:rsidRPr="00C83761">
        <w:rPr>
          <w:szCs w:val="18"/>
          <w:lang w:val="en-US" w:eastAsia="en-GB"/>
        </w:rPr>
        <w:t xml:space="preserve">, R., </w:t>
      </w:r>
      <w:proofErr w:type="spellStart"/>
      <w:r w:rsidRPr="00C83761">
        <w:rPr>
          <w:szCs w:val="18"/>
          <w:lang w:val="en-US" w:eastAsia="en-GB"/>
        </w:rPr>
        <w:t>Baumung</w:t>
      </w:r>
      <w:proofErr w:type="spellEnd"/>
      <w:r w:rsidRPr="00C83761">
        <w:rPr>
          <w:szCs w:val="18"/>
          <w:lang w:val="en-US" w:eastAsia="en-GB"/>
        </w:rPr>
        <w:t xml:space="preserve">, R., </w:t>
      </w:r>
      <w:proofErr w:type="spellStart"/>
      <w:r w:rsidRPr="00C83761">
        <w:rPr>
          <w:szCs w:val="18"/>
          <w:lang w:val="en-US" w:eastAsia="en-GB"/>
        </w:rPr>
        <w:t>Bellard</w:t>
      </w:r>
      <w:proofErr w:type="spellEnd"/>
      <w:r w:rsidRPr="00C83761">
        <w:rPr>
          <w:szCs w:val="18"/>
          <w:lang w:val="en-US" w:eastAsia="en-GB"/>
        </w:rPr>
        <w:t xml:space="preserve">, C., </w:t>
      </w:r>
      <w:proofErr w:type="spellStart"/>
      <w:r w:rsidRPr="00C83761">
        <w:rPr>
          <w:szCs w:val="18"/>
          <w:lang w:val="en-US" w:eastAsia="en-GB"/>
        </w:rPr>
        <w:t>Bouwman</w:t>
      </w:r>
      <w:proofErr w:type="spellEnd"/>
      <w:r w:rsidRPr="00C83761">
        <w:rPr>
          <w:szCs w:val="18"/>
          <w:lang w:val="en-US" w:eastAsia="en-GB"/>
        </w:rPr>
        <w:t xml:space="preserve">, L., Bowles-Newark, N.J., </w:t>
      </w:r>
      <w:proofErr w:type="spellStart"/>
      <w:r w:rsidRPr="00C83761">
        <w:rPr>
          <w:szCs w:val="18"/>
          <w:lang w:val="en-US" w:eastAsia="en-GB"/>
        </w:rPr>
        <w:t>Chenery</w:t>
      </w:r>
      <w:proofErr w:type="spellEnd"/>
      <w:r w:rsidRPr="00C83761">
        <w:rPr>
          <w:szCs w:val="18"/>
          <w:lang w:val="en-US" w:eastAsia="en-GB"/>
        </w:rPr>
        <w:t xml:space="preserve">, A.M., Cheung, W.W.L., Christensen, V., Cooper, H.D., </w:t>
      </w:r>
      <w:proofErr w:type="spellStart"/>
      <w:r w:rsidRPr="00C83761">
        <w:rPr>
          <w:szCs w:val="18"/>
          <w:lang w:val="en-US" w:eastAsia="en-GB"/>
        </w:rPr>
        <w:t>Crowther</w:t>
      </w:r>
      <w:proofErr w:type="spellEnd"/>
      <w:r w:rsidRPr="00C83761">
        <w:rPr>
          <w:szCs w:val="18"/>
          <w:lang w:val="en-US" w:eastAsia="en-GB"/>
        </w:rPr>
        <w:t xml:space="preserve">, A.R., Dixon, M.J.R., Galli, A., </w:t>
      </w:r>
      <w:proofErr w:type="spellStart"/>
      <w:r w:rsidRPr="00C83761">
        <w:rPr>
          <w:szCs w:val="18"/>
          <w:lang w:val="en-US" w:eastAsia="en-GB"/>
        </w:rPr>
        <w:t>Gaveau</w:t>
      </w:r>
      <w:proofErr w:type="spellEnd"/>
      <w:r w:rsidRPr="00C83761">
        <w:rPr>
          <w:szCs w:val="18"/>
          <w:lang w:val="en-US" w:eastAsia="en-GB"/>
        </w:rPr>
        <w:t xml:space="preserve">, V., Gregory, R.D., Gutierrez, N.L., Hirsch, T.L., </w:t>
      </w:r>
      <w:proofErr w:type="spellStart"/>
      <w:r w:rsidRPr="00C83761">
        <w:rPr>
          <w:szCs w:val="18"/>
          <w:lang w:val="en-US" w:eastAsia="en-GB"/>
        </w:rPr>
        <w:t>Höft</w:t>
      </w:r>
      <w:proofErr w:type="spellEnd"/>
      <w:r w:rsidRPr="00C83761">
        <w:rPr>
          <w:szCs w:val="18"/>
          <w:lang w:val="en-US" w:eastAsia="en-GB"/>
        </w:rPr>
        <w:t xml:space="preserve">, R., </w:t>
      </w:r>
      <w:proofErr w:type="spellStart"/>
      <w:r w:rsidRPr="00C83761">
        <w:rPr>
          <w:szCs w:val="18"/>
          <w:lang w:val="en-US" w:eastAsia="en-GB"/>
        </w:rPr>
        <w:t>Januchowski</w:t>
      </w:r>
      <w:proofErr w:type="spellEnd"/>
      <w:r w:rsidRPr="00C83761">
        <w:rPr>
          <w:szCs w:val="18"/>
          <w:lang w:val="en-US" w:eastAsia="en-GB"/>
        </w:rPr>
        <w:t xml:space="preserve">-Hartley, S.R., </w:t>
      </w:r>
      <w:proofErr w:type="spellStart"/>
      <w:r w:rsidRPr="00C83761">
        <w:rPr>
          <w:szCs w:val="18"/>
          <w:lang w:val="en-US" w:eastAsia="en-GB"/>
        </w:rPr>
        <w:t>Karmann</w:t>
      </w:r>
      <w:proofErr w:type="spellEnd"/>
      <w:r w:rsidRPr="00C83761">
        <w:rPr>
          <w:szCs w:val="18"/>
          <w:lang w:val="en-US" w:eastAsia="en-GB"/>
        </w:rPr>
        <w:t xml:space="preserve">, M., Krug, C.B., </w:t>
      </w:r>
      <w:proofErr w:type="spellStart"/>
      <w:r w:rsidRPr="00C83761">
        <w:rPr>
          <w:szCs w:val="18"/>
          <w:lang w:val="en-US" w:eastAsia="en-GB"/>
        </w:rPr>
        <w:t>Leverington</w:t>
      </w:r>
      <w:proofErr w:type="spellEnd"/>
      <w:r w:rsidRPr="00C83761">
        <w:rPr>
          <w:szCs w:val="18"/>
          <w:lang w:val="en-US" w:eastAsia="en-GB"/>
        </w:rPr>
        <w:t xml:space="preserve">, F.J., </w:t>
      </w:r>
      <w:proofErr w:type="spellStart"/>
      <w:r w:rsidRPr="00C83761">
        <w:rPr>
          <w:szCs w:val="18"/>
          <w:lang w:val="en-US" w:eastAsia="en-GB"/>
        </w:rPr>
        <w:t>Loh</w:t>
      </w:r>
      <w:proofErr w:type="spellEnd"/>
      <w:r w:rsidRPr="00C83761">
        <w:rPr>
          <w:szCs w:val="18"/>
          <w:lang w:val="en-US" w:eastAsia="en-GB"/>
        </w:rPr>
        <w:t xml:space="preserve">, J., </w:t>
      </w:r>
      <w:proofErr w:type="spellStart"/>
      <w:r w:rsidRPr="00C83761">
        <w:rPr>
          <w:szCs w:val="18"/>
          <w:lang w:val="en-US" w:eastAsia="en-GB"/>
        </w:rPr>
        <w:t>Lojenga</w:t>
      </w:r>
      <w:proofErr w:type="spellEnd"/>
      <w:r w:rsidRPr="00C83761">
        <w:rPr>
          <w:szCs w:val="18"/>
          <w:lang w:val="en-US" w:eastAsia="en-GB"/>
        </w:rPr>
        <w:t xml:space="preserve">, R.K., </w:t>
      </w:r>
      <w:proofErr w:type="spellStart"/>
      <w:r w:rsidRPr="00C83761">
        <w:rPr>
          <w:szCs w:val="18"/>
          <w:lang w:val="en-US" w:eastAsia="en-GB"/>
        </w:rPr>
        <w:t>Malsch</w:t>
      </w:r>
      <w:proofErr w:type="spellEnd"/>
      <w:r w:rsidRPr="00C83761">
        <w:rPr>
          <w:szCs w:val="18"/>
          <w:lang w:val="en-US" w:eastAsia="en-GB"/>
        </w:rPr>
        <w:t xml:space="preserve">, K., Marques, A., Morgan, D.H.W., </w:t>
      </w:r>
      <w:proofErr w:type="spellStart"/>
      <w:r w:rsidRPr="00C83761">
        <w:rPr>
          <w:szCs w:val="18"/>
          <w:lang w:val="en-US" w:eastAsia="en-GB"/>
        </w:rPr>
        <w:t>Mumby</w:t>
      </w:r>
      <w:proofErr w:type="spellEnd"/>
      <w:r w:rsidRPr="00C83761">
        <w:rPr>
          <w:szCs w:val="18"/>
          <w:lang w:val="en-US" w:eastAsia="en-GB"/>
        </w:rPr>
        <w:t xml:space="preserve">, P.J., Newbold, T., Noonan-Mooney, K., </w:t>
      </w:r>
      <w:proofErr w:type="spellStart"/>
      <w:r w:rsidRPr="00C83761">
        <w:rPr>
          <w:szCs w:val="18"/>
          <w:lang w:val="en-US" w:eastAsia="en-GB"/>
        </w:rPr>
        <w:t>Pagad</w:t>
      </w:r>
      <w:proofErr w:type="spellEnd"/>
      <w:r w:rsidRPr="00C83761">
        <w:rPr>
          <w:szCs w:val="18"/>
          <w:lang w:val="en-US" w:eastAsia="en-GB"/>
        </w:rPr>
        <w:t xml:space="preserve">, S.N., Parks, B.C., Pereira, H.M., Robertson, T., </w:t>
      </w:r>
      <w:proofErr w:type="spellStart"/>
      <w:r w:rsidRPr="00C83761">
        <w:rPr>
          <w:szCs w:val="18"/>
          <w:lang w:val="en-US" w:eastAsia="en-GB"/>
        </w:rPr>
        <w:t>Rondinini</w:t>
      </w:r>
      <w:proofErr w:type="spellEnd"/>
      <w:r w:rsidRPr="00C83761">
        <w:rPr>
          <w:szCs w:val="18"/>
          <w:lang w:val="en-US" w:eastAsia="en-GB"/>
        </w:rPr>
        <w:t xml:space="preserve">, C., </w:t>
      </w:r>
      <w:proofErr w:type="spellStart"/>
      <w:r w:rsidRPr="00C83761">
        <w:rPr>
          <w:szCs w:val="18"/>
          <w:lang w:val="en-US" w:eastAsia="en-GB"/>
        </w:rPr>
        <w:t>Santini</w:t>
      </w:r>
      <w:proofErr w:type="spellEnd"/>
      <w:r w:rsidRPr="00C83761">
        <w:rPr>
          <w:szCs w:val="18"/>
          <w:lang w:val="en-US" w:eastAsia="en-GB"/>
        </w:rPr>
        <w:t xml:space="preserve">, L., </w:t>
      </w:r>
      <w:proofErr w:type="spellStart"/>
      <w:r w:rsidRPr="00C83761">
        <w:rPr>
          <w:szCs w:val="18"/>
          <w:lang w:val="en-US" w:eastAsia="en-GB"/>
        </w:rPr>
        <w:t>Scharlemann</w:t>
      </w:r>
      <w:proofErr w:type="spellEnd"/>
      <w:r w:rsidRPr="00C83761">
        <w:rPr>
          <w:szCs w:val="18"/>
          <w:lang w:val="en-US" w:eastAsia="en-GB"/>
        </w:rPr>
        <w:t xml:space="preserve">, J.P.W., Schindler, S., </w:t>
      </w:r>
      <w:proofErr w:type="spellStart"/>
      <w:r w:rsidRPr="00C83761">
        <w:rPr>
          <w:szCs w:val="18"/>
          <w:lang w:val="en-US" w:eastAsia="en-GB"/>
        </w:rPr>
        <w:t>Sumaila</w:t>
      </w:r>
      <w:proofErr w:type="spellEnd"/>
      <w:r w:rsidRPr="00C83761">
        <w:rPr>
          <w:szCs w:val="18"/>
          <w:lang w:val="en-US" w:eastAsia="en-GB"/>
        </w:rPr>
        <w:t xml:space="preserve">, U.R., </w:t>
      </w:r>
      <w:proofErr w:type="spellStart"/>
      <w:r w:rsidRPr="00C83761">
        <w:rPr>
          <w:szCs w:val="18"/>
          <w:lang w:val="en-US" w:eastAsia="en-GB"/>
        </w:rPr>
        <w:t>Teh</w:t>
      </w:r>
      <w:proofErr w:type="spellEnd"/>
      <w:r w:rsidRPr="00C83761">
        <w:rPr>
          <w:szCs w:val="18"/>
          <w:lang w:val="en-US" w:eastAsia="en-GB"/>
        </w:rPr>
        <w:t xml:space="preserve">, L.S.L., van </w:t>
      </w:r>
      <w:proofErr w:type="spellStart"/>
      <w:r w:rsidRPr="00C83761">
        <w:rPr>
          <w:szCs w:val="18"/>
          <w:lang w:val="en-US" w:eastAsia="en-GB"/>
        </w:rPr>
        <w:t>Kolck</w:t>
      </w:r>
      <w:proofErr w:type="spellEnd"/>
      <w:r w:rsidRPr="00C83761">
        <w:rPr>
          <w:szCs w:val="18"/>
          <w:lang w:val="en-US" w:eastAsia="en-GB"/>
        </w:rPr>
        <w:t xml:space="preserve">, J., Visconti, P. and Ye, Y., 2014: A mid-term analysis of progress toward international biodiversity targets. </w:t>
      </w:r>
      <w:r w:rsidRPr="00C83761">
        <w:rPr>
          <w:i/>
          <w:iCs/>
          <w:szCs w:val="18"/>
          <w:lang w:val="en-US" w:eastAsia="en-GB"/>
        </w:rPr>
        <w:t>Science</w:t>
      </w:r>
      <w:r w:rsidRPr="00C83761">
        <w:rPr>
          <w:szCs w:val="18"/>
          <w:lang w:val="en-US" w:eastAsia="en-GB"/>
        </w:rPr>
        <w:t xml:space="preserve">, </w:t>
      </w:r>
      <w:r w:rsidRPr="00C83761">
        <w:rPr>
          <w:b/>
          <w:bCs/>
          <w:szCs w:val="18"/>
          <w:lang w:val="en-US" w:eastAsia="en-GB"/>
        </w:rPr>
        <w:t>346</w:t>
      </w:r>
      <w:r w:rsidRPr="00C83761">
        <w:rPr>
          <w:szCs w:val="18"/>
          <w:lang w:val="en-US" w:eastAsia="en-GB"/>
        </w:rPr>
        <w:t>(6206): 241-244.</w:t>
      </w:r>
    </w:p>
    <w:p w:rsidR="00AB1870" w:rsidRDefault="00AB1870" w:rsidP="00AB1870">
      <w:pPr>
        <w:pStyle w:val="FootnoteText"/>
        <w:rPr>
          <w:szCs w:val="18"/>
          <w:lang w:val="en-US" w:eastAsia="en-GB"/>
        </w:rPr>
      </w:pPr>
      <w:proofErr w:type="spellStart"/>
      <w:proofErr w:type="gramStart"/>
      <w:r w:rsidRPr="00C83761">
        <w:rPr>
          <w:szCs w:val="18"/>
          <w:lang w:val="en-US" w:eastAsia="en-GB"/>
        </w:rPr>
        <w:t>sCBD</w:t>
      </w:r>
      <w:proofErr w:type="spellEnd"/>
      <w:proofErr w:type="gramEnd"/>
      <w:r w:rsidRPr="00C83761">
        <w:rPr>
          <w:szCs w:val="18"/>
          <w:lang w:val="en-US" w:eastAsia="en-GB"/>
        </w:rPr>
        <w:t xml:space="preserve">, 2014: Global Biodiversity Outlook 4. </w:t>
      </w:r>
      <w:proofErr w:type="gramStart"/>
      <w:r w:rsidRPr="00C83761">
        <w:rPr>
          <w:szCs w:val="18"/>
          <w:lang w:val="en-US" w:eastAsia="en-GB"/>
        </w:rPr>
        <w:t>Secretariat of the Convention on Biological Diversity, Montreal.</w:t>
      </w:r>
      <w:proofErr w:type="gramEnd"/>
    </w:p>
    <w:p w:rsidR="00AB1870" w:rsidRDefault="00AB1870">
      <w:pPr>
        <w:pStyle w:val="FootnoteText"/>
        <w:rPr>
          <w:szCs w:val="18"/>
          <w:lang w:val="en-US" w:eastAsia="en-GB"/>
        </w:rPr>
      </w:pPr>
      <w:r w:rsidRPr="00C83761">
        <w:rPr>
          <w:szCs w:val="18"/>
          <w:lang w:val="en-US" w:eastAsia="en-GB"/>
        </w:rPr>
        <w:t xml:space="preserve">UK NEA, 2011: </w:t>
      </w:r>
      <w:r w:rsidRPr="00C83761">
        <w:rPr>
          <w:i/>
          <w:iCs/>
          <w:szCs w:val="18"/>
          <w:lang w:val="en-US" w:eastAsia="en-GB"/>
        </w:rPr>
        <w:t xml:space="preserve">The UK National Ecosystem Assessment: synthesis of the key findings. </w:t>
      </w:r>
      <w:proofErr w:type="gramStart"/>
      <w:r w:rsidRPr="00066C68">
        <w:rPr>
          <w:szCs w:val="18"/>
          <w:lang w:val="en-US" w:eastAsia="en-GB"/>
        </w:rPr>
        <w:t>Cambridge, UK, UNEP-WCMC.</w:t>
      </w:r>
      <w:proofErr w:type="gramEnd"/>
    </w:p>
    <w:p w:rsidR="00AB1870" w:rsidRPr="00AB1870" w:rsidRDefault="00AB1870">
      <w:pPr>
        <w:pStyle w:val="FootnoteText"/>
        <w:rPr>
          <w:lang w:val="en-US"/>
        </w:rPr>
      </w:pPr>
      <w:r w:rsidRPr="00C83761">
        <w:rPr>
          <w:szCs w:val="18"/>
          <w:lang w:val="en-US" w:eastAsia="en-GB"/>
        </w:rPr>
        <w:t xml:space="preserve">Watson, R.T., 2012: The science–policy interface: the role of scientific assessments—UK National Ecosystem Assessment. </w:t>
      </w:r>
      <w:r w:rsidRPr="00C83761">
        <w:rPr>
          <w:i/>
          <w:iCs/>
          <w:szCs w:val="18"/>
          <w:lang w:val="en-US" w:eastAsia="en-GB"/>
        </w:rPr>
        <w:t>Proceedings of the Royal Society of London A: Mathematical, Physical and Engineering Sciences</w:t>
      </w:r>
      <w:r w:rsidRPr="00C83761">
        <w:rPr>
          <w:szCs w:val="18"/>
          <w:lang w:val="en-US" w:eastAsia="en-GB"/>
        </w:rPr>
        <w:t xml:space="preserve">, </w:t>
      </w:r>
      <w:r w:rsidRPr="00C83761">
        <w:rPr>
          <w:b/>
          <w:bCs/>
          <w:szCs w:val="18"/>
          <w:lang w:val="en-US" w:eastAsia="en-GB"/>
        </w:rPr>
        <w:t>468</w:t>
      </w:r>
      <w:r w:rsidRPr="00C83761">
        <w:rPr>
          <w:szCs w:val="18"/>
          <w:lang w:val="en-US" w:eastAsia="en-GB"/>
        </w:rPr>
        <w:t>(2147): 3265-3281.</w:t>
      </w:r>
    </w:p>
  </w:footnote>
  <w:footnote w:id="7">
    <w:p w:rsidR="00B775D2" w:rsidRPr="00494726" w:rsidRDefault="00B775D2" w:rsidP="00494726">
      <w:pPr>
        <w:widowControl w:val="0"/>
        <w:autoSpaceDE w:val="0"/>
        <w:autoSpaceDN w:val="0"/>
        <w:adjustRightInd w:val="0"/>
        <w:spacing w:before="20" w:after="40"/>
        <w:ind w:left="1247"/>
        <w:rPr>
          <w:sz w:val="18"/>
          <w:szCs w:val="18"/>
          <w:lang w:val="en-GB"/>
        </w:rPr>
      </w:pPr>
      <w:r>
        <w:rPr>
          <w:rStyle w:val="FootnoteReference"/>
        </w:rPr>
        <w:footnoteRef/>
      </w:r>
      <w:r w:rsidRPr="00D358AC">
        <w:rPr>
          <w:lang w:val="en-US"/>
        </w:rPr>
        <w:t xml:space="preserve"> </w:t>
      </w:r>
      <w:r w:rsidRPr="00D358AC">
        <w:rPr>
          <w:sz w:val="18"/>
          <w:szCs w:val="18"/>
          <w:lang w:val="en-US"/>
        </w:rPr>
        <w:t xml:space="preserve">Christensen, V., Walters, C.J. and </w:t>
      </w:r>
      <w:proofErr w:type="spellStart"/>
      <w:r w:rsidRPr="00D358AC">
        <w:rPr>
          <w:sz w:val="18"/>
          <w:szCs w:val="18"/>
          <w:lang w:val="en-US"/>
        </w:rPr>
        <w:t>Pauly</w:t>
      </w:r>
      <w:proofErr w:type="spellEnd"/>
      <w:r w:rsidRPr="00D358AC">
        <w:rPr>
          <w:sz w:val="18"/>
          <w:szCs w:val="18"/>
          <w:lang w:val="en-US"/>
        </w:rPr>
        <w:t xml:space="preserve">, D., 2005: </w:t>
      </w:r>
      <w:proofErr w:type="spellStart"/>
      <w:r w:rsidRPr="00D358AC">
        <w:rPr>
          <w:i/>
          <w:iCs/>
          <w:sz w:val="18"/>
          <w:szCs w:val="18"/>
          <w:lang w:val="en-US"/>
        </w:rPr>
        <w:t>Ecopath</w:t>
      </w:r>
      <w:proofErr w:type="spellEnd"/>
      <w:r w:rsidRPr="00D358AC">
        <w:rPr>
          <w:i/>
          <w:iCs/>
          <w:sz w:val="18"/>
          <w:szCs w:val="18"/>
          <w:lang w:val="en-US"/>
        </w:rPr>
        <w:t xml:space="preserve"> with </w:t>
      </w:r>
      <w:proofErr w:type="spellStart"/>
      <w:r w:rsidRPr="00D358AC">
        <w:rPr>
          <w:i/>
          <w:iCs/>
          <w:sz w:val="18"/>
          <w:szCs w:val="18"/>
          <w:lang w:val="en-US"/>
        </w:rPr>
        <w:t>Ecosim</w:t>
      </w:r>
      <w:proofErr w:type="spellEnd"/>
      <w:r w:rsidRPr="00D358AC">
        <w:rPr>
          <w:i/>
          <w:iCs/>
          <w:sz w:val="18"/>
          <w:szCs w:val="18"/>
          <w:lang w:val="en-US"/>
        </w:rPr>
        <w:t xml:space="preserve">: A User’s Guide. </w:t>
      </w:r>
      <w:proofErr w:type="gramStart"/>
      <w:r w:rsidRPr="00494726">
        <w:rPr>
          <w:sz w:val="18"/>
          <w:szCs w:val="18"/>
          <w:lang w:val="en-GB"/>
        </w:rPr>
        <w:t>Vancouver, Canada, Fisheries Centre, University of British Columbia.</w:t>
      </w:r>
      <w:proofErr w:type="gramEnd"/>
    </w:p>
    <w:p w:rsidR="00B775D2" w:rsidRPr="00494726" w:rsidRDefault="00B775D2" w:rsidP="00494726">
      <w:pPr>
        <w:widowControl w:val="0"/>
        <w:autoSpaceDE w:val="0"/>
        <w:autoSpaceDN w:val="0"/>
        <w:adjustRightInd w:val="0"/>
        <w:spacing w:before="20" w:after="40"/>
        <w:ind w:left="1247"/>
        <w:rPr>
          <w:sz w:val="18"/>
          <w:szCs w:val="18"/>
          <w:lang w:val="en-GB"/>
        </w:rPr>
      </w:pPr>
      <w:proofErr w:type="spellStart"/>
      <w:r w:rsidRPr="00494726">
        <w:rPr>
          <w:sz w:val="18"/>
          <w:szCs w:val="18"/>
          <w:lang w:val="en-GB"/>
        </w:rPr>
        <w:t>Peh</w:t>
      </w:r>
      <w:proofErr w:type="spellEnd"/>
      <w:r w:rsidRPr="00494726">
        <w:rPr>
          <w:sz w:val="18"/>
          <w:szCs w:val="18"/>
          <w:lang w:val="en-GB"/>
        </w:rPr>
        <w:t xml:space="preserve">, K.S.H., </w:t>
      </w:r>
      <w:proofErr w:type="spellStart"/>
      <w:r w:rsidRPr="00494726">
        <w:rPr>
          <w:sz w:val="18"/>
          <w:szCs w:val="18"/>
          <w:lang w:val="en-GB"/>
        </w:rPr>
        <w:t>Balmford</w:t>
      </w:r>
      <w:proofErr w:type="spellEnd"/>
      <w:r w:rsidRPr="00494726">
        <w:rPr>
          <w:sz w:val="18"/>
          <w:szCs w:val="18"/>
          <w:lang w:val="en-GB"/>
        </w:rPr>
        <w:t xml:space="preserve">, A.P., Bradbury, R.B., Brown, C., </w:t>
      </w:r>
      <w:proofErr w:type="spellStart"/>
      <w:r w:rsidRPr="00494726">
        <w:rPr>
          <w:sz w:val="18"/>
          <w:szCs w:val="18"/>
          <w:lang w:val="en-GB"/>
        </w:rPr>
        <w:t>Butchart</w:t>
      </w:r>
      <w:proofErr w:type="spellEnd"/>
      <w:r w:rsidRPr="00494726">
        <w:rPr>
          <w:sz w:val="18"/>
          <w:szCs w:val="18"/>
          <w:lang w:val="en-GB"/>
        </w:rPr>
        <w:t xml:space="preserve">, S.H.M., Hughes, F.M.R., </w:t>
      </w:r>
      <w:proofErr w:type="spellStart"/>
      <w:r w:rsidRPr="00494726">
        <w:rPr>
          <w:sz w:val="18"/>
          <w:szCs w:val="18"/>
          <w:lang w:val="en-GB"/>
        </w:rPr>
        <w:t>Stattersfield</w:t>
      </w:r>
      <w:proofErr w:type="spellEnd"/>
      <w:r w:rsidRPr="00494726">
        <w:rPr>
          <w:sz w:val="18"/>
          <w:szCs w:val="18"/>
          <w:lang w:val="en-GB"/>
        </w:rPr>
        <w:t xml:space="preserve">, A.J., Thomas, D.H.L., Walpole, M. and Birch, J.C., 2014: Toolkit for Ecosystem Service Site-based Assessment (TESSA). </w:t>
      </w:r>
      <w:proofErr w:type="gramStart"/>
      <w:r w:rsidRPr="00494726">
        <w:rPr>
          <w:sz w:val="18"/>
          <w:szCs w:val="18"/>
          <w:lang w:val="en-GB"/>
        </w:rPr>
        <w:t>Version 1.2.</w:t>
      </w:r>
      <w:proofErr w:type="gramEnd"/>
      <w:r w:rsidRPr="00494726">
        <w:rPr>
          <w:sz w:val="18"/>
          <w:szCs w:val="18"/>
          <w:lang w:val="en-GB"/>
        </w:rPr>
        <w:t xml:space="preserve"> Cambridge, UK.</w:t>
      </w:r>
    </w:p>
    <w:p w:rsidR="00B775D2" w:rsidRPr="00494726" w:rsidRDefault="00B775D2" w:rsidP="00494726">
      <w:pPr>
        <w:widowControl w:val="0"/>
        <w:autoSpaceDE w:val="0"/>
        <w:autoSpaceDN w:val="0"/>
        <w:adjustRightInd w:val="0"/>
        <w:spacing w:before="20" w:after="40"/>
        <w:ind w:left="1247"/>
        <w:rPr>
          <w:sz w:val="18"/>
          <w:szCs w:val="18"/>
          <w:lang w:val="en-GB"/>
        </w:rPr>
      </w:pPr>
      <w:r w:rsidRPr="00494726">
        <w:rPr>
          <w:sz w:val="18"/>
          <w:szCs w:val="18"/>
          <w:lang w:val="en-GB"/>
        </w:rPr>
        <w:t xml:space="preserve">Sharp, R., </w:t>
      </w:r>
      <w:proofErr w:type="spellStart"/>
      <w:r w:rsidRPr="00494726">
        <w:rPr>
          <w:sz w:val="18"/>
          <w:szCs w:val="18"/>
          <w:lang w:val="en-GB"/>
        </w:rPr>
        <w:t>Tallis</w:t>
      </w:r>
      <w:proofErr w:type="spellEnd"/>
      <w:r w:rsidRPr="00494726">
        <w:rPr>
          <w:sz w:val="18"/>
          <w:szCs w:val="18"/>
          <w:lang w:val="en-GB"/>
        </w:rPr>
        <w:t xml:space="preserve">, H.T., Ricketts, T., </w:t>
      </w:r>
      <w:proofErr w:type="spellStart"/>
      <w:r w:rsidRPr="00494726">
        <w:rPr>
          <w:sz w:val="18"/>
          <w:szCs w:val="18"/>
          <w:lang w:val="en-GB"/>
        </w:rPr>
        <w:t>Guerry</w:t>
      </w:r>
      <w:proofErr w:type="spellEnd"/>
      <w:r w:rsidRPr="00494726">
        <w:rPr>
          <w:sz w:val="18"/>
          <w:szCs w:val="18"/>
          <w:lang w:val="en-GB"/>
        </w:rPr>
        <w:t xml:space="preserve">, A.D., Wood, S.A., Chaplin-Kramer, R., Nelson, E., </w:t>
      </w:r>
      <w:proofErr w:type="spellStart"/>
      <w:r w:rsidRPr="00494726">
        <w:rPr>
          <w:sz w:val="18"/>
          <w:szCs w:val="18"/>
          <w:lang w:val="en-GB"/>
        </w:rPr>
        <w:t>Ennaanay</w:t>
      </w:r>
      <w:proofErr w:type="spellEnd"/>
      <w:r w:rsidRPr="00494726">
        <w:rPr>
          <w:sz w:val="18"/>
          <w:szCs w:val="18"/>
          <w:lang w:val="en-GB"/>
        </w:rPr>
        <w:t xml:space="preserve">, D., </w:t>
      </w:r>
      <w:proofErr w:type="spellStart"/>
      <w:r w:rsidRPr="00494726">
        <w:rPr>
          <w:sz w:val="18"/>
          <w:szCs w:val="18"/>
          <w:lang w:val="en-GB"/>
        </w:rPr>
        <w:t>Wolny</w:t>
      </w:r>
      <w:proofErr w:type="spellEnd"/>
      <w:r w:rsidRPr="00494726">
        <w:rPr>
          <w:sz w:val="18"/>
          <w:szCs w:val="18"/>
          <w:lang w:val="en-GB"/>
        </w:rPr>
        <w:t xml:space="preserve">, S., </w:t>
      </w:r>
      <w:proofErr w:type="spellStart"/>
      <w:r w:rsidRPr="00494726">
        <w:rPr>
          <w:sz w:val="18"/>
          <w:szCs w:val="18"/>
          <w:lang w:val="en-GB"/>
        </w:rPr>
        <w:t>Olwero</w:t>
      </w:r>
      <w:proofErr w:type="spellEnd"/>
      <w:r w:rsidRPr="00494726">
        <w:rPr>
          <w:sz w:val="18"/>
          <w:szCs w:val="18"/>
          <w:lang w:val="en-GB"/>
        </w:rPr>
        <w:t xml:space="preserve">, N., </w:t>
      </w:r>
      <w:proofErr w:type="spellStart"/>
      <w:r w:rsidRPr="00494726">
        <w:rPr>
          <w:sz w:val="18"/>
          <w:szCs w:val="18"/>
          <w:lang w:val="en-GB"/>
        </w:rPr>
        <w:t>Vigerstol</w:t>
      </w:r>
      <w:proofErr w:type="spellEnd"/>
      <w:r w:rsidRPr="00494726">
        <w:rPr>
          <w:sz w:val="18"/>
          <w:szCs w:val="18"/>
          <w:lang w:val="en-GB"/>
        </w:rPr>
        <w:t xml:space="preserve">, K., Pennington, D., Mendoza, G., </w:t>
      </w:r>
      <w:proofErr w:type="spellStart"/>
      <w:r w:rsidRPr="00494726">
        <w:rPr>
          <w:sz w:val="18"/>
          <w:szCs w:val="18"/>
          <w:lang w:val="en-GB"/>
        </w:rPr>
        <w:t>Aukema</w:t>
      </w:r>
      <w:proofErr w:type="spellEnd"/>
      <w:r w:rsidRPr="00494726">
        <w:rPr>
          <w:sz w:val="18"/>
          <w:szCs w:val="18"/>
          <w:lang w:val="en-GB"/>
        </w:rPr>
        <w:t xml:space="preserve">, J., Foster, J., Forrest, J., Cameron, D., </w:t>
      </w:r>
      <w:proofErr w:type="spellStart"/>
      <w:r w:rsidRPr="00494726">
        <w:rPr>
          <w:sz w:val="18"/>
          <w:szCs w:val="18"/>
          <w:lang w:val="en-GB"/>
        </w:rPr>
        <w:t>Arkema</w:t>
      </w:r>
      <w:proofErr w:type="spellEnd"/>
      <w:r w:rsidRPr="00494726">
        <w:rPr>
          <w:sz w:val="18"/>
          <w:szCs w:val="18"/>
          <w:lang w:val="en-GB"/>
        </w:rPr>
        <w:t xml:space="preserve">, K., </w:t>
      </w:r>
      <w:proofErr w:type="spellStart"/>
      <w:r w:rsidRPr="00494726">
        <w:rPr>
          <w:sz w:val="18"/>
          <w:szCs w:val="18"/>
          <w:lang w:val="en-GB"/>
        </w:rPr>
        <w:t>Lonsdorf</w:t>
      </w:r>
      <w:proofErr w:type="spellEnd"/>
      <w:r w:rsidRPr="00494726">
        <w:rPr>
          <w:sz w:val="18"/>
          <w:szCs w:val="18"/>
          <w:lang w:val="en-GB"/>
        </w:rPr>
        <w:t xml:space="preserve">, E., Kennedy, C., </w:t>
      </w:r>
      <w:proofErr w:type="spellStart"/>
      <w:r w:rsidRPr="00494726">
        <w:rPr>
          <w:sz w:val="18"/>
          <w:szCs w:val="18"/>
          <w:lang w:val="en-GB"/>
        </w:rPr>
        <w:t>Verutes</w:t>
      </w:r>
      <w:proofErr w:type="spellEnd"/>
      <w:r w:rsidRPr="00494726">
        <w:rPr>
          <w:sz w:val="18"/>
          <w:szCs w:val="18"/>
          <w:lang w:val="en-GB"/>
        </w:rPr>
        <w:t xml:space="preserve">, G., Kim, C.K., </w:t>
      </w:r>
      <w:proofErr w:type="spellStart"/>
      <w:r w:rsidRPr="00494726">
        <w:rPr>
          <w:sz w:val="18"/>
          <w:szCs w:val="18"/>
          <w:lang w:val="en-GB"/>
        </w:rPr>
        <w:t>Guannel</w:t>
      </w:r>
      <w:proofErr w:type="spellEnd"/>
      <w:r w:rsidRPr="00494726">
        <w:rPr>
          <w:sz w:val="18"/>
          <w:szCs w:val="18"/>
          <w:lang w:val="en-GB"/>
        </w:rPr>
        <w:t xml:space="preserve">, G., </w:t>
      </w:r>
      <w:proofErr w:type="spellStart"/>
      <w:r w:rsidRPr="00494726">
        <w:rPr>
          <w:sz w:val="18"/>
          <w:szCs w:val="18"/>
          <w:lang w:val="en-GB"/>
        </w:rPr>
        <w:t>Papenfus</w:t>
      </w:r>
      <w:proofErr w:type="spellEnd"/>
      <w:r w:rsidRPr="00494726">
        <w:rPr>
          <w:sz w:val="18"/>
          <w:szCs w:val="18"/>
          <w:lang w:val="en-GB"/>
        </w:rPr>
        <w:t xml:space="preserve">, M., Toft, J., </w:t>
      </w:r>
      <w:proofErr w:type="spellStart"/>
      <w:r w:rsidRPr="00494726">
        <w:rPr>
          <w:sz w:val="18"/>
          <w:szCs w:val="18"/>
          <w:lang w:val="en-GB"/>
        </w:rPr>
        <w:t>Marsik</w:t>
      </w:r>
      <w:proofErr w:type="spellEnd"/>
      <w:r w:rsidRPr="00494726">
        <w:rPr>
          <w:sz w:val="18"/>
          <w:szCs w:val="18"/>
          <w:lang w:val="en-GB"/>
        </w:rPr>
        <w:t xml:space="preserve">, M., Bernhardt, J., Griffin, R., </w:t>
      </w:r>
      <w:proofErr w:type="spellStart"/>
      <w:r w:rsidRPr="00494726">
        <w:rPr>
          <w:sz w:val="18"/>
          <w:szCs w:val="18"/>
          <w:lang w:val="en-GB"/>
        </w:rPr>
        <w:t>Glowinski</w:t>
      </w:r>
      <w:proofErr w:type="spellEnd"/>
      <w:r w:rsidRPr="00494726">
        <w:rPr>
          <w:sz w:val="18"/>
          <w:szCs w:val="18"/>
          <w:lang w:val="en-GB"/>
        </w:rPr>
        <w:t xml:space="preserve">, K., Chaumont, N., Perelman, A., </w:t>
      </w:r>
      <w:proofErr w:type="spellStart"/>
      <w:r w:rsidRPr="00494726">
        <w:rPr>
          <w:sz w:val="18"/>
          <w:szCs w:val="18"/>
          <w:lang w:val="en-GB"/>
        </w:rPr>
        <w:t>Lacayo</w:t>
      </w:r>
      <w:proofErr w:type="spellEnd"/>
      <w:r w:rsidRPr="00494726">
        <w:rPr>
          <w:sz w:val="18"/>
          <w:szCs w:val="18"/>
          <w:lang w:val="en-GB"/>
        </w:rPr>
        <w:t xml:space="preserve">, M., </w:t>
      </w:r>
      <w:proofErr w:type="spellStart"/>
      <w:r w:rsidRPr="00494726">
        <w:rPr>
          <w:sz w:val="18"/>
          <w:szCs w:val="18"/>
          <w:lang w:val="en-GB"/>
        </w:rPr>
        <w:t>Mandle</w:t>
      </w:r>
      <w:proofErr w:type="spellEnd"/>
      <w:r w:rsidRPr="00494726">
        <w:rPr>
          <w:sz w:val="18"/>
          <w:szCs w:val="18"/>
          <w:lang w:val="en-GB"/>
        </w:rPr>
        <w:t xml:space="preserve">, L., Griffin, R. and Hamel, P., 2014: </w:t>
      </w:r>
      <w:proofErr w:type="spellStart"/>
      <w:r w:rsidRPr="00494726">
        <w:rPr>
          <w:i/>
          <w:iCs/>
          <w:sz w:val="18"/>
          <w:szCs w:val="18"/>
          <w:lang w:val="en-GB"/>
        </w:rPr>
        <w:t>InVEST</w:t>
      </w:r>
      <w:proofErr w:type="spellEnd"/>
      <w:r w:rsidRPr="00494726">
        <w:rPr>
          <w:i/>
          <w:iCs/>
          <w:sz w:val="18"/>
          <w:szCs w:val="18"/>
          <w:lang w:val="en-GB"/>
        </w:rPr>
        <w:t xml:space="preserve"> tip User’s Guide. </w:t>
      </w:r>
      <w:r w:rsidRPr="00494726">
        <w:rPr>
          <w:sz w:val="18"/>
          <w:szCs w:val="18"/>
          <w:lang w:val="en-GB"/>
        </w:rPr>
        <w:t xml:space="preserve">Stanford, </w:t>
      </w:r>
      <w:proofErr w:type="gramStart"/>
      <w:r w:rsidRPr="00494726">
        <w:rPr>
          <w:sz w:val="18"/>
          <w:szCs w:val="18"/>
          <w:lang w:val="en-GB"/>
        </w:rPr>
        <w:t>The</w:t>
      </w:r>
      <w:proofErr w:type="gramEnd"/>
      <w:r w:rsidRPr="00494726">
        <w:rPr>
          <w:sz w:val="18"/>
          <w:szCs w:val="18"/>
          <w:lang w:val="en-GB"/>
        </w:rPr>
        <w:t xml:space="preserve"> Natural Capital Project.</w:t>
      </w:r>
    </w:p>
    <w:p w:rsidR="00B775D2" w:rsidRPr="00494726" w:rsidRDefault="00B775D2" w:rsidP="00494726">
      <w:pPr>
        <w:widowControl w:val="0"/>
        <w:autoSpaceDE w:val="0"/>
        <w:autoSpaceDN w:val="0"/>
        <w:adjustRightInd w:val="0"/>
        <w:spacing w:before="20" w:after="40"/>
        <w:ind w:left="1247"/>
        <w:rPr>
          <w:sz w:val="18"/>
          <w:szCs w:val="18"/>
          <w:lang w:val="en-GB"/>
        </w:rPr>
      </w:pPr>
      <w:proofErr w:type="spellStart"/>
      <w:r w:rsidRPr="00494726">
        <w:rPr>
          <w:sz w:val="18"/>
          <w:szCs w:val="18"/>
          <w:lang w:val="en-GB"/>
        </w:rPr>
        <w:t>Stehfest</w:t>
      </w:r>
      <w:proofErr w:type="spellEnd"/>
      <w:r w:rsidRPr="00494726">
        <w:rPr>
          <w:sz w:val="18"/>
          <w:szCs w:val="18"/>
          <w:lang w:val="en-GB"/>
        </w:rPr>
        <w:t xml:space="preserve">, E., Van </w:t>
      </w:r>
      <w:proofErr w:type="spellStart"/>
      <w:r w:rsidRPr="00494726">
        <w:rPr>
          <w:sz w:val="18"/>
          <w:szCs w:val="18"/>
          <w:lang w:val="en-GB"/>
        </w:rPr>
        <w:t>Vuuren</w:t>
      </w:r>
      <w:proofErr w:type="spellEnd"/>
      <w:r w:rsidRPr="00494726">
        <w:rPr>
          <w:sz w:val="18"/>
          <w:szCs w:val="18"/>
          <w:lang w:val="en-GB"/>
        </w:rPr>
        <w:t xml:space="preserve">, D., </w:t>
      </w:r>
      <w:proofErr w:type="spellStart"/>
      <w:r w:rsidRPr="00494726">
        <w:rPr>
          <w:sz w:val="18"/>
          <w:szCs w:val="18"/>
          <w:lang w:val="en-GB"/>
        </w:rPr>
        <w:t>Kram</w:t>
      </w:r>
      <w:proofErr w:type="spellEnd"/>
      <w:r w:rsidRPr="00494726">
        <w:rPr>
          <w:sz w:val="18"/>
          <w:szCs w:val="18"/>
          <w:lang w:val="en-GB"/>
        </w:rPr>
        <w:t xml:space="preserve">, T., </w:t>
      </w:r>
      <w:proofErr w:type="spellStart"/>
      <w:r w:rsidRPr="00494726">
        <w:rPr>
          <w:sz w:val="18"/>
          <w:szCs w:val="18"/>
          <w:lang w:val="en-GB"/>
        </w:rPr>
        <w:t>Bouwman</w:t>
      </w:r>
      <w:proofErr w:type="spellEnd"/>
      <w:r w:rsidRPr="00494726">
        <w:rPr>
          <w:sz w:val="18"/>
          <w:szCs w:val="18"/>
          <w:lang w:val="en-GB"/>
        </w:rPr>
        <w:t xml:space="preserve">, L., </w:t>
      </w:r>
      <w:proofErr w:type="spellStart"/>
      <w:r w:rsidRPr="00494726">
        <w:rPr>
          <w:sz w:val="18"/>
          <w:szCs w:val="18"/>
          <w:lang w:val="en-GB"/>
        </w:rPr>
        <w:t>Alkemade</w:t>
      </w:r>
      <w:proofErr w:type="spellEnd"/>
      <w:r w:rsidRPr="00494726">
        <w:rPr>
          <w:sz w:val="18"/>
          <w:szCs w:val="18"/>
          <w:lang w:val="en-GB"/>
        </w:rPr>
        <w:t xml:space="preserve">, R., </w:t>
      </w:r>
      <w:proofErr w:type="spellStart"/>
      <w:r w:rsidRPr="00494726">
        <w:rPr>
          <w:sz w:val="18"/>
          <w:szCs w:val="18"/>
          <w:lang w:val="en-GB"/>
        </w:rPr>
        <w:t>Bakkenes</w:t>
      </w:r>
      <w:proofErr w:type="spellEnd"/>
      <w:r w:rsidRPr="00494726">
        <w:rPr>
          <w:sz w:val="18"/>
          <w:szCs w:val="18"/>
          <w:lang w:val="en-GB"/>
        </w:rPr>
        <w:t xml:space="preserve">, M., </w:t>
      </w:r>
      <w:proofErr w:type="spellStart"/>
      <w:r w:rsidRPr="00494726">
        <w:rPr>
          <w:sz w:val="18"/>
          <w:szCs w:val="18"/>
          <w:lang w:val="en-GB"/>
        </w:rPr>
        <w:t>Biemans</w:t>
      </w:r>
      <w:proofErr w:type="spellEnd"/>
      <w:r w:rsidRPr="00494726">
        <w:rPr>
          <w:sz w:val="18"/>
          <w:szCs w:val="18"/>
          <w:lang w:val="en-GB"/>
        </w:rPr>
        <w:t xml:space="preserve">, H., </w:t>
      </w:r>
      <w:proofErr w:type="spellStart"/>
      <w:r w:rsidRPr="00494726">
        <w:rPr>
          <w:sz w:val="18"/>
          <w:szCs w:val="18"/>
          <w:lang w:val="en-GB"/>
        </w:rPr>
        <w:t>Bouwman</w:t>
      </w:r>
      <w:proofErr w:type="spellEnd"/>
      <w:r w:rsidRPr="00494726">
        <w:rPr>
          <w:sz w:val="18"/>
          <w:szCs w:val="18"/>
          <w:lang w:val="en-GB"/>
        </w:rPr>
        <w:t xml:space="preserve">, A., den </w:t>
      </w:r>
      <w:proofErr w:type="spellStart"/>
      <w:r w:rsidRPr="00494726">
        <w:rPr>
          <w:sz w:val="18"/>
          <w:szCs w:val="18"/>
          <w:lang w:val="en-GB"/>
        </w:rPr>
        <w:t>Elzen</w:t>
      </w:r>
      <w:proofErr w:type="spellEnd"/>
      <w:r w:rsidRPr="00494726">
        <w:rPr>
          <w:sz w:val="18"/>
          <w:szCs w:val="18"/>
          <w:lang w:val="en-GB"/>
        </w:rPr>
        <w:t xml:space="preserve">, M., </w:t>
      </w:r>
      <w:proofErr w:type="spellStart"/>
      <w:r w:rsidRPr="00494726">
        <w:rPr>
          <w:sz w:val="18"/>
          <w:szCs w:val="18"/>
          <w:lang w:val="en-GB"/>
        </w:rPr>
        <w:t>Janse</w:t>
      </w:r>
      <w:proofErr w:type="spellEnd"/>
      <w:r w:rsidRPr="00494726">
        <w:rPr>
          <w:sz w:val="18"/>
          <w:szCs w:val="18"/>
          <w:lang w:val="en-GB"/>
        </w:rPr>
        <w:t xml:space="preserve">, J., Lucas, P., van </w:t>
      </w:r>
      <w:proofErr w:type="spellStart"/>
      <w:r w:rsidRPr="00494726">
        <w:rPr>
          <w:sz w:val="18"/>
          <w:szCs w:val="18"/>
          <w:lang w:val="en-GB"/>
        </w:rPr>
        <w:t>Minnen</w:t>
      </w:r>
      <w:proofErr w:type="spellEnd"/>
      <w:r w:rsidRPr="00494726">
        <w:rPr>
          <w:sz w:val="18"/>
          <w:szCs w:val="18"/>
          <w:lang w:val="en-GB"/>
        </w:rPr>
        <w:t xml:space="preserve">, J., Müller, M. and </w:t>
      </w:r>
      <w:proofErr w:type="spellStart"/>
      <w:r w:rsidRPr="00494726">
        <w:rPr>
          <w:sz w:val="18"/>
          <w:szCs w:val="18"/>
          <w:lang w:val="en-GB"/>
        </w:rPr>
        <w:t>Prins</w:t>
      </w:r>
      <w:proofErr w:type="spellEnd"/>
      <w:r w:rsidRPr="00494726">
        <w:rPr>
          <w:sz w:val="18"/>
          <w:szCs w:val="18"/>
          <w:lang w:val="en-GB"/>
        </w:rPr>
        <w:t xml:space="preserve">, A., 2014: </w:t>
      </w:r>
      <w:r w:rsidRPr="00494726">
        <w:rPr>
          <w:i/>
          <w:iCs/>
          <w:sz w:val="18"/>
          <w:szCs w:val="18"/>
          <w:lang w:val="en-GB"/>
        </w:rPr>
        <w:t xml:space="preserve">Integrated Assessment of Global Environmental Change with IMAGE 3.0. </w:t>
      </w:r>
      <w:proofErr w:type="gramStart"/>
      <w:r w:rsidRPr="00494726">
        <w:rPr>
          <w:i/>
          <w:iCs/>
          <w:sz w:val="18"/>
          <w:szCs w:val="18"/>
          <w:lang w:val="en-GB"/>
        </w:rPr>
        <w:t>Model description and policy applications.</w:t>
      </w:r>
      <w:proofErr w:type="gramEnd"/>
      <w:r w:rsidRPr="00494726">
        <w:rPr>
          <w:i/>
          <w:iCs/>
          <w:sz w:val="18"/>
          <w:szCs w:val="18"/>
          <w:lang w:val="en-GB"/>
        </w:rPr>
        <w:t xml:space="preserve"> </w:t>
      </w:r>
      <w:proofErr w:type="gramStart"/>
      <w:r w:rsidRPr="00494726">
        <w:rPr>
          <w:sz w:val="18"/>
          <w:szCs w:val="18"/>
          <w:lang w:val="en-GB"/>
        </w:rPr>
        <w:t>The Hague, PBL Netherlands Environmental Assessment Agency.</w:t>
      </w:r>
      <w:proofErr w:type="gramEnd"/>
    </w:p>
    <w:p w:rsidR="00B775D2" w:rsidRPr="00066C68" w:rsidRDefault="00B775D2" w:rsidP="00494726">
      <w:pPr>
        <w:pStyle w:val="FootnoteText"/>
        <w:rPr>
          <w:lang w:val="en-US"/>
        </w:rPr>
      </w:pPr>
      <w:r w:rsidRPr="00494726">
        <w:rPr>
          <w:szCs w:val="18"/>
          <w:lang w:val="en-GB" w:eastAsia="en-US"/>
        </w:rPr>
        <w:t xml:space="preserve">Villa, F., </w:t>
      </w:r>
      <w:proofErr w:type="spellStart"/>
      <w:r w:rsidRPr="00494726">
        <w:rPr>
          <w:szCs w:val="18"/>
          <w:lang w:val="en-GB" w:eastAsia="en-US"/>
        </w:rPr>
        <w:t>Bagstad</w:t>
      </w:r>
      <w:proofErr w:type="spellEnd"/>
      <w:r w:rsidRPr="00494726">
        <w:rPr>
          <w:szCs w:val="18"/>
          <w:lang w:val="en-GB" w:eastAsia="en-US"/>
        </w:rPr>
        <w:t xml:space="preserve">, K.J., Voigt, B., Johnson, G.W., </w:t>
      </w:r>
      <w:proofErr w:type="spellStart"/>
      <w:r w:rsidRPr="00494726">
        <w:rPr>
          <w:szCs w:val="18"/>
          <w:lang w:val="en-GB" w:eastAsia="en-US"/>
        </w:rPr>
        <w:t>Portela</w:t>
      </w:r>
      <w:proofErr w:type="spellEnd"/>
      <w:r w:rsidRPr="00494726">
        <w:rPr>
          <w:szCs w:val="18"/>
          <w:lang w:val="en-GB" w:eastAsia="en-US"/>
        </w:rPr>
        <w:t xml:space="preserve">, R., </w:t>
      </w:r>
      <w:proofErr w:type="spellStart"/>
      <w:r w:rsidRPr="00494726">
        <w:rPr>
          <w:szCs w:val="18"/>
          <w:lang w:val="en-GB" w:eastAsia="en-US"/>
        </w:rPr>
        <w:t>Honzák</w:t>
      </w:r>
      <w:proofErr w:type="spellEnd"/>
      <w:r w:rsidRPr="00494726">
        <w:rPr>
          <w:szCs w:val="18"/>
          <w:lang w:val="en-GB" w:eastAsia="en-US"/>
        </w:rPr>
        <w:t xml:space="preserve">, M. and </w:t>
      </w:r>
      <w:proofErr w:type="spellStart"/>
      <w:r w:rsidRPr="00494726">
        <w:rPr>
          <w:szCs w:val="18"/>
          <w:lang w:val="en-GB" w:eastAsia="en-US"/>
        </w:rPr>
        <w:t>Batker</w:t>
      </w:r>
      <w:proofErr w:type="spellEnd"/>
      <w:r w:rsidRPr="00494726">
        <w:rPr>
          <w:szCs w:val="18"/>
          <w:lang w:val="en-GB" w:eastAsia="en-US"/>
        </w:rPr>
        <w:t xml:space="preserve">, D., 2014: A Methodology for Adaptable and Robust Ecosystem Services Assessment. </w:t>
      </w:r>
      <w:proofErr w:type="spellStart"/>
      <w:r w:rsidRPr="00494726">
        <w:rPr>
          <w:i/>
          <w:iCs/>
          <w:szCs w:val="18"/>
          <w:lang w:val="en-GB" w:eastAsia="en-US"/>
        </w:rPr>
        <w:t>PLoS</w:t>
      </w:r>
      <w:proofErr w:type="spellEnd"/>
      <w:r w:rsidRPr="00494726">
        <w:rPr>
          <w:i/>
          <w:iCs/>
          <w:szCs w:val="18"/>
          <w:lang w:val="en-GB" w:eastAsia="en-US"/>
        </w:rPr>
        <w:t xml:space="preserve"> ONE</w:t>
      </w:r>
      <w:r w:rsidRPr="00494726">
        <w:rPr>
          <w:szCs w:val="18"/>
          <w:lang w:val="en-GB" w:eastAsia="en-US"/>
        </w:rPr>
        <w:t xml:space="preserve">, </w:t>
      </w:r>
      <w:r w:rsidRPr="00494726">
        <w:rPr>
          <w:b/>
          <w:bCs/>
          <w:szCs w:val="18"/>
          <w:lang w:val="en-GB" w:eastAsia="en-US"/>
        </w:rPr>
        <w:t>9</w:t>
      </w:r>
      <w:r w:rsidRPr="00494726">
        <w:rPr>
          <w:szCs w:val="18"/>
          <w:lang w:val="en-GB" w:eastAsia="en-US"/>
        </w:rPr>
        <w:t>(3): e91001.</w:t>
      </w:r>
    </w:p>
  </w:footnote>
  <w:footnote w:id="8">
    <w:p w:rsidR="00B775D2" w:rsidRDefault="00B775D2">
      <w:pPr>
        <w:pStyle w:val="FootnoteText"/>
      </w:pPr>
      <w:r>
        <w:rPr>
          <w:rStyle w:val="FootnoteReference"/>
        </w:rPr>
        <w:footnoteRef/>
      </w:r>
      <w:r w:rsidRPr="0055104A">
        <w:rPr>
          <w:lang w:val="en-US"/>
        </w:rPr>
        <w:t xml:space="preserve"> </w:t>
      </w:r>
      <w:r w:rsidRPr="0055104A">
        <w:rPr>
          <w:szCs w:val="18"/>
          <w:lang w:val="en-US"/>
        </w:rPr>
        <w:t xml:space="preserve">O’Neill, B.C., </w:t>
      </w:r>
      <w:proofErr w:type="spellStart"/>
      <w:r w:rsidRPr="0055104A">
        <w:rPr>
          <w:szCs w:val="18"/>
          <w:lang w:val="en-US"/>
        </w:rPr>
        <w:t>Kriegler</w:t>
      </w:r>
      <w:proofErr w:type="spellEnd"/>
      <w:r w:rsidRPr="0055104A">
        <w:rPr>
          <w:szCs w:val="18"/>
          <w:lang w:val="en-US"/>
        </w:rPr>
        <w:t xml:space="preserve">, E., </w:t>
      </w:r>
      <w:proofErr w:type="spellStart"/>
      <w:r w:rsidRPr="0055104A">
        <w:rPr>
          <w:szCs w:val="18"/>
          <w:lang w:val="en-US"/>
        </w:rPr>
        <w:t>Riahi</w:t>
      </w:r>
      <w:proofErr w:type="spellEnd"/>
      <w:r w:rsidRPr="0055104A">
        <w:rPr>
          <w:szCs w:val="18"/>
          <w:lang w:val="en-US"/>
        </w:rPr>
        <w:t xml:space="preserve">, K., </w:t>
      </w:r>
      <w:proofErr w:type="spellStart"/>
      <w:r w:rsidRPr="0055104A">
        <w:rPr>
          <w:szCs w:val="18"/>
          <w:lang w:val="en-US"/>
        </w:rPr>
        <w:t>Ebi</w:t>
      </w:r>
      <w:proofErr w:type="spellEnd"/>
      <w:r w:rsidRPr="0055104A">
        <w:rPr>
          <w:szCs w:val="18"/>
          <w:lang w:val="en-US"/>
        </w:rPr>
        <w:t xml:space="preserve">, K.L., </w:t>
      </w:r>
      <w:proofErr w:type="spellStart"/>
      <w:r w:rsidRPr="0055104A">
        <w:rPr>
          <w:szCs w:val="18"/>
          <w:lang w:val="en-US"/>
        </w:rPr>
        <w:t>Hallegatte</w:t>
      </w:r>
      <w:proofErr w:type="spellEnd"/>
      <w:r w:rsidRPr="0055104A">
        <w:rPr>
          <w:szCs w:val="18"/>
          <w:lang w:val="en-US"/>
        </w:rPr>
        <w:t xml:space="preserve">, S., Carter, T.R., </w:t>
      </w:r>
      <w:proofErr w:type="spellStart"/>
      <w:r w:rsidRPr="0055104A">
        <w:rPr>
          <w:szCs w:val="18"/>
          <w:lang w:val="en-US"/>
        </w:rPr>
        <w:t>Mathur</w:t>
      </w:r>
      <w:proofErr w:type="spellEnd"/>
      <w:r w:rsidRPr="0055104A">
        <w:rPr>
          <w:szCs w:val="18"/>
          <w:lang w:val="en-US"/>
        </w:rPr>
        <w:t xml:space="preserve">, R. and van </w:t>
      </w:r>
      <w:proofErr w:type="spellStart"/>
      <w:r w:rsidRPr="0055104A">
        <w:rPr>
          <w:szCs w:val="18"/>
          <w:lang w:val="en-US"/>
        </w:rPr>
        <w:t>Vuuren</w:t>
      </w:r>
      <w:proofErr w:type="spellEnd"/>
      <w:r w:rsidRPr="0055104A">
        <w:rPr>
          <w:szCs w:val="18"/>
          <w:lang w:val="en-US"/>
        </w:rPr>
        <w:t xml:space="preserve">, D.P., 2014: A new scenario framework for climate change research: the concept of shared socioeconomic pathways. </w:t>
      </w:r>
      <w:proofErr w:type="spellStart"/>
      <w:r w:rsidRPr="00F45E89">
        <w:rPr>
          <w:i/>
          <w:iCs/>
          <w:szCs w:val="18"/>
        </w:rPr>
        <w:t>Climatic</w:t>
      </w:r>
      <w:proofErr w:type="spellEnd"/>
      <w:r w:rsidRPr="00F45E89">
        <w:rPr>
          <w:i/>
          <w:iCs/>
          <w:szCs w:val="18"/>
        </w:rPr>
        <w:t xml:space="preserve"> </w:t>
      </w:r>
      <w:r w:rsidRPr="00394601">
        <w:rPr>
          <w:i/>
          <w:iCs/>
          <w:szCs w:val="18"/>
        </w:rPr>
        <w:t>Change</w:t>
      </w:r>
      <w:r w:rsidRPr="00394601">
        <w:rPr>
          <w:szCs w:val="18"/>
        </w:rPr>
        <w:t xml:space="preserve">, </w:t>
      </w:r>
      <w:r w:rsidRPr="00394601">
        <w:rPr>
          <w:bCs/>
          <w:szCs w:val="18"/>
        </w:rPr>
        <w:t>122</w:t>
      </w:r>
      <w:r w:rsidRPr="00394601">
        <w:rPr>
          <w:szCs w:val="18"/>
        </w:rPr>
        <w:t>(3):</w:t>
      </w:r>
      <w:r w:rsidRPr="00F45E89">
        <w:rPr>
          <w:szCs w:val="18"/>
        </w:rPr>
        <w:t xml:space="preserve"> 387-400.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5D2" w:rsidRPr="00A374EB" w:rsidRDefault="00B775D2">
    <w:pPr>
      <w:pStyle w:val="Header"/>
      <w:rPr>
        <w:szCs w:val="18"/>
      </w:rPr>
    </w:pPr>
    <w:r>
      <w:rPr>
        <w:szCs w:val="18"/>
      </w:rPr>
      <w:t>IPBES/4/4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5D2" w:rsidRDefault="00B775D2" w:rsidP="00CC2F15">
    <w:pPr>
      <w:pStyle w:val="Header"/>
      <w:jc w:val="right"/>
    </w:pPr>
    <w:r>
      <w:rPr>
        <w:szCs w:val="18"/>
      </w:rPr>
      <w:t>IPBES/4/4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5D2" w:rsidRPr="00A374EB" w:rsidRDefault="00B775D2" w:rsidP="00CC2F15">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5D2" w:rsidRPr="00DF0D0B" w:rsidRDefault="00B775D2" w:rsidP="00DF0D0B">
    <w:pPr>
      <w:pStyle w:val="Header"/>
      <w:tabs>
        <w:tab w:val="clear" w:pos="1247"/>
        <w:tab w:val="clear" w:pos="4536"/>
        <w:tab w:val="clear" w:pos="9072"/>
        <w:tab w:val="left" w:pos="624"/>
      </w:tabs>
      <w:rPr>
        <w:szCs w:val="18"/>
      </w:rPr>
    </w:pPr>
    <w:r>
      <w:rPr>
        <w:szCs w:val="18"/>
      </w:rPr>
      <w:t>IPBES/4/4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5D2" w:rsidRDefault="00B775D2" w:rsidP="00CC2F15">
    <w:pPr>
      <w:pStyle w:val="Header"/>
      <w:tabs>
        <w:tab w:val="clear" w:pos="1247"/>
        <w:tab w:val="clear" w:pos="4536"/>
        <w:tab w:val="clear" w:pos="9072"/>
        <w:tab w:val="left" w:pos="624"/>
      </w:tabs>
      <w:jc w:val="right"/>
    </w:pPr>
    <w:hyperlink r:id="rId1" w:tgtFrame="_blank" w:history="1">
      <w:r w:rsidRPr="00A74FA2">
        <w:rPr>
          <w:szCs w:val="18"/>
        </w:rPr>
        <w:t>IPBES</w:t>
      </w:r>
    </w:hyperlink>
    <w:r>
      <w:rPr>
        <w:szCs w:val="18"/>
      </w:rPr>
      <w:t>/4/4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5D2" w:rsidRPr="00A374EB" w:rsidRDefault="00B775D2" w:rsidP="00CC2F15">
    <w:pPr>
      <w:pStyle w:val="Header"/>
      <w:tabs>
        <w:tab w:val="clear" w:pos="1247"/>
        <w:tab w:val="clear" w:pos="4536"/>
        <w:tab w:val="clear" w:pos="9072"/>
        <w:tab w:val="left" w:pos="624"/>
      </w:tabs>
      <w:jc w:val="right"/>
    </w:pPr>
    <w:r>
      <w:rPr>
        <w:szCs w:val="18"/>
      </w:rPr>
      <w:t>IPBES/4/4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86E84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E1734F"/>
    <w:multiLevelType w:val="hybridMultilevel"/>
    <w:tmpl w:val="B4B2B01E"/>
    <w:lvl w:ilvl="0" w:tplc="F8207F10">
      <w:start w:val="1"/>
      <w:numFmt w:val="decimal"/>
      <w:lvlText w:val="%1."/>
      <w:lvlJc w:val="left"/>
      <w:pPr>
        <w:ind w:left="1620" w:hanging="360"/>
      </w:pPr>
      <w:rPr>
        <w:b w:val="0"/>
        <w:sz w:val="20"/>
        <w:szCs w:val="20"/>
      </w:rPr>
    </w:lvl>
    <w:lvl w:ilvl="1" w:tplc="08090019">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2">
    <w:nsid w:val="1B571867"/>
    <w:multiLevelType w:val="singleLevel"/>
    <w:tmpl w:val="A2E252AA"/>
    <w:lvl w:ilvl="0">
      <w:start w:val="1"/>
      <w:numFmt w:val="upperRoman"/>
      <w:pStyle w:val="Heading8"/>
      <w:lvlText w:val="%1."/>
      <w:lvlJc w:val="left"/>
      <w:pPr>
        <w:tabs>
          <w:tab w:val="num" w:pos="720"/>
        </w:tabs>
        <w:ind w:left="720" w:hanging="720"/>
      </w:pPr>
      <w:rPr>
        <w:rFonts w:hint="default"/>
      </w:rPr>
    </w:lvl>
  </w:abstractNum>
  <w:abstractNum w:abstractNumId="3">
    <w:nsid w:val="35571603"/>
    <w:multiLevelType w:val="singleLevel"/>
    <w:tmpl w:val="2868AC2A"/>
    <w:lvl w:ilvl="0">
      <w:start w:val="6"/>
      <w:numFmt w:val="upperLetter"/>
      <w:pStyle w:val="Heading9"/>
      <w:lvlText w:val="%1."/>
      <w:lvlJc w:val="left"/>
      <w:pPr>
        <w:tabs>
          <w:tab w:val="num" w:pos="360"/>
        </w:tabs>
        <w:ind w:left="360" w:hanging="360"/>
      </w:pPr>
      <w:rPr>
        <w:rFonts w:hint="default"/>
      </w:rPr>
    </w:lvl>
  </w:abstractNum>
  <w:abstractNum w:abstractNumId="4">
    <w:nsid w:val="3C4B4917"/>
    <w:multiLevelType w:val="hybridMultilevel"/>
    <w:tmpl w:val="5AB41B14"/>
    <w:lvl w:ilvl="0" w:tplc="616E4C0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FE217C"/>
    <w:multiLevelType w:val="hybridMultilevel"/>
    <w:tmpl w:val="98A22A9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2A66A9D"/>
    <w:multiLevelType w:val="multilevel"/>
    <w:tmpl w:val="D07A6E4C"/>
    <w:styleLink w:val="Normallist"/>
    <w:lvl w:ilvl="0">
      <w:start w:val="1"/>
      <w:numFmt w:val="decimal"/>
      <w:pStyle w:val="Normalnumber"/>
      <w:lvlText w:val="%1."/>
      <w:lvlJc w:val="left"/>
      <w:pPr>
        <w:tabs>
          <w:tab w:val="num" w:pos="1134"/>
        </w:tabs>
        <w:ind w:left="1247" w:firstLine="0"/>
      </w:pPr>
      <w:rPr>
        <w:rFonts w:hint="default"/>
      </w:rPr>
    </w:lvl>
    <w:lvl w:ilvl="1">
      <w:start w:val="1"/>
      <w:numFmt w:val="lowerLetter"/>
      <w:lvlText w:val="(%2)"/>
      <w:lvlJc w:val="left"/>
      <w:pPr>
        <w:tabs>
          <w:tab w:val="num" w:pos="1134"/>
        </w:tabs>
        <w:ind w:left="1247" w:firstLine="567"/>
      </w:pPr>
      <w:rPr>
        <w:rFonts w:hint="default"/>
      </w:rPr>
    </w:lvl>
    <w:lvl w:ilvl="2">
      <w:start w:val="1"/>
      <w:numFmt w:val="lowerRoman"/>
      <w:lvlText w:val="(%3)"/>
      <w:lvlJc w:val="left"/>
      <w:pPr>
        <w:tabs>
          <w:tab w:val="num" w:pos="1134"/>
        </w:tabs>
        <w:ind w:left="2948" w:hanging="567"/>
      </w:pPr>
      <w:rPr>
        <w:rFonts w:hint="default"/>
      </w:rPr>
    </w:lvl>
    <w:lvl w:ilvl="3">
      <w:start w:val="1"/>
      <w:numFmt w:val="lowerLetter"/>
      <w:lvlText w:val="%4."/>
      <w:lvlJc w:val="left"/>
      <w:pPr>
        <w:tabs>
          <w:tab w:val="num" w:pos="1134"/>
        </w:tabs>
        <w:ind w:left="3515" w:hanging="567"/>
      </w:pPr>
      <w:rPr>
        <w:rFonts w:hint="default"/>
      </w:rPr>
    </w:lvl>
    <w:lvl w:ilvl="4">
      <w:start w:val="1"/>
      <w:numFmt w:val="lowerRoman"/>
      <w:lvlText w:val="%5."/>
      <w:lvlJc w:val="left"/>
      <w:pPr>
        <w:tabs>
          <w:tab w:val="num" w:pos="1134"/>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7">
    <w:nsid w:val="62291BF8"/>
    <w:multiLevelType w:val="multilevel"/>
    <w:tmpl w:val="D07A6E4C"/>
    <w:numStyleLink w:val="Normallist"/>
  </w:abstractNum>
  <w:abstractNum w:abstractNumId="8">
    <w:nsid w:val="624D0160"/>
    <w:multiLevelType w:val="hybridMultilevel"/>
    <w:tmpl w:val="DC6EE04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nsid w:val="699D0225"/>
    <w:multiLevelType w:val="hybridMultilevel"/>
    <w:tmpl w:val="C6F2E704"/>
    <w:lvl w:ilvl="0" w:tplc="040C0001">
      <w:start w:val="1"/>
      <w:numFmt w:val="bullet"/>
      <w:lvlText w:val=""/>
      <w:lvlJc w:val="left"/>
      <w:pPr>
        <w:ind w:left="1967" w:hanging="360"/>
      </w:pPr>
      <w:rPr>
        <w:rFonts w:ascii="Symbol" w:hAnsi="Symbol" w:hint="default"/>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10">
    <w:nsid w:val="6BF1450F"/>
    <w:multiLevelType w:val="hybridMultilevel"/>
    <w:tmpl w:val="BD444C32"/>
    <w:lvl w:ilvl="0" w:tplc="9CECB08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C12142C"/>
    <w:multiLevelType w:val="hybridMultilevel"/>
    <w:tmpl w:val="38104FBA"/>
    <w:lvl w:ilvl="0" w:tplc="DDAEF13A">
      <w:start w:val="1"/>
      <w:numFmt w:val="decimal"/>
      <w:lvlText w:val="%1."/>
      <w:lvlJc w:val="left"/>
      <w:pPr>
        <w:ind w:left="1967" w:hanging="360"/>
      </w:pPr>
      <w:rPr>
        <w:rFonts w:ascii="Times New Roman" w:hAnsi="Times New Roman" w:hint="default"/>
        <w:sz w:val="20"/>
      </w:r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0809000F" w:tentative="1">
      <w:start w:val="1"/>
      <w:numFmt w:val="decimal"/>
      <w:lvlText w:val="%7."/>
      <w:lvlJc w:val="left"/>
      <w:pPr>
        <w:ind w:left="6287" w:hanging="360"/>
      </w:p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num w:numId="1">
    <w:abstractNumId w:val="2"/>
  </w:num>
  <w:num w:numId="2">
    <w:abstractNumId w:val="3"/>
  </w:num>
  <w:num w:numId="3">
    <w:abstractNumId w:val="6"/>
  </w:num>
  <w:num w:numId="4">
    <w:abstractNumId w:val="7"/>
  </w:num>
  <w:num w:numId="5">
    <w:abstractNumId w:val="2"/>
  </w:num>
  <w:num w:numId="6">
    <w:abstractNumId w:val="3"/>
  </w:num>
  <w:num w:numId="7">
    <w:abstractNumId w:val="6"/>
  </w:num>
  <w:num w:numId="8">
    <w:abstractNumId w:val="7"/>
  </w:num>
  <w:num w:numId="9">
    <w:abstractNumId w:val="2"/>
  </w:num>
  <w:num w:numId="10">
    <w:abstractNumId w:val="3"/>
  </w:num>
  <w:num w:numId="11">
    <w:abstractNumId w:val="6"/>
  </w:num>
  <w:num w:numId="12">
    <w:abstractNumId w:val="7"/>
  </w:num>
  <w:num w:numId="13">
    <w:abstractNumId w:val="6"/>
  </w:num>
  <w:num w:numId="14">
    <w:abstractNumId w:val="7"/>
  </w:num>
  <w:num w:numId="15">
    <w:abstractNumId w:val="2"/>
  </w:num>
  <w:num w:numId="16">
    <w:abstractNumId w:val="3"/>
  </w:num>
  <w:num w:numId="17">
    <w:abstractNumId w:val="6"/>
  </w:num>
  <w:num w:numId="18">
    <w:abstractNumId w:val="7"/>
  </w:num>
  <w:num w:numId="19">
    <w:abstractNumId w:val="2"/>
  </w:num>
  <w:num w:numId="20">
    <w:abstractNumId w:val="3"/>
  </w:num>
  <w:num w:numId="21">
    <w:abstractNumId w:val="6"/>
  </w:num>
  <w:num w:numId="22">
    <w:abstractNumId w:val="7"/>
  </w:num>
  <w:num w:numId="23">
    <w:abstractNumId w:val="2"/>
  </w:num>
  <w:num w:numId="24">
    <w:abstractNumId w:val="3"/>
  </w:num>
  <w:num w:numId="25">
    <w:abstractNumId w:val="6"/>
  </w:num>
  <w:num w:numId="26">
    <w:abstractNumId w:val="7"/>
  </w:num>
  <w:num w:numId="27">
    <w:abstractNumId w:val="2"/>
  </w:num>
  <w:num w:numId="28">
    <w:abstractNumId w:val="3"/>
  </w:num>
  <w:num w:numId="29">
    <w:abstractNumId w:val="6"/>
  </w:num>
  <w:num w:numId="30">
    <w:abstractNumId w:val="7"/>
  </w:num>
  <w:num w:numId="31">
    <w:abstractNumId w:val="2"/>
  </w:num>
  <w:num w:numId="32">
    <w:abstractNumId w:val="3"/>
  </w:num>
  <w:num w:numId="33">
    <w:abstractNumId w:val="6"/>
  </w:num>
  <w:num w:numId="34">
    <w:abstractNumId w:val="7"/>
  </w:num>
  <w:num w:numId="35">
    <w:abstractNumId w:val="6"/>
  </w:num>
  <w:num w:numId="36">
    <w:abstractNumId w:val="7"/>
  </w:num>
  <w:num w:numId="37">
    <w:abstractNumId w:val="6"/>
  </w:num>
  <w:num w:numId="38">
    <w:abstractNumId w:val="6"/>
  </w:num>
  <w:num w:numId="39">
    <w:abstractNumId w:val="6"/>
  </w:num>
  <w:num w:numId="40">
    <w:abstractNumId w:val="6"/>
  </w:num>
  <w:num w:numId="41">
    <w:abstractNumId w:val="6"/>
  </w:num>
  <w:num w:numId="42">
    <w:abstractNumId w:val="6"/>
  </w:num>
  <w:num w:numId="43">
    <w:abstractNumId w:val="11"/>
  </w:num>
  <w:num w:numId="44">
    <w:abstractNumId w:val="1"/>
  </w:num>
  <w:num w:numId="45">
    <w:abstractNumId w:val="10"/>
  </w:num>
  <w:num w:numId="46">
    <w:abstractNumId w:val="8"/>
  </w:num>
  <w:num w:numId="47">
    <w:abstractNumId w:val="5"/>
  </w:num>
  <w:num w:numId="48">
    <w:abstractNumId w:val="0"/>
  </w:num>
  <w:num w:numId="49">
    <w:abstractNumId w:val="9"/>
  </w:num>
  <w:num w:numId="5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AU" w:vendorID="64" w:dllVersion="131078" w:nlCheck="1" w:checkStyle="1"/>
  <w:proofState w:spelling="clean" w:grammar="clean"/>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092"/>
    <w:rsid w:val="0000324A"/>
    <w:rsid w:val="00010A38"/>
    <w:rsid w:val="00011A62"/>
    <w:rsid w:val="000131FC"/>
    <w:rsid w:val="000149E6"/>
    <w:rsid w:val="000247B0"/>
    <w:rsid w:val="00026997"/>
    <w:rsid w:val="00030675"/>
    <w:rsid w:val="000307A2"/>
    <w:rsid w:val="00033E0B"/>
    <w:rsid w:val="00033EC9"/>
    <w:rsid w:val="00034C0C"/>
    <w:rsid w:val="00035EDE"/>
    <w:rsid w:val="00037C81"/>
    <w:rsid w:val="000401CF"/>
    <w:rsid w:val="000505D0"/>
    <w:rsid w:val="000509B4"/>
    <w:rsid w:val="000530CA"/>
    <w:rsid w:val="0006035B"/>
    <w:rsid w:val="00062D67"/>
    <w:rsid w:val="00066C68"/>
    <w:rsid w:val="00070540"/>
    <w:rsid w:val="00071886"/>
    <w:rsid w:val="00073A00"/>
    <w:rsid w:val="000742BC"/>
    <w:rsid w:val="00080D73"/>
    <w:rsid w:val="00081AF2"/>
    <w:rsid w:val="00082A0C"/>
    <w:rsid w:val="00083504"/>
    <w:rsid w:val="000844C7"/>
    <w:rsid w:val="0009082E"/>
    <w:rsid w:val="0009640C"/>
    <w:rsid w:val="000A14FF"/>
    <w:rsid w:val="000A3258"/>
    <w:rsid w:val="000A49CA"/>
    <w:rsid w:val="000A5AFB"/>
    <w:rsid w:val="000B22A2"/>
    <w:rsid w:val="000B48E8"/>
    <w:rsid w:val="000C2A52"/>
    <w:rsid w:val="000C3C5C"/>
    <w:rsid w:val="000C5522"/>
    <w:rsid w:val="000C60FB"/>
    <w:rsid w:val="000C6771"/>
    <w:rsid w:val="000D33C0"/>
    <w:rsid w:val="000D6941"/>
    <w:rsid w:val="000E3C28"/>
    <w:rsid w:val="000E48F2"/>
    <w:rsid w:val="000E7507"/>
    <w:rsid w:val="000F08A4"/>
    <w:rsid w:val="000F7195"/>
    <w:rsid w:val="0010096E"/>
    <w:rsid w:val="00100ECF"/>
    <w:rsid w:val="00115024"/>
    <w:rsid w:val="0011625A"/>
    <w:rsid w:val="001172F9"/>
    <w:rsid w:val="00117853"/>
    <w:rsid w:val="001202E3"/>
    <w:rsid w:val="00123699"/>
    <w:rsid w:val="00124B82"/>
    <w:rsid w:val="00126505"/>
    <w:rsid w:val="0013059D"/>
    <w:rsid w:val="00137EC1"/>
    <w:rsid w:val="00141A55"/>
    <w:rsid w:val="001423C0"/>
    <w:rsid w:val="001446A3"/>
    <w:rsid w:val="00146769"/>
    <w:rsid w:val="00146DCA"/>
    <w:rsid w:val="001506DA"/>
    <w:rsid w:val="00155395"/>
    <w:rsid w:val="00160976"/>
    <w:rsid w:val="00160D74"/>
    <w:rsid w:val="00167CA9"/>
    <w:rsid w:val="00167D02"/>
    <w:rsid w:val="00167F45"/>
    <w:rsid w:val="00172ADA"/>
    <w:rsid w:val="001735AC"/>
    <w:rsid w:val="001753F2"/>
    <w:rsid w:val="001758A8"/>
    <w:rsid w:val="00175F28"/>
    <w:rsid w:val="00177301"/>
    <w:rsid w:val="001809A2"/>
    <w:rsid w:val="001818FE"/>
    <w:rsid w:val="00181EC8"/>
    <w:rsid w:val="00184349"/>
    <w:rsid w:val="0019124D"/>
    <w:rsid w:val="00195C5F"/>
    <w:rsid w:val="00195F33"/>
    <w:rsid w:val="001A29C0"/>
    <w:rsid w:val="001A2B85"/>
    <w:rsid w:val="001A542C"/>
    <w:rsid w:val="001B1617"/>
    <w:rsid w:val="001B1ED7"/>
    <w:rsid w:val="001B504B"/>
    <w:rsid w:val="001B5541"/>
    <w:rsid w:val="001C0A3A"/>
    <w:rsid w:val="001C75A4"/>
    <w:rsid w:val="001D00D0"/>
    <w:rsid w:val="001D01A1"/>
    <w:rsid w:val="001D0951"/>
    <w:rsid w:val="001D1233"/>
    <w:rsid w:val="001D1EEA"/>
    <w:rsid w:val="001D3874"/>
    <w:rsid w:val="001D72AF"/>
    <w:rsid w:val="001D76D6"/>
    <w:rsid w:val="001D7E75"/>
    <w:rsid w:val="001E2498"/>
    <w:rsid w:val="001E56D2"/>
    <w:rsid w:val="001E591D"/>
    <w:rsid w:val="001E6E49"/>
    <w:rsid w:val="001E7D56"/>
    <w:rsid w:val="001F3E9F"/>
    <w:rsid w:val="001F75DE"/>
    <w:rsid w:val="00200D58"/>
    <w:rsid w:val="002010D3"/>
    <w:rsid w:val="002013BE"/>
    <w:rsid w:val="002063A4"/>
    <w:rsid w:val="00210A2A"/>
    <w:rsid w:val="0021145B"/>
    <w:rsid w:val="00213C67"/>
    <w:rsid w:val="00222299"/>
    <w:rsid w:val="002246D4"/>
    <w:rsid w:val="002309D7"/>
    <w:rsid w:val="00231439"/>
    <w:rsid w:val="00231D4F"/>
    <w:rsid w:val="002365E4"/>
    <w:rsid w:val="00241709"/>
    <w:rsid w:val="0024220A"/>
    <w:rsid w:val="00243D36"/>
    <w:rsid w:val="00244E79"/>
    <w:rsid w:val="00247707"/>
    <w:rsid w:val="00251A96"/>
    <w:rsid w:val="002523C0"/>
    <w:rsid w:val="002527E5"/>
    <w:rsid w:val="0026018E"/>
    <w:rsid w:val="00260A13"/>
    <w:rsid w:val="00262FB5"/>
    <w:rsid w:val="00266553"/>
    <w:rsid w:val="00276886"/>
    <w:rsid w:val="00277008"/>
    <w:rsid w:val="00286740"/>
    <w:rsid w:val="00287C85"/>
    <w:rsid w:val="002929D8"/>
    <w:rsid w:val="00297EEB"/>
    <w:rsid w:val="002A237D"/>
    <w:rsid w:val="002A3FAE"/>
    <w:rsid w:val="002A46BB"/>
    <w:rsid w:val="002A4C53"/>
    <w:rsid w:val="002B0672"/>
    <w:rsid w:val="002B17AD"/>
    <w:rsid w:val="002B1FDE"/>
    <w:rsid w:val="002B247F"/>
    <w:rsid w:val="002B4E02"/>
    <w:rsid w:val="002B4F81"/>
    <w:rsid w:val="002B5FBF"/>
    <w:rsid w:val="002B6CA2"/>
    <w:rsid w:val="002B6FA5"/>
    <w:rsid w:val="002C145D"/>
    <w:rsid w:val="002C2C3E"/>
    <w:rsid w:val="002C533E"/>
    <w:rsid w:val="002D027F"/>
    <w:rsid w:val="002D2945"/>
    <w:rsid w:val="002D7A85"/>
    <w:rsid w:val="002D7B60"/>
    <w:rsid w:val="002E2718"/>
    <w:rsid w:val="002E69C3"/>
    <w:rsid w:val="002F4761"/>
    <w:rsid w:val="002F5C79"/>
    <w:rsid w:val="00301208"/>
    <w:rsid w:val="003019E2"/>
    <w:rsid w:val="00302B44"/>
    <w:rsid w:val="00307A50"/>
    <w:rsid w:val="0031044A"/>
    <w:rsid w:val="003107AF"/>
    <w:rsid w:val="0031178D"/>
    <w:rsid w:val="0031328B"/>
    <w:rsid w:val="0031413F"/>
    <w:rsid w:val="003148BB"/>
    <w:rsid w:val="00317976"/>
    <w:rsid w:val="00321062"/>
    <w:rsid w:val="00326643"/>
    <w:rsid w:val="003272CE"/>
    <w:rsid w:val="003300C0"/>
    <w:rsid w:val="003301A7"/>
    <w:rsid w:val="00335040"/>
    <w:rsid w:val="0034673F"/>
    <w:rsid w:val="00350AED"/>
    <w:rsid w:val="00355EA9"/>
    <w:rsid w:val="00356C93"/>
    <w:rsid w:val="003578DE"/>
    <w:rsid w:val="00357EDC"/>
    <w:rsid w:val="00367D97"/>
    <w:rsid w:val="00375A25"/>
    <w:rsid w:val="0038068A"/>
    <w:rsid w:val="0038697C"/>
    <w:rsid w:val="0039438B"/>
    <w:rsid w:val="00394601"/>
    <w:rsid w:val="00395A39"/>
    <w:rsid w:val="00396257"/>
    <w:rsid w:val="00397EB8"/>
    <w:rsid w:val="003A4FD0"/>
    <w:rsid w:val="003A69D1"/>
    <w:rsid w:val="003A7705"/>
    <w:rsid w:val="003A77F1"/>
    <w:rsid w:val="003B1545"/>
    <w:rsid w:val="003B6D9F"/>
    <w:rsid w:val="003C106B"/>
    <w:rsid w:val="003C409D"/>
    <w:rsid w:val="003C53FD"/>
    <w:rsid w:val="003C5BA6"/>
    <w:rsid w:val="003D179C"/>
    <w:rsid w:val="003E282A"/>
    <w:rsid w:val="003E360E"/>
    <w:rsid w:val="003E36B4"/>
    <w:rsid w:val="003E3C44"/>
    <w:rsid w:val="003E6928"/>
    <w:rsid w:val="003F0E85"/>
    <w:rsid w:val="003F139F"/>
    <w:rsid w:val="003F3144"/>
    <w:rsid w:val="003F5709"/>
    <w:rsid w:val="003F6BC1"/>
    <w:rsid w:val="003F6E96"/>
    <w:rsid w:val="003F7E2E"/>
    <w:rsid w:val="00410702"/>
    <w:rsid w:val="00410C55"/>
    <w:rsid w:val="00413729"/>
    <w:rsid w:val="00413936"/>
    <w:rsid w:val="0041624C"/>
    <w:rsid w:val="00416854"/>
    <w:rsid w:val="00417725"/>
    <w:rsid w:val="00422010"/>
    <w:rsid w:val="004256E8"/>
    <w:rsid w:val="0043336C"/>
    <w:rsid w:val="0043471B"/>
    <w:rsid w:val="00435236"/>
    <w:rsid w:val="0043593F"/>
    <w:rsid w:val="00435B26"/>
    <w:rsid w:val="00435F87"/>
    <w:rsid w:val="004379DC"/>
    <w:rsid w:val="00437F26"/>
    <w:rsid w:val="00440901"/>
    <w:rsid w:val="004412BF"/>
    <w:rsid w:val="004437FE"/>
    <w:rsid w:val="00444097"/>
    <w:rsid w:val="00445487"/>
    <w:rsid w:val="004516F8"/>
    <w:rsid w:val="00451725"/>
    <w:rsid w:val="00454769"/>
    <w:rsid w:val="00460180"/>
    <w:rsid w:val="00466991"/>
    <w:rsid w:val="0047064C"/>
    <w:rsid w:val="00471D50"/>
    <w:rsid w:val="00481238"/>
    <w:rsid w:val="00481394"/>
    <w:rsid w:val="00494726"/>
    <w:rsid w:val="004A1268"/>
    <w:rsid w:val="004A42E1"/>
    <w:rsid w:val="004B162C"/>
    <w:rsid w:val="004C3DBE"/>
    <w:rsid w:val="004C5C96"/>
    <w:rsid w:val="004C7698"/>
    <w:rsid w:val="004D06A4"/>
    <w:rsid w:val="004D104A"/>
    <w:rsid w:val="004D1A86"/>
    <w:rsid w:val="004D5C30"/>
    <w:rsid w:val="004D7BD3"/>
    <w:rsid w:val="004E514B"/>
    <w:rsid w:val="004E542D"/>
    <w:rsid w:val="004E59F3"/>
    <w:rsid w:val="004F1A81"/>
    <w:rsid w:val="004F1BDF"/>
    <w:rsid w:val="004F2DF7"/>
    <w:rsid w:val="004F424B"/>
    <w:rsid w:val="004F45FD"/>
    <w:rsid w:val="004F4643"/>
    <w:rsid w:val="004F4EE6"/>
    <w:rsid w:val="00503347"/>
    <w:rsid w:val="005049BE"/>
    <w:rsid w:val="0051233C"/>
    <w:rsid w:val="00520B29"/>
    <w:rsid w:val="005218D9"/>
    <w:rsid w:val="00521DC1"/>
    <w:rsid w:val="00525D8D"/>
    <w:rsid w:val="005266D6"/>
    <w:rsid w:val="005323E5"/>
    <w:rsid w:val="00532AF1"/>
    <w:rsid w:val="00536186"/>
    <w:rsid w:val="00537F9A"/>
    <w:rsid w:val="0054062D"/>
    <w:rsid w:val="00540BB8"/>
    <w:rsid w:val="00540FB5"/>
    <w:rsid w:val="00544CBB"/>
    <w:rsid w:val="005471AD"/>
    <w:rsid w:val="0055003A"/>
    <w:rsid w:val="005504C2"/>
    <w:rsid w:val="0055104A"/>
    <w:rsid w:val="0055318F"/>
    <w:rsid w:val="00572EEE"/>
    <w:rsid w:val="0057315F"/>
    <w:rsid w:val="00573E07"/>
    <w:rsid w:val="0057426D"/>
    <w:rsid w:val="00576104"/>
    <w:rsid w:val="00576434"/>
    <w:rsid w:val="00577CB4"/>
    <w:rsid w:val="0058055C"/>
    <w:rsid w:val="00582F9F"/>
    <w:rsid w:val="00585D94"/>
    <w:rsid w:val="00590065"/>
    <w:rsid w:val="00590D7D"/>
    <w:rsid w:val="005A2785"/>
    <w:rsid w:val="005A65B4"/>
    <w:rsid w:val="005B0976"/>
    <w:rsid w:val="005B2084"/>
    <w:rsid w:val="005B71D7"/>
    <w:rsid w:val="005C27EC"/>
    <w:rsid w:val="005C67C8"/>
    <w:rsid w:val="005D0249"/>
    <w:rsid w:val="005D30C1"/>
    <w:rsid w:val="005D39AC"/>
    <w:rsid w:val="005D54A8"/>
    <w:rsid w:val="005D6E8C"/>
    <w:rsid w:val="005E1635"/>
    <w:rsid w:val="005E320C"/>
    <w:rsid w:val="005E471A"/>
    <w:rsid w:val="005F0166"/>
    <w:rsid w:val="005F07AB"/>
    <w:rsid w:val="005F100C"/>
    <w:rsid w:val="005F3252"/>
    <w:rsid w:val="005F505D"/>
    <w:rsid w:val="005F56D8"/>
    <w:rsid w:val="005F68DA"/>
    <w:rsid w:val="005F74FA"/>
    <w:rsid w:val="0060092A"/>
    <w:rsid w:val="0060357C"/>
    <w:rsid w:val="0060773B"/>
    <w:rsid w:val="006157B5"/>
    <w:rsid w:val="006164D9"/>
    <w:rsid w:val="00617C26"/>
    <w:rsid w:val="0062030D"/>
    <w:rsid w:val="00622374"/>
    <w:rsid w:val="00626FC6"/>
    <w:rsid w:val="006303B4"/>
    <w:rsid w:val="00633D3D"/>
    <w:rsid w:val="00641703"/>
    <w:rsid w:val="006431A6"/>
    <w:rsid w:val="00643A5F"/>
    <w:rsid w:val="006459F6"/>
    <w:rsid w:val="006501AD"/>
    <w:rsid w:val="006510C2"/>
    <w:rsid w:val="00651BFA"/>
    <w:rsid w:val="00654475"/>
    <w:rsid w:val="006556F7"/>
    <w:rsid w:val="00665A4B"/>
    <w:rsid w:val="006667A3"/>
    <w:rsid w:val="00674F62"/>
    <w:rsid w:val="00676B82"/>
    <w:rsid w:val="00676BEA"/>
    <w:rsid w:val="0068482F"/>
    <w:rsid w:val="00685465"/>
    <w:rsid w:val="00691AF3"/>
    <w:rsid w:val="00692E2A"/>
    <w:rsid w:val="00693D8B"/>
    <w:rsid w:val="006A32F9"/>
    <w:rsid w:val="006A4D7A"/>
    <w:rsid w:val="006A76F2"/>
    <w:rsid w:val="006B3605"/>
    <w:rsid w:val="006B67D6"/>
    <w:rsid w:val="006C33F1"/>
    <w:rsid w:val="006C3ED0"/>
    <w:rsid w:val="006C5B35"/>
    <w:rsid w:val="006C5E61"/>
    <w:rsid w:val="006D018B"/>
    <w:rsid w:val="006D4962"/>
    <w:rsid w:val="006D6609"/>
    <w:rsid w:val="006D7EFB"/>
    <w:rsid w:val="006E108A"/>
    <w:rsid w:val="006E6672"/>
    <w:rsid w:val="006E6722"/>
    <w:rsid w:val="006F041C"/>
    <w:rsid w:val="006F227C"/>
    <w:rsid w:val="007027B9"/>
    <w:rsid w:val="00703802"/>
    <w:rsid w:val="00704A07"/>
    <w:rsid w:val="007071AA"/>
    <w:rsid w:val="00713010"/>
    <w:rsid w:val="00715E88"/>
    <w:rsid w:val="00723539"/>
    <w:rsid w:val="00726426"/>
    <w:rsid w:val="007277F3"/>
    <w:rsid w:val="00731AED"/>
    <w:rsid w:val="00732897"/>
    <w:rsid w:val="00733A01"/>
    <w:rsid w:val="00734CAA"/>
    <w:rsid w:val="0074731F"/>
    <w:rsid w:val="0075220F"/>
    <w:rsid w:val="007540F4"/>
    <w:rsid w:val="0075533C"/>
    <w:rsid w:val="00755D1F"/>
    <w:rsid w:val="00756147"/>
    <w:rsid w:val="00757581"/>
    <w:rsid w:val="00760DF1"/>
    <w:rsid w:val="007611A0"/>
    <w:rsid w:val="00764271"/>
    <w:rsid w:val="00765280"/>
    <w:rsid w:val="00774AFC"/>
    <w:rsid w:val="0078054D"/>
    <w:rsid w:val="00781DEB"/>
    <w:rsid w:val="007823CC"/>
    <w:rsid w:val="00794AB3"/>
    <w:rsid w:val="00795B6D"/>
    <w:rsid w:val="00796D3F"/>
    <w:rsid w:val="007A1683"/>
    <w:rsid w:val="007A5C12"/>
    <w:rsid w:val="007A7CB0"/>
    <w:rsid w:val="007B02DB"/>
    <w:rsid w:val="007B4A52"/>
    <w:rsid w:val="007B68A3"/>
    <w:rsid w:val="007C2541"/>
    <w:rsid w:val="007C2576"/>
    <w:rsid w:val="007C396A"/>
    <w:rsid w:val="007C6C2B"/>
    <w:rsid w:val="007C7F82"/>
    <w:rsid w:val="007D0A7B"/>
    <w:rsid w:val="007D34D4"/>
    <w:rsid w:val="007D611F"/>
    <w:rsid w:val="007D66A8"/>
    <w:rsid w:val="007D67DB"/>
    <w:rsid w:val="007E003F"/>
    <w:rsid w:val="007E15B7"/>
    <w:rsid w:val="007E4092"/>
    <w:rsid w:val="007E631D"/>
    <w:rsid w:val="007E6ADD"/>
    <w:rsid w:val="007F0BCD"/>
    <w:rsid w:val="007F2D84"/>
    <w:rsid w:val="007F7B61"/>
    <w:rsid w:val="00805F44"/>
    <w:rsid w:val="00806467"/>
    <w:rsid w:val="00807A2B"/>
    <w:rsid w:val="008119E4"/>
    <w:rsid w:val="00812E18"/>
    <w:rsid w:val="008163AA"/>
    <w:rsid w:val="008164F2"/>
    <w:rsid w:val="00821395"/>
    <w:rsid w:val="0082452D"/>
    <w:rsid w:val="008246D5"/>
    <w:rsid w:val="00826599"/>
    <w:rsid w:val="00830E26"/>
    <w:rsid w:val="00832CCF"/>
    <w:rsid w:val="008365A2"/>
    <w:rsid w:val="008405A7"/>
    <w:rsid w:val="00843576"/>
    <w:rsid w:val="00843B64"/>
    <w:rsid w:val="008445F9"/>
    <w:rsid w:val="00847112"/>
    <w:rsid w:val="008478FC"/>
    <w:rsid w:val="00863441"/>
    <w:rsid w:val="00864B79"/>
    <w:rsid w:val="00867BFF"/>
    <w:rsid w:val="00873FAA"/>
    <w:rsid w:val="0088480A"/>
    <w:rsid w:val="00885CF9"/>
    <w:rsid w:val="0088757A"/>
    <w:rsid w:val="008957DD"/>
    <w:rsid w:val="00896799"/>
    <w:rsid w:val="00896B62"/>
    <w:rsid w:val="00897D98"/>
    <w:rsid w:val="00897F85"/>
    <w:rsid w:val="008A218F"/>
    <w:rsid w:val="008A6DF2"/>
    <w:rsid w:val="008A7807"/>
    <w:rsid w:val="008B405A"/>
    <w:rsid w:val="008B45DF"/>
    <w:rsid w:val="008B4CC9"/>
    <w:rsid w:val="008B70B8"/>
    <w:rsid w:val="008C1429"/>
    <w:rsid w:val="008C4956"/>
    <w:rsid w:val="008D02E2"/>
    <w:rsid w:val="008D4AFB"/>
    <w:rsid w:val="008D4CC2"/>
    <w:rsid w:val="008D7C99"/>
    <w:rsid w:val="008E0FCB"/>
    <w:rsid w:val="008E1E9B"/>
    <w:rsid w:val="008E2833"/>
    <w:rsid w:val="008E2956"/>
    <w:rsid w:val="008E2FD5"/>
    <w:rsid w:val="008E422C"/>
    <w:rsid w:val="008F15E4"/>
    <w:rsid w:val="008F42B5"/>
    <w:rsid w:val="008F5A77"/>
    <w:rsid w:val="009051D1"/>
    <w:rsid w:val="00912AA8"/>
    <w:rsid w:val="0092102C"/>
    <w:rsid w:val="0092178C"/>
    <w:rsid w:val="00926E9C"/>
    <w:rsid w:val="00930B88"/>
    <w:rsid w:val="009371E3"/>
    <w:rsid w:val="00940DCC"/>
    <w:rsid w:val="0094179A"/>
    <w:rsid w:val="009418DB"/>
    <w:rsid w:val="00943670"/>
    <w:rsid w:val="0094459E"/>
    <w:rsid w:val="00944DBC"/>
    <w:rsid w:val="00950977"/>
    <w:rsid w:val="00951169"/>
    <w:rsid w:val="00951A7B"/>
    <w:rsid w:val="00955256"/>
    <w:rsid w:val="009564A6"/>
    <w:rsid w:val="00957A2F"/>
    <w:rsid w:val="009634E8"/>
    <w:rsid w:val="0096559B"/>
    <w:rsid w:val="009662E0"/>
    <w:rsid w:val="00967621"/>
    <w:rsid w:val="00967E6A"/>
    <w:rsid w:val="009711AB"/>
    <w:rsid w:val="0097187D"/>
    <w:rsid w:val="00971D3B"/>
    <w:rsid w:val="00973DCC"/>
    <w:rsid w:val="009828FE"/>
    <w:rsid w:val="009846E6"/>
    <w:rsid w:val="00984CD1"/>
    <w:rsid w:val="009852B3"/>
    <w:rsid w:val="00997511"/>
    <w:rsid w:val="009A0957"/>
    <w:rsid w:val="009A7474"/>
    <w:rsid w:val="009A7914"/>
    <w:rsid w:val="009A7BEA"/>
    <w:rsid w:val="009B4A0F"/>
    <w:rsid w:val="009C0635"/>
    <w:rsid w:val="009C11D2"/>
    <w:rsid w:val="009C1BCD"/>
    <w:rsid w:val="009C6907"/>
    <w:rsid w:val="009C6C70"/>
    <w:rsid w:val="009D0B63"/>
    <w:rsid w:val="009D224B"/>
    <w:rsid w:val="009D3DAC"/>
    <w:rsid w:val="009D46CA"/>
    <w:rsid w:val="009E307E"/>
    <w:rsid w:val="009E76B0"/>
    <w:rsid w:val="009F0598"/>
    <w:rsid w:val="009F32F7"/>
    <w:rsid w:val="00A014F3"/>
    <w:rsid w:val="00A044E0"/>
    <w:rsid w:val="00A06EA6"/>
    <w:rsid w:val="00A07870"/>
    <w:rsid w:val="00A07F19"/>
    <w:rsid w:val="00A1089F"/>
    <w:rsid w:val="00A10D27"/>
    <w:rsid w:val="00A1348D"/>
    <w:rsid w:val="00A150E6"/>
    <w:rsid w:val="00A204A6"/>
    <w:rsid w:val="00A2166B"/>
    <w:rsid w:val="00A232EE"/>
    <w:rsid w:val="00A249FC"/>
    <w:rsid w:val="00A3579B"/>
    <w:rsid w:val="00A374EB"/>
    <w:rsid w:val="00A405D5"/>
    <w:rsid w:val="00A4175F"/>
    <w:rsid w:val="00A438F0"/>
    <w:rsid w:val="00A44411"/>
    <w:rsid w:val="00A44DB9"/>
    <w:rsid w:val="00A451F1"/>
    <w:rsid w:val="00A469FA"/>
    <w:rsid w:val="00A475D3"/>
    <w:rsid w:val="00A47E1C"/>
    <w:rsid w:val="00A55B01"/>
    <w:rsid w:val="00A5658E"/>
    <w:rsid w:val="00A56B5B"/>
    <w:rsid w:val="00A603FF"/>
    <w:rsid w:val="00A61EBD"/>
    <w:rsid w:val="00A642C5"/>
    <w:rsid w:val="00A6463A"/>
    <w:rsid w:val="00A657DD"/>
    <w:rsid w:val="00A666A6"/>
    <w:rsid w:val="00A67102"/>
    <w:rsid w:val="00A675FD"/>
    <w:rsid w:val="00A67894"/>
    <w:rsid w:val="00A67E15"/>
    <w:rsid w:val="00A70715"/>
    <w:rsid w:val="00A72437"/>
    <w:rsid w:val="00A74FA2"/>
    <w:rsid w:val="00A80611"/>
    <w:rsid w:val="00A8372D"/>
    <w:rsid w:val="00A90C27"/>
    <w:rsid w:val="00A97548"/>
    <w:rsid w:val="00AA0BC7"/>
    <w:rsid w:val="00AA38A4"/>
    <w:rsid w:val="00AA5C69"/>
    <w:rsid w:val="00AB1870"/>
    <w:rsid w:val="00AB47E8"/>
    <w:rsid w:val="00AB5340"/>
    <w:rsid w:val="00AB5980"/>
    <w:rsid w:val="00AC024E"/>
    <w:rsid w:val="00AC0A89"/>
    <w:rsid w:val="00AC4740"/>
    <w:rsid w:val="00AC74B3"/>
    <w:rsid w:val="00AC756C"/>
    <w:rsid w:val="00AC7C96"/>
    <w:rsid w:val="00AD3AD1"/>
    <w:rsid w:val="00AE06B6"/>
    <w:rsid w:val="00AE237D"/>
    <w:rsid w:val="00AE502A"/>
    <w:rsid w:val="00AF6E33"/>
    <w:rsid w:val="00AF7C07"/>
    <w:rsid w:val="00B034DE"/>
    <w:rsid w:val="00B1056B"/>
    <w:rsid w:val="00B22C93"/>
    <w:rsid w:val="00B27589"/>
    <w:rsid w:val="00B34749"/>
    <w:rsid w:val="00B35542"/>
    <w:rsid w:val="00B405B7"/>
    <w:rsid w:val="00B411DB"/>
    <w:rsid w:val="00B43DA3"/>
    <w:rsid w:val="00B441B3"/>
    <w:rsid w:val="00B52222"/>
    <w:rsid w:val="00B54FE7"/>
    <w:rsid w:val="00B574C7"/>
    <w:rsid w:val="00B622CA"/>
    <w:rsid w:val="00B66901"/>
    <w:rsid w:val="00B70F10"/>
    <w:rsid w:val="00B718AD"/>
    <w:rsid w:val="00B71E6D"/>
    <w:rsid w:val="00B72070"/>
    <w:rsid w:val="00B7742E"/>
    <w:rsid w:val="00B775D2"/>
    <w:rsid w:val="00B779E1"/>
    <w:rsid w:val="00B81EF7"/>
    <w:rsid w:val="00B87FB5"/>
    <w:rsid w:val="00B91EE1"/>
    <w:rsid w:val="00B93EA5"/>
    <w:rsid w:val="00BA0090"/>
    <w:rsid w:val="00BA1A67"/>
    <w:rsid w:val="00BA2075"/>
    <w:rsid w:val="00BA22DB"/>
    <w:rsid w:val="00BB098F"/>
    <w:rsid w:val="00BB0EE4"/>
    <w:rsid w:val="00BB1E49"/>
    <w:rsid w:val="00BB40A8"/>
    <w:rsid w:val="00BB4228"/>
    <w:rsid w:val="00BB43E7"/>
    <w:rsid w:val="00BB7C3A"/>
    <w:rsid w:val="00BC3526"/>
    <w:rsid w:val="00BC557D"/>
    <w:rsid w:val="00BD50E1"/>
    <w:rsid w:val="00BE5B5F"/>
    <w:rsid w:val="00BF0EB3"/>
    <w:rsid w:val="00BF459A"/>
    <w:rsid w:val="00BF5B71"/>
    <w:rsid w:val="00C001FC"/>
    <w:rsid w:val="00C01879"/>
    <w:rsid w:val="00C0306E"/>
    <w:rsid w:val="00C22979"/>
    <w:rsid w:val="00C23B0F"/>
    <w:rsid w:val="00C2621D"/>
    <w:rsid w:val="00C26F55"/>
    <w:rsid w:val="00C30C63"/>
    <w:rsid w:val="00C31FDA"/>
    <w:rsid w:val="00C36B8B"/>
    <w:rsid w:val="00C408A2"/>
    <w:rsid w:val="00C40C30"/>
    <w:rsid w:val="00C415C1"/>
    <w:rsid w:val="00C42D35"/>
    <w:rsid w:val="00C4319C"/>
    <w:rsid w:val="00C47DBF"/>
    <w:rsid w:val="00C535A3"/>
    <w:rsid w:val="00C552FF"/>
    <w:rsid w:val="00C558DA"/>
    <w:rsid w:val="00C55AF3"/>
    <w:rsid w:val="00C55CA6"/>
    <w:rsid w:val="00C605F4"/>
    <w:rsid w:val="00C606AE"/>
    <w:rsid w:val="00C65530"/>
    <w:rsid w:val="00C753A0"/>
    <w:rsid w:val="00C80715"/>
    <w:rsid w:val="00C80A53"/>
    <w:rsid w:val="00C83761"/>
    <w:rsid w:val="00C837E1"/>
    <w:rsid w:val="00C84759"/>
    <w:rsid w:val="00C92F32"/>
    <w:rsid w:val="00CA3836"/>
    <w:rsid w:val="00CA6C7F"/>
    <w:rsid w:val="00CA7FCE"/>
    <w:rsid w:val="00CB24BD"/>
    <w:rsid w:val="00CB62F4"/>
    <w:rsid w:val="00CC10A6"/>
    <w:rsid w:val="00CC2F15"/>
    <w:rsid w:val="00CC5570"/>
    <w:rsid w:val="00CD1076"/>
    <w:rsid w:val="00CD5691"/>
    <w:rsid w:val="00CD5EB8"/>
    <w:rsid w:val="00CD7044"/>
    <w:rsid w:val="00CE08B9"/>
    <w:rsid w:val="00CE121E"/>
    <w:rsid w:val="00CE524C"/>
    <w:rsid w:val="00CE6218"/>
    <w:rsid w:val="00CF141F"/>
    <w:rsid w:val="00CF2A36"/>
    <w:rsid w:val="00CF4777"/>
    <w:rsid w:val="00CF62EE"/>
    <w:rsid w:val="00CF69D3"/>
    <w:rsid w:val="00D04C3D"/>
    <w:rsid w:val="00D067BB"/>
    <w:rsid w:val="00D07CA4"/>
    <w:rsid w:val="00D1352A"/>
    <w:rsid w:val="00D1423F"/>
    <w:rsid w:val="00D169AF"/>
    <w:rsid w:val="00D17BC8"/>
    <w:rsid w:val="00D22E18"/>
    <w:rsid w:val="00D25249"/>
    <w:rsid w:val="00D30820"/>
    <w:rsid w:val="00D358AC"/>
    <w:rsid w:val="00D36658"/>
    <w:rsid w:val="00D44172"/>
    <w:rsid w:val="00D447C3"/>
    <w:rsid w:val="00D60F9B"/>
    <w:rsid w:val="00D636AB"/>
    <w:rsid w:val="00D63B8C"/>
    <w:rsid w:val="00D714C1"/>
    <w:rsid w:val="00D739CC"/>
    <w:rsid w:val="00D8093D"/>
    <w:rsid w:val="00D8108C"/>
    <w:rsid w:val="00D83C2E"/>
    <w:rsid w:val="00D842AE"/>
    <w:rsid w:val="00D84C26"/>
    <w:rsid w:val="00D91D47"/>
    <w:rsid w:val="00D9211C"/>
    <w:rsid w:val="00D92DE0"/>
    <w:rsid w:val="00D92FEF"/>
    <w:rsid w:val="00D93A0F"/>
    <w:rsid w:val="00DA1BCA"/>
    <w:rsid w:val="00DA2B9A"/>
    <w:rsid w:val="00DA4756"/>
    <w:rsid w:val="00DB06CC"/>
    <w:rsid w:val="00DB1FD9"/>
    <w:rsid w:val="00DB2216"/>
    <w:rsid w:val="00DB3EFE"/>
    <w:rsid w:val="00DB431C"/>
    <w:rsid w:val="00DC46FF"/>
    <w:rsid w:val="00DC5254"/>
    <w:rsid w:val="00DD1A4F"/>
    <w:rsid w:val="00DD3107"/>
    <w:rsid w:val="00DD7BB4"/>
    <w:rsid w:val="00DD7C2C"/>
    <w:rsid w:val="00DE0646"/>
    <w:rsid w:val="00DE376D"/>
    <w:rsid w:val="00DE3E47"/>
    <w:rsid w:val="00DE4562"/>
    <w:rsid w:val="00DF096D"/>
    <w:rsid w:val="00DF0D0B"/>
    <w:rsid w:val="00DF15CE"/>
    <w:rsid w:val="00DF74A6"/>
    <w:rsid w:val="00E021D8"/>
    <w:rsid w:val="00E03570"/>
    <w:rsid w:val="00E04162"/>
    <w:rsid w:val="00E0526D"/>
    <w:rsid w:val="00E05334"/>
    <w:rsid w:val="00E06797"/>
    <w:rsid w:val="00E073DC"/>
    <w:rsid w:val="00E1265B"/>
    <w:rsid w:val="00E13B48"/>
    <w:rsid w:val="00E1404F"/>
    <w:rsid w:val="00E16A0A"/>
    <w:rsid w:val="00E21C83"/>
    <w:rsid w:val="00E2414B"/>
    <w:rsid w:val="00E24ADA"/>
    <w:rsid w:val="00E26153"/>
    <w:rsid w:val="00E32F59"/>
    <w:rsid w:val="00E3561F"/>
    <w:rsid w:val="00E43E87"/>
    <w:rsid w:val="00E46797"/>
    <w:rsid w:val="00E46D9A"/>
    <w:rsid w:val="00E5451B"/>
    <w:rsid w:val="00E565FF"/>
    <w:rsid w:val="00E57B7F"/>
    <w:rsid w:val="00E65388"/>
    <w:rsid w:val="00E67290"/>
    <w:rsid w:val="00E67ABB"/>
    <w:rsid w:val="00E7014B"/>
    <w:rsid w:val="00E70B1B"/>
    <w:rsid w:val="00E712D2"/>
    <w:rsid w:val="00E71564"/>
    <w:rsid w:val="00E72AEA"/>
    <w:rsid w:val="00E779CF"/>
    <w:rsid w:val="00E80544"/>
    <w:rsid w:val="00E805E2"/>
    <w:rsid w:val="00E81202"/>
    <w:rsid w:val="00E85A4B"/>
    <w:rsid w:val="00E85B7D"/>
    <w:rsid w:val="00E9121B"/>
    <w:rsid w:val="00E92985"/>
    <w:rsid w:val="00E949E1"/>
    <w:rsid w:val="00EA0AE2"/>
    <w:rsid w:val="00EA39E5"/>
    <w:rsid w:val="00EA3CF5"/>
    <w:rsid w:val="00EB450E"/>
    <w:rsid w:val="00EB49CC"/>
    <w:rsid w:val="00EB6F30"/>
    <w:rsid w:val="00EB71B7"/>
    <w:rsid w:val="00EC0249"/>
    <w:rsid w:val="00EC5A46"/>
    <w:rsid w:val="00EC63E2"/>
    <w:rsid w:val="00EC6E41"/>
    <w:rsid w:val="00EC70E1"/>
    <w:rsid w:val="00ED15C1"/>
    <w:rsid w:val="00ED2350"/>
    <w:rsid w:val="00ED3E7B"/>
    <w:rsid w:val="00ED45D1"/>
    <w:rsid w:val="00EE2639"/>
    <w:rsid w:val="00EE29E8"/>
    <w:rsid w:val="00EE3ABC"/>
    <w:rsid w:val="00EE49D3"/>
    <w:rsid w:val="00EF22B3"/>
    <w:rsid w:val="00EF2635"/>
    <w:rsid w:val="00EF2C10"/>
    <w:rsid w:val="00EF3974"/>
    <w:rsid w:val="00EF67D4"/>
    <w:rsid w:val="00EF74B5"/>
    <w:rsid w:val="00F0249D"/>
    <w:rsid w:val="00F030FE"/>
    <w:rsid w:val="00F03B69"/>
    <w:rsid w:val="00F04942"/>
    <w:rsid w:val="00F05F84"/>
    <w:rsid w:val="00F07A50"/>
    <w:rsid w:val="00F113DA"/>
    <w:rsid w:val="00F14CB6"/>
    <w:rsid w:val="00F23188"/>
    <w:rsid w:val="00F24D15"/>
    <w:rsid w:val="00F36D02"/>
    <w:rsid w:val="00F37DC8"/>
    <w:rsid w:val="00F408A5"/>
    <w:rsid w:val="00F40C75"/>
    <w:rsid w:val="00F41397"/>
    <w:rsid w:val="00F4202C"/>
    <w:rsid w:val="00F439B3"/>
    <w:rsid w:val="00F461A2"/>
    <w:rsid w:val="00F52E57"/>
    <w:rsid w:val="00F5501A"/>
    <w:rsid w:val="00F55D6E"/>
    <w:rsid w:val="00F650C3"/>
    <w:rsid w:val="00F65D85"/>
    <w:rsid w:val="00F70068"/>
    <w:rsid w:val="00F7039C"/>
    <w:rsid w:val="00F76443"/>
    <w:rsid w:val="00F8091E"/>
    <w:rsid w:val="00F8615C"/>
    <w:rsid w:val="00F91F1D"/>
    <w:rsid w:val="00F9387D"/>
    <w:rsid w:val="00F96061"/>
    <w:rsid w:val="00F969E5"/>
    <w:rsid w:val="00FA0268"/>
    <w:rsid w:val="00FA5399"/>
    <w:rsid w:val="00FA6BB0"/>
    <w:rsid w:val="00FA7A8F"/>
    <w:rsid w:val="00FA7E44"/>
    <w:rsid w:val="00FB3AF6"/>
    <w:rsid w:val="00FB5B37"/>
    <w:rsid w:val="00FC1FCC"/>
    <w:rsid w:val="00FC2DAC"/>
    <w:rsid w:val="00FC6440"/>
    <w:rsid w:val="00FD25FD"/>
    <w:rsid w:val="00FD28F9"/>
    <w:rsid w:val="00FD4255"/>
    <w:rsid w:val="00FD5860"/>
    <w:rsid w:val="00FD7608"/>
    <w:rsid w:val="00FE29A8"/>
    <w:rsid w:val="00FE2A80"/>
    <w:rsid w:val="00FE352D"/>
    <w:rsid w:val="00FE37A2"/>
    <w:rsid w:val="00FE40EB"/>
    <w:rsid w:val="00FE4D02"/>
    <w:rsid w:val="00FE7D62"/>
    <w:rsid w:val="00FF1011"/>
    <w:rsid w:val="00FF3819"/>
    <w:rsid w:val="00FF6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0D0B"/>
    <w:pPr>
      <w:tabs>
        <w:tab w:val="left" w:pos="1247"/>
        <w:tab w:val="left" w:pos="1814"/>
        <w:tab w:val="left" w:pos="2381"/>
        <w:tab w:val="left" w:pos="2948"/>
        <w:tab w:val="left" w:pos="3515"/>
      </w:tabs>
    </w:pPr>
    <w:rPr>
      <w:lang w:val="fr-FR"/>
    </w:rPr>
  </w:style>
  <w:style w:type="paragraph" w:styleId="Heading1">
    <w:name w:val="heading 1"/>
    <w:basedOn w:val="Normal"/>
    <w:next w:val="Normalnumber"/>
    <w:qFormat/>
    <w:rsid w:val="000D6941"/>
    <w:pPr>
      <w:keepNext/>
      <w:spacing w:before="240" w:after="120"/>
      <w:ind w:left="1247" w:hanging="680"/>
      <w:outlineLvl w:val="0"/>
    </w:pPr>
    <w:rPr>
      <w:b/>
      <w:sz w:val="28"/>
    </w:rPr>
  </w:style>
  <w:style w:type="paragraph" w:styleId="Heading2">
    <w:name w:val="heading 2"/>
    <w:aliases w:val="Chpt"/>
    <w:basedOn w:val="Normal"/>
    <w:next w:val="Normalnumber"/>
    <w:qFormat/>
    <w:rsid w:val="000D6941"/>
    <w:pPr>
      <w:keepNext/>
      <w:spacing w:before="240" w:after="120"/>
      <w:ind w:left="1247" w:hanging="680"/>
      <w:outlineLvl w:val="1"/>
    </w:pPr>
    <w:rPr>
      <w:b/>
      <w:sz w:val="24"/>
      <w:szCs w:val="24"/>
    </w:rPr>
  </w:style>
  <w:style w:type="paragraph" w:styleId="Heading3">
    <w:name w:val="heading 3"/>
    <w:basedOn w:val="Normal"/>
    <w:next w:val="Normalnumber"/>
    <w:qFormat/>
    <w:rsid w:val="000D6941"/>
    <w:pPr>
      <w:spacing w:after="120"/>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lang w:val="en-US"/>
    </w:rPr>
  </w:style>
  <w:style w:type="paragraph" w:styleId="Heading8">
    <w:name w:val="heading 8"/>
    <w:basedOn w:val="Normal"/>
    <w:next w:val="Normal"/>
    <w:qFormat/>
    <w:rsid w:val="000D6941"/>
    <w:pPr>
      <w:keepNext/>
      <w:widowControl w:val="0"/>
      <w:numPr>
        <w:numId w:val="3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0D6941"/>
    <w:pPr>
      <w:keepNext/>
      <w:widowControl w:val="0"/>
      <w:numPr>
        <w:numId w:val="3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160D74"/>
    <w:pPr>
      <w:tabs>
        <w:tab w:val="left" w:pos="1247"/>
        <w:tab w:val="left" w:pos="1814"/>
        <w:tab w:val="left" w:pos="2381"/>
        <w:tab w:val="left" w:pos="2948"/>
        <w:tab w:val="left" w:pos="3515"/>
        <w:tab w:val="left" w:pos="4082"/>
      </w:tabs>
    </w:pPr>
    <w:rPr>
      <w:lang w:val="en-GB"/>
    </w:rPr>
  </w:style>
  <w:style w:type="character" w:styleId="FootnoteReference">
    <w:name w:val="footnote reference"/>
    <w:aliases w:val="16 Point,Superscript 6 Point,number,SUPERS,Footnote Reference Superscript"/>
    <w:rsid w:val="000D6941"/>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
    <w:basedOn w:val="Normalpool"/>
    <w:link w:val="FootnoteTextChar"/>
    <w:rsid w:val="000D6941"/>
    <w:pPr>
      <w:spacing w:before="20" w:after="40"/>
      <w:ind w:left="1247"/>
    </w:pPr>
    <w:rPr>
      <w:sz w:val="18"/>
      <w:lang w:eastAsia="x-none"/>
    </w:rPr>
  </w:style>
  <w:style w:type="table" w:styleId="TableGrid">
    <w:name w:val="Table Grid"/>
    <w:basedOn w:val="TableNormal"/>
    <w:rsid w:val="00DF0D0B"/>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poolChar">
    <w:name w:val="Normal-pool Char"/>
    <w:link w:val="Normal-pool"/>
    <w:rsid w:val="00DF0D0B"/>
    <w:rPr>
      <w:lang w:val="en-GB" w:eastAsia="en-US" w:bidi="ar-SA"/>
    </w:rPr>
  </w:style>
  <w:style w:type="character" w:customStyle="1" w:styleId="NormalnumberChar">
    <w:name w:val="Normal_number Char"/>
    <w:link w:val="Normalnumber"/>
    <w:rsid w:val="00DF0D0B"/>
    <w:rPr>
      <w:lang w:val="en-GB"/>
    </w:rPr>
  </w:style>
  <w:style w:type="character" w:customStyle="1" w:styleId="FooterChar">
    <w:name w:val="Footer Char"/>
    <w:link w:val="Footer"/>
    <w:uiPriority w:val="99"/>
    <w:rsid w:val="00DF0D0B"/>
    <w:rPr>
      <w:sz w:val="18"/>
      <w:lang w:val="en-GB"/>
    </w:rPr>
  </w:style>
  <w:style w:type="paragraph" w:customStyle="1" w:styleId="MediumGrid1-Accent21">
    <w:name w:val="Medium Grid 1 - Accent 21"/>
    <w:basedOn w:val="Normal"/>
    <w:uiPriority w:val="34"/>
    <w:qFormat/>
    <w:rsid w:val="002A46BB"/>
    <w:pPr>
      <w:tabs>
        <w:tab w:val="clear" w:pos="1247"/>
        <w:tab w:val="clear" w:pos="1814"/>
        <w:tab w:val="clear" w:pos="2381"/>
        <w:tab w:val="clear" w:pos="2948"/>
        <w:tab w:val="clear" w:pos="3515"/>
      </w:tabs>
      <w:ind w:left="720"/>
      <w:contextualSpacing/>
    </w:pPr>
    <w:rPr>
      <w:rFonts w:ascii="Calibri" w:hAnsi="Calibri"/>
      <w:sz w:val="24"/>
      <w:szCs w:val="24"/>
      <w:lang w:val="en-US" w:eastAsia="fr-FR"/>
    </w:rPr>
  </w:style>
  <w:style w:type="character" w:customStyle="1" w:styleId="HeaderChar">
    <w:name w:val="Header Char"/>
    <w:link w:val="Header"/>
    <w:uiPriority w:val="99"/>
    <w:rsid w:val="002A46BB"/>
    <w:rPr>
      <w:b/>
      <w:sz w:val="18"/>
      <w:lang w:val="en-GB"/>
    </w:rPr>
  </w:style>
  <w:style w:type="table" w:customStyle="1" w:styleId="TableGrid1">
    <w:name w:val="Table Grid1"/>
    <w:basedOn w:val="TableNormal"/>
    <w:next w:val="TableGrid"/>
    <w:uiPriority w:val="59"/>
    <w:rsid w:val="002A46BB"/>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rsid w:val="002A46BB"/>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
    <w:link w:val="FootnoteText"/>
    <w:rsid w:val="0058055C"/>
    <w:rPr>
      <w:sz w:val="18"/>
      <w:lang w:val="fr-FR"/>
    </w:rPr>
  </w:style>
  <w:style w:type="paragraph" w:styleId="BalloonText">
    <w:name w:val="Balloon Text"/>
    <w:basedOn w:val="Normal"/>
    <w:link w:val="BalloonTextChar"/>
    <w:rsid w:val="00A374EB"/>
    <w:rPr>
      <w:rFonts w:ascii="Tahoma" w:hAnsi="Tahoma"/>
      <w:sz w:val="16"/>
      <w:szCs w:val="16"/>
    </w:rPr>
  </w:style>
  <w:style w:type="character" w:customStyle="1" w:styleId="BalloonTextChar">
    <w:name w:val="Balloon Text Char"/>
    <w:link w:val="BalloonText"/>
    <w:rsid w:val="00A374EB"/>
    <w:rPr>
      <w:rFonts w:ascii="Tahoma" w:hAnsi="Tahoma" w:cs="Tahoma"/>
      <w:sz w:val="16"/>
      <w:szCs w:val="16"/>
      <w:lang w:val="en-GB" w:eastAsia="en-US"/>
    </w:rPr>
  </w:style>
  <w:style w:type="character" w:styleId="FollowedHyperlink">
    <w:name w:val="FollowedHyperlink"/>
    <w:rsid w:val="00CE121E"/>
    <w:rPr>
      <w:color w:val="800080"/>
      <w:u w:val="single"/>
    </w:rPr>
  </w:style>
  <w:style w:type="paragraph" w:customStyle="1" w:styleId="MediumList2-Accent21">
    <w:name w:val="Medium List 2 - Accent 21"/>
    <w:hidden/>
    <w:uiPriority w:val="99"/>
    <w:semiHidden/>
    <w:rsid w:val="00A90C27"/>
    <w:rPr>
      <w:lang w:val="en-GB"/>
    </w:rPr>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lang w:eastAsia="x-none"/>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lang w:eastAsia="x-none"/>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semiHidden/>
    <w:rsid w:val="003A77F1"/>
    <w:pPr>
      <w:numPr>
        <w:numId w:val="3"/>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rsid w:val="00160D74"/>
    <w:pPr>
      <w:numPr>
        <w:numId w:val="42"/>
      </w:numPr>
      <w:spacing w:after="120"/>
    </w:pPr>
    <w:rPr>
      <w:lang w:val="en-GB" w:eastAsia="x-none"/>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ListParagraph">
    <w:name w:val="List Paragraph"/>
    <w:basedOn w:val="Normal"/>
    <w:uiPriority w:val="34"/>
    <w:qFormat/>
    <w:rsid w:val="00CF62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0D0B"/>
    <w:pPr>
      <w:tabs>
        <w:tab w:val="left" w:pos="1247"/>
        <w:tab w:val="left" w:pos="1814"/>
        <w:tab w:val="left" w:pos="2381"/>
        <w:tab w:val="left" w:pos="2948"/>
        <w:tab w:val="left" w:pos="3515"/>
      </w:tabs>
    </w:pPr>
    <w:rPr>
      <w:lang w:val="fr-FR"/>
    </w:rPr>
  </w:style>
  <w:style w:type="paragraph" w:styleId="Heading1">
    <w:name w:val="heading 1"/>
    <w:basedOn w:val="Normal"/>
    <w:next w:val="Normalnumber"/>
    <w:qFormat/>
    <w:rsid w:val="000D6941"/>
    <w:pPr>
      <w:keepNext/>
      <w:spacing w:before="240" w:after="120"/>
      <w:ind w:left="1247" w:hanging="680"/>
      <w:outlineLvl w:val="0"/>
    </w:pPr>
    <w:rPr>
      <w:b/>
      <w:sz w:val="28"/>
    </w:rPr>
  </w:style>
  <w:style w:type="paragraph" w:styleId="Heading2">
    <w:name w:val="heading 2"/>
    <w:aliases w:val="Chpt"/>
    <w:basedOn w:val="Normal"/>
    <w:next w:val="Normalnumber"/>
    <w:qFormat/>
    <w:rsid w:val="000D6941"/>
    <w:pPr>
      <w:keepNext/>
      <w:spacing w:before="240" w:after="120"/>
      <w:ind w:left="1247" w:hanging="680"/>
      <w:outlineLvl w:val="1"/>
    </w:pPr>
    <w:rPr>
      <w:b/>
      <w:sz w:val="24"/>
      <w:szCs w:val="24"/>
    </w:rPr>
  </w:style>
  <w:style w:type="paragraph" w:styleId="Heading3">
    <w:name w:val="heading 3"/>
    <w:basedOn w:val="Normal"/>
    <w:next w:val="Normalnumber"/>
    <w:qFormat/>
    <w:rsid w:val="000D6941"/>
    <w:pPr>
      <w:spacing w:after="120"/>
      <w:ind w:left="1247" w:hanging="680"/>
      <w:outlineLvl w:val="2"/>
    </w:pPr>
    <w:rPr>
      <w:b/>
    </w:rPr>
  </w:style>
  <w:style w:type="paragraph" w:styleId="Heading4">
    <w:name w:val="heading 4"/>
    <w:basedOn w:val="Heading3"/>
    <w:next w:val="Normalnumber"/>
    <w:qFormat/>
    <w:rsid w:val="000D6941"/>
    <w:pPr>
      <w:keepNext/>
      <w:outlineLvl w:val="3"/>
    </w:pPr>
  </w:style>
  <w:style w:type="paragraph" w:styleId="Heading5">
    <w:name w:val="heading 5"/>
    <w:basedOn w:val="Normal"/>
    <w:next w:val="Normal"/>
    <w:qFormat/>
    <w:rsid w:val="000D6941"/>
    <w:pPr>
      <w:keepNext/>
      <w:outlineLvl w:val="4"/>
    </w:pPr>
    <w:rPr>
      <w:rFonts w:ascii="Univers" w:hAnsi="Univers"/>
      <w:b/>
      <w:sz w:val="24"/>
    </w:rPr>
  </w:style>
  <w:style w:type="paragraph" w:styleId="Heading6">
    <w:name w:val="heading 6"/>
    <w:basedOn w:val="Normal"/>
    <w:next w:val="Normal"/>
    <w:qFormat/>
    <w:rsid w:val="000D6941"/>
    <w:pPr>
      <w:keepNext/>
      <w:ind w:left="578"/>
      <w:outlineLvl w:val="5"/>
    </w:pPr>
    <w:rPr>
      <w:b/>
      <w:bCs/>
      <w:sz w:val="24"/>
    </w:rPr>
  </w:style>
  <w:style w:type="paragraph" w:styleId="Heading7">
    <w:name w:val="heading 7"/>
    <w:basedOn w:val="Normal"/>
    <w:next w:val="Normal"/>
    <w:qFormat/>
    <w:rsid w:val="000D6941"/>
    <w:pPr>
      <w:keepNext/>
      <w:widowControl w:val="0"/>
      <w:jc w:val="center"/>
      <w:outlineLvl w:val="6"/>
    </w:pPr>
    <w:rPr>
      <w:snapToGrid w:val="0"/>
      <w:u w:val="single"/>
      <w:lang w:val="en-US"/>
    </w:rPr>
  </w:style>
  <w:style w:type="paragraph" w:styleId="Heading8">
    <w:name w:val="heading 8"/>
    <w:basedOn w:val="Normal"/>
    <w:next w:val="Normal"/>
    <w:qFormat/>
    <w:rsid w:val="000D6941"/>
    <w:pPr>
      <w:keepNext/>
      <w:widowControl w:val="0"/>
      <w:numPr>
        <w:numId w:val="31"/>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qFormat/>
    <w:rsid w:val="000D6941"/>
    <w:pPr>
      <w:keepNext/>
      <w:widowControl w:val="0"/>
      <w:numPr>
        <w:numId w:val="32"/>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0D6941"/>
    <w:rPr>
      <w:rFonts w:ascii="Times New Roman" w:hAnsi="Times New Roman"/>
      <w:b/>
      <w:sz w:val="18"/>
    </w:rPr>
  </w:style>
  <w:style w:type="table" w:customStyle="1" w:styleId="Tabledocright">
    <w:name w:val="Table_doc_right"/>
    <w:basedOn w:val="TableNormal"/>
    <w:rsid w:val="003A77F1"/>
    <w:pPr>
      <w:spacing w:before="40" w:after="40"/>
    </w:pPr>
    <w:rPr>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semiHidden/>
    <w:rsid w:val="000D6941"/>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0D6941"/>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0D6941"/>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0D6941"/>
    <w:pPr>
      <w:tabs>
        <w:tab w:val="clear" w:pos="1814"/>
        <w:tab w:val="clear" w:pos="2381"/>
        <w:tab w:val="clear" w:pos="2948"/>
        <w:tab w:val="clear" w:pos="3515"/>
      </w:tabs>
      <w:ind w:left="1600"/>
    </w:pPr>
    <w:rPr>
      <w:sz w:val="18"/>
      <w:szCs w:val="18"/>
    </w:rPr>
  </w:style>
  <w:style w:type="paragraph" w:customStyle="1" w:styleId="Titlefigure">
    <w:name w:val="Title_figure"/>
    <w:basedOn w:val="Titletable"/>
    <w:next w:val="NormalNonumber"/>
    <w:rsid w:val="003A77F1"/>
    <w:rPr>
      <w:bCs w:val="0"/>
    </w:rPr>
  </w:style>
  <w:style w:type="paragraph" w:styleId="TableofFigures">
    <w:name w:val="table of figures"/>
    <w:basedOn w:val="Normal"/>
    <w:next w:val="Normal"/>
    <w:autoRedefine/>
    <w:semiHidden/>
    <w:rsid w:val="000D6941"/>
    <w:pPr>
      <w:tabs>
        <w:tab w:val="clear" w:pos="1814"/>
        <w:tab w:val="clear" w:pos="2381"/>
        <w:tab w:val="clear" w:pos="2948"/>
        <w:tab w:val="clear" w:pos="3515"/>
      </w:tabs>
      <w:ind w:left="1814" w:hanging="567"/>
    </w:pPr>
  </w:style>
  <w:style w:type="paragraph" w:customStyle="1" w:styleId="CH1">
    <w:name w:val="CH1"/>
    <w:basedOn w:val="Normalpool"/>
    <w:next w:val="CH2"/>
    <w:rsid w:val="00160D74"/>
    <w:pPr>
      <w:keepNext/>
      <w:keepLines/>
      <w:tabs>
        <w:tab w:val="right" w:pos="851"/>
      </w:tabs>
      <w:suppressAutoHyphens/>
      <w:spacing w:before="240" w:after="120"/>
      <w:ind w:left="1247" w:right="284" w:hanging="1247"/>
    </w:pPr>
    <w:rPr>
      <w:b/>
      <w:sz w:val="28"/>
      <w:szCs w:val="28"/>
      <w:lang w:val="en-GB"/>
    </w:rPr>
  </w:style>
  <w:style w:type="paragraph" w:customStyle="1" w:styleId="CH2">
    <w:name w:val="CH2"/>
    <w:basedOn w:val="Normalpool"/>
    <w:next w:val="Normalnumber"/>
    <w:rsid w:val="00160D74"/>
    <w:pPr>
      <w:keepNext/>
      <w:keepLines/>
      <w:tabs>
        <w:tab w:val="right" w:pos="851"/>
      </w:tabs>
      <w:suppressAutoHyphens/>
      <w:spacing w:before="80" w:after="120"/>
      <w:ind w:left="1247" w:right="284" w:hanging="1247"/>
    </w:pPr>
    <w:rPr>
      <w:b/>
      <w:sz w:val="24"/>
      <w:szCs w:val="24"/>
      <w:lang w:val="en-GB"/>
    </w:rPr>
  </w:style>
  <w:style w:type="paragraph" w:customStyle="1" w:styleId="CH3">
    <w:name w:val="CH3"/>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CH4">
    <w:name w:val="CH4"/>
    <w:basedOn w:val="Normalpool"/>
    <w:next w:val="Normalnumber"/>
    <w:rsid w:val="00160D74"/>
    <w:pPr>
      <w:keepNext/>
      <w:keepLines/>
      <w:tabs>
        <w:tab w:val="right" w:pos="851"/>
      </w:tabs>
      <w:suppressAutoHyphens/>
      <w:spacing w:after="120"/>
      <w:ind w:left="1247" w:right="284" w:hanging="1247"/>
    </w:pPr>
    <w:rPr>
      <w:b/>
      <w:lang w:val="en-GB"/>
    </w:rPr>
  </w:style>
  <w:style w:type="table" w:customStyle="1" w:styleId="Footertable">
    <w:name w:val="Footer_table"/>
    <w:basedOn w:val="TableNormal"/>
    <w:semiHidden/>
    <w:rsid w:val="003A77F1"/>
    <w:rPr>
      <w:rFonts w:ascii="Arial" w:hAnsi="Arial"/>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160D74"/>
    <w:pPr>
      <w:keepNext/>
      <w:keepLines/>
      <w:tabs>
        <w:tab w:val="right" w:pos="851"/>
      </w:tabs>
      <w:suppressAutoHyphens/>
      <w:spacing w:after="120"/>
      <w:ind w:left="1247" w:right="284" w:hanging="1247"/>
    </w:pPr>
    <w:rPr>
      <w:b/>
      <w:lang w:val="en-GB"/>
    </w:rPr>
  </w:style>
  <w:style w:type="paragraph" w:customStyle="1" w:styleId="Footerpool">
    <w:name w:val="Footer_pool"/>
    <w:basedOn w:val="Normal"/>
    <w:next w:val="Normal"/>
    <w:semiHidden/>
    <w:rsid w:val="003A77F1"/>
    <w:pPr>
      <w:tabs>
        <w:tab w:val="left" w:pos="4321"/>
        <w:tab w:val="right" w:pos="8641"/>
      </w:tabs>
      <w:spacing w:before="60" w:after="120"/>
    </w:pPr>
    <w:rPr>
      <w:b/>
      <w:sz w:val="18"/>
    </w:rPr>
  </w:style>
  <w:style w:type="paragraph" w:customStyle="1" w:styleId="Headerpool">
    <w:name w:val="Header_pool"/>
    <w:basedOn w:val="Normal"/>
    <w:next w:val="Normal"/>
    <w:semiHidden/>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_pool"/>
    <w:semiHidden/>
    <w:rsid w:val="003A77F1"/>
    <w:pPr>
      <w:tabs>
        <w:tab w:val="left" w:pos="1247"/>
        <w:tab w:val="left" w:pos="1814"/>
        <w:tab w:val="left" w:pos="2381"/>
        <w:tab w:val="left" w:pos="2948"/>
        <w:tab w:val="left" w:pos="3515"/>
        <w:tab w:val="left" w:pos="4082"/>
      </w:tabs>
    </w:pPr>
    <w:rPr>
      <w:lang w:val="fr-FR"/>
    </w:rPr>
  </w:style>
  <w:style w:type="paragraph" w:customStyle="1" w:styleId="Footer-pool">
    <w:name w:val="Footer-pool"/>
    <w:basedOn w:val="Normal-pool"/>
    <w:next w:val="Normal-pool"/>
    <w:rsid w:val="003A77F1"/>
    <w:pPr>
      <w:tabs>
        <w:tab w:val="left" w:pos="4321"/>
        <w:tab w:val="right" w:pos="8641"/>
      </w:tabs>
      <w:spacing w:before="60" w:after="120"/>
    </w:pPr>
    <w:rPr>
      <w:b/>
      <w:sz w:val="18"/>
    </w:rPr>
  </w:style>
  <w:style w:type="paragraph" w:customStyle="1" w:styleId="Header-pool">
    <w:name w:val="Header-pool"/>
    <w:basedOn w:val="Normal-pool"/>
    <w:next w:val="Normal-pool"/>
    <w:rsid w:val="003A77F1"/>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rsid w:val="00160D74"/>
    <w:pPr>
      <w:tabs>
        <w:tab w:val="left" w:pos="1247"/>
        <w:tab w:val="left" w:pos="1814"/>
        <w:tab w:val="left" w:pos="2381"/>
        <w:tab w:val="left" w:pos="2948"/>
        <w:tab w:val="left" w:pos="3515"/>
        <w:tab w:val="left" w:pos="4082"/>
      </w:tabs>
    </w:pPr>
    <w:rPr>
      <w:lang w:val="en-GB"/>
    </w:rPr>
  </w:style>
  <w:style w:type="character" w:styleId="FootnoteReference">
    <w:name w:val="footnote reference"/>
    <w:aliases w:val="16 Point,Superscript 6 Point,number,SUPERS,Footnote Reference Superscript"/>
    <w:rsid w:val="000D6941"/>
    <w:rPr>
      <w:rFonts w:ascii="Times New Roman" w:hAnsi="Times New Roman"/>
      <w:color w:val="auto"/>
      <w:sz w:val="20"/>
      <w:szCs w:val="18"/>
      <w:vertAlign w:val="superscript"/>
    </w:rPr>
  </w:style>
  <w:style w:type="paragraph" w:styleId="FootnoteText">
    <w:name w:val="footnote text"/>
    <w:aliases w:val="Geneva 9,Font: Geneva 9,Boston 10,f,DNV-FT,Fußnotentextf,Footnote Text Char Char,Footnote Text Char Char Char Char,Footnote Text1,Footnote Text Char Char Char"/>
    <w:basedOn w:val="Normalpool"/>
    <w:link w:val="FootnoteTextChar"/>
    <w:rsid w:val="000D6941"/>
    <w:pPr>
      <w:spacing w:before="20" w:after="40"/>
      <w:ind w:left="1247"/>
    </w:pPr>
    <w:rPr>
      <w:sz w:val="18"/>
      <w:lang w:eastAsia="x-none"/>
    </w:rPr>
  </w:style>
  <w:style w:type="table" w:styleId="TableGrid">
    <w:name w:val="Table Grid"/>
    <w:basedOn w:val="TableNormal"/>
    <w:rsid w:val="00DF0D0B"/>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poolChar">
    <w:name w:val="Normal-pool Char"/>
    <w:link w:val="Normal-pool"/>
    <w:rsid w:val="00DF0D0B"/>
    <w:rPr>
      <w:lang w:val="en-GB" w:eastAsia="en-US" w:bidi="ar-SA"/>
    </w:rPr>
  </w:style>
  <w:style w:type="character" w:customStyle="1" w:styleId="NormalnumberChar">
    <w:name w:val="Normal_number Char"/>
    <w:link w:val="Normalnumber"/>
    <w:rsid w:val="00DF0D0B"/>
    <w:rPr>
      <w:lang w:val="en-GB"/>
    </w:rPr>
  </w:style>
  <w:style w:type="character" w:customStyle="1" w:styleId="FooterChar">
    <w:name w:val="Footer Char"/>
    <w:link w:val="Footer"/>
    <w:uiPriority w:val="99"/>
    <w:rsid w:val="00DF0D0B"/>
    <w:rPr>
      <w:sz w:val="18"/>
      <w:lang w:val="en-GB"/>
    </w:rPr>
  </w:style>
  <w:style w:type="paragraph" w:customStyle="1" w:styleId="MediumGrid1-Accent21">
    <w:name w:val="Medium Grid 1 - Accent 21"/>
    <w:basedOn w:val="Normal"/>
    <w:uiPriority w:val="34"/>
    <w:qFormat/>
    <w:rsid w:val="002A46BB"/>
    <w:pPr>
      <w:tabs>
        <w:tab w:val="clear" w:pos="1247"/>
        <w:tab w:val="clear" w:pos="1814"/>
        <w:tab w:val="clear" w:pos="2381"/>
        <w:tab w:val="clear" w:pos="2948"/>
        <w:tab w:val="clear" w:pos="3515"/>
      </w:tabs>
      <w:ind w:left="720"/>
      <w:contextualSpacing/>
    </w:pPr>
    <w:rPr>
      <w:rFonts w:ascii="Calibri" w:hAnsi="Calibri"/>
      <w:sz w:val="24"/>
      <w:szCs w:val="24"/>
      <w:lang w:val="en-US" w:eastAsia="fr-FR"/>
    </w:rPr>
  </w:style>
  <w:style w:type="character" w:customStyle="1" w:styleId="HeaderChar">
    <w:name w:val="Header Char"/>
    <w:link w:val="Header"/>
    <w:uiPriority w:val="99"/>
    <w:rsid w:val="002A46BB"/>
    <w:rPr>
      <w:b/>
      <w:sz w:val="18"/>
      <w:lang w:val="en-GB"/>
    </w:rPr>
  </w:style>
  <w:style w:type="table" w:customStyle="1" w:styleId="TableGrid1">
    <w:name w:val="Table Grid1"/>
    <w:basedOn w:val="TableNormal"/>
    <w:next w:val="TableGrid"/>
    <w:uiPriority w:val="59"/>
    <w:rsid w:val="002A46BB"/>
    <w:rPr>
      <w:rFonts w:ascii="Calibri" w:eastAsia="Calibri" w:hAnsi="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rsid w:val="002A46BB"/>
  </w:style>
  <w:style w:type="character" w:customStyle="1" w:styleId="FootnoteTextChar">
    <w:name w:val="Footnote Text Char"/>
    <w:aliases w:val="Geneva 9 Char,Font: Geneva 9 Char,Boston 10 Char,f Char,DNV-FT Char,Fußnotentextf Char,Footnote Text Char Char Char1,Footnote Text Char Char Char Char Char,Footnote Text1 Char,Footnote Text Char Char Char Char1"/>
    <w:link w:val="FootnoteText"/>
    <w:rsid w:val="0058055C"/>
    <w:rPr>
      <w:sz w:val="18"/>
      <w:lang w:val="fr-FR"/>
    </w:rPr>
  </w:style>
  <w:style w:type="paragraph" w:styleId="BalloonText">
    <w:name w:val="Balloon Text"/>
    <w:basedOn w:val="Normal"/>
    <w:link w:val="BalloonTextChar"/>
    <w:rsid w:val="00A374EB"/>
    <w:rPr>
      <w:rFonts w:ascii="Tahoma" w:hAnsi="Tahoma"/>
      <w:sz w:val="16"/>
      <w:szCs w:val="16"/>
    </w:rPr>
  </w:style>
  <w:style w:type="character" w:customStyle="1" w:styleId="BalloonTextChar">
    <w:name w:val="Balloon Text Char"/>
    <w:link w:val="BalloonText"/>
    <w:rsid w:val="00A374EB"/>
    <w:rPr>
      <w:rFonts w:ascii="Tahoma" w:hAnsi="Tahoma" w:cs="Tahoma"/>
      <w:sz w:val="16"/>
      <w:szCs w:val="16"/>
      <w:lang w:val="en-GB" w:eastAsia="en-US"/>
    </w:rPr>
  </w:style>
  <w:style w:type="character" w:styleId="FollowedHyperlink">
    <w:name w:val="FollowedHyperlink"/>
    <w:rsid w:val="00CE121E"/>
    <w:rPr>
      <w:color w:val="800080"/>
      <w:u w:val="single"/>
    </w:rPr>
  </w:style>
  <w:style w:type="paragraph" w:customStyle="1" w:styleId="MediumList2-Accent21">
    <w:name w:val="Medium List 2 - Accent 21"/>
    <w:hidden/>
    <w:uiPriority w:val="99"/>
    <w:semiHidden/>
    <w:rsid w:val="00A90C27"/>
    <w:rPr>
      <w:lang w:val="en-GB"/>
    </w:rPr>
  </w:style>
  <w:style w:type="table" w:customStyle="1" w:styleId="AATable">
    <w:name w:val="AA_Table"/>
    <w:basedOn w:val="TableNormal"/>
    <w:semiHidden/>
    <w:rsid w:val="003A77F1"/>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rsid w:val="00160D74"/>
    <w:pPr>
      <w:keepNext/>
      <w:keepLines/>
      <w:suppressAutoHyphens/>
      <w:ind w:right="5103"/>
    </w:pPr>
    <w:rPr>
      <w:b/>
      <w:lang w:val="en-GB"/>
    </w:rPr>
  </w:style>
  <w:style w:type="paragraph" w:customStyle="1" w:styleId="AATitle2">
    <w:name w:val="AA_Title2"/>
    <w:basedOn w:val="AATitle"/>
    <w:rsid w:val="00160D74"/>
    <w:pPr>
      <w:tabs>
        <w:tab w:val="clear" w:pos="4082"/>
      </w:tabs>
      <w:spacing w:before="120" w:after="120"/>
      <w:ind w:right="4536"/>
    </w:pPr>
  </w:style>
  <w:style w:type="paragraph" w:customStyle="1" w:styleId="BBTitle">
    <w:name w:val="BB_Title"/>
    <w:basedOn w:val="Normalpool"/>
    <w:rsid w:val="00160D74"/>
    <w:pPr>
      <w:keepNext/>
      <w:keepLines/>
      <w:suppressAutoHyphens/>
      <w:spacing w:before="320" w:after="240"/>
      <w:ind w:left="1247" w:right="567"/>
    </w:pPr>
    <w:rPr>
      <w:b/>
      <w:sz w:val="28"/>
      <w:szCs w:val="28"/>
      <w:lang w:val="en-GB"/>
    </w:rPr>
  </w:style>
  <w:style w:type="paragraph" w:styleId="Footer">
    <w:name w:val="footer"/>
    <w:basedOn w:val="Normal"/>
    <w:link w:val="FooterChar"/>
    <w:uiPriority w:val="99"/>
    <w:rsid w:val="00821395"/>
    <w:pPr>
      <w:tabs>
        <w:tab w:val="center" w:pos="4320"/>
        <w:tab w:val="right" w:pos="8640"/>
      </w:tabs>
      <w:spacing w:before="60" w:after="120"/>
    </w:pPr>
    <w:rPr>
      <w:sz w:val="18"/>
      <w:lang w:eastAsia="x-none"/>
    </w:rPr>
  </w:style>
  <w:style w:type="paragraph" w:styleId="Header">
    <w:name w:val="header"/>
    <w:basedOn w:val="Normal"/>
    <w:link w:val="HeaderChar"/>
    <w:uiPriority w:val="99"/>
    <w:rsid w:val="000D6941"/>
    <w:pPr>
      <w:pBdr>
        <w:bottom w:val="single" w:sz="4" w:space="1" w:color="auto"/>
      </w:pBdr>
      <w:tabs>
        <w:tab w:val="clear" w:pos="1814"/>
        <w:tab w:val="clear" w:pos="2381"/>
        <w:tab w:val="clear" w:pos="2948"/>
        <w:tab w:val="clear" w:pos="3515"/>
        <w:tab w:val="center" w:pos="4536"/>
        <w:tab w:val="right" w:pos="9072"/>
      </w:tabs>
      <w:spacing w:after="120"/>
    </w:pPr>
    <w:rPr>
      <w:b/>
      <w:sz w:val="18"/>
      <w:lang w:eastAsia="x-none"/>
    </w:rPr>
  </w:style>
  <w:style w:type="character" w:styleId="Hyperlink">
    <w:name w:val="Hyperlink"/>
    <w:uiPriority w:val="99"/>
    <w:rsid w:val="000D6941"/>
    <w:rPr>
      <w:rFonts w:ascii="Times New Roman" w:hAnsi="Times New Roman"/>
      <w:color w:val="auto"/>
      <w:sz w:val="20"/>
      <w:szCs w:val="20"/>
      <w:u w:val="none"/>
      <w:lang w:val="fr-FR"/>
    </w:rPr>
  </w:style>
  <w:style w:type="numbering" w:customStyle="1" w:styleId="Normallist">
    <w:name w:val="Normal_list"/>
    <w:basedOn w:val="NoList"/>
    <w:semiHidden/>
    <w:rsid w:val="003A77F1"/>
    <w:pPr>
      <w:numPr>
        <w:numId w:val="3"/>
      </w:numPr>
    </w:pPr>
  </w:style>
  <w:style w:type="paragraph" w:customStyle="1" w:styleId="NormalNonumber">
    <w:name w:val="Normal_No_number"/>
    <w:basedOn w:val="Normalpool"/>
    <w:rsid w:val="00160D74"/>
    <w:pPr>
      <w:spacing w:after="120"/>
      <w:ind w:left="1247"/>
    </w:pPr>
    <w:rPr>
      <w:lang w:val="en-GB"/>
    </w:rPr>
  </w:style>
  <w:style w:type="paragraph" w:customStyle="1" w:styleId="Normalnumber">
    <w:name w:val="Normal_number"/>
    <w:basedOn w:val="Normalpool"/>
    <w:link w:val="NormalnumberChar"/>
    <w:rsid w:val="00160D74"/>
    <w:pPr>
      <w:numPr>
        <w:numId w:val="42"/>
      </w:numPr>
      <w:spacing w:after="120"/>
    </w:pPr>
    <w:rPr>
      <w:lang w:val="en-GB" w:eastAsia="x-none"/>
    </w:rPr>
  </w:style>
  <w:style w:type="paragraph" w:customStyle="1" w:styleId="Titletable">
    <w:name w:val="Title_table"/>
    <w:basedOn w:val="Normalpool"/>
    <w:rsid w:val="00160D74"/>
    <w:pPr>
      <w:keepNext/>
      <w:keepLines/>
      <w:suppressAutoHyphens/>
      <w:spacing w:after="60"/>
      <w:ind w:left="1247"/>
    </w:pPr>
    <w:rPr>
      <w:b/>
      <w:bCs/>
      <w:lang w:val="en-GB"/>
    </w:rPr>
  </w:style>
  <w:style w:type="paragraph" w:styleId="TOC1">
    <w:name w:val="toc 1"/>
    <w:basedOn w:val="Normalpool"/>
    <w:next w:val="Normalpool"/>
    <w:rsid w:val="000D6941"/>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0D6941"/>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0D6941"/>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0D6941"/>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0D6941"/>
    <w:pPr>
      <w:tabs>
        <w:tab w:val="clear" w:pos="1814"/>
        <w:tab w:val="clear" w:pos="2381"/>
        <w:tab w:val="clear" w:pos="2948"/>
        <w:tab w:val="clear" w:pos="3515"/>
      </w:tabs>
      <w:ind w:left="800"/>
    </w:pPr>
    <w:rPr>
      <w:sz w:val="18"/>
      <w:szCs w:val="18"/>
    </w:rPr>
  </w:style>
  <w:style w:type="paragraph" w:customStyle="1" w:styleId="ZZAnxheader">
    <w:name w:val="ZZ_Anx_header"/>
    <w:basedOn w:val="Normalpool"/>
    <w:rsid w:val="00160D74"/>
    <w:rPr>
      <w:b/>
      <w:bCs/>
      <w:sz w:val="28"/>
      <w:szCs w:val="22"/>
      <w:lang w:val="en-GB"/>
    </w:rPr>
  </w:style>
  <w:style w:type="paragraph" w:customStyle="1" w:styleId="ZZAnxtitle">
    <w:name w:val="ZZ_Anx_title"/>
    <w:basedOn w:val="Normalpool"/>
    <w:rsid w:val="00160D74"/>
    <w:pPr>
      <w:spacing w:before="360" w:after="120"/>
      <w:ind w:left="1247"/>
    </w:pPr>
    <w:rPr>
      <w:b/>
      <w:bCs/>
      <w:sz w:val="28"/>
      <w:szCs w:val="26"/>
      <w:lang w:val="en-GB"/>
    </w:rPr>
  </w:style>
  <w:style w:type="paragraph" w:styleId="ListParagraph">
    <w:name w:val="List Paragraph"/>
    <w:basedOn w:val="Normal"/>
    <w:uiPriority w:val="34"/>
    <w:qFormat/>
    <w:rsid w:val="00CF62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208667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www.gbif.org" TargetMode="Externa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globio.inf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oter" Target="footer3.xml"/><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eader" Target="header2.xml"/><Relationship Id="rId36"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yperlink" Target="http://themasites.pbl.nl/models/image/index.php/Main_Page"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ms.unov.org/UNONTerm/ShowRecord.aspx?RecordID=25a54b1e-6b08-41c4-ab52-4d625a3d4cc4&amp;eRef" TargetMode="External"/><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s>
</file>

<file path=word/_rels/header5.xml.rels><?xml version="1.0" encoding="UTF-8" standalone="yes"?>
<Relationships xmlns="http://schemas.openxmlformats.org/package/2006/relationships"><Relationship Id="rId1" Type="http://schemas.openxmlformats.org/officeDocument/2006/relationships/hyperlink" Target="https://cms.unov.org/UNONTerm/ShowRecord.aspx?RecordID=25a54b1e-6b08-41c4-ab52-4d625a3d4cc4&amp;eRe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027C7-8902-4A8A-B76A-F89098375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10694</Words>
  <Characters>62402</Characters>
  <Application>Microsoft Office Word</Application>
  <DocSecurity>0</DocSecurity>
  <Lines>520</Lines>
  <Paragraphs>145</Paragraphs>
  <ScaleCrop>false</ScaleCrop>
  <HeadingPairs>
    <vt:vector size="2" baseType="variant">
      <vt:variant>
        <vt:lpstr>Title</vt:lpstr>
      </vt:variant>
      <vt:variant>
        <vt:i4>1</vt:i4>
      </vt:variant>
    </vt:vector>
  </HeadingPairs>
  <TitlesOfParts>
    <vt:vector size="1" baseType="lpstr">
      <vt:lpstr>NATIONS UNIES</vt:lpstr>
    </vt:vector>
  </TitlesOfParts>
  <Company>unon</Company>
  <LinksUpToDate>false</LinksUpToDate>
  <CharactersWithSpaces>72951</CharactersWithSpaces>
  <SharedDoc>false</SharedDoc>
  <HLinks>
    <vt:vector size="42" baseType="variant">
      <vt:variant>
        <vt:i4>5636188</vt:i4>
      </vt:variant>
      <vt:variant>
        <vt:i4>18</vt:i4>
      </vt:variant>
      <vt:variant>
        <vt:i4>0</vt:i4>
      </vt:variant>
      <vt:variant>
        <vt:i4>5</vt:i4>
      </vt:variant>
      <vt:variant>
        <vt:lpwstr>http://www.gbif.org/</vt:lpwstr>
      </vt:variant>
      <vt:variant>
        <vt:lpwstr/>
      </vt:variant>
      <vt:variant>
        <vt:i4>7667828</vt:i4>
      </vt:variant>
      <vt:variant>
        <vt:i4>15</vt:i4>
      </vt:variant>
      <vt:variant>
        <vt:i4>0</vt:i4>
      </vt:variant>
      <vt:variant>
        <vt:i4>5</vt:i4>
      </vt:variant>
      <vt:variant>
        <vt:lpwstr>http://www.ivm.vu.nl/en/Organisation/departments/spatial-analysis-decision-support/Clue/index.aspx</vt:lpwstr>
      </vt:variant>
      <vt:variant>
        <vt:lpwstr/>
      </vt:variant>
      <vt:variant>
        <vt:i4>6619172</vt:i4>
      </vt:variant>
      <vt:variant>
        <vt:i4>12</vt:i4>
      </vt:variant>
      <vt:variant>
        <vt:i4>0</vt:i4>
      </vt:variant>
      <vt:variant>
        <vt:i4>5</vt:i4>
      </vt:variant>
      <vt:variant>
        <vt:lpwstr>http://www.naturalcapitalproject.org/software/</vt:lpwstr>
      </vt:variant>
      <vt:variant>
        <vt:lpwstr>rios</vt:lpwstr>
      </vt:variant>
      <vt:variant>
        <vt:i4>196697</vt:i4>
      </vt:variant>
      <vt:variant>
        <vt:i4>9</vt:i4>
      </vt:variant>
      <vt:variant>
        <vt:i4>0</vt:i4>
      </vt:variant>
      <vt:variant>
        <vt:i4>5</vt:i4>
      </vt:variant>
      <vt:variant>
        <vt:lpwstr>http://www.naturalcapitalproject.org/invest/</vt:lpwstr>
      </vt:variant>
      <vt:variant>
        <vt:lpwstr/>
      </vt:variant>
      <vt:variant>
        <vt:i4>3735615</vt:i4>
      </vt:variant>
      <vt:variant>
        <vt:i4>6</vt:i4>
      </vt:variant>
      <vt:variant>
        <vt:i4>0</vt:i4>
      </vt:variant>
      <vt:variant>
        <vt:i4>5</vt:i4>
      </vt:variant>
      <vt:variant>
        <vt:lpwstr>http://www.cbd.int/gbo4</vt:lpwstr>
      </vt:variant>
      <vt:variant>
        <vt:lpwstr/>
      </vt:variant>
      <vt:variant>
        <vt:i4>6619198</vt:i4>
      </vt:variant>
      <vt:variant>
        <vt:i4>3</vt:i4>
      </vt:variant>
      <vt:variant>
        <vt:i4>0</vt:i4>
      </vt:variant>
      <vt:variant>
        <vt:i4>5</vt:i4>
      </vt:variant>
      <vt:variant>
        <vt:lpwstr>http://www.globio.info/</vt:lpwstr>
      </vt:variant>
      <vt:variant>
        <vt:lpwstr/>
      </vt:variant>
      <vt:variant>
        <vt:i4>4980862</vt:i4>
      </vt:variant>
      <vt:variant>
        <vt:i4>0</vt:i4>
      </vt:variant>
      <vt:variant>
        <vt:i4>0</vt:i4>
      </vt:variant>
      <vt:variant>
        <vt:i4>5</vt:i4>
      </vt:variant>
      <vt:variant>
        <vt:lpwstr>http://themasites.pbl.nl/models/image/index.php/Main_Page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creator>Cynthia Mwanza</dc:creator>
  <cp:lastModifiedBy>Thomas Lieven</cp:lastModifiedBy>
  <cp:revision>2</cp:revision>
  <cp:lastPrinted>2016-01-05T11:47:00Z</cp:lastPrinted>
  <dcterms:created xsi:type="dcterms:W3CDTF">2016-01-12T11:50:00Z</dcterms:created>
  <dcterms:modified xsi:type="dcterms:W3CDTF">2016-01-12T11:50:00Z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RefJobId">
    <vt:lpwstr>b74f332e-dbdf-4a54-a723-d6e2c5b52c44</vt:lpwstr>
  </property>
</Properties>
</file>