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C3D3" w14:textId="77777777" w:rsidR="00FB690D" w:rsidRPr="00543F5D" w:rsidRDefault="00FB690D" w:rsidP="00B606C6">
      <w:pPr>
        <w:keepNext/>
        <w:keepLines/>
        <w:tabs>
          <w:tab w:val="left" w:pos="1247"/>
          <w:tab w:val="left" w:pos="1814"/>
          <w:tab w:val="left" w:pos="2381"/>
          <w:tab w:val="left" w:pos="2948"/>
          <w:tab w:val="left" w:pos="3515"/>
          <w:tab w:val="left" w:pos="4082"/>
        </w:tabs>
        <w:suppressAutoHyphens/>
        <w:spacing w:before="240" w:after="240"/>
        <w:ind w:left="1247" w:right="567"/>
        <w:rPr>
          <w:b/>
          <w:sz w:val="28"/>
          <w:szCs w:val="28"/>
          <w:lang w:val="en-GB"/>
        </w:rPr>
      </w:pPr>
      <w:r w:rsidRPr="00543F5D">
        <w:rPr>
          <w:b/>
          <w:sz w:val="28"/>
          <w:szCs w:val="28"/>
          <w:lang w:val="en-GB"/>
        </w:rPr>
        <w:t>Decision IPBES-7/3: Organization of the Plenary and dates and venues of future sessions of the Plenary</w:t>
      </w:r>
    </w:p>
    <w:p w14:paraId="18B77FBF" w14:textId="77777777" w:rsidR="00FB690D" w:rsidRPr="00543F5D" w:rsidRDefault="00FB690D" w:rsidP="00B606C6">
      <w:pPr>
        <w:tabs>
          <w:tab w:val="left" w:pos="624"/>
          <w:tab w:val="left" w:pos="4082"/>
        </w:tabs>
        <w:spacing w:after="120"/>
        <w:ind w:left="1247" w:firstLine="624"/>
        <w:rPr>
          <w:i/>
          <w:sz w:val="20"/>
          <w:szCs w:val="20"/>
          <w:lang w:val="en-GB"/>
        </w:rPr>
      </w:pPr>
      <w:r w:rsidRPr="00543F5D">
        <w:rPr>
          <w:i/>
          <w:sz w:val="20"/>
          <w:szCs w:val="20"/>
          <w:lang w:val="en-GB"/>
        </w:rPr>
        <w:t xml:space="preserve">The Plenary </w:t>
      </w:r>
    </w:p>
    <w:p w14:paraId="52AC933C" w14:textId="77777777" w:rsidR="00FB690D" w:rsidRPr="00543F5D" w:rsidRDefault="00FB690D" w:rsidP="00B606C6">
      <w:pPr>
        <w:numPr>
          <w:ilvl w:val="0"/>
          <w:numId w:val="23"/>
        </w:numPr>
        <w:tabs>
          <w:tab w:val="left" w:pos="624"/>
        </w:tabs>
        <w:spacing w:after="120"/>
        <w:ind w:left="1247" w:firstLine="624"/>
        <w:rPr>
          <w:color w:val="000000"/>
          <w:sz w:val="20"/>
          <w:szCs w:val="20"/>
          <w:lang w:val="en-GB"/>
        </w:rPr>
      </w:pPr>
      <w:r w:rsidRPr="00543F5D">
        <w:rPr>
          <w:i/>
          <w:iCs/>
          <w:color w:val="000000"/>
          <w:sz w:val="20"/>
          <w:szCs w:val="20"/>
          <w:lang w:val="en-GB"/>
        </w:rPr>
        <w:t xml:space="preserve">Decides </w:t>
      </w:r>
      <w:r w:rsidRPr="00543F5D">
        <w:rPr>
          <w:color w:val="000000"/>
          <w:sz w:val="20"/>
          <w:szCs w:val="20"/>
          <w:lang w:val="en-GB"/>
        </w:rPr>
        <w:t>that the eighth session of the Plenary shall be held in January or February 2021;</w:t>
      </w:r>
    </w:p>
    <w:p w14:paraId="41993E43" w14:textId="77777777" w:rsidR="00FB690D" w:rsidRPr="00543F5D" w:rsidRDefault="00FB690D" w:rsidP="00B606C6">
      <w:pPr>
        <w:tabs>
          <w:tab w:val="left" w:pos="624"/>
        </w:tabs>
        <w:spacing w:after="120"/>
        <w:ind w:left="1247" w:firstLine="624"/>
        <w:rPr>
          <w:sz w:val="20"/>
          <w:szCs w:val="20"/>
          <w:lang w:val="en-GB"/>
        </w:rPr>
      </w:pPr>
      <w:r w:rsidRPr="00543F5D">
        <w:rPr>
          <w:i/>
          <w:iCs/>
          <w:color w:val="000000"/>
          <w:sz w:val="20"/>
          <w:szCs w:val="20"/>
          <w:lang w:val="en-GB"/>
        </w:rPr>
        <w:tab/>
      </w:r>
      <w:r w:rsidRPr="00543F5D">
        <w:rPr>
          <w:iCs/>
          <w:color w:val="000000"/>
          <w:sz w:val="20"/>
          <w:szCs w:val="20"/>
          <w:lang w:val="en-GB"/>
        </w:rPr>
        <w:t>2</w:t>
      </w:r>
      <w:r w:rsidRPr="00543F5D">
        <w:rPr>
          <w:i/>
          <w:iCs/>
          <w:color w:val="000000"/>
          <w:sz w:val="20"/>
          <w:szCs w:val="20"/>
          <w:lang w:val="en-GB"/>
        </w:rPr>
        <w:t>.</w:t>
      </w:r>
      <w:r w:rsidRPr="00543F5D">
        <w:rPr>
          <w:i/>
          <w:iCs/>
          <w:color w:val="000000"/>
          <w:sz w:val="20"/>
          <w:szCs w:val="20"/>
          <w:lang w:val="en-GB"/>
        </w:rPr>
        <w:tab/>
        <w:t xml:space="preserve">Also decides </w:t>
      </w:r>
      <w:r w:rsidRPr="00543F5D">
        <w:rPr>
          <w:color w:val="000000"/>
          <w:sz w:val="20"/>
          <w:szCs w:val="20"/>
          <w:lang w:val="en-GB"/>
        </w:rPr>
        <w:t>t</w:t>
      </w:r>
      <w:r w:rsidRPr="00543F5D">
        <w:rPr>
          <w:sz w:val="20"/>
          <w:szCs w:val="20"/>
          <w:lang w:val="en-GB"/>
        </w:rPr>
        <w:t>o accept with appreciation the offer by the Government of Morocco to host the eighth session of the Plenary in Marrakech, subject to the successful conclusion of a host country agreement;</w:t>
      </w:r>
    </w:p>
    <w:p w14:paraId="2EF66589" w14:textId="77777777" w:rsidR="00FB690D" w:rsidRPr="00543F5D" w:rsidRDefault="00FB690D" w:rsidP="00B606C6">
      <w:pPr>
        <w:tabs>
          <w:tab w:val="left" w:pos="624"/>
        </w:tabs>
        <w:spacing w:after="120"/>
        <w:ind w:left="1247" w:firstLine="624"/>
        <w:rPr>
          <w:sz w:val="20"/>
          <w:szCs w:val="20"/>
          <w:lang w:val="en-GB"/>
        </w:rPr>
      </w:pPr>
      <w:r w:rsidRPr="00543F5D">
        <w:rPr>
          <w:iCs/>
          <w:color w:val="000000"/>
          <w:sz w:val="20"/>
          <w:szCs w:val="20"/>
          <w:lang w:val="en-GB"/>
        </w:rPr>
        <w:t>3.</w:t>
      </w:r>
      <w:r w:rsidRPr="00543F5D">
        <w:rPr>
          <w:iCs/>
          <w:color w:val="000000"/>
          <w:sz w:val="20"/>
          <w:szCs w:val="20"/>
          <w:lang w:val="en-GB"/>
        </w:rPr>
        <w:tab/>
      </w:r>
      <w:r w:rsidRPr="00543F5D">
        <w:rPr>
          <w:i/>
          <w:iCs/>
          <w:color w:val="000000"/>
          <w:sz w:val="20"/>
          <w:szCs w:val="20"/>
          <w:lang w:val="en-GB"/>
        </w:rPr>
        <w:t>Requests</w:t>
      </w:r>
      <w:r w:rsidRPr="00543F5D">
        <w:rPr>
          <w:iCs/>
          <w:color w:val="000000"/>
          <w:sz w:val="20"/>
          <w:szCs w:val="20"/>
          <w:lang w:val="en-GB"/>
        </w:rPr>
        <w:t xml:space="preserve"> the Bureau to finalize the dates for the session in consultation with the host country;</w:t>
      </w:r>
    </w:p>
    <w:p w14:paraId="3DA20067"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4.</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to hold consultations with the Government of Morocco to negotiate a host country agreement, in conformity with General Assembly resolution 40/243 and in compliance with the provisions of United Nations administrative instruction ST/AI/342, with a view to concluding and signing the host country agreement as soon as possible, to organize the eighth session of the Plenary in close collaboration with the host country and to invite the members and observers of the Intergovernmental Science-Policy Platform on Biodiversity and Ecosystem Services to participate in the session;</w:t>
      </w:r>
    </w:p>
    <w:p w14:paraId="0AF63BC6" w14:textId="77777777" w:rsidR="00FB690D" w:rsidRPr="00543F5D" w:rsidRDefault="00FB690D" w:rsidP="00B606C6">
      <w:pPr>
        <w:tabs>
          <w:tab w:val="left" w:pos="624"/>
        </w:tabs>
        <w:spacing w:after="120"/>
        <w:ind w:left="1247" w:firstLine="624"/>
        <w:rPr>
          <w:sz w:val="20"/>
          <w:szCs w:val="20"/>
          <w:lang w:val="en-GB"/>
        </w:rPr>
      </w:pPr>
      <w:r w:rsidRPr="00543F5D">
        <w:rPr>
          <w:color w:val="000000"/>
          <w:sz w:val="20"/>
          <w:szCs w:val="20"/>
          <w:lang w:val="en-GB"/>
        </w:rPr>
        <w:t>5.</w:t>
      </w:r>
      <w:r w:rsidRPr="00543F5D">
        <w:rPr>
          <w:color w:val="000000"/>
          <w:sz w:val="20"/>
          <w:szCs w:val="20"/>
          <w:lang w:val="en-GB"/>
        </w:rPr>
        <w:tab/>
      </w:r>
      <w:r w:rsidRPr="00543F5D">
        <w:rPr>
          <w:i/>
          <w:sz w:val="20"/>
          <w:szCs w:val="20"/>
          <w:lang w:val="en-GB"/>
        </w:rPr>
        <w:t>Invites</w:t>
      </w:r>
      <w:r w:rsidRPr="00543F5D">
        <w:rPr>
          <w:sz w:val="20"/>
          <w:szCs w:val="20"/>
          <w:lang w:val="en-GB"/>
        </w:rPr>
        <w:t xml:space="preserve"> members in a position to do so to consider hosting the ninth session of the Plenary, which is scheduled to be held in 2022;</w:t>
      </w:r>
    </w:p>
    <w:p w14:paraId="235FD1EE"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6.</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under the guidance of the Bureau, to consult members of the Platform that may, during the period leading up to the eighth session of the Plenary, offer to host the ninth session of the Plenary;</w:t>
      </w:r>
    </w:p>
    <w:p w14:paraId="2E055760"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7.</w:t>
      </w:r>
      <w:r w:rsidRPr="00543F5D">
        <w:rPr>
          <w:color w:val="000000"/>
          <w:sz w:val="20"/>
          <w:szCs w:val="20"/>
          <w:lang w:val="en-GB"/>
        </w:rPr>
        <w:tab/>
      </w:r>
      <w:r w:rsidRPr="00543F5D">
        <w:rPr>
          <w:i/>
          <w:color w:val="000000"/>
          <w:sz w:val="20"/>
          <w:szCs w:val="20"/>
          <w:lang w:val="en-GB"/>
        </w:rPr>
        <w:t>Also requests</w:t>
      </w:r>
      <w:r w:rsidRPr="00543F5D">
        <w:rPr>
          <w:color w:val="000000"/>
          <w:sz w:val="20"/>
          <w:szCs w:val="20"/>
          <w:lang w:val="en-GB"/>
        </w:rPr>
        <w:t xml:space="preserve"> the Executive Secretary to report to the Plenary at its eighth session on progress made in the consultations referred to in paragraph </w:t>
      </w:r>
      <w:r w:rsidR="0093464E" w:rsidRPr="00543F5D">
        <w:rPr>
          <w:color w:val="000000"/>
          <w:sz w:val="20"/>
          <w:szCs w:val="20"/>
          <w:lang w:val="en-GB"/>
        </w:rPr>
        <w:t>6</w:t>
      </w:r>
      <w:r w:rsidRPr="00543F5D">
        <w:rPr>
          <w:color w:val="000000"/>
          <w:sz w:val="20"/>
          <w:szCs w:val="20"/>
          <w:lang w:val="en-GB"/>
        </w:rPr>
        <w:t xml:space="preserve"> </w:t>
      </w:r>
      <w:r w:rsidR="007750F0" w:rsidRPr="00543F5D">
        <w:rPr>
          <w:color w:val="000000"/>
          <w:sz w:val="20"/>
          <w:szCs w:val="20"/>
          <w:lang w:val="en-GB"/>
        </w:rPr>
        <w:t>of the present decision</w:t>
      </w:r>
      <w:r w:rsidRPr="00543F5D">
        <w:rPr>
          <w:color w:val="000000"/>
          <w:sz w:val="20"/>
          <w:szCs w:val="20"/>
          <w:lang w:val="en-GB"/>
        </w:rPr>
        <w:t>, with a view to the adoption by the Plenary at that session of a decision on the date and venue of its ninth session;</w:t>
      </w:r>
    </w:p>
    <w:p w14:paraId="1DF5D565"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ab/>
        <w:t>8.</w:t>
      </w:r>
      <w:r w:rsidRPr="00543F5D">
        <w:rPr>
          <w:color w:val="000000"/>
          <w:sz w:val="20"/>
          <w:szCs w:val="20"/>
          <w:lang w:val="en-GB"/>
        </w:rPr>
        <w:tab/>
      </w:r>
      <w:r w:rsidRPr="00543F5D">
        <w:rPr>
          <w:i/>
          <w:color w:val="000000"/>
          <w:sz w:val="20"/>
          <w:szCs w:val="20"/>
          <w:lang w:val="en-GB"/>
        </w:rPr>
        <w:t>Takes note</w:t>
      </w:r>
      <w:r w:rsidRPr="00543F5D">
        <w:rPr>
          <w:color w:val="000000"/>
          <w:sz w:val="20"/>
          <w:szCs w:val="20"/>
          <w:lang w:val="en-GB"/>
        </w:rPr>
        <w:t xml:space="preserve"> of the draft provisional agenda of the eighth session of the Plenary</w:t>
      </w:r>
      <w:r w:rsidRPr="00543F5D">
        <w:rPr>
          <w:rFonts w:ascii="Calibri" w:eastAsia="MS Mincho" w:hAnsi="Calibri"/>
          <w:color w:val="000000"/>
          <w:sz w:val="22"/>
          <w:szCs w:val="22"/>
          <w:lang w:val="en-GB"/>
        </w:rPr>
        <w:t xml:space="preserve"> </w:t>
      </w:r>
      <w:r w:rsidRPr="00543F5D">
        <w:rPr>
          <w:color w:val="000000"/>
          <w:sz w:val="20"/>
          <w:szCs w:val="20"/>
          <w:lang w:val="en-GB"/>
        </w:rPr>
        <w:t xml:space="preserve">set out in the annex to the present decision; </w:t>
      </w:r>
    </w:p>
    <w:p w14:paraId="7B083D28" w14:textId="77777777" w:rsidR="00FB690D" w:rsidRPr="00543F5D" w:rsidRDefault="00FB690D" w:rsidP="00B606C6">
      <w:pPr>
        <w:keepNext/>
        <w:keepLines/>
        <w:tabs>
          <w:tab w:val="left" w:pos="624"/>
        </w:tabs>
        <w:spacing w:after="120"/>
        <w:ind w:left="1247" w:firstLine="624"/>
        <w:rPr>
          <w:color w:val="000000"/>
          <w:sz w:val="20"/>
          <w:szCs w:val="20"/>
          <w:lang w:val="en-GB"/>
        </w:rPr>
      </w:pPr>
      <w:r w:rsidRPr="00543F5D">
        <w:rPr>
          <w:color w:val="000000"/>
          <w:sz w:val="20"/>
          <w:szCs w:val="20"/>
          <w:lang w:val="en-GB"/>
        </w:rPr>
        <w:t>9.</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to invite members and observers that are allowed enhanced participation in accordance with decision IPBES-5/4 to provide, by 1 July 2019, written comments on the proposed organization of work of the eighth session of the Plenary; </w:t>
      </w:r>
    </w:p>
    <w:p w14:paraId="061F33F3"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10.</w:t>
      </w:r>
      <w:r w:rsidRPr="00543F5D">
        <w:rPr>
          <w:color w:val="000000"/>
          <w:sz w:val="20"/>
          <w:szCs w:val="20"/>
          <w:lang w:val="en-GB"/>
        </w:rPr>
        <w:tab/>
      </w:r>
      <w:r w:rsidRPr="00543F5D">
        <w:rPr>
          <w:i/>
          <w:color w:val="000000"/>
          <w:sz w:val="20"/>
          <w:szCs w:val="20"/>
          <w:lang w:val="en-GB"/>
        </w:rPr>
        <w:t>Also requests</w:t>
      </w:r>
      <w:r w:rsidRPr="00543F5D">
        <w:rPr>
          <w:color w:val="000000"/>
          <w:sz w:val="20"/>
          <w:szCs w:val="20"/>
          <w:lang w:val="en-GB"/>
        </w:rPr>
        <w:t xml:space="preserve"> the Executive Secretary to finalize the proposed organization of work for the eighth session of the Plenary in line with comments received at the seventh session of the Plenary and written comments received in response to the invitation referred to in paragraph </w:t>
      </w:r>
      <w:r w:rsidR="0093464E" w:rsidRPr="00543F5D">
        <w:rPr>
          <w:color w:val="000000"/>
          <w:sz w:val="20"/>
          <w:szCs w:val="20"/>
          <w:lang w:val="en-GB"/>
        </w:rPr>
        <w:t>9</w:t>
      </w:r>
      <w:r w:rsidRPr="00543F5D">
        <w:rPr>
          <w:color w:val="000000"/>
          <w:sz w:val="20"/>
          <w:szCs w:val="20"/>
          <w:lang w:val="en-GB"/>
        </w:rPr>
        <w:t xml:space="preserve"> of the present decision.</w:t>
      </w:r>
    </w:p>
    <w:p w14:paraId="7618B409" w14:textId="2EC1A656" w:rsidR="00FB690D" w:rsidRPr="008246F8" w:rsidRDefault="00FB690D" w:rsidP="008246F8">
      <w:pPr>
        <w:keepNext/>
        <w:keepLines/>
        <w:tabs>
          <w:tab w:val="left" w:pos="1247"/>
          <w:tab w:val="left" w:pos="1814"/>
          <w:tab w:val="left" w:pos="2381"/>
          <w:tab w:val="left" w:pos="2948"/>
          <w:tab w:val="left" w:pos="3515"/>
          <w:tab w:val="left" w:pos="4082"/>
        </w:tabs>
        <w:spacing w:before="200"/>
        <w:rPr>
          <w:sz w:val="28"/>
        </w:rPr>
      </w:pPr>
      <w:r w:rsidRPr="008246F8">
        <w:rPr>
          <w:b/>
          <w:sz w:val="28"/>
          <w:lang w:val="en-GB"/>
        </w:rPr>
        <w:tab/>
        <w:t>Annex to decision IPBES-7/3</w:t>
      </w:r>
    </w:p>
    <w:p w14:paraId="2CBFB767" w14:textId="77777777" w:rsidR="00FB690D" w:rsidRPr="008246F8" w:rsidRDefault="00FB690D" w:rsidP="008246F8">
      <w:pPr>
        <w:keepNext/>
        <w:keepLines/>
        <w:tabs>
          <w:tab w:val="right" w:pos="851"/>
          <w:tab w:val="left" w:pos="1247"/>
          <w:tab w:val="left" w:pos="1814"/>
          <w:tab w:val="left" w:pos="2381"/>
          <w:tab w:val="left" w:pos="2948"/>
          <w:tab w:val="left" w:pos="3515"/>
          <w:tab w:val="left" w:pos="4082"/>
        </w:tabs>
        <w:suppressAutoHyphens/>
        <w:spacing w:before="200" w:after="120"/>
        <w:ind w:left="1247" w:right="284" w:hanging="1247"/>
        <w:rPr>
          <w:sz w:val="28"/>
        </w:rPr>
      </w:pPr>
      <w:r w:rsidRPr="008246F8">
        <w:rPr>
          <w:b/>
          <w:sz w:val="28"/>
          <w:lang w:val="en-GB"/>
        </w:rPr>
        <w:tab/>
      </w:r>
      <w:r w:rsidRPr="008246F8">
        <w:rPr>
          <w:b/>
          <w:sz w:val="28"/>
          <w:lang w:val="en-GB"/>
        </w:rPr>
        <w:tab/>
        <w:t>Draft provisional agenda of the eighth session of the Plenary of the Intergovernmental Science-Policy Platform on Biodiversity and Ecosystem Services</w:t>
      </w:r>
    </w:p>
    <w:p w14:paraId="51EBC741" w14:textId="77777777" w:rsidR="00FB690D" w:rsidRPr="00543F5D" w:rsidRDefault="00FB690D" w:rsidP="005A2156">
      <w:pPr>
        <w:keepNext/>
        <w:keepLines/>
        <w:numPr>
          <w:ilvl w:val="0"/>
          <w:numId w:val="24"/>
        </w:numPr>
        <w:spacing w:after="120"/>
        <w:ind w:left="1871" w:hanging="624"/>
        <w:rPr>
          <w:sz w:val="20"/>
          <w:szCs w:val="20"/>
          <w:lang w:val="en-GB"/>
        </w:rPr>
      </w:pPr>
      <w:r w:rsidRPr="00543F5D">
        <w:rPr>
          <w:sz w:val="20"/>
          <w:szCs w:val="20"/>
          <w:lang w:val="en-GB"/>
        </w:rPr>
        <w:t>Opening of the session.</w:t>
      </w:r>
    </w:p>
    <w:p w14:paraId="5D47E479" w14:textId="77777777" w:rsidR="00FB690D" w:rsidRPr="00543F5D" w:rsidRDefault="00FB690D" w:rsidP="005A2156">
      <w:pPr>
        <w:keepNext/>
        <w:keepLines/>
        <w:numPr>
          <w:ilvl w:val="0"/>
          <w:numId w:val="24"/>
        </w:numPr>
        <w:spacing w:after="120"/>
        <w:ind w:left="1871" w:hanging="624"/>
        <w:rPr>
          <w:sz w:val="20"/>
          <w:szCs w:val="20"/>
          <w:lang w:val="en-GB"/>
        </w:rPr>
      </w:pPr>
      <w:r w:rsidRPr="00543F5D">
        <w:rPr>
          <w:sz w:val="20"/>
          <w:szCs w:val="20"/>
          <w:lang w:val="en-GB"/>
        </w:rPr>
        <w:t>Organizational matters:</w:t>
      </w:r>
    </w:p>
    <w:p w14:paraId="2A14EA53" w14:textId="77777777" w:rsidR="00FB690D" w:rsidRPr="00543F5D" w:rsidRDefault="00FB690D" w:rsidP="005A2156">
      <w:pPr>
        <w:keepNext/>
        <w:keepLines/>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Adoption of the agenda and organization of work;</w:t>
      </w:r>
    </w:p>
    <w:p w14:paraId="7F6E28FF" w14:textId="77777777" w:rsidR="00FB690D" w:rsidRPr="00543F5D" w:rsidRDefault="00FB690D" w:rsidP="00FB690D">
      <w:pPr>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Status of the membership.</w:t>
      </w:r>
    </w:p>
    <w:p w14:paraId="4027BD57"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Admission of observers.</w:t>
      </w:r>
    </w:p>
    <w:p w14:paraId="4F979270"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Credentials of representatives.</w:t>
      </w:r>
    </w:p>
    <w:p w14:paraId="04D9B8BE"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 xml:space="preserve">Report of the Executive Secretary on the implementation of the work programme. </w:t>
      </w:r>
    </w:p>
    <w:p w14:paraId="2F9113A3"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 xml:space="preserve">Financial and budgetary arrangements for the Platform. </w:t>
      </w:r>
    </w:p>
    <w:p w14:paraId="6BAB1A0C" w14:textId="77777777" w:rsidR="00FB690D" w:rsidRPr="00543F5D" w:rsidRDefault="00FB690D" w:rsidP="00953349">
      <w:pPr>
        <w:keepNext/>
        <w:keepLines/>
        <w:numPr>
          <w:ilvl w:val="0"/>
          <w:numId w:val="24"/>
        </w:numPr>
        <w:spacing w:after="120"/>
        <w:ind w:left="1871" w:hanging="624"/>
        <w:rPr>
          <w:sz w:val="20"/>
          <w:szCs w:val="20"/>
          <w:lang w:val="en-GB"/>
        </w:rPr>
      </w:pPr>
      <w:r w:rsidRPr="00543F5D">
        <w:rPr>
          <w:sz w:val="20"/>
          <w:szCs w:val="20"/>
          <w:lang w:val="en-GB"/>
        </w:rPr>
        <w:lastRenderedPageBreak/>
        <w:t>Matters related to the implementation of the work programme:</w:t>
      </w:r>
    </w:p>
    <w:p w14:paraId="1E13234A" w14:textId="77777777" w:rsidR="00FB690D" w:rsidRPr="00543F5D" w:rsidRDefault="00FB690D" w:rsidP="00953349">
      <w:pPr>
        <w:keepNext/>
        <w:keepLines/>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 xml:space="preserve">Scoping report for a </w:t>
      </w:r>
      <w:r w:rsidRPr="00543F5D">
        <w:rPr>
          <w:rFonts w:eastAsia="Calibri"/>
          <w:sz w:val="20"/>
          <w:szCs w:val="20"/>
          <w:lang w:val="en-GB"/>
        </w:rPr>
        <w:t>thematic assessment of the interlinkages among biodiversity, water, food and health</w:t>
      </w:r>
      <w:r w:rsidRPr="00543F5D">
        <w:rPr>
          <w:sz w:val="20"/>
          <w:szCs w:val="20"/>
          <w:lang w:val="en-GB"/>
        </w:rPr>
        <w:t>;</w:t>
      </w:r>
    </w:p>
    <w:p w14:paraId="5F3D9B22" w14:textId="77777777" w:rsidR="00FB690D" w:rsidRPr="00543F5D" w:rsidRDefault="00FB690D" w:rsidP="00FB690D">
      <w:pPr>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 xml:space="preserve">Scoping report for a </w:t>
      </w:r>
      <w:r w:rsidRPr="00543F5D">
        <w:rPr>
          <w:rFonts w:eastAsia="Calibri"/>
          <w:sz w:val="20"/>
          <w:szCs w:val="20"/>
          <w:lang w:val="en-GB"/>
        </w:rPr>
        <w:t>thematic assessment of the underlying causes of biodiversity loss and the determinants of transformative change and options for achieving the 2050 Vision for Biodiversity</w:t>
      </w:r>
      <w:r w:rsidRPr="00543F5D">
        <w:rPr>
          <w:sz w:val="20"/>
          <w:szCs w:val="20"/>
          <w:lang w:val="en-GB"/>
        </w:rPr>
        <w:t>;</w:t>
      </w:r>
    </w:p>
    <w:p w14:paraId="59754B9B" w14:textId="77777777" w:rsidR="00FB690D" w:rsidRPr="00543F5D" w:rsidRDefault="00FB690D" w:rsidP="00FB690D">
      <w:pPr>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Task forces and expert groups.</w:t>
      </w:r>
    </w:p>
    <w:p w14:paraId="03E25480"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Organization of the Plenary and dates and venues of future sessions.</w:t>
      </w:r>
    </w:p>
    <w:p w14:paraId="1CD06827"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Institutional arrangements: United Nations collaborative partnership arrangement for the work of the Platform and its secretariat.</w:t>
      </w:r>
    </w:p>
    <w:p w14:paraId="023855BF"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Adoption of the report.</w:t>
      </w:r>
    </w:p>
    <w:p w14:paraId="463E2EFE" w14:textId="77777777" w:rsidR="00FB690D" w:rsidRPr="00543F5D" w:rsidRDefault="00FB690D" w:rsidP="004843BC">
      <w:pPr>
        <w:numPr>
          <w:ilvl w:val="0"/>
          <w:numId w:val="24"/>
        </w:numPr>
        <w:spacing w:after="120"/>
        <w:ind w:left="1871" w:hanging="624"/>
        <w:rPr>
          <w:sz w:val="20"/>
          <w:szCs w:val="20"/>
          <w:lang w:val="en-GB"/>
        </w:rPr>
      </w:pPr>
      <w:r w:rsidRPr="00543F5D">
        <w:rPr>
          <w:sz w:val="20"/>
          <w:szCs w:val="20"/>
          <w:lang w:val="en-GB"/>
        </w:rPr>
        <w:t>Closure of the session.</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F06C5" w:rsidRPr="00543F5D" w14:paraId="66CFB600" w14:textId="77777777" w:rsidTr="005F06C5">
        <w:tc>
          <w:tcPr>
            <w:tcW w:w="1897" w:type="dxa"/>
          </w:tcPr>
          <w:p w14:paraId="0E14E449" w14:textId="77777777" w:rsidR="005F06C5" w:rsidRPr="00543F5D" w:rsidRDefault="005F06C5" w:rsidP="008C04E7">
            <w:pPr>
              <w:pStyle w:val="Normal-pool"/>
              <w:spacing w:before="520"/>
            </w:pPr>
          </w:p>
        </w:tc>
        <w:tc>
          <w:tcPr>
            <w:tcW w:w="1897" w:type="dxa"/>
          </w:tcPr>
          <w:p w14:paraId="52867359" w14:textId="77777777" w:rsidR="005F06C5" w:rsidRPr="00543F5D" w:rsidRDefault="005F06C5" w:rsidP="008C04E7">
            <w:pPr>
              <w:pStyle w:val="Normal-pool"/>
              <w:spacing w:before="520"/>
            </w:pPr>
          </w:p>
        </w:tc>
        <w:tc>
          <w:tcPr>
            <w:tcW w:w="1897" w:type="dxa"/>
            <w:tcBorders>
              <w:bottom w:val="single" w:sz="4" w:space="0" w:color="auto"/>
            </w:tcBorders>
          </w:tcPr>
          <w:p w14:paraId="0B040B55" w14:textId="77777777" w:rsidR="005F06C5" w:rsidRPr="00543F5D" w:rsidRDefault="005F06C5" w:rsidP="008C04E7">
            <w:pPr>
              <w:pStyle w:val="Normal-pool"/>
              <w:spacing w:before="520"/>
            </w:pPr>
          </w:p>
        </w:tc>
        <w:tc>
          <w:tcPr>
            <w:tcW w:w="1897" w:type="dxa"/>
          </w:tcPr>
          <w:p w14:paraId="353361DE" w14:textId="77777777" w:rsidR="005F06C5" w:rsidRPr="00543F5D" w:rsidRDefault="005F06C5" w:rsidP="008C04E7">
            <w:pPr>
              <w:pStyle w:val="Normal-pool"/>
              <w:spacing w:before="520"/>
            </w:pPr>
          </w:p>
        </w:tc>
        <w:tc>
          <w:tcPr>
            <w:tcW w:w="1898" w:type="dxa"/>
          </w:tcPr>
          <w:p w14:paraId="0F3E5F03" w14:textId="77777777" w:rsidR="005F06C5" w:rsidRPr="00543F5D" w:rsidRDefault="005F06C5" w:rsidP="008C04E7">
            <w:pPr>
              <w:pStyle w:val="Normal-pool"/>
              <w:spacing w:before="520"/>
            </w:pPr>
          </w:p>
        </w:tc>
      </w:tr>
    </w:tbl>
    <w:p w14:paraId="49861BE1" w14:textId="77777777" w:rsidR="00396929" w:rsidRPr="00543F5D" w:rsidRDefault="00396929" w:rsidP="005F06C5">
      <w:pPr>
        <w:pStyle w:val="Normal-pool"/>
      </w:pPr>
    </w:p>
    <w:sectPr w:rsidR="00396929" w:rsidRPr="00543F5D" w:rsidSect="006E672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52C2" w14:textId="77777777" w:rsidR="003460F7" w:rsidRDefault="003460F7">
      <w:r>
        <w:separator/>
      </w:r>
    </w:p>
  </w:endnote>
  <w:endnote w:type="continuationSeparator" w:id="0">
    <w:p w14:paraId="13C82DF2" w14:textId="77777777" w:rsidR="003460F7" w:rsidRDefault="003460F7">
      <w:r>
        <w:continuationSeparator/>
      </w:r>
    </w:p>
  </w:endnote>
  <w:endnote w:type="continuationNotice" w:id="1">
    <w:p w14:paraId="242D86ED" w14:textId="77777777" w:rsidR="003460F7" w:rsidRDefault="00346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1283" w14:textId="3C24DBC8" w:rsidR="00F1581C" w:rsidRPr="008D2C44" w:rsidRDefault="00F1581C"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747CAC">
      <w:rPr>
        <w:rStyle w:val="PageNumber"/>
        <w:noProof/>
        <w:szCs w:val="18"/>
      </w:rPr>
      <w:t>42</w:t>
    </w:r>
    <w:r w:rsidRPr="008D2C44">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672B" w14:textId="06F46AB7" w:rsidR="00F1581C" w:rsidRPr="008D2C44" w:rsidRDefault="00F1581C"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747CAC">
      <w:rPr>
        <w:rStyle w:val="PageNumber"/>
        <w:noProof/>
        <w:szCs w:val="18"/>
      </w:rPr>
      <w:t>43</w:t>
    </w:r>
    <w:r w:rsidRPr="008D2C44">
      <w:rPr>
        <w:rStyle w:val="PageNumber"/>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8404" w14:textId="26B00B60" w:rsidR="00F1581C" w:rsidRPr="002539D7" w:rsidRDefault="00F1581C"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747CAC">
      <w:rPr>
        <w:b/>
        <w:noProof/>
        <w:sz w:val="18"/>
        <w:szCs w:val="18"/>
      </w:rPr>
      <w:t>41</w:t>
    </w:r>
    <w:r w:rsidRPr="002539D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08FA" w14:textId="77777777" w:rsidR="003460F7" w:rsidRPr="00543F5D" w:rsidRDefault="003460F7" w:rsidP="00543F5D">
      <w:pPr>
        <w:spacing w:before="60"/>
        <w:ind w:left="624"/>
        <w:rPr>
          <w:sz w:val="18"/>
          <w:szCs w:val="18"/>
        </w:rPr>
      </w:pPr>
      <w:r w:rsidRPr="00543F5D">
        <w:rPr>
          <w:sz w:val="18"/>
          <w:szCs w:val="18"/>
        </w:rPr>
        <w:separator/>
      </w:r>
    </w:p>
  </w:footnote>
  <w:footnote w:type="continuationSeparator" w:id="0">
    <w:p w14:paraId="7F1DD51E" w14:textId="77777777" w:rsidR="003460F7" w:rsidRDefault="003460F7">
      <w:r>
        <w:continuationSeparator/>
      </w:r>
    </w:p>
  </w:footnote>
  <w:footnote w:type="continuationNotice" w:id="1">
    <w:p w14:paraId="48C51943" w14:textId="77777777" w:rsidR="003460F7" w:rsidRDefault="003460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02B8" w14:textId="63492A65" w:rsidR="00F1581C" w:rsidRPr="00B95BF2" w:rsidRDefault="00B95BF2" w:rsidP="00B95BF2">
    <w:pPr>
      <w:pStyle w:val="Header"/>
      <w:rPr>
        <w:b w:val="0"/>
        <w:szCs w:val="18"/>
      </w:rPr>
    </w:pPr>
    <w:r>
      <w:rPr>
        <w:noProof/>
        <w:szCs w:val="18"/>
      </w:rPr>
      <w:t>Decision IPBES-7/</w:t>
    </w:r>
    <w:r>
      <w:rPr>
        <w:noProof/>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9C27" w14:textId="65ADC834" w:rsidR="00F1581C" w:rsidRPr="008D2C44" w:rsidRDefault="00F1581C" w:rsidP="002853C0">
    <w:pPr>
      <w:pStyle w:val="Header"/>
      <w:jc w:val="right"/>
      <w:rPr>
        <w:b w:val="0"/>
        <w:szCs w:val="18"/>
      </w:rPr>
    </w:pPr>
    <w:r w:rsidRPr="000958F5">
      <w:rPr>
        <w:noProof/>
        <w:szCs w:val="18"/>
      </w:rPr>
      <w:t>I</w:t>
    </w:r>
    <w:r>
      <w:rPr>
        <w:noProof/>
        <w:szCs w:val="18"/>
      </w:rPr>
      <w:t>PBES/7/10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995E" w14:textId="0B59FD33" w:rsidR="00F1581C" w:rsidRPr="00B95BF2" w:rsidRDefault="00B95BF2" w:rsidP="00B95BF2">
    <w:pPr>
      <w:pStyle w:val="Header"/>
      <w:jc w:val="right"/>
      <w:rPr>
        <w:b w:val="0"/>
        <w:szCs w:val="18"/>
      </w:rPr>
    </w:pPr>
    <w:bookmarkStart w:id="0" w:name="_GoBack"/>
    <w:r>
      <w:rPr>
        <w:noProof/>
        <w:szCs w:val="18"/>
      </w:rPr>
      <w:t>Decision IPBES-7/</w:t>
    </w:r>
    <w:r>
      <w:rPr>
        <w:noProof/>
        <w:szCs w:val="18"/>
      </w:rPr>
      <w:t>3</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4"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7"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3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5"/>
  </w:num>
  <w:num w:numId="2">
    <w:abstractNumId w:val="10"/>
  </w:num>
  <w:num w:numId="3">
    <w:abstractNumId w:val="15"/>
  </w:num>
  <w:num w:numId="4">
    <w:abstractNumId w:val="34"/>
  </w:num>
  <w:num w:numId="5">
    <w:abstractNumId w:val="23"/>
  </w:num>
  <w:num w:numId="6">
    <w:abstractNumId w:val="8"/>
  </w:num>
  <w:num w:numId="7">
    <w:abstractNumId w:val="11"/>
  </w:num>
  <w:num w:numId="8">
    <w:abstractNumId w:val="8"/>
  </w:num>
  <w:num w:numId="9">
    <w:abstractNumId w:val="8"/>
  </w:num>
  <w:num w:numId="10">
    <w:abstractNumId w:val="8"/>
  </w:num>
  <w:num w:numId="11">
    <w:abstractNumId w:val="14"/>
    <w:lvlOverride w:ilvl="0">
      <w:startOverride w:val="1"/>
    </w:lvlOverride>
  </w:num>
  <w:num w:numId="12">
    <w:abstractNumId w:val="35"/>
  </w:num>
  <w:num w:numId="13">
    <w:abstractNumId w:val="28"/>
  </w:num>
  <w:num w:numId="14">
    <w:abstractNumId w:val="7"/>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36"/>
  </w:num>
  <w:num w:numId="37">
    <w:abstractNumId w:val="1"/>
  </w:num>
  <w:num w:numId="38">
    <w:abstractNumId w:val="17"/>
  </w:num>
  <w:num w:numId="39">
    <w:abstractNumId w:val="3"/>
  </w:num>
  <w:num w:numId="40">
    <w:abstractNumId w:val="25"/>
    <w:lvlOverride w:ilvl="0">
      <w:startOverride w:val="1"/>
      <w:lvl w:ilvl="0">
        <w:start w:val="1"/>
        <w:numFmt w:val="decimal"/>
        <w:lvlText w:val="%1."/>
        <w:lvlJc w:val="left"/>
        <w:pPr>
          <w:tabs>
            <w:tab w:val="num" w:pos="1134"/>
          </w:tabs>
          <w:ind w:left="1247" w:firstLine="0"/>
        </w:pPr>
        <w:rPr>
          <w:rFonts w:hint="default"/>
          <w:b w:val="0"/>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33"/>
  </w:num>
  <w:num w:numId="47">
    <w:abstractNumId w:val="18"/>
  </w:num>
  <w:num w:numId="48">
    <w:abstractNumId w:val="6"/>
  </w:num>
  <w:num w:numId="49">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3">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4">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5">
    <w:abstractNumId w:val="2"/>
  </w:num>
  <w:num w:numId="56">
    <w:abstractNumId w:val="5"/>
  </w:num>
  <w:num w:numId="57">
    <w:abstractNumId w:val="9"/>
  </w:num>
  <w:num w:numId="58">
    <w:abstractNumId w:val="4"/>
  </w:num>
  <w:num w:numId="59">
    <w:abstractNumId w:val="7"/>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7"/>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61">
    <w:abstractNumId w:val="22"/>
  </w:num>
  <w:num w:numId="62">
    <w:abstractNumId w:val="20"/>
  </w:num>
  <w:num w:numId="63">
    <w:abstractNumId w:val="24"/>
  </w:num>
  <w:num w:numId="64">
    <w:abstractNumId w:val="21"/>
  </w:num>
  <w:num w:numId="65">
    <w:abstractNumId w:val="29"/>
  </w:num>
  <w:num w:numId="66">
    <w:abstractNumId w:val="0"/>
  </w:num>
  <w:num w:numId="67">
    <w:abstractNumId w:val="38"/>
  </w:num>
  <w:num w:numId="68">
    <w:abstractNumId w:val="19"/>
  </w:num>
  <w:num w:numId="69">
    <w:abstractNumId w:val="31"/>
  </w:num>
  <w:num w:numId="70">
    <w:abstractNumId w:val="30"/>
  </w:num>
  <w:num w:numId="71">
    <w:abstractNumId w:val="37"/>
  </w:num>
  <w:num w:numId="72">
    <w:abstractNumId w:val="8"/>
  </w:num>
  <w:num w:numId="73">
    <w:abstractNumId w:val="8"/>
  </w:num>
  <w:num w:numId="74">
    <w:abstractNumId w:val="8"/>
  </w:num>
  <w:num w:numId="7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A3D"/>
    <w:rsid w:val="00013B17"/>
    <w:rsid w:val="000149E6"/>
    <w:rsid w:val="00022B44"/>
    <w:rsid w:val="000247B0"/>
    <w:rsid w:val="00024951"/>
    <w:rsid w:val="00026997"/>
    <w:rsid w:val="00030240"/>
    <w:rsid w:val="00033E0B"/>
    <w:rsid w:val="00035EDE"/>
    <w:rsid w:val="00042BE9"/>
    <w:rsid w:val="00042E69"/>
    <w:rsid w:val="0004666C"/>
    <w:rsid w:val="000509B4"/>
    <w:rsid w:val="00050A66"/>
    <w:rsid w:val="00055CF4"/>
    <w:rsid w:val="0005713F"/>
    <w:rsid w:val="0006035B"/>
    <w:rsid w:val="00061769"/>
    <w:rsid w:val="000618B2"/>
    <w:rsid w:val="00062EBF"/>
    <w:rsid w:val="00065148"/>
    <w:rsid w:val="00071886"/>
    <w:rsid w:val="00073CE8"/>
    <w:rsid w:val="000742BC"/>
    <w:rsid w:val="00077CA1"/>
    <w:rsid w:val="000811A3"/>
    <w:rsid w:val="00082A0C"/>
    <w:rsid w:val="00083504"/>
    <w:rsid w:val="00092427"/>
    <w:rsid w:val="000936A3"/>
    <w:rsid w:val="000946FE"/>
    <w:rsid w:val="000953F8"/>
    <w:rsid w:val="0009640C"/>
    <w:rsid w:val="000A2383"/>
    <w:rsid w:val="000A38CE"/>
    <w:rsid w:val="000B22A2"/>
    <w:rsid w:val="000B4414"/>
    <w:rsid w:val="000B4D84"/>
    <w:rsid w:val="000B668C"/>
    <w:rsid w:val="000C23E0"/>
    <w:rsid w:val="000C2A52"/>
    <w:rsid w:val="000C3F8B"/>
    <w:rsid w:val="000C5097"/>
    <w:rsid w:val="000C6BB6"/>
    <w:rsid w:val="000D0A93"/>
    <w:rsid w:val="000D275B"/>
    <w:rsid w:val="000D2992"/>
    <w:rsid w:val="000D33C0"/>
    <w:rsid w:val="000D3DFF"/>
    <w:rsid w:val="000D539E"/>
    <w:rsid w:val="000D6941"/>
    <w:rsid w:val="000D78F8"/>
    <w:rsid w:val="000E09D0"/>
    <w:rsid w:val="000E6765"/>
    <w:rsid w:val="000F01EB"/>
    <w:rsid w:val="000F41E0"/>
    <w:rsid w:val="000F602B"/>
    <w:rsid w:val="000F7F9D"/>
    <w:rsid w:val="00104568"/>
    <w:rsid w:val="00106628"/>
    <w:rsid w:val="001122E3"/>
    <w:rsid w:val="00113F5D"/>
    <w:rsid w:val="00115E46"/>
    <w:rsid w:val="0011797B"/>
    <w:rsid w:val="001202E3"/>
    <w:rsid w:val="00121AA5"/>
    <w:rsid w:val="00123699"/>
    <w:rsid w:val="0013059D"/>
    <w:rsid w:val="0013101E"/>
    <w:rsid w:val="00135994"/>
    <w:rsid w:val="0013744B"/>
    <w:rsid w:val="001375B7"/>
    <w:rsid w:val="00140A7C"/>
    <w:rsid w:val="00141A55"/>
    <w:rsid w:val="00144213"/>
    <w:rsid w:val="001446A3"/>
    <w:rsid w:val="001518E1"/>
    <w:rsid w:val="00151BEF"/>
    <w:rsid w:val="00152765"/>
    <w:rsid w:val="00155395"/>
    <w:rsid w:val="00160D74"/>
    <w:rsid w:val="001615C1"/>
    <w:rsid w:val="001650A7"/>
    <w:rsid w:val="00165926"/>
    <w:rsid w:val="00167307"/>
    <w:rsid w:val="00167354"/>
    <w:rsid w:val="00167D02"/>
    <w:rsid w:val="00170A80"/>
    <w:rsid w:val="001721E5"/>
    <w:rsid w:val="00176887"/>
    <w:rsid w:val="00180038"/>
    <w:rsid w:val="00181EC8"/>
    <w:rsid w:val="00184349"/>
    <w:rsid w:val="00194F9D"/>
    <w:rsid w:val="00195F33"/>
    <w:rsid w:val="001979C2"/>
    <w:rsid w:val="001A1536"/>
    <w:rsid w:val="001A1807"/>
    <w:rsid w:val="001A1A8B"/>
    <w:rsid w:val="001A5874"/>
    <w:rsid w:val="001B1617"/>
    <w:rsid w:val="001B359B"/>
    <w:rsid w:val="001B3758"/>
    <w:rsid w:val="001B3A62"/>
    <w:rsid w:val="001B504B"/>
    <w:rsid w:val="001C0606"/>
    <w:rsid w:val="001C151D"/>
    <w:rsid w:val="001C22C3"/>
    <w:rsid w:val="001C599C"/>
    <w:rsid w:val="001C721F"/>
    <w:rsid w:val="001D055B"/>
    <w:rsid w:val="001D3874"/>
    <w:rsid w:val="001D4CCC"/>
    <w:rsid w:val="001D529B"/>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62FC"/>
    <w:rsid w:val="00234040"/>
    <w:rsid w:val="00234807"/>
    <w:rsid w:val="00234847"/>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53C0"/>
    <w:rsid w:val="00286740"/>
    <w:rsid w:val="00286A24"/>
    <w:rsid w:val="002874CC"/>
    <w:rsid w:val="00287A14"/>
    <w:rsid w:val="002921A5"/>
    <w:rsid w:val="002929D8"/>
    <w:rsid w:val="00294422"/>
    <w:rsid w:val="002A237D"/>
    <w:rsid w:val="002A2DC6"/>
    <w:rsid w:val="002A4C53"/>
    <w:rsid w:val="002B01CE"/>
    <w:rsid w:val="002B0672"/>
    <w:rsid w:val="002B0D7E"/>
    <w:rsid w:val="002B247F"/>
    <w:rsid w:val="002B3851"/>
    <w:rsid w:val="002B474C"/>
    <w:rsid w:val="002B6140"/>
    <w:rsid w:val="002C145D"/>
    <w:rsid w:val="002C2C3E"/>
    <w:rsid w:val="002C4AB1"/>
    <w:rsid w:val="002C533E"/>
    <w:rsid w:val="002C6F33"/>
    <w:rsid w:val="002D027F"/>
    <w:rsid w:val="002D1876"/>
    <w:rsid w:val="002D3369"/>
    <w:rsid w:val="002D7A85"/>
    <w:rsid w:val="002D7B60"/>
    <w:rsid w:val="002E15F3"/>
    <w:rsid w:val="002E481A"/>
    <w:rsid w:val="002E4D22"/>
    <w:rsid w:val="002E6F85"/>
    <w:rsid w:val="002E7674"/>
    <w:rsid w:val="002F4761"/>
    <w:rsid w:val="002F5A64"/>
    <w:rsid w:val="002F5C79"/>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0F7"/>
    <w:rsid w:val="00346331"/>
    <w:rsid w:val="00355EA9"/>
    <w:rsid w:val="003578DE"/>
    <w:rsid w:val="003605A1"/>
    <w:rsid w:val="00362B46"/>
    <w:rsid w:val="00362CFB"/>
    <w:rsid w:val="00365BAC"/>
    <w:rsid w:val="003722C9"/>
    <w:rsid w:val="00372AA1"/>
    <w:rsid w:val="00377979"/>
    <w:rsid w:val="003858FD"/>
    <w:rsid w:val="00385B96"/>
    <w:rsid w:val="00387D8C"/>
    <w:rsid w:val="003932FD"/>
    <w:rsid w:val="00396257"/>
    <w:rsid w:val="00396929"/>
    <w:rsid w:val="00397EB8"/>
    <w:rsid w:val="003A1895"/>
    <w:rsid w:val="003A1D1F"/>
    <w:rsid w:val="003A47C6"/>
    <w:rsid w:val="003A4FD0"/>
    <w:rsid w:val="003A5FC6"/>
    <w:rsid w:val="003A69D1"/>
    <w:rsid w:val="003A7705"/>
    <w:rsid w:val="003A77F1"/>
    <w:rsid w:val="003A78D3"/>
    <w:rsid w:val="003A7DBF"/>
    <w:rsid w:val="003B1545"/>
    <w:rsid w:val="003B1763"/>
    <w:rsid w:val="003B7367"/>
    <w:rsid w:val="003C1BCF"/>
    <w:rsid w:val="003C409D"/>
    <w:rsid w:val="003C5972"/>
    <w:rsid w:val="003C5BA6"/>
    <w:rsid w:val="003C6ABD"/>
    <w:rsid w:val="003D1B9A"/>
    <w:rsid w:val="003D5C96"/>
    <w:rsid w:val="003D608B"/>
    <w:rsid w:val="003D6588"/>
    <w:rsid w:val="003E10DE"/>
    <w:rsid w:val="003E396F"/>
    <w:rsid w:val="003E6334"/>
    <w:rsid w:val="003F0E85"/>
    <w:rsid w:val="003F3739"/>
    <w:rsid w:val="003F4001"/>
    <w:rsid w:val="003F6F3D"/>
    <w:rsid w:val="003F7E1D"/>
    <w:rsid w:val="00410B25"/>
    <w:rsid w:val="00410C55"/>
    <w:rsid w:val="00416854"/>
    <w:rsid w:val="00417167"/>
    <w:rsid w:val="00417725"/>
    <w:rsid w:val="00421AE3"/>
    <w:rsid w:val="00425530"/>
    <w:rsid w:val="00425C24"/>
    <w:rsid w:val="00431D69"/>
    <w:rsid w:val="00433097"/>
    <w:rsid w:val="00433434"/>
    <w:rsid w:val="00434A79"/>
    <w:rsid w:val="00436FDE"/>
    <w:rsid w:val="00437F26"/>
    <w:rsid w:val="00444097"/>
    <w:rsid w:val="00445487"/>
    <w:rsid w:val="0044657D"/>
    <w:rsid w:val="0045156D"/>
    <w:rsid w:val="00451DB8"/>
    <w:rsid w:val="00453F79"/>
    <w:rsid w:val="00454769"/>
    <w:rsid w:val="0045762E"/>
    <w:rsid w:val="00465040"/>
    <w:rsid w:val="00466991"/>
    <w:rsid w:val="0047064C"/>
    <w:rsid w:val="00471270"/>
    <w:rsid w:val="004722BD"/>
    <w:rsid w:val="00473C08"/>
    <w:rsid w:val="00477D8A"/>
    <w:rsid w:val="004826D8"/>
    <w:rsid w:val="004843BC"/>
    <w:rsid w:val="004870F4"/>
    <w:rsid w:val="004871E0"/>
    <w:rsid w:val="00487D02"/>
    <w:rsid w:val="004909D5"/>
    <w:rsid w:val="004927D2"/>
    <w:rsid w:val="004A019F"/>
    <w:rsid w:val="004A1501"/>
    <w:rsid w:val="004A345B"/>
    <w:rsid w:val="004A38CB"/>
    <w:rsid w:val="004A3AB4"/>
    <w:rsid w:val="004A42E1"/>
    <w:rsid w:val="004B162C"/>
    <w:rsid w:val="004B44B7"/>
    <w:rsid w:val="004C101F"/>
    <w:rsid w:val="004C3576"/>
    <w:rsid w:val="004C3DBE"/>
    <w:rsid w:val="004C5C96"/>
    <w:rsid w:val="004C5D41"/>
    <w:rsid w:val="004D06A4"/>
    <w:rsid w:val="004D2068"/>
    <w:rsid w:val="004D290B"/>
    <w:rsid w:val="004D34F6"/>
    <w:rsid w:val="004D3EE9"/>
    <w:rsid w:val="004E174B"/>
    <w:rsid w:val="004E330D"/>
    <w:rsid w:val="004E426D"/>
    <w:rsid w:val="004E4EC4"/>
    <w:rsid w:val="004E5C49"/>
    <w:rsid w:val="004E6A87"/>
    <w:rsid w:val="004F050F"/>
    <w:rsid w:val="004F1A81"/>
    <w:rsid w:val="004F22E1"/>
    <w:rsid w:val="004F6344"/>
    <w:rsid w:val="00500C88"/>
    <w:rsid w:val="00505269"/>
    <w:rsid w:val="00514B89"/>
    <w:rsid w:val="005218D9"/>
    <w:rsid w:val="005223D7"/>
    <w:rsid w:val="00524E90"/>
    <w:rsid w:val="0052571A"/>
    <w:rsid w:val="005265E8"/>
    <w:rsid w:val="0052669B"/>
    <w:rsid w:val="00527941"/>
    <w:rsid w:val="0053140D"/>
    <w:rsid w:val="0053554F"/>
    <w:rsid w:val="00536186"/>
    <w:rsid w:val="005415F1"/>
    <w:rsid w:val="00543F5D"/>
    <w:rsid w:val="00544CBB"/>
    <w:rsid w:val="00544EA6"/>
    <w:rsid w:val="00545120"/>
    <w:rsid w:val="00545729"/>
    <w:rsid w:val="0055099D"/>
    <w:rsid w:val="00554C47"/>
    <w:rsid w:val="00564720"/>
    <w:rsid w:val="00564767"/>
    <w:rsid w:val="0056582E"/>
    <w:rsid w:val="00570A60"/>
    <w:rsid w:val="0057315F"/>
    <w:rsid w:val="00576104"/>
    <w:rsid w:val="00581077"/>
    <w:rsid w:val="00583F55"/>
    <w:rsid w:val="00584E59"/>
    <w:rsid w:val="00585B52"/>
    <w:rsid w:val="005861E5"/>
    <w:rsid w:val="00586D54"/>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3B0C"/>
    <w:rsid w:val="005F547D"/>
    <w:rsid w:val="005F68DA"/>
    <w:rsid w:val="005F7739"/>
    <w:rsid w:val="006009E5"/>
    <w:rsid w:val="006010F0"/>
    <w:rsid w:val="0060773B"/>
    <w:rsid w:val="00610C4F"/>
    <w:rsid w:val="00613F14"/>
    <w:rsid w:val="006157B5"/>
    <w:rsid w:val="00616F19"/>
    <w:rsid w:val="00623204"/>
    <w:rsid w:val="00623B86"/>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4400"/>
    <w:rsid w:val="007449C8"/>
    <w:rsid w:val="00746164"/>
    <w:rsid w:val="00746834"/>
    <w:rsid w:val="00746BCF"/>
    <w:rsid w:val="00747CAC"/>
    <w:rsid w:val="0075228E"/>
    <w:rsid w:val="0075533C"/>
    <w:rsid w:val="00757581"/>
    <w:rsid w:val="00760059"/>
    <w:rsid w:val="007609B7"/>
    <w:rsid w:val="007611A0"/>
    <w:rsid w:val="00762F28"/>
    <w:rsid w:val="00764A22"/>
    <w:rsid w:val="00764B11"/>
    <w:rsid w:val="007673DE"/>
    <w:rsid w:val="007707D2"/>
    <w:rsid w:val="0077139A"/>
    <w:rsid w:val="007750F0"/>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0FD"/>
    <w:rsid w:val="007D0656"/>
    <w:rsid w:val="007D256A"/>
    <w:rsid w:val="007D66A8"/>
    <w:rsid w:val="007D77CA"/>
    <w:rsid w:val="007E003F"/>
    <w:rsid w:val="007E2CD6"/>
    <w:rsid w:val="007E3F7A"/>
    <w:rsid w:val="007E5B3C"/>
    <w:rsid w:val="007E7DDA"/>
    <w:rsid w:val="007F2868"/>
    <w:rsid w:val="007F7F4C"/>
    <w:rsid w:val="00802081"/>
    <w:rsid w:val="00806B23"/>
    <w:rsid w:val="008103B4"/>
    <w:rsid w:val="0081058C"/>
    <w:rsid w:val="00811FEB"/>
    <w:rsid w:val="00813C69"/>
    <w:rsid w:val="00814F11"/>
    <w:rsid w:val="0081577A"/>
    <w:rsid w:val="0081619D"/>
    <w:rsid w:val="008164F2"/>
    <w:rsid w:val="00821395"/>
    <w:rsid w:val="00822BB1"/>
    <w:rsid w:val="00822DE7"/>
    <w:rsid w:val="008246F8"/>
    <w:rsid w:val="00824BB8"/>
    <w:rsid w:val="00824DF3"/>
    <w:rsid w:val="00826199"/>
    <w:rsid w:val="00826B66"/>
    <w:rsid w:val="00830497"/>
    <w:rsid w:val="00830E26"/>
    <w:rsid w:val="00834130"/>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705"/>
    <w:rsid w:val="00875025"/>
    <w:rsid w:val="008820D0"/>
    <w:rsid w:val="0088480A"/>
    <w:rsid w:val="0088757A"/>
    <w:rsid w:val="008876E3"/>
    <w:rsid w:val="0089019F"/>
    <w:rsid w:val="00890902"/>
    <w:rsid w:val="00893E9F"/>
    <w:rsid w:val="008957DD"/>
    <w:rsid w:val="00897D98"/>
    <w:rsid w:val="008A3165"/>
    <w:rsid w:val="008A4B4C"/>
    <w:rsid w:val="008A69D1"/>
    <w:rsid w:val="008A6DF2"/>
    <w:rsid w:val="008A7807"/>
    <w:rsid w:val="008B03B3"/>
    <w:rsid w:val="008B4CC9"/>
    <w:rsid w:val="008B4CE7"/>
    <w:rsid w:val="008C04E7"/>
    <w:rsid w:val="008D0A7B"/>
    <w:rsid w:val="008D2C44"/>
    <w:rsid w:val="008D4F56"/>
    <w:rsid w:val="008D59D2"/>
    <w:rsid w:val="008D7C99"/>
    <w:rsid w:val="008E015B"/>
    <w:rsid w:val="008E0FCB"/>
    <w:rsid w:val="008E5BF3"/>
    <w:rsid w:val="008F0ADA"/>
    <w:rsid w:val="008F1AC0"/>
    <w:rsid w:val="008F35AC"/>
    <w:rsid w:val="008F553C"/>
    <w:rsid w:val="00900491"/>
    <w:rsid w:val="00902BB1"/>
    <w:rsid w:val="00902C0D"/>
    <w:rsid w:val="00905B48"/>
    <w:rsid w:val="00907324"/>
    <w:rsid w:val="00907961"/>
    <w:rsid w:val="0091181C"/>
    <w:rsid w:val="0091206F"/>
    <w:rsid w:val="00915F87"/>
    <w:rsid w:val="00917132"/>
    <w:rsid w:val="00920139"/>
    <w:rsid w:val="009214FA"/>
    <w:rsid w:val="0092178C"/>
    <w:rsid w:val="00925EA2"/>
    <w:rsid w:val="00930B88"/>
    <w:rsid w:val="00931F17"/>
    <w:rsid w:val="0093464E"/>
    <w:rsid w:val="0093568E"/>
    <w:rsid w:val="009378D1"/>
    <w:rsid w:val="00940DCC"/>
    <w:rsid w:val="0094179A"/>
    <w:rsid w:val="00941E9D"/>
    <w:rsid w:val="00942927"/>
    <w:rsid w:val="009434B1"/>
    <w:rsid w:val="009437DF"/>
    <w:rsid w:val="0094459E"/>
    <w:rsid w:val="00944DBC"/>
    <w:rsid w:val="009475D0"/>
    <w:rsid w:val="00950887"/>
    <w:rsid w:val="00950977"/>
    <w:rsid w:val="009515F5"/>
    <w:rsid w:val="00951A7B"/>
    <w:rsid w:val="00953349"/>
    <w:rsid w:val="0095522D"/>
    <w:rsid w:val="009563FE"/>
    <w:rsid w:val="009564A6"/>
    <w:rsid w:val="00960D2D"/>
    <w:rsid w:val="0096430E"/>
    <w:rsid w:val="00964CC8"/>
    <w:rsid w:val="009660CB"/>
    <w:rsid w:val="00967621"/>
    <w:rsid w:val="00967A79"/>
    <w:rsid w:val="00967E6A"/>
    <w:rsid w:val="00971589"/>
    <w:rsid w:val="00972B0A"/>
    <w:rsid w:val="009763F4"/>
    <w:rsid w:val="0097700E"/>
    <w:rsid w:val="00977307"/>
    <w:rsid w:val="00986E0D"/>
    <w:rsid w:val="009904DB"/>
    <w:rsid w:val="00991D22"/>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C0F1A"/>
    <w:rsid w:val="009C11D2"/>
    <w:rsid w:val="009C15FD"/>
    <w:rsid w:val="009C6C70"/>
    <w:rsid w:val="009C6F1A"/>
    <w:rsid w:val="009D0387"/>
    <w:rsid w:val="009D0B63"/>
    <w:rsid w:val="009D4CF8"/>
    <w:rsid w:val="009D5B26"/>
    <w:rsid w:val="009E307E"/>
    <w:rsid w:val="009E4CBA"/>
    <w:rsid w:val="009E6BE9"/>
    <w:rsid w:val="009E6BF6"/>
    <w:rsid w:val="009F0B99"/>
    <w:rsid w:val="009F3329"/>
    <w:rsid w:val="009F4E5B"/>
    <w:rsid w:val="00A00232"/>
    <w:rsid w:val="00A023EE"/>
    <w:rsid w:val="00A02596"/>
    <w:rsid w:val="00A04031"/>
    <w:rsid w:val="00A051D8"/>
    <w:rsid w:val="00A07870"/>
    <w:rsid w:val="00A07F19"/>
    <w:rsid w:val="00A1348D"/>
    <w:rsid w:val="00A13F82"/>
    <w:rsid w:val="00A14E35"/>
    <w:rsid w:val="00A21415"/>
    <w:rsid w:val="00A232EE"/>
    <w:rsid w:val="00A32297"/>
    <w:rsid w:val="00A35D03"/>
    <w:rsid w:val="00A4175F"/>
    <w:rsid w:val="00A430EA"/>
    <w:rsid w:val="00A437A4"/>
    <w:rsid w:val="00A44411"/>
    <w:rsid w:val="00A469FA"/>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14DB"/>
    <w:rsid w:val="00A72437"/>
    <w:rsid w:val="00A73C3E"/>
    <w:rsid w:val="00A75CFC"/>
    <w:rsid w:val="00A76207"/>
    <w:rsid w:val="00A763F9"/>
    <w:rsid w:val="00A80611"/>
    <w:rsid w:val="00A8147D"/>
    <w:rsid w:val="00A818CA"/>
    <w:rsid w:val="00A85044"/>
    <w:rsid w:val="00A85977"/>
    <w:rsid w:val="00A866E3"/>
    <w:rsid w:val="00A87F13"/>
    <w:rsid w:val="00A93576"/>
    <w:rsid w:val="00AA0E20"/>
    <w:rsid w:val="00AB14DC"/>
    <w:rsid w:val="00AB43C8"/>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1147B"/>
    <w:rsid w:val="00B11594"/>
    <w:rsid w:val="00B12C03"/>
    <w:rsid w:val="00B12EA2"/>
    <w:rsid w:val="00B13011"/>
    <w:rsid w:val="00B13BBC"/>
    <w:rsid w:val="00B154F4"/>
    <w:rsid w:val="00B164A5"/>
    <w:rsid w:val="00B214BE"/>
    <w:rsid w:val="00B22C93"/>
    <w:rsid w:val="00B23C38"/>
    <w:rsid w:val="00B25DF3"/>
    <w:rsid w:val="00B27589"/>
    <w:rsid w:val="00B31037"/>
    <w:rsid w:val="00B32531"/>
    <w:rsid w:val="00B33DF4"/>
    <w:rsid w:val="00B355BA"/>
    <w:rsid w:val="00B405B7"/>
    <w:rsid w:val="00B423CE"/>
    <w:rsid w:val="00B46AD8"/>
    <w:rsid w:val="00B5067F"/>
    <w:rsid w:val="00B52222"/>
    <w:rsid w:val="00B5224A"/>
    <w:rsid w:val="00B52633"/>
    <w:rsid w:val="00B53FB7"/>
    <w:rsid w:val="00B54FE7"/>
    <w:rsid w:val="00B57E0E"/>
    <w:rsid w:val="00B606C6"/>
    <w:rsid w:val="00B612D4"/>
    <w:rsid w:val="00B64EC2"/>
    <w:rsid w:val="00B66350"/>
    <w:rsid w:val="00B66901"/>
    <w:rsid w:val="00B71E6D"/>
    <w:rsid w:val="00B72070"/>
    <w:rsid w:val="00B724DE"/>
    <w:rsid w:val="00B734B5"/>
    <w:rsid w:val="00B779E1"/>
    <w:rsid w:val="00B91B80"/>
    <w:rsid w:val="00B91EE1"/>
    <w:rsid w:val="00B95BF2"/>
    <w:rsid w:val="00B9680D"/>
    <w:rsid w:val="00B97D47"/>
    <w:rsid w:val="00B97EF3"/>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3A4B"/>
    <w:rsid w:val="00BE5B5F"/>
    <w:rsid w:val="00BE688C"/>
    <w:rsid w:val="00BE6B68"/>
    <w:rsid w:val="00BF3E83"/>
    <w:rsid w:val="00BF4C3D"/>
    <w:rsid w:val="00BF59FF"/>
    <w:rsid w:val="00C02BF2"/>
    <w:rsid w:val="00C0548A"/>
    <w:rsid w:val="00C0701B"/>
    <w:rsid w:val="00C1165A"/>
    <w:rsid w:val="00C122F8"/>
    <w:rsid w:val="00C1669F"/>
    <w:rsid w:val="00C21199"/>
    <w:rsid w:val="00C26F55"/>
    <w:rsid w:val="00C30C63"/>
    <w:rsid w:val="00C30D2F"/>
    <w:rsid w:val="00C36B8B"/>
    <w:rsid w:val="00C37D4A"/>
    <w:rsid w:val="00C40006"/>
    <w:rsid w:val="00C415C1"/>
    <w:rsid w:val="00C417F2"/>
    <w:rsid w:val="00C43861"/>
    <w:rsid w:val="00C45C2E"/>
    <w:rsid w:val="00C45CF7"/>
    <w:rsid w:val="00C47247"/>
    <w:rsid w:val="00C47B31"/>
    <w:rsid w:val="00C47DBF"/>
    <w:rsid w:val="00C5438A"/>
    <w:rsid w:val="00C552FF"/>
    <w:rsid w:val="00C558DA"/>
    <w:rsid w:val="00C55AC3"/>
    <w:rsid w:val="00C55AF3"/>
    <w:rsid w:val="00C600C4"/>
    <w:rsid w:val="00C72F72"/>
    <w:rsid w:val="00C74AAC"/>
    <w:rsid w:val="00C77201"/>
    <w:rsid w:val="00C77338"/>
    <w:rsid w:val="00C77CB2"/>
    <w:rsid w:val="00C77E90"/>
    <w:rsid w:val="00C80D8B"/>
    <w:rsid w:val="00C84759"/>
    <w:rsid w:val="00CA15A5"/>
    <w:rsid w:val="00CA22CD"/>
    <w:rsid w:val="00CA4FB3"/>
    <w:rsid w:val="00CA6C7F"/>
    <w:rsid w:val="00CB1E96"/>
    <w:rsid w:val="00CB75B3"/>
    <w:rsid w:val="00CC10A6"/>
    <w:rsid w:val="00CC2240"/>
    <w:rsid w:val="00CC64A2"/>
    <w:rsid w:val="00CD3C14"/>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52F1"/>
    <w:rsid w:val="00D169AF"/>
    <w:rsid w:val="00D16A2F"/>
    <w:rsid w:val="00D20C77"/>
    <w:rsid w:val="00D2427B"/>
    <w:rsid w:val="00D25249"/>
    <w:rsid w:val="00D25267"/>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B5458"/>
    <w:rsid w:val="00DC1A57"/>
    <w:rsid w:val="00DC46FF"/>
    <w:rsid w:val="00DC5254"/>
    <w:rsid w:val="00DD1A4F"/>
    <w:rsid w:val="00DD2125"/>
    <w:rsid w:val="00DD3107"/>
    <w:rsid w:val="00DD4558"/>
    <w:rsid w:val="00DD45E3"/>
    <w:rsid w:val="00DD554D"/>
    <w:rsid w:val="00DD79B5"/>
    <w:rsid w:val="00DD7C2C"/>
    <w:rsid w:val="00DE0481"/>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5F6A"/>
    <w:rsid w:val="00E17660"/>
    <w:rsid w:val="00E21601"/>
    <w:rsid w:val="00E21C83"/>
    <w:rsid w:val="00E24ADA"/>
    <w:rsid w:val="00E26E2C"/>
    <w:rsid w:val="00E308A5"/>
    <w:rsid w:val="00E32F59"/>
    <w:rsid w:val="00E373D2"/>
    <w:rsid w:val="00E43F27"/>
    <w:rsid w:val="00E46D9A"/>
    <w:rsid w:val="00E50545"/>
    <w:rsid w:val="00E52A31"/>
    <w:rsid w:val="00E565FF"/>
    <w:rsid w:val="00E57DA5"/>
    <w:rsid w:val="00E65388"/>
    <w:rsid w:val="00E6544D"/>
    <w:rsid w:val="00E65925"/>
    <w:rsid w:val="00E71C1C"/>
    <w:rsid w:val="00E81D2E"/>
    <w:rsid w:val="00E84DC5"/>
    <w:rsid w:val="00E85B7D"/>
    <w:rsid w:val="00E86187"/>
    <w:rsid w:val="00E9121B"/>
    <w:rsid w:val="00E937BD"/>
    <w:rsid w:val="00E940CC"/>
    <w:rsid w:val="00E9433C"/>
    <w:rsid w:val="00EA0AE2"/>
    <w:rsid w:val="00EA3356"/>
    <w:rsid w:val="00EA39E5"/>
    <w:rsid w:val="00EB3B01"/>
    <w:rsid w:val="00EB4305"/>
    <w:rsid w:val="00EB66BF"/>
    <w:rsid w:val="00EB7138"/>
    <w:rsid w:val="00EC2D45"/>
    <w:rsid w:val="00EC3464"/>
    <w:rsid w:val="00EC36B4"/>
    <w:rsid w:val="00EC5A46"/>
    <w:rsid w:val="00EC63E2"/>
    <w:rsid w:val="00ED4E1D"/>
    <w:rsid w:val="00ED537E"/>
    <w:rsid w:val="00ED554B"/>
    <w:rsid w:val="00ED76A0"/>
    <w:rsid w:val="00EE304B"/>
    <w:rsid w:val="00EE6005"/>
    <w:rsid w:val="00EE666F"/>
    <w:rsid w:val="00EF22B3"/>
    <w:rsid w:val="00EF60E4"/>
    <w:rsid w:val="00EF7169"/>
    <w:rsid w:val="00EF79F0"/>
    <w:rsid w:val="00EF7C72"/>
    <w:rsid w:val="00F004C0"/>
    <w:rsid w:val="00F006DE"/>
    <w:rsid w:val="00F03B69"/>
    <w:rsid w:val="00F07A50"/>
    <w:rsid w:val="00F11007"/>
    <w:rsid w:val="00F113DA"/>
    <w:rsid w:val="00F114EB"/>
    <w:rsid w:val="00F146CF"/>
    <w:rsid w:val="00F1581C"/>
    <w:rsid w:val="00F16C81"/>
    <w:rsid w:val="00F1765B"/>
    <w:rsid w:val="00F20DD5"/>
    <w:rsid w:val="00F26165"/>
    <w:rsid w:val="00F277EB"/>
    <w:rsid w:val="00F338DC"/>
    <w:rsid w:val="00F340A8"/>
    <w:rsid w:val="00F37CE0"/>
    <w:rsid w:val="00F37DC8"/>
    <w:rsid w:val="00F40E1D"/>
    <w:rsid w:val="00F40FC8"/>
    <w:rsid w:val="00F41A74"/>
    <w:rsid w:val="00F43016"/>
    <w:rsid w:val="00F4325F"/>
    <w:rsid w:val="00F439B3"/>
    <w:rsid w:val="00F45A0A"/>
    <w:rsid w:val="00F53B85"/>
    <w:rsid w:val="00F57263"/>
    <w:rsid w:val="00F61B43"/>
    <w:rsid w:val="00F620D1"/>
    <w:rsid w:val="00F650C3"/>
    <w:rsid w:val="00F65D85"/>
    <w:rsid w:val="00F8091E"/>
    <w:rsid w:val="00F85D1D"/>
    <w:rsid w:val="00F8615C"/>
    <w:rsid w:val="00F874E0"/>
    <w:rsid w:val="00F87B25"/>
    <w:rsid w:val="00F969E5"/>
    <w:rsid w:val="00FA6011"/>
    <w:rsid w:val="00FA6BB0"/>
    <w:rsid w:val="00FB3F0D"/>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5F1DD"/>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15"/>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46"/>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47"/>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244001927">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474178746">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69783372">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2019-09-10T11:13:49Z</Uploadeddate>
  </documentManagement>
</p:properties>
</file>

<file path=customXml/itemProps1.xml><?xml version="1.0" encoding="utf-8"?>
<ds:datastoreItem xmlns:ds="http://schemas.openxmlformats.org/officeDocument/2006/customXml" ds:itemID="{D4887752-FDE4-4EF3-8A8F-9F6FCC892457}">
  <ds:schemaRefs>
    <ds:schemaRef ds:uri="http://schemas.openxmlformats.org/officeDocument/2006/bibliography"/>
  </ds:schemaRefs>
</ds:datastoreItem>
</file>

<file path=customXml/itemProps2.xml><?xml version="1.0" encoding="utf-8"?>
<ds:datastoreItem xmlns:ds="http://schemas.openxmlformats.org/officeDocument/2006/customXml" ds:itemID="{1039D566-255E-440B-8E32-85E7492964A2}"/>
</file>

<file path=customXml/itemProps3.xml><?xml version="1.0" encoding="utf-8"?>
<ds:datastoreItem xmlns:ds="http://schemas.openxmlformats.org/officeDocument/2006/customXml" ds:itemID="{6797D9B5-2DB4-47E0-9258-813AD568EEEA}"/>
</file>

<file path=customXml/itemProps4.xml><?xml version="1.0" encoding="utf-8"?>
<ds:datastoreItem xmlns:ds="http://schemas.openxmlformats.org/officeDocument/2006/customXml" ds:itemID="{9EF84E84-7AD6-4DDE-BAB8-9F673E9678D0}"/>
</file>

<file path=docProps/app.xml><?xml version="1.0" encoding="utf-8"?>
<Properties xmlns="http://schemas.openxmlformats.org/officeDocument/2006/extended-properties" xmlns:vt="http://schemas.openxmlformats.org/officeDocument/2006/docPropsVTypes">
  <Template>Normal.dotm</Template>
  <TotalTime>43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12</cp:revision>
  <cp:lastPrinted>2019-08-06T13:27:00Z</cp:lastPrinted>
  <dcterms:created xsi:type="dcterms:W3CDTF">2019-08-06T12:16:00Z</dcterms:created>
  <dcterms:modified xsi:type="dcterms:W3CDTF">2019-09-10T09:10:00Z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