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D2C1" w14:textId="56962BAD" w:rsidR="00A85F17" w:rsidRDefault="00A85F17" w:rsidP="008B161B">
      <w:pPr>
        <w:pStyle w:val="ZZAnxtitle"/>
        <w:spacing w:before="320" w:after="240"/>
        <w:ind w:left="1253" w:rightChars="178" w:right="427"/>
        <w:rPr>
          <w:rFonts w:eastAsia="SimHei"/>
          <w:sz w:val="32"/>
          <w:szCs w:val="24"/>
          <w:lang w:val="zh-CN" w:eastAsia="zh-CN"/>
        </w:rPr>
      </w:pPr>
      <w:r w:rsidRPr="00A85F17">
        <w:rPr>
          <w:rFonts w:eastAsia="SimHei"/>
          <w:sz w:val="32"/>
          <w:szCs w:val="24"/>
          <w:lang w:val="zh-CN" w:eastAsia="zh-CN"/>
        </w:rPr>
        <w:t>IPBES-7/1</w:t>
      </w:r>
      <w:r w:rsidRPr="00A85F17">
        <w:rPr>
          <w:rFonts w:eastAsia="SimHei"/>
          <w:sz w:val="32"/>
          <w:szCs w:val="24"/>
          <w:lang w:val="zh-CN" w:eastAsia="zh-CN"/>
        </w:rPr>
        <w:t>号决定：生物多样性和生态系统服务政府间科学与政策平台</w:t>
      </w:r>
      <w:r w:rsidRPr="00A85F17">
        <w:rPr>
          <w:rFonts w:eastAsia="SimHei"/>
          <w:sz w:val="32"/>
          <w:szCs w:val="24"/>
          <w:lang w:val="zh-CN" w:eastAsia="zh-CN"/>
        </w:rPr>
        <w:t>2030</w:t>
      </w:r>
      <w:r w:rsidRPr="00A85F17">
        <w:rPr>
          <w:rFonts w:eastAsia="SimHei"/>
          <w:sz w:val="32"/>
          <w:szCs w:val="24"/>
          <w:lang w:val="zh-CN" w:eastAsia="zh-CN"/>
        </w:rPr>
        <w:t>年前滚动工作方案</w:t>
      </w:r>
    </w:p>
    <w:p w14:paraId="09395BEB" w14:textId="77777777" w:rsidR="00E960AC" w:rsidRPr="0085415E"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SimSun" w:hAnsi="SimSun"/>
          <w:i/>
          <w:sz w:val="24"/>
          <w:szCs w:val="24"/>
          <w:lang w:eastAsia="zh-CN"/>
        </w:rPr>
      </w:pPr>
      <w:r w:rsidRPr="0085415E">
        <w:rPr>
          <w:rFonts w:ascii="KaiTi" w:eastAsia="KaiTi" w:hAnsi="KaiTi"/>
          <w:sz w:val="24"/>
          <w:szCs w:val="24"/>
          <w:lang w:val="zh-CN" w:eastAsia="zh-CN"/>
        </w:rPr>
        <w:t>全体会议</w:t>
      </w:r>
      <w:r w:rsidRPr="00110BA5">
        <w:rPr>
          <w:rFonts w:ascii="KaiTi" w:eastAsia="KaiTi" w:hAnsi="KaiTi"/>
          <w:sz w:val="24"/>
          <w:szCs w:val="24"/>
          <w:lang w:val="zh-CN" w:eastAsia="zh-CN"/>
        </w:rPr>
        <w:t>，</w:t>
      </w:r>
    </w:p>
    <w:p w14:paraId="78880CCD" w14:textId="77777777" w:rsidR="00E960AC" w:rsidRPr="00E960AC"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i/>
          <w:sz w:val="24"/>
          <w:szCs w:val="24"/>
          <w:lang w:eastAsia="zh-CN"/>
        </w:rPr>
      </w:pPr>
      <w:r w:rsidRPr="0085415E">
        <w:rPr>
          <w:rFonts w:ascii="KaiTi" w:eastAsia="KaiTi" w:hAnsi="KaiTi"/>
          <w:sz w:val="24"/>
          <w:szCs w:val="24"/>
          <w:lang w:val="zh-CN" w:eastAsia="zh-CN"/>
        </w:rPr>
        <w:t>回顾</w:t>
      </w:r>
      <w:r w:rsidRPr="00E960AC">
        <w:rPr>
          <w:rFonts w:eastAsia="SimSun"/>
          <w:sz w:val="24"/>
          <w:szCs w:val="24"/>
          <w:lang w:val="zh-CN" w:eastAsia="zh-CN"/>
        </w:rPr>
        <w:t>IPBES-5/3</w:t>
      </w:r>
      <w:r w:rsidRPr="00E960AC">
        <w:rPr>
          <w:rFonts w:eastAsia="SimSun"/>
          <w:sz w:val="24"/>
          <w:szCs w:val="24"/>
          <w:lang w:val="zh-CN" w:eastAsia="zh-CN"/>
        </w:rPr>
        <w:t>号决定和</w:t>
      </w:r>
      <w:r w:rsidRPr="00E960AC">
        <w:rPr>
          <w:rFonts w:eastAsia="SimSun"/>
          <w:sz w:val="24"/>
          <w:szCs w:val="24"/>
          <w:lang w:val="zh-CN" w:eastAsia="zh-CN"/>
        </w:rPr>
        <w:t>IPBES-6/2</w:t>
      </w:r>
      <w:r w:rsidRPr="00E960AC">
        <w:rPr>
          <w:rFonts w:eastAsia="SimSun"/>
          <w:sz w:val="24"/>
          <w:szCs w:val="24"/>
          <w:lang w:val="zh-CN" w:eastAsia="zh-CN"/>
        </w:rPr>
        <w:t>号决定，</w:t>
      </w:r>
    </w:p>
    <w:p w14:paraId="16600ACA" w14:textId="77777777" w:rsidR="00E960AC" w:rsidRPr="00E960AC"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85415E">
        <w:rPr>
          <w:rFonts w:ascii="KaiTi" w:eastAsia="KaiTi" w:hAnsi="KaiTi"/>
          <w:sz w:val="24"/>
          <w:szCs w:val="24"/>
          <w:lang w:val="zh-CN" w:eastAsia="zh-CN"/>
        </w:rPr>
        <w:t>赞赏地肯定</w:t>
      </w:r>
      <w:r w:rsidRPr="00E960AC">
        <w:rPr>
          <w:rFonts w:eastAsia="SimSun"/>
          <w:sz w:val="24"/>
          <w:szCs w:val="24"/>
          <w:lang w:val="zh-CN" w:eastAsia="zh-CN"/>
        </w:rPr>
        <w:t>主席团和多学科专家小组为编写</w:t>
      </w:r>
      <w:r w:rsidRPr="00E960AC">
        <w:rPr>
          <w:rFonts w:eastAsia="SimSun"/>
          <w:sz w:val="24"/>
          <w:szCs w:val="24"/>
          <w:lang w:val="zh-CN" w:eastAsia="zh-CN"/>
        </w:rPr>
        <w:t>2030</w:t>
      </w:r>
      <w:r w:rsidRPr="00E960AC">
        <w:rPr>
          <w:rFonts w:eastAsia="SimSun"/>
          <w:sz w:val="24"/>
          <w:szCs w:val="24"/>
          <w:lang w:val="zh-CN" w:eastAsia="zh-CN"/>
        </w:rPr>
        <w:t>年前平台滚动工作方案做出的努力，并肯定生物多样性和生态系统服务政府间科学与政策平台的成员和利益攸关方为此作出的贡献，</w:t>
      </w:r>
    </w:p>
    <w:p w14:paraId="7D8A93A9" w14:textId="77777777" w:rsidR="00E960AC" w:rsidRPr="00E960AC"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85415E">
        <w:rPr>
          <w:rFonts w:ascii="KaiTi" w:eastAsia="KaiTi" w:hAnsi="KaiTi"/>
          <w:sz w:val="24"/>
          <w:szCs w:val="24"/>
          <w:lang w:val="zh-CN" w:eastAsia="zh-CN"/>
        </w:rPr>
        <w:t>欢迎</w:t>
      </w:r>
      <w:r w:rsidRPr="00E960AC">
        <w:rPr>
          <w:rFonts w:eastAsia="SimSun"/>
          <w:sz w:val="24"/>
          <w:szCs w:val="24"/>
          <w:lang w:val="zh-CN" w:eastAsia="zh-CN"/>
        </w:rPr>
        <w:t>就短期优先事项和较长期的战略需求提出的请求、意见和建议，包括涉及生物多样性和生态系统服务的多边环境协定的有关机构提出的请求、意见和建议，</w:t>
      </w:r>
    </w:p>
    <w:p w14:paraId="484FC802" w14:textId="67FA88C8" w:rsidR="00E960AC" w:rsidRPr="00E960AC" w:rsidRDefault="009A331B"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Pr>
          <w:rFonts w:ascii="KaiTi" w:eastAsia="KaiTi" w:hAnsi="KaiTi" w:hint="eastAsia"/>
          <w:sz w:val="24"/>
          <w:szCs w:val="24"/>
          <w:lang w:val="zh-CN" w:eastAsia="zh-CN"/>
        </w:rPr>
        <w:t>表示</w:t>
      </w:r>
      <w:r w:rsidR="00E960AC" w:rsidRPr="0085415E">
        <w:rPr>
          <w:rFonts w:ascii="KaiTi" w:eastAsia="KaiTi" w:hAnsi="KaiTi"/>
          <w:sz w:val="24"/>
          <w:szCs w:val="24"/>
          <w:lang w:val="zh-CN" w:eastAsia="zh-CN"/>
        </w:rPr>
        <w:t>注意到</w:t>
      </w:r>
      <w:r w:rsidR="00E960AC" w:rsidRPr="00E960AC">
        <w:rPr>
          <w:rFonts w:eastAsia="SimSun"/>
          <w:sz w:val="24"/>
          <w:szCs w:val="24"/>
          <w:lang w:val="zh-CN" w:eastAsia="zh-CN"/>
        </w:rPr>
        <w:t>多学科专家小组和主席团编写的报告</w:t>
      </w:r>
      <w:r w:rsidR="00E960AC" w:rsidRPr="009A331B">
        <w:rPr>
          <w:rFonts w:eastAsia="SimSun"/>
          <w:sz w:val="24"/>
          <w:vertAlign w:val="superscript"/>
          <w:lang w:eastAsia="zh-CN"/>
        </w:rPr>
        <w:footnoteReference w:id="1"/>
      </w:r>
      <w:r w:rsidR="00E960AC" w:rsidRPr="00E960AC">
        <w:rPr>
          <w:rFonts w:eastAsia="SimSun"/>
          <w:sz w:val="24"/>
          <w:szCs w:val="24"/>
          <w:lang w:val="zh-CN" w:eastAsia="zh-CN"/>
        </w:rPr>
        <w:t>中有按</w:t>
      </w:r>
      <w:r w:rsidR="00E960AC" w:rsidRPr="00E960AC">
        <w:rPr>
          <w:rFonts w:eastAsia="SimSun"/>
          <w:sz w:val="24"/>
          <w:szCs w:val="24"/>
          <w:lang w:val="zh-CN" w:eastAsia="zh-CN"/>
        </w:rPr>
        <w:t>IPBES-6/2</w:t>
      </w:r>
      <w:r w:rsidR="00E960AC" w:rsidRPr="00E960AC">
        <w:rPr>
          <w:rFonts w:eastAsia="SimSun"/>
          <w:sz w:val="24"/>
          <w:szCs w:val="24"/>
          <w:lang w:val="zh-CN" w:eastAsia="zh-CN"/>
        </w:rPr>
        <w:t>号决定编写的、按</w:t>
      </w:r>
      <w:r w:rsidR="003D3576">
        <w:rPr>
          <w:rFonts w:eastAsia="SimSun" w:hint="eastAsia"/>
          <w:sz w:val="24"/>
          <w:szCs w:val="24"/>
          <w:lang w:val="zh-CN" w:eastAsia="zh-CN"/>
        </w:rPr>
        <w:t>优先次序</w:t>
      </w:r>
      <w:r w:rsidR="00E960AC" w:rsidRPr="00E960AC">
        <w:rPr>
          <w:rFonts w:eastAsia="SimSun"/>
          <w:sz w:val="24"/>
          <w:szCs w:val="24"/>
          <w:lang w:val="zh-CN" w:eastAsia="zh-CN"/>
        </w:rPr>
        <w:t>排列的请求、意见和建议清单，</w:t>
      </w:r>
      <w:r w:rsidR="000D5D6D">
        <w:rPr>
          <w:rFonts w:eastAsia="SimSun" w:hint="eastAsia"/>
          <w:sz w:val="24"/>
          <w:szCs w:val="24"/>
          <w:lang w:val="zh-CN" w:eastAsia="zh-CN"/>
        </w:rPr>
        <w:t>还</w:t>
      </w:r>
      <w:r w:rsidR="00E960AC" w:rsidRPr="00E960AC">
        <w:rPr>
          <w:rFonts w:eastAsia="SimSun"/>
          <w:sz w:val="24"/>
          <w:szCs w:val="24"/>
          <w:lang w:val="zh-CN" w:eastAsia="zh-CN"/>
        </w:rPr>
        <w:t>有</w:t>
      </w:r>
      <w:r w:rsidR="00E960AC" w:rsidRPr="00E960AC">
        <w:rPr>
          <w:rFonts w:eastAsia="SimSun"/>
          <w:sz w:val="24"/>
          <w:szCs w:val="24"/>
          <w:lang w:val="zh-CN" w:eastAsia="zh-CN"/>
        </w:rPr>
        <w:t>IPBES-1/3</w:t>
      </w:r>
      <w:r w:rsidR="00E960AC" w:rsidRPr="00E960AC">
        <w:rPr>
          <w:rFonts w:eastAsia="SimSun"/>
          <w:sz w:val="24"/>
          <w:szCs w:val="24"/>
          <w:lang w:val="zh-CN" w:eastAsia="zh-CN"/>
        </w:rPr>
        <w:t>号决定提出的接收提交给平台的请求</w:t>
      </w:r>
      <w:r w:rsidR="00E01C8A">
        <w:rPr>
          <w:rFonts w:eastAsia="SimSun" w:hint="eastAsia"/>
          <w:sz w:val="24"/>
          <w:szCs w:val="24"/>
          <w:lang w:val="zh-CN" w:eastAsia="zh-CN"/>
        </w:rPr>
        <w:t>并</w:t>
      </w:r>
      <w:r w:rsidR="00E960AC" w:rsidRPr="00E960AC">
        <w:rPr>
          <w:rFonts w:eastAsia="SimSun"/>
          <w:sz w:val="24"/>
          <w:szCs w:val="24"/>
          <w:lang w:val="zh-CN" w:eastAsia="zh-CN"/>
        </w:rPr>
        <w:t>排定</w:t>
      </w:r>
      <w:r w:rsidR="00E01C8A">
        <w:rPr>
          <w:rFonts w:eastAsia="SimSun" w:hint="eastAsia"/>
          <w:sz w:val="24"/>
          <w:szCs w:val="24"/>
          <w:lang w:val="zh-CN" w:eastAsia="zh-CN"/>
        </w:rPr>
        <w:t>优先次序</w:t>
      </w:r>
      <w:r w:rsidR="00E960AC" w:rsidRPr="00E960AC">
        <w:rPr>
          <w:rFonts w:eastAsia="SimSun"/>
          <w:sz w:val="24"/>
          <w:szCs w:val="24"/>
          <w:lang w:val="zh-CN" w:eastAsia="zh-CN"/>
        </w:rPr>
        <w:t>的程序，</w:t>
      </w:r>
    </w:p>
    <w:p w14:paraId="37B8DA41" w14:textId="01197ABC" w:rsidR="00E960AC" w:rsidRPr="00E960AC" w:rsidRDefault="00E960AC" w:rsidP="008B161B">
      <w:pPr>
        <w:pStyle w:val="Normalnumber"/>
        <w:numPr>
          <w:ilvl w:val="0"/>
          <w:numId w:val="16"/>
        </w:numPr>
        <w:tabs>
          <w:tab w:val="clear" w:pos="1134"/>
          <w:tab w:val="clear" w:pos="1247"/>
          <w:tab w:val="clear" w:pos="1814"/>
          <w:tab w:val="clear" w:pos="2381"/>
          <w:tab w:val="clear" w:pos="2948"/>
          <w:tab w:val="clear" w:pos="3515"/>
          <w:tab w:val="clear" w:pos="4082"/>
        </w:tabs>
        <w:ind w:firstLine="643"/>
        <w:jc w:val="both"/>
        <w:rPr>
          <w:rFonts w:eastAsia="SimSun"/>
          <w:sz w:val="24"/>
          <w:szCs w:val="24"/>
          <w:lang w:val="zh-CN" w:eastAsia="zh-CN"/>
        </w:rPr>
      </w:pPr>
      <w:r w:rsidRPr="0085415E">
        <w:rPr>
          <w:rFonts w:ascii="KaiTi" w:eastAsia="KaiTi" w:hAnsi="KaiTi"/>
          <w:sz w:val="24"/>
          <w:szCs w:val="24"/>
          <w:lang w:val="zh-CN" w:eastAsia="zh-CN"/>
        </w:rPr>
        <w:t>通过</w:t>
      </w:r>
      <w:r w:rsidRPr="00E960AC">
        <w:rPr>
          <w:rFonts w:eastAsia="SimSun"/>
          <w:sz w:val="24"/>
          <w:szCs w:val="24"/>
          <w:lang w:val="zh-CN" w:eastAsia="zh-CN"/>
        </w:rPr>
        <w:t>本决定附件一</w:t>
      </w:r>
      <w:r w:rsidR="000D5D6D">
        <w:rPr>
          <w:rFonts w:eastAsia="SimSun" w:hint="eastAsia"/>
          <w:sz w:val="24"/>
          <w:szCs w:val="24"/>
          <w:lang w:val="zh-CN" w:eastAsia="zh-CN"/>
        </w:rPr>
        <w:t>所载</w:t>
      </w:r>
      <w:r w:rsidRPr="00E960AC">
        <w:rPr>
          <w:rFonts w:eastAsia="SimSun"/>
          <w:sz w:val="24"/>
          <w:szCs w:val="24"/>
          <w:lang w:val="zh-CN" w:eastAsia="zh-CN"/>
        </w:rPr>
        <w:t>的平台</w:t>
      </w:r>
      <w:r w:rsidRPr="00E960AC">
        <w:rPr>
          <w:rFonts w:eastAsia="SimSun"/>
          <w:sz w:val="24"/>
          <w:szCs w:val="24"/>
          <w:lang w:val="zh-CN" w:eastAsia="zh-CN"/>
        </w:rPr>
        <w:t>2030</w:t>
      </w:r>
      <w:r w:rsidRPr="00E960AC">
        <w:rPr>
          <w:rFonts w:eastAsia="SimSun"/>
          <w:sz w:val="24"/>
          <w:szCs w:val="24"/>
          <w:lang w:val="zh-CN" w:eastAsia="zh-CN"/>
        </w:rPr>
        <w:t>年前滚动工作方案；</w:t>
      </w:r>
    </w:p>
    <w:p w14:paraId="4999CE2C" w14:textId="76B0FFB5" w:rsidR="00E960AC" w:rsidRPr="00E960AC" w:rsidRDefault="00E960AC" w:rsidP="008B161B">
      <w:pPr>
        <w:pStyle w:val="Normalnumber"/>
        <w:numPr>
          <w:ilvl w:val="0"/>
          <w:numId w:val="1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85415E">
        <w:rPr>
          <w:rFonts w:ascii="KaiTi" w:eastAsia="KaiTi" w:hAnsi="KaiTi"/>
          <w:sz w:val="24"/>
          <w:szCs w:val="24"/>
          <w:lang w:val="zh-CN" w:eastAsia="zh-CN"/>
        </w:rPr>
        <w:t>决定</w:t>
      </w:r>
      <w:r w:rsidRPr="00E960AC">
        <w:rPr>
          <w:rFonts w:eastAsia="SimSun"/>
          <w:sz w:val="24"/>
          <w:szCs w:val="24"/>
          <w:lang w:val="zh-CN" w:eastAsia="zh-CN"/>
        </w:rPr>
        <w:t>呼吁就工作方案进一步提出请求、意见和建议，以便全体会议第十届会议审议，并在同届会议上考虑是否还需要发出呼吁</w:t>
      </w:r>
      <w:r w:rsidR="009F76D5">
        <w:rPr>
          <w:rFonts w:eastAsia="SimSun" w:hint="eastAsia"/>
          <w:sz w:val="24"/>
          <w:szCs w:val="24"/>
          <w:lang w:val="zh-CN" w:eastAsia="zh-CN"/>
        </w:rPr>
        <w:t>及何时</w:t>
      </w:r>
      <w:r w:rsidRPr="00E960AC">
        <w:rPr>
          <w:rFonts w:eastAsia="SimSun"/>
          <w:sz w:val="24"/>
          <w:szCs w:val="24"/>
          <w:lang w:val="zh-CN" w:eastAsia="zh-CN"/>
        </w:rPr>
        <w:t>发出呼吁；</w:t>
      </w:r>
    </w:p>
    <w:p w14:paraId="2C8750AB" w14:textId="77777777" w:rsidR="00E960AC" w:rsidRPr="00FF6933" w:rsidRDefault="00E960AC" w:rsidP="008B161B">
      <w:pPr>
        <w:pStyle w:val="Normal-pool"/>
        <w:keepNext/>
        <w:keepLines/>
        <w:spacing w:before="240" w:after="120"/>
        <w:ind w:left="1247"/>
        <w:jc w:val="center"/>
        <w:rPr>
          <w:rFonts w:eastAsia="SimHei"/>
          <w:b/>
          <w:sz w:val="24"/>
          <w:szCs w:val="24"/>
          <w:lang w:eastAsia="zh-CN"/>
        </w:rPr>
      </w:pPr>
      <w:r w:rsidRPr="00FF6933">
        <w:rPr>
          <w:rFonts w:eastAsia="SimHei"/>
          <w:b/>
          <w:bCs/>
          <w:sz w:val="24"/>
          <w:szCs w:val="24"/>
          <w:lang w:val="zh-CN" w:eastAsia="zh-CN"/>
        </w:rPr>
        <w:t>一</w:t>
      </w:r>
    </w:p>
    <w:p w14:paraId="5E2E6C10" w14:textId="77777777" w:rsidR="00E960AC" w:rsidRPr="00B2391A" w:rsidRDefault="00E960AC" w:rsidP="008B161B">
      <w:pPr>
        <w:pStyle w:val="Normal-pool"/>
        <w:keepNext/>
        <w:keepLines/>
        <w:spacing w:after="120"/>
        <w:ind w:left="1247"/>
        <w:jc w:val="center"/>
        <w:rPr>
          <w:rFonts w:eastAsia="SimHei"/>
          <w:b/>
          <w:sz w:val="24"/>
          <w:szCs w:val="24"/>
          <w:lang w:eastAsia="zh-CN"/>
        </w:rPr>
      </w:pPr>
      <w:r w:rsidRPr="00B2391A">
        <w:rPr>
          <w:rFonts w:eastAsia="SimHei"/>
          <w:b/>
          <w:sz w:val="24"/>
          <w:szCs w:val="24"/>
          <w:lang w:val="zh-CN" w:eastAsia="zh-CN"/>
        </w:rPr>
        <w:t>平台</w:t>
      </w:r>
      <w:r w:rsidRPr="00B2391A">
        <w:rPr>
          <w:rFonts w:eastAsia="SimHei"/>
          <w:b/>
          <w:bCs/>
          <w:sz w:val="24"/>
          <w:szCs w:val="24"/>
          <w:lang w:val="zh-CN" w:eastAsia="zh-CN"/>
        </w:rPr>
        <w:t>2030</w:t>
      </w:r>
      <w:r w:rsidRPr="00B2391A">
        <w:rPr>
          <w:rFonts w:eastAsia="SimHei"/>
          <w:b/>
          <w:bCs/>
          <w:sz w:val="24"/>
          <w:szCs w:val="24"/>
          <w:lang w:val="zh-CN" w:eastAsia="zh-CN"/>
        </w:rPr>
        <w:t>年前滚动工作方案的执行</w:t>
      </w:r>
    </w:p>
    <w:p w14:paraId="35F487A4" w14:textId="6192B1F0" w:rsidR="00E960AC" w:rsidRPr="00E960AC" w:rsidRDefault="00E960AC" w:rsidP="008B161B">
      <w:pPr>
        <w:pStyle w:val="Normalnumber"/>
        <w:numPr>
          <w:ilvl w:val="0"/>
          <w:numId w:val="13"/>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D51369">
        <w:rPr>
          <w:rFonts w:ascii="KaiTi" w:eastAsia="KaiTi" w:hAnsi="KaiTi"/>
          <w:sz w:val="24"/>
          <w:szCs w:val="24"/>
          <w:lang w:val="zh-CN" w:eastAsia="zh-CN"/>
        </w:rPr>
        <w:t>决定</w:t>
      </w:r>
      <w:r w:rsidRPr="00E960AC">
        <w:rPr>
          <w:rFonts w:eastAsia="SimSun"/>
          <w:sz w:val="24"/>
          <w:szCs w:val="24"/>
          <w:lang w:val="zh-CN" w:eastAsia="zh-CN"/>
        </w:rPr>
        <w:t>根据</w:t>
      </w:r>
      <w:r w:rsidRPr="00E960AC">
        <w:rPr>
          <w:rFonts w:eastAsia="SimSun"/>
          <w:sz w:val="24"/>
          <w:szCs w:val="24"/>
          <w:lang w:val="zh-CN" w:eastAsia="zh-CN"/>
        </w:rPr>
        <w:t>IPBES-7/</w:t>
      </w:r>
      <w:r w:rsidR="00E01620">
        <w:rPr>
          <w:rFonts w:eastAsia="SimSun"/>
          <w:sz w:val="24"/>
          <w:szCs w:val="24"/>
          <w:lang w:val="zh-CN" w:eastAsia="zh-CN"/>
        </w:rPr>
        <w:t>4</w:t>
      </w:r>
      <w:r w:rsidRPr="00E960AC">
        <w:rPr>
          <w:rFonts w:eastAsia="SimSun"/>
          <w:sz w:val="24"/>
          <w:szCs w:val="24"/>
          <w:lang w:val="zh-CN" w:eastAsia="zh-CN"/>
        </w:rPr>
        <w:t>号决定</w:t>
      </w:r>
      <w:r w:rsidR="009F76D5">
        <w:rPr>
          <w:rFonts w:eastAsia="SimSun" w:hint="eastAsia"/>
          <w:sz w:val="24"/>
          <w:szCs w:val="24"/>
          <w:lang w:val="zh-CN" w:eastAsia="zh-CN"/>
        </w:rPr>
        <w:t>所载</w:t>
      </w:r>
      <w:r w:rsidRPr="00E960AC">
        <w:rPr>
          <w:rFonts w:eastAsia="SimSun"/>
          <w:sz w:val="24"/>
          <w:szCs w:val="24"/>
          <w:lang w:val="zh-CN" w:eastAsia="zh-CN"/>
        </w:rPr>
        <w:t>的核定预算</w:t>
      </w:r>
      <w:r w:rsidR="00E01620">
        <w:rPr>
          <w:rFonts w:eastAsia="SimSun" w:hint="eastAsia"/>
          <w:sz w:val="24"/>
          <w:szCs w:val="24"/>
          <w:lang w:val="zh-CN" w:eastAsia="zh-CN"/>
        </w:rPr>
        <w:t>并在现有资源范围内</w:t>
      </w:r>
      <w:r w:rsidRPr="00E960AC">
        <w:rPr>
          <w:rFonts w:eastAsia="SimSun"/>
          <w:sz w:val="24"/>
          <w:szCs w:val="24"/>
          <w:lang w:val="zh-CN" w:eastAsia="zh-CN"/>
        </w:rPr>
        <w:t>，着手执行</w:t>
      </w:r>
      <w:r w:rsidRPr="00E960AC">
        <w:rPr>
          <w:rFonts w:eastAsia="SimSun"/>
          <w:sz w:val="24"/>
          <w:szCs w:val="24"/>
          <w:lang w:val="zh-CN" w:eastAsia="zh-CN"/>
        </w:rPr>
        <w:t>2030</w:t>
      </w:r>
      <w:r w:rsidRPr="00E960AC">
        <w:rPr>
          <w:rFonts w:eastAsia="SimSun"/>
          <w:sz w:val="24"/>
          <w:szCs w:val="24"/>
          <w:lang w:val="zh-CN" w:eastAsia="zh-CN"/>
        </w:rPr>
        <w:t>年前滚动工作方案；</w:t>
      </w:r>
    </w:p>
    <w:p w14:paraId="010472A7" w14:textId="77777777" w:rsidR="00E960AC" w:rsidRPr="00E960AC" w:rsidRDefault="00E960AC" w:rsidP="008B161B">
      <w:pPr>
        <w:pStyle w:val="Normalnumber"/>
        <w:numPr>
          <w:ilvl w:val="0"/>
          <w:numId w:val="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D51369">
        <w:rPr>
          <w:rFonts w:ascii="KaiTi" w:eastAsia="KaiTi" w:hAnsi="KaiTi"/>
          <w:sz w:val="24"/>
          <w:szCs w:val="24"/>
          <w:lang w:val="zh-CN" w:eastAsia="zh-CN"/>
        </w:rPr>
        <w:t>请</w:t>
      </w:r>
      <w:r w:rsidRPr="00E960AC">
        <w:rPr>
          <w:rFonts w:eastAsia="SimSun"/>
          <w:sz w:val="24"/>
          <w:szCs w:val="24"/>
          <w:lang w:val="zh-CN" w:eastAsia="zh-CN"/>
        </w:rPr>
        <w:t>执行秘书向全体会议第八届会议提交一份根据本决定执行工作方案的进展报告；</w:t>
      </w:r>
    </w:p>
    <w:p w14:paraId="22AF1C81" w14:textId="77777777" w:rsidR="00E960AC" w:rsidRPr="00FF6933" w:rsidRDefault="00E960AC" w:rsidP="008B161B">
      <w:pPr>
        <w:pStyle w:val="Normal-pool"/>
        <w:keepNext/>
        <w:keepLines/>
        <w:spacing w:before="240" w:after="120"/>
        <w:ind w:left="1247"/>
        <w:jc w:val="center"/>
        <w:rPr>
          <w:rFonts w:eastAsia="SimHei"/>
          <w:b/>
          <w:bCs/>
          <w:sz w:val="24"/>
          <w:szCs w:val="24"/>
          <w:lang w:val="zh-CN" w:eastAsia="zh-CN"/>
        </w:rPr>
      </w:pPr>
      <w:r w:rsidRPr="00FF6933">
        <w:rPr>
          <w:rFonts w:eastAsia="SimHei"/>
          <w:b/>
          <w:bCs/>
          <w:sz w:val="24"/>
          <w:szCs w:val="24"/>
          <w:lang w:val="zh-CN" w:eastAsia="zh-CN"/>
        </w:rPr>
        <w:t>二</w:t>
      </w:r>
    </w:p>
    <w:p w14:paraId="32E53E4F"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评估知识</w:t>
      </w:r>
    </w:p>
    <w:p w14:paraId="1F941995" w14:textId="065ADA0C" w:rsidR="00E960AC" w:rsidRPr="00E960AC" w:rsidRDefault="00E960AC" w:rsidP="008B161B">
      <w:pPr>
        <w:pStyle w:val="Normalnumber"/>
        <w:numPr>
          <w:ilvl w:val="0"/>
          <w:numId w:val="9"/>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D51369">
        <w:rPr>
          <w:rFonts w:ascii="KaiTi" w:eastAsia="KaiTi" w:hAnsi="KaiTi"/>
          <w:sz w:val="24"/>
          <w:szCs w:val="24"/>
          <w:lang w:val="zh-CN" w:eastAsia="zh-CN"/>
        </w:rPr>
        <w:t>批准</w:t>
      </w:r>
      <w:r w:rsidRPr="00E960AC">
        <w:rPr>
          <w:rFonts w:eastAsia="SimSun"/>
          <w:sz w:val="24"/>
          <w:szCs w:val="24"/>
          <w:lang w:val="zh-CN" w:eastAsia="zh-CN"/>
        </w:rPr>
        <w:t>生物多样性和生态系统服务全球评估报告的决策者摘要</w:t>
      </w:r>
      <w:r w:rsidRPr="00017596">
        <w:rPr>
          <w:rFonts w:eastAsia="SimSun"/>
          <w:sz w:val="24"/>
          <w:szCs w:val="24"/>
          <w:vertAlign w:val="superscript"/>
          <w:lang w:val="zh-CN" w:eastAsia="zh-CN"/>
        </w:rPr>
        <w:footnoteReference w:id="2"/>
      </w:r>
      <w:r w:rsidRPr="00E960AC">
        <w:rPr>
          <w:rFonts w:eastAsia="SimSun"/>
          <w:sz w:val="24"/>
          <w:szCs w:val="24"/>
          <w:lang w:val="zh-CN" w:eastAsia="zh-CN"/>
        </w:rPr>
        <w:t>，并接受评估报告的各个章节，包括各章的执行摘要</w:t>
      </w:r>
      <w:r w:rsidRPr="00017596">
        <w:rPr>
          <w:rFonts w:eastAsia="SimSun"/>
          <w:sz w:val="24"/>
          <w:szCs w:val="24"/>
          <w:vertAlign w:val="superscript"/>
          <w:lang w:val="zh-CN" w:eastAsia="zh-CN"/>
        </w:rPr>
        <w:footnoteReference w:id="3"/>
      </w:r>
      <w:r w:rsidRPr="00E960AC">
        <w:rPr>
          <w:rFonts w:eastAsia="SimSun"/>
          <w:sz w:val="24"/>
          <w:szCs w:val="24"/>
          <w:lang w:val="zh-CN" w:eastAsia="zh-CN"/>
        </w:rPr>
        <w:t>；</w:t>
      </w:r>
    </w:p>
    <w:p w14:paraId="0FA61FCB" w14:textId="32F480DA" w:rsidR="00E960AC" w:rsidRPr="00017596" w:rsidRDefault="009F76D5" w:rsidP="008B161B">
      <w:pPr>
        <w:pStyle w:val="Normalnumber"/>
        <w:numPr>
          <w:ilvl w:val="0"/>
          <w:numId w:val="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bookmarkStart w:id="0" w:name="_Hlk500170660"/>
      <w:r>
        <w:rPr>
          <w:rFonts w:ascii="KaiTi" w:eastAsia="KaiTi" w:hAnsi="KaiTi" w:hint="eastAsia"/>
          <w:sz w:val="24"/>
          <w:szCs w:val="24"/>
          <w:lang w:val="zh-CN" w:eastAsia="zh-CN"/>
        </w:rPr>
        <w:t>又</w:t>
      </w:r>
      <w:r w:rsidR="00E960AC" w:rsidRPr="00D51369">
        <w:rPr>
          <w:rFonts w:ascii="KaiTi" w:eastAsia="KaiTi" w:hAnsi="KaiTi"/>
          <w:sz w:val="24"/>
          <w:szCs w:val="24"/>
          <w:lang w:val="zh-CN" w:eastAsia="zh-CN"/>
        </w:rPr>
        <w:t>批准</w:t>
      </w:r>
      <w:r w:rsidR="00E960AC" w:rsidRPr="00017596">
        <w:rPr>
          <w:rFonts w:eastAsia="SimSun"/>
          <w:sz w:val="24"/>
          <w:szCs w:val="24"/>
          <w:lang w:val="zh-CN" w:eastAsia="zh-CN"/>
        </w:rPr>
        <w:t>以下两项范围界定工作，供全体会议第八届会议审议：</w:t>
      </w:r>
    </w:p>
    <w:p w14:paraId="731E627B" w14:textId="6721169E" w:rsidR="00E960AC" w:rsidRPr="00D51369" w:rsidRDefault="00E960AC" w:rsidP="008B161B">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lang w:val="zh-CN" w:eastAsia="zh-CN"/>
        </w:rPr>
      </w:pPr>
      <w:r w:rsidRPr="00017596">
        <w:rPr>
          <w:rFonts w:eastAsia="SimSun"/>
          <w:sz w:val="24"/>
          <w:szCs w:val="24"/>
          <w:lang w:val="zh-CN" w:eastAsia="zh-CN"/>
        </w:rPr>
        <w:t>按</w:t>
      </w:r>
      <w:r w:rsidR="008A3F8D">
        <w:rPr>
          <w:rFonts w:eastAsia="SimSun" w:hint="eastAsia"/>
          <w:sz w:val="24"/>
          <w:szCs w:val="24"/>
          <w:lang w:val="zh-CN" w:eastAsia="zh-CN"/>
        </w:rPr>
        <w:t>照</w:t>
      </w:r>
      <w:r w:rsidRPr="00017596">
        <w:rPr>
          <w:rFonts w:eastAsia="SimSun"/>
          <w:sz w:val="24"/>
          <w:szCs w:val="24"/>
          <w:lang w:val="zh-CN" w:eastAsia="zh-CN"/>
        </w:rPr>
        <w:t>平台交付品</w:t>
      </w:r>
      <w:r w:rsidR="0034751F" w:rsidRPr="00017596">
        <w:rPr>
          <w:rFonts w:eastAsia="SimSun"/>
          <w:sz w:val="24"/>
          <w:szCs w:val="24"/>
          <w:lang w:val="zh-CN" w:eastAsia="zh-CN"/>
        </w:rPr>
        <w:t>编制</w:t>
      </w:r>
      <w:r w:rsidRPr="00017596">
        <w:rPr>
          <w:rFonts w:eastAsia="SimSun"/>
          <w:sz w:val="24"/>
          <w:szCs w:val="24"/>
          <w:lang w:val="zh-CN" w:eastAsia="zh-CN"/>
        </w:rPr>
        <w:t>程序</w:t>
      </w:r>
      <w:r w:rsidRPr="00213A95">
        <w:rPr>
          <w:rFonts w:eastAsia="SimSun"/>
          <w:sz w:val="24"/>
          <w:szCs w:val="24"/>
          <w:vertAlign w:val="superscript"/>
          <w:lang w:val="zh-CN" w:eastAsia="zh-CN"/>
        </w:rPr>
        <w:footnoteReference w:id="4"/>
      </w:r>
      <w:r w:rsidRPr="00017596">
        <w:rPr>
          <w:rFonts w:eastAsia="SimSun"/>
          <w:sz w:val="24"/>
          <w:szCs w:val="24"/>
          <w:lang w:val="zh-CN" w:eastAsia="zh-CN"/>
        </w:rPr>
        <w:t>并根据评估的初步范围界定报告</w:t>
      </w:r>
      <w:r w:rsidRPr="00F86015">
        <w:rPr>
          <w:sz w:val="24"/>
          <w:szCs w:val="24"/>
          <w:vertAlign w:val="superscript"/>
          <w:lang w:eastAsia="zh-CN"/>
        </w:rPr>
        <w:footnoteReference w:id="5"/>
      </w:r>
      <w:r w:rsidRPr="00017596">
        <w:rPr>
          <w:rFonts w:eastAsia="SimSun"/>
          <w:sz w:val="24"/>
          <w:szCs w:val="24"/>
          <w:lang w:val="zh-CN" w:eastAsia="zh-CN"/>
        </w:rPr>
        <w:t>，对生物多样性、水、粮食和健康之间的相互联系进行专题评估；</w:t>
      </w:r>
    </w:p>
    <w:p w14:paraId="6FB505EC" w14:textId="14E0C4C0" w:rsidR="00E960AC" w:rsidRPr="00017596" w:rsidRDefault="00E960AC" w:rsidP="008B161B">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017596">
        <w:rPr>
          <w:rFonts w:eastAsia="SimSun"/>
          <w:sz w:val="24"/>
          <w:szCs w:val="24"/>
          <w:lang w:val="zh-CN" w:eastAsia="zh-CN"/>
        </w:rPr>
        <w:lastRenderedPageBreak/>
        <w:t>按</w:t>
      </w:r>
      <w:r w:rsidR="008A3F8D">
        <w:rPr>
          <w:rFonts w:eastAsia="SimSun" w:hint="eastAsia"/>
          <w:sz w:val="24"/>
          <w:szCs w:val="24"/>
          <w:lang w:val="zh-CN" w:eastAsia="zh-CN"/>
        </w:rPr>
        <w:t>照</w:t>
      </w:r>
      <w:r w:rsidRPr="00017596">
        <w:rPr>
          <w:rFonts w:eastAsia="SimSun"/>
          <w:sz w:val="24"/>
          <w:szCs w:val="24"/>
          <w:lang w:val="zh-CN" w:eastAsia="zh-CN"/>
        </w:rPr>
        <w:t>平台交付品</w:t>
      </w:r>
      <w:r w:rsidR="0034751F" w:rsidRPr="00017596">
        <w:rPr>
          <w:rFonts w:eastAsia="SimSun"/>
          <w:sz w:val="24"/>
          <w:szCs w:val="24"/>
          <w:lang w:val="zh-CN" w:eastAsia="zh-CN"/>
        </w:rPr>
        <w:t>编制</w:t>
      </w:r>
      <w:r w:rsidRPr="00017596">
        <w:rPr>
          <w:rFonts w:eastAsia="SimSun"/>
          <w:sz w:val="24"/>
          <w:szCs w:val="24"/>
          <w:lang w:val="zh-CN" w:eastAsia="zh-CN"/>
        </w:rPr>
        <w:t>程序</w:t>
      </w:r>
      <w:r w:rsidR="008A3F8D" w:rsidRPr="008A3F8D">
        <w:rPr>
          <w:rFonts w:eastAsia="SimSun" w:hint="eastAsia"/>
          <w:sz w:val="24"/>
          <w:szCs w:val="24"/>
          <w:vertAlign w:val="superscript"/>
          <w:lang w:val="zh-CN" w:eastAsia="zh-CN"/>
        </w:rPr>
        <w:t>4</w:t>
      </w:r>
      <w:r w:rsidRPr="00017596">
        <w:rPr>
          <w:rFonts w:eastAsia="SimSun"/>
          <w:sz w:val="24"/>
          <w:szCs w:val="24"/>
          <w:lang w:val="zh-CN" w:eastAsia="zh-CN"/>
        </w:rPr>
        <w:t>并根据评估的初步范围界定报告</w:t>
      </w:r>
      <w:r w:rsidRPr="00F86015">
        <w:rPr>
          <w:sz w:val="24"/>
          <w:szCs w:val="24"/>
          <w:vertAlign w:val="superscript"/>
          <w:lang w:eastAsia="zh-CN"/>
        </w:rPr>
        <w:footnoteReference w:id="6"/>
      </w:r>
      <w:r w:rsidRPr="00017596">
        <w:rPr>
          <w:rFonts w:eastAsia="SimSun"/>
          <w:sz w:val="24"/>
          <w:szCs w:val="24"/>
          <w:lang w:val="zh-CN" w:eastAsia="zh-CN"/>
        </w:rPr>
        <w:t>，对生物多样性丧失的根本原因和</w:t>
      </w:r>
      <w:r w:rsidR="002E239F" w:rsidRPr="0075434E">
        <w:rPr>
          <w:rFonts w:eastAsia="SimSun" w:hint="eastAsia"/>
          <w:sz w:val="24"/>
          <w:szCs w:val="24"/>
          <w:lang w:val="zh-CN" w:eastAsia="zh-CN"/>
        </w:rPr>
        <w:t>实现</w:t>
      </w:r>
      <w:r w:rsidR="002E239F" w:rsidRPr="0075434E">
        <w:rPr>
          <w:rFonts w:eastAsia="SimSun" w:hint="eastAsia"/>
          <w:sz w:val="24"/>
          <w:szCs w:val="24"/>
          <w:lang w:val="zh-CN" w:eastAsia="zh-CN"/>
        </w:rPr>
        <w:t>2050</w:t>
      </w:r>
      <w:r w:rsidR="002E239F" w:rsidRPr="0075434E">
        <w:rPr>
          <w:rFonts w:eastAsia="SimSun" w:hint="eastAsia"/>
          <w:sz w:val="24"/>
          <w:szCs w:val="24"/>
          <w:lang w:val="zh-CN" w:eastAsia="zh-CN"/>
        </w:rPr>
        <w:t>年生物多样性愿景所需的转型变革的决定性因素及各种备选方案</w:t>
      </w:r>
      <w:r w:rsidRPr="00017596">
        <w:rPr>
          <w:rFonts w:eastAsia="SimSun"/>
          <w:sz w:val="24"/>
          <w:szCs w:val="24"/>
          <w:lang w:val="zh-CN" w:eastAsia="zh-CN"/>
        </w:rPr>
        <w:t>进行专题评估；</w:t>
      </w:r>
      <w:r w:rsidR="00A55625">
        <w:rPr>
          <w:rFonts w:eastAsia="SimSun" w:hint="eastAsia"/>
          <w:sz w:val="24"/>
          <w:szCs w:val="24"/>
          <w:lang w:val="zh-CN" w:eastAsia="zh-CN"/>
        </w:rPr>
        <w:t xml:space="preserve"> </w:t>
      </w:r>
    </w:p>
    <w:p w14:paraId="0EB13349" w14:textId="77777777" w:rsidR="00E960AC" w:rsidRPr="00017596"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3.</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017596">
        <w:rPr>
          <w:rFonts w:eastAsia="SimSun"/>
          <w:sz w:val="24"/>
          <w:szCs w:val="24"/>
          <w:lang w:val="zh-CN" w:eastAsia="zh-CN"/>
        </w:rPr>
        <w:t>多学科专家小组、主席团和执行秘书为两项范围界定工作之间的讨论提供便利，最大限度地发挥评估之间的协同作用，避免范围出现重复；</w:t>
      </w:r>
    </w:p>
    <w:p w14:paraId="3F09376F" w14:textId="4C3800A8" w:rsidR="00E960AC" w:rsidRPr="00D51369" w:rsidRDefault="00E960AC" w:rsidP="008B161B">
      <w:pPr>
        <w:pStyle w:val="Normalnumber"/>
        <w:tabs>
          <w:tab w:val="clear" w:pos="1247"/>
          <w:tab w:val="clear" w:pos="1814"/>
          <w:tab w:val="clear" w:pos="2381"/>
          <w:tab w:val="clear" w:pos="2948"/>
          <w:tab w:val="clear" w:pos="3515"/>
          <w:tab w:val="clear" w:pos="4082"/>
        </w:tabs>
        <w:ind w:left="1248" w:firstLine="623"/>
        <w:jc w:val="both"/>
        <w:rPr>
          <w:rFonts w:ascii="SimSun" w:hAnsi="SimSun"/>
          <w:sz w:val="24"/>
          <w:szCs w:val="24"/>
          <w:lang w:val="zh-CN" w:eastAsia="zh-CN"/>
        </w:rPr>
      </w:pPr>
      <w:r w:rsidRPr="00EE03A5">
        <w:rPr>
          <w:sz w:val="24"/>
          <w:szCs w:val="24"/>
          <w:lang w:val="zh-CN" w:eastAsia="zh-CN"/>
        </w:rPr>
        <w:t>4.</w:t>
      </w:r>
      <w:r w:rsidRPr="00D51369">
        <w:rPr>
          <w:rFonts w:ascii="SimSun" w:hAnsi="SimSun"/>
          <w:sz w:val="24"/>
          <w:szCs w:val="24"/>
          <w:lang w:val="zh-CN" w:eastAsia="zh-CN"/>
        </w:rPr>
        <w:tab/>
      </w:r>
      <w:r w:rsidRPr="004E5F15">
        <w:rPr>
          <w:rFonts w:ascii="KaiTi" w:eastAsia="KaiTi" w:hAnsi="KaiTi"/>
          <w:sz w:val="24"/>
          <w:szCs w:val="24"/>
          <w:lang w:val="zh-CN" w:eastAsia="zh-CN"/>
        </w:rPr>
        <w:t>批准</w:t>
      </w:r>
      <w:r w:rsidRPr="00017596">
        <w:rPr>
          <w:rFonts w:eastAsia="SimSun"/>
          <w:sz w:val="24"/>
          <w:szCs w:val="24"/>
          <w:lang w:val="zh-CN" w:eastAsia="zh-CN"/>
        </w:rPr>
        <w:t>一项范围界定工作，以便按</w:t>
      </w:r>
      <w:r w:rsidR="008A3F8D">
        <w:rPr>
          <w:rFonts w:eastAsia="SimSun" w:hint="eastAsia"/>
          <w:sz w:val="24"/>
          <w:szCs w:val="24"/>
          <w:lang w:val="zh-CN" w:eastAsia="zh-CN"/>
        </w:rPr>
        <w:t>照</w:t>
      </w:r>
      <w:r w:rsidRPr="00017596">
        <w:rPr>
          <w:rFonts w:eastAsia="SimSun"/>
          <w:sz w:val="24"/>
          <w:szCs w:val="24"/>
          <w:lang w:val="zh-CN" w:eastAsia="zh-CN"/>
        </w:rPr>
        <w:t>平台交付品</w:t>
      </w:r>
      <w:r w:rsidR="0034751F" w:rsidRPr="00017596">
        <w:rPr>
          <w:rFonts w:eastAsia="SimSun"/>
          <w:sz w:val="24"/>
          <w:szCs w:val="24"/>
          <w:lang w:val="zh-CN" w:eastAsia="zh-CN"/>
        </w:rPr>
        <w:t>编制</w:t>
      </w:r>
      <w:r w:rsidRPr="00017596">
        <w:rPr>
          <w:rFonts w:eastAsia="SimSun"/>
          <w:sz w:val="24"/>
          <w:szCs w:val="24"/>
          <w:lang w:val="zh-CN" w:eastAsia="zh-CN"/>
        </w:rPr>
        <w:t>程序</w:t>
      </w:r>
      <w:r w:rsidR="008A3F8D" w:rsidRPr="008A3F8D">
        <w:rPr>
          <w:rFonts w:eastAsia="SimSun" w:hint="eastAsia"/>
          <w:sz w:val="24"/>
          <w:szCs w:val="24"/>
          <w:vertAlign w:val="superscript"/>
          <w:lang w:val="zh-CN" w:eastAsia="zh-CN"/>
        </w:rPr>
        <w:t>4</w:t>
      </w:r>
      <w:r w:rsidRPr="00017596">
        <w:rPr>
          <w:rFonts w:eastAsia="SimSun"/>
          <w:sz w:val="24"/>
          <w:szCs w:val="24"/>
          <w:lang w:val="zh-CN" w:eastAsia="zh-CN"/>
        </w:rPr>
        <w:t>并根据评估的初步范围界定报告</w:t>
      </w:r>
      <w:r w:rsidRPr="00F86015">
        <w:rPr>
          <w:sz w:val="24"/>
          <w:szCs w:val="24"/>
          <w:vertAlign w:val="superscript"/>
          <w:lang w:eastAsia="zh-CN"/>
        </w:rPr>
        <w:footnoteReference w:id="7"/>
      </w:r>
      <w:r w:rsidRPr="00017596">
        <w:rPr>
          <w:rFonts w:eastAsia="SimSun"/>
          <w:sz w:val="24"/>
          <w:szCs w:val="24"/>
          <w:lang w:val="zh-CN" w:eastAsia="zh-CN"/>
        </w:rPr>
        <w:t>，对企业对生物多样性和自然对人类的贡献产生的影响和对它们的依赖进行方法学评估，供全体会议第九届会议审议，并决定考虑采用快速模式</w:t>
      </w:r>
      <w:r w:rsidR="001E74F3" w:rsidRPr="00F86015">
        <w:rPr>
          <w:sz w:val="24"/>
          <w:szCs w:val="24"/>
          <w:vertAlign w:val="superscript"/>
          <w:lang w:eastAsia="zh-CN"/>
        </w:rPr>
        <w:footnoteReference w:id="8"/>
      </w:r>
      <w:r w:rsidRPr="00017596">
        <w:rPr>
          <w:rFonts w:eastAsia="SimSun"/>
          <w:sz w:val="24"/>
          <w:szCs w:val="24"/>
          <w:lang w:val="zh-CN" w:eastAsia="zh-CN"/>
        </w:rPr>
        <w:t>，在两年内开展这一评估；</w:t>
      </w:r>
    </w:p>
    <w:p w14:paraId="5FA074D7" w14:textId="7B201475" w:rsidR="00E960AC" w:rsidRPr="00017596"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5.</w:t>
      </w:r>
      <w:r w:rsidRPr="00D51369">
        <w:rPr>
          <w:rFonts w:ascii="SimSun" w:hAnsi="SimSun"/>
          <w:sz w:val="24"/>
          <w:szCs w:val="24"/>
          <w:lang w:val="zh-CN" w:eastAsia="zh-CN"/>
        </w:rPr>
        <w:tab/>
      </w:r>
      <w:r w:rsidRPr="004E5F15">
        <w:rPr>
          <w:rFonts w:ascii="KaiTi" w:eastAsia="KaiTi" w:hAnsi="KaiTi"/>
          <w:sz w:val="24"/>
          <w:szCs w:val="24"/>
          <w:lang w:val="zh-CN" w:eastAsia="zh-CN"/>
        </w:rPr>
        <w:t>决定</w:t>
      </w:r>
      <w:r w:rsidRPr="00017596">
        <w:rPr>
          <w:rFonts w:eastAsia="SimSun"/>
          <w:sz w:val="24"/>
          <w:szCs w:val="24"/>
          <w:lang w:val="zh-CN" w:eastAsia="zh-CN"/>
        </w:rPr>
        <w:t>，作为本节第</w:t>
      </w:r>
      <w:r w:rsidRPr="00017596">
        <w:rPr>
          <w:rFonts w:eastAsia="SimSun"/>
          <w:sz w:val="24"/>
          <w:szCs w:val="24"/>
          <w:lang w:val="zh-CN" w:eastAsia="zh-CN"/>
        </w:rPr>
        <w:t>2</w:t>
      </w:r>
      <w:r w:rsidRPr="00017596">
        <w:rPr>
          <w:rFonts w:eastAsia="SimSun"/>
          <w:sz w:val="24"/>
          <w:szCs w:val="24"/>
          <w:lang w:val="zh-CN" w:eastAsia="zh-CN"/>
        </w:rPr>
        <w:t>段所述评估的范围界定工作的一部分，考虑如何利用平台的能力建设、加强知识基础和支持政策等职能以及各个工作队来统筹支持评估报告的编写、交付和政策采纳；</w:t>
      </w:r>
      <w:r w:rsidR="00092D09">
        <w:rPr>
          <w:rFonts w:eastAsia="SimSun" w:hint="eastAsia"/>
          <w:sz w:val="24"/>
          <w:szCs w:val="24"/>
          <w:lang w:val="zh-CN" w:eastAsia="zh-CN"/>
        </w:rPr>
        <w:t xml:space="preserve"> </w:t>
      </w:r>
    </w:p>
    <w:bookmarkEnd w:id="0"/>
    <w:p w14:paraId="29AF3BF1" w14:textId="221FD233" w:rsidR="00E960AC" w:rsidRPr="00D51369" w:rsidRDefault="00E960AC" w:rsidP="008B161B">
      <w:pPr>
        <w:pStyle w:val="Normalnumber"/>
        <w:tabs>
          <w:tab w:val="clear" w:pos="1247"/>
          <w:tab w:val="clear" w:pos="1814"/>
          <w:tab w:val="clear" w:pos="2381"/>
          <w:tab w:val="clear" w:pos="2948"/>
          <w:tab w:val="clear" w:pos="3515"/>
          <w:tab w:val="clear" w:pos="4082"/>
        </w:tabs>
        <w:ind w:left="1247" w:firstLine="624"/>
        <w:jc w:val="both"/>
        <w:rPr>
          <w:rFonts w:ascii="SimSun" w:hAnsi="SimSun"/>
          <w:sz w:val="24"/>
          <w:szCs w:val="24"/>
          <w:lang w:val="zh-CN" w:eastAsia="zh-CN"/>
        </w:rPr>
      </w:pPr>
      <w:r w:rsidRPr="00EE03A5">
        <w:rPr>
          <w:lang w:val="zh-CN" w:eastAsia="zh-CN"/>
        </w:rPr>
        <w:t>6.</w:t>
      </w:r>
      <w:r>
        <w:rPr>
          <w:lang w:val="zh-CN" w:eastAsia="zh-CN"/>
        </w:rPr>
        <w:tab/>
      </w:r>
      <w:r w:rsidRPr="004E5F15">
        <w:rPr>
          <w:rFonts w:ascii="KaiTi" w:eastAsia="KaiTi" w:hAnsi="KaiTi"/>
          <w:sz w:val="24"/>
          <w:szCs w:val="24"/>
          <w:lang w:val="zh-CN" w:eastAsia="zh-CN"/>
        </w:rPr>
        <w:t>同意</w:t>
      </w:r>
      <w:r w:rsidRPr="00017596">
        <w:rPr>
          <w:rFonts w:eastAsia="SimSun"/>
          <w:sz w:val="24"/>
          <w:szCs w:val="24"/>
          <w:lang w:val="zh-CN" w:eastAsia="zh-CN"/>
        </w:rPr>
        <w:t>根据平台评估报告引用或开列的材料，并作为例外情况，在政府间气候变化专门委员会的评估报告基础上，起草一份关于生物多样性与气候变化的技术文件，以期除其他外，为生物多样性公约缔约方</w:t>
      </w:r>
      <w:r w:rsidR="00374DFE">
        <w:rPr>
          <w:rFonts w:eastAsia="SimSun" w:hint="eastAsia"/>
          <w:sz w:val="24"/>
          <w:szCs w:val="24"/>
          <w:lang w:val="zh-CN" w:eastAsia="zh-CN"/>
        </w:rPr>
        <w:t>大会</w:t>
      </w:r>
      <w:r w:rsidRPr="00017596">
        <w:rPr>
          <w:rFonts w:eastAsia="SimSun"/>
          <w:sz w:val="24"/>
          <w:szCs w:val="24"/>
          <w:lang w:val="zh-CN" w:eastAsia="zh-CN"/>
        </w:rPr>
        <w:t>第十五次会议和联合国气候变化框架公约缔约方</w:t>
      </w:r>
      <w:r w:rsidR="00DA41D6">
        <w:rPr>
          <w:rFonts w:eastAsia="SimSun" w:hint="eastAsia"/>
          <w:sz w:val="24"/>
          <w:szCs w:val="24"/>
          <w:lang w:val="zh-CN" w:eastAsia="zh-CN"/>
        </w:rPr>
        <w:t>大会</w:t>
      </w:r>
      <w:r w:rsidRPr="00017596">
        <w:rPr>
          <w:rFonts w:eastAsia="SimSun"/>
          <w:sz w:val="24"/>
          <w:szCs w:val="24"/>
          <w:lang w:val="zh-CN" w:eastAsia="zh-CN"/>
        </w:rPr>
        <w:t>第二十六届会议提供信息，技术文件将按</w:t>
      </w:r>
      <w:r w:rsidR="005A6242">
        <w:rPr>
          <w:rFonts w:eastAsia="SimSun" w:hint="eastAsia"/>
          <w:sz w:val="24"/>
          <w:szCs w:val="24"/>
          <w:lang w:val="zh-CN" w:eastAsia="zh-CN"/>
        </w:rPr>
        <w:t>照</w:t>
      </w:r>
      <w:r w:rsidR="0034751F" w:rsidRPr="00017596">
        <w:rPr>
          <w:rFonts w:eastAsia="SimSun"/>
          <w:sz w:val="24"/>
          <w:szCs w:val="24"/>
          <w:lang w:val="zh-CN" w:eastAsia="zh-CN"/>
        </w:rPr>
        <w:t>平台</w:t>
      </w:r>
      <w:r w:rsidRPr="00017596">
        <w:rPr>
          <w:rFonts w:eastAsia="SimSun"/>
          <w:sz w:val="24"/>
          <w:szCs w:val="24"/>
          <w:lang w:val="zh-CN" w:eastAsia="zh-CN"/>
        </w:rPr>
        <w:t>交付品</w:t>
      </w:r>
      <w:r w:rsidR="0034751F" w:rsidRPr="00017596">
        <w:rPr>
          <w:rFonts w:eastAsia="SimSun"/>
          <w:sz w:val="24"/>
          <w:szCs w:val="24"/>
          <w:lang w:val="zh-CN" w:eastAsia="zh-CN"/>
        </w:rPr>
        <w:t>编制</w:t>
      </w:r>
      <w:r w:rsidRPr="00017596">
        <w:rPr>
          <w:rFonts w:eastAsia="SimSun"/>
          <w:sz w:val="24"/>
          <w:szCs w:val="24"/>
          <w:lang w:val="zh-CN" w:eastAsia="zh-CN"/>
        </w:rPr>
        <w:t>程序规定的技术文件审批程序</w:t>
      </w:r>
      <w:r w:rsidRPr="0087689A">
        <w:rPr>
          <w:sz w:val="24"/>
          <w:szCs w:val="24"/>
          <w:vertAlign w:val="superscript"/>
          <w:lang w:eastAsia="zh-CN"/>
        </w:rPr>
        <w:footnoteReference w:id="9"/>
      </w:r>
      <w:r w:rsidRPr="00017596">
        <w:rPr>
          <w:rFonts w:eastAsia="SimSun"/>
          <w:sz w:val="24"/>
          <w:szCs w:val="24"/>
          <w:lang w:val="zh-CN" w:eastAsia="zh-CN"/>
        </w:rPr>
        <w:t>，在技术文件的概念说明</w:t>
      </w:r>
      <w:r w:rsidRPr="00ED4605">
        <w:rPr>
          <w:rFonts w:eastAsia="SimSun"/>
          <w:sz w:val="24"/>
          <w:szCs w:val="24"/>
          <w:vertAlign w:val="superscript"/>
          <w:lang w:val="zh-CN" w:eastAsia="zh-CN"/>
        </w:rPr>
        <w:footnoteReference w:id="10"/>
      </w:r>
      <w:r w:rsidRPr="00017596">
        <w:rPr>
          <w:rFonts w:eastAsia="SimSun"/>
          <w:sz w:val="24"/>
          <w:szCs w:val="24"/>
          <w:lang w:val="zh-CN" w:eastAsia="zh-CN"/>
        </w:rPr>
        <w:t>基础上</w:t>
      </w:r>
      <w:r w:rsidRPr="00A01D75">
        <w:rPr>
          <w:rFonts w:eastAsia="SimSun"/>
          <w:sz w:val="24"/>
          <w:szCs w:val="24"/>
          <w:lang w:val="zh-CN" w:eastAsia="zh-CN"/>
        </w:rPr>
        <w:t>编写；</w:t>
      </w:r>
    </w:p>
    <w:p w14:paraId="429B4C3D" w14:textId="5ECEE2CF"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7.</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执行秘书为此同政府间气候变化专门委员会秘书处探讨就生物多样性与气候变化开展联合活动的可能性，包括联合编写上述技术文件的可能性，并向全体会议第八届会议报告对可能就生物多样性和生态系统服务以及气候变化联合开展活动和提交交付品的</w:t>
      </w:r>
      <w:r w:rsidR="00D442D7">
        <w:rPr>
          <w:rFonts w:eastAsia="SimSun" w:hint="eastAsia"/>
          <w:sz w:val="24"/>
          <w:szCs w:val="24"/>
          <w:lang w:val="zh-CN" w:eastAsia="zh-CN"/>
        </w:rPr>
        <w:t>更多</w:t>
      </w:r>
      <w:r w:rsidRPr="00ED4605">
        <w:rPr>
          <w:rFonts w:eastAsia="SimSun"/>
          <w:sz w:val="24"/>
          <w:szCs w:val="24"/>
          <w:lang w:val="zh-CN" w:eastAsia="zh-CN"/>
        </w:rPr>
        <w:t>备选方案进行讨论的情况，同时说明所涉时间和经费问题，还请执行秘书及时将本决定转</w:t>
      </w:r>
      <w:r w:rsidR="009F22DD">
        <w:rPr>
          <w:rFonts w:eastAsia="SimSun" w:hint="eastAsia"/>
          <w:sz w:val="24"/>
          <w:szCs w:val="24"/>
          <w:lang w:val="zh-CN" w:eastAsia="zh-CN"/>
        </w:rPr>
        <w:t>发给</w:t>
      </w:r>
      <w:r w:rsidR="002E0414" w:rsidRPr="00ED4605">
        <w:rPr>
          <w:rFonts w:eastAsia="SimSun"/>
          <w:sz w:val="24"/>
          <w:szCs w:val="24"/>
          <w:lang w:val="zh-CN" w:eastAsia="zh-CN"/>
        </w:rPr>
        <w:t>气</w:t>
      </w:r>
      <w:r w:rsidRPr="00ED4605">
        <w:rPr>
          <w:rFonts w:eastAsia="SimSun"/>
          <w:sz w:val="24"/>
          <w:szCs w:val="24"/>
          <w:lang w:val="zh-CN" w:eastAsia="zh-CN"/>
        </w:rPr>
        <w:t>专委秘书处；</w:t>
      </w:r>
      <w:r w:rsidR="003D6F27">
        <w:rPr>
          <w:rFonts w:eastAsia="SimSun" w:hint="eastAsia"/>
          <w:sz w:val="24"/>
          <w:szCs w:val="24"/>
          <w:lang w:val="zh-CN" w:eastAsia="zh-CN"/>
        </w:rPr>
        <w:t xml:space="preserve"> </w:t>
      </w:r>
    </w:p>
    <w:p w14:paraId="5AC8A922" w14:textId="57904655" w:rsidR="00E960AC" w:rsidRPr="00D51369"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SimSun" w:hAnsi="SimSun"/>
          <w:sz w:val="24"/>
          <w:szCs w:val="24"/>
          <w:lang w:val="zh-CN" w:eastAsia="zh-CN"/>
        </w:rPr>
      </w:pPr>
      <w:r w:rsidRPr="00EE03A5">
        <w:rPr>
          <w:sz w:val="24"/>
          <w:szCs w:val="24"/>
          <w:lang w:val="zh-CN" w:eastAsia="zh-CN"/>
        </w:rPr>
        <w:t>8.</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决定</w:t>
      </w:r>
      <w:r w:rsidRPr="00ED4605">
        <w:rPr>
          <w:rFonts w:eastAsia="SimSun"/>
          <w:sz w:val="24"/>
          <w:szCs w:val="24"/>
          <w:lang w:val="zh-CN" w:eastAsia="zh-CN"/>
        </w:rPr>
        <w:t>在第九届会议上重新审议收到</w:t>
      </w:r>
      <w:r w:rsidR="00BE786A">
        <w:rPr>
          <w:rFonts w:eastAsia="SimSun" w:hint="eastAsia"/>
          <w:sz w:val="24"/>
          <w:szCs w:val="24"/>
          <w:lang w:val="zh-CN" w:eastAsia="zh-CN"/>
        </w:rPr>
        <w:t>的</w:t>
      </w:r>
      <w:r w:rsidRPr="00ED4605">
        <w:rPr>
          <w:rFonts w:eastAsia="SimSun"/>
          <w:sz w:val="24"/>
          <w:szCs w:val="24"/>
          <w:lang w:val="zh-CN" w:eastAsia="zh-CN"/>
        </w:rPr>
        <w:t>供该届会议审议的请求、投入和建议，包括对生物多样性和生态系统服务进行第二次全球评估以及对生态连通性进行评估，并请执行秘书将这一事项列入第九届会议议程；</w:t>
      </w:r>
    </w:p>
    <w:p w14:paraId="5F0D698C" w14:textId="77777777" w:rsidR="00E960AC" w:rsidRPr="00D51369" w:rsidRDefault="00E960AC" w:rsidP="008B161B">
      <w:pPr>
        <w:pStyle w:val="Normalnumber"/>
        <w:tabs>
          <w:tab w:val="clear" w:pos="1247"/>
          <w:tab w:val="clear" w:pos="1814"/>
          <w:tab w:val="clear" w:pos="2381"/>
          <w:tab w:val="clear" w:pos="2948"/>
          <w:tab w:val="clear" w:pos="3515"/>
          <w:tab w:val="clear" w:pos="4082"/>
        </w:tabs>
        <w:ind w:left="1248" w:firstLine="623"/>
        <w:jc w:val="both"/>
        <w:rPr>
          <w:rFonts w:ascii="SimSun" w:hAnsi="SimSun"/>
          <w:sz w:val="24"/>
          <w:szCs w:val="24"/>
          <w:lang w:val="zh-CN" w:eastAsia="zh-CN"/>
        </w:rPr>
      </w:pPr>
      <w:r w:rsidRPr="00EE03A5">
        <w:rPr>
          <w:sz w:val="24"/>
          <w:szCs w:val="24"/>
          <w:lang w:val="zh-CN" w:eastAsia="zh-CN"/>
        </w:rPr>
        <w:t>9.</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执行秘书考虑到生物多样性平台各个工作队和专家小组的工作以及其他相关材料，定期更新评估报告的编写指南</w:t>
      </w:r>
      <w:r w:rsidRPr="0039741E">
        <w:rPr>
          <w:sz w:val="24"/>
          <w:szCs w:val="24"/>
          <w:vertAlign w:val="superscript"/>
          <w:lang w:eastAsia="zh-CN"/>
        </w:rPr>
        <w:footnoteReference w:id="11"/>
      </w:r>
      <w:r w:rsidRPr="00ED4605">
        <w:rPr>
          <w:rFonts w:eastAsia="SimSun"/>
          <w:sz w:val="24"/>
          <w:szCs w:val="24"/>
          <w:lang w:val="zh-CN" w:eastAsia="zh-CN"/>
        </w:rPr>
        <w:t>；</w:t>
      </w:r>
    </w:p>
    <w:p w14:paraId="209704CA" w14:textId="77777777" w:rsidR="00E960AC" w:rsidRPr="00ED4605" w:rsidRDefault="00E960AC" w:rsidP="005C581C">
      <w:pPr>
        <w:pStyle w:val="Normal-pool"/>
        <w:tabs>
          <w:tab w:val="clear" w:pos="1247"/>
          <w:tab w:val="clear" w:pos="1814"/>
          <w:tab w:val="clear" w:pos="2381"/>
          <w:tab w:val="clear" w:pos="2948"/>
          <w:tab w:val="clear" w:pos="3515"/>
          <w:tab w:val="clear" w:pos="4082"/>
          <w:tab w:val="left" w:pos="624"/>
        </w:tabs>
        <w:spacing w:after="120"/>
        <w:ind w:left="1253" w:firstLine="619"/>
        <w:jc w:val="both"/>
        <w:rPr>
          <w:rFonts w:eastAsia="SimSun"/>
          <w:sz w:val="24"/>
          <w:szCs w:val="24"/>
          <w:lang w:val="zh-CN" w:eastAsia="zh-CN"/>
        </w:rPr>
      </w:pPr>
      <w:r w:rsidRPr="00EE03A5">
        <w:rPr>
          <w:sz w:val="24"/>
          <w:szCs w:val="24"/>
          <w:lang w:val="zh-CN" w:eastAsia="zh-CN"/>
        </w:rPr>
        <w:t>10.</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多学科专家小组和主席团根据工作方案的目标</w:t>
      </w:r>
      <w:r w:rsidRPr="00ED4605">
        <w:rPr>
          <w:rFonts w:eastAsia="SimSun"/>
          <w:sz w:val="24"/>
          <w:szCs w:val="24"/>
          <w:lang w:val="zh-CN" w:eastAsia="zh-CN"/>
        </w:rPr>
        <w:t>6(b)</w:t>
      </w:r>
      <w:r w:rsidRPr="00ED4605">
        <w:rPr>
          <w:rFonts w:eastAsia="SimSun"/>
          <w:sz w:val="24"/>
          <w:szCs w:val="24"/>
          <w:lang w:val="zh-CN" w:eastAsia="zh-CN"/>
        </w:rPr>
        <w:t>审查平台的概念框架；</w:t>
      </w:r>
    </w:p>
    <w:p w14:paraId="5C9F868F" w14:textId="03807B66"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11.</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执行秘书</w:t>
      </w:r>
      <w:r w:rsidR="00187F72">
        <w:rPr>
          <w:rFonts w:eastAsia="SimSun" w:hint="eastAsia"/>
          <w:sz w:val="24"/>
          <w:szCs w:val="24"/>
          <w:lang w:val="zh-CN" w:eastAsia="zh-CN"/>
        </w:rPr>
        <w:t>推动</w:t>
      </w:r>
      <w:r w:rsidRPr="00ED4605">
        <w:rPr>
          <w:rFonts w:eastAsia="SimSun"/>
          <w:sz w:val="24"/>
          <w:szCs w:val="24"/>
          <w:lang w:val="zh-CN" w:eastAsia="zh-CN"/>
        </w:rPr>
        <w:t>将已完成评估的撰写人和其他</w:t>
      </w:r>
      <w:r w:rsidR="0098540E">
        <w:rPr>
          <w:rFonts w:eastAsia="SimSun" w:hint="eastAsia"/>
          <w:sz w:val="24"/>
          <w:szCs w:val="24"/>
          <w:lang w:val="zh-CN" w:eastAsia="zh-CN"/>
        </w:rPr>
        <w:t>协助方</w:t>
      </w:r>
      <w:r w:rsidRPr="00ED4605">
        <w:rPr>
          <w:rFonts w:eastAsia="SimSun"/>
          <w:sz w:val="24"/>
          <w:szCs w:val="24"/>
          <w:lang w:val="zh-CN" w:eastAsia="zh-CN"/>
        </w:rPr>
        <w:t>的经验教训和建议传递给今后开展评估的人；</w:t>
      </w:r>
    </w:p>
    <w:p w14:paraId="6EF9F93B" w14:textId="02242863"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12.</w:t>
      </w:r>
      <w:r w:rsidRPr="00D51369">
        <w:rPr>
          <w:rFonts w:ascii="SimSun" w:hAnsi="SimSun"/>
          <w:sz w:val="24"/>
          <w:szCs w:val="24"/>
          <w:lang w:val="zh-CN" w:eastAsia="zh-CN"/>
        </w:rPr>
        <w:tab/>
      </w:r>
      <w:r w:rsidR="00D028F6">
        <w:rPr>
          <w:rFonts w:ascii="SimSun" w:hAnsi="SimSun"/>
          <w:sz w:val="24"/>
          <w:szCs w:val="24"/>
          <w:lang w:val="zh-CN" w:eastAsia="zh-CN"/>
        </w:rPr>
        <w:t xml:space="preserve"> </w:t>
      </w:r>
      <w:r w:rsidRPr="004E5F15">
        <w:rPr>
          <w:rFonts w:ascii="KaiTi" w:eastAsia="KaiTi" w:hAnsi="KaiTi"/>
          <w:sz w:val="24"/>
          <w:szCs w:val="24"/>
          <w:lang w:val="zh-CN" w:eastAsia="zh-CN"/>
        </w:rPr>
        <w:t>认识到</w:t>
      </w:r>
      <w:r w:rsidRPr="00ED4605">
        <w:rPr>
          <w:rFonts w:eastAsia="SimSun"/>
          <w:sz w:val="24"/>
          <w:szCs w:val="24"/>
          <w:lang w:val="zh-CN" w:eastAsia="zh-CN"/>
        </w:rPr>
        <w:t>需要根据平台的需要和优先事项不断对平台进行适应性管理，决定视需要考虑对时间表和评估清单作出调整；</w:t>
      </w:r>
    </w:p>
    <w:p w14:paraId="06DB521C" w14:textId="77777777" w:rsidR="00E960AC" w:rsidRPr="00EA3EEB" w:rsidRDefault="00E960AC" w:rsidP="008B161B">
      <w:pPr>
        <w:pStyle w:val="Normal-pool"/>
        <w:keepNext/>
        <w:keepLines/>
        <w:spacing w:before="240" w:after="120"/>
        <w:ind w:left="1247"/>
        <w:jc w:val="center"/>
        <w:rPr>
          <w:rFonts w:eastAsia="SimHei"/>
          <w:b/>
          <w:bCs/>
          <w:sz w:val="24"/>
          <w:szCs w:val="24"/>
          <w:lang w:val="zh-CN" w:eastAsia="zh-CN"/>
        </w:rPr>
      </w:pPr>
      <w:r w:rsidRPr="00EA3EEB">
        <w:rPr>
          <w:rFonts w:eastAsia="SimHei"/>
          <w:b/>
          <w:bCs/>
          <w:sz w:val="24"/>
          <w:szCs w:val="24"/>
          <w:lang w:val="zh-CN" w:eastAsia="zh-CN"/>
        </w:rPr>
        <w:lastRenderedPageBreak/>
        <w:t>三</w:t>
      </w:r>
    </w:p>
    <w:p w14:paraId="26E9B173"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建立能力</w:t>
      </w:r>
    </w:p>
    <w:p w14:paraId="6E4941DF" w14:textId="1467AC14" w:rsidR="00E960AC" w:rsidRPr="00ED4605" w:rsidRDefault="00E960AC" w:rsidP="008B161B">
      <w:pPr>
        <w:pStyle w:val="Normalnumber"/>
        <w:numPr>
          <w:ilvl w:val="0"/>
          <w:numId w:val="14"/>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回顾</w:t>
      </w:r>
      <w:r w:rsidRPr="00ED4605">
        <w:rPr>
          <w:rFonts w:eastAsia="SimSun"/>
          <w:sz w:val="24"/>
          <w:szCs w:val="24"/>
          <w:lang w:val="zh-CN" w:eastAsia="zh-CN"/>
        </w:rPr>
        <w:t>IPBES-2/5</w:t>
      </w:r>
      <w:r w:rsidRPr="00ED4605">
        <w:rPr>
          <w:rFonts w:eastAsia="SimSun"/>
          <w:sz w:val="24"/>
          <w:szCs w:val="24"/>
          <w:lang w:val="zh-CN" w:eastAsia="zh-CN"/>
        </w:rPr>
        <w:t>号决定第一节第</w:t>
      </w:r>
      <w:r w:rsidRPr="00ED4605">
        <w:rPr>
          <w:rFonts w:eastAsia="SimSun"/>
          <w:sz w:val="24"/>
          <w:szCs w:val="24"/>
          <w:lang w:val="zh-CN" w:eastAsia="zh-CN"/>
        </w:rPr>
        <w:t>1</w:t>
      </w:r>
      <w:r w:rsidRPr="00ED4605">
        <w:rPr>
          <w:rFonts w:eastAsia="SimSun"/>
          <w:sz w:val="24"/>
          <w:szCs w:val="24"/>
          <w:lang w:val="zh-CN" w:eastAsia="zh-CN"/>
        </w:rPr>
        <w:t>段设立了能力建设工作队，延长这个负责依照本决定附件二</w:t>
      </w:r>
      <w:r w:rsidR="00327194">
        <w:rPr>
          <w:rFonts w:eastAsia="SimSun" w:hint="eastAsia"/>
          <w:sz w:val="24"/>
          <w:szCs w:val="24"/>
          <w:lang w:val="zh-CN" w:eastAsia="zh-CN"/>
        </w:rPr>
        <w:t>第一和第二节</w:t>
      </w:r>
      <w:r w:rsidRPr="00ED4605">
        <w:rPr>
          <w:rFonts w:eastAsia="SimSun"/>
          <w:sz w:val="24"/>
          <w:szCs w:val="24"/>
          <w:lang w:val="zh-CN" w:eastAsia="zh-CN"/>
        </w:rPr>
        <w:t>规定的修订后职权范围实现平台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2(a)</w:t>
      </w:r>
      <w:r w:rsidRPr="00ED4605">
        <w:rPr>
          <w:rFonts w:eastAsia="SimSun"/>
          <w:sz w:val="24"/>
          <w:szCs w:val="24"/>
          <w:lang w:val="zh-CN" w:eastAsia="zh-CN"/>
        </w:rPr>
        <w:t>、</w:t>
      </w:r>
      <w:r w:rsidRPr="00ED4605">
        <w:rPr>
          <w:rFonts w:eastAsia="SimSun"/>
          <w:sz w:val="24"/>
          <w:szCs w:val="24"/>
          <w:lang w:val="zh-CN" w:eastAsia="zh-CN"/>
        </w:rPr>
        <w:t>2(b)</w:t>
      </w:r>
      <w:r w:rsidRPr="00ED4605">
        <w:rPr>
          <w:rFonts w:eastAsia="SimSun"/>
          <w:sz w:val="24"/>
          <w:szCs w:val="24"/>
          <w:lang w:val="zh-CN" w:eastAsia="zh-CN"/>
        </w:rPr>
        <w:t>和</w:t>
      </w:r>
      <w:r w:rsidRPr="00ED4605">
        <w:rPr>
          <w:rFonts w:eastAsia="SimSun"/>
          <w:sz w:val="24"/>
          <w:szCs w:val="24"/>
          <w:lang w:val="zh-CN" w:eastAsia="zh-CN"/>
        </w:rPr>
        <w:t>2(c)</w:t>
      </w:r>
      <w:r w:rsidRPr="00ED4605">
        <w:rPr>
          <w:rFonts w:eastAsia="SimSun"/>
          <w:sz w:val="24"/>
          <w:szCs w:val="24"/>
          <w:lang w:val="zh-CN" w:eastAsia="zh-CN"/>
        </w:rPr>
        <w:t>的工作队的任务期限，请主席团和多学科专家小组通过平台秘书处，依照有关职权范围组建该工作队；</w:t>
      </w:r>
    </w:p>
    <w:p w14:paraId="0B70F197" w14:textId="41EBB166" w:rsidR="00E960AC" w:rsidRPr="00ED4605" w:rsidRDefault="00E960AC" w:rsidP="008B161B">
      <w:pPr>
        <w:pStyle w:val="Normalnumber"/>
        <w:numPr>
          <w:ilvl w:val="0"/>
          <w:numId w:val="8"/>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决定</w:t>
      </w:r>
      <w:r w:rsidRPr="00ED4605">
        <w:rPr>
          <w:rFonts w:eastAsia="SimSun"/>
          <w:sz w:val="24"/>
          <w:szCs w:val="24"/>
          <w:lang w:val="zh-CN" w:eastAsia="zh-CN"/>
        </w:rPr>
        <w:t>在第十届会议上审查该工作队的任务</w:t>
      </w:r>
      <w:r w:rsidR="00F00262">
        <w:rPr>
          <w:rFonts w:eastAsia="SimSun" w:hint="eastAsia"/>
          <w:sz w:val="24"/>
          <w:szCs w:val="24"/>
          <w:lang w:val="zh-CN" w:eastAsia="zh-CN"/>
        </w:rPr>
        <w:t>规定</w:t>
      </w:r>
      <w:r w:rsidRPr="00ED4605">
        <w:rPr>
          <w:rFonts w:eastAsia="SimSun"/>
          <w:sz w:val="24"/>
          <w:szCs w:val="24"/>
          <w:lang w:val="zh-CN" w:eastAsia="zh-CN"/>
        </w:rPr>
        <w:t>和职权范围；</w:t>
      </w:r>
    </w:p>
    <w:p w14:paraId="06F0DECA" w14:textId="31D90FA0" w:rsidR="00E960AC" w:rsidRPr="0039741E" w:rsidRDefault="00AD011A" w:rsidP="008B161B">
      <w:pPr>
        <w:pStyle w:val="Normalnumber"/>
        <w:numPr>
          <w:ilvl w:val="0"/>
          <w:numId w:val="14"/>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vertAlign w:val="superscript"/>
          <w:lang w:eastAsia="zh-CN"/>
        </w:rPr>
      </w:pPr>
      <w:r>
        <w:rPr>
          <w:rFonts w:ascii="KaiTi" w:eastAsia="KaiTi" w:hAnsi="KaiTi" w:hint="eastAsia"/>
          <w:sz w:val="24"/>
          <w:szCs w:val="24"/>
          <w:lang w:val="zh-CN" w:eastAsia="zh-CN"/>
        </w:rPr>
        <w:t>表示</w:t>
      </w:r>
      <w:r w:rsidR="00E960AC" w:rsidRPr="004E5F15">
        <w:rPr>
          <w:rFonts w:ascii="KaiTi" w:eastAsia="KaiTi" w:hAnsi="KaiTi"/>
          <w:sz w:val="24"/>
          <w:szCs w:val="24"/>
          <w:lang w:val="zh-CN" w:eastAsia="zh-CN"/>
        </w:rPr>
        <w:t>注意到</w:t>
      </w:r>
      <w:r>
        <w:rPr>
          <w:rFonts w:eastAsia="SimSun" w:hint="eastAsia"/>
          <w:sz w:val="24"/>
          <w:szCs w:val="24"/>
          <w:lang w:val="zh-CN" w:eastAsia="zh-CN"/>
        </w:rPr>
        <w:t>该</w:t>
      </w:r>
      <w:r w:rsidR="00E960AC" w:rsidRPr="00ED4605">
        <w:rPr>
          <w:rFonts w:eastAsia="SimSun"/>
          <w:sz w:val="24"/>
          <w:szCs w:val="24"/>
          <w:lang w:val="zh-CN" w:eastAsia="zh-CN"/>
        </w:rPr>
        <w:t>工作队关于</w:t>
      </w:r>
      <w:r w:rsidR="00E960AC" w:rsidRPr="00ED4605">
        <w:rPr>
          <w:rFonts w:eastAsia="SimSun"/>
          <w:sz w:val="24"/>
          <w:szCs w:val="24"/>
          <w:lang w:val="zh-CN" w:eastAsia="zh-CN"/>
        </w:rPr>
        <w:t>2019</w:t>
      </w:r>
      <w:r w:rsidR="00E960AC" w:rsidRPr="00ED4605">
        <w:rPr>
          <w:rFonts w:eastAsia="SimSun"/>
          <w:sz w:val="24"/>
          <w:szCs w:val="24"/>
          <w:lang w:val="zh-CN" w:eastAsia="zh-CN"/>
        </w:rPr>
        <w:t>年和</w:t>
      </w:r>
      <w:r w:rsidR="00E960AC" w:rsidRPr="00ED4605">
        <w:rPr>
          <w:rFonts w:eastAsia="SimSun"/>
          <w:sz w:val="24"/>
          <w:szCs w:val="24"/>
          <w:lang w:val="zh-CN" w:eastAsia="zh-CN"/>
        </w:rPr>
        <w:t>2020</w:t>
      </w:r>
      <w:r w:rsidR="00E960AC" w:rsidRPr="00ED4605">
        <w:rPr>
          <w:rFonts w:eastAsia="SimSun"/>
          <w:sz w:val="24"/>
          <w:szCs w:val="24"/>
          <w:lang w:val="zh-CN" w:eastAsia="zh-CN"/>
        </w:rPr>
        <w:t>年的下一步行动；</w:t>
      </w:r>
      <w:r w:rsidR="00E960AC" w:rsidRPr="0039741E">
        <w:rPr>
          <w:sz w:val="24"/>
          <w:szCs w:val="24"/>
          <w:vertAlign w:val="superscript"/>
          <w:lang w:eastAsia="zh-CN"/>
        </w:rPr>
        <w:footnoteReference w:id="12"/>
      </w:r>
    </w:p>
    <w:p w14:paraId="619F8FF2" w14:textId="546D11B0"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6F2CAB">
        <w:rPr>
          <w:sz w:val="24"/>
          <w:szCs w:val="24"/>
          <w:lang w:val="zh-CN" w:eastAsia="zh-CN"/>
        </w:rPr>
        <w:t>4.</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工作队为</w:t>
      </w:r>
      <w:r w:rsidR="005A7E1A">
        <w:rPr>
          <w:rFonts w:eastAsia="SimSun" w:hint="eastAsia"/>
          <w:sz w:val="24"/>
          <w:szCs w:val="24"/>
          <w:lang w:val="zh-CN" w:eastAsia="zh-CN"/>
        </w:rPr>
        <w:t>本决定附件一所载的</w:t>
      </w:r>
      <w:r w:rsidRPr="00ED4605">
        <w:rPr>
          <w:rFonts w:eastAsia="SimSun"/>
          <w:sz w:val="24"/>
          <w:szCs w:val="24"/>
          <w:lang w:val="zh-CN" w:eastAsia="zh-CN"/>
        </w:rPr>
        <w:t>2030</w:t>
      </w:r>
      <w:r w:rsidRPr="00ED4605">
        <w:rPr>
          <w:rFonts w:eastAsia="SimSun"/>
          <w:sz w:val="24"/>
          <w:szCs w:val="24"/>
          <w:lang w:val="zh-CN" w:eastAsia="zh-CN"/>
        </w:rPr>
        <w:t>年前滚动工作方案第</w:t>
      </w:r>
      <w:r w:rsidR="005A7E1A">
        <w:rPr>
          <w:rFonts w:eastAsia="SimSun"/>
          <w:sz w:val="24"/>
          <w:szCs w:val="24"/>
          <w:lang w:val="zh-CN" w:eastAsia="zh-CN"/>
        </w:rPr>
        <w:t>8</w:t>
      </w:r>
      <w:r w:rsidRPr="00ED4605">
        <w:rPr>
          <w:rFonts w:eastAsia="SimSun"/>
          <w:sz w:val="24"/>
          <w:szCs w:val="24"/>
          <w:lang w:val="zh-CN" w:eastAsia="zh-CN"/>
        </w:rPr>
        <w:t>段开列的每一个优先主题制定具体的交付品，供全体会议第八届会议审议；</w:t>
      </w:r>
    </w:p>
    <w:p w14:paraId="41622954"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四</w:t>
      </w:r>
    </w:p>
    <w:p w14:paraId="6DD8635D"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加强知识基础</w:t>
      </w:r>
    </w:p>
    <w:p w14:paraId="2168DD8C" w14:textId="35154F04" w:rsidR="00E960AC" w:rsidRPr="00ED4605" w:rsidRDefault="00E960AC" w:rsidP="008B161B">
      <w:pPr>
        <w:pStyle w:val="Normalnumber"/>
        <w:numPr>
          <w:ilvl w:val="0"/>
          <w:numId w:val="15"/>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bookmarkStart w:id="1" w:name="_Hlk500240677"/>
      <w:r w:rsidRPr="004E5F15">
        <w:rPr>
          <w:rFonts w:ascii="KaiTi" w:eastAsia="KaiTi" w:hAnsi="KaiTi"/>
          <w:sz w:val="24"/>
          <w:szCs w:val="24"/>
          <w:lang w:val="zh-CN" w:eastAsia="zh-CN"/>
        </w:rPr>
        <w:t>回顾</w:t>
      </w:r>
      <w:r w:rsidRPr="00ED4605">
        <w:rPr>
          <w:rFonts w:eastAsia="SimSun"/>
          <w:sz w:val="24"/>
          <w:szCs w:val="24"/>
          <w:lang w:val="zh-CN" w:eastAsia="zh-CN"/>
        </w:rPr>
        <w:t>IPBES-2/5</w:t>
      </w:r>
      <w:r w:rsidRPr="00ED4605">
        <w:rPr>
          <w:rFonts w:eastAsia="SimSun"/>
          <w:sz w:val="24"/>
          <w:szCs w:val="24"/>
          <w:lang w:val="zh-CN" w:eastAsia="zh-CN"/>
        </w:rPr>
        <w:t>号决定第二节第</w:t>
      </w:r>
      <w:r w:rsidRPr="00ED4605">
        <w:rPr>
          <w:rFonts w:eastAsia="SimSun"/>
          <w:sz w:val="24"/>
          <w:szCs w:val="24"/>
          <w:lang w:val="zh-CN" w:eastAsia="zh-CN"/>
        </w:rPr>
        <w:t>2</w:t>
      </w:r>
      <w:r w:rsidRPr="00ED4605">
        <w:rPr>
          <w:rFonts w:eastAsia="SimSun"/>
          <w:sz w:val="24"/>
          <w:szCs w:val="24"/>
          <w:lang w:val="zh-CN" w:eastAsia="zh-CN"/>
        </w:rPr>
        <w:t>段设立了知识和数据工作队，延长这个负责依照本决定附件</w:t>
      </w:r>
      <w:r w:rsidR="005A7E1A">
        <w:rPr>
          <w:rFonts w:eastAsia="SimSun" w:hint="eastAsia"/>
          <w:sz w:val="24"/>
          <w:szCs w:val="24"/>
          <w:lang w:val="zh-CN" w:eastAsia="zh-CN"/>
        </w:rPr>
        <w:t>二第一和第三节</w:t>
      </w:r>
      <w:r w:rsidRPr="00ED4605">
        <w:rPr>
          <w:rFonts w:eastAsia="SimSun"/>
          <w:sz w:val="24"/>
          <w:szCs w:val="24"/>
          <w:lang w:val="zh-CN" w:eastAsia="zh-CN"/>
        </w:rPr>
        <w:t>规定的修订后职权范围实现平台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3(a)</w:t>
      </w:r>
      <w:r w:rsidRPr="00ED4605">
        <w:rPr>
          <w:rFonts w:eastAsia="SimSun"/>
          <w:sz w:val="24"/>
          <w:szCs w:val="24"/>
          <w:lang w:val="zh-CN" w:eastAsia="zh-CN"/>
        </w:rPr>
        <w:t>的工作队的任务期限，请主席团和多学科专家小组通过平台秘书处，依照有关职权范围组建该工作队；</w:t>
      </w:r>
    </w:p>
    <w:p w14:paraId="4F0819F4" w14:textId="33A6F27A" w:rsidR="00E960AC" w:rsidRPr="00ED4605" w:rsidRDefault="00E960AC" w:rsidP="008B161B">
      <w:pPr>
        <w:pStyle w:val="Normalnumber"/>
        <w:numPr>
          <w:ilvl w:val="0"/>
          <w:numId w:val="8"/>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又回顾</w:t>
      </w:r>
      <w:r w:rsidRPr="00ED4605">
        <w:rPr>
          <w:rFonts w:eastAsia="SimSun"/>
          <w:sz w:val="24"/>
          <w:szCs w:val="24"/>
          <w:lang w:val="zh-CN" w:eastAsia="zh-CN"/>
        </w:rPr>
        <w:t>IPBES-2/5</w:t>
      </w:r>
      <w:r w:rsidRPr="00ED4605">
        <w:rPr>
          <w:rFonts w:eastAsia="SimSun"/>
          <w:sz w:val="24"/>
          <w:szCs w:val="24"/>
          <w:lang w:val="zh-CN" w:eastAsia="zh-CN"/>
        </w:rPr>
        <w:t>号决定第二节第</w:t>
      </w:r>
      <w:r w:rsidRPr="00ED4605">
        <w:rPr>
          <w:rFonts w:eastAsia="SimSun"/>
          <w:sz w:val="24"/>
          <w:szCs w:val="24"/>
          <w:lang w:val="zh-CN" w:eastAsia="zh-CN"/>
        </w:rPr>
        <w:t>1</w:t>
      </w:r>
      <w:r w:rsidRPr="00ED4605">
        <w:rPr>
          <w:rFonts w:eastAsia="SimSun"/>
          <w:sz w:val="24"/>
          <w:szCs w:val="24"/>
          <w:lang w:val="zh-CN" w:eastAsia="zh-CN"/>
        </w:rPr>
        <w:t>段设立了土著和地方知识工作队，延长这个负责依照本决定附件</w:t>
      </w:r>
      <w:r w:rsidR="00001E76">
        <w:rPr>
          <w:rFonts w:eastAsia="SimSun" w:hint="eastAsia"/>
          <w:sz w:val="24"/>
          <w:szCs w:val="24"/>
          <w:lang w:val="zh-CN" w:eastAsia="zh-CN"/>
        </w:rPr>
        <w:t>二第一和第四节</w:t>
      </w:r>
      <w:r w:rsidRPr="00ED4605">
        <w:rPr>
          <w:rFonts w:eastAsia="SimSun"/>
          <w:sz w:val="24"/>
          <w:szCs w:val="24"/>
          <w:lang w:val="zh-CN" w:eastAsia="zh-CN"/>
        </w:rPr>
        <w:t>规定的修订后职权范围实现平台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3(b)</w:t>
      </w:r>
      <w:r w:rsidRPr="00ED4605">
        <w:rPr>
          <w:rFonts w:eastAsia="SimSun"/>
          <w:sz w:val="24"/>
          <w:szCs w:val="24"/>
          <w:lang w:val="zh-CN" w:eastAsia="zh-CN"/>
        </w:rPr>
        <w:t>的工作队的任务期限，请主席团和专家小组通过平台秘书处，依照有关职权范围组建</w:t>
      </w:r>
      <w:r w:rsidR="00120360">
        <w:rPr>
          <w:rFonts w:eastAsia="SimSun" w:hint="eastAsia"/>
          <w:sz w:val="24"/>
          <w:szCs w:val="24"/>
          <w:lang w:val="zh-CN" w:eastAsia="zh-CN"/>
        </w:rPr>
        <w:t>该</w:t>
      </w:r>
      <w:r w:rsidRPr="00ED4605">
        <w:rPr>
          <w:rFonts w:eastAsia="SimSun"/>
          <w:sz w:val="24"/>
          <w:szCs w:val="24"/>
          <w:lang w:val="zh-CN" w:eastAsia="zh-CN"/>
        </w:rPr>
        <w:t>工作队；</w:t>
      </w:r>
    </w:p>
    <w:p w14:paraId="04D8742B" w14:textId="26AE211C" w:rsidR="00E960AC" w:rsidRPr="00ED4605"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决定</w:t>
      </w:r>
      <w:r w:rsidRPr="00ED4605">
        <w:rPr>
          <w:rFonts w:eastAsia="SimSun"/>
          <w:sz w:val="24"/>
          <w:szCs w:val="24"/>
          <w:lang w:val="zh-CN" w:eastAsia="zh-CN"/>
        </w:rPr>
        <w:t>在第十届会议上审查这些工作队的任务</w:t>
      </w:r>
      <w:r w:rsidR="00B04596">
        <w:rPr>
          <w:rFonts w:eastAsia="SimSun" w:hint="eastAsia"/>
          <w:sz w:val="24"/>
          <w:szCs w:val="24"/>
          <w:lang w:val="zh-CN" w:eastAsia="zh-CN"/>
        </w:rPr>
        <w:t>规定</w:t>
      </w:r>
      <w:r w:rsidRPr="00ED4605">
        <w:rPr>
          <w:rFonts w:eastAsia="SimSun"/>
          <w:sz w:val="24"/>
          <w:szCs w:val="24"/>
          <w:lang w:val="zh-CN" w:eastAsia="zh-CN"/>
        </w:rPr>
        <w:t>和职权范围；</w:t>
      </w:r>
    </w:p>
    <w:p w14:paraId="7EED56E1" w14:textId="0138F29D" w:rsidR="00E960AC" w:rsidRPr="00ED4605" w:rsidRDefault="00B04596"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Pr>
          <w:rFonts w:ascii="KaiTi" w:eastAsia="KaiTi" w:hAnsi="KaiTi" w:hint="eastAsia"/>
          <w:sz w:val="24"/>
          <w:szCs w:val="24"/>
          <w:lang w:val="zh-CN" w:eastAsia="zh-CN"/>
        </w:rPr>
        <w:t>表示</w:t>
      </w:r>
      <w:r w:rsidR="00E960AC" w:rsidRPr="004E5F15">
        <w:rPr>
          <w:rFonts w:ascii="KaiTi" w:eastAsia="KaiTi" w:hAnsi="KaiTi"/>
          <w:sz w:val="24"/>
          <w:szCs w:val="24"/>
          <w:lang w:val="zh-CN" w:eastAsia="zh-CN"/>
        </w:rPr>
        <w:t>注意到</w:t>
      </w:r>
      <w:r w:rsidR="00E960AC" w:rsidRPr="00ED4605">
        <w:rPr>
          <w:rFonts w:eastAsia="SimSun"/>
          <w:sz w:val="24"/>
          <w:szCs w:val="24"/>
          <w:lang w:val="zh-CN" w:eastAsia="zh-CN"/>
        </w:rPr>
        <w:t>知识和数据工作队</w:t>
      </w:r>
      <w:r w:rsidR="00E960AC" w:rsidRPr="00CF41A4">
        <w:rPr>
          <w:sz w:val="24"/>
          <w:szCs w:val="24"/>
          <w:vertAlign w:val="superscript"/>
          <w:lang w:eastAsia="zh-CN"/>
        </w:rPr>
        <w:footnoteReference w:id="13"/>
      </w:r>
      <w:r w:rsidR="00E960AC" w:rsidRPr="00ED4605">
        <w:rPr>
          <w:rFonts w:eastAsia="SimSun"/>
          <w:sz w:val="24"/>
          <w:szCs w:val="24"/>
          <w:lang w:val="zh-CN" w:eastAsia="zh-CN"/>
        </w:rPr>
        <w:t>和土著和地方知识工作队</w:t>
      </w:r>
      <w:r w:rsidR="00E960AC" w:rsidRPr="00CF41A4">
        <w:rPr>
          <w:sz w:val="24"/>
          <w:szCs w:val="24"/>
          <w:vertAlign w:val="superscript"/>
          <w:lang w:eastAsia="zh-CN"/>
        </w:rPr>
        <w:footnoteReference w:id="14"/>
      </w:r>
      <w:r w:rsidR="00E960AC" w:rsidRPr="00ED4605">
        <w:rPr>
          <w:rFonts w:eastAsia="SimSun"/>
          <w:sz w:val="24"/>
          <w:szCs w:val="24"/>
          <w:lang w:val="zh-CN" w:eastAsia="zh-CN"/>
        </w:rPr>
        <w:t>关于</w:t>
      </w:r>
      <w:r w:rsidR="00E960AC" w:rsidRPr="00ED4605">
        <w:rPr>
          <w:rFonts w:eastAsia="SimSun"/>
          <w:sz w:val="24"/>
          <w:szCs w:val="24"/>
          <w:lang w:val="zh-CN" w:eastAsia="zh-CN"/>
        </w:rPr>
        <w:t>2019</w:t>
      </w:r>
      <w:r w:rsidR="00E960AC" w:rsidRPr="00ED4605">
        <w:rPr>
          <w:rFonts w:eastAsia="SimSun"/>
          <w:sz w:val="24"/>
          <w:szCs w:val="24"/>
          <w:lang w:val="zh-CN" w:eastAsia="zh-CN"/>
        </w:rPr>
        <w:t>年和</w:t>
      </w:r>
      <w:r w:rsidR="00E960AC" w:rsidRPr="00ED4605">
        <w:rPr>
          <w:rFonts w:eastAsia="SimSun"/>
          <w:sz w:val="24"/>
          <w:szCs w:val="24"/>
          <w:lang w:val="zh-CN" w:eastAsia="zh-CN"/>
        </w:rPr>
        <w:t>2020</w:t>
      </w:r>
      <w:r w:rsidR="00E960AC" w:rsidRPr="00ED4605">
        <w:rPr>
          <w:rFonts w:eastAsia="SimSun"/>
          <w:sz w:val="24"/>
          <w:szCs w:val="24"/>
          <w:lang w:val="zh-CN" w:eastAsia="zh-CN"/>
        </w:rPr>
        <w:t>年的下一步行动；</w:t>
      </w:r>
    </w:p>
    <w:p w14:paraId="722AFDF5" w14:textId="1BF30197"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15587F">
        <w:rPr>
          <w:sz w:val="24"/>
          <w:szCs w:val="24"/>
          <w:lang w:val="zh-CN" w:eastAsia="zh-CN"/>
        </w:rPr>
        <w:t>5.</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各工作队为</w:t>
      </w:r>
      <w:r w:rsidR="00B04596">
        <w:rPr>
          <w:rFonts w:eastAsia="SimSun" w:hint="eastAsia"/>
          <w:sz w:val="24"/>
          <w:szCs w:val="24"/>
          <w:lang w:val="zh-CN" w:eastAsia="zh-CN"/>
        </w:rPr>
        <w:t>本决定附件一所载的</w:t>
      </w:r>
      <w:r w:rsidRPr="00ED4605">
        <w:rPr>
          <w:rFonts w:eastAsia="SimSun"/>
          <w:sz w:val="24"/>
          <w:szCs w:val="24"/>
          <w:lang w:val="zh-CN" w:eastAsia="zh-CN"/>
        </w:rPr>
        <w:t>2030</w:t>
      </w:r>
      <w:r w:rsidRPr="00ED4605">
        <w:rPr>
          <w:rFonts w:eastAsia="SimSun"/>
          <w:sz w:val="24"/>
          <w:szCs w:val="24"/>
          <w:lang w:val="zh-CN" w:eastAsia="zh-CN"/>
        </w:rPr>
        <w:t>年前滚动工作方案第</w:t>
      </w:r>
      <w:r w:rsidR="00B04596">
        <w:rPr>
          <w:rFonts w:eastAsia="SimSun"/>
          <w:sz w:val="24"/>
          <w:szCs w:val="24"/>
          <w:lang w:val="zh-CN" w:eastAsia="zh-CN"/>
        </w:rPr>
        <w:t>8</w:t>
      </w:r>
      <w:r w:rsidRPr="00ED4605">
        <w:rPr>
          <w:rFonts w:eastAsia="SimSun"/>
          <w:sz w:val="24"/>
          <w:szCs w:val="24"/>
          <w:lang w:val="zh-CN" w:eastAsia="zh-CN"/>
        </w:rPr>
        <w:t>段开列的每一个优先主题制定具体的交付品，供全体会议第八届会议审议；</w:t>
      </w:r>
    </w:p>
    <w:bookmarkEnd w:id="1"/>
    <w:p w14:paraId="765D8288"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五</w:t>
      </w:r>
    </w:p>
    <w:p w14:paraId="7C659636"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支持政策</w:t>
      </w:r>
    </w:p>
    <w:p w14:paraId="60408ABA" w14:textId="43D34085" w:rsidR="00E960AC" w:rsidRPr="00ED4605" w:rsidRDefault="00E960AC" w:rsidP="008B161B">
      <w:pPr>
        <w:pStyle w:val="Normalnumber"/>
        <w:numPr>
          <w:ilvl w:val="0"/>
          <w:numId w:val="11"/>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设立</w:t>
      </w:r>
      <w:r w:rsidRPr="00ED4605">
        <w:rPr>
          <w:rFonts w:eastAsia="SimSun"/>
          <w:sz w:val="24"/>
          <w:szCs w:val="24"/>
          <w:lang w:val="zh-CN" w:eastAsia="zh-CN"/>
        </w:rPr>
        <w:t>一个负责依照本决定附件二</w:t>
      </w:r>
      <w:r w:rsidR="00623EEF">
        <w:rPr>
          <w:rFonts w:eastAsia="SimSun" w:hint="eastAsia"/>
          <w:sz w:val="24"/>
          <w:szCs w:val="24"/>
          <w:lang w:val="zh-CN" w:eastAsia="zh-CN"/>
        </w:rPr>
        <w:t>第一和第六节</w:t>
      </w:r>
      <w:r w:rsidRPr="00ED4605">
        <w:rPr>
          <w:rFonts w:eastAsia="SimSun"/>
          <w:sz w:val="24"/>
          <w:szCs w:val="24"/>
          <w:lang w:val="zh-CN" w:eastAsia="zh-CN"/>
        </w:rPr>
        <w:t>规定的职权范围实现平台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4(a)</w:t>
      </w:r>
      <w:r w:rsidRPr="00ED4605">
        <w:rPr>
          <w:rFonts w:eastAsia="SimSun"/>
          <w:sz w:val="24"/>
          <w:szCs w:val="24"/>
          <w:lang w:val="zh-CN" w:eastAsia="zh-CN"/>
        </w:rPr>
        <w:t>的政策工具和方法工作队，并请主席团和多学科专家小组通过平台秘书处，依照有关职权范围组建这一工作队；</w:t>
      </w:r>
    </w:p>
    <w:p w14:paraId="2716FE2E" w14:textId="4297FC9A" w:rsidR="00E960AC" w:rsidRPr="00ED4605"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又设立</w:t>
      </w:r>
      <w:r w:rsidRPr="00ED4605">
        <w:rPr>
          <w:rFonts w:eastAsia="SimSun"/>
          <w:sz w:val="24"/>
          <w:szCs w:val="24"/>
          <w:lang w:val="zh-CN" w:eastAsia="zh-CN"/>
        </w:rPr>
        <w:t>一个负责依照本决定附件二</w:t>
      </w:r>
      <w:r w:rsidR="00623EEF">
        <w:rPr>
          <w:rFonts w:eastAsia="SimSun" w:hint="eastAsia"/>
          <w:sz w:val="24"/>
          <w:szCs w:val="24"/>
          <w:lang w:val="zh-CN" w:eastAsia="zh-CN"/>
        </w:rPr>
        <w:t>第一和第五节</w:t>
      </w:r>
      <w:r w:rsidRPr="00ED4605">
        <w:rPr>
          <w:rFonts w:eastAsia="SimSun"/>
          <w:sz w:val="24"/>
          <w:szCs w:val="24"/>
          <w:lang w:val="zh-CN" w:eastAsia="zh-CN"/>
        </w:rPr>
        <w:t>规定的职权范围实现平台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4(b)</w:t>
      </w:r>
      <w:r w:rsidRPr="00ED4605">
        <w:rPr>
          <w:rFonts w:eastAsia="SimSun"/>
          <w:sz w:val="24"/>
          <w:szCs w:val="24"/>
          <w:lang w:val="zh-CN" w:eastAsia="zh-CN"/>
        </w:rPr>
        <w:t>的设想情况和模型工作队，并请主席团和多学科专家小组通过平台秘书处，依照有关职权范围组建这一工作队；</w:t>
      </w:r>
    </w:p>
    <w:p w14:paraId="3821E0CF" w14:textId="4F621EB5" w:rsidR="00E960AC" w:rsidRPr="00D51369"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lang w:val="zh-CN" w:eastAsia="zh-CN"/>
        </w:rPr>
      </w:pPr>
      <w:r w:rsidRPr="004E5F15">
        <w:rPr>
          <w:rFonts w:ascii="KaiTi" w:eastAsia="KaiTi" w:hAnsi="KaiTi"/>
          <w:sz w:val="24"/>
          <w:szCs w:val="24"/>
          <w:lang w:val="zh-CN" w:eastAsia="zh-CN"/>
        </w:rPr>
        <w:t>决定</w:t>
      </w:r>
      <w:r w:rsidRPr="00ED4605">
        <w:rPr>
          <w:rFonts w:eastAsia="SimSun"/>
          <w:sz w:val="24"/>
          <w:szCs w:val="24"/>
          <w:lang w:val="zh-CN" w:eastAsia="zh-CN"/>
        </w:rPr>
        <w:t>在第十届会议上审查这些工作队的任务</w:t>
      </w:r>
      <w:r w:rsidR="00623EEF">
        <w:rPr>
          <w:rFonts w:eastAsia="SimSun" w:hint="eastAsia"/>
          <w:sz w:val="24"/>
          <w:szCs w:val="24"/>
          <w:lang w:val="zh-CN" w:eastAsia="zh-CN"/>
        </w:rPr>
        <w:t>规定</w:t>
      </w:r>
      <w:r w:rsidRPr="00ED4605">
        <w:rPr>
          <w:rFonts w:eastAsia="SimSun"/>
          <w:sz w:val="24"/>
          <w:szCs w:val="24"/>
          <w:lang w:val="zh-CN" w:eastAsia="zh-CN"/>
        </w:rPr>
        <w:t>和职权范围；</w:t>
      </w:r>
    </w:p>
    <w:p w14:paraId="06BA4496" w14:textId="0240E6CA" w:rsidR="00E960AC" w:rsidRPr="00ED4605" w:rsidRDefault="00623EEF"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Pr>
          <w:rFonts w:ascii="KaiTi" w:eastAsia="KaiTi" w:hAnsi="KaiTi" w:hint="eastAsia"/>
          <w:sz w:val="24"/>
          <w:szCs w:val="24"/>
          <w:lang w:val="zh-CN" w:eastAsia="zh-CN"/>
        </w:rPr>
        <w:lastRenderedPageBreak/>
        <w:t>表示</w:t>
      </w:r>
      <w:r w:rsidR="00E960AC" w:rsidRPr="004E5F15">
        <w:rPr>
          <w:rFonts w:ascii="KaiTi" w:eastAsia="KaiTi" w:hAnsi="KaiTi"/>
          <w:sz w:val="24"/>
          <w:szCs w:val="24"/>
          <w:lang w:val="zh-CN" w:eastAsia="zh-CN"/>
        </w:rPr>
        <w:t>注意到</w:t>
      </w:r>
      <w:r w:rsidR="00E960AC" w:rsidRPr="00ED4605">
        <w:rPr>
          <w:rFonts w:eastAsia="SimSun"/>
          <w:sz w:val="24"/>
          <w:szCs w:val="24"/>
          <w:lang w:val="zh-CN" w:eastAsia="zh-CN"/>
        </w:rPr>
        <w:t>政策工具和方法工作队</w:t>
      </w:r>
      <w:r w:rsidR="00E960AC" w:rsidRPr="00CF41A4">
        <w:rPr>
          <w:sz w:val="24"/>
          <w:szCs w:val="24"/>
          <w:vertAlign w:val="superscript"/>
          <w:lang w:eastAsia="zh-CN"/>
        </w:rPr>
        <w:footnoteReference w:id="15"/>
      </w:r>
      <w:r w:rsidR="00E960AC" w:rsidRPr="00ED4605">
        <w:rPr>
          <w:rFonts w:eastAsia="SimSun"/>
          <w:sz w:val="24"/>
          <w:szCs w:val="24"/>
          <w:lang w:val="zh-CN" w:eastAsia="zh-CN"/>
        </w:rPr>
        <w:t>和设想情况和模型工作队</w:t>
      </w:r>
      <w:r w:rsidR="00E960AC" w:rsidRPr="00CF41A4">
        <w:rPr>
          <w:sz w:val="24"/>
          <w:szCs w:val="24"/>
          <w:vertAlign w:val="superscript"/>
          <w:lang w:eastAsia="zh-CN"/>
        </w:rPr>
        <w:footnoteReference w:id="16"/>
      </w:r>
      <w:r w:rsidR="00E960AC" w:rsidRPr="00ED4605">
        <w:rPr>
          <w:rFonts w:eastAsia="SimSun"/>
          <w:sz w:val="24"/>
          <w:szCs w:val="24"/>
          <w:lang w:val="zh-CN" w:eastAsia="zh-CN"/>
        </w:rPr>
        <w:t>关于</w:t>
      </w:r>
      <w:r w:rsidR="00E960AC" w:rsidRPr="00ED4605">
        <w:rPr>
          <w:rFonts w:eastAsia="SimSun"/>
          <w:sz w:val="24"/>
          <w:szCs w:val="24"/>
          <w:lang w:val="zh-CN" w:eastAsia="zh-CN"/>
        </w:rPr>
        <w:t>2019</w:t>
      </w:r>
      <w:r w:rsidR="00E960AC" w:rsidRPr="00ED4605">
        <w:rPr>
          <w:rFonts w:eastAsia="SimSun"/>
          <w:sz w:val="24"/>
          <w:szCs w:val="24"/>
          <w:lang w:val="zh-CN" w:eastAsia="zh-CN"/>
        </w:rPr>
        <w:t>年和</w:t>
      </w:r>
      <w:r w:rsidR="00E960AC" w:rsidRPr="00ED4605">
        <w:rPr>
          <w:rFonts w:eastAsia="SimSun"/>
          <w:sz w:val="24"/>
          <w:szCs w:val="24"/>
          <w:lang w:val="zh-CN" w:eastAsia="zh-CN"/>
        </w:rPr>
        <w:t>2020</w:t>
      </w:r>
      <w:r w:rsidR="00E960AC" w:rsidRPr="00ED4605">
        <w:rPr>
          <w:rFonts w:eastAsia="SimSun"/>
          <w:sz w:val="24"/>
          <w:szCs w:val="24"/>
          <w:lang w:val="zh-CN" w:eastAsia="zh-CN"/>
        </w:rPr>
        <w:t>年的下一步行动；</w:t>
      </w:r>
    </w:p>
    <w:p w14:paraId="32E5EABC" w14:textId="00D530A1"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867CA6">
        <w:rPr>
          <w:sz w:val="24"/>
          <w:szCs w:val="24"/>
          <w:lang w:val="zh-CN" w:eastAsia="zh-CN"/>
        </w:rPr>
        <w:t>5.</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各工作队为</w:t>
      </w:r>
      <w:r w:rsidR="00623EEF">
        <w:rPr>
          <w:rFonts w:eastAsia="SimSun" w:hint="eastAsia"/>
          <w:sz w:val="24"/>
          <w:szCs w:val="24"/>
          <w:lang w:val="zh-CN" w:eastAsia="zh-CN"/>
        </w:rPr>
        <w:t>本决定附件一所载的</w:t>
      </w:r>
      <w:r w:rsidRPr="00ED4605">
        <w:rPr>
          <w:rFonts w:eastAsia="SimSun"/>
          <w:sz w:val="24"/>
          <w:szCs w:val="24"/>
          <w:lang w:val="zh-CN" w:eastAsia="zh-CN"/>
        </w:rPr>
        <w:t>2030</w:t>
      </w:r>
      <w:r w:rsidRPr="00ED4605">
        <w:rPr>
          <w:rFonts w:eastAsia="SimSun"/>
          <w:sz w:val="24"/>
          <w:szCs w:val="24"/>
          <w:lang w:val="zh-CN" w:eastAsia="zh-CN"/>
        </w:rPr>
        <w:t>年前滚动工作方案第</w:t>
      </w:r>
      <w:r w:rsidR="00623EEF">
        <w:rPr>
          <w:rFonts w:eastAsia="SimSun"/>
          <w:sz w:val="24"/>
          <w:szCs w:val="24"/>
          <w:lang w:val="zh-CN" w:eastAsia="zh-CN"/>
        </w:rPr>
        <w:t>8</w:t>
      </w:r>
      <w:r w:rsidRPr="00ED4605">
        <w:rPr>
          <w:rFonts w:eastAsia="SimSun"/>
          <w:sz w:val="24"/>
          <w:szCs w:val="24"/>
          <w:lang w:val="zh-CN" w:eastAsia="zh-CN"/>
        </w:rPr>
        <w:t>段开列的每一个优先主题制定具体的交付品，供全体会议第八届会议审议；</w:t>
      </w:r>
    </w:p>
    <w:p w14:paraId="396B09A3"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六</w:t>
      </w:r>
    </w:p>
    <w:p w14:paraId="5A5D75CD"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审查成效</w:t>
      </w:r>
    </w:p>
    <w:p w14:paraId="4E7D0D2B" w14:textId="41E004A7" w:rsidR="00E960AC" w:rsidRPr="00D51369" w:rsidRDefault="00E960AC" w:rsidP="008B161B">
      <w:pPr>
        <w:pStyle w:val="Normalnumber"/>
        <w:numPr>
          <w:ilvl w:val="0"/>
          <w:numId w:val="12"/>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lang w:val="zh-CN" w:eastAsia="zh-CN"/>
        </w:rPr>
      </w:pPr>
      <w:r w:rsidRPr="004E5F15">
        <w:rPr>
          <w:rFonts w:ascii="KaiTi" w:eastAsia="KaiTi" w:hAnsi="KaiTi"/>
          <w:sz w:val="24"/>
          <w:szCs w:val="24"/>
          <w:lang w:val="zh-CN" w:eastAsia="zh-CN"/>
        </w:rPr>
        <w:t>回顾</w:t>
      </w:r>
      <w:r w:rsidRPr="00ED4605">
        <w:rPr>
          <w:rFonts w:eastAsia="SimSun"/>
          <w:sz w:val="24"/>
          <w:szCs w:val="24"/>
          <w:lang w:val="zh-CN" w:eastAsia="zh-CN"/>
        </w:rPr>
        <w:t>平台的一项运</w:t>
      </w:r>
      <w:r w:rsidR="00626720">
        <w:rPr>
          <w:rFonts w:eastAsia="SimSun" w:hint="eastAsia"/>
          <w:sz w:val="24"/>
          <w:szCs w:val="24"/>
          <w:lang w:val="zh-CN" w:eastAsia="zh-CN"/>
        </w:rPr>
        <w:t>作</w:t>
      </w:r>
      <w:r w:rsidRPr="00ED4605">
        <w:rPr>
          <w:rFonts w:eastAsia="SimSun"/>
          <w:sz w:val="24"/>
          <w:szCs w:val="24"/>
          <w:lang w:val="zh-CN" w:eastAsia="zh-CN"/>
        </w:rPr>
        <w:t>原则指出，将根据全体会议的决定，定期对平台的效率和成效进行独立审查和评价，必要时可做出调整；</w:t>
      </w:r>
      <w:r w:rsidRPr="00CF41A4">
        <w:rPr>
          <w:sz w:val="24"/>
          <w:szCs w:val="24"/>
          <w:vertAlign w:val="superscript"/>
          <w:lang w:eastAsia="zh-CN"/>
        </w:rPr>
        <w:footnoteReference w:id="17"/>
      </w:r>
    </w:p>
    <w:p w14:paraId="2E6F0057" w14:textId="77777777" w:rsidR="00E960AC" w:rsidRPr="003601A8"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请</w:t>
      </w:r>
      <w:r w:rsidRPr="003601A8">
        <w:rPr>
          <w:rFonts w:eastAsia="SimSun"/>
          <w:sz w:val="24"/>
          <w:szCs w:val="24"/>
          <w:lang w:val="zh-CN" w:eastAsia="zh-CN"/>
        </w:rPr>
        <w:t>执行秘书就第一份工作方案结束时对平台进行的审查工作，征求平台成员和利益攸关方的意见；</w:t>
      </w:r>
    </w:p>
    <w:p w14:paraId="736CDBA6" w14:textId="26B7FC24" w:rsidR="00E960AC" w:rsidRPr="003601A8"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请</w:t>
      </w:r>
      <w:r w:rsidRPr="003601A8">
        <w:rPr>
          <w:rFonts w:eastAsia="SimSun"/>
          <w:sz w:val="24"/>
          <w:szCs w:val="24"/>
          <w:lang w:val="zh-CN" w:eastAsia="zh-CN"/>
        </w:rPr>
        <w:t>主席团和多学科专家小组参照成员和利益攸关方对本节第</w:t>
      </w:r>
      <w:r w:rsidR="00275FEA">
        <w:rPr>
          <w:rFonts w:eastAsia="SimSun"/>
          <w:sz w:val="24"/>
          <w:szCs w:val="24"/>
          <w:lang w:val="zh-CN" w:eastAsia="zh-CN"/>
        </w:rPr>
        <w:t>2</w:t>
      </w:r>
      <w:r w:rsidRPr="003601A8">
        <w:rPr>
          <w:rFonts w:eastAsia="SimSun"/>
          <w:sz w:val="24"/>
          <w:szCs w:val="24"/>
          <w:lang w:val="zh-CN" w:eastAsia="zh-CN"/>
        </w:rPr>
        <w:t>段所述工作发表的意见，审查在第一份工作方案完成时对平台进行的审查工作；</w:t>
      </w:r>
    </w:p>
    <w:p w14:paraId="32336B89" w14:textId="77777777" w:rsidR="00E960AC" w:rsidRPr="003601A8"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又请</w:t>
      </w:r>
      <w:r w:rsidRPr="003601A8">
        <w:rPr>
          <w:rFonts w:eastAsia="SimSun"/>
          <w:sz w:val="24"/>
          <w:szCs w:val="24"/>
          <w:lang w:val="zh-CN" w:eastAsia="zh-CN"/>
        </w:rPr>
        <w:t>主席团和多学科专家小组起草对平台进行中期审查的职权范围草案，以供全体会议第九届会议审议；</w:t>
      </w:r>
    </w:p>
    <w:p w14:paraId="79B146E6"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七</w:t>
      </w:r>
    </w:p>
    <w:p w14:paraId="20F9E77C"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对</w:t>
      </w:r>
      <w:r w:rsidRPr="003000BE">
        <w:rPr>
          <w:rFonts w:eastAsia="SimHei"/>
          <w:b/>
          <w:bCs/>
          <w:sz w:val="24"/>
          <w:szCs w:val="24"/>
          <w:lang w:val="zh-CN" w:eastAsia="zh-CN"/>
        </w:rPr>
        <w:t>2030</w:t>
      </w:r>
      <w:r w:rsidRPr="004E5F15">
        <w:rPr>
          <w:rFonts w:ascii="SimHei" w:eastAsia="SimHei" w:hAnsi="SimHei"/>
          <w:b/>
          <w:bCs/>
          <w:sz w:val="24"/>
          <w:szCs w:val="24"/>
          <w:lang w:val="zh-CN" w:eastAsia="zh-CN"/>
        </w:rPr>
        <w:t>年前滚动工作方案的技术支持</w:t>
      </w:r>
    </w:p>
    <w:p w14:paraId="2E323253" w14:textId="2C577F38" w:rsidR="00E960AC" w:rsidRPr="003601A8" w:rsidRDefault="00E960AC" w:rsidP="008B161B">
      <w:pPr>
        <w:pStyle w:val="Normal-pool"/>
        <w:keepNext/>
        <w:keepLines/>
        <w:spacing w:after="120"/>
        <w:ind w:left="1247" w:firstLine="624"/>
        <w:jc w:val="both"/>
        <w:rPr>
          <w:rFonts w:eastAsia="SimSun"/>
          <w:sz w:val="24"/>
          <w:szCs w:val="24"/>
          <w:lang w:val="zh-CN" w:eastAsia="zh-CN"/>
        </w:rPr>
      </w:pPr>
      <w:r w:rsidRPr="004E5F15">
        <w:rPr>
          <w:rFonts w:ascii="KaiTi" w:eastAsia="KaiTi" w:hAnsi="KaiTi"/>
          <w:sz w:val="24"/>
          <w:szCs w:val="24"/>
          <w:lang w:val="zh-CN" w:eastAsia="zh-CN"/>
        </w:rPr>
        <w:t>请</w:t>
      </w:r>
      <w:r w:rsidRPr="003601A8">
        <w:rPr>
          <w:rFonts w:eastAsia="SimSun"/>
          <w:sz w:val="24"/>
          <w:szCs w:val="24"/>
          <w:lang w:val="zh-CN" w:eastAsia="zh-CN"/>
        </w:rPr>
        <w:t>秘书处与主席团磋商，依据</w:t>
      </w:r>
      <w:r w:rsidRPr="003601A8">
        <w:rPr>
          <w:rFonts w:eastAsia="SimSun"/>
          <w:sz w:val="24"/>
          <w:szCs w:val="24"/>
          <w:lang w:val="zh-CN" w:eastAsia="zh-CN"/>
        </w:rPr>
        <w:t xml:space="preserve"> IPBES-7/</w:t>
      </w:r>
      <w:r w:rsidR="001E5A9A">
        <w:rPr>
          <w:rFonts w:eastAsia="SimSun"/>
          <w:sz w:val="24"/>
          <w:szCs w:val="24"/>
          <w:lang w:val="zh-CN" w:eastAsia="zh-CN"/>
        </w:rPr>
        <w:t>4</w:t>
      </w:r>
      <w:r w:rsidRPr="003601A8">
        <w:rPr>
          <w:rFonts w:eastAsia="SimSun"/>
          <w:sz w:val="24"/>
          <w:szCs w:val="24"/>
          <w:lang w:val="zh-CN" w:eastAsia="zh-CN"/>
        </w:rPr>
        <w:t>号决定附件</w:t>
      </w:r>
      <w:r w:rsidR="001E5A9A">
        <w:rPr>
          <w:rFonts w:eastAsia="SimSun" w:hint="eastAsia"/>
          <w:sz w:val="24"/>
          <w:szCs w:val="24"/>
          <w:lang w:val="zh-CN" w:eastAsia="zh-CN"/>
        </w:rPr>
        <w:t>所载</w:t>
      </w:r>
      <w:r w:rsidRPr="003601A8">
        <w:rPr>
          <w:rFonts w:eastAsia="SimSun"/>
          <w:sz w:val="24"/>
          <w:szCs w:val="24"/>
          <w:lang w:val="zh-CN" w:eastAsia="zh-CN"/>
        </w:rPr>
        <w:t>的核定预算，为提供</w:t>
      </w:r>
      <w:r w:rsidRPr="003601A8">
        <w:rPr>
          <w:rFonts w:eastAsia="SimSun"/>
          <w:sz w:val="24"/>
          <w:szCs w:val="24"/>
          <w:lang w:val="zh-CN" w:eastAsia="zh-CN"/>
        </w:rPr>
        <w:t>2030</w:t>
      </w:r>
      <w:r w:rsidRPr="003601A8">
        <w:rPr>
          <w:rFonts w:eastAsia="SimSun"/>
          <w:sz w:val="24"/>
          <w:szCs w:val="24"/>
          <w:lang w:val="zh-CN" w:eastAsia="zh-CN"/>
        </w:rPr>
        <w:t>年前滚动工作方案所需要的技术支持做出必要的体制安排。</w:t>
      </w:r>
    </w:p>
    <w:p w14:paraId="5A167C17" w14:textId="7B3DB8E1" w:rsidR="001D5FFE" w:rsidRDefault="001D5FFE" w:rsidP="008B161B">
      <w:pPr>
        <w:pStyle w:val="ZZAnxtitle"/>
        <w:ind w:left="1253"/>
        <w:rPr>
          <w:rFonts w:eastAsia="SimHei"/>
          <w:sz w:val="32"/>
          <w:szCs w:val="24"/>
          <w:lang w:val="zh-CN" w:eastAsia="zh-CN"/>
        </w:rPr>
      </w:pPr>
    </w:p>
    <w:p w14:paraId="09EA8D79" w14:textId="064206A5" w:rsidR="00B93901" w:rsidRDefault="00B93901" w:rsidP="008B161B">
      <w:pPr>
        <w:pStyle w:val="ZZAnxtitle"/>
        <w:ind w:left="1253"/>
        <w:rPr>
          <w:rFonts w:eastAsia="SimHei"/>
          <w:sz w:val="32"/>
          <w:szCs w:val="24"/>
          <w:lang w:val="zh-CN" w:eastAsia="zh-CN"/>
        </w:rPr>
      </w:pPr>
    </w:p>
    <w:p w14:paraId="2E059773" w14:textId="278FD066" w:rsidR="00B93901" w:rsidRDefault="00B93901" w:rsidP="008B161B">
      <w:pPr>
        <w:pStyle w:val="ZZAnxtitle"/>
        <w:ind w:left="1253"/>
        <w:rPr>
          <w:rFonts w:eastAsia="SimHei"/>
          <w:sz w:val="32"/>
          <w:szCs w:val="24"/>
          <w:lang w:val="zh-CN" w:eastAsia="zh-CN"/>
        </w:rPr>
      </w:pPr>
    </w:p>
    <w:p w14:paraId="533AA6AE" w14:textId="0C1941F2" w:rsidR="00B93901" w:rsidRDefault="00B93901" w:rsidP="008B161B">
      <w:pPr>
        <w:pStyle w:val="ZZAnxtitle"/>
        <w:ind w:left="1253"/>
        <w:rPr>
          <w:rFonts w:eastAsia="SimHei"/>
          <w:sz w:val="32"/>
          <w:szCs w:val="24"/>
          <w:lang w:val="zh-CN" w:eastAsia="zh-CN"/>
        </w:rPr>
      </w:pPr>
    </w:p>
    <w:p w14:paraId="4003A77F" w14:textId="673D9105" w:rsidR="00B93901" w:rsidRDefault="00B93901" w:rsidP="008B161B">
      <w:pPr>
        <w:pStyle w:val="ZZAnxtitle"/>
        <w:ind w:left="1253"/>
        <w:rPr>
          <w:rFonts w:eastAsia="SimHei"/>
          <w:sz w:val="32"/>
          <w:szCs w:val="24"/>
          <w:lang w:val="zh-CN" w:eastAsia="zh-CN"/>
        </w:rPr>
      </w:pPr>
    </w:p>
    <w:p w14:paraId="3FF15D82" w14:textId="299D2543" w:rsidR="00B93901" w:rsidRDefault="00B93901" w:rsidP="008B161B">
      <w:pPr>
        <w:pStyle w:val="ZZAnxtitle"/>
        <w:ind w:left="1253"/>
        <w:rPr>
          <w:rFonts w:eastAsia="SimHei"/>
          <w:sz w:val="32"/>
          <w:szCs w:val="24"/>
          <w:lang w:val="zh-CN" w:eastAsia="zh-CN"/>
        </w:rPr>
      </w:pPr>
    </w:p>
    <w:p w14:paraId="0CAB3770" w14:textId="1F7A6ABA" w:rsidR="00B93901" w:rsidRDefault="00B93901" w:rsidP="008B161B">
      <w:pPr>
        <w:pStyle w:val="ZZAnxtitle"/>
        <w:ind w:left="1253"/>
        <w:rPr>
          <w:rFonts w:eastAsia="SimHei"/>
          <w:sz w:val="32"/>
          <w:szCs w:val="24"/>
          <w:lang w:val="zh-CN" w:eastAsia="zh-CN"/>
        </w:rPr>
      </w:pPr>
    </w:p>
    <w:p w14:paraId="7875259E" w14:textId="77777777" w:rsidR="005E2246" w:rsidRDefault="005E2246" w:rsidP="008B161B">
      <w:pPr>
        <w:rPr>
          <w:rFonts w:eastAsia="SimHei"/>
          <w:b/>
          <w:bCs/>
          <w:sz w:val="32"/>
          <w:lang w:val="zh-CN" w:eastAsia="zh-CN"/>
        </w:rPr>
      </w:pPr>
      <w:r>
        <w:rPr>
          <w:rFonts w:eastAsia="SimHei"/>
          <w:sz w:val="32"/>
          <w:lang w:val="zh-CN" w:eastAsia="zh-CN"/>
        </w:rPr>
        <w:br w:type="page"/>
      </w:r>
    </w:p>
    <w:p w14:paraId="2CCC5DC3" w14:textId="16593C90" w:rsidR="00B93901" w:rsidRDefault="00B93901" w:rsidP="008B161B">
      <w:pPr>
        <w:pStyle w:val="ZZAnxtitle"/>
        <w:spacing w:before="320" w:after="240"/>
        <w:ind w:left="1253"/>
        <w:rPr>
          <w:rFonts w:eastAsia="SimHei"/>
          <w:sz w:val="32"/>
          <w:szCs w:val="24"/>
          <w:lang w:val="zh-CN" w:eastAsia="zh-CN"/>
        </w:rPr>
      </w:pPr>
      <w:r w:rsidRPr="00A85F17">
        <w:rPr>
          <w:rFonts w:eastAsia="SimHei"/>
          <w:sz w:val="32"/>
          <w:szCs w:val="24"/>
          <w:lang w:val="zh-CN" w:eastAsia="zh-CN"/>
        </w:rPr>
        <w:lastRenderedPageBreak/>
        <w:t>IPBES-7/1</w:t>
      </w:r>
      <w:r w:rsidRPr="00A85F17">
        <w:rPr>
          <w:rFonts w:eastAsia="SimHei"/>
          <w:sz w:val="32"/>
          <w:szCs w:val="24"/>
          <w:lang w:val="zh-CN" w:eastAsia="zh-CN"/>
        </w:rPr>
        <w:t>号决定</w:t>
      </w:r>
      <w:r>
        <w:rPr>
          <w:rFonts w:eastAsia="SimHei" w:hint="eastAsia"/>
          <w:sz w:val="32"/>
          <w:szCs w:val="24"/>
          <w:lang w:val="zh-CN" w:eastAsia="zh-CN"/>
        </w:rPr>
        <w:t>附件一</w:t>
      </w:r>
    </w:p>
    <w:p w14:paraId="757F4ED5" w14:textId="77777777" w:rsidR="00AB1ADE" w:rsidRDefault="00AB1ADE" w:rsidP="008B161B">
      <w:pPr>
        <w:pStyle w:val="ZZAnxtitle"/>
        <w:spacing w:before="240"/>
        <w:rPr>
          <w:rFonts w:eastAsia="SimHei"/>
          <w:sz w:val="32"/>
          <w:szCs w:val="32"/>
          <w:lang w:eastAsia="zh-CN"/>
        </w:rPr>
      </w:pPr>
      <w:r>
        <w:rPr>
          <w:rFonts w:eastAsia="SimHei" w:hint="eastAsia"/>
          <w:sz w:val="32"/>
          <w:szCs w:val="32"/>
          <w:lang w:val="zh-CN" w:eastAsia="zh-CN"/>
        </w:rPr>
        <w:t>生物多样性和生态系统服务政府间科学与政策平台</w:t>
      </w:r>
      <w:r>
        <w:rPr>
          <w:rFonts w:eastAsia="SimHei" w:hint="eastAsia"/>
          <w:sz w:val="32"/>
          <w:szCs w:val="32"/>
          <w:lang w:val="zh-CN" w:eastAsia="zh-CN"/>
        </w:rPr>
        <w:t>2030</w:t>
      </w:r>
      <w:r>
        <w:rPr>
          <w:rFonts w:eastAsia="SimHei" w:hint="eastAsia"/>
          <w:sz w:val="32"/>
          <w:szCs w:val="32"/>
          <w:lang w:val="zh-CN" w:eastAsia="zh-CN"/>
        </w:rPr>
        <w:t>年前滚动工作方案</w:t>
      </w:r>
    </w:p>
    <w:p w14:paraId="0E982BA8" w14:textId="2B31E8D5" w:rsidR="00AB1ADE" w:rsidRDefault="00AB1ADE" w:rsidP="008B161B">
      <w:pPr>
        <w:keepNext/>
        <w:keepLines/>
        <w:tabs>
          <w:tab w:val="right" w:pos="851"/>
          <w:tab w:val="left" w:pos="993"/>
          <w:tab w:val="left" w:pos="1247"/>
          <w:tab w:val="left" w:pos="1814"/>
          <w:tab w:val="left" w:pos="2381"/>
          <w:tab w:val="left" w:pos="2948"/>
          <w:tab w:val="left" w:pos="3515"/>
          <w:tab w:val="left" w:pos="4082"/>
        </w:tabs>
        <w:suppressAutoHyphens/>
        <w:spacing w:before="240"/>
        <w:ind w:left="1247" w:right="284" w:hanging="821"/>
        <w:rPr>
          <w:rFonts w:eastAsia="SimHei"/>
          <w:b/>
          <w:sz w:val="32"/>
          <w:szCs w:val="32"/>
          <w:lang w:eastAsia="zh-CN"/>
        </w:rPr>
      </w:pPr>
      <w:r>
        <w:rPr>
          <w:rFonts w:eastAsia="SimHei" w:hint="eastAsia"/>
          <w:sz w:val="32"/>
          <w:szCs w:val="32"/>
          <w:lang w:val="zh-CN" w:eastAsia="zh-CN"/>
        </w:rPr>
        <w:t xml:space="preserve"> </w:t>
      </w:r>
      <w:r>
        <w:rPr>
          <w:rFonts w:eastAsia="SimHei"/>
          <w:sz w:val="32"/>
          <w:szCs w:val="32"/>
          <w:lang w:val="zh-CN" w:eastAsia="zh-CN"/>
        </w:rPr>
        <w:t xml:space="preserve"> </w:t>
      </w:r>
      <w:r>
        <w:rPr>
          <w:rFonts w:eastAsia="SimHei" w:hint="eastAsia"/>
          <w:sz w:val="32"/>
          <w:szCs w:val="32"/>
          <w:lang w:val="zh-CN" w:eastAsia="zh-CN"/>
        </w:rPr>
        <w:t>一、</w:t>
      </w:r>
      <w:r>
        <w:rPr>
          <w:rFonts w:eastAsia="SimHei"/>
          <w:sz w:val="32"/>
          <w:szCs w:val="32"/>
          <w:lang w:val="zh-CN" w:eastAsia="zh-CN"/>
        </w:rPr>
        <w:tab/>
      </w:r>
      <w:r>
        <w:rPr>
          <w:rFonts w:eastAsia="SimHei" w:hint="eastAsia"/>
          <w:b/>
          <w:bCs/>
          <w:sz w:val="32"/>
          <w:szCs w:val="32"/>
          <w:lang w:val="zh-CN" w:eastAsia="zh-CN"/>
        </w:rPr>
        <w:t>导言</w:t>
      </w:r>
    </w:p>
    <w:p w14:paraId="7ECF8C8A" w14:textId="486D7EE4"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hint="eastAsia"/>
          <w:lang w:val="zh-CN" w:eastAsia="zh-CN"/>
        </w:rPr>
        <w:t>生物多样性和生态系统服务政府间科学与政策平台（生物多样性平台）</w:t>
      </w:r>
      <w:r>
        <w:rPr>
          <w:rFonts w:eastAsia="SimSun"/>
          <w:lang w:val="zh-CN" w:eastAsia="zh-CN"/>
        </w:rPr>
        <w:t>2030</w:t>
      </w:r>
      <w:r>
        <w:rPr>
          <w:rFonts w:eastAsia="SimSun" w:hint="eastAsia"/>
          <w:lang w:val="zh-CN" w:eastAsia="zh-CN"/>
        </w:rPr>
        <w:t>年前滚动工作方案旨在推动实现生物多样性平台的总体目标，即加强生物多样性和生态系统服务科学与政策衔接，从而养护和可持续利用生物多样性，确保长期人类福祉和可持续发展。</w:t>
      </w:r>
      <w:bookmarkStart w:id="2" w:name="_Hlk531157497"/>
      <w:bookmarkEnd w:id="2"/>
      <w:r w:rsidR="00A51FE4" w:rsidRPr="00A51FE4">
        <w:rPr>
          <w:rStyle w:val="FootnoteReference"/>
          <w:rFonts w:eastAsia="SimSun"/>
          <w:sz w:val="24"/>
          <w:szCs w:val="24"/>
          <w:lang w:val="zh-CN" w:eastAsia="zh-CN"/>
        </w:rPr>
        <w:footnoteReference w:customMarkFollows="1" w:id="18"/>
        <w:t>1</w:t>
      </w:r>
    </w:p>
    <w:p w14:paraId="7B4F9964" w14:textId="77777777" w:rsidR="00AB1ADE" w:rsidRDefault="00AB1ADE" w:rsidP="008B161B">
      <w:pPr>
        <w:widowControl w:val="0"/>
        <w:numPr>
          <w:ilvl w:val="0"/>
          <w:numId w:val="20"/>
        </w:numPr>
        <w:autoSpaceDE w:val="0"/>
        <w:autoSpaceDN w:val="0"/>
        <w:spacing w:after="120"/>
        <w:jc w:val="both"/>
        <w:rPr>
          <w:rFonts w:eastAsia="SimSun"/>
          <w:lang w:eastAsia="zh-CN"/>
        </w:rPr>
      </w:pPr>
      <w:bookmarkStart w:id="3" w:name="_Hlk534726843"/>
      <w:r>
        <w:rPr>
          <w:rFonts w:eastAsia="SimSun" w:hint="eastAsia"/>
          <w:lang w:val="zh-CN" w:eastAsia="zh-CN"/>
        </w:rPr>
        <w:t>根据该总体目标和</w:t>
      </w:r>
      <w:r>
        <w:rPr>
          <w:rFonts w:eastAsia="SimSun"/>
          <w:lang w:val="zh-CN" w:eastAsia="zh-CN"/>
        </w:rPr>
        <w:t>IPBES-5/3</w:t>
      </w:r>
      <w:r>
        <w:rPr>
          <w:rFonts w:eastAsia="SimSun" w:hint="eastAsia"/>
          <w:lang w:val="zh-CN" w:eastAsia="zh-CN"/>
        </w:rPr>
        <w:t>号决定，</w:t>
      </w:r>
      <w:r>
        <w:rPr>
          <w:rFonts w:eastAsia="SimSun"/>
          <w:lang w:val="zh-CN" w:eastAsia="zh-CN"/>
        </w:rPr>
        <w:t>2030</w:t>
      </w:r>
      <w:r>
        <w:rPr>
          <w:rFonts w:eastAsia="SimSun" w:hint="eastAsia"/>
          <w:lang w:val="zh-CN" w:eastAsia="zh-CN"/>
        </w:rPr>
        <w:t>年前滚动工作方案的政策框架符合《</w:t>
      </w:r>
      <w:r>
        <w:rPr>
          <w:rFonts w:eastAsia="SimSun"/>
          <w:lang w:val="zh-CN" w:eastAsia="zh-CN"/>
        </w:rPr>
        <w:t>2030</w:t>
      </w:r>
      <w:r>
        <w:rPr>
          <w:rFonts w:eastAsia="SimSun" w:hint="eastAsia"/>
          <w:lang w:val="zh-CN" w:eastAsia="zh-CN"/>
        </w:rPr>
        <w:t>年可持续发展议程》（包括可持续发展目标）、生物多样性相关公约以及其他生物多样性和生态系统服务进程。</w:t>
      </w:r>
      <w:bookmarkEnd w:id="3"/>
    </w:p>
    <w:p w14:paraId="37BC9CEC" w14:textId="6A86E12A"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hint="eastAsia"/>
          <w:lang w:val="zh-CN" w:eastAsia="zh-CN"/>
        </w:rPr>
        <w:t>根据多边环境协定</w:t>
      </w:r>
      <w:r w:rsidR="005E3EF4">
        <w:rPr>
          <w:rFonts w:eastAsia="SimSun" w:hint="eastAsia"/>
          <w:lang w:val="zh-CN" w:eastAsia="zh-CN"/>
        </w:rPr>
        <w:t>下相关机构</w:t>
      </w:r>
      <w:r>
        <w:rPr>
          <w:rFonts w:eastAsia="SimSun" w:hint="eastAsia"/>
          <w:lang w:val="zh-CN" w:eastAsia="zh-CN"/>
        </w:rPr>
        <w:t>和各国政府提出的请求以及其他利益攸关方提出的意见和建议，</w:t>
      </w:r>
      <w:r>
        <w:rPr>
          <w:rFonts w:eastAsia="SimSun"/>
          <w:lang w:val="zh-CN" w:eastAsia="zh-CN"/>
        </w:rPr>
        <w:t>2030</w:t>
      </w:r>
      <w:r>
        <w:rPr>
          <w:rFonts w:eastAsia="SimSun" w:hint="eastAsia"/>
          <w:lang w:val="zh-CN" w:eastAsia="zh-CN"/>
        </w:rPr>
        <w:t>年前滚动工作方案完全由需求驱动。该方案有望为所有利益攸关方开展支持实现《</w:t>
      </w:r>
      <w:r>
        <w:rPr>
          <w:rFonts w:eastAsia="SimSun"/>
          <w:lang w:val="zh-CN" w:eastAsia="zh-CN"/>
        </w:rPr>
        <w:t>2020</w:t>
      </w:r>
      <w:r>
        <w:rPr>
          <w:rFonts w:eastAsia="SimSun" w:hint="eastAsia"/>
          <w:lang w:val="zh-CN" w:eastAsia="zh-CN"/>
        </w:rPr>
        <w:t>年后全球生物多样性框架》和</w:t>
      </w:r>
      <w:r>
        <w:rPr>
          <w:rFonts w:eastAsia="SimSun"/>
          <w:lang w:val="zh-CN" w:eastAsia="zh-CN"/>
        </w:rPr>
        <w:t>2050</w:t>
      </w:r>
      <w:r>
        <w:rPr>
          <w:rFonts w:eastAsia="SimSun" w:hint="eastAsia"/>
          <w:lang w:val="zh-CN" w:eastAsia="zh-CN"/>
        </w:rPr>
        <w:t>年生物多样性愿景的活动以及在多边环境协定下开展与生物多样性有关的其他工作提供依据。该方案还可以在生物多样性与气候变化之间联系相关事项方面为执行《巴黎协定》提供依据。</w:t>
      </w:r>
    </w:p>
    <w:p w14:paraId="59DCCC7F" w14:textId="5378FC8C"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hint="eastAsia"/>
          <w:lang w:val="zh-CN" w:eastAsia="zh-CN"/>
        </w:rPr>
        <w:t>该工作方案的目标是行使生物多样性平台的四项职能，其中包括：</w:t>
      </w:r>
    </w:p>
    <w:p w14:paraId="069DF7E9"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在适当规模确定决策者所需的关键科学信息并进行优先排序，通过与主要科学组织、决策者和筹资组织开展对话，促进创造新知识的工作，但不直接开展新的研究；</w:t>
      </w:r>
    </w:p>
    <w:p w14:paraId="753C5BF7"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对有关生物多样性和生态系统服务的知识及其相互联系开展定期和及时的评估，包括综合性全球评估和区域评估，必要时包括次区域评估，以及适当规模的专题问题和由科学界查明并由全体会议决定的新主题；</w:t>
      </w:r>
    </w:p>
    <w:p w14:paraId="27A10705"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通过确定与政策有关的工具和方法，例如在评估中形成的工具和方法，支持政策的制订和执行，以使决策者能够获得这些工具和方法，并在必要时推动和促进其进一步发展；</w:t>
      </w:r>
    </w:p>
    <w:p w14:paraId="6797210F"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对关键的能力建设需求进行优先排序，以在适当层次改善科学与政策衔接，然后按照全体会议的决定，为与其活动直接相关的最高优先级的需求提供并呼吁提供财政支助和其他支助，通过提供具有传统和潜在供资来源的论坛，促进资助此类能力建设活动。</w:t>
      </w:r>
    </w:p>
    <w:p w14:paraId="2BDC18EA" w14:textId="4A1F5242"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年前滚动工作方案非常重视促进以下方面的协作：科学、政策和</w:t>
      </w:r>
      <w:r w:rsidR="00E63087">
        <w:rPr>
          <w:rFonts w:eastAsia="SimSun" w:hint="eastAsia"/>
          <w:lang w:val="zh-CN" w:eastAsia="zh-CN"/>
        </w:rPr>
        <w:t>实践</w:t>
      </w:r>
      <w:r>
        <w:rPr>
          <w:rFonts w:eastAsia="SimSun" w:hint="eastAsia"/>
          <w:lang w:val="zh-CN" w:eastAsia="zh-CN"/>
        </w:rPr>
        <w:t>；</w:t>
      </w:r>
      <w:r w:rsidR="002E3310">
        <w:rPr>
          <w:rFonts w:eastAsia="SimSun" w:hint="eastAsia"/>
          <w:lang w:val="zh-CN" w:eastAsia="zh-CN"/>
        </w:rPr>
        <w:t>各</w:t>
      </w:r>
      <w:r>
        <w:rPr>
          <w:rFonts w:eastAsia="SimSun" w:hint="eastAsia"/>
          <w:lang w:val="zh-CN" w:eastAsia="zh-CN"/>
        </w:rPr>
        <w:t>科学学科；各类知识；生物多样性平台四个职能。</w:t>
      </w:r>
    </w:p>
    <w:p w14:paraId="35B48207" w14:textId="2C6F2B87"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年前滚动工作方案以生物多样性平台的运作原则</w:t>
      </w:r>
      <w:r w:rsidR="00A51FE4" w:rsidRPr="00A51FE4">
        <w:rPr>
          <w:rStyle w:val="FootnoteReference"/>
          <w:rFonts w:eastAsia="SimSun"/>
          <w:sz w:val="24"/>
          <w:szCs w:val="24"/>
          <w:lang w:val="zh-CN" w:eastAsia="zh-CN"/>
        </w:rPr>
        <w:footnoteReference w:customMarkFollows="1" w:id="19"/>
        <w:t>2</w:t>
      </w:r>
      <w:r>
        <w:rPr>
          <w:rFonts w:eastAsia="SimSun" w:hint="eastAsia"/>
          <w:lang w:val="zh-CN" w:eastAsia="zh-CN"/>
        </w:rPr>
        <w:t>为指导，即与现有的生物多样性和生态系统服务倡议合作；在科学上保持独立，并通过对其工作进行同行审查和加强决策过程的透明度来确保可信度、相关性和合法性；使用清晰、透明和科学上可信的进程，交换、分享和使用数据、信息和技术；承认</w:t>
      </w:r>
      <w:r>
        <w:rPr>
          <w:rFonts w:eastAsia="SimSun" w:hint="eastAsia"/>
          <w:lang w:val="zh-CN" w:eastAsia="zh-CN"/>
        </w:rPr>
        <w:lastRenderedPageBreak/>
        <w:t>并尊重土著和地方知识对于养护和可持续利用生物多样性和生态系统的贡献；提供与政策相关的信息，而不是指令</w:t>
      </w:r>
      <w:r w:rsidR="004250C5">
        <w:rPr>
          <w:rFonts w:eastAsia="SimSun" w:hint="eastAsia"/>
          <w:lang w:val="zh-CN" w:eastAsia="zh-CN"/>
        </w:rPr>
        <w:t>性</w:t>
      </w:r>
      <w:r>
        <w:rPr>
          <w:rFonts w:eastAsia="SimSun" w:hint="eastAsia"/>
          <w:lang w:val="zh-CN" w:eastAsia="zh-CN"/>
        </w:rPr>
        <w:t>政策的建议；将能力建设纳入其工作的所有相关方面；承认各个区域内和区域间拥有独特的生物多样性以及关于生物多样性的科学知识，发展中国家有必要充分和切实参与，有必要在其结构和工作中实现均衡的区域代表性和区域参与；采用跨学科和多学科办法；承认在其工作的所有相关方面实现性别平等的必要性；处理陆地、海洋和内陆水域的生物多样性和生态系统服务及其互动问题；确保酌情充分利用国家、次区域和区域知识，包括通过确保从下至上的办法。</w:t>
      </w:r>
    </w:p>
    <w:p w14:paraId="68ED2925" w14:textId="44890B92"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年前工作方案是一个滚动工作方案，其时间安排应讲求策略性和可预测性，以便各研究机构和其他方案拟订实体以及各战略伙伴能够有效地支持已确定的交付品。全体会议将根据</w:t>
      </w:r>
      <w:r>
        <w:rPr>
          <w:rFonts w:eastAsia="SimSun"/>
          <w:lang w:val="zh-CN" w:eastAsia="zh-CN"/>
        </w:rPr>
        <w:t>IPBES-1/3</w:t>
      </w:r>
      <w:r>
        <w:rPr>
          <w:rFonts w:eastAsia="SimSun" w:hint="eastAsia"/>
          <w:lang w:val="zh-CN" w:eastAsia="zh-CN"/>
        </w:rPr>
        <w:t>号决定中所述程序</w:t>
      </w:r>
      <w:r>
        <w:rPr>
          <w:rFonts w:eastAsia="SimSun"/>
          <w:lang w:val="zh-CN" w:eastAsia="zh-CN"/>
        </w:rPr>
        <w:t xml:space="preserve"> </w:t>
      </w:r>
      <w:r>
        <w:rPr>
          <w:rFonts w:eastAsia="SimSun" w:hint="eastAsia"/>
          <w:lang w:val="zh-CN" w:eastAsia="zh-CN"/>
        </w:rPr>
        <w:t>，在执行工作方案期间再次呼吁提出请求、意见和建议，该程序允许最迟于全体会议届会之前六个月提交请求、意见和建议。</w:t>
      </w:r>
    </w:p>
    <w:p w14:paraId="6D507224" w14:textId="241DDB4B" w:rsidR="00AB1ADE" w:rsidRDefault="00AB1ADE" w:rsidP="008B161B">
      <w:pPr>
        <w:pStyle w:val="CH1"/>
        <w:tabs>
          <w:tab w:val="clear" w:pos="851"/>
          <w:tab w:val="clear" w:pos="1247"/>
          <w:tab w:val="clear" w:pos="1814"/>
          <w:tab w:val="clear" w:pos="2381"/>
          <w:tab w:val="clear" w:pos="2948"/>
          <w:tab w:val="clear" w:pos="3515"/>
          <w:tab w:val="clear" w:pos="4082"/>
          <w:tab w:val="left" w:pos="993"/>
        </w:tabs>
        <w:ind w:hanging="680"/>
        <w:rPr>
          <w:rFonts w:eastAsia="SimHei"/>
          <w:szCs w:val="24"/>
          <w:lang w:eastAsia="zh-CN"/>
        </w:rPr>
      </w:pPr>
      <w:r>
        <w:rPr>
          <w:rFonts w:eastAsia="SimHei" w:hint="eastAsia"/>
          <w:sz w:val="32"/>
          <w:szCs w:val="24"/>
          <w:lang w:val="zh-CN" w:eastAsia="zh-CN"/>
        </w:rPr>
        <w:t>二、</w:t>
      </w:r>
      <w:r>
        <w:rPr>
          <w:rFonts w:eastAsia="SimHei" w:hint="eastAsia"/>
          <w:sz w:val="32"/>
          <w:szCs w:val="24"/>
          <w:lang w:val="zh-CN" w:eastAsia="zh-CN"/>
        </w:rPr>
        <w:tab/>
        <w:t>2030</w:t>
      </w:r>
      <w:r>
        <w:rPr>
          <w:rFonts w:eastAsia="SimHei" w:hint="eastAsia"/>
          <w:sz w:val="32"/>
          <w:szCs w:val="24"/>
          <w:lang w:val="zh-CN" w:eastAsia="zh-CN"/>
        </w:rPr>
        <w:t>年前滚动工作方案要点</w:t>
      </w:r>
    </w:p>
    <w:p w14:paraId="4237B907" w14:textId="77777777" w:rsidR="00AB1ADE" w:rsidRDefault="00AB1ADE" w:rsidP="008B161B">
      <w:pPr>
        <w:pStyle w:val="CH2"/>
        <w:ind w:hanging="538"/>
        <w:rPr>
          <w:rFonts w:eastAsia="SimHei"/>
          <w:sz w:val="28"/>
        </w:rPr>
      </w:pPr>
      <w:r>
        <w:rPr>
          <w:rFonts w:eastAsia="SimHei" w:hint="eastAsia"/>
          <w:sz w:val="28"/>
          <w:lang w:val="zh-CN" w:eastAsia="zh-CN"/>
        </w:rPr>
        <w:tab/>
        <w:t>A.</w:t>
      </w:r>
      <w:r>
        <w:rPr>
          <w:rFonts w:eastAsia="SimHei" w:hint="eastAsia"/>
          <w:sz w:val="28"/>
          <w:lang w:val="zh-CN" w:eastAsia="zh-CN"/>
        </w:rPr>
        <w:tab/>
      </w:r>
      <w:proofErr w:type="spellStart"/>
      <w:r>
        <w:rPr>
          <w:rFonts w:eastAsia="SimHei" w:hint="eastAsia"/>
          <w:sz w:val="28"/>
          <w:lang w:val="zh-CN"/>
        </w:rPr>
        <w:t>优先安排的主题</w:t>
      </w:r>
      <w:proofErr w:type="spellEnd"/>
    </w:p>
    <w:p w14:paraId="6EC21563" w14:textId="77777777"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年前滚动工作方案最初侧重于对第一次呼吁提出请求、意见和建议的答复进行优先排序所产生的三个主题。这三个主题都与生物多样性平台的总体目标及其政策框架相一致，它们是：</w:t>
      </w:r>
    </w:p>
    <w:p w14:paraId="26BB5A9F" w14:textId="77777777" w:rsidR="00AB1ADE" w:rsidRDefault="00AB1ADE" w:rsidP="008B161B">
      <w:pPr>
        <w:widowControl w:val="0"/>
        <w:numPr>
          <w:ilvl w:val="1"/>
          <w:numId w:val="20"/>
        </w:numPr>
        <w:autoSpaceDE w:val="0"/>
        <w:autoSpaceDN w:val="0"/>
        <w:spacing w:after="120"/>
        <w:jc w:val="both"/>
        <w:rPr>
          <w:rFonts w:eastAsia="SimSun"/>
          <w:lang w:eastAsia="zh-CN"/>
        </w:rPr>
      </w:pPr>
      <w:bookmarkStart w:id="4" w:name="_Hlk534540629"/>
      <w:bookmarkStart w:id="5" w:name="_Hlk534727804"/>
      <w:r>
        <w:rPr>
          <w:rFonts w:eastAsia="KaiTi" w:hint="eastAsia"/>
          <w:lang w:val="zh-CN" w:eastAsia="zh-CN"/>
        </w:rPr>
        <w:t>了解生物多样性在实现《</w:t>
      </w:r>
      <w:r>
        <w:rPr>
          <w:rFonts w:eastAsia="KaiTi"/>
          <w:lang w:val="zh-CN" w:eastAsia="zh-CN"/>
        </w:rPr>
        <w:t>2030</w:t>
      </w:r>
      <w:r>
        <w:rPr>
          <w:rFonts w:eastAsia="KaiTi" w:hint="eastAsia"/>
          <w:lang w:val="zh-CN" w:eastAsia="zh-CN"/>
        </w:rPr>
        <w:t>年可持续发展议程》方面的重要性：</w:t>
      </w:r>
      <w:r>
        <w:rPr>
          <w:rFonts w:eastAsia="SimSun" w:hint="eastAsia"/>
          <w:lang w:val="zh-CN" w:eastAsia="zh-CN"/>
        </w:rPr>
        <w:t>探讨生物多样性与《</w:t>
      </w:r>
      <w:r>
        <w:rPr>
          <w:rFonts w:eastAsia="SimSun"/>
          <w:lang w:val="zh-CN" w:eastAsia="zh-CN"/>
        </w:rPr>
        <w:t>2030</w:t>
      </w:r>
      <w:r>
        <w:rPr>
          <w:rFonts w:eastAsia="SimSun" w:hint="eastAsia"/>
          <w:lang w:val="zh-CN" w:eastAsia="zh-CN"/>
        </w:rPr>
        <w:t>年议程》所反映的其他相关问题之间的相互关联性，可促进对可持续发展目标中与生物多样性有关的各种影响、依赖性、协同作用和权衡取舍，以及对实现《</w:t>
      </w:r>
      <w:r>
        <w:rPr>
          <w:rFonts w:eastAsia="SimSun"/>
          <w:lang w:val="zh-CN" w:eastAsia="zh-CN"/>
        </w:rPr>
        <w:t>2030</w:t>
      </w:r>
      <w:r>
        <w:rPr>
          <w:rFonts w:eastAsia="SimSun" w:hint="eastAsia"/>
          <w:lang w:val="zh-CN" w:eastAsia="zh-CN"/>
        </w:rPr>
        <w:t>年议程》的综合性和跨部门办法的各种备选方案的了解。为应对这一挑战，本主题下的交付品将特别研究生物多样性、水、粮食和健康之间的相互关联性以及生物多样性与气候变化之间的相互关联性，以期为制定政策和采取行动提供依据。其他方面可包括，连通性在确保社会生态系统的完整性和复原力方面的作用；</w:t>
      </w:r>
      <w:bookmarkEnd w:id="4"/>
      <w:bookmarkEnd w:id="5"/>
    </w:p>
    <w:p w14:paraId="7C904FB6" w14:textId="2AAE8012" w:rsidR="00AB1ADE" w:rsidRDefault="00AB1ADE" w:rsidP="008B161B">
      <w:pPr>
        <w:widowControl w:val="0"/>
        <w:numPr>
          <w:ilvl w:val="1"/>
          <w:numId w:val="20"/>
        </w:numPr>
        <w:autoSpaceDE w:val="0"/>
        <w:autoSpaceDN w:val="0"/>
        <w:spacing w:after="120"/>
        <w:jc w:val="both"/>
        <w:rPr>
          <w:rFonts w:eastAsia="SimSun"/>
          <w:lang w:eastAsia="zh-CN"/>
        </w:rPr>
      </w:pPr>
      <w:bookmarkStart w:id="6" w:name="_Hlk534727844"/>
      <w:bookmarkStart w:id="7" w:name="_Hlk534727207"/>
      <w:r>
        <w:rPr>
          <w:rFonts w:eastAsia="KaiTi" w:hint="eastAsia"/>
          <w:lang w:val="zh-CN" w:eastAsia="zh-CN"/>
        </w:rPr>
        <w:t>了解生物多样性丧失的根本原因和实现</w:t>
      </w:r>
      <w:r>
        <w:rPr>
          <w:rFonts w:eastAsia="KaiTi"/>
          <w:lang w:val="zh-CN" w:eastAsia="zh-CN"/>
        </w:rPr>
        <w:t>2050</w:t>
      </w:r>
      <w:r>
        <w:rPr>
          <w:rFonts w:eastAsia="KaiTi" w:hint="eastAsia"/>
          <w:lang w:val="zh-CN" w:eastAsia="zh-CN"/>
        </w:rPr>
        <w:t>年生物多样性愿景所需的转型变革</w:t>
      </w:r>
      <w:r w:rsidR="00A51FE4" w:rsidRPr="00A51FE4">
        <w:rPr>
          <w:rStyle w:val="FootnoteReference"/>
          <w:rFonts w:eastAsia="KaiTi"/>
          <w:sz w:val="24"/>
          <w:szCs w:val="24"/>
          <w:lang w:val="zh-CN" w:eastAsia="zh-CN"/>
        </w:rPr>
        <w:footnoteReference w:customMarkFollows="1" w:id="20"/>
        <w:t>3</w:t>
      </w:r>
      <w:r>
        <w:rPr>
          <w:rFonts w:eastAsia="KaiTi" w:hint="eastAsia"/>
          <w:lang w:val="zh-CN" w:eastAsia="zh-CN"/>
        </w:rPr>
        <w:t>的决定性因素及各种备选方案：</w:t>
      </w:r>
      <w:r>
        <w:rPr>
          <w:rFonts w:eastAsia="SimSun" w:hint="eastAsia"/>
          <w:lang w:val="zh-CN" w:eastAsia="zh-CN"/>
        </w:rPr>
        <w:t>更好地了解从个人到社区和企业再到广大社会的多个层面发生的根本性转变，能够为一并实现</w:t>
      </w:r>
      <w:r>
        <w:rPr>
          <w:rFonts w:eastAsia="SimSun"/>
          <w:lang w:val="zh-CN" w:eastAsia="zh-CN"/>
        </w:rPr>
        <w:t>2050</w:t>
      </w:r>
      <w:r>
        <w:rPr>
          <w:rFonts w:eastAsia="SimSun" w:hint="eastAsia"/>
          <w:lang w:val="zh-CN" w:eastAsia="zh-CN"/>
        </w:rPr>
        <w:t>年愿景与可持续发展目标提供依据。与该主题有关的交付品旨在从个人和集体两个层面了解和确定人类社会中可用于实现转型变革以保护、恢复和明智利用生物多样性的各种因素，包括行为、社会、文化、经济、体制、技术和工艺因素，同时考虑到可持续发展背景下更广泛的社会和经济目标；</w:t>
      </w:r>
      <w:bookmarkEnd w:id="6"/>
    </w:p>
    <w:bookmarkEnd w:id="7"/>
    <w:p w14:paraId="474F0409" w14:textId="77777777" w:rsidR="00AB1ADE" w:rsidRDefault="00AB1ADE" w:rsidP="008B161B">
      <w:pPr>
        <w:widowControl w:val="0"/>
        <w:numPr>
          <w:ilvl w:val="1"/>
          <w:numId w:val="20"/>
        </w:numPr>
        <w:autoSpaceDE w:val="0"/>
        <w:autoSpaceDN w:val="0"/>
        <w:spacing w:after="120"/>
        <w:jc w:val="both"/>
        <w:rPr>
          <w:rFonts w:eastAsia="SimSun"/>
          <w:bCs/>
          <w:lang w:eastAsia="zh-CN"/>
        </w:rPr>
      </w:pPr>
      <w:r>
        <w:rPr>
          <w:rFonts w:eastAsia="KaiTi" w:hint="eastAsia"/>
          <w:lang w:val="zh-CN" w:eastAsia="zh-CN"/>
        </w:rPr>
        <w:t>衡量企业对生物多样性和自然对人类贡献的影响和依赖性：</w:t>
      </w:r>
      <w:r>
        <w:rPr>
          <w:rFonts w:eastAsia="SimSun" w:hint="eastAsia"/>
          <w:lang w:val="zh-CN" w:eastAsia="zh-CN"/>
        </w:rPr>
        <w:t>用于衡量、评估和监测企业部门对生物多样性的依赖性和影响的适当工具对于减少不利影响十分重要。这些工具对于促进企业采取行动，为养护、恢复和可持续利用生物多样性作出贡献并制定长期可持续性企划案也很重要。它们对于促进公共问责、为监管机构提供依据和指导金融投资以及影响消费者行为也至关重要。本主题下的交付品涵盖对企业依赖和影响生物多样性及自然对人类贡献的方式的分类，以及与用于衡量这种依赖性和影响力的标准和指标有关的工作，同时</w:t>
      </w:r>
      <w:r>
        <w:rPr>
          <w:rFonts w:eastAsia="SimSun" w:hint="eastAsia"/>
          <w:lang w:val="zh-CN" w:eastAsia="zh-CN"/>
        </w:rPr>
        <w:lastRenderedPageBreak/>
        <w:t>考虑到如何将这些衡量标准纳入可持续性的其他方面。</w:t>
      </w:r>
      <w:bookmarkStart w:id="8" w:name="_Hlk534727882"/>
      <w:bookmarkStart w:id="9" w:name="_Hlk534547578"/>
      <w:bookmarkEnd w:id="8"/>
      <w:bookmarkEnd w:id="9"/>
    </w:p>
    <w:p w14:paraId="3D5A9E1E" w14:textId="32492CCA" w:rsidR="00AB1ADE" w:rsidRDefault="00AB1ADE" w:rsidP="008B161B">
      <w:pPr>
        <w:pStyle w:val="CH2"/>
        <w:rPr>
          <w:rFonts w:eastAsia="SimHei"/>
          <w:sz w:val="28"/>
          <w:lang w:val="zh-CN" w:eastAsia="zh-CN"/>
        </w:rPr>
      </w:pPr>
      <w:r>
        <w:rPr>
          <w:rFonts w:eastAsia="SimHei" w:hint="eastAsia"/>
          <w:sz w:val="28"/>
          <w:lang w:val="zh-CN" w:eastAsia="zh-CN"/>
        </w:rPr>
        <w:tab/>
      </w:r>
      <w:r w:rsidR="00A51FE4">
        <w:rPr>
          <w:rFonts w:eastAsia="SimHei"/>
          <w:sz w:val="28"/>
          <w:lang w:val="zh-CN" w:eastAsia="zh-CN"/>
        </w:rPr>
        <w:t xml:space="preserve">          </w:t>
      </w:r>
      <w:r>
        <w:rPr>
          <w:rFonts w:eastAsia="SimHei" w:hint="eastAsia"/>
          <w:sz w:val="28"/>
          <w:lang w:val="zh-CN" w:eastAsia="zh-CN"/>
        </w:rPr>
        <w:t>B.</w:t>
      </w:r>
      <w:r>
        <w:rPr>
          <w:rFonts w:eastAsia="SimHei" w:hint="eastAsia"/>
          <w:sz w:val="28"/>
          <w:lang w:val="zh-CN" w:eastAsia="zh-CN"/>
        </w:rPr>
        <w:tab/>
        <w:t>2030</w:t>
      </w:r>
      <w:r>
        <w:rPr>
          <w:rFonts w:eastAsia="SimHei" w:hint="eastAsia"/>
          <w:sz w:val="28"/>
          <w:lang w:val="zh-CN" w:eastAsia="zh-CN"/>
        </w:rPr>
        <w:t>年滚动工作方案的目标和交付品</w:t>
      </w:r>
    </w:p>
    <w:p w14:paraId="5870BE5D" w14:textId="4D2CC9F1" w:rsidR="00AB1ADE" w:rsidRDefault="00AB1ADE" w:rsidP="008B161B">
      <w:pPr>
        <w:keepNext/>
        <w:keepLines/>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包含六项目标，其中四项目标分别涉及生物多样性平台的四个职能，一项涉及与各国政府和利益攸关方的交流和参与，还有一项涉及审查生物多样性平台的成效。所有交付品都借鉴从执行第一份工作方案中获得的知识和吸取的经验教训。这些目标得到针对</w:t>
      </w:r>
      <w:r>
        <w:rPr>
          <w:rFonts w:eastAsia="SimSun"/>
          <w:lang w:val="zh-CN" w:eastAsia="zh-CN"/>
        </w:rPr>
        <w:t>A</w:t>
      </w:r>
      <w:r>
        <w:rPr>
          <w:rFonts w:eastAsia="SimSun" w:hint="eastAsia"/>
          <w:lang w:val="zh-CN" w:eastAsia="zh-CN"/>
        </w:rPr>
        <w:t>节所述的三项初步优先主题以及生物多样性平台的总体目标的各项交付品的支持（图</w:t>
      </w:r>
      <w:r w:rsidR="00300029">
        <w:rPr>
          <w:rFonts w:eastAsia="SimSun" w:hint="eastAsia"/>
          <w:lang w:val="zh-CN" w:eastAsia="zh-CN"/>
        </w:rPr>
        <w:t>A</w:t>
      </w:r>
      <w:r w:rsidR="00300029">
        <w:rPr>
          <w:rFonts w:eastAsia="SimSun"/>
          <w:lang w:val="zh-CN" w:eastAsia="zh-CN"/>
        </w:rPr>
        <w:t>.1</w:t>
      </w:r>
      <w:r>
        <w:rPr>
          <w:rFonts w:eastAsia="SimSun" w:hint="eastAsia"/>
          <w:lang w:val="zh-CN" w:eastAsia="zh-CN"/>
        </w:rPr>
        <w:t>）。</w:t>
      </w:r>
    </w:p>
    <w:p w14:paraId="5BCEC6D0" w14:textId="0A6947F8" w:rsidR="00AB1ADE" w:rsidRDefault="00AB1ADE" w:rsidP="008B161B">
      <w:pPr>
        <w:keepNext/>
        <w:keepLines/>
        <w:tabs>
          <w:tab w:val="left" w:pos="1247"/>
          <w:tab w:val="left" w:pos="1814"/>
          <w:tab w:val="left" w:pos="2381"/>
          <w:tab w:val="left" w:pos="2948"/>
          <w:tab w:val="left" w:pos="3515"/>
          <w:tab w:val="left" w:pos="4082"/>
        </w:tabs>
        <w:suppressAutoHyphens/>
        <w:spacing w:after="60"/>
        <w:ind w:left="1247"/>
        <w:rPr>
          <w:rFonts w:eastAsia="SimSun"/>
          <w:b/>
          <w:lang w:eastAsia="zh-CN"/>
        </w:rPr>
      </w:pPr>
      <w:r>
        <w:rPr>
          <w:rFonts w:eastAsia="SimSun" w:hint="eastAsia"/>
          <w:lang w:val="zh-CN" w:eastAsia="zh-CN"/>
        </w:rPr>
        <w:t>图</w:t>
      </w:r>
      <w:r w:rsidR="000C34C3">
        <w:rPr>
          <w:rFonts w:eastAsia="SimSun"/>
          <w:lang w:val="zh-CN" w:eastAsia="zh-CN"/>
        </w:rPr>
        <w:t>A.1</w:t>
      </w:r>
      <w:r>
        <w:rPr>
          <w:rFonts w:eastAsia="SimSun"/>
          <w:lang w:val="zh-CN" w:eastAsia="zh-CN"/>
        </w:rPr>
        <w:br/>
        <w:t xml:space="preserve"> </w:t>
      </w:r>
      <w:r>
        <w:rPr>
          <w:rFonts w:eastAsia="SimHei"/>
          <w:b/>
          <w:lang w:val="zh-CN" w:eastAsia="zh-CN"/>
        </w:rPr>
        <w:t>2030</w:t>
      </w:r>
      <w:r>
        <w:rPr>
          <w:rFonts w:eastAsia="SimHei" w:hint="eastAsia"/>
          <w:b/>
          <w:lang w:val="zh-CN" w:eastAsia="zh-CN"/>
        </w:rPr>
        <w:t>年前滚动工作方案的结构</w:t>
      </w:r>
    </w:p>
    <w:tbl>
      <w:tblPr>
        <w:tblpPr w:leftFromText="180" w:rightFromText="180" w:vertAnchor="text" w:horzAnchor="margin" w:tblpXSpec="center" w:tblpY="48"/>
        <w:tblW w:w="10206" w:type="dxa"/>
        <w:tblLayout w:type="fixed"/>
        <w:tblCellMar>
          <w:left w:w="0" w:type="dxa"/>
          <w:right w:w="0" w:type="dxa"/>
        </w:tblCellMar>
        <w:tblLook w:val="01E0" w:firstRow="1" w:lastRow="1" w:firstColumn="1" w:lastColumn="1" w:noHBand="0" w:noVBand="0"/>
      </w:tblPr>
      <w:tblGrid>
        <w:gridCol w:w="120"/>
        <w:gridCol w:w="1014"/>
        <w:gridCol w:w="2268"/>
        <w:gridCol w:w="1039"/>
        <w:gridCol w:w="1121"/>
        <w:gridCol w:w="2160"/>
        <w:gridCol w:w="1492"/>
        <w:gridCol w:w="992"/>
      </w:tblGrid>
      <w:tr w:rsidR="00AB1ADE" w14:paraId="45C707B2" w14:textId="77777777" w:rsidTr="00B96794">
        <w:trPr>
          <w:trHeight w:val="1123"/>
        </w:trPr>
        <w:tc>
          <w:tcPr>
            <w:tcW w:w="120" w:type="dxa"/>
            <w:vMerge w:val="restart"/>
            <w:shd w:val="clear" w:color="auto" w:fill="D9D9D9"/>
          </w:tcPr>
          <w:p w14:paraId="26AE0C48" w14:textId="77777777" w:rsidR="00AB1ADE" w:rsidRDefault="00AB1ADE" w:rsidP="008B161B">
            <w:pPr>
              <w:widowControl w:val="0"/>
              <w:autoSpaceDE w:val="0"/>
              <w:autoSpaceDN w:val="0"/>
              <w:spacing w:before="20" w:after="20"/>
              <w:ind w:left="284" w:right="187"/>
              <w:rPr>
                <w:rFonts w:eastAsia="SimSun"/>
                <w:b/>
                <w:color w:val="231F20"/>
                <w:w w:val="105"/>
                <w:sz w:val="15"/>
                <w:szCs w:val="15"/>
                <w:lang w:val="en-GB" w:eastAsia="zh-CN" w:bidi="en-US"/>
              </w:rPr>
            </w:pPr>
          </w:p>
        </w:tc>
        <w:tc>
          <w:tcPr>
            <w:tcW w:w="10086" w:type="dxa"/>
            <w:gridSpan w:val="7"/>
            <w:shd w:val="clear" w:color="auto" w:fill="D9D9D9"/>
            <w:hideMark/>
          </w:tcPr>
          <w:p w14:paraId="7E19DD26" w14:textId="77777777" w:rsidR="00AB1ADE" w:rsidRPr="00A51FE4" w:rsidRDefault="00AB1ADE" w:rsidP="00E0363F">
            <w:pPr>
              <w:widowControl w:val="0"/>
              <w:autoSpaceDE w:val="0"/>
              <w:autoSpaceDN w:val="0"/>
              <w:ind w:left="284" w:right="187"/>
              <w:jc w:val="center"/>
              <w:rPr>
                <w:rFonts w:ascii="SimHei" w:eastAsia="SimHei" w:hAnsi="SimHei"/>
                <w:b/>
                <w:sz w:val="20"/>
                <w:szCs w:val="20"/>
                <w:lang w:val="en-GB" w:eastAsia="zh-CN"/>
              </w:rPr>
            </w:pPr>
            <w:r w:rsidRPr="00A51FE4">
              <w:rPr>
                <w:rFonts w:ascii="SimHei" w:eastAsia="SimHei" w:hAnsi="SimHei" w:hint="eastAsia"/>
                <w:b/>
                <w:bCs/>
                <w:sz w:val="20"/>
                <w:szCs w:val="20"/>
                <w:lang w:val="zh-CN" w:eastAsia="zh-CN"/>
              </w:rPr>
              <w:t>生物多样性平台的总体目标</w:t>
            </w:r>
          </w:p>
          <w:p w14:paraId="41460772" w14:textId="77777777" w:rsidR="00AB1ADE" w:rsidRPr="00A51FE4" w:rsidRDefault="00AB1ADE" w:rsidP="00E0363F">
            <w:pPr>
              <w:widowControl w:val="0"/>
              <w:autoSpaceDE w:val="0"/>
              <w:autoSpaceDN w:val="0"/>
              <w:ind w:left="288" w:right="259"/>
              <w:jc w:val="center"/>
              <w:rPr>
                <w:rFonts w:eastAsia="SimSun"/>
                <w:color w:val="231F20"/>
                <w:sz w:val="20"/>
                <w:szCs w:val="20"/>
                <w:lang w:val="en-GB" w:eastAsia="zh-CN"/>
              </w:rPr>
            </w:pPr>
            <w:r w:rsidRPr="00A51FE4">
              <w:rPr>
                <w:rFonts w:eastAsia="SimSun" w:hint="eastAsia"/>
                <w:sz w:val="20"/>
                <w:szCs w:val="20"/>
                <w:lang w:val="zh-CN" w:eastAsia="zh-CN"/>
              </w:rPr>
              <w:t>加强生物多样性和生态系统服务科学与政策衔接，从而养护和可持续利用生物多样性，确保长期人类福祉</w:t>
            </w:r>
          </w:p>
          <w:p w14:paraId="36987802" w14:textId="77777777" w:rsidR="00AB1ADE" w:rsidRPr="00A51FE4" w:rsidRDefault="00AB1ADE" w:rsidP="00E0363F">
            <w:pPr>
              <w:widowControl w:val="0"/>
              <w:autoSpaceDE w:val="0"/>
              <w:autoSpaceDN w:val="0"/>
              <w:ind w:left="284" w:right="259"/>
              <w:jc w:val="center"/>
              <w:rPr>
                <w:rFonts w:eastAsia="SimSun"/>
                <w:sz w:val="20"/>
                <w:szCs w:val="20"/>
                <w:lang w:val="en-GB" w:eastAsia="zh-CN"/>
              </w:rPr>
            </w:pPr>
            <w:r w:rsidRPr="00A51FE4">
              <w:rPr>
                <w:rFonts w:eastAsia="SimSun" w:hint="eastAsia"/>
                <w:sz w:val="20"/>
                <w:szCs w:val="20"/>
                <w:lang w:val="zh-CN" w:eastAsia="zh-CN"/>
              </w:rPr>
              <w:t>和可持续发展</w:t>
            </w:r>
          </w:p>
          <w:p w14:paraId="1240A52B" w14:textId="03FAB77C" w:rsidR="00AB1ADE" w:rsidRPr="00A51FE4" w:rsidRDefault="00AB1ADE" w:rsidP="00E0363F">
            <w:pPr>
              <w:widowControl w:val="0"/>
              <w:autoSpaceDE w:val="0"/>
              <w:autoSpaceDN w:val="0"/>
              <w:ind w:left="284" w:right="187"/>
              <w:jc w:val="center"/>
              <w:rPr>
                <w:rFonts w:ascii="SimHei" w:eastAsia="SimHei" w:hAnsi="SimHei"/>
                <w:b/>
                <w:bCs/>
                <w:sz w:val="20"/>
                <w:szCs w:val="20"/>
                <w:lang w:val="zh-CN" w:eastAsia="zh-CN"/>
              </w:rPr>
            </w:pPr>
            <w:r w:rsidRPr="00A51FE4">
              <w:rPr>
                <w:rFonts w:eastAsia="SimHei"/>
                <w:b/>
                <w:bCs/>
                <w:sz w:val="20"/>
                <w:szCs w:val="20"/>
                <w:lang w:val="zh-CN" w:eastAsia="zh-CN"/>
              </w:rPr>
              <w:t>2030</w:t>
            </w:r>
            <w:r w:rsidRPr="00A51FE4">
              <w:rPr>
                <w:rFonts w:ascii="SimHei" w:eastAsia="SimHei" w:hAnsi="SimHei" w:hint="eastAsia"/>
                <w:b/>
                <w:bCs/>
                <w:sz w:val="20"/>
                <w:szCs w:val="20"/>
                <w:lang w:val="zh-CN" w:eastAsia="zh-CN"/>
              </w:rPr>
              <w:t>年前滚动工作方案的政策框架</w:t>
            </w:r>
          </w:p>
          <w:p w14:paraId="550D1E30" w14:textId="77777777" w:rsidR="00AB1ADE" w:rsidRPr="00A51FE4" w:rsidRDefault="00AB1ADE" w:rsidP="00E0363F">
            <w:pPr>
              <w:widowControl w:val="0"/>
              <w:tabs>
                <w:tab w:val="left" w:pos="12600"/>
              </w:tabs>
              <w:autoSpaceDE w:val="0"/>
              <w:autoSpaceDN w:val="0"/>
              <w:ind w:left="284" w:right="186"/>
              <w:jc w:val="center"/>
              <w:rPr>
                <w:rFonts w:eastAsia="SimSun"/>
                <w:color w:val="231F20"/>
                <w:sz w:val="20"/>
                <w:szCs w:val="20"/>
                <w:lang w:val="en-GB" w:eastAsia="zh-CN"/>
              </w:rPr>
            </w:pPr>
            <w:r w:rsidRPr="00A51FE4">
              <w:rPr>
                <w:rFonts w:eastAsia="SimSun" w:hint="eastAsia"/>
                <w:sz w:val="20"/>
                <w:szCs w:val="20"/>
                <w:lang w:val="zh-CN" w:eastAsia="zh-CN"/>
              </w:rPr>
              <w:t>《</w:t>
            </w:r>
            <w:r w:rsidRPr="00A51FE4">
              <w:rPr>
                <w:rFonts w:eastAsia="SimSun"/>
                <w:sz w:val="20"/>
                <w:szCs w:val="20"/>
                <w:lang w:val="zh-CN" w:eastAsia="zh-CN"/>
              </w:rPr>
              <w:t>2030</w:t>
            </w:r>
            <w:r w:rsidRPr="00A51FE4">
              <w:rPr>
                <w:rFonts w:eastAsia="SimSun" w:hint="eastAsia"/>
                <w:sz w:val="20"/>
                <w:szCs w:val="20"/>
                <w:lang w:val="zh-CN" w:eastAsia="zh-CN"/>
              </w:rPr>
              <w:t>年可持续发展议程》（包括可持续发展目标）、生物多样性相关公约</w:t>
            </w:r>
          </w:p>
          <w:p w14:paraId="734C00C9" w14:textId="77777777" w:rsidR="00AB1ADE" w:rsidRDefault="00AB1ADE" w:rsidP="00E0363F">
            <w:pPr>
              <w:widowControl w:val="0"/>
              <w:tabs>
                <w:tab w:val="left" w:pos="12600"/>
              </w:tabs>
              <w:autoSpaceDE w:val="0"/>
              <w:autoSpaceDN w:val="0"/>
              <w:ind w:left="288" w:right="187"/>
              <w:jc w:val="center"/>
              <w:rPr>
                <w:rFonts w:eastAsia="SimSun"/>
                <w:color w:val="231F20"/>
                <w:sz w:val="15"/>
                <w:szCs w:val="15"/>
                <w:lang w:val="en-GB" w:eastAsia="zh-CN"/>
              </w:rPr>
            </w:pPr>
            <w:r w:rsidRPr="00A51FE4">
              <w:rPr>
                <w:rFonts w:eastAsia="SimSun" w:hint="eastAsia"/>
                <w:sz w:val="20"/>
                <w:szCs w:val="20"/>
                <w:lang w:val="zh-CN" w:eastAsia="zh-CN"/>
              </w:rPr>
              <w:t>以及其他生物多样性和生态系统服务进程</w:t>
            </w:r>
          </w:p>
        </w:tc>
      </w:tr>
      <w:tr w:rsidR="000C34C3" w14:paraId="1E52EBF5" w14:textId="77777777" w:rsidTr="00B96794">
        <w:trPr>
          <w:trHeight w:val="681"/>
        </w:trPr>
        <w:tc>
          <w:tcPr>
            <w:tcW w:w="120" w:type="dxa"/>
            <w:vMerge/>
            <w:vAlign w:val="center"/>
            <w:hideMark/>
          </w:tcPr>
          <w:p w14:paraId="7F7F080F" w14:textId="77777777" w:rsidR="000C34C3" w:rsidRDefault="000C34C3" w:rsidP="008B161B">
            <w:pPr>
              <w:spacing w:before="20" w:after="20"/>
              <w:rPr>
                <w:rFonts w:eastAsia="SimSun"/>
                <w:b/>
                <w:color w:val="231F20"/>
                <w:w w:val="105"/>
                <w:sz w:val="15"/>
                <w:szCs w:val="15"/>
                <w:lang w:val="en-GB" w:eastAsia="zh-CN" w:bidi="en-US"/>
              </w:rPr>
            </w:pPr>
          </w:p>
        </w:tc>
        <w:tc>
          <w:tcPr>
            <w:tcW w:w="3282" w:type="dxa"/>
            <w:gridSpan w:val="2"/>
            <w:tcBorders>
              <w:top w:val="single" w:sz="2" w:space="0" w:color="BFBFBF"/>
              <w:left w:val="nil"/>
              <w:bottom w:val="nil"/>
              <w:right w:val="single" w:sz="12" w:space="0" w:color="D9D9D9"/>
              <w:tl2br w:val="single" w:sz="4" w:space="0" w:color="auto"/>
            </w:tcBorders>
            <w:shd w:val="clear" w:color="auto" w:fill="A6A6A6"/>
            <w:hideMark/>
          </w:tcPr>
          <w:p w14:paraId="78184A97" w14:textId="69B2AA3A" w:rsidR="000C34C3" w:rsidRPr="00A51FE4" w:rsidRDefault="000C34C3" w:rsidP="008B161B">
            <w:pPr>
              <w:widowControl w:val="0"/>
              <w:autoSpaceDE w:val="0"/>
              <w:autoSpaceDN w:val="0"/>
              <w:spacing w:before="20" w:after="20"/>
              <w:ind w:left="144"/>
              <w:rPr>
                <w:rFonts w:eastAsia="SimSun"/>
                <w:sz w:val="18"/>
                <w:szCs w:val="18"/>
                <w:lang w:val="en-GB" w:eastAsia="zh-CN" w:bidi="en-US"/>
              </w:rPr>
            </w:pPr>
            <w:r w:rsidRPr="00A51FE4">
              <w:rPr>
                <w:rFonts w:eastAsia="SimSun"/>
                <w:b/>
                <w:color w:val="FFFFFF"/>
                <w:sz w:val="18"/>
                <w:szCs w:val="18"/>
                <w:lang w:val="en-GB" w:eastAsia="zh-CN" w:bidi="en-US"/>
              </w:rPr>
              <w:t xml:space="preserve">                                    </w:t>
            </w:r>
            <w:r w:rsidRPr="00A51FE4">
              <w:rPr>
                <w:rFonts w:eastAsia="SimSun" w:hint="eastAsia"/>
                <w:sz w:val="18"/>
                <w:szCs w:val="18"/>
                <w:lang w:val="en-GB" w:eastAsia="zh-CN" w:bidi="en-US"/>
              </w:rPr>
              <w:t>工作方案的</w:t>
            </w:r>
          </w:p>
          <w:p w14:paraId="3343EC4E" w14:textId="549FF74D" w:rsidR="000C34C3" w:rsidRPr="00A51FE4" w:rsidRDefault="000C34C3" w:rsidP="008B161B">
            <w:pPr>
              <w:widowControl w:val="0"/>
              <w:autoSpaceDE w:val="0"/>
              <w:autoSpaceDN w:val="0"/>
              <w:spacing w:before="20" w:after="20"/>
              <w:ind w:left="144"/>
              <w:rPr>
                <w:rFonts w:ascii="SimHei" w:eastAsia="SimHei" w:hAnsi="SimHei"/>
                <w:b/>
                <w:sz w:val="18"/>
                <w:szCs w:val="18"/>
                <w:lang w:val="en-GB" w:eastAsia="zh-CN" w:bidi="en-US"/>
              </w:rPr>
            </w:pPr>
            <w:r w:rsidRPr="00A51FE4">
              <w:rPr>
                <w:rFonts w:ascii="SimHei" w:eastAsia="SimHei" w:hAnsi="SimHei"/>
                <w:b/>
                <w:sz w:val="18"/>
                <w:szCs w:val="18"/>
                <w:lang w:val="en-GB" w:eastAsia="zh-CN" w:bidi="en-US"/>
              </w:rPr>
              <w:t xml:space="preserve">                 </w:t>
            </w:r>
            <w:r w:rsidRPr="00A51FE4">
              <w:rPr>
                <w:rFonts w:ascii="SimHei" w:eastAsia="SimHei" w:hAnsi="SimHei" w:hint="eastAsia"/>
                <w:b/>
                <w:sz w:val="18"/>
                <w:szCs w:val="18"/>
                <w:lang w:val="en-GB" w:eastAsia="zh-CN" w:bidi="en-US"/>
              </w:rPr>
              <w:t>初步优先主题</w:t>
            </w:r>
          </w:p>
          <w:p w14:paraId="0E1C69F0" w14:textId="725B4A72" w:rsidR="000C34C3" w:rsidRPr="00A51FE4" w:rsidRDefault="000C34C3" w:rsidP="008B161B">
            <w:pPr>
              <w:widowControl w:val="0"/>
              <w:autoSpaceDE w:val="0"/>
              <w:autoSpaceDN w:val="0"/>
              <w:spacing w:before="20" w:after="20"/>
              <w:ind w:left="144"/>
              <w:rPr>
                <w:rFonts w:eastAsia="SimSun"/>
                <w:b/>
                <w:color w:val="FFFFFF"/>
                <w:sz w:val="18"/>
                <w:szCs w:val="18"/>
                <w:lang w:val="en-GB" w:eastAsia="zh-CN" w:bidi="en-US"/>
              </w:rPr>
            </w:pPr>
            <w:r w:rsidRPr="00A51FE4">
              <w:rPr>
                <w:rFonts w:eastAsia="SimSun" w:hint="eastAsia"/>
                <w:sz w:val="18"/>
                <w:szCs w:val="18"/>
                <w:lang w:val="zh-CN" w:eastAsia="zh-CN"/>
              </w:rPr>
              <w:t>工作方案的</w:t>
            </w:r>
            <w:r w:rsidRPr="00A51FE4">
              <w:rPr>
                <w:rFonts w:eastAsia="SimSun"/>
                <w:sz w:val="18"/>
                <w:szCs w:val="18"/>
                <w:lang w:val="zh-CN" w:eastAsia="zh-CN"/>
              </w:rPr>
              <w:br/>
            </w:r>
            <w:r w:rsidRPr="00A51FE4">
              <w:rPr>
                <w:rFonts w:eastAsia="SimHei" w:hint="eastAsia"/>
                <w:b/>
                <w:sz w:val="18"/>
                <w:szCs w:val="18"/>
                <w:lang w:val="zh-CN" w:eastAsia="zh-CN"/>
              </w:rPr>
              <w:t>目标</w:t>
            </w:r>
          </w:p>
        </w:tc>
        <w:tc>
          <w:tcPr>
            <w:tcW w:w="2160" w:type="dxa"/>
            <w:gridSpan w:val="2"/>
            <w:tcBorders>
              <w:top w:val="nil"/>
              <w:left w:val="single" w:sz="12" w:space="0" w:color="D9D9D9"/>
              <w:bottom w:val="single" w:sz="2" w:space="0" w:color="BFBFBF"/>
              <w:right w:val="single" w:sz="12" w:space="0" w:color="D9D9D9"/>
            </w:tcBorders>
            <w:shd w:val="clear" w:color="auto" w:fill="5E665B"/>
            <w:hideMark/>
          </w:tcPr>
          <w:p w14:paraId="7318E191" w14:textId="77777777" w:rsidR="000C34C3" w:rsidRPr="00A51FE4" w:rsidRDefault="000C34C3" w:rsidP="008B161B">
            <w:pPr>
              <w:widowControl w:val="0"/>
              <w:autoSpaceDE w:val="0"/>
              <w:autoSpaceDN w:val="0"/>
              <w:spacing w:before="20" w:after="20"/>
              <w:ind w:left="144"/>
              <w:rPr>
                <w:rFonts w:eastAsia="SimHei"/>
                <w:b/>
                <w:color w:val="FFFFFF" w:themeColor="background1"/>
                <w:sz w:val="18"/>
                <w:szCs w:val="18"/>
                <w:lang w:val="en-GB" w:eastAsia="zh-CN"/>
              </w:rPr>
            </w:pPr>
            <w:r w:rsidRPr="00A51FE4">
              <w:rPr>
                <w:rFonts w:eastAsia="SimHei" w:hint="eastAsia"/>
                <w:b/>
                <w:bCs/>
                <w:color w:val="FFFFFF" w:themeColor="background1"/>
                <w:sz w:val="18"/>
                <w:szCs w:val="18"/>
                <w:lang w:val="zh-CN" w:eastAsia="zh-CN"/>
              </w:rPr>
              <w:t>主题</w:t>
            </w:r>
            <w:r w:rsidRPr="00A51FE4">
              <w:rPr>
                <w:rFonts w:eastAsia="SimHei"/>
                <w:b/>
                <w:bCs/>
                <w:color w:val="FFFFFF" w:themeColor="background1"/>
                <w:sz w:val="18"/>
                <w:szCs w:val="18"/>
                <w:lang w:val="zh-CN" w:eastAsia="zh-CN"/>
              </w:rPr>
              <w:t xml:space="preserve"> 1</w:t>
            </w:r>
          </w:p>
          <w:p w14:paraId="1C927F86" w14:textId="77777777" w:rsidR="000C34C3" w:rsidRPr="00A51FE4" w:rsidRDefault="000C34C3" w:rsidP="008B161B">
            <w:pPr>
              <w:widowControl w:val="0"/>
              <w:autoSpaceDE w:val="0"/>
              <w:autoSpaceDN w:val="0"/>
              <w:spacing w:before="20" w:after="20"/>
              <w:ind w:left="144"/>
              <w:jc w:val="both"/>
              <w:rPr>
                <w:rFonts w:eastAsia="SimSun"/>
                <w:b/>
                <w:color w:val="FFFFFF" w:themeColor="background1"/>
                <w:sz w:val="18"/>
                <w:szCs w:val="18"/>
                <w:lang w:val="en-GB" w:eastAsia="zh-CN"/>
              </w:rPr>
            </w:pPr>
            <w:r w:rsidRPr="00A51FE4">
              <w:rPr>
                <w:rFonts w:eastAsia="SimSun" w:hint="eastAsia"/>
                <w:color w:val="FFFFFF" w:themeColor="background1"/>
                <w:sz w:val="18"/>
                <w:szCs w:val="18"/>
                <w:lang w:val="zh-CN" w:eastAsia="zh-CN"/>
              </w:rPr>
              <w:t>了解生物多样性对于实现</w:t>
            </w:r>
            <w:r w:rsidRPr="00117062">
              <w:rPr>
                <w:rFonts w:eastAsia="SimSun" w:hint="eastAsia"/>
                <w:color w:val="FFFFFF" w:themeColor="background1"/>
                <w:spacing w:val="-20"/>
                <w:sz w:val="18"/>
                <w:szCs w:val="18"/>
                <w:lang w:val="zh-CN" w:eastAsia="zh-CN"/>
              </w:rPr>
              <w:t>《</w:t>
            </w:r>
            <w:r w:rsidRPr="00117062">
              <w:rPr>
                <w:rFonts w:eastAsia="SimSun"/>
                <w:color w:val="FFFFFF" w:themeColor="background1"/>
                <w:spacing w:val="-4"/>
                <w:sz w:val="18"/>
                <w:szCs w:val="18"/>
                <w:lang w:val="zh-CN" w:eastAsia="zh-CN"/>
              </w:rPr>
              <w:t>2030</w:t>
            </w:r>
            <w:r w:rsidRPr="00117062">
              <w:rPr>
                <w:rFonts w:eastAsia="SimSun" w:hint="eastAsia"/>
                <w:color w:val="FFFFFF" w:themeColor="background1"/>
                <w:spacing w:val="-20"/>
                <w:sz w:val="18"/>
                <w:szCs w:val="18"/>
                <w:lang w:val="zh-CN" w:eastAsia="zh-CN"/>
              </w:rPr>
              <w:t>年可持续发展议</w:t>
            </w:r>
            <w:r w:rsidRPr="00A51FE4">
              <w:rPr>
                <w:rFonts w:eastAsia="SimSun" w:hint="eastAsia"/>
                <w:color w:val="FFFFFF" w:themeColor="background1"/>
                <w:sz w:val="18"/>
                <w:szCs w:val="18"/>
                <w:lang w:val="zh-CN" w:eastAsia="zh-CN"/>
              </w:rPr>
              <w:t>程》的重要性</w:t>
            </w:r>
          </w:p>
        </w:tc>
        <w:tc>
          <w:tcPr>
            <w:tcW w:w="2160" w:type="dxa"/>
            <w:tcBorders>
              <w:top w:val="nil"/>
              <w:left w:val="single" w:sz="12" w:space="0" w:color="D9D9D9"/>
              <w:bottom w:val="nil"/>
              <w:right w:val="single" w:sz="12" w:space="0" w:color="D9D9D9"/>
            </w:tcBorders>
            <w:shd w:val="clear" w:color="auto" w:fill="5E665B"/>
            <w:hideMark/>
          </w:tcPr>
          <w:p w14:paraId="3B32F74B" w14:textId="77777777" w:rsidR="000C34C3" w:rsidRPr="00A51FE4" w:rsidRDefault="000C34C3" w:rsidP="008B161B">
            <w:pPr>
              <w:widowControl w:val="0"/>
              <w:autoSpaceDE w:val="0"/>
              <w:autoSpaceDN w:val="0"/>
              <w:spacing w:before="20" w:after="20"/>
              <w:ind w:left="144"/>
              <w:rPr>
                <w:rFonts w:eastAsia="SimHei"/>
                <w:b/>
                <w:bCs/>
                <w:color w:val="FFFFFF" w:themeColor="background1"/>
                <w:sz w:val="18"/>
                <w:szCs w:val="18"/>
                <w:lang w:val="zh-CN" w:eastAsia="zh-CN"/>
              </w:rPr>
            </w:pPr>
            <w:r w:rsidRPr="00A51FE4">
              <w:rPr>
                <w:rFonts w:eastAsia="SimHei" w:hint="eastAsia"/>
                <w:b/>
                <w:bCs/>
                <w:color w:val="FFFFFF" w:themeColor="background1"/>
                <w:sz w:val="18"/>
                <w:szCs w:val="18"/>
                <w:lang w:val="zh-CN" w:eastAsia="zh-CN"/>
              </w:rPr>
              <w:t>主题</w:t>
            </w:r>
            <w:r w:rsidRPr="00A51FE4">
              <w:rPr>
                <w:rFonts w:eastAsia="SimHei"/>
                <w:b/>
                <w:bCs/>
                <w:color w:val="FFFFFF" w:themeColor="background1"/>
                <w:sz w:val="18"/>
                <w:szCs w:val="18"/>
                <w:lang w:val="zh-CN" w:eastAsia="zh-CN"/>
              </w:rPr>
              <w:t xml:space="preserve"> 2</w:t>
            </w:r>
          </w:p>
          <w:p w14:paraId="2D45DA41" w14:textId="77777777" w:rsidR="000C34C3" w:rsidRPr="00A51FE4" w:rsidRDefault="000C34C3" w:rsidP="008B161B">
            <w:pPr>
              <w:widowControl w:val="0"/>
              <w:autoSpaceDE w:val="0"/>
              <w:autoSpaceDN w:val="0"/>
              <w:spacing w:before="20" w:after="20"/>
              <w:ind w:left="144"/>
              <w:rPr>
                <w:rFonts w:eastAsia="SimSun"/>
                <w:b/>
                <w:color w:val="FFFFFF" w:themeColor="background1"/>
                <w:sz w:val="18"/>
                <w:szCs w:val="18"/>
                <w:lang w:val="en-GB" w:eastAsia="zh-CN"/>
              </w:rPr>
            </w:pPr>
            <w:r w:rsidRPr="00A51FE4">
              <w:rPr>
                <w:rFonts w:eastAsia="SimSun" w:hint="eastAsia"/>
                <w:color w:val="FFFFFF" w:themeColor="background1"/>
                <w:sz w:val="18"/>
                <w:szCs w:val="18"/>
                <w:lang w:val="zh-CN" w:eastAsia="zh-CN"/>
              </w:rPr>
              <w:t>了解生物多样性丧失的根本原因和实现</w:t>
            </w:r>
            <w:r w:rsidRPr="00A51FE4">
              <w:rPr>
                <w:rFonts w:eastAsia="SimSun"/>
                <w:color w:val="FFFFFF" w:themeColor="background1"/>
                <w:sz w:val="18"/>
                <w:szCs w:val="18"/>
                <w:lang w:val="zh-CN" w:eastAsia="zh-CN"/>
              </w:rPr>
              <w:t>2050</w:t>
            </w:r>
            <w:r w:rsidRPr="00A51FE4">
              <w:rPr>
                <w:rFonts w:eastAsia="SimSun" w:hint="eastAsia"/>
                <w:color w:val="FFFFFF" w:themeColor="background1"/>
                <w:sz w:val="18"/>
                <w:szCs w:val="18"/>
                <w:lang w:val="zh-CN" w:eastAsia="zh-CN"/>
              </w:rPr>
              <w:t>年生物多样性愿景所需的转型变革的决定性因素及各种备选方案</w:t>
            </w:r>
          </w:p>
        </w:tc>
        <w:tc>
          <w:tcPr>
            <w:tcW w:w="1492" w:type="dxa"/>
            <w:tcBorders>
              <w:top w:val="nil"/>
              <w:left w:val="single" w:sz="12" w:space="0" w:color="D9D9D9"/>
              <w:bottom w:val="nil"/>
              <w:right w:val="single" w:sz="12" w:space="0" w:color="D9D9D9"/>
            </w:tcBorders>
            <w:shd w:val="clear" w:color="auto" w:fill="5E665B"/>
            <w:hideMark/>
          </w:tcPr>
          <w:p w14:paraId="6BD2B991" w14:textId="77777777" w:rsidR="000C34C3" w:rsidRPr="00A51FE4" w:rsidRDefault="000C34C3" w:rsidP="008B161B">
            <w:pPr>
              <w:widowControl w:val="0"/>
              <w:autoSpaceDE w:val="0"/>
              <w:autoSpaceDN w:val="0"/>
              <w:spacing w:before="20" w:after="20"/>
              <w:ind w:left="144"/>
              <w:rPr>
                <w:rFonts w:eastAsia="SimHei"/>
                <w:b/>
                <w:bCs/>
                <w:color w:val="FFFFFF" w:themeColor="background1"/>
                <w:sz w:val="18"/>
                <w:szCs w:val="18"/>
                <w:lang w:val="zh-CN" w:eastAsia="zh-CN"/>
              </w:rPr>
            </w:pPr>
            <w:r w:rsidRPr="00A51FE4">
              <w:rPr>
                <w:rFonts w:eastAsia="SimHei" w:hint="eastAsia"/>
                <w:b/>
                <w:bCs/>
                <w:color w:val="FFFFFF" w:themeColor="background1"/>
                <w:sz w:val="18"/>
                <w:szCs w:val="18"/>
                <w:lang w:val="zh-CN" w:eastAsia="zh-CN"/>
              </w:rPr>
              <w:t>主题</w:t>
            </w:r>
            <w:r w:rsidRPr="00A51FE4">
              <w:rPr>
                <w:rFonts w:eastAsia="SimHei"/>
                <w:b/>
                <w:bCs/>
                <w:color w:val="FFFFFF" w:themeColor="background1"/>
                <w:sz w:val="18"/>
                <w:szCs w:val="18"/>
                <w:lang w:val="zh-CN" w:eastAsia="zh-CN"/>
              </w:rPr>
              <w:t xml:space="preserve"> 3</w:t>
            </w:r>
          </w:p>
          <w:p w14:paraId="0E25D43C" w14:textId="77777777" w:rsidR="000C34C3" w:rsidRPr="00A51FE4" w:rsidRDefault="000C34C3" w:rsidP="008B161B">
            <w:pPr>
              <w:widowControl w:val="0"/>
              <w:autoSpaceDE w:val="0"/>
              <w:autoSpaceDN w:val="0"/>
              <w:spacing w:before="20" w:after="20"/>
              <w:ind w:left="144"/>
              <w:rPr>
                <w:rFonts w:eastAsia="SimSun"/>
                <w:b/>
                <w:color w:val="FFFFFF" w:themeColor="background1"/>
                <w:sz w:val="18"/>
                <w:szCs w:val="18"/>
                <w:lang w:val="en-GB" w:eastAsia="zh-CN"/>
              </w:rPr>
            </w:pPr>
            <w:r w:rsidRPr="00A51FE4">
              <w:rPr>
                <w:rFonts w:eastAsia="SimSun" w:hint="eastAsia"/>
                <w:color w:val="FFFFFF" w:themeColor="background1"/>
                <w:sz w:val="18"/>
                <w:szCs w:val="18"/>
                <w:lang w:val="zh-CN" w:eastAsia="zh-CN"/>
              </w:rPr>
              <w:t>衡量企业对生物多样性和自然对人类贡献的影响和依赖</w:t>
            </w:r>
          </w:p>
        </w:tc>
        <w:tc>
          <w:tcPr>
            <w:tcW w:w="992" w:type="dxa"/>
            <w:tcBorders>
              <w:top w:val="nil"/>
              <w:left w:val="single" w:sz="12" w:space="0" w:color="D9D9D9"/>
              <w:bottom w:val="single" w:sz="12" w:space="0" w:color="D9D9D9"/>
              <w:right w:val="nil"/>
            </w:tcBorders>
            <w:shd w:val="clear" w:color="auto" w:fill="5E665B"/>
          </w:tcPr>
          <w:p w14:paraId="5C4BAC48" w14:textId="77777777" w:rsidR="000C34C3" w:rsidRPr="00A51FE4" w:rsidRDefault="000C34C3" w:rsidP="008B161B">
            <w:pPr>
              <w:widowControl w:val="0"/>
              <w:autoSpaceDE w:val="0"/>
              <w:autoSpaceDN w:val="0"/>
              <w:spacing w:before="20" w:after="20"/>
              <w:ind w:left="144"/>
              <w:rPr>
                <w:rFonts w:eastAsia="SimSun"/>
                <w:color w:val="FFFFFF" w:themeColor="background1"/>
                <w:sz w:val="18"/>
                <w:szCs w:val="18"/>
                <w:lang w:val="en-GB" w:eastAsia="zh-CN" w:bidi="en-US"/>
              </w:rPr>
            </w:pPr>
          </w:p>
          <w:p w14:paraId="5E1D1F9E" w14:textId="77777777" w:rsidR="000C34C3" w:rsidRPr="00A51FE4" w:rsidRDefault="000C34C3" w:rsidP="008B161B">
            <w:pPr>
              <w:widowControl w:val="0"/>
              <w:autoSpaceDE w:val="0"/>
              <w:autoSpaceDN w:val="0"/>
              <w:spacing w:before="20" w:after="20"/>
              <w:ind w:left="84"/>
              <w:rPr>
                <w:rFonts w:eastAsia="SimSun"/>
                <w:color w:val="FFFFFF" w:themeColor="background1"/>
                <w:sz w:val="18"/>
                <w:szCs w:val="18"/>
                <w:lang w:val="en-GB" w:eastAsia="zh-CN"/>
              </w:rPr>
            </w:pPr>
            <w:r w:rsidRPr="00A51FE4">
              <w:rPr>
                <w:rFonts w:eastAsia="SimSun" w:hint="eastAsia"/>
                <w:color w:val="FFFFFF" w:themeColor="background1"/>
                <w:sz w:val="18"/>
                <w:szCs w:val="18"/>
                <w:lang w:val="zh-CN" w:eastAsia="zh-CN"/>
              </w:rPr>
              <w:t>支持实现生物多样性平台的总体目标</w:t>
            </w:r>
          </w:p>
        </w:tc>
      </w:tr>
      <w:tr w:rsidR="00AB1ADE" w14:paraId="61397F5B" w14:textId="77777777" w:rsidTr="00B96794">
        <w:trPr>
          <w:trHeight w:val="687"/>
        </w:trPr>
        <w:tc>
          <w:tcPr>
            <w:tcW w:w="120" w:type="dxa"/>
            <w:vMerge/>
            <w:vAlign w:val="center"/>
            <w:hideMark/>
          </w:tcPr>
          <w:p w14:paraId="6E32DDA2" w14:textId="77777777" w:rsidR="00AB1ADE" w:rsidRDefault="00AB1ADE" w:rsidP="008B161B">
            <w:pPr>
              <w:spacing w:before="20" w:after="20"/>
              <w:rPr>
                <w:rFonts w:eastAsia="SimSun"/>
                <w:b/>
                <w:color w:val="231F20"/>
                <w:w w:val="105"/>
                <w:sz w:val="15"/>
                <w:szCs w:val="15"/>
                <w:lang w:val="en-GB" w:eastAsia="zh-CN" w:bidi="en-US"/>
              </w:rPr>
            </w:pPr>
          </w:p>
        </w:tc>
        <w:tc>
          <w:tcPr>
            <w:tcW w:w="1014" w:type="dxa"/>
            <w:tcBorders>
              <w:top w:val="nil"/>
              <w:left w:val="nil"/>
              <w:bottom w:val="single" w:sz="12" w:space="0" w:color="D9D9D9"/>
              <w:right w:val="single" w:sz="12" w:space="0" w:color="D9D9D9"/>
            </w:tcBorders>
            <w:shd w:val="clear" w:color="auto" w:fill="C2D69B"/>
          </w:tcPr>
          <w:p w14:paraId="306D8291"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1</w:t>
            </w:r>
          </w:p>
          <w:p w14:paraId="7436D21C" w14:textId="77777777" w:rsidR="00AB1ADE" w:rsidRPr="00A51FE4" w:rsidRDefault="00AB1ADE" w:rsidP="008B161B">
            <w:pPr>
              <w:widowControl w:val="0"/>
              <w:autoSpaceDE w:val="0"/>
              <w:autoSpaceDN w:val="0"/>
              <w:spacing w:before="20" w:after="20"/>
              <w:ind w:left="144"/>
              <w:rPr>
                <w:rFonts w:eastAsia="SimSun"/>
                <w:color w:val="231F20"/>
                <w:w w:val="105"/>
                <w:sz w:val="18"/>
                <w:szCs w:val="18"/>
                <w:lang w:val="en-GB" w:eastAsia="en-GB"/>
              </w:rPr>
            </w:pPr>
            <w:proofErr w:type="spellStart"/>
            <w:r w:rsidRPr="00A51FE4">
              <w:rPr>
                <w:rFonts w:eastAsia="SimSun" w:hint="eastAsia"/>
                <w:sz w:val="18"/>
                <w:szCs w:val="18"/>
                <w:lang w:val="zh-CN"/>
              </w:rPr>
              <w:t>评估知识</w:t>
            </w:r>
            <w:proofErr w:type="spellEnd"/>
          </w:p>
          <w:p w14:paraId="7627696A" w14:textId="77777777" w:rsidR="00AB1ADE" w:rsidRPr="00A51FE4" w:rsidRDefault="00AB1ADE" w:rsidP="008B161B">
            <w:pPr>
              <w:widowControl w:val="0"/>
              <w:autoSpaceDE w:val="0"/>
              <w:autoSpaceDN w:val="0"/>
              <w:spacing w:before="20" w:after="20"/>
              <w:ind w:left="144"/>
              <w:rPr>
                <w:rFonts w:eastAsia="SimSun"/>
                <w:sz w:val="18"/>
                <w:szCs w:val="18"/>
                <w:lang w:val="en-GB" w:eastAsia="en-GB"/>
              </w:rPr>
            </w:pPr>
          </w:p>
        </w:tc>
        <w:tc>
          <w:tcPr>
            <w:tcW w:w="2268" w:type="dxa"/>
            <w:tcBorders>
              <w:top w:val="nil"/>
              <w:left w:val="nil"/>
              <w:bottom w:val="single" w:sz="18" w:space="0" w:color="EEECE1"/>
              <w:right w:val="single" w:sz="12" w:space="0" w:color="D9D9D9"/>
            </w:tcBorders>
            <w:shd w:val="clear" w:color="auto" w:fill="C2D69B"/>
          </w:tcPr>
          <w:p w14:paraId="6104016A" w14:textId="77777777" w:rsidR="00AB1ADE" w:rsidRPr="00A51FE4" w:rsidRDefault="00AB1ADE" w:rsidP="008B161B">
            <w:pPr>
              <w:widowControl w:val="0"/>
              <w:autoSpaceDE w:val="0"/>
              <w:autoSpaceDN w:val="0"/>
              <w:spacing w:before="20" w:after="20"/>
              <w:ind w:left="66" w:right="-315"/>
              <w:rPr>
                <w:rFonts w:eastAsia="SimSun"/>
                <w:b/>
                <w:color w:val="231F20"/>
                <w:sz w:val="18"/>
                <w:szCs w:val="18"/>
                <w:lang w:val="en-GB" w:eastAsia="en-GB" w:bidi="en-US"/>
              </w:rPr>
            </w:pPr>
          </w:p>
        </w:tc>
        <w:tc>
          <w:tcPr>
            <w:tcW w:w="2160" w:type="dxa"/>
            <w:gridSpan w:val="2"/>
            <w:tcBorders>
              <w:top w:val="nil"/>
              <w:left w:val="single" w:sz="12" w:space="0" w:color="D9D9D9"/>
              <w:bottom w:val="single" w:sz="18" w:space="0" w:color="EEECE1"/>
              <w:right w:val="single" w:sz="12" w:space="0" w:color="D9D9D9"/>
            </w:tcBorders>
            <w:shd w:val="clear" w:color="auto" w:fill="C2D69B"/>
            <w:hideMark/>
          </w:tcPr>
          <w:p w14:paraId="71B72DBA" w14:textId="77777777" w:rsidR="00AB1ADE" w:rsidRPr="00E67759" w:rsidRDefault="00AB1ADE" w:rsidP="008B161B">
            <w:pPr>
              <w:widowControl w:val="0"/>
              <w:autoSpaceDE w:val="0"/>
              <w:autoSpaceDN w:val="0"/>
              <w:spacing w:before="20" w:after="20"/>
              <w:ind w:left="68"/>
              <w:rPr>
                <w:rFonts w:eastAsia="SimSun"/>
                <w:color w:val="231F20"/>
                <w:spacing w:val="-14"/>
                <w:sz w:val="18"/>
                <w:szCs w:val="18"/>
                <w:lang w:val="en-GB" w:eastAsia="zh-CN"/>
              </w:rPr>
            </w:pPr>
            <w:r w:rsidRPr="00A51FE4">
              <w:rPr>
                <w:rFonts w:eastAsia="SimHei" w:hint="eastAsia"/>
                <w:b/>
                <w:sz w:val="18"/>
                <w:szCs w:val="18"/>
                <w:lang w:val="zh-CN" w:eastAsia="zh-CN"/>
              </w:rPr>
              <w:t>交付品</w:t>
            </w:r>
            <w:r w:rsidRPr="00A51FE4">
              <w:rPr>
                <w:rFonts w:eastAsia="SimHei"/>
                <w:b/>
                <w:sz w:val="18"/>
                <w:szCs w:val="18"/>
                <w:lang w:val="zh-CN" w:eastAsia="zh-CN"/>
              </w:rPr>
              <w:t>1(a)</w:t>
            </w:r>
            <w:r w:rsidRPr="00A51FE4">
              <w:rPr>
                <w:rFonts w:eastAsia="SimHei" w:hint="eastAsia"/>
                <w:b/>
                <w:sz w:val="18"/>
                <w:szCs w:val="18"/>
                <w:lang w:val="zh-CN" w:eastAsia="zh-CN"/>
              </w:rPr>
              <w:t>：</w:t>
            </w:r>
            <w:r w:rsidRPr="00E67759">
              <w:rPr>
                <w:rFonts w:eastAsia="SimSun" w:hint="eastAsia"/>
                <w:spacing w:val="-8"/>
                <w:sz w:val="18"/>
                <w:szCs w:val="18"/>
                <w:lang w:val="zh-CN" w:eastAsia="zh-CN"/>
              </w:rPr>
              <w:t>评估生物多样性、水、粮食和健康之</w:t>
            </w:r>
            <w:r w:rsidRPr="00E67759">
              <w:rPr>
                <w:rFonts w:eastAsia="SimSun" w:hint="eastAsia"/>
                <w:spacing w:val="-14"/>
                <w:sz w:val="18"/>
                <w:szCs w:val="18"/>
                <w:lang w:val="zh-CN" w:eastAsia="zh-CN"/>
              </w:rPr>
              <w:t>间的相互关联性（专题评估）</w:t>
            </w:r>
          </w:p>
          <w:p w14:paraId="1B6219D4" w14:textId="77777777" w:rsidR="00AB1ADE" w:rsidRPr="00A51FE4" w:rsidRDefault="00AB1ADE" w:rsidP="008B161B">
            <w:pPr>
              <w:widowControl w:val="0"/>
              <w:autoSpaceDE w:val="0"/>
              <w:autoSpaceDN w:val="0"/>
              <w:spacing w:before="20" w:after="20"/>
              <w:ind w:left="66"/>
              <w:rPr>
                <w:rFonts w:eastAsia="SimSun"/>
                <w:sz w:val="18"/>
                <w:szCs w:val="18"/>
                <w:lang w:val="en-GB" w:eastAsia="zh-CN"/>
              </w:rPr>
            </w:pPr>
            <w:r w:rsidRPr="00A51FE4">
              <w:rPr>
                <w:rFonts w:eastAsia="SimHei" w:hint="eastAsia"/>
                <w:b/>
                <w:sz w:val="18"/>
                <w:szCs w:val="18"/>
                <w:lang w:val="zh-CN" w:eastAsia="zh-CN"/>
              </w:rPr>
              <w:t>交付品</w:t>
            </w:r>
            <w:r w:rsidRPr="00A51FE4">
              <w:rPr>
                <w:rFonts w:eastAsia="SimHei"/>
                <w:b/>
                <w:sz w:val="18"/>
                <w:szCs w:val="18"/>
                <w:lang w:val="zh-CN" w:eastAsia="zh-CN"/>
              </w:rPr>
              <w:t>1(b)</w:t>
            </w:r>
            <w:r w:rsidRPr="00A51FE4">
              <w:rPr>
                <w:rFonts w:eastAsia="SimHei" w:hint="eastAsia"/>
                <w:b/>
                <w:sz w:val="18"/>
                <w:szCs w:val="18"/>
                <w:lang w:val="zh-CN" w:eastAsia="zh-CN"/>
              </w:rPr>
              <w:t>：</w:t>
            </w:r>
            <w:r w:rsidRPr="00A51FE4">
              <w:rPr>
                <w:rFonts w:eastAsia="SimSun" w:hint="eastAsia"/>
                <w:sz w:val="18"/>
                <w:szCs w:val="18"/>
                <w:lang w:val="zh-CN" w:eastAsia="zh-CN"/>
              </w:rPr>
              <w:t>评估生物多样性与气候变化之间的相互关联性（技术文件）</w:t>
            </w:r>
          </w:p>
        </w:tc>
        <w:tc>
          <w:tcPr>
            <w:tcW w:w="2160" w:type="dxa"/>
            <w:tcBorders>
              <w:top w:val="nil"/>
              <w:left w:val="single" w:sz="12" w:space="0" w:color="D9D9D9"/>
              <w:bottom w:val="nil"/>
              <w:right w:val="single" w:sz="12" w:space="0" w:color="D9D9D9"/>
            </w:tcBorders>
            <w:shd w:val="clear" w:color="auto" w:fill="C2D69B"/>
            <w:hideMark/>
          </w:tcPr>
          <w:p w14:paraId="1D85AB2A" w14:textId="77777777" w:rsidR="00AB1ADE" w:rsidRPr="00E67759" w:rsidRDefault="00AB1ADE" w:rsidP="008B161B">
            <w:pPr>
              <w:widowControl w:val="0"/>
              <w:autoSpaceDE w:val="0"/>
              <w:autoSpaceDN w:val="0"/>
              <w:spacing w:before="20" w:after="20"/>
              <w:ind w:left="72" w:right="259"/>
              <w:jc w:val="both"/>
              <w:rPr>
                <w:rFonts w:eastAsia="SimSun"/>
                <w:spacing w:val="-12"/>
                <w:sz w:val="18"/>
                <w:szCs w:val="18"/>
                <w:lang w:val="en-GB" w:eastAsia="zh-CN"/>
              </w:rPr>
            </w:pPr>
            <w:r w:rsidRPr="00B96794">
              <w:rPr>
                <w:rFonts w:eastAsia="SimHei" w:hint="eastAsia"/>
                <w:b/>
                <w:sz w:val="18"/>
                <w:szCs w:val="18"/>
                <w:lang w:val="zh-CN" w:eastAsia="zh-CN"/>
              </w:rPr>
              <w:t>交付品</w:t>
            </w:r>
            <w:r w:rsidRPr="00B96794">
              <w:rPr>
                <w:rFonts w:eastAsia="SimHei"/>
                <w:b/>
                <w:sz w:val="18"/>
                <w:szCs w:val="18"/>
                <w:lang w:val="zh-CN" w:eastAsia="zh-CN"/>
              </w:rPr>
              <w:t>1(c)</w:t>
            </w:r>
            <w:r w:rsidRPr="00B96794">
              <w:rPr>
                <w:rFonts w:eastAsia="SimHei" w:hint="eastAsia"/>
                <w:b/>
                <w:sz w:val="18"/>
                <w:szCs w:val="18"/>
                <w:lang w:val="zh-CN" w:eastAsia="zh-CN"/>
              </w:rPr>
              <w:t>：</w:t>
            </w:r>
            <w:r w:rsidRPr="00E67759">
              <w:rPr>
                <w:rFonts w:eastAsia="SimSun" w:hint="eastAsia"/>
                <w:spacing w:val="-12"/>
                <w:sz w:val="18"/>
                <w:szCs w:val="18"/>
                <w:lang w:val="zh-CN" w:eastAsia="zh-CN"/>
              </w:rPr>
              <w:t>评估生物多样性丧失的根本原因和实现</w:t>
            </w:r>
            <w:r w:rsidRPr="00E67759">
              <w:rPr>
                <w:rFonts w:eastAsia="SimSun"/>
                <w:sz w:val="18"/>
                <w:szCs w:val="18"/>
                <w:lang w:val="zh-CN" w:eastAsia="zh-CN"/>
              </w:rPr>
              <w:t>2050</w:t>
            </w:r>
            <w:r w:rsidRPr="00E67759">
              <w:rPr>
                <w:rFonts w:eastAsia="SimSun" w:hint="eastAsia"/>
                <w:spacing w:val="-12"/>
                <w:sz w:val="18"/>
                <w:szCs w:val="18"/>
                <w:lang w:val="zh-CN" w:eastAsia="zh-CN"/>
              </w:rPr>
              <w:t>年生物多样性愿景所需的转型变革的决定性因素及各种备选</w:t>
            </w:r>
            <w:r w:rsidRPr="00E67759">
              <w:rPr>
                <w:rFonts w:eastAsia="SimSun" w:hint="eastAsia"/>
                <w:sz w:val="18"/>
                <w:szCs w:val="18"/>
                <w:lang w:val="zh-CN" w:eastAsia="zh-CN"/>
              </w:rPr>
              <w:t>方案（专题评估）</w:t>
            </w:r>
            <w:bookmarkStart w:id="10" w:name="_Hlk1534715"/>
            <w:bookmarkEnd w:id="10"/>
          </w:p>
        </w:tc>
        <w:tc>
          <w:tcPr>
            <w:tcW w:w="1492" w:type="dxa"/>
            <w:tcBorders>
              <w:top w:val="nil"/>
              <w:left w:val="single" w:sz="12" w:space="0" w:color="D9D9D9"/>
              <w:bottom w:val="nil"/>
              <w:right w:val="single" w:sz="12" w:space="0" w:color="D9D9D9"/>
            </w:tcBorders>
            <w:shd w:val="clear" w:color="auto" w:fill="C2D69B"/>
            <w:hideMark/>
          </w:tcPr>
          <w:p w14:paraId="6E1E3282" w14:textId="77777777" w:rsidR="00B96794" w:rsidRDefault="00AB1ADE" w:rsidP="008B161B">
            <w:pPr>
              <w:widowControl w:val="0"/>
              <w:autoSpaceDE w:val="0"/>
              <w:autoSpaceDN w:val="0"/>
              <w:spacing w:before="20" w:after="20"/>
              <w:ind w:left="72" w:right="187"/>
              <w:jc w:val="both"/>
              <w:rPr>
                <w:rFonts w:eastAsia="SimHei"/>
                <w:b/>
                <w:sz w:val="18"/>
                <w:szCs w:val="18"/>
                <w:lang w:val="zh-CN" w:eastAsia="zh-CN"/>
              </w:rPr>
            </w:pPr>
            <w:r w:rsidRPr="00A51FE4">
              <w:rPr>
                <w:rFonts w:eastAsia="SimHei" w:hint="eastAsia"/>
                <w:b/>
                <w:sz w:val="18"/>
                <w:szCs w:val="18"/>
                <w:lang w:val="zh-CN" w:eastAsia="zh-CN"/>
              </w:rPr>
              <w:t>交付品</w:t>
            </w:r>
            <w:r w:rsidRPr="00A51FE4">
              <w:rPr>
                <w:rFonts w:eastAsia="SimHei"/>
                <w:b/>
                <w:sz w:val="18"/>
                <w:szCs w:val="18"/>
                <w:lang w:val="zh-CN" w:eastAsia="zh-CN"/>
              </w:rPr>
              <w:t>1(d)</w:t>
            </w:r>
            <w:r w:rsidRPr="00A51FE4">
              <w:rPr>
                <w:rFonts w:eastAsia="SimHei" w:hint="eastAsia"/>
                <w:b/>
                <w:sz w:val="18"/>
                <w:szCs w:val="18"/>
                <w:lang w:val="zh-CN" w:eastAsia="zh-CN"/>
              </w:rPr>
              <w:t>：</w:t>
            </w:r>
          </w:p>
          <w:p w14:paraId="2C04393C" w14:textId="252DEE5D" w:rsidR="00AB1ADE" w:rsidRPr="00A51FE4" w:rsidRDefault="00AB1ADE" w:rsidP="008B161B">
            <w:pPr>
              <w:widowControl w:val="0"/>
              <w:autoSpaceDE w:val="0"/>
              <w:autoSpaceDN w:val="0"/>
              <w:spacing w:before="20" w:after="20"/>
              <w:ind w:left="72" w:right="187"/>
              <w:jc w:val="both"/>
              <w:rPr>
                <w:rFonts w:eastAsia="SimSun"/>
                <w:sz w:val="18"/>
                <w:szCs w:val="18"/>
                <w:lang w:val="en-GB" w:eastAsia="zh-CN"/>
              </w:rPr>
            </w:pPr>
            <w:r w:rsidRPr="00E67759">
              <w:rPr>
                <w:rFonts w:eastAsia="SimSun" w:hint="eastAsia"/>
                <w:spacing w:val="-18"/>
                <w:sz w:val="18"/>
                <w:szCs w:val="18"/>
                <w:lang w:val="zh-CN" w:eastAsia="zh-CN"/>
              </w:rPr>
              <w:t>评估企业对生物多样性和自然对人类贡献的影响和依赖（快速方法评估）</w:t>
            </w:r>
          </w:p>
        </w:tc>
        <w:tc>
          <w:tcPr>
            <w:tcW w:w="992" w:type="dxa"/>
            <w:tcBorders>
              <w:top w:val="single" w:sz="12" w:space="0" w:color="D9D9D9"/>
              <w:left w:val="single" w:sz="12" w:space="0" w:color="D9D9D9"/>
              <w:bottom w:val="single" w:sz="18" w:space="0" w:color="EEECE1"/>
              <w:right w:val="nil"/>
            </w:tcBorders>
            <w:shd w:val="clear" w:color="auto" w:fill="C2D69B"/>
          </w:tcPr>
          <w:p w14:paraId="39147782"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r>
      <w:tr w:rsidR="00AB1ADE" w14:paraId="5D576A2D" w14:textId="77777777" w:rsidTr="00B96794">
        <w:trPr>
          <w:trHeight w:val="237"/>
        </w:trPr>
        <w:tc>
          <w:tcPr>
            <w:tcW w:w="120" w:type="dxa"/>
            <w:vMerge/>
            <w:vAlign w:val="center"/>
            <w:hideMark/>
          </w:tcPr>
          <w:p w14:paraId="75D7AAAF" w14:textId="77777777" w:rsidR="00AB1ADE" w:rsidRDefault="00AB1ADE" w:rsidP="008B161B">
            <w:pPr>
              <w:spacing w:before="20" w:after="20"/>
              <w:rPr>
                <w:rFonts w:eastAsia="SimSun"/>
                <w:b/>
                <w:color w:val="231F20"/>
                <w:w w:val="105"/>
                <w:sz w:val="15"/>
                <w:szCs w:val="15"/>
                <w:lang w:val="en-GB" w:eastAsia="zh-CN" w:bidi="en-US"/>
              </w:rPr>
            </w:pPr>
          </w:p>
        </w:tc>
        <w:tc>
          <w:tcPr>
            <w:tcW w:w="1014" w:type="dxa"/>
            <w:vMerge w:val="restart"/>
            <w:tcBorders>
              <w:top w:val="nil"/>
              <w:left w:val="nil"/>
              <w:bottom w:val="single" w:sz="12" w:space="0" w:color="D9D9D9"/>
              <w:right w:val="single" w:sz="12" w:space="0" w:color="D9D9D9"/>
            </w:tcBorders>
            <w:shd w:val="clear" w:color="auto" w:fill="FBB98D"/>
            <w:hideMark/>
          </w:tcPr>
          <w:p w14:paraId="6DBBF99A"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2</w:t>
            </w:r>
          </w:p>
          <w:p w14:paraId="5F6376DD" w14:textId="77777777" w:rsidR="00AB1ADE" w:rsidRPr="00A51FE4" w:rsidRDefault="00AB1ADE" w:rsidP="008B161B">
            <w:pPr>
              <w:widowControl w:val="0"/>
              <w:autoSpaceDE w:val="0"/>
              <w:autoSpaceDN w:val="0"/>
              <w:spacing w:before="20" w:after="20"/>
              <w:ind w:left="144"/>
              <w:rPr>
                <w:rFonts w:eastAsia="SimSun"/>
                <w:b/>
                <w:color w:val="231F20"/>
                <w:sz w:val="18"/>
                <w:szCs w:val="18"/>
                <w:lang w:val="en-GB" w:eastAsia="en-GB"/>
              </w:rPr>
            </w:pPr>
            <w:proofErr w:type="spellStart"/>
            <w:r w:rsidRPr="00A51FE4">
              <w:rPr>
                <w:rFonts w:eastAsia="SimSun" w:hint="eastAsia"/>
                <w:sz w:val="18"/>
                <w:szCs w:val="18"/>
                <w:lang w:val="zh-CN"/>
              </w:rPr>
              <w:t>建设能力</w:t>
            </w:r>
            <w:proofErr w:type="spellEnd"/>
          </w:p>
        </w:tc>
        <w:tc>
          <w:tcPr>
            <w:tcW w:w="2268" w:type="dxa"/>
            <w:tcBorders>
              <w:top w:val="single" w:sz="18" w:space="0" w:color="EEECE1"/>
              <w:left w:val="nil"/>
              <w:bottom w:val="single" w:sz="12" w:space="0" w:color="D9D9D9"/>
              <w:right w:val="single" w:sz="12" w:space="0" w:color="D9D9D9"/>
            </w:tcBorders>
            <w:shd w:val="clear" w:color="auto" w:fill="FBB98D"/>
            <w:hideMark/>
          </w:tcPr>
          <w:p w14:paraId="05D3E81C"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加强学习和参与</w:t>
            </w:r>
            <w:proofErr w:type="spellEnd"/>
          </w:p>
        </w:tc>
        <w:tc>
          <w:tcPr>
            <w:tcW w:w="2160" w:type="dxa"/>
            <w:gridSpan w:val="2"/>
            <w:tcBorders>
              <w:top w:val="nil"/>
              <w:left w:val="single" w:sz="12" w:space="0" w:color="D9D9D9"/>
              <w:bottom w:val="single" w:sz="18" w:space="0" w:color="EEECE1"/>
              <w:right w:val="nil"/>
            </w:tcBorders>
            <w:shd w:val="clear" w:color="auto" w:fill="FBB98D"/>
            <w:hideMark/>
          </w:tcPr>
          <w:p w14:paraId="2D7C3C4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18" w:space="0" w:color="EEECE1"/>
              <w:right w:val="nil"/>
            </w:tcBorders>
            <w:shd w:val="clear" w:color="auto" w:fill="FBB98D"/>
            <w:hideMark/>
          </w:tcPr>
          <w:p w14:paraId="122091C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18" w:space="0" w:color="EEECE1"/>
              <w:right w:val="nil"/>
            </w:tcBorders>
            <w:shd w:val="clear" w:color="auto" w:fill="FBB98D"/>
            <w:hideMark/>
          </w:tcPr>
          <w:p w14:paraId="06849AE5"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nil"/>
              <w:left w:val="single" w:sz="12" w:space="0" w:color="D9D9D9"/>
              <w:bottom w:val="single" w:sz="18" w:space="0" w:color="EEECE1"/>
              <w:right w:val="nil"/>
            </w:tcBorders>
            <w:shd w:val="clear" w:color="auto" w:fill="FBB98D"/>
            <w:hideMark/>
          </w:tcPr>
          <w:p w14:paraId="2836E76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1374FD99" w14:textId="77777777" w:rsidTr="00B96794">
        <w:trPr>
          <w:trHeight w:val="194"/>
        </w:trPr>
        <w:tc>
          <w:tcPr>
            <w:tcW w:w="120" w:type="dxa"/>
            <w:vMerge/>
            <w:vAlign w:val="center"/>
            <w:hideMark/>
          </w:tcPr>
          <w:p w14:paraId="7D911670"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nil"/>
              <w:left w:val="nil"/>
              <w:bottom w:val="single" w:sz="12" w:space="0" w:color="D9D9D9"/>
              <w:right w:val="single" w:sz="12" w:space="0" w:color="D9D9D9"/>
            </w:tcBorders>
            <w:vAlign w:val="center"/>
            <w:hideMark/>
          </w:tcPr>
          <w:p w14:paraId="4216BB93" w14:textId="77777777" w:rsidR="00AB1ADE" w:rsidRPr="00A51FE4" w:rsidRDefault="00AB1ADE" w:rsidP="008B161B">
            <w:pPr>
              <w:spacing w:before="20" w:after="20"/>
              <w:rPr>
                <w:rFonts w:eastAsia="SimSun"/>
                <w:b/>
                <w:color w:val="231F20"/>
                <w:sz w:val="18"/>
                <w:szCs w:val="18"/>
                <w:lang w:val="en-GB" w:eastAsia="en-GB"/>
              </w:rPr>
            </w:pPr>
          </w:p>
        </w:tc>
        <w:tc>
          <w:tcPr>
            <w:tcW w:w="2268" w:type="dxa"/>
            <w:tcBorders>
              <w:top w:val="nil"/>
              <w:left w:val="nil"/>
              <w:bottom w:val="single" w:sz="12" w:space="0" w:color="D9D9D9"/>
              <w:right w:val="single" w:sz="12" w:space="0" w:color="D9D9D9"/>
            </w:tcBorders>
            <w:shd w:val="clear" w:color="auto" w:fill="FBB98D"/>
            <w:hideMark/>
          </w:tcPr>
          <w:p w14:paraId="7D26DE06" w14:textId="77777777" w:rsidR="00AB1ADE" w:rsidRPr="00A51FE4" w:rsidRDefault="00AB1ADE" w:rsidP="008B161B">
            <w:pPr>
              <w:widowControl w:val="0"/>
              <w:autoSpaceDE w:val="0"/>
              <w:autoSpaceDN w:val="0"/>
              <w:spacing w:before="20" w:after="20"/>
              <w:ind w:left="72"/>
              <w:jc w:val="both"/>
              <w:rPr>
                <w:rFonts w:eastAsia="SimSun"/>
                <w:color w:val="231F20"/>
                <w:sz w:val="18"/>
                <w:szCs w:val="18"/>
                <w:lang w:val="en-GB" w:eastAsia="zh-CN"/>
              </w:rPr>
            </w:pPr>
            <w:r w:rsidRPr="00A51FE4">
              <w:rPr>
                <w:rFonts w:eastAsia="SimSun"/>
                <w:sz w:val="18"/>
                <w:szCs w:val="18"/>
                <w:lang w:val="zh-CN" w:eastAsia="zh-CN"/>
              </w:rPr>
              <w:t xml:space="preserve">(b) </w:t>
            </w:r>
            <w:r w:rsidRPr="00E67759">
              <w:rPr>
                <w:rFonts w:eastAsia="SimSun" w:hint="eastAsia"/>
                <w:spacing w:val="-20"/>
                <w:sz w:val="18"/>
                <w:szCs w:val="18"/>
                <w:lang w:val="zh-CN" w:eastAsia="zh-CN"/>
              </w:rPr>
              <w:t>便利获取专业知识和信息</w:t>
            </w:r>
          </w:p>
        </w:tc>
        <w:tc>
          <w:tcPr>
            <w:tcW w:w="2160" w:type="dxa"/>
            <w:gridSpan w:val="2"/>
            <w:tcBorders>
              <w:top w:val="single" w:sz="18" w:space="0" w:color="EEECE1"/>
              <w:left w:val="single" w:sz="12" w:space="0" w:color="D9D9D9"/>
              <w:bottom w:val="single" w:sz="18" w:space="0" w:color="EEECE1"/>
              <w:right w:val="nil"/>
            </w:tcBorders>
            <w:shd w:val="clear" w:color="auto" w:fill="FBB98D"/>
            <w:hideMark/>
          </w:tcPr>
          <w:p w14:paraId="5720946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18" w:space="0" w:color="EEECE1"/>
              <w:right w:val="nil"/>
            </w:tcBorders>
            <w:shd w:val="clear" w:color="auto" w:fill="FBB98D"/>
            <w:hideMark/>
          </w:tcPr>
          <w:p w14:paraId="17E9EF97"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18" w:space="0" w:color="EEECE1"/>
              <w:right w:val="nil"/>
            </w:tcBorders>
            <w:shd w:val="clear" w:color="auto" w:fill="FBB98D"/>
            <w:hideMark/>
          </w:tcPr>
          <w:p w14:paraId="049921D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8" w:space="0" w:color="EEECE1"/>
              <w:left w:val="single" w:sz="12" w:space="0" w:color="D9D9D9"/>
              <w:bottom w:val="single" w:sz="18" w:space="0" w:color="EEECE1"/>
              <w:right w:val="nil"/>
            </w:tcBorders>
            <w:shd w:val="clear" w:color="auto" w:fill="FBB98D"/>
            <w:hideMark/>
          </w:tcPr>
          <w:p w14:paraId="01B4E2FF"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298029AC" w14:textId="77777777" w:rsidTr="00B96794">
        <w:trPr>
          <w:trHeight w:val="198"/>
        </w:trPr>
        <w:tc>
          <w:tcPr>
            <w:tcW w:w="120" w:type="dxa"/>
            <w:vMerge/>
            <w:vAlign w:val="center"/>
            <w:hideMark/>
          </w:tcPr>
          <w:p w14:paraId="0A318977"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nil"/>
              <w:left w:val="nil"/>
              <w:bottom w:val="single" w:sz="12" w:space="0" w:color="D9D9D9"/>
              <w:right w:val="single" w:sz="12" w:space="0" w:color="D9D9D9"/>
            </w:tcBorders>
            <w:vAlign w:val="center"/>
            <w:hideMark/>
          </w:tcPr>
          <w:p w14:paraId="29734B29" w14:textId="77777777" w:rsidR="00AB1ADE" w:rsidRPr="00A51FE4" w:rsidRDefault="00AB1ADE" w:rsidP="008B161B">
            <w:pPr>
              <w:spacing w:before="20" w:after="20"/>
              <w:rPr>
                <w:rFonts w:eastAsia="SimSun"/>
                <w:b/>
                <w:color w:val="231F20"/>
                <w:sz w:val="18"/>
                <w:szCs w:val="18"/>
                <w:lang w:val="en-GB" w:eastAsia="en-GB"/>
              </w:rPr>
            </w:pPr>
          </w:p>
        </w:tc>
        <w:tc>
          <w:tcPr>
            <w:tcW w:w="2268" w:type="dxa"/>
            <w:tcBorders>
              <w:top w:val="nil"/>
              <w:left w:val="nil"/>
              <w:bottom w:val="single" w:sz="12" w:space="0" w:color="EEECE1"/>
              <w:right w:val="single" w:sz="12" w:space="0" w:color="D9D9D9"/>
            </w:tcBorders>
            <w:shd w:val="clear" w:color="auto" w:fill="FBB98D"/>
            <w:hideMark/>
          </w:tcPr>
          <w:p w14:paraId="47172ED3"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117062">
              <w:rPr>
                <w:rFonts w:eastAsia="SimSun" w:hint="eastAsia"/>
                <w:spacing w:val="-8"/>
                <w:sz w:val="18"/>
                <w:szCs w:val="18"/>
                <w:lang w:val="zh-CN" w:eastAsia="zh-CN"/>
              </w:rPr>
              <w:t>加强国家能力和区域能力</w:t>
            </w:r>
          </w:p>
        </w:tc>
        <w:tc>
          <w:tcPr>
            <w:tcW w:w="2160" w:type="dxa"/>
            <w:gridSpan w:val="2"/>
            <w:tcBorders>
              <w:top w:val="single" w:sz="18" w:space="0" w:color="EEECE1"/>
              <w:left w:val="single" w:sz="12" w:space="0" w:color="D9D9D9"/>
              <w:bottom w:val="single" w:sz="12" w:space="0" w:color="EEECE1"/>
              <w:right w:val="nil"/>
            </w:tcBorders>
            <w:shd w:val="clear" w:color="auto" w:fill="FBB98D"/>
            <w:hideMark/>
          </w:tcPr>
          <w:p w14:paraId="5F6C20B4"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12" w:space="0" w:color="EEECE1"/>
              <w:right w:val="nil"/>
            </w:tcBorders>
            <w:shd w:val="clear" w:color="auto" w:fill="FBB98D"/>
            <w:hideMark/>
          </w:tcPr>
          <w:p w14:paraId="522F813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12" w:space="0" w:color="EEECE1"/>
              <w:right w:val="nil"/>
            </w:tcBorders>
            <w:shd w:val="clear" w:color="auto" w:fill="FBB98D"/>
            <w:hideMark/>
          </w:tcPr>
          <w:p w14:paraId="037DF7ED"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8" w:space="0" w:color="EEECE1"/>
              <w:left w:val="single" w:sz="12" w:space="0" w:color="D9D9D9"/>
              <w:bottom w:val="single" w:sz="12" w:space="0" w:color="EEECE1"/>
              <w:right w:val="nil"/>
            </w:tcBorders>
            <w:shd w:val="clear" w:color="auto" w:fill="FBB98D"/>
            <w:hideMark/>
          </w:tcPr>
          <w:p w14:paraId="129CEEC1"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465196D1" w14:textId="77777777" w:rsidTr="00E0363F">
        <w:trPr>
          <w:trHeight w:val="312"/>
        </w:trPr>
        <w:tc>
          <w:tcPr>
            <w:tcW w:w="120" w:type="dxa"/>
            <w:vMerge/>
            <w:vAlign w:val="center"/>
            <w:hideMark/>
          </w:tcPr>
          <w:p w14:paraId="34CB70DE"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val="restart"/>
            <w:tcBorders>
              <w:top w:val="single" w:sz="12" w:space="0" w:color="D9D9D9"/>
              <w:left w:val="nil"/>
              <w:bottom w:val="single" w:sz="12" w:space="0" w:color="D9D9D9"/>
              <w:right w:val="single" w:sz="12" w:space="0" w:color="D9D9D9"/>
            </w:tcBorders>
            <w:shd w:val="clear" w:color="auto" w:fill="DCA3A4"/>
            <w:hideMark/>
          </w:tcPr>
          <w:p w14:paraId="7BB5D620"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3</w:t>
            </w:r>
          </w:p>
          <w:p w14:paraId="09E495E5" w14:textId="77777777" w:rsidR="00AB1ADE" w:rsidRPr="00A51FE4" w:rsidRDefault="00AB1ADE" w:rsidP="008B161B">
            <w:pPr>
              <w:widowControl w:val="0"/>
              <w:autoSpaceDE w:val="0"/>
              <w:autoSpaceDN w:val="0"/>
              <w:spacing w:before="20" w:after="20"/>
              <w:ind w:left="144" w:right="-9"/>
              <w:rPr>
                <w:rFonts w:eastAsia="SimSun"/>
                <w:sz w:val="18"/>
                <w:szCs w:val="18"/>
                <w:lang w:val="en-GB" w:eastAsia="en-GB"/>
              </w:rPr>
            </w:pPr>
            <w:proofErr w:type="spellStart"/>
            <w:r w:rsidRPr="00A51FE4">
              <w:rPr>
                <w:rFonts w:eastAsia="SimSun" w:hint="eastAsia"/>
                <w:sz w:val="18"/>
                <w:szCs w:val="18"/>
                <w:lang w:val="zh-CN"/>
              </w:rPr>
              <w:t>加强知识基础</w:t>
            </w:r>
            <w:proofErr w:type="spellEnd"/>
          </w:p>
        </w:tc>
        <w:tc>
          <w:tcPr>
            <w:tcW w:w="2268" w:type="dxa"/>
            <w:tcBorders>
              <w:top w:val="single" w:sz="12" w:space="0" w:color="EEECE1"/>
              <w:left w:val="nil"/>
              <w:bottom w:val="single" w:sz="2" w:space="0" w:color="BFBFBF"/>
              <w:right w:val="single" w:sz="12" w:space="0" w:color="D9D9D9"/>
            </w:tcBorders>
            <w:shd w:val="clear" w:color="auto" w:fill="DCA3A4"/>
            <w:hideMark/>
          </w:tcPr>
          <w:p w14:paraId="215726DE"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(a) </w:t>
            </w:r>
            <w:r w:rsidRPr="00E0363F">
              <w:rPr>
                <w:rFonts w:eastAsia="SimSun" w:hint="eastAsia"/>
                <w:spacing w:val="-20"/>
                <w:sz w:val="18"/>
                <w:szCs w:val="18"/>
                <w:lang w:val="zh-CN" w:eastAsia="zh-CN"/>
              </w:rPr>
              <w:t>推进关于知识和数据的工作</w:t>
            </w:r>
          </w:p>
        </w:tc>
        <w:tc>
          <w:tcPr>
            <w:tcW w:w="2160" w:type="dxa"/>
            <w:gridSpan w:val="2"/>
            <w:tcBorders>
              <w:top w:val="single" w:sz="12" w:space="0" w:color="EEECE1"/>
              <w:left w:val="single" w:sz="12" w:space="0" w:color="D9D9D9"/>
              <w:bottom w:val="single" w:sz="18" w:space="0" w:color="EEECE1"/>
              <w:right w:val="nil"/>
            </w:tcBorders>
            <w:shd w:val="clear" w:color="auto" w:fill="DCA3A4"/>
            <w:hideMark/>
          </w:tcPr>
          <w:p w14:paraId="277AE0B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2" w:space="0" w:color="EEECE1"/>
              <w:left w:val="single" w:sz="12" w:space="0" w:color="D9D9D9"/>
              <w:bottom w:val="single" w:sz="18" w:space="0" w:color="EEECE1"/>
              <w:right w:val="nil"/>
            </w:tcBorders>
            <w:shd w:val="clear" w:color="auto" w:fill="DCA3A4"/>
            <w:hideMark/>
          </w:tcPr>
          <w:p w14:paraId="300BFD6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2" w:space="0" w:color="EEECE1"/>
              <w:left w:val="single" w:sz="12" w:space="0" w:color="D9D9D9"/>
              <w:bottom w:val="single" w:sz="18" w:space="0" w:color="EEECE1"/>
              <w:right w:val="nil"/>
            </w:tcBorders>
            <w:shd w:val="clear" w:color="auto" w:fill="DCA3A4"/>
            <w:hideMark/>
          </w:tcPr>
          <w:p w14:paraId="5704932F"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2" w:space="0" w:color="EEECE1"/>
              <w:left w:val="single" w:sz="12" w:space="0" w:color="D9D9D9"/>
              <w:bottom w:val="single" w:sz="18" w:space="0" w:color="EEECE1"/>
              <w:right w:val="nil"/>
            </w:tcBorders>
            <w:shd w:val="clear" w:color="auto" w:fill="DCA3A4"/>
            <w:hideMark/>
          </w:tcPr>
          <w:p w14:paraId="658F5235"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6AD66DF1" w14:textId="77777777" w:rsidTr="00B96794">
        <w:trPr>
          <w:trHeight w:val="366"/>
        </w:trPr>
        <w:tc>
          <w:tcPr>
            <w:tcW w:w="120" w:type="dxa"/>
            <w:vMerge/>
            <w:vAlign w:val="center"/>
            <w:hideMark/>
          </w:tcPr>
          <w:p w14:paraId="4313A86B"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single" w:sz="12" w:space="0" w:color="D9D9D9"/>
              <w:right w:val="single" w:sz="12" w:space="0" w:color="D9D9D9"/>
            </w:tcBorders>
            <w:vAlign w:val="center"/>
            <w:hideMark/>
          </w:tcPr>
          <w:p w14:paraId="6430D833"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EEECE1"/>
              <w:left w:val="nil"/>
              <w:bottom w:val="single" w:sz="2" w:space="0" w:color="BFBFBF"/>
              <w:right w:val="single" w:sz="12" w:space="0" w:color="D9D9D9"/>
            </w:tcBorders>
            <w:shd w:val="clear" w:color="auto" w:fill="DCA3A4"/>
            <w:hideMark/>
          </w:tcPr>
          <w:p w14:paraId="40E319BC"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(b) </w:t>
            </w:r>
            <w:r w:rsidRPr="00A51FE4">
              <w:rPr>
                <w:rFonts w:eastAsia="SimSun" w:hint="eastAsia"/>
                <w:sz w:val="18"/>
                <w:szCs w:val="18"/>
                <w:lang w:val="zh-CN" w:eastAsia="zh-CN"/>
              </w:rPr>
              <w:t>推进认可土著和地方知识体系并与之合作</w:t>
            </w:r>
          </w:p>
        </w:tc>
        <w:tc>
          <w:tcPr>
            <w:tcW w:w="2160" w:type="dxa"/>
            <w:gridSpan w:val="2"/>
            <w:tcBorders>
              <w:top w:val="single" w:sz="18" w:space="0" w:color="EEECE1"/>
              <w:left w:val="single" w:sz="12" w:space="0" w:color="D9D9D9"/>
              <w:bottom w:val="single" w:sz="2" w:space="0" w:color="BFBFBF"/>
              <w:right w:val="nil"/>
            </w:tcBorders>
            <w:shd w:val="clear" w:color="auto" w:fill="DCA3A4"/>
            <w:hideMark/>
          </w:tcPr>
          <w:p w14:paraId="635F08C7"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2" w:space="0" w:color="BFBFBF"/>
              <w:right w:val="nil"/>
            </w:tcBorders>
            <w:shd w:val="clear" w:color="auto" w:fill="DCA3A4"/>
            <w:hideMark/>
          </w:tcPr>
          <w:p w14:paraId="4FE09F1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2" w:space="0" w:color="BFBFBF"/>
              <w:right w:val="nil"/>
            </w:tcBorders>
            <w:shd w:val="clear" w:color="auto" w:fill="DCA3A4"/>
            <w:hideMark/>
          </w:tcPr>
          <w:p w14:paraId="77435B24"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8" w:space="0" w:color="EEECE1"/>
              <w:left w:val="single" w:sz="12" w:space="0" w:color="D9D9D9"/>
              <w:bottom w:val="single" w:sz="2" w:space="0" w:color="BFBFBF"/>
              <w:right w:val="nil"/>
            </w:tcBorders>
            <w:shd w:val="clear" w:color="auto" w:fill="DCA3A4"/>
            <w:hideMark/>
          </w:tcPr>
          <w:p w14:paraId="6E0C599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4706576B" w14:textId="77777777" w:rsidTr="00B96794">
        <w:trPr>
          <w:trHeight w:val="468"/>
        </w:trPr>
        <w:tc>
          <w:tcPr>
            <w:tcW w:w="120" w:type="dxa"/>
            <w:vMerge/>
            <w:vAlign w:val="center"/>
            <w:hideMark/>
          </w:tcPr>
          <w:p w14:paraId="3F44A046"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val="restart"/>
            <w:tcBorders>
              <w:top w:val="single" w:sz="12" w:space="0" w:color="D9D9D9"/>
              <w:left w:val="nil"/>
              <w:bottom w:val="nil"/>
              <w:right w:val="single" w:sz="12" w:space="0" w:color="D9D9D9"/>
            </w:tcBorders>
            <w:shd w:val="clear" w:color="auto" w:fill="B1ABD1"/>
            <w:hideMark/>
          </w:tcPr>
          <w:p w14:paraId="46C582A8"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4</w:t>
            </w:r>
          </w:p>
          <w:p w14:paraId="22325015" w14:textId="77777777" w:rsidR="00AB1ADE" w:rsidRPr="00A51FE4" w:rsidRDefault="00AB1ADE" w:rsidP="008B161B">
            <w:pPr>
              <w:widowControl w:val="0"/>
              <w:autoSpaceDE w:val="0"/>
              <w:autoSpaceDN w:val="0"/>
              <w:spacing w:before="20" w:after="20"/>
              <w:ind w:left="144"/>
              <w:rPr>
                <w:rFonts w:eastAsia="SimSun"/>
                <w:sz w:val="18"/>
                <w:szCs w:val="18"/>
                <w:lang w:val="en-GB" w:eastAsia="en-GB"/>
              </w:rPr>
            </w:pPr>
            <w:proofErr w:type="spellStart"/>
            <w:r w:rsidRPr="00A51FE4">
              <w:rPr>
                <w:rFonts w:eastAsia="SimSun" w:hint="eastAsia"/>
                <w:sz w:val="18"/>
                <w:szCs w:val="18"/>
                <w:lang w:val="zh-CN"/>
              </w:rPr>
              <w:t>支持政策</w:t>
            </w:r>
            <w:proofErr w:type="spellEnd"/>
          </w:p>
        </w:tc>
        <w:tc>
          <w:tcPr>
            <w:tcW w:w="2268" w:type="dxa"/>
            <w:tcBorders>
              <w:top w:val="single" w:sz="12" w:space="0" w:color="D9D9D9"/>
              <w:left w:val="nil"/>
              <w:bottom w:val="nil"/>
              <w:right w:val="single" w:sz="12" w:space="0" w:color="D9D9D9"/>
            </w:tcBorders>
            <w:shd w:val="clear" w:color="auto" w:fill="B1ABD1"/>
            <w:hideMark/>
          </w:tcPr>
          <w:p w14:paraId="7F37026D"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推进关于政策手段、政策支持工具和方法的工作</w:t>
            </w:r>
            <w:proofErr w:type="spellEnd"/>
          </w:p>
        </w:tc>
        <w:tc>
          <w:tcPr>
            <w:tcW w:w="2160" w:type="dxa"/>
            <w:gridSpan w:val="2"/>
            <w:tcBorders>
              <w:top w:val="single" w:sz="12" w:space="0" w:color="D9D9D9"/>
              <w:left w:val="single" w:sz="12" w:space="0" w:color="D9D9D9"/>
              <w:bottom w:val="nil"/>
              <w:right w:val="nil"/>
            </w:tcBorders>
            <w:shd w:val="clear" w:color="auto" w:fill="B1ABD1"/>
            <w:hideMark/>
          </w:tcPr>
          <w:p w14:paraId="7C6516C4"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2" w:space="0" w:color="D9D9D9"/>
              <w:left w:val="single" w:sz="12" w:space="0" w:color="D9D9D9"/>
              <w:bottom w:val="nil"/>
              <w:right w:val="nil"/>
            </w:tcBorders>
            <w:shd w:val="clear" w:color="auto" w:fill="B1ABD1"/>
            <w:hideMark/>
          </w:tcPr>
          <w:p w14:paraId="4D27511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2" w:space="0" w:color="D9D9D9"/>
              <w:left w:val="single" w:sz="12" w:space="0" w:color="D9D9D9"/>
              <w:bottom w:val="nil"/>
              <w:right w:val="nil"/>
            </w:tcBorders>
            <w:shd w:val="clear" w:color="auto" w:fill="B1ABD1"/>
            <w:hideMark/>
          </w:tcPr>
          <w:p w14:paraId="785FC5BC"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2" w:space="0" w:color="D9D9D9"/>
              <w:left w:val="single" w:sz="12" w:space="0" w:color="D9D9D9"/>
              <w:bottom w:val="nil"/>
              <w:right w:val="nil"/>
            </w:tcBorders>
            <w:shd w:val="clear" w:color="auto" w:fill="B1ABD1"/>
            <w:hideMark/>
          </w:tcPr>
          <w:p w14:paraId="0D31B55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589277D2" w14:textId="77777777" w:rsidTr="00B96794">
        <w:trPr>
          <w:trHeight w:val="431"/>
        </w:trPr>
        <w:tc>
          <w:tcPr>
            <w:tcW w:w="120" w:type="dxa"/>
            <w:vMerge/>
            <w:vAlign w:val="center"/>
            <w:hideMark/>
          </w:tcPr>
          <w:p w14:paraId="59548008"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nil"/>
              <w:right w:val="single" w:sz="12" w:space="0" w:color="D9D9D9"/>
            </w:tcBorders>
            <w:vAlign w:val="center"/>
            <w:hideMark/>
          </w:tcPr>
          <w:p w14:paraId="19C09CC8"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nil"/>
              <w:right w:val="single" w:sz="12" w:space="0" w:color="D9D9D9"/>
            </w:tcBorders>
            <w:shd w:val="clear" w:color="auto" w:fill="B1ABD1"/>
            <w:hideMark/>
          </w:tcPr>
          <w:p w14:paraId="0D4B7163"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(b) </w:t>
            </w:r>
            <w:r w:rsidRPr="00A51FE4">
              <w:rPr>
                <w:rFonts w:eastAsia="SimSun" w:hint="eastAsia"/>
                <w:sz w:val="18"/>
                <w:szCs w:val="18"/>
                <w:lang w:val="zh-CN" w:eastAsia="zh-CN"/>
              </w:rPr>
              <w:t>推进生物多样性及生态系统功能和服务情景设想和模型方面的工作</w:t>
            </w:r>
          </w:p>
        </w:tc>
        <w:tc>
          <w:tcPr>
            <w:tcW w:w="2160" w:type="dxa"/>
            <w:gridSpan w:val="2"/>
            <w:tcBorders>
              <w:top w:val="nil"/>
              <w:left w:val="single" w:sz="12" w:space="0" w:color="D9D9D9"/>
              <w:bottom w:val="nil"/>
              <w:right w:val="nil"/>
            </w:tcBorders>
            <w:shd w:val="clear" w:color="auto" w:fill="B1ABD1"/>
            <w:hideMark/>
          </w:tcPr>
          <w:p w14:paraId="22499671"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nil"/>
              <w:left w:val="single" w:sz="12" w:space="0" w:color="D9D9D9"/>
              <w:bottom w:val="nil"/>
              <w:right w:val="nil"/>
            </w:tcBorders>
            <w:shd w:val="clear" w:color="auto" w:fill="B1ABD1"/>
            <w:hideMark/>
          </w:tcPr>
          <w:p w14:paraId="7C1D3EB8"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nil"/>
              <w:left w:val="single" w:sz="12" w:space="0" w:color="D9D9D9"/>
              <w:bottom w:val="nil"/>
              <w:right w:val="nil"/>
            </w:tcBorders>
            <w:shd w:val="clear" w:color="auto" w:fill="B1ABD1"/>
            <w:hideMark/>
          </w:tcPr>
          <w:p w14:paraId="08FC189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nil"/>
              <w:left w:val="single" w:sz="12" w:space="0" w:color="D9D9D9"/>
              <w:bottom w:val="nil"/>
              <w:right w:val="nil"/>
            </w:tcBorders>
            <w:shd w:val="clear" w:color="auto" w:fill="B1ABD1"/>
            <w:hideMark/>
          </w:tcPr>
          <w:p w14:paraId="4A4873E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0397AB33" w14:textId="77777777" w:rsidTr="00B96794">
        <w:trPr>
          <w:trHeight w:val="254"/>
        </w:trPr>
        <w:tc>
          <w:tcPr>
            <w:tcW w:w="120" w:type="dxa"/>
            <w:vMerge/>
            <w:vAlign w:val="center"/>
            <w:hideMark/>
          </w:tcPr>
          <w:p w14:paraId="060BA183"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nil"/>
              <w:right w:val="single" w:sz="12" w:space="0" w:color="D9D9D9"/>
            </w:tcBorders>
            <w:vAlign w:val="center"/>
            <w:hideMark/>
          </w:tcPr>
          <w:p w14:paraId="073FD97D"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nil"/>
              <w:right w:val="single" w:sz="12" w:space="0" w:color="D9D9D9"/>
            </w:tcBorders>
            <w:shd w:val="clear" w:color="auto" w:fill="B1ABD1"/>
            <w:hideMark/>
          </w:tcPr>
          <w:p w14:paraId="37873B0C"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117062">
              <w:rPr>
                <w:rFonts w:eastAsia="SimSun" w:hint="eastAsia"/>
                <w:spacing w:val="-20"/>
                <w:sz w:val="18"/>
                <w:szCs w:val="18"/>
                <w:lang w:val="zh-CN" w:eastAsia="zh-CN"/>
              </w:rPr>
              <w:t>推进关于多重价值的工作</w:t>
            </w:r>
          </w:p>
        </w:tc>
        <w:tc>
          <w:tcPr>
            <w:tcW w:w="2160" w:type="dxa"/>
            <w:gridSpan w:val="2"/>
            <w:tcBorders>
              <w:top w:val="nil"/>
              <w:left w:val="single" w:sz="12" w:space="0" w:color="D9D9D9"/>
              <w:bottom w:val="single" w:sz="12" w:space="0" w:color="D9D9D9"/>
              <w:right w:val="nil"/>
            </w:tcBorders>
            <w:shd w:val="clear" w:color="auto" w:fill="B1ABD1"/>
            <w:hideMark/>
          </w:tcPr>
          <w:p w14:paraId="59F0FC65"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nil"/>
              <w:left w:val="single" w:sz="12" w:space="0" w:color="D9D9D9"/>
              <w:bottom w:val="single" w:sz="12" w:space="0" w:color="D9D9D9"/>
              <w:right w:val="nil"/>
            </w:tcBorders>
            <w:shd w:val="clear" w:color="auto" w:fill="B1ABD1"/>
            <w:hideMark/>
          </w:tcPr>
          <w:p w14:paraId="0D0FA20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nil"/>
              <w:left w:val="single" w:sz="12" w:space="0" w:color="D9D9D9"/>
              <w:bottom w:val="single" w:sz="12" w:space="0" w:color="D9D9D9"/>
              <w:right w:val="nil"/>
            </w:tcBorders>
            <w:shd w:val="clear" w:color="auto" w:fill="B1ABD1"/>
            <w:hideMark/>
          </w:tcPr>
          <w:p w14:paraId="2BC6EF1C"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nil"/>
              <w:left w:val="single" w:sz="12" w:space="0" w:color="D9D9D9"/>
              <w:bottom w:val="single" w:sz="12" w:space="0" w:color="D9D9D9"/>
              <w:right w:val="nil"/>
            </w:tcBorders>
            <w:shd w:val="clear" w:color="auto" w:fill="B1ABD1"/>
            <w:hideMark/>
          </w:tcPr>
          <w:p w14:paraId="09CFCA7C"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46DE28E5" w14:textId="77777777" w:rsidTr="00B96794">
        <w:trPr>
          <w:trHeight w:val="266"/>
        </w:trPr>
        <w:tc>
          <w:tcPr>
            <w:tcW w:w="120" w:type="dxa"/>
            <w:vMerge/>
            <w:vAlign w:val="center"/>
            <w:hideMark/>
          </w:tcPr>
          <w:p w14:paraId="6C8F872F"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val="restart"/>
            <w:tcBorders>
              <w:top w:val="single" w:sz="12" w:space="0" w:color="D9D9D9"/>
              <w:left w:val="nil"/>
              <w:bottom w:val="single" w:sz="12" w:space="0" w:color="D9D9D9"/>
              <w:right w:val="single" w:sz="12" w:space="0" w:color="D9D9D9"/>
            </w:tcBorders>
            <w:shd w:val="clear" w:color="auto" w:fill="829DBF"/>
            <w:hideMark/>
          </w:tcPr>
          <w:p w14:paraId="59421719" w14:textId="77777777" w:rsidR="00AB1ADE" w:rsidRPr="00A51FE4" w:rsidRDefault="00AB1ADE" w:rsidP="008B161B">
            <w:pPr>
              <w:widowControl w:val="0"/>
              <w:autoSpaceDE w:val="0"/>
              <w:autoSpaceDN w:val="0"/>
              <w:spacing w:before="20" w:after="20"/>
              <w:ind w:left="144"/>
              <w:rPr>
                <w:rFonts w:eastAsia="SimSun"/>
                <w:b/>
                <w:sz w:val="18"/>
                <w:szCs w:val="18"/>
                <w:lang w:val="en-GB" w:eastAsia="en-GB"/>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5</w:t>
            </w:r>
          </w:p>
          <w:p w14:paraId="577D1231" w14:textId="77777777" w:rsidR="00AB1ADE" w:rsidRPr="00A51FE4" w:rsidRDefault="00AB1ADE" w:rsidP="008B161B">
            <w:pPr>
              <w:widowControl w:val="0"/>
              <w:autoSpaceDE w:val="0"/>
              <w:autoSpaceDN w:val="0"/>
              <w:spacing w:before="20" w:after="20"/>
              <w:ind w:left="144" w:right="-9"/>
              <w:rPr>
                <w:rFonts w:eastAsia="SimSun"/>
                <w:sz w:val="18"/>
                <w:szCs w:val="18"/>
                <w:lang w:val="en-GB" w:eastAsia="en-GB"/>
              </w:rPr>
            </w:pPr>
            <w:proofErr w:type="spellStart"/>
            <w:r w:rsidRPr="00A51FE4">
              <w:rPr>
                <w:rFonts w:eastAsia="SimSun" w:hint="eastAsia"/>
                <w:sz w:val="18"/>
                <w:szCs w:val="18"/>
                <w:lang w:val="zh-CN"/>
              </w:rPr>
              <w:t>交流和参与</w:t>
            </w:r>
            <w:proofErr w:type="spellEnd"/>
          </w:p>
        </w:tc>
        <w:tc>
          <w:tcPr>
            <w:tcW w:w="2268" w:type="dxa"/>
            <w:tcBorders>
              <w:top w:val="single" w:sz="12" w:space="0" w:color="D9D9D9"/>
              <w:left w:val="nil"/>
              <w:bottom w:val="single" w:sz="12" w:space="0" w:color="D9D9D9"/>
              <w:right w:val="single" w:sz="12" w:space="0" w:color="D9D9D9"/>
            </w:tcBorders>
            <w:shd w:val="clear" w:color="auto" w:fill="829DBF"/>
            <w:hideMark/>
          </w:tcPr>
          <w:p w14:paraId="742FC228"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加强交流</w:t>
            </w:r>
            <w:proofErr w:type="spellEnd"/>
          </w:p>
        </w:tc>
        <w:tc>
          <w:tcPr>
            <w:tcW w:w="2160" w:type="dxa"/>
            <w:gridSpan w:val="2"/>
            <w:tcBorders>
              <w:top w:val="single" w:sz="12" w:space="0" w:color="D9D9D9"/>
              <w:left w:val="single" w:sz="12" w:space="0" w:color="D9D9D9"/>
              <w:bottom w:val="nil"/>
              <w:right w:val="nil"/>
            </w:tcBorders>
            <w:shd w:val="clear" w:color="auto" w:fill="829DBF"/>
          </w:tcPr>
          <w:p w14:paraId="673868FF"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2160" w:type="dxa"/>
            <w:tcBorders>
              <w:top w:val="single" w:sz="12" w:space="0" w:color="D9D9D9"/>
              <w:left w:val="single" w:sz="12" w:space="0" w:color="D9D9D9"/>
              <w:bottom w:val="nil"/>
              <w:right w:val="nil"/>
            </w:tcBorders>
            <w:shd w:val="clear" w:color="auto" w:fill="829DBF"/>
          </w:tcPr>
          <w:p w14:paraId="7A20F13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1492" w:type="dxa"/>
            <w:tcBorders>
              <w:top w:val="single" w:sz="12" w:space="0" w:color="D9D9D9"/>
              <w:left w:val="single" w:sz="12" w:space="0" w:color="D9D9D9"/>
              <w:bottom w:val="nil"/>
              <w:right w:val="nil"/>
            </w:tcBorders>
            <w:shd w:val="clear" w:color="auto" w:fill="829DBF"/>
          </w:tcPr>
          <w:p w14:paraId="5CD22750"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992" w:type="dxa"/>
            <w:tcBorders>
              <w:top w:val="single" w:sz="12" w:space="0" w:color="D9D9D9"/>
              <w:left w:val="single" w:sz="12" w:space="0" w:color="D9D9D9"/>
              <w:bottom w:val="nil"/>
              <w:right w:val="nil"/>
            </w:tcBorders>
            <w:shd w:val="clear" w:color="auto" w:fill="829DBF"/>
          </w:tcPr>
          <w:p w14:paraId="053B169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r>
      <w:tr w:rsidR="00AB1ADE" w14:paraId="65D5B50D" w14:textId="77777777" w:rsidTr="00B96794">
        <w:trPr>
          <w:trHeight w:val="258"/>
        </w:trPr>
        <w:tc>
          <w:tcPr>
            <w:tcW w:w="120" w:type="dxa"/>
            <w:vMerge/>
            <w:vAlign w:val="center"/>
            <w:hideMark/>
          </w:tcPr>
          <w:p w14:paraId="53D3C011"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single" w:sz="12" w:space="0" w:color="D9D9D9"/>
              <w:right w:val="single" w:sz="12" w:space="0" w:color="D9D9D9"/>
            </w:tcBorders>
            <w:vAlign w:val="center"/>
            <w:hideMark/>
          </w:tcPr>
          <w:p w14:paraId="7D7C3512"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single" w:sz="12" w:space="0" w:color="D9D9D9"/>
              <w:right w:val="single" w:sz="12" w:space="0" w:color="D9D9D9"/>
            </w:tcBorders>
            <w:shd w:val="clear" w:color="auto" w:fill="829DBF"/>
            <w:hideMark/>
          </w:tcPr>
          <w:p w14:paraId="210CFF22"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(b) </w:t>
            </w:r>
            <w:proofErr w:type="spellStart"/>
            <w:r w:rsidRPr="00A51FE4">
              <w:rPr>
                <w:rFonts w:eastAsia="SimSun" w:hint="eastAsia"/>
                <w:sz w:val="18"/>
                <w:szCs w:val="18"/>
                <w:lang w:val="zh-CN"/>
              </w:rPr>
              <w:t>加强政府的参与</w:t>
            </w:r>
            <w:proofErr w:type="spellEnd"/>
          </w:p>
        </w:tc>
        <w:tc>
          <w:tcPr>
            <w:tcW w:w="2160" w:type="dxa"/>
            <w:gridSpan w:val="2"/>
            <w:tcBorders>
              <w:top w:val="nil"/>
              <w:left w:val="single" w:sz="12" w:space="0" w:color="D9D9D9"/>
              <w:bottom w:val="single" w:sz="12" w:space="0" w:color="D9D9D9"/>
              <w:right w:val="nil"/>
            </w:tcBorders>
            <w:shd w:val="clear" w:color="auto" w:fill="829DBF"/>
          </w:tcPr>
          <w:p w14:paraId="0AA47E1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2160" w:type="dxa"/>
            <w:tcBorders>
              <w:top w:val="nil"/>
              <w:left w:val="single" w:sz="12" w:space="0" w:color="D9D9D9"/>
              <w:bottom w:val="single" w:sz="12" w:space="0" w:color="D9D9D9"/>
              <w:right w:val="nil"/>
            </w:tcBorders>
            <w:shd w:val="clear" w:color="auto" w:fill="829DBF"/>
          </w:tcPr>
          <w:p w14:paraId="6386F24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1492" w:type="dxa"/>
            <w:tcBorders>
              <w:top w:val="nil"/>
              <w:left w:val="single" w:sz="12" w:space="0" w:color="D9D9D9"/>
              <w:bottom w:val="single" w:sz="12" w:space="0" w:color="D9D9D9"/>
              <w:right w:val="nil"/>
            </w:tcBorders>
            <w:shd w:val="clear" w:color="auto" w:fill="829DBF"/>
          </w:tcPr>
          <w:p w14:paraId="4B0A770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992" w:type="dxa"/>
            <w:tcBorders>
              <w:top w:val="nil"/>
              <w:left w:val="single" w:sz="12" w:space="0" w:color="D9D9D9"/>
              <w:bottom w:val="single" w:sz="12" w:space="0" w:color="D9D9D9"/>
              <w:right w:val="nil"/>
            </w:tcBorders>
            <w:shd w:val="clear" w:color="auto" w:fill="829DBF"/>
          </w:tcPr>
          <w:p w14:paraId="6B84EF1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r>
      <w:tr w:rsidR="00AB1ADE" w14:paraId="40E0F557" w14:textId="77777777" w:rsidTr="00B96794">
        <w:trPr>
          <w:trHeight w:val="258"/>
        </w:trPr>
        <w:tc>
          <w:tcPr>
            <w:tcW w:w="120" w:type="dxa"/>
            <w:vMerge/>
            <w:vAlign w:val="center"/>
            <w:hideMark/>
          </w:tcPr>
          <w:p w14:paraId="528F9042"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single" w:sz="12" w:space="0" w:color="D9D9D9"/>
              <w:right w:val="single" w:sz="12" w:space="0" w:color="D9D9D9"/>
            </w:tcBorders>
            <w:vAlign w:val="center"/>
            <w:hideMark/>
          </w:tcPr>
          <w:p w14:paraId="689E1A54"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single" w:sz="12" w:space="0" w:color="D9D9D9"/>
              <w:right w:val="single" w:sz="12" w:space="0" w:color="D9D9D9"/>
            </w:tcBorders>
            <w:shd w:val="clear" w:color="auto" w:fill="829DBF"/>
            <w:hideMark/>
          </w:tcPr>
          <w:p w14:paraId="1464E701" w14:textId="7208123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A51FE4">
              <w:rPr>
                <w:rFonts w:eastAsia="SimSun" w:hint="eastAsia"/>
                <w:sz w:val="18"/>
                <w:szCs w:val="18"/>
                <w:lang w:val="zh-CN" w:eastAsia="zh-CN"/>
              </w:rPr>
              <w:t>加强利益攸关方的</w:t>
            </w:r>
            <w:r w:rsidR="00E67759" w:rsidRPr="00A51FE4">
              <w:rPr>
                <w:rFonts w:eastAsia="SimSun" w:hint="eastAsia"/>
                <w:sz w:val="18"/>
                <w:szCs w:val="18"/>
                <w:lang w:val="zh-CN" w:eastAsia="zh-CN"/>
              </w:rPr>
              <w:t>参与</w:t>
            </w:r>
          </w:p>
        </w:tc>
        <w:tc>
          <w:tcPr>
            <w:tcW w:w="2160" w:type="dxa"/>
            <w:gridSpan w:val="2"/>
            <w:tcBorders>
              <w:top w:val="nil"/>
              <w:left w:val="single" w:sz="12" w:space="0" w:color="D9D9D9"/>
              <w:bottom w:val="single" w:sz="12" w:space="0" w:color="D9D9D9"/>
              <w:right w:val="nil"/>
            </w:tcBorders>
            <w:shd w:val="clear" w:color="auto" w:fill="829DBF"/>
          </w:tcPr>
          <w:p w14:paraId="7DFEC6B5"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2160" w:type="dxa"/>
            <w:tcBorders>
              <w:top w:val="nil"/>
              <w:left w:val="single" w:sz="12" w:space="0" w:color="D9D9D9"/>
              <w:bottom w:val="single" w:sz="12" w:space="0" w:color="D9D9D9"/>
              <w:right w:val="nil"/>
            </w:tcBorders>
            <w:shd w:val="clear" w:color="auto" w:fill="829DBF"/>
          </w:tcPr>
          <w:p w14:paraId="321A1A8C"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1492" w:type="dxa"/>
            <w:tcBorders>
              <w:top w:val="nil"/>
              <w:left w:val="single" w:sz="12" w:space="0" w:color="D9D9D9"/>
              <w:bottom w:val="single" w:sz="12" w:space="0" w:color="D9D9D9"/>
              <w:right w:val="nil"/>
            </w:tcBorders>
            <w:shd w:val="clear" w:color="auto" w:fill="829DBF"/>
          </w:tcPr>
          <w:p w14:paraId="2E792C06"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992" w:type="dxa"/>
            <w:tcBorders>
              <w:top w:val="nil"/>
              <w:left w:val="single" w:sz="12" w:space="0" w:color="D9D9D9"/>
              <w:bottom w:val="single" w:sz="12" w:space="0" w:color="D9D9D9"/>
              <w:right w:val="nil"/>
            </w:tcBorders>
            <w:shd w:val="clear" w:color="auto" w:fill="829DBF"/>
          </w:tcPr>
          <w:p w14:paraId="799AC0BC"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r>
      <w:tr w:rsidR="00AB1ADE" w14:paraId="14D74547" w14:textId="77777777" w:rsidTr="00B96794">
        <w:trPr>
          <w:trHeight w:val="426"/>
        </w:trPr>
        <w:tc>
          <w:tcPr>
            <w:tcW w:w="120" w:type="dxa"/>
            <w:vMerge/>
            <w:vAlign w:val="center"/>
            <w:hideMark/>
          </w:tcPr>
          <w:p w14:paraId="1130ECFD" w14:textId="77777777" w:rsidR="00AB1ADE" w:rsidRDefault="00AB1ADE" w:rsidP="008B161B">
            <w:pPr>
              <w:spacing w:before="20" w:after="20"/>
              <w:rPr>
                <w:rFonts w:eastAsia="SimSun"/>
                <w:b/>
                <w:color w:val="231F20"/>
                <w:w w:val="105"/>
                <w:sz w:val="15"/>
                <w:szCs w:val="15"/>
                <w:lang w:val="en-GB" w:eastAsia="zh-CN" w:bidi="en-US"/>
              </w:rPr>
            </w:pPr>
          </w:p>
        </w:tc>
        <w:tc>
          <w:tcPr>
            <w:tcW w:w="1014" w:type="dxa"/>
            <w:vMerge w:val="restart"/>
            <w:tcBorders>
              <w:top w:val="single" w:sz="12" w:space="0" w:color="D9D9D9"/>
              <w:left w:val="nil"/>
              <w:bottom w:val="nil"/>
              <w:right w:val="single" w:sz="12" w:space="0" w:color="D9D9D9"/>
            </w:tcBorders>
            <w:shd w:val="clear" w:color="auto" w:fill="8FB9B9"/>
            <w:hideMark/>
          </w:tcPr>
          <w:p w14:paraId="1D006C58" w14:textId="77777777" w:rsidR="00AB1ADE" w:rsidRPr="00A51FE4" w:rsidRDefault="00AB1ADE" w:rsidP="008B161B">
            <w:pPr>
              <w:keepNext/>
              <w:keepLines/>
              <w:autoSpaceDE w:val="0"/>
              <w:autoSpaceDN w:val="0"/>
              <w:spacing w:before="20" w:after="20"/>
              <w:ind w:left="144"/>
              <w:rPr>
                <w:rFonts w:eastAsia="SimSun"/>
                <w:b/>
                <w:sz w:val="18"/>
                <w:szCs w:val="18"/>
                <w:lang w:val="en-GB" w:eastAsia="en-GB"/>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6</w:t>
            </w:r>
          </w:p>
          <w:p w14:paraId="34493BEB" w14:textId="2913F0CE" w:rsidR="00AB1ADE" w:rsidRPr="00A51FE4" w:rsidRDefault="00AB1ADE" w:rsidP="008B161B">
            <w:pPr>
              <w:keepNext/>
              <w:keepLines/>
              <w:autoSpaceDE w:val="0"/>
              <w:autoSpaceDN w:val="0"/>
              <w:spacing w:before="20" w:after="20"/>
              <w:ind w:left="144"/>
              <w:rPr>
                <w:rFonts w:eastAsia="SimSun"/>
                <w:sz w:val="18"/>
                <w:szCs w:val="18"/>
                <w:lang w:val="en-GB" w:eastAsia="en-GB"/>
              </w:rPr>
            </w:pPr>
            <w:proofErr w:type="spellStart"/>
            <w:r w:rsidRPr="00A51FE4">
              <w:rPr>
                <w:rFonts w:eastAsia="SimSun" w:hint="eastAsia"/>
                <w:sz w:val="18"/>
                <w:szCs w:val="18"/>
                <w:lang w:val="zh-CN"/>
              </w:rPr>
              <w:t>改善平台的</w:t>
            </w:r>
            <w:r w:rsidR="00E0363F" w:rsidRPr="00A51FE4">
              <w:rPr>
                <w:rFonts w:eastAsia="SimSun" w:hint="eastAsia"/>
                <w:sz w:val="18"/>
                <w:szCs w:val="18"/>
                <w:lang w:val="zh-CN"/>
              </w:rPr>
              <w:t>成效</w:t>
            </w:r>
            <w:proofErr w:type="spellEnd"/>
            <w:r w:rsidRPr="00A51FE4">
              <w:rPr>
                <w:rFonts w:eastAsia="SimSun"/>
                <w:sz w:val="18"/>
                <w:szCs w:val="18"/>
                <w:lang w:val="zh-CN"/>
              </w:rPr>
              <w:br/>
            </w:r>
          </w:p>
        </w:tc>
        <w:tc>
          <w:tcPr>
            <w:tcW w:w="2268" w:type="dxa"/>
            <w:tcBorders>
              <w:top w:val="single" w:sz="12" w:space="0" w:color="D9D9D9"/>
              <w:left w:val="nil"/>
              <w:bottom w:val="nil"/>
              <w:right w:val="single" w:sz="12" w:space="0" w:color="D9D9D9"/>
            </w:tcBorders>
            <w:shd w:val="clear" w:color="auto" w:fill="8FB9B9"/>
            <w:hideMark/>
          </w:tcPr>
          <w:p w14:paraId="788C78F0" w14:textId="77777777" w:rsidR="00AB1ADE" w:rsidRPr="00A51FE4" w:rsidRDefault="00AB1ADE" w:rsidP="008B161B">
            <w:pPr>
              <w:keepNext/>
              <w:keepLines/>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定期审查生物多样性平台成效</w:t>
            </w:r>
            <w:proofErr w:type="spellEnd"/>
          </w:p>
        </w:tc>
        <w:tc>
          <w:tcPr>
            <w:tcW w:w="2160" w:type="dxa"/>
            <w:gridSpan w:val="2"/>
            <w:tcBorders>
              <w:top w:val="single" w:sz="12" w:space="0" w:color="D9D9D9"/>
              <w:left w:val="single" w:sz="12" w:space="0" w:color="D9D9D9"/>
              <w:bottom w:val="nil"/>
              <w:right w:val="nil"/>
            </w:tcBorders>
            <w:shd w:val="clear" w:color="auto" w:fill="8FB9B9"/>
          </w:tcPr>
          <w:p w14:paraId="400895D5"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c>
          <w:tcPr>
            <w:tcW w:w="2160" w:type="dxa"/>
            <w:tcBorders>
              <w:top w:val="single" w:sz="12" w:space="0" w:color="D9D9D9"/>
              <w:left w:val="single" w:sz="12" w:space="0" w:color="D9D9D9"/>
              <w:bottom w:val="nil"/>
              <w:right w:val="nil"/>
            </w:tcBorders>
            <w:shd w:val="clear" w:color="auto" w:fill="8FB9B9"/>
          </w:tcPr>
          <w:p w14:paraId="2468F5F4"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c>
          <w:tcPr>
            <w:tcW w:w="1492" w:type="dxa"/>
            <w:tcBorders>
              <w:top w:val="single" w:sz="12" w:space="0" w:color="D9D9D9"/>
              <w:left w:val="single" w:sz="12" w:space="0" w:color="D9D9D9"/>
              <w:bottom w:val="nil"/>
              <w:right w:val="nil"/>
            </w:tcBorders>
            <w:shd w:val="clear" w:color="auto" w:fill="8FB9B9"/>
          </w:tcPr>
          <w:p w14:paraId="69B068DB"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c>
          <w:tcPr>
            <w:tcW w:w="992" w:type="dxa"/>
            <w:tcBorders>
              <w:top w:val="single" w:sz="12" w:space="0" w:color="D9D9D9"/>
              <w:left w:val="single" w:sz="12" w:space="0" w:color="D9D9D9"/>
              <w:bottom w:val="nil"/>
              <w:right w:val="nil"/>
            </w:tcBorders>
            <w:shd w:val="clear" w:color="auto" w:fill="8FB9B9"/>
          </w:tcPr>
          <w:p w14:paraId="2FB383E2"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r>
      <w:tr w:rsidR="00AB1ADE" w14:paraId="0E07F613" w14:textId="77777777" w:rsidTr="00B96794">
        <w:trPr>
          <w:trHeight w:val="407"/>
        </w:trPr>
        <w:tc>
          <w:tcPr>
            <w:tcW w:w="120" w:type="dxa"/>
            <w:vMerge/>
            <w:vAlign w:val="center"/>
            <w:hideMark/>
          </w:tcPr>
          <w:p w14:paraId="218975E8"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nil"/>
              <w:right w:val="single" w:sz="12" w:space="0" w:color="D9D9D9"/>
            </w:tcBorders>
            <w:vAlign w:val="center"/>
            <w:hideMark/>
          </w:tcPr>
          <w:p w14:paraId="317D1934"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nil"/>
              <w:right w:val="single" w:sz="12" w:space="0" w:color="D9D9D9"/>
            </w:tcBorders>
            <w:shd w:val="clear" w:color="auto" w:fill="8FB9B9"/>
            <w:hideMark/>
          </w:tcPr>
          <w:p w14:paraId="273CA427" w14:textId="77777777" w:rsidR="00AB1ADE" w:rsidRPr="00A51FE4" w:rsidRDefault="00AB1ADE" w:rsidP="008B161B">
            <w:pPr>
              <w:keepNext/>
              <w:keepLines/>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(b) </w:t>
            </w:r>
            <w:r w:rsidRPr="00A51FE4">
              <w:rPr>
                <w:rFonts w:eastAsia="SimSun" w:hint="eastAsia"/>
                <w:sz w:val="18"/>
                <w:szCs w:val="18"/>
                <w:lang w:val="zh-CN" w:eastAsia="zh-CN"/>
              </w:rPr>
              <w:t>审查生物多样性平台的概念框架</w:t>
            </w:r>
          </w:p>
        </w:tc>
        <w:tc>
          <w:tcPr>
            <w:tcW w:w="2160" w:type="dxa"/>
            <w:gridSpan w:val="2"/>
            <w:tcBorders>
              <w:top w:val="single" w:sz="12" w:space="0" w:color="D9D9D9"/>
              <w:left w:val="single" w:sz="12" w:space="0" w:color="D9D9D9"/>
              <w:bottom w:val="nil"/>
              <w:right w:val="nil"/>
            </w:tcBorders>
            <w:shd w:val="clear" w:color="auto" w:fill="8FB9B9"/>
          </w:tcPr>
          <w:p w14:paraId="5C7231DA"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c>
          <w:tcPr>
            <w:tcW w:w="2160" w:type="dxa"/>
            <w:tcBorders>
              <w:top w:val="single" w:sz="12" w:space="0" w:color="D9D9D9"/>
              <w:left w:val="single" w:sz="12" w:space="0" w:color="D9D9D9"/>
              <w:bottom w:val="nil"/>
              <w:right w:val="nil"/>
            </w:tcBorders>
            <w:shd w:val="clear" w:color="auto" w:fill="8FB9B9"/>
          </w:tcPr>
          <w:p w14:paraId="23EF4F30"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c>
          <w:tcPr>
            <w:tcW w:w="1492" w:type="dxa"/>
            <w:tcBorders>
              <w:top w:val="single" w:sz="12" w:space="0" w:color="D9D9D9"/>
              <w:left w:val="single" w:sz="12" w:space="0" w:color="D9D9D9"/>
              <w:bottom w:val="nil"/>
              <w:right w:val="nil"/>
            </w:tcBorders>
            <w:shd w:val="clear" w:color="auto" w:fill="8FB9B9"/>
          </w:tcPr>
          <w:p w14:paraId="2EBDB9DB"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c>
          <w:tcPr>
            <w:tcW w:w="992" w:type="dxa"/>
            <w:tcBorders>
              <w:top w:val="single" w:sz="12" w:space="0" w:color="D9D9D9"/>
              <w:left w:val="single" w:sz="12" w:space="0" w:color="D9D9D9"/>
              <w:bottom w:val="nil"/>
              <w:right w:val="nil"/>
            </w:tcBorders>
            <w:shd w:val="clear" w:color="auto" w:fill="8FB9B9"/>
          </w:tcPr>
          <w:p w14:paraId="3F8FE318"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r>
      <w:tr w:rsidR="00AB1ADE" w14:paraId="44AF815B" w14:textId="77777777" w:rsidTr="00B96794">
        <w:trPr>
          <w:trHeight w:val="262"/>
        </w:trPr>
        <w:tc>
          <w:tcPr>
            <w:tcW w:w="120" w:type="dxa"/>
            <w:vMerge/>
            <w:vAlign w:val="center"/>
            <w:hideMark/>
          </w:tcPr>
          <w:p w14:paraId="6277EF06" w14:textId="77777777" w:rsidR="00AB1ADE" w:rsidRDefault="00AB1ADE" w:rsidP="008B161B">
            <w:pPr>
              <w:spacing w:before="20" w:after="20"/>
              <w:rPr>
                <w:rFonts w:eastAsia="SimSun"/>
                <w:b/>
                <w:color w:val="231F20"/>
                <w:w w:val="105"/>
                <w:sz w:val="15"/>
                <w:szCs w:val="15"/>
                <w:lang w:val="en-GB" w:eastAsia="zh-CN" w:bidi="en-US"/>
              </w:rPr>
            </w:pPr>
          </w:p>
        </w:tc>
        <w:tc>
          <w:tcPr>
            <w:tcW w:w="1014" w:type="dxa"/>
            <w:vMerge/>
            <w:tcBorders>
              <w:top w:val="single" w:sz="12" w:space="0" w:color="D9D9D9"/>
              <w:left w:val="nil"/>
              <w:bottom w:val="nil"/>
              <w:right w:val="single" w:sz="12" w:space="0" w:color="D9D9D9"/>
            </w:tcBorders>
            <w:vAlign w:val="center"/>
            <w:hideMark/>
          </w:tcPr>
          <w:p w14:paraId="2E1994E5" w14:textId="77777777" w:rsidR="00AB1ADE" w:rsidRPr="00A51FE4" w:rsidRDefault="00AB1ADE" w:rsidP="008B161B">
            <w:pPr>
              <w:spacing w:before="20" w:after="20"/>
              <w:rPr>
                <w:rFonts w:eastAsia="SimSun"/>
                <w:sz w:val="18"/>
                <w:szCs w:val="18"/>
                <w:lang w:val="en-GB" w:eastAsia="zh-CN"/>
              </w:rPr>
            </w:pPr>
          </w:p>
        </w:tc>
        <w:tc>
          <w:tcPr>
            <w:tcW w:w="2268" w:type="dxa"/>
            <w:tcBorders>
              <w:top w:val="single" w:sz="12" w:space="0" w:color="D9D9D9"/>
              <w:left w:val="nil"/>
              <w:bottom w:val="nil"/>
              <w:right w:val="single" w:sz="12" w:space="0" w:color="D9D9D9"/>
            </w:tcBorders>
            <w:shd w:val="clear" w:color="auto" w:fill="8FB9B9"/>
            <w:hideMark/>
          </w:tcPr>
          <w:p w14:paraId="2671D542"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A51FE4">
              <w:rPr>
                <w:rFonts w:eastAsia="SimSun" w:hint="eastAsia"/>
                <w:sz w:val="18"/>
                <w:szCs w:val="18"/>
                <w:lang w:val="zh-CN" w:eastAsia="zh-CN"/>
              </w:rPr>
              <w:t>改善评估进程的成效</w:t>
            </w:r>
          </w:p>
        </w:tc>
        <w:tc>
          <w:tcPr>
            <w:tcW w:w="2160" w:type="dxa"/>
            <w:gridSpan w:val="2"/>
            <w:tcBorders>
              <w:top w:val="single" w:sz="12" w:space="0" w:color="D9D9D9"/>
              <w:left w:val="single" w:sz="12" w:space="0" w:color="D9D9D9"/>
              <w:bottom w:val="nil"/>
              <w:right w:val="nil"/>
            </w:tcBorders>
            <w:shd w:val="clear" w:color="auto" w:fill="8FB9B9"/>
          </w:tcPr>
          <w:p w14:paraId="780F0410"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2160" w:type="dxa"/>
            <w:tcBorders>
              <w:top w:val="single" w:sz="12" w:space="0" w:color="D9D9D9"/>
              <w:left w:val="single" w:sz="12" w:space="0" w:color="D9D9D9"/>
              <w:bottom w:val="nil"/>
              <w:right w:val="nil"/>
            </w:tcBorders>
            <w:shd w:val="clear" w:color="auto" w:fill="8FB9B9"/>
          </w:tcPr>
          <w:p w14:paraId="731BD7C4"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1492" w:type="dxa"/>
            <w:tcBorders>
              <w:top w:val="single" w:sz="12" w:space="0" w:color="D9D9D9"/>
              <w:left w:val="single" w:sz="12" w:space="0" w:color="D9D9D9"/>
              <w:bottom w:val="nil"/>
              <w:right w:val="nil"/>
            </w:tcBorders>
            <w:shd w:val="clear" w:color="auto" w:fill="8FB9B9"/>
          </w:tcPr>
          <w:p w14:paraId="0E316115"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992" w:type="dxa"/>
            <w:tcBorders>
              <w:top w:val="single" w:sz="12" w:space="0" w:color="D9D9D9"/>
              <w:left w:val="single" w:sz="12" w:space="0" w:color="D9D9D9"/>
              <w:bottom w:val="nil"/>
              <w:right w:val="nil"/>
            </w:tcBorders>
            <w:shd w:val="clear" w:color="auto" w:fill="8FB9B9"/>
          </w:tcPr>
          <w:p w14:paraId="1766253E"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r>
      <w:tr w:rsidR="00AB1ADE" w14:paraId="0527C016" w14:textId="77777777" w:rsidTr="00B96794">
        <w:trPr>
          <w:trHeight w:val="237"/>
        </w:trPr>
        <w:tc>
          <w:tcPr>
            <w:tcW w:w="120" w:type="dxa"/>
            <w:vMerge/>
            <w:vAlign w:val="center"/>
            <w:hideMark/>
          </w:tcPr>
          <w:p w14:paraId="1C0264FD" w14:textId="77777777" w:rsidR="00AB1ADE" w:rsidRDefault="00AB1ADE" w:rsidP="008B161B">
            <w:pPr>
              <w:spacing w:before="20" w:after="20"/>
              <w:rPr>
                <w:rFonts w:eastAsia="SimSun"/>
                <w:b/>
                <w:color w:val="231F20"/>
                <w:w w:val="105"/>
                <w:sz w:val="15"/>
                <w:szCs w:val="15"/>
                <w:lang w:val="en-GB" w:eastAsia="zh-CN" w:bidi="en-US"/>
              </w:rPr>
            </w:pPr>
          </w:p>
        </w:tc>
        <w:tc>
          <w:tcPr>
            <w:tcW w:w="1014" w:type="dxa"/>
            <w:tcBorders>
              <w:top w:val="single" w:sz="12" w:space="0" w:color="D9D9D9"/>
              <w:left w:val="nil"/>
              <w:bottom w:val="nil"/>
              <w:right w:val="single" w:sz="12" w:space="0" w:color="D9D9D9"/>
            </w:tcBorders>
            <w:shd w:val="clear" w:color="auto" w:fill="DDD9C3"/>
          </w:tcPr>
          <w:p w14:paraId="22E90B17" w14:textId="77777777" w:rsidR="00AB1ADE" w:rsidRPr="00A51FE4" w:rsidRDefault="00AB1ADE" w:rsidP="008B161B">
            <w:pPr>
              <w:widowControl w:val="0"/>
              <w:autoSpaceDE w:val="0"/>
              <w:autoSpaceDN w:val="0"/>
              <w:spacing w:before="20" w:after="20"/>
              <w:ind w:left="144"/>
              <w:rPr>
                <w:rFonts w:eastAsia="SimSun"/>
                <w:b/>
                <w:color w:val="231F20"/>
                <w:sz w:val="18"/>
                <w:szCs w:val="18"/>
                <w:lang w:val="en-GB" w:eastAsia="zh-CN" w:bidi="en-US"/>
              </w:rPr>
            </w:pPr>
          </w:p>
        </w:tc>
        <w:tc>
          <w:tcPr>
            <w:tcW w:w="2268" w:type="dxa"/>
            <w:tcBorders>
              <w:top w:val="single" w:sz="12" w:space="0" w:color="D9D9D9"/>
              <w:left w:val="nil"/>
              <w:bottom w:val="nil"/>
              <w:right w:val="single" w:sz="12" w:space="0" w:color="D9D9D9"/>
            </w:tcBorders>
            <w:shd w:val="clear" w:color="auto" w:fill="DDD9C3"/>
          </w:tcPr>
          <w:p w14:paraId="615B2847" w14:textId="77777777" w:rsidR="00AB1ADE" w:rsidRPr="00A51FE4" w:rsidRDefault="00AB1ADE" w:rsidP="008B161B">
            <w:pPr>
              <w:widowControl w:val="0"/>
              <w:autoSpaceDE w:val="0"/>
              <w:autoSpaceDN w:val="0"/>
              <w:spacing w:before="20" w:after="20"/>
              <w:ind w:left="72"/>
              <w:rPr>
                <w:rFonts w:eastAsia="SimSun"/>
                <w:b/>
                <w:color w:val="231F20"/>
                <w:sz w:val="18"/>
                <w:szCs w:val="18"/>
                <w:lang w:val="en-GB" w:eastAsia="zh-CN" w:bidi="en-US"/>
              </w:rPr>
            </w:pPr>
          </w:p>
        </w:tc>
        <w:tc>
          <w:tcPr>
            <w:tcW w:w="6804" w:type="dxa"/>
            <w:gridSpan w:val="5"/>
            <w:tcBorders>
              <w:top w:val="single" w:sz="12" w:space="0" w:color="D9D9D9"/>
              <w:left w:val="single" w:sz="12" w:space="0" w:color="D9D9D9"/>
              <w:bottom w:val="nil"/>
              <w:right w:val="nil"/>
            </w:tcBorders>
            <w:shd w:val="clear" w:color="auto" w:fill="DDD9C3"/>
            <w:hideMark/>
          </w:tcPr>
          <w:p w14:paraId="01250B1B" w14:textId="77777777" w:rsidR="00AB1ADE" w:rsidRPr="00A51FE4" w:rsidRDefault="00AB1ADE" w:rsidP="008B161B">
            <w:pPr>
              <w:widowControl w:val="0"/>
              <w:autoSpaceDE w:val="0"/>
              <w:autoSpaceDN w:val="0"/>
              <w:spacing w:before="20" w:after="20"/>
              <w:rPr>
                <w:rFonts w:eastAsia="SimSun"/>
                <w:color w:val="262626"/>
                <w:sz w:val="18"/>
                <w:szCs w:val="18"/>
                <w:lang w:val="en-GB" w:eastAsia="zh-CN"/>
              </w:rPr>
            </w:pPr>
            <w:r w:rsidRPr="00A51FE4">
              <w:rPr>
                <w:rFonts w:eastAsia="SimSun"/>
                <w:sz w:val="18"/>
                <w:szCs w:val="18"/>
                <w:lang w:val="zh-CN" w:eastAsia="zh-CN"/>
              </w:rPr>
              <w:t xml:space="preserve">(*) </w:t>
            </w:r>
            <w:r w:rsidRPr="00A51FE4">
              <w:rPr>
                <w:rFonts w:eastAsia="SimSun" w:hint="eastAsia"/>
                <w:sz w:val="18"/>
                <w:szCs w:val="18"/>
                <w:lang w:val="zh-CN" w:eastAsia="zh-CN"/>
              </w:rPr>
              <w:t>具体交付品由工作队制定</w:t>
            </w:r>
          </w:p>
        </w:tc>
      </w:tr>
      <w:tr w:rsidR="00AB1ADE" w14:paraId="6FA21348" w14:textId="77777777" w:rsidTr="00B96794">
        <w:trPr>
          <w:trHeight w:val="47"/>
        </w:trPr>
        <w:tc>
          <w:tcPr>
            <w:tcW w:w="120" w:type="dxa"/>
            <w:vMerge/>
            <w:vAlign w:val="center"/>
            <w:hideMark/>
          </w:tcPr>
          <w:p w14:paraId="6100C516" w14:textId="77777777" w:rsidR="00AB1ADE" w:rsidRDefault="00AB1ADE" w:rsidP="008B161B">
            <w:pPr>
              <w:spacing w:before="20" w:after="20"/>
              <w:rPr>
                <w:rFonts w:eastAsia="SimSun"/>
                <w:b/>
                <w:color w:val="231F20"/>
                <w:w w:val="105"/>
                <w:sz w:val="15"/>
                <w:szCs w:val="15"/>
                <w:lang w:val="en-GB" w:eastAsia="zh-CN" w:bidi="en-US"/>
              </w:rPr>
            </w:pPr>
          </w:p>
        </w:tc>
        <w:tc>
          <w:tcPr>
            <w:tcW w:w="1014" w:type="dxa"/>
            <w:tcBorders>
              <w:top w:val="nil"/>
              <w:left w:val="nil"/>
              <w:bottom w:val="nil"/>
              <w:right w:val="single" w:sz="12" w:space="0" w:color="D9D9D9"/>
            </w:tcBorders>
            <w:shd w:val="clear" w:color="auto" w:fill="D9D9D9"/>
            <w:vAlign w:val="center"/>
          </w:tcPr>
          <w:p w14:paraId="7595D20F" w14:textId="77777777" w:rsidR="00AB1ADE" w:rsidRPr="00E0363F" w:rsidRDefault="00AB1ADE" w:rsidP="008B161B">
            <w:pPr>
              <w:widowControl w:val="0"/>
              <w:autoSpaceDE w:val="0"/>
              <w:autoSpaceDN w:val="0"/>
              <w:spacing w:before="20" w:after="20"/>
              <w:ind w:left="144"/>
              <w:rPr>
                <w:rFonts w:eastAsia="SimSun"/>
                <w:sz w:val="10"/>
                <w:szCs w:val="10"/>
                <w:lang w:val="en-GB" w:eastAsia="zh-CN" w:bidi="en-US"/>
              </w:rPr>
            </w:pPr>
          </w:p>
        </w:tc>
        <w:tc>
          <w:tcPr>
            <w:tcW w:w="3307" w:type="dxa"/>
            <w:gridSpan w:val="2"/>
            <w:tcBorders>
              <w:top w:val="nil"/>
              <w:left w:val="nil"/>
              <w:bottom w:val="nil"/>
              <w:right w:val="single" w:sz="12" w:space="0" w:color="D9D9D9"/>
            </w:tcBorders>
            <w:shd w:val="clear" w:color="auto" w:fill="D9D9D9"/>
          </w:tcPr>
          <w:p w14:paraId="0FA88E13" w14:textId="77777777" w:rsidR="00AB1ADE" w:rsidRPr="00E0363F" w:rsidRDefault="00AB1ADE" w:rsidP="008B161B">
            <w:pPr>
              <w:widowControl w:val="0"/>
              <w:autoSpaceDE w:val="0"/>
              <w:autoSpaceDN w:val="0"/>
              <w:spacing w:before="20" w:after="20"/>
              <w:ind w:left="144"/>
              <w:rPr>
                <w:rFonts w:eastAsia="SimSun"/>
                <w:sz w:val="10"/>
                <w:szCs w:val="10"/>
                <w:lang w:val="en-GB" w:eastAsia="zh-CN" w:bidi="en-US"/>
              </w:rPr>
            </w:pPr>
          </w:p>
        </w:tc>
        <w:tc>
          <w:tcPr>
            <w:tcW w:w="5765" w:type="dxa"/>
            <w:gridSpan w:val="4"/>
            <w:tcBorders>
              <w:top w:val="nil"/>
              <w:left w:val="single" w:sz="12" w:space="0" w:color="D9D9D9"/>
              <w:bottom w:val="nil"/>
              <w:right w:val="nil"/>
            </w:tcBorders>
            <w:shd w:val="clear" w:color="auto" w:fill="D9D9D9"/>
          </w:tcPr>
          <w:p w14:paraId="505F35DC" w14:textId="77777777" w:rsidR="00AB1ADE" w:rsidRPr="00E0363F" w:rsidRDefault="00AB1ADE" w:rsidP="008B161B">
            <w:pPr>
              <w:widowControl w:val="0"/>
              <w:autoSpaceDE w:val="0"/>
              <w:autoSpaceDN w:val="0"/>
              <w:spacing w:before="20" w:after="20"/>
              <w:ind w:left="144"/>
              <w:rPr>
                <w:rFonts w:eastAsia="SimSun"/>
                <w:sz w:val="10"/>
                <w:szCs w:val="10"/>
                <w:lang w:val="en-GB" w:eastAsia="zh-CN" w:bidi="en-US"/>
              </w:rPr>
            </w:pPr>
          </w:p>
        </w:tc>
      </w:tr>
    </w:tbl>
    <w:p w14:paraId="0795CDC3" w14:textId="4A664EAD" w:rsidR="00DE67D2" w:rsidRPr="00DE67D2" w:rsidRDefault="0062598F" w:rsidP="008B161B">
      <w:pPr>
        <w:widowControl w:val="0"/>
        <w:numPr>
          <w:ilvl w:val="0"/>
          <w:numId w:val="20"/>
        </w:numPr>
        <w:spacing w:after="120"/>
        <w:jc w:val="both"/>
        <w:rPr>
          <w:rFonts w:eastAsia="SimSun"/>
          <w:lang w:eastAsia="zh-CN"/>
        </w:rPr>
      </w:pPr>
      <w:r>
        <w:rPr>
          <w:rFonts w:eastAsia="SimSun" w:hint="eastAsia"/>
          <w:lang w:val="zh-CN" w:eastAsia="zh-CN"/>
        </w:rPr>
        <w:t>该工作方案将以各项目标相辅相成的方式执行。例如，通过加强科学家</w:t>
      </w:r>
      <w:r>
        <w:rPr>
          <w:rFonts w:eastAsia="SimSun" w:hint="eastAsia"/>
          <w:lang w:val="zh-CN" w:eastAsia="zh-CN"/>
        </w:rPr>
        <w:lastRenderedPageBreak/>
        <w:t>和其他知识持有人开展评估方面的能力（如通过研究金方案）以及各国政府审查和利用评估结果的能力，能力建设活动将为评估进程提供支持。同样，在目标</w:t>
      </w:r>
      <w:r>
        <w:rPr>
          <w:rFonts w:eastAsia="SimSun"/>
          <w:lang w:val="zh-CN" w:eastAsia="zh-CN"/>
        </w:rPr>
        <w:t>2</w:t>
      </w:r>
      <w:r>
        <w:rPr>
          <w:rFonts w:eastAsia="SimSun" w:hint="eastAsia"/>
          <w:lang w:val="zh-CN" w:eastAsia="zh-CN"/>
        </w:rPr>
        <w:t>至</w:t>
      </w:r>
      <w:r>
        <w:rPr>
          <w:rFonts w:eastAsia="SimSun"/>
          <w:lang w:val="zh-CN" w:eastAsia="zh-CN"/>
        </w:rPr>
        <w:t>5</w:t>
      </w:r>
      <w:r>
        <w:rPr>
          <w:rFonts w:eastAsia="SimSun" w:hint="eastAsia"/>
          <w:lang w:val="zh-CN" w:eastAsia="zh-CN"/>
        </w:rPr>
        <w:t>下开展的与能力建设、知识基础、政策支持以及交流和参与有关的活动将相互支持。</w:t>
      </w:r>
    </w:p>
    <w:p w14:paraId="37CAB39B" w14:textId="002CBC33"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1</w:t>
      </w:r>
      <w:r>
        <w:rPr>
          <w:rFonts w:eastAsia="SimHei" w:hint="eastAsia"/>
          <w:b/>
          <w:lang w:val="zh-CN" w:eastAsia="zh-CN"/>
        </w:rPr>
        <w:t>：评估知识：</w:t>
      </w:r>
      <w:r>
        <w:rPr>
          <w:rFonts w:eastAsia="KaiTi" w:hint="eastAsia"/>
          <w:lang w:val="zh-CN" w:eastAsia="zh-CN"/>
        </w:rPr>
        <w:t>评估生物多样性和自然对人类贡献方面的知识状况以支持可持续发展。</w:t>
      </w:r>
      <w:r w:rsidR="00176818" w:rsidRPr="006567EC">
        <w:rPr>
          <w:rStyle w:val="FootnoteReference"/>
          <w:rFonts w:eastAsia="KaiTi"/>
          <w:sz w:val="24"/>
          <w:szCs w:val="24"/>
          <w:lang w:val="zh-CN" w:eastAsia="zh-CN"/>
        </w:rPr>
        <w:footnoteReference w:customMarkFollows="1" w:id="21"/>
        <w:t>4</w:t>
      </w:r>
      <w:r>
        <w:rPr>
          <w:rFonts w:eastAsia="SimSun" w:hint="eastAsia"/>
          <w:lang w:val="zh-CN" w:eastAsia="zh-CN"/>
        </w:rPr>
        <w:t>这一目标将通过以下初步交付品实现，对应于第二</w:t>
      </w:r>
      <w:r>
        <w:rPr>
          <w:rFonts w:eastAsia="SimSun"/>
          <w:lang w:val="zh-CN" w:eastAsia="zh-CN"/>
        </w:rPr>
        <w:t>A</w:t>
      </w:r>
      <w:r>
        <w:rPr>
          <w:rFonts w:eastAsia="SimSun" w:hint="eastAsia"/>
          <w:lang w:val="zh-CN" w:eastAsia="zh-CN"/>
        </w:rPr>
        <w:t>节阐述的三个优先主题：</w:t>
      </w:r>
    </w:p>
    <w:p w14:paraId="76592449" w14:textId="3EEEACF8" w:rsidR="00AB1ADE" w:rsidRDefault="00AB1ADE" w:rsidP="008B161B">
      <w:pPr>
        <w:widowControl w:val="0"/>
        <w:numPr>
          <w:ilvl w:val="1"/>
          <w:numId w:val="20"/>
        </w:numPr>
        <w:tabs>
          <w:tab w:val="left" w:pos="624"/>
        </w:tabs>
        <w:spacing w:after="120"/>
        <w:ind w:firstLine="624"/>
        <w:jc w:val="both"/>
        <w:rPr>
          <w:rFonts w:eastAsia="SimSun"/>
          <w:lang w:eastAsia="zh-CN"/>
        </w:rPr>
      </w:pPr>
      <w:r>
        <w:rPr>
          <w:rFonts w:eastAsia="KaiTi" w:hint="eastAsia"/>
          <w:lang w:val="zh-CN" w:eastAsia="zh-CN"/>
        </w:rPr>
        <w:t>交付品</w:t>
      </w:r>
      <w:r>
        <w:rPr>
          <w:rFonts w:eastAsia="KaiTi"/>
          <w:lang w:val="zh-CN" w:eastAsia="zh-CN"/>
        </w:rPr>
        <w:t>1(a)</w:t>
      </w:r>
      <w:r>
        <w:rPr>
          <w:rFonts w:eastAsia="KaiTi" w:hint="eastAsia"/>
          <w:lang w:val="zh-CN" w:eastAsia="zh-CN"/>
        </w:rPr>
        <w:t>：关于生物多样性、水、粮食和健康之间的相互关联性的专题评估。</w:t>
      </w:r>
      <w:r>
        <w:rPr>
          <w:rFonts w:eastAsia="SimSun" w:hint="eastAsia"/>
          <w:lang w:val="zh-CN" w:eastAsia="zh-CN"/>
        </w:rPr>
        <w:t>为支持主题</w:t>
      </w:r>
      <w:r>
        <w:rPr>
          <w:rFonts w:eastAsia="SimSun"/>
          <w:lang w:val="zh-CN" w:eastAsia="zh-CN"/>
        </w:rPr>
        <w:t>1</w:t>
      </w:r>
      <w:r>
        <w:rPr>
          <w:rFonts w:ascii="SimSun" w:eastAsia="SimSun" w:hAnsi="SimSun" w:hint="eastAsia"/>
          <w:lang w:val="zh-CN" w:eastAsia="zh-CN"/>
        </w:rPr>
        <w:t>“</w:t>
      </w:r>
      <w:r w:rsidR="00A83F68" w:rsidRPr="00A83F68">
        <w:rPr>
          <w:rFonts w:eastAsia="SimSun" w:hint="eastAsia"/>
          <w:lang w:val="zh-CN" w:eastAsia="zh-CN"/>
        </w:rPr>
        <w:t>了解生物多样性对于实现《</w:t>
      </w:r>
      <w:r w:rsidR="00A83F68" w:rsidRPr="00A83F68">
        <w:rPr>
          <w:rFonts w:eastAsia="SimSun" w:hint="eastAsia"/>
          <w:lang w:val="zh-CN" w:eastAsia="zh-CN"/>
        </w:rPr>
        <w:t>2030</w:t>
      </w:r>
      <w:r w:rsidR="00A83F68" w:rsidRPr="00A83F68">
        <w:rPr>
          <w:rFonts w:eastAsia="SimSun" w:hint="eastAsia"/>
          <w:lang w:val="zh-CN" w:eastAsia="zh-CN"/>
        </w:rPr>
        <w:t>年可持续发展议程》的重要性</w:t>
      </w:r>
      <w:r>
        <w:rPr>
          <w:rFonts w:ascii="SimSun" w:eastAsia="SimSun" w:hAnsi="SimSun" w:hint="eastAsia"/>
          <w:lang w:val="zh-CN" w:eastAsia="zh-CN"/>
        </w:rPr>
        <w:t>”</w:t>
      </w:r>
      <w:r>
        <w:rPr>
          <w:rFonts w:eastAsia="SimSun" w:hint="eastAsia"/>
          <w:lang w:val="zh-CN" w:eastAsia="zh-CN"/>
        </w:rPr>
        <w:t>，本评估将采用关联办法，审查生物多样性与上述问题之间的相互关联性，例如：农业生产力、营养、病虫害防治、水质、传染病、身心健康、气候变化减缓和适应，以期就相关部门的政策和行动发展向使用者和管理者提供与政策相关的有用信息；</w:t>
      </w:r>
      <w:bookmarkStart w:id="11" w:name="_Hlk1457829"/>
      <w:bookmarkEnd w:id="11"/>
      <w:r w:rsidR="00177996">
        <w:rPr>
          <w:rFonts w:eastAsia="SimSun" w:hint="eastAsia"/>
          <w:lang w:val="zh-CN" w:eastAsia="zh-CN"/>
        </w:rPr>
        <w:t xml:space="preserve"> </w:t>
      </w:r>
    </w:p>
    <w:p w14:paraId="54D202B3" w14:textId="77777777" w:rsidR="00AB1ADE" w:rsidRDefault="00AB1ADE" w:rsidP="008B161B">
      <w:pPr>
        <w:widowControl w:val="0"/>
        <w:numPr>
          <w:ilvl w:val="1"/>
          <w:numId w:val="20"/>
        </w:numPr>
        <w:tabs>
          <w:tab w:val="left" w:pos="624"/>
        </w:tabs>
        <w:spacing w:after="120"/>
        <w:ind w:firstLine="624"/>
        <w:jc w:val="both"/>
        <w:rPr>
          <w:rFonts w:eastAsia="SimSun"/>
          <w:lang w:eastAsia="zh-CN"/>
        </w:rPr>
      </w:pPr>
      <w:r>
        <w:rPr>
          <w:rFonts w:eastAsia="KaiTi" w:hint="eastAsia"/>
          <w:lang w:val="zh-CN" w:eastAsia="zh-CN"/>
        </w:rPr>
        <w:t>交付品</w:t>
      </w:r>
      <w:r>
        <w:rPr>
          <w:rFonts w:eastAsia="KaiTi"/>
          <w:lang w:val="zh-CN" w:eastAsia="zh-CN"/>
        </w:rPr>
        <w:t>1(b)</w:t>
      </w:r>
      <w:r>
        <w:rPr>
          <w:rFonts w:eastAsia="KaiTi" w:hint="eastAsia"/>
          <w:lang w:val="zh-CN" w:eastAsia="zh-CN"/>
        </w:rPr>
        <w:t>：关于生物多样性与气候变化之间的关联性的技术文件。</w:t>
      </w:r>
      <w:r>
        <w:rPr>
          <w:rFonts w:eastAsia="SimSun" w:hint="eastAsia"/>
          <w:lang w:val="zh-CN" w:eastAsia="zh-CN"/>
        </w:rPr>
        <w:t>技术文件将讨论潜在协同增效，如基于自然的解决办法，以及旨在养护、恢复和可持续利用生物多样性的努力与支持适应和减缓气候变化的努力之间的权衡取舍。其将借鉴政府间气候变化专门委员会和生物多样性平台的评估报告中所载的材料；</w:t>
      </w:r>
    </w:p>
    <w:p w14:paraId="17BE6260" w14:textId="77777777" w:rsidR="00AB1ADE" w:rsidRDefault="00AB1ADE" w:rsidP="008B161B">
      <w:pPr>
        <w:widowControl w:val="0"/>
        <w:numPr>
          <w:ilvl w:val="1"/>
          <w:numId w:val="20"/>
        </w:numPr>
        <w:tabs>
          <w:tab w:val="left" w:pos="624"/>
        </w:tabs>
        <w:spacing w:after="120"/>
        <w:ind w:firstLine="624"/>
        <w:jc w:val="both"/>
        <w:rPr>
          <w:rFonts w:eastAsia="SimSun"/>
          <w:lang w:eastAsia="zh-CN"/>
        </w:rPr>
      </w:pPr>
      <w:r>
        <w:rPr>
          <w:rFonts w:eastAsia="KaiTi" w:hint="eastAsia"/>
          <w:lang w:val="zh-CN" w:eastAsia="zh-CN"/>
        </w:rPr>
        <w:t>交付品</w:t>
      </w:r>
      <w:r>
        <w:rPr>
          <w:rFonts w:eastAsia="KaiTi"/>
          <w:lang w:val="zh-CN" w:eastAsia="zh-CN"/>
        </w:rPr>
        <w:t>1(c)</w:t>
      </w:r>
      <w:r>
        <w:rPr>
          <w:rFonts w:eastAsia="KaiTi" w:hint="eastAsia"/>
          <w:lang w:val="zh-CN" w:eastAsia="zh-CN"/>
        </w:rPr>
        <w:t>：关于生物多样性丧失的根本原因和实现</w:t>
      </w:r>
      <w:r>
        <w:rPr>
          <w:rFonts w:eastAsia="KaiTi"/>
          <w:lang w:val="zh-CN" w:eastAsia="zh-CN"/>
        </w:rPr>
        <w:t>2050</w:t>
      </w:r>
      <w:r>
        <w:rPr>
          <w:rFonts w:eastAsia="KaiTi" w:hint="eastAsia"/>
          <w:lang w:val="zh-CN" w:eastAsia="zh-CN"/>
        </w:rPr>
        <w:t>年生物多样性愿景所需的转型变革的决定性因素及各种备选方案的专题评估。</w:t>
      </w:r>
      <w:r>
        <w:rPr>
          <w:rFonts w:eastAsia="SimSun" w:hint="eastAsia"/>
          <w:lang w:val="zh-CN" w:eastAsia="zh-CN"/>
        </w:rPr>
        <w:t>本评估旨在从个人和集体层面了解和确定人类社会中可用于实现转型变革以保护、恢复和明智利用生物多样性的各种因素，包括行为、社会、文化、经济、体制、技术和工艺因素，同时考虑到可持续发展背景下更广泛的社会和经济目标。其将探讨广泛的社会变革和转型背后的驱动因素和动机，以为制定相关政策、宣传和参与活动以及其他行动提供依据；</w:t>
      </w:r>
    </w:p>
    <w:p w14:paraId="7DD0AC14" w14:textId="77777777" w:rsidR="00AB1ADE" w:rsidRDefault="00AB1ADE" w:rsidP="008B161B">
      <w:pPr>
        <w:widowControl w:val="0"/>
        <w:numPr>
          <w:ilvl w:val="1"/>
          <w:numId w:val="20"/>
        </w:numPr>
        <w:tabs>
          <w:tab w:val="left" w:pos="624"/>
        </w:tabs>
        <w:spacing w:after="120"/>
        <w:ind w:firstLine="624"/>
        <w:jc w:val="both"/>
        <w:rPr>
          <w:rFonts w:eastAsia="SimSun"/>
          <w:bCs/>
          <w:lang w:eastAsia="zh-CN"/>
        </w:rPr>
      </w:pPr>
      <w:r>
        <w:rPr>
          <w:rFonts w:eastAsia="KaiTi" w:hint="eastAsia"/>
          <w:lang w:val="zh-CN" w:eastAsia="zh-CN"/>
        </w:rPr>
        <w:t>交付品</w:t>
      </w:r>
      <w:r>
        <w:rPr>
          <w:rFonts w:eastAsia="KaiTi"/>
          <w:lang w:val="zh-CN" w:eastAsia="zh-CN"/>
        </w:rPr>
        <w:t>1(d)</w:t>
      </w:r>
      <w:r>
        <w:rPr>
          <w:rFonts w:eastAsia="KaiTi" w:hint="eastAsia"/>
          <w:lang w:val="zh-CN" w:eastAsia="zh-CN"/>
        </w:rPr>
        <w:t>：关于企业对生物多样性和自然对人类贡献的影响和依赖的方法评估。</w:t>
      </w:r>
      <w:r>
        <w:rPr>
          <w:rFonts w:eastAsia="SimSun" w:hint="eastAsia"/>
          <w:lang w:val="zh-CN" w:eastAsia="zh-CN"/>
        </w:rPr>
        <w:t>本方法评估旨在对企业依赖和影响生物多样性以及自然对人类贡献的方式进行分类，确定用于衡量这种依赖性和影响力的标准和指标，同时考虑到如何将这些衡量标准纳入可持续性的其他方面。</w:t>
      </w:r>
    </w:p>
    <w:p w14:paraId="496665BD" w14:textId="538A35CA"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 xml:space="preserve"> 2</w:t>
      </w:r>
      <w:r>
        <w:rPr>
          <w:rFonts w:eastAsia="SimHei" w:hint="eastAsia"/>
          <w:b/>
          <w:lang w:val="zh-CN" w:eastAsia="zh-CN"/>
        </w:rPr>
        <w:t>：能力建设：</w:t>
      </w:r>
      <w:r>
        <w:rPr>
          <w:rFonts w:eastAsia="KaiTi" w:hint="eastAsia"/>
          <w:lang w:val="zh-CN" w:eastAsia="zh-CN"/>
        </w:rPr>
        <w:t>建设个人和机构能力，以加强生物多样性和生态系统服务的科学与政策衔接。</w:t>
      </w:r>
      <w:r>
        <w:rPr>
          <w:rFonts w:eastAsia="SimSun" w:hint="eastAsia"/>
          <w:lang w:val="zh-CN" w:eastAsia="zh-CN"/>
        </w:rPr>
        <w:t>能力建设滚动计划的三个组成部分为该目标的实现提供支持，其适用于工作方案目前和今后的活动：</w:t>
      </w:r>
      <w:r w:rsidR="006567EC" w:rsidRPr="006567EC">
        <w:rPr>
          <w:rStyle w:val="FootnoteReference"/>
          <w:rFonts w:eastAsia="SimSun"/>
          <w:sz w:val="24"/>
          <w:szCs w:val="24"/>
          <w:lang w:val="zh-CN" w:eastAsia="zh-CN"/>
        </w:rPr>
        <w:footnoteReference w:customMarkFollows="1" w:id="22"/>
        <w:t>5</w:t>
      </w:r>
      <w:r w:rsidR="006567EC" w:rsidRPr="006567EC">
        <w:rPr>
          <w:rFonts w:eastAsia="SimSun"/>
          <w:lang w:eastAsia="zh-CN"/>
        </w:rPr>
        <w:t xml:space="preserve"> </w:t>
      </w:r>
    </w:p>
    <w:p w14:paraId="7859E1D8" w14:textId="23E0659E" w:rsidR="00AB1ADE" w:rsidRDefault="00AB1ADE" w:rsidP="008B161B">
      <w:pPr>
        <w:widowControl w:val="0"/>
        <w:numPr>
          <w:ilvl w:val="1"/>
          <w:numId w:val="20"/>
        </w:numPr>
        <w:spacing w:after="120"/>
        <w:ind w:firstLine="624"/>
        <w:jc w:val="both"/>
        <w:rPr>
          <w:rFonts w:eastAsia="SimSun"/>
          <w:lang w:eastAsia="zh-CN"/>
        </w:rPr>
      </w:pPr>
      <w:bookmarkStart w:id="12" w:name="_Hlk284106"/>
      <w:r>
        <w:rPr>
          <w:rFonts w:eastAsia="KaiTi" w:hint="eastAsia"/>
          <w:lang w:val="zh-CN" w:eastAsia="zh-CN"/>
        </w:rPr>
        <w:t>加强学习和参与。</w:t>
      </w:r>
      <w:r>
        <w:rPr>
          <w:rFonts w:eastAsia="SimSun" w:hint="eastAsia"/>
          <w:lang w:val="zh-CN" w:eastAsia="zh-CN"/>
        </w:rPr>
        <w:t>本目标包括继续实施研究金方案及培训和推广方案，包括通过生物多样性平台推动举行的科学与政策衔接网播研讨会和其他在线资源、指南、学习材料、讲习班、培训及行为体对话。本目标将由生物多样性平台与其他相关行为体酌情协作</w:t>
      </w:r>
      <w:r w:rsidR="00866398">
        <w:rPr>
          <w:rFonts w:eastAsia="SimSun" w:hint="eastAsia"/>
          <w:lang w:val="zh-CN" w:eastAsia="zh-CN"/>
        </w:rPr>
        <w:t>落实</w:t>
      </w:r>
      <w:r>
        <w:rPr>
          <w:rFonts w:eastAsia="SimSun" w:hint="eastAsia"/>
          <w:lang w:val="zh-CN" w:eastAsia="zh-CN"/>
        </w:rPr>
        <w:t>；</w:t>
      </w:r>
    </w:p>
    <w:p w14:paraId="2B3A01AC" w14:textId="0EAD6CD1" w:rsidR="00AB1ADE" w:rsidRDefault="00AB1ADE" w:rsidP="008B161B">
      <w:pPr>
        <w:widowControl w:val="0"/>
        <w:numPr>
          <w:ilvl w:val="1"/>
          <w:numId w:val="20"/>
        </w:numPr>
        <w:spacing w:after="120"/>
        <w:ind w:firstLine="624"/>
        <w:jc w:val="both"/>
        <w:rPr>
          <w:rFonts w:eastAsia="SimSun"/>
          <w:lang w:eastAsia="zh-CN"/>
        </w:rPr>
      </w:pPr>
      <w:r>
        <w:rPr>
          <w:rFonts w:eastAsia="KaiTi" w:hint="eastAsia"/>
          <w:lang w:val="zh-CN" w:eastAsia="zh-CN"/>
        </w:rPr>
        <w:t>便利获取专业知识和信息。</w:t>
      </w:r>
      <w:r>
        <w:rPr>
          <w:rFonts w:eastAsia="SimSun" w:hint="eastAsia"/>
          <w:lang w:val="zh-CN" w:eastAsia="zh-CN"/>
        </w:rPr>
        <w:t>本目标将进一步促进采用工作方案目标和交付品并发展与之相关的同业交流群。工作重点将放在已批准的评估和目标</w:t>
      </w:r>
      <w:r>
        <w:rPr>
          <w:rFonts w:eastAsia="SimSun" w:hint="eastAsia"/>
          <w:lang w:val="zh-CN" w:eastAsia="zh-CN"/>
        </w:rPr>
        <w:lastRenderedPageBreak/>
        <w:t>以及与政策支持工具和方法、知识和数据以及土著和地方知识有关的交付品上。本目标将主要由战略伙伴和协作支持者</w:t>
      </w:r>
      <w:r w:rsidR="00866398">
        <w:rPr>
          <w:rFonts w:eastAsia="SimSun" w:hint="eastAsia"/>
          <w:lang w:val="zh-CN" w:eastAsia="zh-CN"/>
        </w:rPr>
        <w:t>落实</w:t>
      </w:r>
      <w:r>
        <w:rPr>
          <w:rFonts w:eastAsia="SimSun" w:hint="eastAsia"/>
          <w:lang w:val="zh-CN" w:eastAsia="zh-CN"/>
        </w:rPr>
        <w:t>；</w:t>
      </w:r>
    </w:p>
    <w:p w14:paraId="6B5EF408" w14:textId="2FCC742B" w:rsidR="00AB1ADE" w:rsidRDefault="00AB1ADE" w:rsidP="008B161B">
      <w:pPr>
        <w:widowControl w:val="0"/>
        <w:numPr>
          <w:ilvl w:val="1"/>
          <w:numId w:val="20"/>
        </w:numPr>
        <w:spacing w:after="120"/>
        <w:ind w:firstLine="624"/>
        <w:jc w:val="both"/>
        <w:rPr>
          <w:rFonts w:eastAsia="SimSun"/>
          <w:lang w:eastAsia="zh-CN"/>
        </w:rPr>
      </w:pPr>
      <w:r>
        <w:rPr>
          <w:rFonts w:eastAsia="KaiTi" w:hint="eastAsia"/>
          <w:lang w:val="zh-CN" w:eastAsia="zh-CN"/>
        </w:rPr>
        <w:t>加强国家能力和区域能力。</w:t>
      </w:r>
      <w:r>
        <w:rPr>
          <w:rFonts w:eastAsia="SimSun" w:hint="eastAsia"/>
          <w:lang w:val="zh-CN" w:eastAsia="zh-CN"/>
        </w:rPr>
        <w:t>本目标所涉及的工作包括鼓励在国家和（次）区域层面为生物多样性和生态系统服务开发科学与政策平台和网络以及开展评估，如推动制定对于此类举措的指导意见。加强国家协调中心的作用也是加强科学与政策对接方面的国家能力的关键。生物多样性平台将积极借鉴战略伙伴和协作支持者的经验以</w:t>
      </w:r>
      <w:r w:rsidR="00281C9F">
        <w:rPr>
          <w:rFonts w:eastAsia="SimSun" w:hint="eastAsia"/>
          <w:lang w:val="zh-CN" w:eastAsia="zh-CN"/>
        </w:rPr>
        <w:t>落实</w:t>
      </w:r>
      <w:r>
        <w:rPr>
          <w:rFonts w:eastAsia="SimSun" w:hint="eastAsia"/>
          <w:lang w:val="zh-CN" w:eastAsia="zh-CN"/>
        </w:rPr>
        <w:t>本目标。将从生物多样性平台以外的战略及相关合作伙伴寻求直接的技术和财政支助，以加强国家和区域能力。</w:t>
      </w:r>
    </w:p>
    <w:bookmarkEnd w:id="12"/>
    <w:p w14:paraId="34C4BADD" w14:textId="77777777"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3</w:t>
      </w:r>
      <w:r>
        <w:rPr>
          <w:rFonts w:eastAsia="SimHei" w:hint="eastAsia"/>
          <w:b/>
          <w:lang w:val="zh-CN" w:eastAsia="zh-CN"/>
        </w:rPr>
        <w:t>：加强知识基础：</w:t>
      </w:r>
      <w:r>
        <w:rPr>
          <w:rFonts w:eastAsia="KaiTi" w:hint="eastAsia"/>
          <w:lang w:val="zh-CN" w:eastAsia="zh-CN"/>
        </w:rPr>
        <w:t>促进生物多样性和生态系统服务方面的知识开发和数据管理，作为生物多样性平台的工作基础。</w:t>
      </w:r>
      <w:r>
        <w:rPr>
          <w:rFonts w:eastAsia="SimSun" w:hint="eastAsia"/>
          <w:lang w:val="zh-CN" w:eastAsia="zh-CN"/>
        </w:rPr>
        <w:t>这一目标将通过目前和今后在整个工作方案中开展的活动来实现，具体如下：</w:t>
      </w:r>
    </w:p>
    <w:p w14:paraId="7A416FBF" w14:textId="77777777" w:rsidR="00AB1ADE" w:rsidRDefault="00AB1ADE" w:rsidP="008B161B">
      <w:pPr>
        <w:widowControl w:val="0"/>
        <w:numPr>
          <w:ilvl w:val="1"/>
          <w:numId w:val="17"/>
        </w:numPr>
        <w:spacing w:after="120"/>
        <w:ind w:firstLine="624"/>
        <w:jc w:val="both"/>
        <w:rPr>
          <w:rFonts w:eastAsia="SimSun"/>
          <w:lang w:eastAsia="zh-CN"/>
        </w:rPr>
      </w:pPr>
      <w:r>
        <w:rPr>
          <w:rFonts w:eastAsia="KaiTi" w:hint="eastAsia"/>
          <w:lang w:val="zh-CN" w:eastAsia="zh-CN"/>
        </w:rPr>
        <w:t>推进关于知识和数据的工作。</w:t>
      </w:r>
      <w:r>
        <w:rPr>
          <w:rFonts w:eastAsia="SimSun" w:hint="eastAsia"/>
          <w:lang w:val="zh-CN" w:eastAsia="zh-CN"/>
        </w:rPr>
        <w:t>本目标的重点是：对现有的知识、信息和数据进行确认、优先排序、调集并增加获取途径，包括拟用于评估的指标和衡量标准；进一步开发支持开放数据共享和信息管理的网络基础设施；查明生物多样性平台工作方案交付品成品中产生的知识和数据缺口；对工作方案中查明的知识和数据缺口进行系统性的编目；向研究供资机构、研究方案开发人员和参与确定优先次序和资助数据调集的机构等各方通报这些已知缺口，推动新知识的开发，并在进一步确定工作方案交付品的优先次序时予以考虑；</w:t>
      </w:r>
    </w:p>
    <w:p w14:paraId="3B68ECD2" w14:textId="1966E0D0" w:rsidR="00AB1ADE" w:rsidRDefault="00AB1ADE" w:rsidP="008B161B">
      <w:pPr>
        <w:widowControl w:val="0"/>
        <w:numPr>
          <w:ilvl w:val="1"/>
          <w:numId w:val="17"/>
        </w:numPr>
        <w:spacing w:after="120"/>
        <w:ind w:firstLine="624"/>
        <w:jc w:val="both"/>
        <w:rPr>
          <w:rFonts w:eastAsia="SimSun"/>
          <w:lang w:eastAsia="zh-CN"/>
        </w:rPr>
      </w:pPr>
      <w:r>
        <w:rPr>
          <w:rFonts w:eastAsia="KaiTi" w:hint="eastAsia"/>
          <w:lang w:val="zh-CN" w:eastAsia="zh-CN"/>
        </w:rPr>
        <w:t>推进认可土著和地方知识体系并与之合作。</w:t>
      </w:r>
      <w:r>
        <w:rPr>
          <w:rFonts w:eastAsia="SimSun" w:hint="eastAsia"/>
          <w:lang w:val="zh-CN" w:eastAsia="zh-CN"/>
        </w:rPr>
        <w:t>本交付品的重点是在生物多样性平台中采用认可土著和地方知识体系并与之合作的办法，</w:t>
      </w:r>
      <w:r w:rsidR="006567EC" w:rsidRPr="006567EC">
        <w:rPr>
          <w:rStyle w:val="FootnoteReference"/>
          <w:rFonts w:eastAsia="SimSun"/>
          <w:sz w:val="24"/>
          <w:szCs w:val="24"/>
          <w:lang w:val="zh-CN" w:eastAsia="zh-CN"/>
        </w:rPr>
        <w:footnoteReference w:customMarkFollows="1" w:id="23"/>
        <w:t>6</w:t>
      </w:r>
      <w:r>
        <w:rPr>
          <w:rFonts w:eastAsia="SimSun" w:hint="eastAsia"/>
          <w:lang w:val="zh-CN" w:eastAsia="zh-CN"/>
        </w:rPr>
        <w:t>同时通过实施根据</w:t>
      </w:r>
      <w:r w:rsidR="00B33EF4">
        <w:rPr>
          <w:rFonts w:eastAsia="SimSun" w:hint="eastAsia"/>
          <w:lang w:val="zh-CN" w:eastAsia="zh-CN"/>
        </w:rPr>
        <w:t>该</w:t>
      </w:r>
      <w:r>
        <w:rPr>
          <w:rFonts w:eastAsia="SimSun" w:hint="eastAsia"/>
          <w:lang w:val="zh-CN" w:eastAsia="zh-CN"/>
        </w:rPr>
        <w:t>办法确定的参与机制</w:t>
      </w:r>
      <w:r w:rsidR="004F0A75">
        <w:rPr>
          <w:rFonts w:eastAsia="SimSun" w:hint="eastAsia"/>
          <w:lang w:val="zh-CN" w:eastAsia="zh-CN"/>
        </w:rPr>
        <w:t>来顾及</w:t>
      </w:r>
      <w:r>
        <w:rPr>
          <w:rFonts w:eastAsia="SimSun" w:hint="eastAsia"/>
          <w:lang w:val="zh-CN" w:eastAsia="zh-CN"/>
        </w:rPr>
        <w:t>土著和地方知识持有者的特殊需要，并考虑到</w:t>
      </w:r>
      <w:r>
        <w:rPr>
          <w:rFonts w:eastAsia="SimSun"/>
          <w:lang w:val="zh-CN" w:eastAsia="zh-CN"/>
        </w:rPr>
        <w:t>IPBES/7/INF/8</w:t>
      </w:r>
      <w:r>
        <w:rPr>
          <w:rFonts w:eastAsia="SimSun" w:hint="eastAsia"/>
          <w:lang w:val="zh-CN" w:eastAsia="zh-CN"/>
        </w:rPr>
        <w:t>号文件所载各项建议和调查结果，以及生物多样性平台今后的其他相关进程。</w:t>
      </w:r>
      <w:r w:rsidR="0073069D">
        <w:rPr>
          <w:rFonts w:eastAsia="SimSun" w:hint="eastAsia"/>
          <w:lang w:val="zh-CN" w:eastAsia="zh-CN"/>
        </w:rPr>
        <w:t xml:space="preserve"> </w:t>
      </w:r>
    </w:p>
    <w:p w14:paraId="435206A3" w14:textId="77777777"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4</w:t>
      </w:r>
      <w:r>
        <w:rPr>
          <w:rFonts w:eastAsia="SimHei" w:hint="eastAsia"/>
          <w:b/>
          <w:lang w:val="zh-CN" w:eastAsia="zh-CN"/>
        </w:rPr>
        <w:t>：支持政策：</w:t>
      </w:r>
      <w:r>
        <w:rPr>
          <w:rFonts w:eastAsia="KaiTi" w:hint="eastAsia"/>
          <w:lang w:val="zh-CN" w:eastAsia="zh-CN"/>
        </w:rPr>
        <w:t>确定并促进开发和使用生物多样性和生态系统服务领域的政策手段、政策支持工具和方法。</w:t>
      </w:r>
      <w:r>
        <w:rPr>
          <w:rFonts w:eastAsia="SimSun" w:hint="eastAsia"/>
          <w:lang w:val="zh-CN" w:eastAsia="zh-CN"/>
        </w:rPr>
        <w:t>这一目标将通过目前和今后在整个工作方案中开展的活动来实现，具体如下：</w:t>
      </w:r>
    </w:p>
    <w:p w14:paraId="3CD56698" w14:textId="3F811F5B" w:rsidR="00AB1ADE" w:rsidRDefault="00AB1ADE" w:rsidP="008B161B">
      <w:pPr>
        <w:widowControl w:val="0"/>
        <w:numPr>
          <w:ilvl w:val="1"/>
          <w:numId w:val="21"/>
        </w:numPr>
        <w:spacing w:after="120"/>
        <w:jc w:val="both"/>
        <w:rPr>
          <w:rFonts w:eastAsia="SimSun"/>
          <w:lang w:eastAsia="zh-CN"/>
        </w:rPr>
      </w:pPr>
      <w:r>
        <w:rPr>
          <w:rFonts w:eastAsia="KaiTi" w:hint="eastAsia"/>
          <w:lang w:val="zh-CN" w:eastAsia="zh-CN"/>
        </w:rPr>
        <w:t>推进关于政策手段、政策支持工具和方法的工作。</w:t>
      </w:r>
      <w:r>
        <w:rPr>
          <w:rFonts w:eastAsia="SimSun" w:hint="eastAsia"/>
          <w:lang w:val="zh-CN" w:eastAsia="zh-CN"/>
        </w:rPr>
        <w:t>本目标的重点是支持在执行工作方案与生物多样性养护、恢复和可持续利用以及提供生态系统功能和服务有关的内容的过程中以及在进行评估的过程中，使用政策手段、政策支持工具和方法，并在决策中采纳评估结果。本目标还侧重于开发生物多样性平台政策支持网络门户，促进和推动进一步开发政策手段和</w:t>
      </w:r>
      <w:r w:rsidR="005F6D5C">
        <w:rPr>
          <w:rFonts w:eastAsia="SimSun" w:hint="eastAsia"/>
          <w:lang w:val="zh-CN" w:eastAsia="zh-CN"/>
        </w:rPr>
        <w:t>政策</w:t>
      </w:r>
      <w:r>
        <w:rPr>
          <w:rFonts w:eastAsia="SimSun" w:hint="eastAsia"/>
          <w:lang w:val="zh-CN" w:eastAsia="zh-CN"/>
        </w:rPr>
        <w:t>支持工具，以填补在评估和相关能力建设活动中查明的缺口；</w:t>
      </w:r>
    </w:p>
    <w:p w14:paraId="61CDA4B7" w14:textId="77777777" w:rsidR="00AB1ADE" w:rsidRDefault="00AB1ADE" w:rsidP="008B161B">
      <w:pPr>
        <w:widowControl w:val="0"/>
        <w:numPr>
          <w:ilvl w:val="1"/>
          <w:numId w:val="21"/>
        </w:numPr>
        <w:spacing w:after="120"/>
        <w:ind w:firstLine="624"/>
        <w:jc w:val="both"/>
        <w:rPr>
          <w:rFonts w:eastAsia="SimSun"/>
          <w:lang w:eastAsia="zh-CN"/>
        </w:rPr>
      </w:pPr>
      <w:r>
        <w:rPr>
          <w:rFonts w:eastAsia="KaiTi" w:hint="eastAsia"/>
          <w:lang w:val="zh-CN" w:eastAsia="zh-CN"/>
        </w:rPr>
        <w:t>推进生物多样性及生态系统功能和服务情景设想和模型方面的工作。</w:t>
      </w:r>
      <w:r>
        <w:rPr>
          <w:rFonts w:eastAsia="SimSun" w:hint="eastAsia"/>
          <w:lang w:val="zh-CN" w:eastAsia="zh-CN"/>
        </w:rPr>
        <w:t>本目标包括向专家小组提供评估现有模型和情景设想使用情况的建议，并推动开发供生物多样性平台今后工作使用和在政策制定中的应用的新设想及相关模型，同时酌情加强与政府间气候变化专门委员会及其他机构开展的类似工作的一致性；</w:t>
      </w:r>
    </w:p>
    <w:p w14:paraId="2934F5F8" w14:textId="510ECD1E" w:rsidR="00AB1ADE" w:rsidRDefault="00AB1ADE" w:rsidP="008B161B">
      <w:pPr>
        <w:widowControl w:val="0"/>
        <w:numPr>
          <w:ilvl w:val="1"/>
          <w:numId w:val="21"/>
        </w:numPr>
        <w:spacing w:after="120"/>
        <w:jc w:val="both"/>
        <w:rPr>
          <w:rFonts w:eastAsia="SimSun"/>
          <w:lang w:eastAsia="zh-CN"/>
        </w:rPr>
      </w:pPr>
      <w:r>
        <w:rPr>
          <w:rFonts w:eastAsia="KaiTi" w:hint="eastAsia"/>
          <w:lang w:val="zh-CN" w:eastAsia="zh-CN"/>
        </w:rPr>
        <w:t>推进关于多重价值的工作。</w:t>
      </w:r>
      <w:r>
        <w:rPr>
          <w:rFonts w:eastAsia="SimSun" w:hint="eastAsia"/>
          <w:lang w:val="zh-CN" w:eastAsia="zh-CN"/>
        </w:rPr>
        <w:t>本目标包括提供关于将价值多元概念纳入工作方案其他交付品（特别是在关于评估以及政策手段</w:t>
      </w:r>
      <w:r w:rsidR="009A5EA0">
        <w:rPr>
          <w:rFonts w:eastAsia="SimSun" w:hint="eastAsia"/>
          <w:lang w:val="zh-CN" w:eastAsia="zh-CN"/>
        </w:rPr>
        <w:t>、</w:t>
      </w:r>
      <w:r>
        <w:rPr>
          <w:rFonts w:eastAsia="SimSun" w:hint="eastAsia"/>
          <w:lang w:val="zh-CN" w:eastAsia="zh-CN"/>
        </w:rPr>
        <w:t>政策</w:t>
      </w:r>
      <w:r w:rsidR="000C1D3D">
        <w:rPr>
          <w:rFonts w:eastAsia="SimSun" w:hint="eastAsia"/>
          <w:lang w:val="zh-CN" w:eastAsia="zh-CN"/>
        </w:rPr>
        <w:t>支持</w:t>
      </w:r>
      <w:r>
        <w:rPr>
          <w:rFonts w:eastAsia="SimSun" w:hint="eastAsia"/>
          <w:lang w:val="zh-CN" w:eastAsia="zh-CN"/>
        </w:rPr>
        <w:t>工具</w:t>
      </w:r>
      <w:r w:rsidR="009A5EA0">
        <w:rPr>
          <w:rFonts w:eastAsia="SimSun" w:hint="eastAsia"/>
          <w:lang w:val="zh-CN" w:eastAsia="zh-CN"/>
        </w:rPr>
        <w:t>和方法</w:t>
      </w:r>
      <w:r>
        <w:rPr>
          <w:rFonts w:eastAsia="SimSun" w:hint="eastAsia"/>
          <w:lang w:val="zh-CN" w:eastAsia="zh-CN"/>
        </w:rPr>
        <w:t>的目标下的交付品）的意见，并在关于自然及其贡献（包括生物多样性以及生态系统功能和服务）所具多重价值之多元概念的方法评估的基础上进一步开</w:t>
      </w:r>
      <w:r>
        <w:rPr>
          <w:rFonts w:eastAsia="SimSun" w:hint="eastAsia"/>
          <w:lang w:val="zh-CN" w:eastAsia="zh-CN"/>
        </w:rPr>
        <w:lastRenderedPageBreak/>
        <w:t>展工作。</w:t>
      </w:r>
    </w:p>
    <w:p w14:paraId="6FCCFDBD" w14:textId="27C872D7" w:rsidR="00AB1ADE" w:rsidRDefault="00AB1ADE" w:rsidP="008B161B">
      <w:pPr>
        <w:keepNext/>
        <w:keepLines/>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5</w:t>
      </w:r>
      <w:r>
        <w:rPr>
          <w:rFonts w:eastAsia="SimHei" w:hint="eastAsia"/>
          <w:b/>
          <w:lang w:val="zh-CN" w:eastAsia="zh-CN"/>
        </w:rPr>
        <w:t>：</w:t>
      </w:r>
      <w:r>
        <w:rPr>
          <w:rFonts w:eastAsia="SimHei"/>
          <w:b/>
          <w:lang w:val="zh-CN" w:eastAsia="zh-CN"/>
        </w:rPr>
        <w:t xml:space="preserve"> </w:t>
      </w:r>
      <w:r>
        <w:rPr>
          <w:rFonts w:eastAsia="SimHei" w:hint="eastAsia"/>
          <w:b/>
          <w:lang w:val="zh-CN" w:eastAsia="zh-CN"/>
        </w:rPr>
        <w:t>交流和参与：</w:t>
      </w:r>
      <w:r>
        <w:rPr>
          <w:rFonts w:eastAsia="KaiTi" w:hint="eastAsia"/>
          <w:lang w:val="zh-CN" w:eastAsia="zh-CN"/>
        </w:rPr>
        <w:t>加强成员和利益攸关方的参与，并提高生物多样性平台的知名度以及对生物多样性平台</w:t>
      </w:r>
      <w:r w:rsidR="00A86BA4">
        <w:rPr>
          <w:rFonts w:eastAsia="KaiTi" w:hint="eastAsia"/>
          <w:lang w:val="zh-CN" w:eastAsia="zh-CN"/>
        </w:rPr>
        <w:t>产品</w:t>
      </w:r>
      <w:r>
        <w:rPr>
          <w:rFonts w:eastAsia="KaiTi" w:hint="eastAsia"/>
          <w:lang w:val="zh-CN" w:eastAsia="zh-CN"/>
        </w:rPr>
        <w:t>的使用。</w:t>
      </w:r>
      <w:r>
        <w:rPr>
          <w:rFonts w:eastAsia="SimSun" w:hint="eastAsia"/>
          <w:lang w:val="zh-CN" w:eastAsia="zh-CN"/>
        </w:rPr>
        <w:t>这一目标将通过以下方式实现：</w:t>
      </w:r>
    </w:p>
    <w:p w14:paraId="262F22EA" w14:textId="7FE094C9" w:rsidR="00AB1ADE" w:rsidRDefault="00AB1ADE" w:rsidP="008B161B">
      <w:pPr>
        <w:keepNext/>
        <w:keepLines/>
        <w:widowControl w:val="0"/>
        <w:numPr>
          <w:ilvl w:val="1"/>
          <w:numId w:val="22"/>
        </w:numPr>
        <w:spacing w:after="120"/>
        <w:jc w:val="both"/>
        <w:rPr>
          <w:rFonts w:eastAsia="SimSun"/>
          <w:lang w:eastAsia="zh-CN"/>
        </w:rPr>
      </w:pPr>
      <w:r>
        <w:rPr>
          <w:rFonts w:eastAsia="KaiTi" w:hint="eastAsia"/>
          <w:lang w:val="zh-CN" w:eastAsia="zh-CN"/>
        </w:rPr>
        <w:t>加强交流。</w:t>
      </w:r>
      <w:r>
        <w:rPr>
          <w:rFonts w:eastAsia="SimSun" w:hint="eastAsia"/>
          <w:lang w:val="zh-CN" w:eastAsia="zh-CN"/>
        </w:rPr>
        <w:t>本目标以在生物多样性平台第一份工作方案期间开展的</w:t>
      </w:r>
      <w:r>
        <w:rPr>
          <w:rFonts w:eastAsia="SimSun" w:hint="eastAsia"/>
          <w:spacing w:val="-8"/>
          <w:lang w:val="zh-CN" w:eastAsia="zh-CN"/>
        </w:rPr>
        <w:t>工作和吸取的经验教训为基础，包括继续执行生物多样性平台宣传和外联战略</w:t>
      </w:r>
      <w:r w:rsidR="003D65C2" w:rsidRPr="003D65C2">
        <w:rPr>
          <w:rStyle w:val="FootnoteReference"/>
          <w:rFonts w:eastAsia="SimSun"/>
          <w:sz w:val="24"/>
          <w:szCs w:val="24"/>
          <w:lang w:val="zh-CN" w:eastAsia="zh-CN"/>
        </w:rPr>
        <w:footnoteReference w:customMarkFollows="1" w:id="24"/>
        <w:t>7</w:t>
      </w:r>
      <w:r>
        <w:rPr>
          <w:rFonts w:eastAsia="SimSun" w:hint="eastAsia"/>
          <w:spacing w:val="-8"/>
          <w:lang w:val="zh-CN" w:eastAsia="zh-CN"/>
        </w:rPr>
        <w:t>，</w:t>
      </w:r>
      <w:r>
        <w:rPr>
          <w:rFonts w:eastAsia="SimSun" w:hint="eastAsia"/>
          <w:lang w:val="zh-CN" w:eastAsia="zh-CN"/>
        </w:rPr>
        <w:t>以期提高生物多样性平台及其产品的知名度，并加强各国政府和利益攸关方对产品的使用；</w:t>
      </w:r>
    </w:p>
    <w:p w14:paraId="795B2A2B" w14:textId="77777777" w:rsidR="00AB1ADE" w:rsidRDefault="00AB1ADE" w:rsidP="008B161B">
      <w:pPr>
        <w:widowControl w:val="0"/>
        <w:numPr>
          <w:ilvl w:val="1"/>
          <w:numId w:val="22"/>
        </w:numPr>
        <w:spacing w:after="120"/>
        <w:ind w:firstLine="624"/>
        <w:jc w:val="both"/>
        <w:rPr>
          <w:rFonts w:eastAsia="SimSun"/>
          <w:kern w:val="14"/>
          <w:lang w:eastAsia="zh-CN"/>
        </w:rPr>
      </w:pPr>
      <w:r>
        <w:rPr>
          <w:rFonts w:eastAsia="KaiTi" w:hint="eastAsia"/>
          <w:lang w:val="zh-CN" w:eastAsia="zh-CN"/>
        </w:rPr>
        <w:t>加强政府的参与。</w:t>
      </w:r>
      <w:r>
        <w:rPr>
          <w:rFonts w:eastAsia="SimSun" w:hint="eastAsia"/>
          <w:lang w:val="zh-CN" w:eastAsia="zh-CN"/>
        </w:rPr>
        <w:t>本目标的实现将以工作方案迄今为止开展的工作和吸取的经验教训为基础。生物多样性平台将继续与各国政府接触，特别是支持生物多样性平台的各国家协调中心使用生物多样性平台的交付品和开展工作方案执行工作；</w:t>
      </w:r>
    </w:p>
    <w:p w14:paraId="396DB88B" w14:textId="77777777" w:rsidR="00AB1ADE" w:rsidRDefault="00AB1ADE" w:rsidP="008B161B">
      <w:pPr>
        <w:widowControl w:val="0"/>
        <w:numPr>
          <w:ilvl w:val="1"/>
          <w:numId w:val="22"/>
        </w:numPr>
        <w:spacing w:after="120"/>
        <w:ind w:firstLine="624"/>
        <w:jc w:val="both"/>
        <w:rPr>
          <w:rFonts w:eastAsia="SimSun"/>
          <w:kern w:val="14"/>
          <w:lang w:eastAsia="zh-CN"/>
        </w:rPr>
      </w:pPr>
      <w:r>
        <w:rPr>
          <w:rFonts w:eastAsia="KaiTi" w:hint="eastAsia"/>
          <w:lang w:val="zh-CN" w:eastAsia="zh-CN"/>
        </w:rPr>
        <w:t>加强利益攸关方的参与。</w:t>
      </w:r>
      <w:r>
        <w:rPr>
          <w:rFonts w:eastAsia="SimSun" w:hint="eastAsia"/>
          <w:lang w:val="zh-CN" w:eastAsia="zh-CN"/>
        </w:rPr>
        <w:t>本目标以在生物多样性平台第一份工作方案期间开展的工作和吸取的经验教训为基础，包括制定和加强生物多样性平台利益攸关方参与战略。生物多样性平台将继续与战略伙伴和其他利益攸关方接触，</w:t>
      </w:r>
      <w:r w:rsidRPr="00EA3D95">
        <w:rPr>
          <w:rFonts w:eastAsia="SimSun" w:hint="eastAsia"/>
          <w:lang w:val="zh-CN" w:eastAsia="zh-CN"/>
        </w:rPr>
        <w:t>特别是：</w:t>
      </w:r>
    </w:p>
    <w:p w14:paraId="414D8F54" w14:textId="7882DCC4"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联合国环境规划署、联合国开发计划署、联合国教育、科学及文化组织和联合国粮食及农业组织，根据全体会议与这些实体的合作伙伴关系安排进行合作；</w:t>
      </w:r>
      <w:r w:rsidR="003D65C2" w:rsidRPr="003D65C2">
        <w:rPr>
          <w:rStyle w:val="FootnoteReference"/>
          <w:rFonts w:eastAsia="SimSun"/>
          <w:sz w:val="24"/>
          <w:szCs w:val="24"/>
          <w:lang w:val="zh-CN" w:eastAsia="zh-CN"/>
        </w:rPr>
        <w:footnoteReference w:customMarkFollows="1" w:id="25"/>
        <w:t>8</w:t>
      </w:r>
      <w:r w:rsidR="003D65C2" w:rsidRPr="003D65C2">
        <w:rPr>
          <w:rFonts w:eastAsia="SimSun"/>
          <w:lang w:eastAsia="zh-CN"/>
        </w:rPr>
        <w:t xml:space="preserve"> </w:t>
      </w:r>
    </w:p>
    <w:p w14:paraId="57805365" w14:textId="77777777"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《生物多样性公约》、《养护野生动物栖息物种公约》、《关于特别是作为水禽栖息地的国际重要湿地公约》、《濒危野生动植物种国际贸易公约》和《联合国关于在发生严重干旱和</w:t>
      </w:r>
      <w:r>
        <w:rPr>
          <w:rFonts w:eastAsia="SimSun"/>
          <w:lang w:val="zh-CN" w:eastAsia="zh-CN"/>
        </w:rPr>
        <w:t>/</w:t>
      </w:r>
      <w:r>
        <w:rPr>
          <w:rFonts w:eastAsia="SimSun" w:hint="eastAsia"/>
          <w:lang w:val="zh-CN" w:eastAsia="zh-CN"/>
        </w:rPr>
        <w:t>或荒漠化的国家特别是在非洲防治荒漠化的公约》，根据生物多样性平台秘书处与这些协定的秘书处以及政府间气候变化专门委员会之间的谅解备忘录进行合作；</w:t>
      </w:r>
    </w:p>
    <w:p w14:paraId="710C2746" w14:textId="1FCB4920"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生物多样性平台自发组织的利益攸关方网络；</w:t>
      </w:r>
      <w:r w:rsidR="003D65C2" w:rsidRPr="003D65C2">
        <w:rPr>
          <w:rStyle w:val="FootnoteReference"/>
          <w:rFonts w:eastAsia="SimSun"/>
          <w:sz w:val="24"/>
          <w:szCs w:val="24"/>
          <w:lang w:val="zh-CN" w:eastAsia="zh-CN"/>
        </w:rPr>
        <w:footnoteReference w:customMarkFollows="1" w:id="26"/>
        <w:t>9</w:t>
      </w:r>
      <w:r w:rsidR="003D65C2" w:rsidRPr="003D65C2">
        <w:rPr>
          <w:rFonts w:eastAsia="SimSun"/>
          <w:lang w:eastAsia="zh-CN"/>
        </w:rPr>
        <w:t xml:space="preserve"> </w:t>
      </w:r>
    </w:p>
    <w:p w14:paraId="7A4BA39C" w14:textId="1BFA4262"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数量有限的</w:t>
      </w:r>
      <w:r w:rsidR="00ED2AEA">
        <w:rPr>
          <w:rFonts w:eastAsia="SimSun" w:hint="eastAsia"/>
          <w:lang w:val="zh-CN" w:eastAsia="zh-CN"/>
        </w:rPr>
        <w:t>在生物多样性平台网站上公示的</w:t>
      </w:r>
      <w:r>
        <w:rPr>
          <w:rFonts w:eastAsia="SimSun" w:hint="eastAsia"/>
          <w:lang w:val="zh-CN" w:eastAsia="zh-CN"/>
        </w:rPr>
        <w:t>战略伙伴，按照</w:t>
      </w:r>
      <w:r>
        <w:rPr>
          <w:rFonts w:eastAsia="SimSun"/>
          <w:lang w:val="zh-CN" w:eastAsia="zh-CN"/>
        </w:rPr>
        <w:t>IPBES-3/4</w:t>
      </w:r>
      <w:r>
        <w:rPr>
          <w:rFonts w:eastAsia="SimSun" w:hint="eastAsia"/>
          <w:lang w:val="zh-CN" w:eastAsia="zh-CN"/>
        </w:rPr>
        <w:t>号决定附件三所载关于发展战略伙伴关系及其他合作安排的指导意见进行合作；</w:t>
      </w:r>
    </w:p>
    <w:p w14:paraId="42D08930" w14:textId="14903476"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由主席团选出并在生物多样性平台网站上公示的</w:t>
      </w:r>
      <w:r w:rsidR="00397C6D">
        <w:rPr>
          <w:rFonts w:eastAsia="SimSun" w:hint="eastAsia"/>
          <w:lang w:val="zh-CN" w:eastAsia="zh-CN"/>
        </w:rPr>
        <w:t>数量</w:t>
      </w:r>
      <w:r>
        <w:rPr>
          <w:rFonts w:eastAsia="SimSun" w:hint="eastAsia"/>
          <w:lang w:val="zh-CN" w:eastAsia="zh-CN"/>
        </w:rPr>
        <w:t>更多</w:t>
      </w:r>
      <w:r w:rsidR="00397C6D">
        <w:rPr>
          <w:rFonts w:eastAsia="SimSun" w:hint="eastAsia"/>
          <w:lang w:val="zh-CN" w:eastAsia="zh-CN"/>
        </w:rPr>
        <w:t>的</w:t>
      </w:r>
      <w:r>
        <w:rPr>
          <w:rFonts w:eastAsia="SimSun" w:hint="eastAsia"/>
          <w:lang w:val="zh-CN" w:eastAsia="zh-CN"/>
        </w:rPr>
        <w:t>协作支持者，他们通过自身的工作</w:t>
      </w:r>
      <w:r w:rsidR="00C465C9">
        <w:rPr>
          <w:rFonts w:eastAsia="SimSun" w:hint="eastAsia"/>
          <w:lang w:val="zh-CN" w:eastAsia="zh-CN"/>
        </w:rPr>
        <w:t>支持</w:t>
      </w:r>
      <w:r>
        <w:rPr>
          <w:rFonts w:eastAsia="SimSun" w:hint="eastAsia"/>
          <w:lang w:val="zh-CN" w:eastAsia="zh-CN"/>
        </w:rPr>
        <w:t>实现生物多样性平台的总体目标和执行</w:t>
      </w:r>
      <w:r>
        <w:rPr>
          <w:rFonts w:eastAsia="SimSun"/>
          <w:lang w:val="zh-CN" w:eastAsia="zh-CN"/>
        </w:rPr>
        <w:t>2030</w:t>
      </w:r>
      <w:r>
        <w:rPr>
          <w:rFonts w:eastAsia="SimSun" w:hint="eastAsia"/>
          <w:lang w:val="zh-CN" w:eastAsia="zh-CN"/>
        </w:rPr>
        <w:t>年前滚动工作方案。</w:t>
      </w:r>
    </w:p>
    <w:p w14:paraId="552BD778" w14:textId="77777777"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 xml:space="preserve"> 6</w:t>
      </w:r>
      <w:r>
        <w:rPr>
          <w:rFonts w:eastAsia="SimHei" w:hint="eastAsia"/>
          <w:b/>
          <w:lang w:val="zh-CN" w:eastAsia="zh-CN"/>
        </w:rPr>
        <w:t>：改善平台的成效：</w:t>
      </w:r>
      <w:r>
        <w:rPr>
          <w:rFonts w:eastAsia="KaiTi" w:hint="eastAsia"/>
          <w:lang w:val="zh-CN" w:eastAsia="zh-CN"/>
        </w:rPr>
        <w:t>确保定期对生物多样性平台的成效进行内部和外部审查。</w:t>
      </w:r>
      <w:r>
        <w:rPr>
          <w:rFonts w:eastAsia="SimSun" w:hint="eastAsia"/>
          <w:lang w:val="zh-CN" w:eastAsia="zh-CN"/>
        </w:rPr>
        <w:t>这一目标将通过以下方式实现：</w:t>
      </w:r>
    </w:p>
    <w:p w14:paraId="0DF5F90E" w14:textId="77777777" w:rsidR="00AB1ADE" w:rsidRDefault="00AB1ADE" w:rsidP="008B161B">
      <w:pPr>
        <w:widowControl w:val="0"/>
        <w:numPr>
          <w:ilvl w:val="1"/>
          <w:numId w:val="34"/>
        </w:numPr>
        <w:spacing w:after="120"/>
        <w:ind w:firstLine="738"/>
        <w:jc w:val="both"/>
        <w:rPr>
          <w:rFonts w:eastAsia="SimSun"/>
          <w:lang w:eastAsia="zh-CN"/>
        </w:rPr>
      </w:pPr>
      <w:r>
        <w:rPr>
          <w:rFonts w:eastAsia="KaiTi"/>
          <w:lang w:val="zh-CN" w:eastAsia="zh-CN"/>
        </w:rPr>
        <w:t xml:space="preserve"> </w:t>
      </w:r>
      <w:r>
        <w:rPr>
          <w:rFonts w:eastAsia="KaiTi" w:hint="eastAsia"/>
          <w:lang w:val="zh-CN" w:eastAsia="zh-CN"/>
        </w:rPr>
        <w:t>定期审查生物多样性平台的成效：</w:t>
      </w:r>
      <w:r>
        <w:rPr>
          <w:rFonts w:eastAsia="SimSun" w:hint="eastAsia"/>
          <w:lang w:val="zh-CN" w:eastAsia="zh-CN"/>
        </w:rPr>
        <w:t>本目标旨在确保第一份工作方案的审查成果为执行</w:t>
      </w:r>
      <w:r>
        <w:rPr>
          <w:rFonts w:eastAsia="SimSun"/>
          <w:lang w:val="zh-CN" w:eastAsia="zh-CN"/>
        </w:rPr>
        <w:t>2030</w:t>
      </w:r>
      <w:r>
        <w:rPr>
          <w:rFonts w:eastAsia="SimSun" w:hint="eastAsia"/>
          <w:lang w:val="zh-CN" w:eastAsia="zh-CN"/>
        </w:rPr>
        <w:t>年前滚动工作方案提供依据，并为</w:t>
      </w:r>
      <w:r>
        <w:rPr>
          <w:rFonts w:eastAsia="SimSun"/>
          <w:lang w:val="zh-CN" w:eastAsia="zh-CN"/>
        </w:rPr>
        <w:t>2030</w:t>
      </w:r>
      <w:r>
        <w:rPr>
          <w:rFonts w:eastAsia="SimSun" w:hint="eastAsia"/>
          <w:lang w:val="zh-CN" w:eastAsia="zh-CN"/>
        </w:rPr>
        <w:t>年前滚动工作</w:t>
      </w:r>
      <w:r>
        <w:rPr>
          <w:rFonts w:eastAsia="SimSun" w:hint="eastAsia"/>
          <w:lang w:val="zh-CN" w:eastAsia="zh-CN"/>
        </w:rPr>
        <w:lastRenderedPageBreak/>
        <w:t>方案的中期和最终审查制定程序；</w:t>
      </w:r>
    </w:p>
    <w:p w14:paraId="30603520" w14:textId="77777777" w:rsidR="00AB1ADE" w:rsidRDefault="00AB1ADE" w:rsidP="008B161B">
      <w:pPr>
        <w:widowControl w:val="0"/>
        <w:numPr>
          <w:ilvl w:val="1"/>
          <w:numId w:val="34"/>
        </w:numPr>
        <w:spacing w:after="120"/>
        <w:ind w:firstLine="738"/>
        <w:jc w:val="both"/>
        <w:rPr>
          <w:rFonts w:eastAsia="SimSun"/>
          <w:lang w:eastAsia="zh-CN"/>
        </w:rPr>
      </w:pPr>
      <w:r>
        <w:rPr>
          <w:rFonts w:eastAsia="KaiTi" w:hint="eastAsia"/>
          <w:lang w:val="zh-CN" w:eastAsia="zh-CN"/>
        </w:rPr>
        <w:t>审查生物多样性平台的概念框架：</w:t>
      </w:r>
      <w:r>
        <w:rPr>
          <w:rFonts w:eastAsia="SimSun" w:hint="eastAsia"/>
          <w:lang w:val="zh-CN" w:eastAsia="zh-CN"/>
        </w:rPr>
        <w:t>本目标旨在确保对生物多样性平台概念框架的使用和影响进行审查，为滚动工作方案的演变提供依据；</w:t>
      </w:r>
    </w:p>
    <w:p w14:paraId="75E2D873" w14:textId="77777777" w:rsidR="00AB1ADE" w:rsidRDefault="00AB1ADE" w:rsidP="008B161B">
      <w:pPr>
        <w:widowControl w:val="0"/>
        <w:numPr>
          <w:ilvl w:val="1"/>
          <w:numId w:val="34"/>
        </w:numPr>
        <w:spacing w:after="120"/>
        <w:ind w:firstLine="738"/>
        <w:jc w:val="both"/>
        <w:rPr>
          <w:rFonts w:eastAsia="SimSun"/>
          <w:lang w:eastAsia="zh-CN"/>
        </w:rPr>
      </w:pPr>
      <w:r>
        <w:rPr>
          <w:rFonts w:eastAsia="KaiTi" w:hint="eastAsia"/>
          <w:lang w:val="zh-CN" w:eastAsia="zh-CN"/>
        </w:rPr>
        <w:t>改善评估进程的成效：</w:t>
      </w:r>
      <w:r>
        <w:rPr>
          <w:rFonts w:eastAsia="SimSun" w:hint="eastAsia"/>
          <w:lang w:val="zh-CN" w:eastAsia="zh-CN"/>
        </w:rPr>
        <w:t>本目标旨在向从事今后评估工作的人提供已完成的各项评估的撰写人及其他贡献者所总结的经验教训和提出的意见。</w:t>
      </w:r>
    </w:p>
    <w:p w14:paraId="1A96AD17" w14:textId="3621A37F" w:rsidR="00AB1ADE" w:rsidRDefault="00AB1ADE" w:rsidP="008B161B">
      <w:pPr>
        <w:pStyle w:val="CH2"/>
        <w:ind w:hanging="538"/>
        <w:jc w:val="both"/>
        <w:rPr>
          <w:rFonts w:eastAsia="SimHei"/>
          <w:sz w:val="28"/>
          <w:lang w:val="zh-CN" w:eastAsia="zh-CN"/>
        </w:rPr>
      </w:pPr>
      <w:r>
        <w:rPr>
          <w:rFonts w:eastAsia="SimHei" w:hint="eastAsia"/>
          <w:sz w:val="28"/>
          <w:lang w:val="zh-CN" w:eastAsia="zh-CN"/>
        </w:rPr>
        <w:tab/>
        <w:t>C.</w:t>
      </w:r>
      <w:r>
        <w:rPr>
          <w:rFonts w:eastAsia="SimHei" w:hint="eastAsia"/>
          <w:sz w:val="28"/>
          <w:lang w:val="zh-CN" w:eastAsia="zh-CN"/>
        </w:rPr>
        <w:tab/>
      </w:r>
      <w:r>
        <w:rPr>
          <w:rFonts w:eastAsia="SimHei" w:hint="eastAsia"/>
          <w:sz w:val="28"/>
          <w:lang w:val="zh-CN" w:eastAsia="zh-CN"/>
        </w:rPr>
        <w:t>第一份工作方案（</w:t>
      </w:r>
      <w:r>
        <w:rPr>
          <w:rFonts w:eastAsia="SimHei" w:hint="eastAsia"/>
          <w:sz w:val="28"/>
          <w:lang w:val="zh-CN" w:eastAsia="zh-CN"/>
        </w:rPr>
        <w:t>2014-2018</w:t>
      </w:r>
      <w:r>
        <w:rPr>
          <w:rFonts w:eastAsia="SimHei" w:hint="eastAsia"/>
          <w:sz w:val="28"/>
          <w:lang w:val="zh-CN" w:eastAsia="zh-CN"/>
        </w:rPr>
        <w:t>年）延续下来的交付品</w:t>
      </w:r>
    </w:p>
    <w:p w14:paraId="217B01D5" w14:textId="433D65BE" w:rsidR="00AB1ADE" w:rsidRDefault="00AB1ADE" w:rsidP="008B161B">
      <w:pPr>
        <w:widowControl w:val="0"/>
        <w:numPr>
          <w:ilvl w:val="0"/>
          <w:numId w:val="20"/>
        </w:numPr>
        <w:spacing w:after="120"/>
        <w:jc w:val="both"/>
        <w:rPr>
          <w:rFonts w:eastAsia="SimSun"/>
          <w:lang w:eastAsia="zh-CN"/>
        </w:rPr>
      </w:pPr>
      <w:r>
        <w:rPr>
          <w:rFonts w:eastAsia="SimSun" w:hint="eastAsia"/>
          <w:lang w:val="zh-CN" w:eastAsia="zh-CN"/>
        </w:rPr>
        <w:t>将编写全体会议在</w:t>
      </w:r>
      <w:r>
        <w:rPr>
          <w:rFonts w:eastAsia="SimSun"/>
          <w:lang w:val="zh-CN" w:eastAsia="zh-CN"/>
        </w:rPr>
        <w:t>IPBES-6/1</w:t>
      </w:r>
      <w:r>
        <w:rPr>
          <w:rFonts w:eastAsia="SimSun" w:hint="eastAsia"/>
          <w:lang w:val="zh-CN" w:eastAsia="zh-CN"/>
        </w:rPr>
        <w:t>号决定中作为第一份工作方案一部分启动的野生物种可持续利用专题评估报告，以及自然及其惠益（包括生物多样性和生态系统的功能和服务）所具多重价值之多元概念的方法评估报告（其中综合评估平台所有职能的活动），供全体会议第九届会议审议。</w:t>
      </w:r>
    </w:p>
    <w:p w14:paraId="0701FDE2" w14:textId="414E941E" w:rsidR="00AB1ADE" w:rsidRDefault="00AB1ADE" w:rsidP="008B161B">
      <w:pPr>
        <w:widowControl w:val="0"/>
        <w:numPr>
          <w:ilvl w:val="0"/>
          <w:numId w:val="20"/>
        </w:numPr>
        <w:spacing w:after="120"/>
        <w:jc w:val="both"/>
        <w:rPr>
          <w:rFonts w:eastAsia="SimSun"/>
          <w:lang w:eastAsia="zh-CN"/>
        </w:rPr>
      </w:pPr>
      <w:r>
        <w:rPr>
          <w:rFonts w:eastAsia="SimSun" w:hint="eastAsia"/>
          <w:lang w:val="zh-CN" w:eastAsia="zh-CN"/>
        </w:rPr>
        <w:t>将编写全体会议在</w:t>
      </w:r>
      <w:r>
        <w:rPr>
          <w:rFonts w:eastAsia="SimSun"/>
          <w:lang w:val="zh-CN" w:eastAsia="zh-CN"/>
        </w:rPr>
        <w:t>IPBES-6/1</w:t>
      </w:r>
      <w:r>
        <w:rPr>
          <w:rFonts w:eastAsia="SimSun" w:hint="eastAsia"/>
          <w:lang w:val="zh-CN" w:eastAsia="zh-CN"/>
        </w:rPr>
        <w:t>号决定中也作为第一份工作方案一部分启动的外来入侵物种专题评估报告（其中综合评估平台所有职能的活动），供全体会议第十届会议审议。</w:t>
      </w:r>
    </w:p>
    <w:p w14:paraId="72756EBC" w14:textId="18E83C20" w:rsidR="00AB1ADE" w:rsidRDefault="00AB1ADE" w:rsidP="008B161B">
      <w:pPr>
        <w:pStyle w:val="CH2"/>
        <w:ind w:left="1248" w:hanging="539"/>
        <w:jc w:val="both"/>
        <w:rPr>
          <w:rFonts w:eastAsia="SimHei"/>
          <w:sz w:val="28"/>
          <w:lang w:val="zh-CN" w:eastAsia="zh-CN"/>
        </w:rPr>
      </w:pPr>
      <w:r>
        <w:rPr>
          <w:rFonts w:eastAsia="SimHei" w:hint="eastAsia"/>
          <w:sz w:val="28"/>
          <w:lang w:val="zh-CN" w:eastAsia="zh-CN"/>
        </w:rPr>
        <w:tab/>
        <w:t>D.</w:t>
      </w:r>
      <w:r>
        <w:rPr>
          <w:rFonts w:eastAsia="SimHei" w:hint="eastAsia"/>
          <w:sz w:val="28"/>
          <w:lang w:val="zh-CN" w:eastAsia="zh-CN"/>
        </w:rPr>
        <w:tab/>
      </w:r>
      <w:r>
        <w:rPr>
          <w:rFonts w:eastAsia="SimHei" w:hint="eastAsia"/>
          <w:sz w:val="28"/>
          <w:lang w:val="zh-CN" w:eastAsia="zh-CN"/>
        </w:rPr>
        <w:t>交付品时间表以及今后提出请求、意见和建议的呼吁</w:t>
      </w:r>
    </w:p>
    <w:p w14:paraId="1E2625E0" w14:textId="3F6C6563" w:rsidR="00AB1ADE" w:rsidRDefault="00AB1ADE" w:rsidP="008B161B">
      <w:pPr>
        <w:widowControl w:val="0"/>
        <w:numPr>
          <w:ilvl w:val="0"/>
          <w:numId w:val="20"/>
        </w:numPr>
        <w:spacing w:after="120"/>
        <w:jc w:val="both"/>
        <w:rPr>
          <w:rFonts w:eastAsia="SimSun"/>
          <w:lang w:eastAsia="zh-CN"/>
        </w:rPr>
      </w:pPr>
      <w:r>
        <w:rPr>
          <w:rFonts w:eastAsia="SimSun" w:hint="eastAsia"/>
          <w:lang w:val="zh-CN" w:eastAsia="zh-CN"/>
        </w:rPr>
        <w:t>目标</w:t>
      </w:r>
      <w:r>
        <w:rPr>
          <w:rFonts w:eastAsia="SimSun"/>
          <w:lang w:val="zh-CN" w:eastAsia="zh-CN"/>
        </w:rPr>
        <w:t>1</w:t>
      </w:r>
      <w:r>
        <w:rPr>
          <w:rFonts w:eastAsia="SimSun" w:hint="eastAsia"/>
          <w:lang w:val="zh-CN" w:eastAsia="zh-CN"/>
        </w:rPr>
        <w:t>下的新评估将根据全体会议的决定进行，同时参照图</w:t>
      </w:r>
      <w:r w:rsidR="00ED2AEA">
        <w:rPr>
          <w:rFonts w:eastAsia="SimSun" w:hint="eastAsia"/>
          <w:lang w:val="zh-CN" w:eastAsia="zh-CN"/>
        </w:rPr>
        <w:t>A</w:t>
      </w:r>
      <w:r w:rsidR="00ED2AEA">
        <w:rPr>
          <w:rFonts w:eastAsia="SimSun"/>
          <w:lang w:val="zh-CN" w:eastAsia="zh-CN"/>
        </w:rPr>
        <w:t>.2</w:t>
      </w:r>
      <w:r>
        <w:rPr>
          <w:rFonts w:eastAsia="SimSun" w:hint="eastAsia"/>
          <w:lang w:val="zh-CN" w:eastAsia="zh-CN"/>
        </w:rPr>
        <w:t>中的指示性时间表。全体会议将定期审查工作方案，并根据</w:t>
      </w:r>
      <w:r>
        <w:rPr>
          <w:rFonts w:eastAsia="SimSun"/>
          <w:lang w:val="zh-CN" w:eastAsia="zh-CN"/>
        </w:rPr>
        <w:t>IPBES-1/3</w:t>
      </w:r>
      <w:r>
        <w:rPr>
          <w:rFonts w:eastAsia="SimSun" w:hint="eastAsia"/>
          <w:lang w:val="zh-CN" w:eastAsia="zh-CN"/>
        </w:rPr>
        <w:t>号决定确定各项请求、意见和建议的优先次序。</w:t>
      </w:r>
    </w:p>
    <w:p w14:paraId="3887B45A" w14:textId="6F138B0D" w:rsidR="00AB1ADE" w:rsidRDefault="00AB1ADE" w:rsidP="008B161B">
      <w:pPr>
        <w:keepNext/>
        <w:keepLines/>
        <w:tabs>
          <w:tab w:val="left" w:pos="1247"/>
          <w:tab w:val="left" w:pos="1814"/>
          <w:tab w:val="left" w:pos="2381"/>
          <w:tab w:val="left" w:pos="2948"/>
          <w:tab w:val="left" w:pos="3515"/>
          <w:tab w:val="left" w:pos="4082"/>
        </w:tabs>
        <w:suppressAutoHyphens/>
        <w:spacing w:after="60"/>
        <w:ind w:left="1247"/>
        <w:rPr>
          <w:rFonts w:eastAsia="SimSun"/>
          <w:bCs/>
          <w:lang w:eastAsia="zh-CN"/>
        </w:rPr>
      </w:pPr>
      <w:r>
        <w:rPr>
          <w:rFonts w:eastAsia="SimSun" w:hint="eastAsia"/>
          <w:lang w:val="zh-CN" w:eastAsia="zh-CN"/>
        </w:rPr>
        <w:t>图</w:t>
      </w:r>
      <w:r w:rsidR="006E2EB0">
        <w:rPr>
          <w:rFonts w:eastAsia="SimSun" w:hint="eastAsia"/>
          <w:lang w:val="zh-CN" w:eastAsia="zh-CN"/>
        </w:rPr>
        <w:t>A</w:t>
      </w:r>
      <w:r w:rsidR="006E2EB0">
        <w:rPr>
          <w:rFonts w:eastAsia="SimSun"/>
          <w:lang w:val="zh-CN" w:eastAsia="zh-CN"/>
        </w:rPr>
        <w:t>.2</w:t>
      </w:r>
      <w:r>
        <w:rPr>
          <w:rFonts w:eastAsia="SimSun"/>
          <w:lang w:val="zh-CN" w:eastAsia="zh-CN"/>
        </w:rPr>
        <w:br/>
      </w:r>
      <w:r>
        <w:rPr>
          <w:rFonts w:eastAsia="SimHei"/>
          <w:b/>
          <w:lang w:val="zh-CN" w:eastAsia="zh-CN"/>
        </w:rPr>
        <w:t>2030</w:t>
      </w:r>
      <w:r>
        <w:rPr>
          <w:rFonts w:eastAsia="SimHei" w:hint="eastAsia"/>
          <w:b/>
          <w:lang w:val="zh-CN" w:eastAsia="zh-CN"/>
        </w:rPr>
        <w:t>年前期间的初步评估的指示性时间表</w:t>
      </w:r>
    </w:p>
    <w:p w14:paraId="491EC074" w14:textId="100D1DC7" w:rsidR="00AB1ADE" w:rsidRDefault="00583B66" w:rsidP="008B161B">
      <w:pPr>
        <w:pStyle w:val="Normal-pool"/>
        <w:jc w:val="both"/>
        <w:rPr>
          <w:rFonts w:eastAsia="SimSun"/>
          <w:sz w:val="24"/>
          <w:szCs w:val="24"/>
          <w:lang w:eastAsia="zh-CN"/>
        </w:rPr>
      </w:pPr>
      <w:r>
        <w:rPr>
          <w:noProof/>
          <w:sz w:val="24"/>
          <w:szCs w:val="24"/>
          <w:lang w:eastAsia="zh-CN"/>
        </w:rPr>
        <mc:AlternateContent>
          <mc:Choice Requires="wpg">
            <w:drawing>
              <wp:anchor distT="0" distB="0" distL="114300" distR="114300" simplePos="0" relativeHeight="251659264" behindDoc="1" locked="0" layoutInCell="1" allowOverlap="1" wp14:anchorId="3DFB0EAE" wp14:editId="0FFF9215">
                <wp:simplePos x="0" y="0"/>
                <wp:positionH relativeFrom="column">
                  <wp:posOffset>359410</wp:posOffset>
                </wp:positionH>
                <wp:positionV relativeFrom="paragraph">
                  <wp:posOffset>142875</wp:posOffset>
                </wp:positionV>
                <wp:extent cx="6297930" cy="2752725"/>
                <wp:effectExtent l="0" t="0" r="0" b="9525"/>
                <wp:wrapTight wrapText="bothSides">
                  <wp:wrapPolygon edited="0">
                    <wp:start x="523" y="0"/>
                    <wp:lineTo x="523" y="4783"/>
                    <wp:lineTo x="0" y="7026"/>
                    <wp:lineTo x="0" y="7175"/>
                    <wp:lineTo x="523" y="7175"/>
                    <wp:lineTo x="0" y="9268"/>
                    <wp:lineTo x="0" y="9567"/>
                    <wp:lineTo x="523" y="9567"/>
                    <wp:lineTo x="523" y="21525"/>
                    <wp:lineTo x="21038" y="21525"/>
                    <wp:lineTo x="21038" y="0"/>
                    <wp:lineTo x="523" y="0"/>
                  </wp:wrapPolygon>
                </wp:wrapTight>
                <wp:docPr id="3" name="Group 3"/>
                <wp:cNvGraphicFramePr/>
                <a:graphic xmlns:a="http://schemas.openxmlformats.org/drawingml/2006/main">
                  <a:graphicData uri="http://schemas.microsoft.com/office/word/2010/wordprocessingGroup">
                    <wpg:wgp>
                      <wpg:cNvGrpSpPr/>
                      <wpg:grpSpPr>
                        <a:xfrm>
                          <a:off x="0" y="0"/>
                          <a:ext cx="6297930" cy="2752725"/>
                          <a:chOff x="0" y="0"/>
                          <a:chExt cx="6298136" cy="2836862"/>
                        </a:xfrm>
                      </wpg:grpSpPr>
                      <wps:wsp>
                        <wps:cNvPr id="137" name="Shape 1088"/>
                        <wps:cNvSpPr/>
                        <wps:spPr>
                          <a:xfrm>
                            <a:off x="183400" y="0"/>
                            <a:ext cx="5939140" cy="2836862"/>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alpha val="10000"/>
                            </a:srgbClr>
                          </a:solidFill>
                          <a:ln w="0" cap="flat">
                            <a:noFill/>
                            <a:miter lim="127000"/>
                          </a:ln>
                          <a:effectLst/>
                        </wps:spPr>
                        <wps:bodyPr/>
                      </wps:wsp>
                      <wps:wsp>
                        <wps:cNvPr id="138" name="Shape 32"/>
                        <wps:cNvSpPr/>
                        <wps:spPr>
                          <a:xfrm>
                            <a:off x="49458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39" name="Shape 33"/>
                        <wps:cNvSpPr/>
                        <wps:spPr>
                          <a:xfrm>
                            <a:off x="44729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0" name="Shape 34"/>
                        <wps:cNvSpPr/>
                        <wps:spPr>
                          <a:xfrm>
                            <a:off x="968965" y="83313"/>
                            <a:ext cx="0" cy="2510330"/>
                          </a:xfrm>
                          <a:custGeom>
                            <a:avLst/>
                            <a:gdLst/>
                            <a:ahLst/>
                            <a:cxnLst/>
                            <a:rect l="0" t="0" r="0" b="0"/>
                            <a:pathLst>
                              <a:path h="2510676">
                                <a:moveTo>
                                  <a:pt x="0" y="2510676"/>
                                </a:moveTo>
                                <a:lnTo>
                                  <a:pt x="0" y="0"/>
                                </a:lnTo>
                              </a:path>
                            </a:pathLst>
                          </a:custGeom>
                          <a:noFill/>
                          <a:ln w="12700" cap="flat" cmpd="sng" algn="ctr">
                            <a:solidFill>
                              <a:srgbClr val="FFFEFD"/>
                            </a:solidFill>
                            <a:prstDash val="solid"/>
                            <a:miter lim="100000"/>
                          </a:ln>
                          <a:effectLst/>
                        </wps:spPr>
                        <wps:bodyPr/>
                      </wps:wsp>
                      <wps:wsp>
                        <wps:cNvPr id="141" name="Shape 35"/>
                        <wps:cNvSpPr/>
                        <wps:spPr>
                          <a:xfrm>
                            <a:off x="93790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2" name="Shape 36"/>
                        <wps:cNvSpPr/>
                        <wps:spPr>
                          <a:xfrm>
                            <a:off x="147580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3" name="Shape 37"/>
                        <wps:cNvSpPr/>
                        <wps:spPr>
                          <a:xfrm>
                            <a:off x="1428516"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4" name="Shape 38"/>
                        <wps:cNvSpPr/>
                        <wps:spPr>
                          <a:xfrm>
                            <a:off x="196641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5" name="Shape 39"/>
                        <wps:cNvSpPr/>
                        <wps:spPr>
                          <a:xfrm>
                            <a:off x="1919128"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6" name="Shape 40"/>
                        <wps:cNvSpPr/>
                        <wps:spPr>
                          <a:xfrm>
                            <a:off x="2457021"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7" name="Shape 41"/>
                        <wps:cNvSpPr/>
                        <wps:spPr>
                          <a:xfrm>
                            <a:off x="240973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8" name="Shape 42"/>
                        <wps:cNvSpPr/>
                        <wps:spPr>
                          <a:xfrm>
                            <a:off x="2947631"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9" name="Shape 43"/>
                        <wps:cNvSpPr/>
                        <wps:spPr>
                          <a:xfrm>
                            <a:off x="2900348"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0" name="Shape 44"/>
                        <wps:cNvSpPr/>
                        <wps:spPr>
                          <a:xfrm>
                            <a:off x="343824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1" name="Shape 45"/>
                        <wps:cNvSpPr/>
                        <wps:spPr>
                          <a:xfrm>
                            <a:off x="3390958"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2" name="Shape 46"/>
                        <wps:cNvSpPr/>
                        <wps:spPr>
                          <a:xfrm>
                            <a:off x="392885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3" name="Shape 47"/>
                        <wps:cNvSpPr/>
                        <wps:spPr>
                          <a:xfrm>
                            <a:off x="388156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4" name="Shape 48"/>
                        <wps:cNvSpPr/>
                        <wps:spPr>
                          <a:xfrm>
                            <a:off x="441946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5" name="Shape 49"/>
                        <wps:cNvSpPr/>
                        <wps:spPr>
                          <a:xfrm>
                            <a:off x="4372179"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6" name="Shape 50"/>
                        <wps:cNvSpPr/>
                        <wps:spPr>
                          <a:xfrm>
                            <a:off x="491007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7" name="Shape 51"/>
                        <wps:cNvSpPr/>
                        <wps:spPr>
                          <a:xfrm>
                            <a:off x="4862789"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8" name="Shape 52"/>
                        <wps:cNvSpPr/>
                        <wps:spPr>
                          <a:xfrm>
                            <a:off x="540068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9" name="Shape 53"/>
                        <wps:cNvSpPr/>
                        <wps:spPr>
                          <a:xfrm>
                            <a:off x="5353398" y="833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60" name="Shape 54"/>
                        <wps:cNvSpPr/>
                        <wps:spPr>
                          <a:xfrm>
                            <a:off x="0" y="913523"/>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61" name="Shape 55"/>
                        <wps:cNvSpPr/>
                        <wps:spPr>
                          <a:xfrm>
                            <a:off x="0"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2" name="Shape 56"/>
                        <wps:cNvSpPr/>
                        <wps:spPr>
                          <a:xfrm>
                            <a:off x="490264"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3" name="Shape 57"/>
                        <wps:cNvSpPr/>
                        <wps:spPr>
                          <a:xfrm>
                            <a:off x="980524"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4" name="Shape 58"/>
                        <wps:cNvSpPr/>
                        <wps:spPr>
                          <a:xfrm>
                            <a:off x="1470786"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5" name="Rectangle 165"/>
                        <wps:cNvSpPr/>
                        <wps:spPr>
                          <a:xfrm>
                            <a:off x="95555" y="771027"/>
                            <a:ext cx="384806" cy="151111"/>
                          </a:xfrm>
                          <a:prstGeom prst="rect">
                            <a:avLst/>
                          </a:prstGeom>
                          <a:ln>
                            <a:noFill/>
                          </a:ln>
                        </wps:spPr>
                        <wps:txbx>
                          <w:txbxContent>
                            <w:p w14:paraId="636EF676" w14:textId="77777777" w:rsidR="00AE1D45" w:rsidRDefault="00AE1D45" w:rsidP="00583B66">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166" name="Rectangle 166"/>
                        <wps:cNvSpPr/>
                        <wps:spPr>
                          <a:xfrm>
                            <a:off x="592307" y="771027"/>
                            <a:ext cx="384807" cy="151111"/>
                          </a:xfrm>
                          <a:prstGeom prst="rect">
                            <a:avLst/>
                          </a:prstGeom>
                          <a:ln>
                            <a:noFill/>
                          </a:ln>
                        </wps:spPr>
                        <wps:txbx>
                          <w:txbxContent>
                            <w:p w14:paraId="32F1F11F" w14:textId="77777777" w:rsidR="00AE1D45" w:rsidRDefault="00AE1D45" w:rsidP="00583B66">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67" name="Rectangle 167"/>
                        <wps:cNvSpPr/>
                        <wps:spPr>
                          <a:xfrm>
                            <a:off x="1085442" y="771027"/>
                            <a:ext cx="384806" cy="151111"/>
                          </a:xfrm>
                          <a:prstGeom prst="rect">
                            <a:avLst/>
                          </a:prstGeom>
                          <a:ln>
                            <a:noFill/>
                          </a:ln>
                        </wps:spPr>
                        <wps:txbx>
                          <w:txbxContent>
                            <w:p w14:paraId="06BC0D74" w14:textId="77777777" w:rsidR="00AE1D45" w:rsidRDefault="00AE1D45" w:rsidP="00583B66">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68" name="Shape 62"/>
                        <wps:cNvSpPr/>
                        <wps:spPr>
                          <a:xfrm>
                            <a:off x="0" y="122667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69" name="Shape 63"/>
                        <wps:cNvSpPr/>
                        <wps:spPr>
                          <a:xfrm>
                            <a:off x="0"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0" name="Shape 64"/>
                        <wps:cNvSpPr/>
                        <wps:spPr>
                          <a:xfrm>
                            <a:off x="490264"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1" name="Shape 65"/>
                        <wps:cNvSpPr/>
                        <wps:spPr>
                          <a:xfrm>
                            <a:off x="980525"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2" name="Shape 66"/>
                        <wps:cNvSpPr/>
                        <wps:spPr>
                          <a:xfrm>
                            <a:off x="1470786"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3" name="Rectangle 173"/>
                        <wps:cNvSpPr/>
                        <wps:spPr>
                          <a:xfrm>
                            <a:off x="95555" y="1084184"/>
                            <a:ext cx="384806" cy="151111"/>
                          </a:xfrm>
                          <a:prstGeom prst="rect">
                            <a:avLst/>
                          </a:prstGeom>
                          <a:ln>
                            <a:noFill/>
                          </a:ln>
                        </wps:spPr>
                        <wps:txbx>
                          <w:txbxContent>
                            <w:p w14:paraId="775CD0C9" w14:textId="77777777" w:rsidR="00AE1D45" w:rsidRDefault="00AE1D45" w:rsidP="00583B66">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174" name="Rectangle 174"/>
                        <wps:cNvSpPr/>
                        <wps:spPr>
                          <a:xfrm>
                            <a:off x="592307" y="1084184"/>
                            <a:ext cx="384807" cy="151111"/>
                          </a:xfrm>
                          <a:prstGeom prst="rect">
                            <a:avLst/>
                          </a:prstGeom>
                          <a:ln>
                            <a:noFill/>
                          </a:ln>
                        </wps:spPr>
                        <wps:txbx>
                          <w:txbxContent>
                            <w:p w14:paraId="3EC2B152" w14:textId="77777777" w:rsidR="00AE1D45" w:rsidRDefault="00AE1D45" w:rsidP="00583B66">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75" name="Rectangle 175"/>
                        <wps:cNvSpPr/>
                        <wps:spPr>
                          <a:xfrm>
                            <a:off x="1085442" y="1084184"/>
                            <a:ext cx="384806" cy="151111"/>
                          </a:xfrm>
                          <a:prstGeom prst="rect">
                            <a:avLst/>
                          </a:prstGeom>
                          <a:ln>
                            <a:noFill/>
                          </a:ln>
                        </wps:spPr>
                        <wps:txbx>
                          <w:txbxContent>
                            <w:p w14:paraId="4E196BD5" w14:textId="77777777" w:rsidR="00AE1D45" w:rsidRDefault="00AE1D45" w:rsidP="00583B66">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76" name="Rectangle 176"/>
                        <wps:cNvSpPr/>
                        <wps:spPr>
                          <a:xfrm>
                            <a:off x="3675968" y="771045"/>
                            <a:ext cx="1892240" cy="151111"/>
                          </a:xfrm>
                          <a:prstGeom prst="rect">
                            <a:avLst/>
                          </a:prstGeom>
                          <a:ln>
                            <a:noFill/>
                          </a:ln>
                        </wps:spPr>
                        <wps:txbx>
                          <w:txbxContent>
                            <w:p w14:paraId="404AAA70" w14:textId="77777777" w:rsidR="00AE1D45" w:rsidRDefault="00AE1D45" w:rsidP="00583B66">
                              <w:pPr>
                                <w:pStyle w:val="NormalWeb"/>
                                <w:spacing w:after="0"/>
                              </w:pPr>
                              <w:r>
                                <w:rPr>
                                  <w:rFonts w:ascii="Arial" w:eastAsia="Arial" w:hAnsi="Arial" w:cstheme="minorBidi"/>
                                  <w:b/>
                                  <w:bCs/>
                                  <w:color w:val="6A8A36"/>
                                  <w:kern w:val="24"/>
                                  <w:sz w:val="15"/>
                                  <w:szCs w:val="15"/>
                                </w:rPr>
                                <w:t>Sustainable use of wild species</w:t>
                              </w:r>
                            </w:p>
                          </w:txbxContent>
                        </wps:txbx>
                        <wps:bodyPr vert="horz" lIns="0" tIns="0" rIns="0" bIns="0" rtlCol="0">
                          <a:noAutofit/>
                        </wps:bodyPr>
                      </wps:wsp>
                      <wps:wsp>
                        <wps:cNvPr id="177" name="Rectangle 177"/>
                        <wps:cNvSpPr/>
                        <wps:spPr>
                          <a:xfrm>
                            <a:off x="3675968" y="1084184"/>
                            <a:ext cx="401020" cy="151111"/>
                          </a:xfrm>
                          <a:prstGeom prst="rect">
                            <a:avLst/>
                          </a:prstGeom>
                          <a:ln>
                            <a:noFill/>
                          </a:ln>
                        </wps:spPr>
                        <wps:txbx>
                          <w:txbxContent>
                            <w:p w14:paraId="0B795F49" w14:textId="77777777" w:rsidR="00AE1D45" w:rsidRDefault="00AE1D45" w:rsidP="00583B66">
                              <w:pPr>
                                <w:pStyle w:val="NormalWeb"/>
                                <w:spacing w:after="0"/>
                              </w:pPr>
                              <w:r>
                                <w:rPr>
                                  <w:rFonts w:ascii="Arial" w:eastAsia="Arial" w:hAnsi="Arial" w:cstheme="minorBidi"/>
                                  <w:b/>
                                  <w:bCs/>
                                  <w:color w:val="4F7A30"/>
                                  <w:kern w:val="24"/>
                                  <w:sz w:val="15"/>
                                  <w:szCs w:val="15"/>
                                </w:rPr>
                                <w:t>Values</w:t>
                              </w:r>
                            </w:p>
                          </w:txbxContent>
                        </wps:txbx>
                        <wps:bodyPr vert="horz" lIns="0" tIns="0" rIns="0" bIns="0" rtlCol="0">
                          <a:noAutofit/>
                        </wps:bodyPr>
                      </wps:wsp>
                      <wps:wsp>
                        <wps:cNvPr id="178" name="Shape 72"/>
                        <wps:cNvSpPr/>
                        <wps:spPr>
                          <a:xfrm>
                            <a:off x="496235" y="1543436"/>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79" name="Shape 73"/>
                        <wps:cNvSpPr/>
                        <wps:spPr>
                          <a:xfrm>
                            <a:off x="496235" y="1369810"/>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0" name="Shape 74"/>
                        <wps:cNvSpPr/>
                        <wps:spPr>
                          <a:xfrm>
                            <a:off x="986496" y="1359178"/>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1" name="Shape 75"/>
                        <wps:cNvSpPr/>
                        <wps:spPr>
                          <a:xfrm>
                            <a:off x="1476759" y="1359178"/>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2" name="Shape 76"/>
                        <wps:cNvSpPr/>
                        <wps:spPr>
                          <a:xfrm>
                            <a:off x="1967020" y="1369810"/>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3" name="Rectangle 183"/>
                        <wps:cNvSpPr/>
                        <wps:spPr>
                          <a:xfrm>
                            <a:off x="591788" y="1400940"/>
                            <a:ext cx="384806" cy="151111"/>
                          </a:xfrm>
                          <a:prstGeom prst="rect">
                            <a:avLst/>
                          </a:prstGeom>
                          <a:ln>
                            <a:noFill/>
                          </a:ln>
                        </wps:spPr>
                        <wps:txbx>
                          <w:txbxContent>
                            <w:p w14:paraId="4A4929C4" w14:textId="77777777" w:rsidR="00AE1D45" w:rsidRDefault="00AE1D45" w:rsidP="00583B66">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184" name="Rectangle 184"/>
                        <wps:cNvSpPr/>
                        <wps:spPr>
                          <a:xfrm>
                            <a:off x="1088542" y="1400940"/>
                            <a:ext cx="384807" cy="151111"/>
                          </a:xfrm>
                          <a:prstGeom prst="rect">
                            <a:avLst/>
                          </a:prstGeom>
                          <a:ln>
                            <a:noFill/>
                          </a:ln>
                        </wps:spPr>
                        <wps:txbx>
                          <w:txbxContent>
                            <w:p w14:paraId="73D43185" w14:textId="77777777" w:rsidR="00AE1D45" w:rsidRDefault="00AE1D45" w:rsidP="00583B66">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85" name="Rectangle 185"/>
                        <wps:cNvSpPr/>
                        <wps:spPr>
                          <a:xfrm>
                            <a:off x="1581676" y="1400940"/>
                            <a:ext cx="384807" cy="151111"/>
                          </a:xfrm>
                          <a:prstGeom prst="rect">
                            <a:avLst/>
                          </a:prstGeom>
                          <a:ln>
                            <a:noFill/>
                          </a:ln>
                        </wps:spPr>
                        <wps:txbx>
                          <w:txbxContent>
                            <w:p w14:paraId="2E7CBC0B" w14:textId="77777777" w:rsidR="00AE1D45" w:rsidRDefault="00AE1D45" w:rsidP="00583B66">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86" name="Rectangle 186"/>
                        <wps:cNvSpPr/>
                        <wps:spPr>
                          <a:xfrm>
                            <a:off x="3675925" y="1400940"/>
                            <a:ext cx="1310850" cy="151111"/>
                          </a:xfrm>
                          <a:prstGeom prst="rect">
                            <a:avLst/>
                          </a:prstGeom>
                          <a:ln>
                            <a:noFill/>
                          </a:ln>
                        </wps:spPr>
                        <wps:txbx>
                          <w:txbxContent>
                            <w:p w14:paraId="0246CE3D" w14:textId="77777777" w:rsidR="00AE1D45" w:rsidRDefault="00AE1D45" w:rsidP="00583B66">
                              <w:pPr>
                                <w:pStyle w:val="NormalWeb"/>
                                <w:spacing w:after="0"/>
                              </w:pPr>
                              <w:r>
                                <w:rPr>
                                  <w:rFonts w:ascii="Arial" w:eastAsia="Arial" w:hAnsi="Arial" w:cstheme="minorBidi"/>
                                  <w:b/>
                                  <w:bCs/>
                                  <w:color w:val="4F7A30"/>
                                  <w:kern w:val="24"/>
                                  <w:sz w:val="15"/>
                                  <w:szCs w:val="15"/>
                                </w:rPr>
                                <w:t>Invasive alien species</w:t>
                              </w:r>
                            </w:p>
                          </w:txbxContent>
                        </wps:txbx>
                        <wps:bodyPr vert="horz" lIns="0" tIns="0" rIns="0" bIns="0" rtlCol="0">
                          <a:noAutofit/>
                        </wps:bodyPr>
                      </wps:wsp>
                      <wps:wsp>
                        <wps:cNvPr id="187" name="Shape 81"/>
                        <wps:cNvSpPr/>
                        <wps:spPr>
                          <a:xfrm>
                            <a:off x="31461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88" name="Rectangle 188"/>
                        <wps:cNvSpPr/>
                        <wps:spPr>
                          <a:xfrm>
                            <a:off x="344940" y="342941"/>
                            <a:ext cx="410520" cy="151111"/>
                          </a:xfrm>
                          <a:prstGeom prst="rect">
                            <a:avLst/>
                          </a:prstGeom>
                          <a:ln>
                            <a:noFill/>
                          </a:ln>
                        </wps:spPr>
                        <wps:txbx>
                          <w:txbxContent>
                            <w:p w14:paraId="71629E4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89" name="Rectangle 189"/>
                        <wps:cNvSpPr/>
                        <wps:spPr>
                          <a:xfrm>
                            <a:off x="446272" y="457225"/>
                            <a:ext cx="105638" cy="151111"/>
                          </a:xfrm>
                          <a:prstGeom prst="rect">
                            <a:avLst/>
                          </a:prstGeom>
                          <a:ln>
                            <a:noFill/>
                          </a:ln>
                        </wps:spPr>
                        <wps:txbx>
                          <w:txbxContent>
                            <w:p w14:paraId="6F5ED26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190" name="Shape 84"/>
                        <wps:cNvSpPr/>
                        <wps:spPr>
                          <a:xfrm>
                            <a:off x="805218"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91" name="Rectangle 191"/>
                        <wps:cNvSpPr/>
                        <wps:spPr>
                          <a:xfrm>
                            <a:off x="835550" y="342941"/>
                            <a:ext cx="410520" cy="151111"/>
                          </a:xfrm>
                          <a:prstGeom prst="rect">
                            <a:avLst/>
                          </a:prstGeom>
                          <a:ln>
                            <a:noFill/>
                          </a:ln>
                        </wps:spPr>
                        <wps:txbx>
                          <w:txbxContent>
                            <w:p w14:paraId="23BA844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92" name="Rectangle 192"/>
                        <wps:cNvSpPr/>
                        <wps:spPr>
                          <a:xfrm>
                            <a:off x="950119" y="457225"/>
                            <a:ext cx="70425" cy="151111"/>
                          </a:xfrm>
                          <a:prstGeom prst="rect">
                            <a:avLst/>
                          </a:prstGeom>
                          <a:ln>
                            <a:noFill/>
                          </a:ln>
                        </wps:spPr>
                        <wps:txbx>
                          <w:txbxContent>
                            <w:p w14:paraId="45713697" w14:textId="77777777" w:rsidR="00AE1D45" w:rsidRDefault="00AE1D45" w:rsidP="00583B66">
                              <w:pPr>
                                <w:pStyle w:val="NormalWeb"/>
                                <w:spacing w:after="0"/>
                              </w:pPr>
                              <w:r>
                                <w:rPr>
                                  <w:rFonts w:ascii="Arial" w:eastAsia="Arial" w:hAnsi="Arial" w:cstheme="minorBidi"/>
                                  <w:b/>
                                  <w:bCs/>
                                  <w:color w:val="FFFEFD"/>
                                  <w:kern w:val="24"/>
                                  <w:sz w:val="15"/>
                                  <w:szCs w:val="15"/>
                                </w:rPr>
                                <w:t>8</w:t>
                              </w:r>
                            </w:p>
                          </w:txbxContent>
                        </wps:txbx>
                        <wps:bodyPr vert="horz" lIns="0" tIns="0" rIns="0" bIns="0" rtlCol="0">
                          <a:noAutofit/>
                        </wps:bodyPr>
                      </wps:wsp>
                      <wps:wsp>
                        <wps:cNvPr id="193" name="Shape 87"/>
                        <wps:cNvSpPr/>
                        <wps:spPr>
                          <a:xfrm>
                            <a:off x="1295828"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194" name="Rectangle 194"/>
                        <wps:cNvSpPr/>
                        <wps:spPr>
                          <a:xfrm>
                            <a:off x="1326161" y="342941"/>
                            <a:ext cx="410520" cy="151111"/>
                          </a:xfrm>
                          <a:prstGeom prst="rect">
                            <a:avLst/>
                          </a:prstGeom>
                          <a:ln>
                            <a:noFill/>
                          </a:ln>
                        </wps:spPr>
                        <wps:txbx>
                          <w:txbxContent>
                            <w:p w14:paraId="23480B6F"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95" name="Rectangle 195"/>
                        <wps:cNvSpPr/>
                        <wps:spPr>
                          <a:xfrm>
                            <a:off x="1440729" y="457225"/>
                            <a:ext cx="70425" cy="151111"/>
                          </a:xfrm>
                          <a:prstGeom prst="rect">
                            <a:avLst/>
                          </a:prstGeom>
                          <a:ln>
                            <a:noFill/>
                          </a:ln>
                        </wps:spPr>
                        <wps:txbx>
                          <w:txbxContent>
                            <w:p w14:paraId="1DEB6D3B" w14:textId="77777777" w:rsidR="00AE1D45" w:rsidRDefault="00AE1D45" w:rsidP="00583B66">
                              <w:pPr>
                                <w:pStyle w:val="NormalWeb"/>
                                <w:spacing w:after="0"/>
                              </w:pPr>
                              <w:r>
                                <w:rPr>
                                  <w:rFonts w:ascii="Arial" w:eastAsia="Arial" w:hAnsi="Arial" w:cstheme="minorBidi"/>
                                  <w:b/>
                                  <w:bCs/>
                                  <w:color w:val="FFFEFD"/>
                                  <w:kern w:val="24"/>
                                  <w:sz w:val="15"/>
                                  <w:szCs w:val="15"/>
                                </w:rPr>
                                <w:t>9</w:t>
                              </w:r>
                            </w:p>
                          </w:txbxContent>
                        </wps:txbx>
                        <wps:bodyPr vert="horz" lIns="0" tIns="0" rIns="0" bIns="0" rtlCol="0">
                          <a:noAutofit/>
                        </wps:bodyPr>
                      </wps:wsp>
                      <wps:wsp>
                        <wps:cNvPr id="196" name="Shape 90"/>
                        <wps:cNvSpPr/>
                        <wps:spPr>
                          <a:xfrm>
                            <a:off x="1786439"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97" name="Rectangle 197"/>
                        <wps:cNvSpPr/>
                        <wps:spPr>
                          <a:xfrm>
                            <a:off x="1816771" y="342941"/>
                            <a:ext cx="410520" cy="151111"/>
                          </a:xfrm>
                          <a:prstGeom prst="rect">
                            <a:avLst/>
                          </a:prstGeom>
                          <a:ln>
                            <a:noFill/>
                          </a:ln>
                        </wps:spPr>
                        <wps:txbx>
                          <w:txbxContent>
                            <w:p w14:paraId="6BCA23FB"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98" name="Rectangle 198"/>
                        <wps:cNvSpPr/>
                        <wps:spPr>
                          <a:xfrm>
                            <a:off x="1904865" y="457225"/>
                            <a:ext cx="140851" cy="151111"/>
                          </a:xfrm>
                          <a:prstGeom prst="rect">
                            <a:avLst/>
                          </a:prstGeom>
                          <a:ln>
                            <a:noFill/>
                          </a:ln>
                        </wps:spPr>
                        <wps:txbx>
                          <w:txbxContent>
                            <w:p w14:paraId="44D35330" w14:textId="77777777" w:rsidR="00AE1D45" w:rsidRDefault="00AE1D45" w:rsidP="00583B66">
                              <w:pPr>
                                <w:pStyle w:val="NormalWeb"/>
                                <w:spacing w:after="0"/>
                              </w:pPr>
                              <w:r>
                                <w:rPr>
                                  <w:rFonts w:ascii="Arial" w:eastAsia="Arial" w:hAnsi="Arial" w:cstheme="minorBidi"/>
                                  <w:b/>
                                  <w:bCs/>
                                  <w:color w:val="FFFEFD"/>
                                  <w:kern w:val="24"/>
                                  <w:sz w:val="15"/>
                                  <w:szCs w:val="15"/>
                                </w:rPr>
                                <w:t>10</w:t>
                              </w:r>
                            </w:p>
                          </w:txbxContent>
                        </wps:txbx>
                        <wps:bodyPr vert="horz" lIns="0" tIns="0" rIns="0" bIns="0" rtlCol="0">
                          <a:noAutofit/>
                        </wps:bodyPr>
                      </wps:wsp>
                      <wps:wsp>
                        <wps:cNvPr id="199" name="Shape 93"/>
                        <wps:cNvSpPr/>
                        <wps:spPr>
                          <a:xfrm>
                            <a:off x="2277049"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0" name="Rectangle 200"/>
                        <wps:cNvSpPr/>
                        <wps:spPr>
                          <a:xfrm>
                            <a:off x="2307381" y="342941"/>
                            <a:ext cx="410520" cy="151111"/>
                          </a:xfrm>
                          <a:prstGeom prst="rect">
                            <a:avLst/>
                          </a:prstGeom>
                          <a:ln>
                            <a:noFill/>
                          </a:ln>
                        </wps:spPr>
                        <wps:txbx>
                          <w:txbxContent>
                            <w:p w14:paraId="7A2B2DC7"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1" name="Rectangle 201"/>
                        <wps:cNvSpPr/>
                        <wps:spPr>
                          <a:xfrm>
                            <a:off x="2395475" y="457225"/>
                            <a:ext cx="140851" cy="151111"/>
                          </a:xfrm>
                          <a:prstGeom prst="rect">
                            <a:avLst/>
                          </a:prstGeom>
                          <a:ln>
                            <a:noFill/>
                          </a:ln>
                        </wps:spPr>
                        <wps:txbx>
                          <w:txbxContent>
                            <w:p w14:paraId="65882739" w14:textId="77777777" w:rsidR="00AE1D45" w:rsidRDefault="00AE1D45" w:rsidP="00583B66">
                              <w:pPr>
                                <w:pStyle w:val="NormalWeb"/>
                                <w:spacing w:after="0"/>
                              </w:pPr>
                              <w:r>
                                <w:rPr>
                                  <w:rFonts w:ascii="Arial" w:eastAsia="Arial" w:hAnsi="Arial" w:cstheme="minorBidi"/>
                                  <w:b/>
                                  <w:bCs/>
                                  <w:color w:val="FFFEFD"/>
                                  <w:kern w:val="24"/>
                                  <w:sz w:val="15"/>
                                  <w:szCs w:val="15"/>
                                </w:rPr>
                                <w:t>11</w:t>
                              </w:r>
                            </w:p>
                          </w:txbxContent>
                        </wps:txbx>
                        <wps:bodyPr vert="horz" lIns="0" tIns="0" rIns="0" bIns="0" rtlCol="0">
                          <a:noAutofit/>
                        </wps:bodyPr>
                      </wps:wsp>
                      <wps:wsp>
                        <wps:cNvPr id="202" name="Shape 96"/>
                        <wps:cNvSpPr/>
                        <wps:spPr>
                          <a:xfrm>
                            <a:off x="2767658"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3" name="Rectangle 203"/>
                        <wps:cNvSpPr/>
                        <wps:spPr>
                          <a:xfrm>
                            <a:off x="2797991" y="342941"/>
                            <a:ext cx="410520" cy="151111"/>
                          </a:xfrm>
                          <a:prstGeom prst="rect">
                            <a:avLst/>
                          </a:prstGeom>
                          <a:ln>
                            <a:noFill/>
                          </a:ln>
                        </wps:spPr>
                        <wps:txbx>
                          <w:txbxContent>
                            <w:p w14:paraId="3355A055"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4" name="Rectangle 204"/>
                        <wps:cNvSpPr/>
                        <wps:spPr>
                          <a:xfrm>
                            <a:off x="2886085" y="457225"/>
                            <a:ext cx="140851" cy="151111"/>
                          </a:xfrm>
                          <a:prstGeom prst="rect">
                            <a:avLst/>
                          </a:prstGeom>
                          <a:ln>
                            <a:noFill/>
                          </a:ln>
                        </wps:spPr>
                        <wps:txbx>
                          <w:txbxContent>
                            <w:p w14:paraId="76F4A28F" w14:textId="77777777" w:rsidR="00AE1D45" w:rsidRDefault="00AE1D45" w:rsidP="00583B66">
                              <w:pPr>
                                <w:pStyle w:val="NormalWeb"/>
                                <w:spacing w:after="0"/>
                              </w:pPr>
                              <w:r>
                                <w:rPr>
                                  <w:rFonts w:ascii="Arial" w:eastAsia="Arial" w:hAnsi="Arial" w:cstheme="minorBidi"/>
                                  <w:b/>
                                  <w:bCs/>
                                  <w:color w:val="FFFEFD"/>
                                  <w:kern w:val="24"/>
                                  <w:sz w:val="15"/>
                                  <w:szCs w:val="15"/>
                                </w:rPr>
                                <w:t>12</w:t>
                              </w:r>
                            </w:p>
                          </w:txbxContent>
                        </wps:txbx>
                        <wps:bodyPr vert="horz" lIns="0" tIns="0" rIns="0" bIns="0" rtlCol="0">
                          <a:noAutofit/>
                        </wps:bodyPr>
                      </wps:wsp>
                      <wps:wsp>
                        <wps:cNvPr id="205" name="Shape 99"/>
                        <wps:cNvSpPr/>
                        <wps:spPr>
                          <a:xfrm>
                            <a:off x="3258269"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6" name="Rectangle 206"/>
                        <wps:cNvSpPr/>
                        <wps:spPr>
                          <a:xfrm>
                            <a:off x="3288600" y="342941"/>
                            <a:ext cx="410520" cy="151111"/>
                          </a:xfrm>
                          <a:prstGeom prst="rect">
                            <a:avLst/>
                          </a:prstGeom>
                          <a:ln>
                            <a:noFill/>
                          </a:ln>
                        </wps:spPr>
                        <wps:txbx>
                          <w:txbxContent>
                            <w:p w14:paraId="220D454E"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7" name="Rectangle 207"/>
                        <wps:cNvSpPr/>
                        <wps:spPr>
                          <a:xfrm>
                            <a:off x="3376695" y="457225"/>
                            <a:ext cx="140851" cy="151111"/>
                          </a:xfrm>
                          <a:prstGeom prst="rect">
                            <a:avLst/>
                          </a:prstGeom>
                          <a:ln>
                            <a:noFill/>
                          </a:ln>
                        </wps:spPr>
                        <wps:txbx>
                          <w:txbxContent>
                            <w:p w14:paraId="722896D4" w14:textId="77777777" w:rsidR="00AE1D45" w:rsidRDefault="00AE1D45" w:rsidP="00583B66">
                              <w:pPr>
                                <w:pStyle w:val="NormalWeb"/>
                                <w:spacing w:after="0"/>
                              </w:pPr>
                              <w:r>
                                <w:rPr>
                                  <w:rFonts w:ascii="Arial" w:eastAsia="Arial" w:hAnsi="Arial" w:cstheme="minorBidi"/>
                                  <w:b/>
                                  <w:bCs/>
                                  <w:color w:val="FFFEFD"/>
                                  <w:kern w:val="24"/>
                                  <w:sz w:val="15"/>
                                  <w:szCs w:val="15"/>
                                </w:rPr>
                                <w:t>13</w:t>
                              </w:r>
                            </w:p>
                          </w:txbxContent>
                        </wps:txbx>
                        <wps:bodyPr vert="horz" lIns="0" tIns="0" rIns="0" bIns="0" rtlCol="0">
                          <a:noAutofit/>
                        </wps:bodyPr>
                      </wps:wsp>
                      <wps:wsp>
                        <wps:cNvPr id="208" name="Shape 102"/>
                        <wps:cNvSpPr/>
                        <wps:spPr>
                          <a:xfrm>
                            <a:off x="3748881"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9" name="Rectangle 209"/>
                        <wps:cNvSpPr/>
                        <wps:spPr>
                          <a:xfrm>
                            <a:off x="3779210" y="342941"/>
                            <a:ext cx="410520" cy="151111"/>
                          </a:xfrm>
                          <a:prstGeom prst="rect">
                            <a:avLst/>
                          </a:prstGeom>
                          <a:ln>
                            <a:noFill/>
                          </a:ln>
                        </wps:spPr>
                        <wps:txbx>
                          <w:txbxContent>
                            <w:p w14:paraId="1A2F268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0" name="Rectangle 210"/>
                        <wps:cNvSpPr/>
                        <wps:spPr>
                          <a:xfrm>
                            <a:off x="3867305" y="457225"/>
                            <a:ext cx="140851" cy="151111"/>
                          </a:xfrm>
                          <a:prstGeom prst="rect">
                            <a:avLst/>
                          </a:prstGeom>
                          <a:ln>
                            <a:noFill/>
                          </a:ln>
                        </wps:spPr>
                        <wps:txbx>
                          <w:txbxContent>
                            <w:p w14:paraId="1DE59E8D" w14:textId="77777777" w:rsidR="00AE1D45" w:rsidRDefault="00AE1D45" w:rsidP="00583B66">
                              <w:pPr>
                                <w:pStyle w:val="NormalWeb"/>
                                <w:spacing w:after="0"/>
                              </w:pPr>
                              <w:r>
                                <w:rPr>
                                  <w:rFonts w:ascii="Arial" w:eastAsia="Arial" w:hAnsi="Arial" w:cstheme="minorBidi"/>
                                  <w:b/>
                                  <w:bCs/>
                                  <w:color w:val="FFFEFD"/>
                                  <w:kern w:val="24"/>
                                  <w:sz w:val="15"/>
                                  <w:szCs w:val="15"/>
                                </w:rPr>
                                <w:t>14</w:t>
                              </w:r>
                            </w:p>
                          </w:txbxContent>
                        </wps:txbx>
                        <wps:bodyPr vert="horz" lIns="0" tIns="0" rIns="0" bIns="0" rtlCol="0">
                          <a:noAutofit/>
                        </wps:bodyPr>
                      </wps:wsp>
                      <wps:wsp>
                        <wps:cNvPr id="211" name="Shape 105"/>
                        <wps:cNvSpPr/>
                        <wps:spPr>
                          <a:xfrm>
                            <a:off x="423949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12" name="Rectangle 212"/>
                        <wps:cNvSpPr/>
                        <wps:spPr>
                          <a:xfrm>
                            <a:off x="4269823" y="342941"/>
                            <a:ext cx="410520" cy="151111"/>
                          </a:xfrm>
                          <a:prstGeom prst="rect">
                            <a:avLst/>
                          </a:prstGeom>
                          <a:ln>
                            <a:noFill/>
                          </a:ln>
                        </wps:spPr>
                        <wps:txbx>
                          <w:txbxContent>
                            <w:p w14:paraId="0D003FB9"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3" name="Rectangle 213"/>
                        <wps:cNvSpPr/>
                        <wps:spPr>
                          <a:xfrm>
                            <a:off x="4357916" y="457225"/>
                            <a:ext cx="140851" cy="151111"/>
                          </a:xfrm>
                          <a:prstGeom prst="rect">
                            <a:avLst/>
                          </a:prstGeom>
                          <a:ln>
                            <a:noFill/>
                          </a:ln>
                        </wps:spPr>
                        <wps:txbx>
                          <w:txbxContent>
                            <w:p w14:paraId="5D994E08" w14:textId="77777777" w:rsidR="00AE1D45" w:rsidRDefault="00AE1D45" w:rsidP="00583B66">
                              <w:pPr>
                                <w:pStyle w:val="NormalWeb"/>
                                <w:spacing w:after="0"/>
                              </w:pPr>
                              <w:r>
                                <w:rPr>
                                  <w:rFonts w:ascii="Arial" w:eastAsia="Arial" w:hAnsi="Arial" w:cstheme="minorBidi"/>
                                  <w:b/>
                                  <w:bCs/>
                                  <w:color w:val="FFFEFD"/>
                                  <w:kern w:val="24"/>
                                  <w:sz w:val="15"/>
                                  <w:szCs w:val="15"/>
                                </w:rPr>
                                <w:t>15</w:t>
                              </w:r>
                            </w:p>
                          </w:txbxContent>
                        </wps:txbx>
                        <wps:bodyPr vert="horz" lIns="0" tIns="0" rIns="0" bIns="0" rtlCol="0">
                          <a:noAutofit/>
                        </wps:bodyPr>
                      </wps:wsp>
                      <wps:wsp>
                        <wps:cNvPr id="214" name="Shape 108"/>
                        <wps:cNvSpPr/>
                        <wps:spPr>
                          <a:xfrm>
                            <a:off x="473010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15" name="Rectangle 215"/>
                        <wps:cNvSpPr/>
                        <wps:spPr>
                          <a:xfrm>
                            <a:off x="4760433" y="342941"/>
                            <a:ext cx="410520" cy="151111"/>
                          </a:xfrm>
                          <a:prstGeom prst="rect">
                            <a:avLst/>
                          </a:prstGeom>
                          <a:ln>
                            <a:noFill/>
                          </a:ln>
                        </wps:spPr>
                        <wps:txbx>
                          <w:txbxContent>
                            <w:p w14:paraId="5D538117"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6" name="Rectangle 216"/>
                        <wps:cNvSpPr/>
                        <wps:spPr>
                          <a:xfrm>
                            <a:off x="4848526" y="457225"/>
                            <a:ext cx="140851" cy="151111"/>
                          </a:xfrm>
                          <a:prstGeom prst="rect">
                            <a:avLst/>
                          </a:prstGeom>
                          <a:ln>
                            <a:noFill/>
                          </a:ln>
                        </wps:spPr>
                        <wps:txbx>
                          <w:txbxContent>
                            <w:p w14:paraId="678C36AE" w14:textId="77777777" w:rsidR="00AE1D45" w:rsidRDefault="00AE1D45" w:rsidP="00583B66">
                              <w:pPr>
                                <w:pStyle w:val="NormalWeb"/>
                                <w:spacing w:after="0"/>
                              </w:pPr>
                              <w:r>
                                <w:rPr>
                                  <w:rFonts w:ascii="Arial" w:eastAsia="Arial" w:hAnsi="Arial" w:cstheme="minorBidi"/>
                                  <w:b/>
                                  <w:bCs/>
                                  <w:color w:val="FFFEFD"/>
                                  <w:kern w:val="24"/>
                                  <w:sz w:val="15"/>
                                  <w:szCs w:val="15"/>
                                </w:rPr>
                                <w:t>16</w:t>
                              </w:r>
                            </w:p>
                          </w:txbxContent>
                        </wps:txbx>
                        <wps:bodyPr vert="horz" lIns="0" tIns="0" rIns="0" bIns="0" rtlCol="0">
                          <a:noAutofit/>
                        </wps:bodyPr>
                      </wps:wsp>
                      <wps:wsp>
                        <wps:cNvPr id="217" name="Shape 111"/>
                        <wps:cNvSpPr/>
                        <wps:spPr>
                          <a:xfrm>
                            <a:off x="522071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18" name="Rectangle 218"/>
                        <wps:cNvSpPr/>
                        <wps:spPr>
                          <a:xfrm>
                            <a:off x="5251042" y="342941"/>
                            <a:ext cx="410520" cy="151111"/>
                          </a:xfrm>
                          <a:prstGeom prst="rect">
                            <a:avLst/>
                          </a:prstGeom>
                          <a:ln>
                            <a:noFill/>
                          </a:ln>
                        </wps:spPr>
                        <wps:txbx>
                          <w:txbxContent>
                            <w:p w14:paraId="091A9D90"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9" name="Rectangle 219"/>
                        <wps:cNvSpPr/>
                        <wps:spPr>
                          <a:xfrm>
                            <a:off x="5339136" y="457225"/>
                            <a:ext cx="140851" cy="151111"/>
                          </a:xfrm>
                          <a:prstGeom prst="rect">
                            <a:avLst/>
                          </a:prstGeom>
                          <a:ln>
                            <a:noFill/>
                          </a:ln>
                        </wps:spPr>
                        <wps:txbx>
                          <w:txbxContent>
                            <w:p w14:paraId="5D1B4373" w14:textId="77777777" w:rsidR="00AE1D45" w:rsidRDefault="00AE1D45" w:rsidP="00583B66">
                              <w:pPr>
                                <w:pStyle w:val="NormalWeb"/>
                                <w:spacing w:after="0"/>
                              </w:pPr>
                              <w:r>
                                <w:rPr>
                                  <w:rFonts w:ascii="Arial" w:eastAsia="Arial" w:hAnsi="Arial" w:cstheme="minorBidi"/>
                                  <w:b/>
                                  <w:bCs/>
                                  <w:color w:val="FFFEFD"/>
                                  <w:kern w:val="24"/>
                                  <w:sz w:val="15"/>
                                  <w:szCs w:val="15"/>
                                </w:rPr>
                                <w:t>17</w:t>
                              </w:r>
                            </w:p>
                          </w:txbxContent>
                        </wps:txbx>
                        <wps:bodyPr vert="horz" lIns="0" tIns="0" rIns="0" bIns="0" rtlCol="0">
                          <a:noAutofit/>
                        </wps:bodyPr>
                      </wps:wsp>
                      <wps:wsp>
                        <wps:cNvPr id="220" name="Rectangle 220"/>
                        <wps:cNvSpPr/>
                        <wps:spPr>
                          <a:xfrm>
                            <a:off x="2069859" y="1710542"/>
                            <a:ext cx="384807" cy="151111"/>
                          </a:xfrm>
                          <a:prstGeom prst="rect">
                            <a:avLst/>
                          </a:prstGeom>
                          <a:ln>
                            <a:noFill/>
                          </a:ln>
                        </wps:spPr>
                        <wps:txbx>
                          <w:txbxContent>
                            <w:p w14:paraId="79F77E12" w14:textId="77777777" w:rsidR="00AE1D45" w:rsidRDefault="00AE1D45" w:rsidP="00583B66">
                              <w:pPr>
                                <w:pStyle w:val="NormalWeb"/>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221" name="Shape 115"/>
                        <wps:cNvSpPr/>
                        <wps:spPr>
                          <a:xfrm>
                            <a:off x="490528" y="1852994"/>
                            <a:ext cx="2465507" cy="0"/>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22" name="Shape 116"/>
                        <wps:cNvSpPr/>
                        <wps:spPr>
                          <a:xfrm>
                            <a:off x="493702" y="167936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3" name="Shape 117"/>
                        <wps:cNvSpPr/>
                        <wps:spPr>
                          <a:xfrm>
                            <a:off x="983965" y="166873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4" name="Shape 118"/>
                        <wps:cNvSpPr/>
                        <wps:spPr>
                          <a:xfrm>
                            <a:off x="1474226" y="166873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5" name="Shape 119"/>
                        <wps:cNvSpPr/>
                        <wps:spPr>
                          <a:xfrm>
                            <a:off x="2454751" y="166873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6" name="Shape 120"/>
                        <wps:cNvSpPr/>
                        <wps:spPr>
                          <a:xfrm>
                            <a:off x="1964489" y="166873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7" name="Rectangle 227"/>
                        <wps:cNvSpPr/>
                        <wps:spPr>
                          <a:xfrm>
                            <a:off x="550904" y="1710500"/>
                            <a:ext cx="494879" cy="151111"/>
                          </a:xfrm>
                          <a:prstGeom prst="rect">
                            <a:avLst/>
                          </a:prstGeom>
                          <a:ln>
                            <a:noFill/>
                          </a:ln>
                        </wps:spPr>
                        <wps:txbx>
                          <w:txbxContent>
                            <w:p w14:paraId="26AC7CF0" w14:textId="77777777" w:rsidR="00AE1D45" w:rsidRDefault="00AE1D45" w:rsidP="00583B66">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228" name="Rectangle 228"/>
                        <wps:cNvSpPr/>
                        <wps:spPr>
                          <a:xfrm>
                            <a:off x="1088991" y="1710500"/>
                            <a:ext cx="384807" cy="151111"/>
                          </a:xfrm>
                          <a:prstGeom prst="rect">
                            <a:avLst/>
                          </a:prstGeom>
                          <a:ln>
                            <a:noFill/>
                          </a:ln>
                        </wps:spPr>
                        <wps:txbx>
                          <w:txbxContent>
                            <w:p w14:paraId="4241DB87"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29" name="Rectangle 229"/>
                        <wps:cNvSpPr/>
                        <wps:spPr>
                          <a:xfrm>
                            <a:off x="1582125" y="1710500"/>
                            <a:ext cx="384807" cy="151111"/>
                          </a:xfrm>
                          <a:prstGeom prst="rect">
                            <a:avLst/>
                          </a:prstGeom>
                          <a:ln>
                            <a:noFill/>
                          </a:ln>
                        </wps:spPr>
                        <wps:txbx>
                          <w:txbxContent>
                            <w:p w14:paraId="738FA9CC"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230" name="Shape 124"/>
                        <wps:cNvSpPr/>
                        <wps:spPr>
                          <a:xfrm>
                            <a:off x="2949681" y="1679369"/>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1" name="Rectangle 231"/>
                        <wps:cNvSpPr/>
                        <wps:spPr>
                          <a:xfrm>
                            <a:off x="2572000" y="1710501"/>
                            <a:ext cx="384807" cy="151111"/>
                          </a:xfrm>
                          <a:prstGeom prst="rect">
                            <a:avLst/>
                          </a:prstGeom>
                          <a:ln>
                            <a:noFill/>
                          </a:ln>
                        </wps:spPr>
                        <wps:txbx>
                          <w:txbxContent>
                            <w:p w14:paraId="6971FC8E" w14:textId="77777777" w:rsidR="00AE1D45" w:rsidRDefault="00AE1D45" w:rsidP="00583B66">
                              <w:pPr>
                                <w:pStyle w:val="NormalWeb"/>
                                <w:spacing w:after="0"/>
                              </w:pPr>
                              <w:r>
                                <w:rPr>
                                  <w:rFonts w:ascii="Arial" w:eastAsia="Arial" w:hAnsi="Arial" w:cstheme="minorBidi"/>
                                  <w:b/>
                                  <w:bCs/>
                                  <w:color w:val="D1532B"/>
                                  <w:kern w:val="24"/>
                                  <w:sz w:val="15"/>
                                  <w:szCs w:val="15"/>
                                </w:rPr>
                                <w:t>Year 4</w:t>
                              </w:r>
                            </w:p>
                          </w:txbxContent>
                        </wps:txbx>
                        <wps:bodyPr vert="horz" lIns="0" tIns="0" rIns="0" bIns="0" rtlCol="0">
                          <a:noAutofit/>
                        </wps:bodyPr>
                      </wps:wsp>
                      <wps:wsp>
                        <wps:cNvPr id="232" name="Rectangle 232"/>
                        <wps:cNvSpPr/>
                        <wps:spPr>
                          <a:xfrm>
                            <a:off x="1584423" y="2032270"/>
                            <a:ext cx="384807" cy="159459"/>
                          </a:xfrm>
                          <a:prstGeom prst="rect">
                            <a:avLst/>
                          </a:prstGeom>
                          <a:ln>
                            <a:noFill/>
                          </a:ln>
                        </wps:spPr>
                        <wps:txbx>
                          <w:txbxContent>
                            <w:p w14:paraId="54F2C0C1"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233" name="Shape 127"/>
                        <wps:cNvSpPr/>
                        <wps:spPr>
                          <a:xfrm>
                            <a:off x="981916" y="2164774"/>
                            <a:ext cx="1497191" cy="4571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34" name="Shape 128"/>
                        <wps:cNvSpPr/>
                        <wps:spPr>
                          <a:xfrm>
                            <a:off x="1470248" y="198618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5" name="Shape 129"/>
                        <wps:cNvSpPr/>
                        <wps:spPr>
                          <a:xfrm>
                            <a:off x="1964489" y="198618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6" name="Shape 130"/>
                        <wps:cNvSpPr/>
                        <wps:spPr>
                          <a:xfrm>
                            <a:off x="2476203" y="197867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7" name="Rectangle 237"/>
                        <wps:cNvSpPr/>
                        <wps:spPr>
                          <a:xfrm>
                            <a:off x="1073416" y="2023656"/>
                            <a:ext cx="384807" cy="151111"/>
                          </a:xfrm>
                          <a:prstGeom prst="rect">
                            <a:avLst/>
                          </a:prstGeom>
                          <a:ln>
                            <a:noFill/>
                          </a:ln>
                        </wps:spPr>
                        <wps:txbx>
                          <w:txbxContent>
                            <w:p w14:paraId="7FD99EE6"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38" name="Shape 132"/>
                        <wps:cNvSpPr/>
                        <wps:spPr>
                          <a:xfrm>
                            <a:off x="494252" y="255028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9" name="Rectangle 239"/>
                        <wps:cNvSpPr/>
                        <wps:spPr>
                          <a:xfrm>
                            <a:off x="2070161" y="2032269"/>
                            <a:ext cx="384806" cy="151111"/>
                          </a:xfrm>
                          <a:prstGeom prst="rect">
                            <a:avLst/>
                          </a:prstGeom>
                          <a:ln>
                            <a:noFill/>
                          </a:ln>
                        </wps:spPr>
                        <wps:txbx>
                          <w:txbxContent>
                            <w:p w14:paraId="5AB1E83F" w14:textId="77777777" w:rsidR="00AE1D45" w:rsidRDefault="00AE1D45" w:rsidP="00583B66">
                              <w:pPr>
                                <w:pStyle w:val="NormalWeb"/>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240" name="Shape 134"/>
                        <wps:cNvSpPr/>
                        <wps:spPr>
                          <a:xfrm>
                            <a:off x="496532" y="199252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1" name="Shape 135"/>
                        <wps:cNvSpPr/>
                        <wps:spPr>
                          <a:xfrm>
                            <a:off x="983965" y="199057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2" name="Rectangle 242"/>
                        <wps:cNvSpPr/>
                        <wps:spPr>
                          <a:xfrm>
                            <a:off x="527202" y="2023655"/>
                            <a:ext cx="494879" cy="151111"/>
                          </a:xfrm>
                          <a:prstGeom prst="rect">
                            <a:avLst/>
                          </a:prstGeom>
                          <a:ln>
                            <a:noFill/>
                          </a:ln>
                        </wps:spPr>
                        <wps:txbx>
                          <w:txbxContent>
                            <w:p w14:paraId="76279B1D" w14:textId="77777777" w:rsidR="00AE1D45" w:rsidRDefault="00AE1D45" w:rsidP="00583B66">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243" name="Shape 137"/>
                        <wps:cNvSpPr/>
                        <wps:spPr>
                          <a:xfrm>
                            <a:off x="492616" y="2166152"/>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44" name="Rectangle 244"/>
                        <wps:cNvSpPr/>
                        <wps:spPr>
                          <a:xfrm>
                            <a:off x="3675927" y="1706900"/>
                            <a:ext cx="2387625" cy="151111"/>
                          </a:xfrm>
                          <a:prstGeom prst="rect">
                            <a:avLst/>
                          </a:prstGeom>
                          <a:ln>
                            <a:noFill/>
                          </a:ln>
                        </wps:spPr>
                        <wps:txbx>
                          <w:txbxContent>
                            <w:p w14:paraId="6876ACC1" w14:textId="77777777" w:rsidR="00AE1D45" w:rsidRDefault="00AE1D45" w:rsidP="00583B66">
                              <w:pPr>
                                <w:pStyle w:val="NormalWeb"/>
                                <w:spacing w:after="0"/>
                              </w:pPr>
                              <w:r>
                                <w:rPr>
                                  <w:rFonts w:ascii="Arial" w:eastAsia="Arial" w:hAnsi="Arial" w:cstheme="minorBidi"/>
                                  <w:b/>
                                  <w:bCs/>
                                  <w:color w:val="D1532B"/>
                                  <w:kern w:val="24"/>
                                  <w:sz w:val="15"/>
                                  <w:szCs w:val="15"/>
                                </w:rPr>
                                <w:t>Biodiversity, water, food and health - 1 (a)</w:t>
                              </w:r>
                            </w:p>
                          </w:txbxContent>
                        </wps:txbx>
                        <wps:bodyPr vert="horz" lIns="0" tIns="0" rIns="0" bIns="0" rtlCol="0">
                          <a:noAutofit/>
                        </wps:bodyPr>
                      </wps:wsp>
                      <wps:wsp>
                        <wps:cNvPr id="245" name="Rectangle 245"/>
                        <wps:cNvSpPr/>
                        <wps:spPr>
                          <a:xfrm>
                            <a:off x="3675927" y="2023657"/>
                            <a:ext cx="2622209" cy="151111"/>
                          </a:xfrm>
                          <a:prstGeom prst="rect">
                            <a:avLst/>
                          </a:prstGeom>
                          <a:ln>
                            <a:noFill/>
                          </a:ln>
                        </wps:spPr>
                        <wps:txbx>
                          <w:txbxContent>
                            <w:p w14:paraId="2BCE66D2" w14:textId="77777777" w:rsidR="00AE1D45" w:rsidRDefault="00AE1D45" w:rsidP="00583B66">
                              <w:pPr>
                                <w:pStyle w:val="NormalWeb"/>
                                <w:spacing w:after="0"/>
                              </w:pPr>
                              <w:r>
                                <w:rPr>
                                  <w:rFonts w:ascii="Arial" w:eastAsia="Arial" w:hAnsi="Arial" w:cstheme="minorBidi"/>
                                  <w:b/>
                                  <w:bCs/>
                                  <w:color w:val="D1532B"/>
                                  <w:kern w:val="24"/>
                                  <w:sz w:val="15"/>
                                  <w:szCs w:val="15"/>
                                </w:rPr>
                                <w:t>Determinants of transformative change - 1 (c)</w:t>
                              </w:r>
                            </w:p>
                          </w:txbxContent>
                        </wps:txbx>
                        <wps:bodyPr vert="horz" lIns="0" tIns="0" rIns="0" bIns="0" rtlCol="0">
                          <a:noAutofit/>
                        </wps:bodyPr>
                      </wps:wsp>
                      <wps:wsp>
                        <wps:cNvPr id="246" name="Shape 141"/>
                        <wps:cNvSpPr/>
                        <wps:spPr>
                          <a:xfrm>
                            <a:off x="1473326" y="2479308"/>
                            <a:ext cx="985977" cy="0"/>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47" name="Shape 142"/>
                        <wps:cNvSpPr/>
                        <wps:spPr>
                          <a:xfrm>
                            <a:off x="1474225" y="2308903"/>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8" name="Shape 143"/>
                        <wps:cNvSpPr/>
                        <wps:spPr>
                          <a:xfrm>
                            <a:off x="2454751" y="22950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9" name="Shape 144"/>
                        <wps:cNvSpPr/>
                        <wps:spPr>
                          <a:xfrm flipH="1">
                            <a:off x="1918770" y="2308902"/>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0" name="Shape 147"/>
                        <wps:cNvSpPr/>
                        <wps:spPr>
                          <a:xfrm flipH="1">
                            <a:off x="934928" y="2314912"/>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1" name="Rectangle 251"/>
                        <wps:cNvSpPr/>
                        <wps:spPr>
                          <a:xfrm>
                            <a:off x="515260" y="2343955"/>
                            <a:ext cx="537861" cy="142497"/>
                          </a:xfrm>
                          <a:prstGeom prst="rect">
                            <a:avLst/>
                          </a:prstGeom>
                          <a:ln>
                            <a:noFill/>
                          </a:ln>
                        </wps:spPr>
                        <wps:bodyPr vert="horz" lIns="0" tIns="0" rIns="0" bIns="0" rtlCol="0">
                          <a:noAutofit/>
                        </wps:bodyPr>
                      </wps:wsp>
                      <wps:wsp>
                        <wps:cNvPr id="252" name="Rectangle 252"/>
                        <wps:cNvSpPr/>
                        <wps:spPr>
                          <a:xfrm>
                            <a:off x="3675927" y="2336807"/>
                            <a:ext cx="1798890" cy="151111"/>
                          </a:xfrm>
                          <a:prstGeom prst="rect">
                            <a:avLst/>
                          </a:prstGeom>
                          <a:ln>
                            <a:noFill/>
                          </a:ln>
                        </wps:spPr>
                        <wps:txbx>
                          <w:txbxContent>
                            <w:p w14:paraId="284B3FB0" w14:textId="77777777" w:rsidR="00AE1D45" w:rsidRDefault="00AE1D45" w:rsidP="00583B66">
                              <w:pPr>
                                <w:pStyle w:val="NormalWeb"/>
                                <w:spacing w:after="0"/>
                              </w:pPr>
                              <w:r>
                                <w:rPr>
                                  <w:rFonts w:ascii="Arial" w:eastAsia="Arial" w:hAnsi="Arial" w:cstheme="minorBidi"/>
                                  <w:b/>
                                  <w:bCs/>
                                  <w:color w:val="D1532B"/>
                                  <w:kern w:val="24"/>
                                  <w:sz w:val="15"/>
                                  <w:szCs w:val="15"/>
                                </w:rPr>
                                <w:t>Business and biodiversity - 1 (d)</w:t>
                              </w:r>
                            </w:p>
                          </w:txbxContent>
                        </wps:txbx>
                        <wps:bodyPr vert="horz" lIns="0" tIns="0" rIns="0" bIns="0" rtlCol="0">
                          <a:noAutofit/>
                        </wps:bodyPr>
                      </wps:wsp>
                      <wps:wsp>
                        <wps:cNvPr id="253" name="Shape 149"/>
                        <wps:cNvSpPr/>
                        <wps:spPr>
                          <a:xfrm>
                            <a:off x="975323" y="2479308"/>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54" name="Shape 127"/>
                        <wps:cNvSpPr/>
                        <wps:spPr>
                          <a:xfrm flipV="1">
                            <a:off x="490263" y="2654495"/>
                            <a:ext cx="994446" cy="7350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55" name="Shape 132"/>
                        <wps:cNvSpPr/>
                        <wps:spPr>
                          <a:xfrm flipH="1">
                            <a:off x="938246" y="2555693"/>
                            <a:ext cx="45719" cy="17601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6" name="Shape 132"/>
                        <wps:cNvSpPr/>
                        <wps:spPr>
                          <a:xfrm flipH="1">
                            <a:off x="1435755" y="2554587"/>
                            <a:ext cx="45719" cy="182411"/>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7" name="Rectangle 257"/>
                        <wps:cNvSpPr/>
                        <wps:spPr>
                          <a:xfrm>
                            <a:off x="1060219" y="2572085"/>
                            <a:ext cx="384807" cy="159459"/>
                          </a:xfrm>
                          <a:prstGeom prst="rect">
                            <a:avLst/>
                          </a:prstGeom>
                          <a:ln>
                            <a:noFill/>
                          </a:ln>
                        </wps:spPr>
                        <wps:txbx>
                          <w:txbxContent>
                            <w:p w14:paraId="69D6FBA8"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258" name="Rectangle 258"/>
                        <wps:cNvSpPr/>
                        <wps:spPr>
                          <a:xfrm>
                            <a:off x="529323" y="2572246"/>
                            <a:ext cx="384807" cy="159459"/>
                          </a:xfrm>
                          <a:prstGeom prst="rect">
                            <a:avLst/>
                          </a:prstGeom>
                          <a:ln>
                            <a:noFill/>
                          </a:ln>
                        </wps:spPr>
                        <wps:txbx>
                          <w:txbxContent>
                            <w:p w14:paraId="77814920"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59" name="Rectangle 259"/>
                        <wps:cNvSpPr/>
                        <wps:spPr>
                          <a:xfrm>
                            <a:off x="3668227" y="2530337"/>
                            <a:ext cx="1798889" cy="261329"/>
                          </a:xfrm>
                          <a:prstGeom prst="rect">
                            <a:avLst/>
                          </a:prstGeom>
                          <a:ln>
                            <a:noFill/>
                          </a:ln>
                        </wps:spPr>
                        <wps:txbx>
                          <w:txbxContent>
                            <w:p w14:paraId="35DF3C73" w14:textId="77777777" w:rsidR="00AE1D45" w:rsidRDefault="00AE1D45" w:rsidP="00583B66">
                              <w:pPr>
                                <w:pStyle w:val="NormalWeb"/>
                                <w:spacing w:after="0"/>
                              </w:pPr>
                              <w:r>
                                <w:rPr>
                                  <w:rFonts w:ascii="Arial" w:eastAsia="Arial" w:hAnsi="Arial" w:cstheme="minorBidi"/>
                                  <w:b/>
                                  <w:bCs/>
                                  <w:color w:val="D1532B"/>
                                  <w:kern w:val="24"/>
                                  <w:sz w:val="15"/>
                                  <w:szCs w:val="15"/>
                                </w:rPr>
                                <w:t xml:space="preserve">Technical paper on biodiversity and climate change – 1 (b) </w:t>
                              </w:r>
                            </w:p>
                          </w:txbxContent>
                        </wps:txbx>
                        <wps:bodyPr vert="horz" lIns="0" tIns="0" rIns="0" bIns="0" rtlCol="0">
                          <a:noAutofit/>
                        </wps:bodyPr>
                      </wps:wsp>
                      <wps:wsp>
                        <wps:cNvPr id="260" name="Rectangle 260"/>
                        <wps:cNvSpPr/>
                        <wps:spPr>
                          <a:xfrm>
                            <a:off x="1059566" y="2320661"/>
                            <a:ext cx="494879" cy="151111"/>
                          </a:xfrm>
                          <a:prstGeom prst="rect">
                            <a:avLst/>
                          </a:prstGeom>
                          <a:ln>
                            <a:noFill/>
                          </a:ln>
                        </wps:spPr>
                        <wps:txbx>
                          <w:txbxContent>
                            <w:p w14:paraId="501EC9F0" w14:textId="77777777" w:rsidR="00AE1D45" w:rsidRDefault="00AE1D45" w:rsidP="00583B66">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261" name="Rectangle 261"/>
                        <wps:cNvSpPr/>
                        <wps:spPr>
                          <a:xfrm>
                            <a:off x="1578783" y="2323909"/>
                            <a:ext cx="384807" cy="151111"/>
                          </a:xfrm>
                          <a:prstGeom prst="rect">
                            <a:avLst/>
                          </a:prstGeom>
                          <a:ln>
                            <a:noFill/>
                          </a:ln>
                        </wps:spPr>
                        <wps:txbx>
                          <w:txbxContent>
                            <w:p w14:paraId="4835E4F0"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62" name="Rectangle 262"/>
                        <wps:cNvSpPr/>
                        <wps:spPr>
                          <a:xfrm>
                            <a:off x="2074750" y="2330020"/>
                            <a:ext cx="384807" cy="151111"/>
                          </a:xfrm>
                          <a:prstGeom prst="rect">
                            <a:avLst/>
                          </a:prstGeom>
                          <a:ln>
                            <a:noFill/>
                          </a:ln>
                        </wps:spPr>
                        <wps:txbx>
                          <w:txbxContent>
                            <w:p w14:paraId="569CA27A"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g:wgp>
                  </a:graphicData>
                </a:graphic>
                <wp14:sizeRelH relativeFrom="margin">
                  <wp14:pctWidth>0</wp14:pctWidth>
                </wp14:sizeRelH>
                <wp14:sizeRelV relativeFrom="page">
                  <wp14:pctHeight>0</wp14:pctHeight>
                </wp14:sizeRelV>
              </wp:anchor>
            </w:drawing>
          </mc:Choice>
          <mc:Fallback>
            <w:pict>
              <v:group w14:anchorId="3DFB0EAE" id="Group 3" o:spid="_x0000_s1026" style="position:absolute;left:0;text-align:left;margin-left:28.3pt;margin-top:11.25pt;width:495.9pt;height:216.75pt;z-index:-251657216;mso-width-relative:margin" coordsize="62981,2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">
                <v:shape id="Shape 1088" o:spid="_x0000_s1027" style="position:absolute;left:1834;width:59391;height:28368;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" path="m,l5939985,r,3419946l,3419946,,e" fillcolor="#f1efee" stroked="f" strokeweight="0">
                  <v:fill opacity="6682f"/>
                  <v:stroke miterlimit="83231f" joinstyle="miter"/>
                  <v:path arrowok="t" textboxrect="0,0,5939985,3419946"/>
                </v:shape>
                <v:shape id="Shape 32" o:spid="_x0000_s1028" style="position:absolute;left:4945;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" path="m,2546680l,e" filled="f" strokecolor="#fffefd" strokeweight="1pt">
                  <v:stroke miterlimit="1" joinstyle="miter"/>
                  <v:path arrowok="t" textboxrect="0,0,0,2546680"/>
                </v:shape>
                <v:shape id="Shape 33" o:spid="_x0000_s1029" style="position:absolute;left:4472;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" path="m,50864l47295,,94577,50864e" filled="f" strokecolor="#fffefd" strokeweight="1pt">
                  <v:stroke miterlimit="1" joinstyle="miter"/>
                  <v:path arrowok="t" textboxrect="0,0,94577,50864"/>
                </v:shape>
                <v:shape id="Shape 34" o:spid="_x0000_s1030" style="position:absolute;left:9689;top:833;width:0;height:25103;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" path="m,2510676l,e" filled="f" strokecolor="#fffefd" strokeweight="1pt">
                  <v:stroke miterlimit="1" joinstyle="miter"/>
                  <v:path arrowok="t" textboxrect="0,0,0,2510676"/>
                </v:shape>
                <v:shape id="Shape 35" o:spid="_x0000_s1031" style="position:absolute;left:9379;top:8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" path="m,50864l47295,,94577,50864e" filled="f" strokecolor="#fffefd" strokeweight="1pt">
                  <v:stroke miterlimit="1" joinstyle="miter"/>
                  <v:path arrowok="t" textboxrect="0,0,94577,50864"/>
                </v:shape>
                <v:shape id="Shape 36" o:spid="_x0000_s1032" style="position:absolute;left:14758;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" path="m,2546680l,e" filled="f" strokecolor="#fffefd" strokeweight="1pt">
                  <v:stroke miterlimit="1" joinstyle="miter"/>
                  <v:path arrowok="t" textboxrect="0,0,0,2546680"/>
                </v:shape>
                <v:shape id="Shape 37" o:spid="_x0000_s1033" style="position:absolute;left:14285;top:8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" path="m,50864l47295,,94577,50864e" filled="f" strokecolor="#fffefd" strokeweight="1pt">
                  <v:stroke miterlimit="1" joinstyle="miter"/>
                  <v:path arrowok="t" textboxrect="0,0,94577,50864"/>
                </v:shape>
                <v:shape id="Shape 38" o:spid="_x0000_s1034" style="position:absolute;left:19664;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" path="m,2546680l,e" filled="f" strokecolor="#fffefd" strokeweight="1pt">
                  <v:stroke miterlimit="1" joinstyle="miter"/>
                  <v:path arrowok="t" textboxrect="0,0,0,2546680"/>
                </v:shape>
                <v:shape id="Shape 39" o:spid="_x0000_s1035" style="position:absolute;left:19191;top:8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" path="m,50864l47295,,94577,50864e" filled="f" strokecolor="#fffefd" strokeweight="1pt">
                  <v:stroke miterlimit="1" joinstyle="miter"/>
                  <v:path arrowok="t" textboxrect="0,0,94577,50864"/>
                </v:shape>
                <v:shape id="Shape 40" o:spid="_x0000_s1036" style="position:absolute;left:24570;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" path="m,2546680l,e" filled="f" strokecolor="#fffefd" strokeweight="1pt">
                  <v:stroke miterlimit="1" joinstyle="miter"/>
                  <v:path arrowok="t" textboxrect="0,0,0,2546680"/>
                </v:shape>
                <v:shape id="Shape 41" o:spid="_x0000_s1037" style="position:absolute;left:24097;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" path="m,50864l47295,,94577,50864e" filled="f" strokecolor="#fffefd" strokeweight="1pt">
                  <v:stroke miterlimit="1" joinstyle="miter"/>
                  <v:path arrowok="t" textboxrect="0,0,94577,50864"/>
                </v:shape>
                <v:shape id="Shape 42" o:spid="_x0000_s1038" style="position:absolute;left:29476;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" path="m,2546680l,e" filled="f" strokecolor="#fffefd" strokeweight="1pt">
                  <v:stroke miterlimit="1" joinstyle="miter"/>
                  <v:path arrowok="t" textboxrect="0,0,0,2546680"/>
                </v:shape>
                <v:shape id="Shape 43" o:spid="_x0000_s1039" style="position:absolute;left:29003;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" path="m,50864l47295,,94577,50864e" filled="f" strokecolor="#fffefd" strokeweight="1pt">
                  <v:stroke miterlimit="1" joinstyle="miter"/>
                  <v:path arrowok="t" textboxrect="0,0,94577,50864"/>
                </v:shape>
                <v:shape id="Shape 44" o:spid="_x0000_s1040" style="position:absolute;left:34382;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" path="m,2546680l,e" filled="f" strokecolor="#fffefd" strokeweight="1pt">
                  <v:stroke miterlimit="1" joinstyle="miter"/>
                  <v:path arrowok="t" textboxrect="0,0,0,2546680"/>
                </v:shape>
                <v:shape id="Shape 45" o:spid="_x0000_s1041" style="position:absolute;left:33909;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" path="m,50864l47295,,94577,50864e" filled="f" strokecolor="#fffefd" strokeweight="1pt">
                  <v:stroke miterlimit="1" joinstyle="miter"/>
                  <v:path arrowok="t" textboxrect="0,0,94577,50864"/>
                </v:shape>
                <v:shape id="Shape 46" o:spid="_x0000_s1042" style="position:absolute;left:39288;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" path="m,2546680l,e" filled="f" strokecolor="#fffefd" strokeweight="1pt">
                  <v:stroke miterlimit="1" joinstyle="miter"/>
                  <v:path arrowok="t" textboxrect="0,0,0,2546680"/>
                </v:shape>
                <v:shape id="Shape 47" o:spid="_x0000_s1043" style="position:absolute;left:38815;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" path="m,50864l47295,,94577,50864e" filled="f" strokecolor="#fffefd" strokeweight="1pt">
                  <v:stroke miterlimit="1" joinstyle="miter"/>
                  <v:path arrowok="t" textboxrect="0,0,94577,50864"/>
                </v:shape>
                <v:shape id="Shape 48" o:spid="_x0000_s1044" style="position:absolute;left:44194;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" path="m,2546680l,e" filled="f" strokecolor="#fffefd" strokeweight="1pt">
                  <v:stroke miterlimit="1" joinstyle="miter"/>
                  <v:path arrowok="t" textboxrect="0,0,0,2546680"/>
                </v:shape>
                <v:shape id="Shape 49" o:spid="_x0000_s1045" style="position:absolute;left:43721;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" path="m,50864l47295,,94577,50864e" filled="f" strokecolor="#fffefd" strokeweight="1pt">
                  <v:stroke miterlimit="1" joinstyle="miter"/>
                  <v:path arrowok="t" textboxrect="0,0,94577,50864"/>
                </v:shape>
                <v:shape id="Shape 50" o:spid="_x0000_s1046" style="position:absolute;left:49100;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" path="m,2546680l,e" filled="f" strokecolor="#fffefd" strokeweight="1pt">
                  <v:stroke miterlimit="1" joinstyle="miter"/>
                  <v:path arrowok="t" textboxrect="0,0,0,2546680"/>
                </v:shape>
                <v:shape id="Shape 51" o:spid="_x0000_s1047" style="position:absolute;left:48627;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" path="m,50864l47295,,94577,50864e" filled="f" strokecolor="#fffefd" strokeweight="1pt">
                  <v:stroke miterlimit="1" joinstyle="miter"/>
                  <v:path arrowok="t" textboxrect="0,0,94577,50864"/>
                </v:shape>
                <v:shape id="Shape 52" o:spid="_x0000_s1048" style="position:absolute;left:54006;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" path="m,2546680l,e" filled="f" strokecolor="#fffefd" strokeweight="1pt">
                  <v:stroke miterlimit="1" joinstyle="miter"/>
                  <v:path arrowok="t" textboxrect="0,0,0,2546680"/>
                </v:shape>
                <v:shape id="Shape 53" o:spid="_x0000_s1049" style="position:absolute;left:53533;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" path="m,50864l47295,,94577,50864e" filled="f" strokecolor="#fffefd" strokeweight="1pt">
                  <v:stroke miterlimit="1" joinstyle="miter"/>
                  <v:path arrowok="t" textboxrect="0,0,94577,50864"/>
                </v:shape>
                <v:shape id="Shape 54" o:spid="_x0000_s1050" style="position:absolute;top:91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" path="m,l1472819,e" filled="f" strokecolor="#6a8a36" strokeweight="1pt">
                  <v:stroke miterlimit="1" joinstyle="miter"/>
                  <v:path arrowok="t" textboxrect="0,0,1472819,0"/>
                </v:shape>
                <v:shape id="Shape 55" o:spid="_x0000_s1051" style="position:absolute;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" path="m,l,179997e" filled="f" strokecolor="#6a8a36" strokeweight="1pt">
                  <v:stroke miterlimit="1" joinstyle="miter"/>
                  <v:path arrowok="t" textboxrect="0,0,0,179997"/>
                </v:shape>
                <v:shape id="Shape 56" o:spid="_x0000_s1052" style="position:absolute;left:4902;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" path="m,l,179997e" filled="f" strokecolor="#6a8a36" strokeweight="1pt">
                  <v:stroke miterlimit="1" joinstyle="miter"/>
                  <v:path arrowok="t" textboxrect="0,0,0,179997"/>
                </v:shape>
                <v:shape id="Shape 57" o:spid="_x0000_s1053" style="position:absolute;left:9805;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" path="m,l,179997e" filled="f" strokecolor="#6a8a36" strokeweight="1pt">
                  <v:stroke miterlimit="1" joinstyle="miter"/>
                  <v:path arrowok="t" textboxrect="0,0,0,179997"/>
                </v:shape>
                <v:shape id="Shape 58" o:spid="_x0000_s1054" style="position:absolute;left:14707;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" path="m,l,179997e" filled="f" strokecolor="#6a8a36" strokeweight="1pt">
                  <v:stroke miterlimit="1" joinstyle="miter"/>
                  <v:path arrowok="t" textboxrect="0,0,0,179997"/>
                </v:shape>
                <v:rect id="Rectangle 165" o:spid="_x0000_s1055" style="position:absolute;left:955;top:77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36EF676" w14:textId="77777777" w:rsidR="00AE1D45" w:rsidRDefault="00AE1D45" w:rsidP="00583B66">
                        <w:pPr>
                          <w:pStyle w:val="NormalWeb"/>
                          <w:spacing w:after="0"/>
                        </w:pPr>
                        <w:r>
                          <w:rPr>
                            <w:rFonts w:ascii="Arial" w:eastAsia="Arial" w:hAnsi="Arial" w:cstheme="minorBidi"/>
                            <w:b/>
                            <w:bCs/>
                            <w:color w:val="6A8A36"/>
                            <w:kern w:val="24"/>
                            <w:sz w:val="15"/>
                            <w:szCs w:val="15"/>
                          </w:rPr>
                          <w:t>Year 1</w:t>
                        </w:r>
                      </w:p>
                    </w:txbxContent>
                  </v:textbox>
                </v:rect>
                <v:rect id="Rectangle 166" o:spid="_x0000_s1056" style="position:absolute;left:5923;top:77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32F1F11F" w14:textId="77777777" w:rsidR="00AE1D45" w:rsidRDefault="00AE1D45" w:rsidP="00583B66">
                        <w:pPr>
                          <w:pStyle w:val="NormalWeb"/>
                          <w:spacing w:after="0"/>
                        </w:pPr>
                        <w:r>
                          <w:rPr>
                            <w:rFonts w:ascii="Arial" w:eastAsia="Arial" w:hAnsi="Arial" w:cstheme="minorBidi"/>
                            <w:b/>
                            <w:bCs/>
                            <w:color w:val="6A8A36"/>
                            <w:kern w:val="24"/>
                            <w:sz w:val="15"/>
                            <w:szCs w:val="15"/>
                          </w:rPr>
                          <w:t>Year 2</w:t>
                        </w:r>
                      </w:p>
                    </w:txbxContent>
                  </v:textbox>
                </v:rect>
                <v:rect id="Rectangle 167" o:spid="_x0000_s1057" style="position:absolute;left:10854;top:77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06BC0D74" w14:textId="77777777" w:rsidR="00AE1D45" w:rsidRDefault="00AE1D45" w:rsidP="00583B66">
                        <w:pPr>
                          <w:pStyle w:val="NormalWeb"/>
                          <w:spacing w:after="0"/>
                        </w:pPr>
                        <w:r>
                          <w:rPr>
                            <w:rFonts w:ascii="Arial" w:eastAsia="Arial" w:hAnsi="Arial" w:cstheme="minorBidi"/>
                            <w:b/>
                            <w:bCs/>
                            <w:color w:val="6A8A36"/>
                            <w:kern w:val="24"/>
                            <w:sz w:val="15"/>
                            <w:szCs w:val="15"/>
                          </w:rPr>
                          <w:t>Year 3</w:t>
                        </w:r>
                      </w:p>
                    </w:txbxContent>
                  </v:textbox>
                </v:rect>
                <v:shape id="Shape 62" o:spid="_x0000_s1058" style="position:absolute;top:12266;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" path="m,l1472819,e" filled="f" strokecolor="#6a8a36" strokeweight="1pt">
                  <v:stroke miterlimit="1" joinstyle="miter"/>
                  <v:path arrowok="t" textboxrect="0,0,1472819,0"/>
                </v:shape>
                <v:shape id="Shape 63" o:spid="_x0000_s1059" style="position:absolute;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" path="m,l,179997e" filled="f" strokecolor="#6a8a36" strokeweight="1pt">
                  <v:stroke miterlimit="1" joinstyle="miter"/>
                  <v:path arrowok="t" textboxrect="0,0,0,179997"/>
                </v:shape>
                <v:shape id="Shape 64" o:spid="_x0000_s1060" style="position:absolute;left:4902;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" path="m,l,179997e" filled="f" strokecolor="#6a8a36" strokeweight="1pt">
                  <v:stroke miterlimit="1" joinstyle="miter"/>
                  <v:path arrowok="t" textboxrect="0,0,0,179997"/>
                </v:shape>
                <v:shape id="Shape 65" o:spid="_x0000_s1061" style="position:absolute;left:9805;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" path="m,l,179997e" filled="f" strokecolor="#6a8a36" strokeweight="1pt">
                  <v:stroke miterlimit="1" joinstyle="miter"/>
                  <v:path arrowok="t" textboxrect="0,0,0,179997"/>
                </v:shape>
                <v:shape id="Shape 66" o:spid="_x0000_s1062" style="position:absolute;left:14707;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" path="m,l,179997e" filled="f" strokecolor="#6a8a36" strokeweight="1pt">
                  <v:stroke miterlimit="1" joinstyle="miter"/>
                  <v:path arrowok="t" textboxrect="0,0,0,179997"/>
                </v:shape>
                <v:rect id="Rectangle 173" o:spid="_x0000_s1063" style="position:absolute;left:955;top:1084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775CD0C9" w14:textId="77777777" w:rsidR="00AE1D45" w:rsidRDefault="00AE1D45" w:rsidP="00583B66">
                        <w:pPr>
                          <w:pStyle w:val="NormalWeb"/>
                          <w:spacing w:after="0"/>
                        </w:pPr>
                        <w:r>
                          <w:rPr>
                            <w:rFonts w:ascii="Arial" w:eastAsia="Arial" w:hAnsi="Arial" w:cstheme="minorBidi"/>
                            <w:b/>
                            <w:bCs/>
                            <w:color w:val="6A8A36"/>
                            <w:kern w:val="24"/>
                            <w:sz w:val="15"/>
                            <w:szCs w:val="15"/>
                          </w:rPr>
                          <w:t>Year 1</w:t>
                        </w:r>
                      </w:p>
                    </w:txbxContent>
                  </v:textbox>
                </v:rect>
                <v:rect id="Rectangle 174" o:spid="_x0000_s1064" style="position:absolute;left:5923;top:1084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3EC2B152" w14:textId="77777777" w:rsidR="00AE1D45" w:rsidRDefault="00AE1D45" w:rsidP="00583B66">
                        <w:pPr>
                          <w:pStyle w:val="NormalWeb"/>
                          <w:spacing w:after="0"/>
                        </w:pPr>
                        <w:r>
                          <w:rPr>
                            <w:rFonts w:ascii="Arial" w:eastAsia="Arial" w:hAnsi="Arial" w:cstheme="minorBidi"/>
                            <w:b/>
                            <w:bCs/>
                            <w:color w:val="6A8A36"/>
                            <w:kern w:val="24"/>
                            <w:sz w:val="15"/>
                            <w:szCs w:val="15"/>
                          </w:rPr>
                          <w:t>Year 2</w:t>
                        </w:r>
                      </w:p>
                    </w:txbxContent>
                  </v:textbox>
                </v:rect>
                <v:rect id="Rectangle 175" o:spid="_x0000_s1065" style="position:absolute;left:10854;top:1084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E196BD5" w14:textId="77777777" w:rsidR="00AE1D45" w:rsidRDefault="00AE1D45" w:rsidP="00583B66">
                        <w:pPr>
                          <w:pStyle w:val="NormalWeb"/>
                          <w:spacing w:after="0"/>
                        </w:pPr>
                        <w:r>
                          <w:rPr>
                            <w:rFonts w:ascii="Arial" w:eastAsia="Arial" w:hAnsi="Arial" w:cstheme="minorBidi"/>
                            <w:b/>
                            <w:bCs/>
                            <w:color w:val="6A8A36"/>
                            <w:kern w:val="24"/>
                            <w:sz w:val="15"/>
                            <w:szCs w:val="15"/>
                          </w:rPr>
                          <w:t>Year 3</w:t>
                        </w:r>
                      </w:p>
                    </w:txbxContent>
                  </v:textbox>
                </v:rect>
                <v:rect id="Rectangle 176" o:spid="_x0000_s1066" style="position:absolute;left:36759;top:7710;width:1892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404AAA70" w14:textId="77777777" w:rsidR="00AE1D45" w:rsidRDefault="00AE1D45" w:rsidP="00583B66">
                        <w:pPr>
                          <w:pStyle w:val="NormalWeb"/>
                          <w:spacing w:after="0"/>
                        </w:pPr>
                        <w:r>
                          <w:rPr>
                            <w:rFonts w:ascii="Arial" w:eastAsia="Arial" w:hAnsi="Arial" w:cstheme="minorBidi"/>
                            <w:b/>
                            <w:bCs/>
                            <w:color w:val="6A8A36"/>
                            <w:kern w:val="24"/>
                            <w:sz w:val="15"/>
                            <w:szCs w:val="15"/>
                          </w:rPr>
                          <w:t>Sustainable use of wild species</w:t>
                        </w:r>
                      </w:p>
                    </w:txbxContent>
                  </v:textbox>
                </v:rect>
                <v:rect id="Rectangle 177" o:spid="_x0000_s1067" style="position:absolute;left:36759;top:10841;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B795F49" w14:textId="77777777" w:rsidR="00AE1D45" w:rsidRDefault="00AE1D45" w:rsidP="00583B66">
                        <w:pPr>
                          <w:pStyle w:val="NormalWeb"/>
                          <w:spacing w:after="0"/>
                        </w:pPr>
                        <w:r>
                          <w:rPr>
                            <w:rFonts w:ascii="Arial" w:eastAsia="Arial" w:hAnsi="Arial" w:cstheme="minorBidi"/>
                            <w:b/>
                            <w:bCs/>
                            <w:color w:val="4F7A30"/>
                            <w:kern w:val="24"/>
                            <w:sz w:val="15"/>
                            <w:szCs w:val="15"/>
                          </w:rPr>
                          <w:t>Values</w:t>
                        </w:r>
                      </w:p>
                    </w:txbxContent>
                  </v:textbox>
                </v:rect>
                <v:shape id="Shape 72" o:spid="_x0000_s1068" style="position:absolute;left:4962;top:15434;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" path="m,l1472819,e" filled="f" strokecolor="#6a8a36" strokeweight="1pt">
                  <v:stroke miterlimit="1" joinstyle="miter"/>
                  <v:path arrowok="t" textboxrect="0,0,1472819,0"/>
                </v:shape>
                <v:shape id="Shape 73" o:spid="_x0000_s1069" style="position:absolute;left:4962;top:136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" path="m,l,179997e" filled="f" strokecolor="#6a8a36" strokeweight="1pt">
                  <v:stroke miterlimit="1" joinstyle="miter"/>
                  <v:path arrowok="t" textboxrect="0,0,0,179997"/>
                </v:shape>
                <v:shape id="Shape 74" o:spid="_x0000_s1070" style="position:absolute;left:9864;top:1359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" path="m,l,179997e" filled="f" strokecolor="#6a8a36" strokeweight="1pt">
                  <v:stroke miterlimit="1" joinstyle="miter"/>
                  <v:path arrowok="t" textboxrect="0,0,0,179997"/>
                </v:shape>
                <v:shape id="Shape 75" o:spid="_x0000_s1071" style="position:absolute;left:14767;top:1359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" path="m,l,179997e" filled="f" strokecolor="#6a8a36" strokeweight="1pt">
                  <v:stroke miterlimit="1" joinstyle="miter"/>
                  <v:path arrowok="t" textboxrect="0,0,0,179997"/>
                </v:shape>
                <v:shape id="Shape 76" o:spid="_x0000_s1072" style="position:absolute;left:19670;top:136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" path="m,l,179997e" filled="f" strokecolor="#6a8a36" strokeweight="1pt">
                  <v:stroke miterlimit="1" joinstyle="miter"/>
                  <v:path arrowok="t" textboxrect="0,0,0,179997"/>
                </v:shape>
                <v:rect id="Rectangle 183" o:spid="_x0000_s1073" style="position:absolute;left:5917;top:1400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A4929C4" w14:textId="77777777" w:rsidR="00AE1D45" w:rsidRDefault="00AE1D45" w:rsidP="00583B66">
                        <w:pPr>
                          <w:pStyle w:val="NormalWeb"/>
                          <w:spacing w:after="0"/>
                        </w:pPr>
                        <w:r>
                          <w:rPr>
                            <w:rFonts w:ascii="Arial" w:eastAsia="Arial" w:hAnsi="Arial" w:cstheme="minorBidi"/>
                            <w:b/>
                            <w:bCs/>
                            <w:color w:val="6A8A36"/>
                            <w:kern w:val="24"/>
                            <w:sz w:val="15"/>
                            <w:szCs w:val="15"/>
                          </w:rPr>
                          <w:t>Year 1</w:t>
                        </w:r>
                      </w:p>
                    </w:txbxContent>
                  </v:textbox>
                </v:rect>
                <v:rect id="Rectangle 184" o:spid="_x0000_s1074" style="position:absolute;left:10885;top:1400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3D43185" w14:textId="77777777" w:rsidR="00AE1D45" w:rsidRDefault="00AE1D45" w:rsidP="00583B66">
                        <w:pPr>
                          <w:pStyle w:val="NormalWeb"/>
                          <w:spacing w:after="0"/>
                        </w:pPr>
                        <w:r>
                          <w:rPr>
                            <w:rFonts w:ascii="Arial" w:eastAsia="Arial" w:hAnsi="Arial" w:cstheme="minorBidi"/>
                            <w:b/>
                            <w:bCs/>
                            <w:color w:val="6A8A36"/>
                            <w:kern w:val="24"/>
                            <w:sz w:val="15"/>
                            <w:szCs w:val="15"/>
                          </w:rPr>
                          <w:t>Year 2</w:t>
                        </w:r>
                      </w:p>
                    </w:txbxContent>
                  </v:textbox>
                </v:rect>
                <v:rect id="Rectangle 185" o:spid="_x0000_s1075" style="position:absolute;left:15816;top:1400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2E7CBC0B" w14:textId="77777777" w:rsidR="00AE1D45" w:rsidRDefault="00AE1D45" w:rsidP="00583B66">
                        <w:pPr>
                          <w:pStyle w:val="NormalWeb"/>
                          <w:spacing w:after="0"/>
                        </w:pPr>
                        <w:r>
                          <w:rPr>
                            <w:rFonts w:ascii="Arial" w:eastAsia="Arial" w:hAnsi="Arial" w:cstheme="minorBidi"/>
                            <w:b/>
                            <w:bCs/>
                            <w:color w:val="6A8A36"/>
                            <w:kern w:val="24"/>
                            <w:sz w:val="15"/>
                            <w:szCs w:val="15"/>
                          </w:rPr>
                          <w:t>Year 3</w:t>
                        </w:r>
                      </w:p>
                    </w:txbxContent>
                  </v:textbox>
                </v:rect>
                <v:rect id="Rectangle 186" o:spid="_x0000_s1076" style="position:absolute;left:36759;top:14009;width:131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246CE3D" w14:textId="77777777" w:rsidR="00AE1D45" w:rsidRDefault="00AE1D45" w:rsidP="00583B66">
                        <w:pPr>
                          <w:pStyle w:val="NormalWeb"/>
                          <w:spacing w:after="0"/>
                        </w:pPr>
                        <w:r>
                          <w:rPr>
                            <w:rFonts w:ascii="Arial" w:eastAsia="Arial" w:hAnsi="Arial" w:cstheme="minorBidi"/>
                            <w:b/>
                            <w:bCs/>
                            <w:color w:val="4F7A30"/>
                            <w:kern w:val="24"/>
                            <w:sz w:val="15"/>
                            <w:szCs w:val="15"/>
                          </w:rPr>
                          <w:t>Invasive alien species</w:t>
                        </w:r>
                      </w:p>
                    </w:txbxContent>
                  </v:textbox>
                </v:rect>
                <v:shape id="Shape 81" o:spid="_x0000_s1077" style="position:absolute;left:3146;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88" o:spid="_x0000_s1078" style="position:absolute;left:3449;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71629E4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189" o:spid="_x0000_s1079" style="position:absolute;left:4462;top:4572;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6F5ED26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 7</w:t>
                        </w:r>
                      </w:p>
                    </w:txbxContent>
                  </v:textbox>
                </v:rect>
                <v:shape id="Shape 84" o:spid="_x0000_s1080" style="position:absolute;left:8052;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91" o:spid="_x0000_s1081" style="position:absolute;left:8355;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23BA844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192" o:spid="_x0000_s1082" style="position:absolute;left:9501;top:4572;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5713697" w14:textId="77777777" w:rsidR="00AE1D45" w:rsidRDefault="00AE1D45" w:rsidP="00583B66">
                        <w:pPr>
                          <w:pStyle w:val="NormalWeb"/>
                          <w:spacing w:after="0"/>
                        </w:pPr>
                        <w:r>
                          <w:rPr>
                            <w:rFonts w:ascii="Arial" w:eastAsia="Arial" w:hAnsi="Arial" w:cstheme="minorBidi"/>
                            <w:b/>
                            <w:bCs/>
                            <w:color w:val="FFFEFD"/>
                            <w:kern w:val="24"/>
                            <w:sz w:val="15"/>
                            <w:szCs w:val="15"/>
                          </w:rPr>
                          <w:t>8</w:t>
                        </w:r>
                      </w:p>
                    </w:txbxContent>
                  </v:textbox>
                </v:rect>
                <v:shape id="Shape 87" o:spid="_x0000_s1083" style="position:absolute;left:12958;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194" o:spid="_x0000_s1084" style="position:absolute;left:13261;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23480B6F"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195" o:spid="_x0000_s1085" style="position:absolute;left:14407;top:4572;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1DEB6D3B" w14:textId="77777777" w:rsidR="00AE1D45" w:rsidRDefault="00AE1D45" w:rsidP="00583B66">
                        <w:pPr>
                          <w:pStyle w:val="NormalWeb"/>
                          <w:spacing w:after="0"/>
                        </w:pPr>
                        <w:r>
                          <w:rPr>
                            <w:rFonts w:ascii="Arial" w:eastAsia="Arial" w:hAnsi="Arial" w:cstheme="minorBidi"/>
                            <w:b/>
                            <w:bCs/>
                            <w:color w:val="FFFEFD"/>
                            <w:kern w:val="24"/>
                            <w:sz w:val="15"/>
                            <w:szCs w:val="15"/>
                          </w:rPr>
                          <w:t>9</w:t>
                        </w:r>
                      </w:p>
                    </w:txbxContent>
                  </v:textbox>
                </v:rect>
                <v:shape id="Shape 90" o:spid="_x0000_s1086" style="position:absolute;left:17864;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97" o:spid="_x0000_s1087" style="position:absolute;left:18167;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6BCA23FB"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198" o:spid="_x0000_s1088" style="position:absolute;left:19048;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44D35330" w14:textId="77777777" w:rsidR="00AE1D45" w:rsidRDefault="00AE1D45" w:rsidP="00583B66">
                        <w:pPr>
                          <w:pStyle w:val="NormalWeb"/>
                          <w:spacing w:after="0"/>
                        </w:pPr>
                        <w:r>
                          <w:rPr>
                            <w:rFonts w:ascii="Arial" w:eastAsia="Arial" w:hAnsi="Arial" w:cstheme="minorBidi"/>
                            <w:b/>
                            <w:bCs/>
                            <w:color w:val="FFFEFD"/>
                            <w:kern w:val="24"/>
                            <w:sz w:val="15"/>
                            <w:szCs w:val="15"/>
                          </w:rPr>
                          <w:t>10</w:t>
                        </w:r>
                      </w:p>
                    </w:txbxContent>
                  </v:textbox>
                </v:rect>
                <v:shape id="Shape 93" o:spid="_x0000_s1089" style="position:absolute;left:22770;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200" o:spid="_x0000_s1090" style="position:absolute;left:23073;top:3429;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A2B2DC7"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201" o:spid="_x0000_s1091" style="position:absolute;left:23954;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5882739" w14:textId="77777777" w:rsidR="00AE1D45" w:rsidRDefault="00AE1D45" w:rsidP="00583B66">
                        <w:pPr>
                          <w:pStyle w:val="NormalWeb"/>
                          <w:spacing w:after="0"/>
                        </w:pPr>
                        <w:r>
                          <w:rPr>
                            <w:rFonts w:ascii="Arial" w:eastAsia="Arial" w:hAnsi="Arial" w:cstheme="minorBidi"/>
                            <w:b/>
                            <w:bCs/>
                            <w:color w:val="FFFEFD"/>
                            <w:kern w:val="24"/>
                            <w:sz w:val="15"/>
                            <w:szCs w:val="15"/>
                          </w:rPr>
                          <w:t>11</w:t>
                        </w:r>
                      </w:p>
                    </w:txbxContent>
                  </v:textbox>
                </v:rect>
                <v:shape id="Shape 96" o:spid="_x0000_s1092" style="position:absolute;left:27676;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03" o:spid="_x0000_s1093" style="position:absolute;left:27979;top:3429;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3355A055"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204" o:spid="_x0000_s1094" style="position:absolute;left:28860;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76F4A28F" w14:textId="77777777" w:rsidR="00AE1D45" w:rsidRDefault="00AE1D45" w:rsidP="00583B66">
                        <w:pPr>
                          <w:pStyle w:val="NormalWeb"/>
                          <w:spacing w:after="0"/>
                        </w:pPr>
                        <w:r>
                          <w:rPr>
                            <w:rFonts w:ascii="Arial" w:eastAsia="Arial" w:hAnsi="Arial" w:cstheme="minorBidi"/>
                            <w:b/>
                            <w:bCs/>
                            <w:color w:val="FFFEFD"/>
                            <w:kern w:val="24"/>
                            <w:sz w:val="15"/>
                            <w:szCs w:val="15"/>
                          </w:rPr>
                          <w:t>12</w:t>
                        </w:r>
                      </w:p>
                    </w:txbxContent>
                  </v:textbox>
                </v:rect>
                <v:shape id="Shape 99" o:spid="_x0000_s1095" style="position:absolute;left:32582;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" path="m179997,v99416,,179997,80582,179997,179997c359994,279400,279413,359994,179997,359994,80582,359994,,279400,,179997,,80582,80582,,179997,xe" fillcolor="#646355" stroked="f" strokeweight="0">
                  <v:stroke miterlimit="1" joinstyle="miter"/>
                  <v:path arrowok="t" textboxrect="0,0,359994,359994"/>
                </v:shape>
                <v:rect id="Rectangle 206" o:spid="_x0000_s1096" style="position:absolute;left:32886;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20D454E"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207" o:spid="_x0000_s1097" style="position:absolute;left:33766;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722896D4" w14:textId="77777777" w:rsidR="00AE1D45" w:rsidRDefault="00AE1D45" w:rsidP="00583B66">
                        <w:pPr>
                          <w:pStyle w:val="NormalWeb"/>
                          <w:spacing w:after="0"/>
                        </w:pPr>
                        <w:r>
                          <w:rPr>
                            <w:rFonts w:ascii="Arial" w:eastAsia="Arial" w:hAnsi="Arial" w:cstheme="minorBidi"/>
                            <w:b/>
                            <w:bCs/>
                            <w:color w:val="FFFEFD"/>
                            <w:kern w:val="24"/>
                            <w:sz w:val="15"/>
                            <w:szCs w:val="15"/>
                          </w:rPr>
                          <w:t>13</w:t>
                        </w:r>
                      </w:p>
                    </w:txbxContent>
                  </v:textbox>
                </v:rect>
                <v:shape id="Shape 102" o:spid="_x0000_s1098" style="position:absolute;left:37488;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09" o:spid="_x0000_s1099" style="position:absolute;left:37792;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1A2F2686"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210" o:spid="_x0000_s1100" style="position:absolute;left:38673;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1DE59E8D" w14:textId="77777777" w:rsidR="00AE1D45" w:rsidRDefault="00AE1D45" w:rsidP="00583B66">
                        <w:pPr>
                          <w:pStyle w:val="NormalWeb"/>
                          <w:spacing w:after="0"/>
                        </w:pPr>
                        <w:r>
                          <w:rPr>
                            <w:rFonts w:ascii="Arial" w:eastAsia="Arial" w:hAnsi="Arial" w:cstheme="minorBidi"/>
                            <w:b/>
                            <w:bCs/>
                            <w:color w:val="FFFEFD"/>
                            <w:kern w:val="24"/>
                            <w:sz w:val="15"/>
                            <w:szCs w:val="15"/>
                          </w:rPr>
                          <w:t>14</w:t>
                        </w:r>
                      </w:p>
                    </w:txbxContent>
                  </v:textbox>
                </v:rect>
                <v:shape id="Shape 105" o:spid="_x0000_s1101" style="position:absolute;left:42394;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12" o:spid="_x0000_s1102" style="position:absolute;left:42698;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0D003FB9"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213" o:spid="_x0000_s1103" style="position:absolute;left:43579;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5D994E08" w14:textId="77777777" w:rsidR="00AE1D45" w:rsidRDefault="00AE1D45" w:rsidP="00583B66">
                        <w:pPr>
                          <w:pStyle w:val="NormalWeb"/>
                          <w:spacing w:after="0"/>
                        </w:pPr>
                        <w:r>
                          <w:rPr>
                            <w:rFonts w:ascii="Arial" w:eastAsia="Arial" w:hAnsi="Arial" w:cstheme="minorBidi"/>
                            <w:b/>
                            <w:bCs/>
                            <w:color w:val="FFFEFD"/>
                            <w:kern w:val="24"/>
                            <w:sz w:val="15"/>
                            <w:szCs w:val="15"/>
                          </w:rPr>
                          <w:t>15</w:t>
                        </w:r>
                      </w:p>
                    </w:txbxContent>
                  </v:textbox>
                </v:rect>
                <v:shape id="Shape 108" o:spid="_x0000_s1104" style="position:absolute;left:47301;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15" o:spid="_x0000_s1105" style="position:absolute;left:47604;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5D538117"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216" o:spid="_x0000_s1106" style="position:absolute;left:48485;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678C36AE" w14:textId="77777777" w:rsidR="00AE1D45" w:rsidRDefault="00AE1D45" w:rsidP="00583B66">
                        <w:pPr>
                          <w:pStyle w:val="NormalWeb"/>
                          <w:spacing w:after="0"/>
                        </w:pPr>
                        <w:r>
                          <w:rPr>
                            <w:rFonts w:ascii="Arial" w:eastAsia="Arial" w:hAnsi="Arial" w:cstheme="minorBidi"/>
                            <w:b/>
                            <w:bCs/>
                            <w:color w:val="FFFEFD"/>
                            <w:kern w:val="24"/>
                            <w:sz w:val="15"/>
                            <w:szCs w:val="15"/>
                          </w:rPr>
                          <w:t>16</w:t>
                        </w:r>
                      </w:p>
                    </w:txbxContent>
                  </v:textbox>
                </v:rect>
                <v:shape id="Shape 111" o:spid="_x0000_s1107" style="position:absolute;left:52207;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18" o:spid="_x0000_s1108" style="position:absolute;left:52510;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91A9D90" w14:textId="77777777" w:rsidR="00AE1D45" w:rsidRDefault="00AE1D45" w:rsidP="00583B66">
                        <w:pPr>
                          <w:pStyle w:val="NormalWeb"/>
                          <w:spacing w:after="0"/>
                        </w:pPr>
                        <w:r>
                          <w:rPr>
                            <w:rFonts w:ascii="Arial" w:eastAsia="Arial" w:hAnsi="Arial" w:cstheme="minorBidi"/>
                            <w:b/>
                            <w:bCs/>
                            <w:color w:val="FFFEFD"/>
                            <w:kern w:val="24"/>
                            <w:sz w:val="15"/>
                            <w:szCs w:val="15"/>
                          </w:rPr>
                          <w:t xml:space="preserve">IPBES </w:t>
                        </w:r>
                      </w:p>
                    </w:txbxContent>
                  </v:textbox>
                </v:rect>
                <v:rect id="Rectangle 219" o:spid="_x0000_s1109" style="position:absolute;left:53391;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5D1B4373" w14:textId="77777777" w:rsidR="00AE1D45" w:rsidRDefault="00AE1D45" w:rsidP="00583B66">
                        <w:pPr>
                          <w:pStyle w:val="NormalWeb"/>
                          <w:spacing w:after="0"/>
                        </w:pPr>
                        <w:r>
                          <w:rPr>
                            <w:rFonts w:ascii="Arial" w:eastAsia="Arial" w:hAnsi="Arial" w:cstheme="minorBidi"/>
                            <w:b/>
                            <w:bCs/>
                            <w:color w:val="FFFEFD"/>
                            <w:kern w:val="24"/>
                            <w:sz w:val="15"/>
                            <w:szCs w:val="15"/>
                          </w:rPr>
                          <w:t>17</w:t>
                        </w:r>
                      </w:p>
                    </w:txbxContent>
                  </v:textbox>
                </v:rect>
                <v:rect id="Rectangle 220" o:spid="_x0000_s1110" style="position:absolute;left:20698;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9F77E12" w14:textId="77777777" w:rsidR="00AE1D45" w:rsidRDefault="00AE1D45" w:rsidP="00583B66">
                        <w:pPr>
                          <w:pStyle w:val="NormalWeb"/>
                          <w:spacing w:after="0"/>
                        </w:pPr>
                        <w:r>
                          <w:rPr>
                            <w:rFonts w:ascii="Arial" w:eastAsia="Arial" w:hAnsi="Arial" w:cstheme="minorBidi"/>
                            <w:b/>
                            <w:bCs/>
                            <w:color w:val="D1532B"/>
                            <w:kern w:val="24"/>
                            <w:sz w:val="15"/>
                            <w:szCs w:val="15"/>
                          </w:rPr>
                          <w:t>Year 3</w:t>
                        </w:r>
                      </w:p>
                    </w:txbxContent>
                  </v:textbox>
                </v:rect>
                <v:shape id="Shape 115" o:spid="_x0000_s1111" style="position:absolute;left:4905;top:18529;width:24655;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" path="m,l2465858,e" filled="f" strokecolor="#d1532b" strokeweight="1pt">
                  <v:stroke miterlimit="1" joinstyle="miter"/>
                  <v:path arrowok="t" textboxrect="0,0,2465858,0"/>
                </v:shape>
                <v:shape id="Shape 116" o:spid="_x0000_s1112" style="position:absolute;left:4937;top:1679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" path="m,l,179997e" filled="f" strokecolor="#d1532b" strokeweight="1pt">
                  <v:stroke miterlimit="1" joinstyle="miter"/>
                  <v:path arrowok="t" textboxrect="0,0,0,179997"/>
                </v:shape>
                <v:shape id="Shape 117" o:spid="_x0000_s1113" style="position:absolute;left:9839;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" path="m,l,179997e" filled="f" strokecolor="#d1532b" strokeweight="1pt">
                  <v:stroke miterlimit="1" joinstyle="miter"/>
                  <v:path arrowok="t" textboxrect="0,0,0,179997"/>
                </v:shape>
                <v:shape id="Shape 118" o:spid="_x0000_s1114" style="position:absolute;left:14742;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" path="m,l,179997e" filled="f" strokecolor="#d1532b" strokeweight="1pt">
                  <v:stroke miterlimit="1" joinstyle="miter"/>
                  <v:path arrowok="t" textboxrect="0,0,0,179997"/>
                </v:shape>
                <v:shape id="Shape 119" o:spid="_x0000_s1115" style="position:absolute;left:24547;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" path="m,l,179997e" filled="f" strokecolor="#d1532b" strokeweight="1pt">
                  <v:stroke miterlimit="1" joinstyle="miter"/>
                  <v:path arrowok="t" textboxrect="0,0,0,179997"/>
                </v:shape>
                <v:shape id="Shape 120" o:spid="_x0000_s1116" style="position:absolute;left:19644;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" path="m,l,179997e" filled="f" strokecolor="#d1532b" strokeweight="1pt">
                  <v:stroke miterlimit="1" joinstyle="miter"/>
                  <v:path arrowok="t" textboxrect="0,0,0,179997"/>
                </v:shape>
                <v:rect id="Rectangle 227" o:spid="_x0000_s1117" style="position:absolute;left:5509;top:17105;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26AC7CF0" w14:textId="77777777" w:rsidR="00AE1D45" w:rsidRDefault="00AE1D45" w:rsidP="00583B66">
                        <w:pPr>
                          <w:pStyle w:val="NormalWeb"/>
                          <w:spacing w:after="0"/>
                        </w:pPr>
                        <w:r>
                          <w:rPr>
                            <w:rFonts w:ascii="Arial" w:eastAsia="Arial" w:hAnsi="Arial" w:cstheme="minorBidi"/>
                            <w:b/>
                            <w:bCs/>
                            <w:color w:val="D1532B"/>
                            <w:kern w:val="24"/>
                            <w:sz w:val="15"/>
                            <w:szCs w:val="15"/>
                          </w:rPr>
                          <w:t>Scoping</w:t>
                        </w:r>
                      </w:p>
                    </w:txbxContent>
                  </v:textbox>
                </v:rect>
                <v:rect id="Rectangle 228" o:spid="_x0000_s1118" style="position:absolute;left:10889;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4241DB87"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v:textbox>
                </v:rect>
                <v:rect id="Rectangle 229" o:spid="_x0000_s1119" style="position:absolute;left:15821;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738FA9CC"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v:textbox>
                </v:rect>
                <v:shape id="Shape 124" o:spid="_x0000_s1120" style="position:absolute;left:29496;top:1679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" path="m,l,179997e" filled="f" strokecolor="#d1532b" strokeweight="1pt">
                  <v:stroke miterlimit="1" joinstyle="miter"/>
                  <v:path arrowok="t" textboxrect="0,0,0,179997"/>
                </v:shape>
                <v:rect id="Rectangle 231" o:spid="_x0000_s1121" style="position:absolute;left:25720;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6971FC8E" w14:textId="77777777" w:rsidR="00AE1D45" w:rsidRDefault="00AE1D45" w:rsidP="00583B66">
                        <w:pPr>
                          <w:pStyle w:val="NormalWeb"/>
                          <w:spacing w:after="0"/>
                        </w:pPr>
                        <w:r>
                          <w:rPr>
                            <w:rFonts w:ascii="Arial" w:eastAsia="Arial" w:hAnsi="Arial" w:cstheme="minorBidi"/>
                            <w:b/>
                            <w:bCs/>
                            <w:color w:val="D1532B"/>
                            <w:kern w:val="24"/>
                            <w:sz w:val="15"/>
                            <w:szCs w:val="15"/>
                          </w:rPr>
                          <w:t>Year 4</w:t>
                        </w:r>
                      </w:p>
                    </w:txbxContent>
                  </v:textbox>
                </v:rect>
                <v:rect id="Rectangle 232" o:spid="_x0000_s1122" style="position:absolute;left:15844;top:2032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4F2C0C1"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v:textbox>
                </v:rect>
                <v:shape id="Shape 127" o:spid="_x0000_s1123" style="position:absolute;left:9819;top:21647;width:14972;height:457;visibility:visible;mso-wrap-style:square;v-text-anchor:top" coordsize="148291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" path="m,l1482916,e" filled="f" strokecolor="#d1532b" strokeweight="1pt">
                  <v:stroke miterlimit="1" joinstyle="miter"/>
                  <v:path arrowok="t" textboxrect="0,0,1482916,45719"/>
                </v:shape>
                <v:shape id="Shape 128" o:spid="_x0000_s1124" style="position:absolute;left:14702;top:1986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" path="m,l,179997e" filled="f" strokecolor="#d1532b" strokeweight="1pt">
                  <v:stroke miterlimit="1" joinstyle="miter"/>
                  <v:path arrowok="t" textboxrect="0,0,0,179997"/>
                </v:shape>
                <v:shape id="Shape 129" o:spid="_x0000_s1125" style="position:absolute;left:19644;top:1986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" path="m,l,179997e" filled="f" strokecolor="#d1532b" strokeweight="1pt">
                  <v:stroke miterlimit="1" joinstyle="miter"/>
                  <v:path arrowok="t" textboxrect="0,0,0,179997"/>
                </v:shape>
                <v:shape id="Shape 130" o:spid="_x0000_s1126" style="position:absolute;left:24762;top:1978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" path="m,l,179997e" filled="f" strokecolor="#d1532b" strokeweight="1pt">
                  <v:stroke miterlimit="1" joinstyle="miter"/>
                  <v:path arrowok="t" textboxrect="0,0,0,179997"/>
                </v:shape>
                <v:rect id="Rectangle 237" o:spid="_x0000_s1127" style="position:absolute;left:10734;top:2023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FD99EE6"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v:textbox>
                </v:rect>
                <v:shape id="Shape 132" o:spid="_x0000_s1128" style="position:absolute;left:4942;top:2550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" path="m,l,179997e" filled="f" strokecolor="#d1532b" strokeweight="1pt">
                  <v:stroke miterlimit="1" joinstyle="miter"/>
                  <v:path arrowok="t" textboxrect="0,0,0,179997"/>
                </v:shape>
                <v:rect id="Rectangle 239" o:spid="_x0000_s1129" style="position:absolute;left:20701;top:2032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5AB1E83F" w14:textId="77777777" w:rsidR="00AE1D45" w:rsidRDefault="00AE1D45" w:rsidP="00583B66">
                        <w:pPr>
                          <w:pStyle w:val="NormalWeb"/>
                          <w:spacing w:after="0"/>
                        </w:pPr>
                        <w:r>
                          <w:rPr>
                            <w:rFonts w:ascii="Arial" w:eastAsia="Arial" w:hAnsi="Arial" w:cstheme="minorBidi"/>
                            <w:b/>
                            <w:bCs/>
                            <w:color w:val="D1532B"/>
                            <w:kern w:val="24"/>
                            <w:sz w:val="15"/>
                            <w:szCs w:val="15"/>
                          </w:rPr>
                          <w:t>Year 3</w:t>
                        </w:r>
                      </w:p>
                    </w:txbxContent>
                  </v:textbox>
                </v:rect>
                <v:shape id="Shape 134" o:spid="_x0000_s1130" style="position:absolute;left:4965;top:19925;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" path="m,l,179997e" filled="f" strokecolor="#d1532b" strokeweight="1pt">
                  <v:stroke miterlimit="1" joinstyle="miter"/>
                  <v:path arrowok="t" textboxrect="0,0,0,179997"/>
                </v:shape>
                <v:shape id="Shape 135" o:spid="_x0000_s1131" style="position:absolute;left:9839;top:199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" path="m,l,179997e" filled="f" strokecolor="#d1532b" strokeweight="1pt">
                  <v:stroke miterlimit="1" joinstyle="miter"/>
                  <v:path arrowok="t" textboxrect="0,0,0,179997"/>
                </v:shape>
                <v:rect id="Rectangle 242" o:spid="_x0000_s1132" style="position:absolute;left:5272;top:20236;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76279B1D" w14:textId="77777777" w:rsidR="00AE1D45" w:rsidRDefault="00AE1D45" w:rsidP="00583B66">
                        <w:pPr>
                          <w:pStyle w:val="NormalWeb"/>
                          <w:spacing w:after="0"/>
                        </w:pPr>
                        <w:r>
                          <w:rPr>
                            <w:rFonts w:ascii="Arial" w:eastAsia="Arial" w:hAnsi="Arial" w:cstheme="minorBidi"/>
                            <w:b/>
                            <w:bCs/>
                            <w:color w:val="D1532B"/>
                            <w:kern w:val="24"/>
                            <w:sz w:val="15"/>
                            <w:szCs w:val="15"/>
                          </w:rPr>
                          <w:t>Scoping</w:t>
                        </w:r>
                      </w:p>
                    </w:txbxContent>
                  </v:textbox>
                </v:rect>
                <v:shape id="Shape 137" o:spid="_x0000_s1133" style="position:absolute;left:4926;top:21661;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" path="m,l494995,e" filled="f" strokecolor="#d1532b" strokeweight="1pt">
                  <v:stroke miterlimit="1" joinstyle="miter"/>
                  <v:path arrowok="t" textboxrect="0,0,494995,0"/>
                </v:shape>
                <v:rect id="Rectangle 244" o:spid="_x0000_s1134" style="position:absolute;left:36759;top:17069;width:238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6876ACC1" w14:textId="77777777" w:rsidR="00AE1D45" w:rsidRDefault="00AE1D45" w:rsidP="00583B66">
                        <w:pPr>
                          <w:pStyle w:val="NormalWeb"/>
                          <w:spacing w:after="0"/>
                        </w:pPr>
                        <w:r>
                          <w:rPr>
                            <w:rFonts w:ascii="Arial" w:eastAsia="Arial" w:hAnsi="Arial" w:cstheme="minorBidi"/>
                            <w:b/>
                            <w:bCs/>
                            <w:color w:val="D1532B"/>
                            <w:kern w:val="24"/>
                            <w:sz w:val="15"/>
                            <w:szCs w:val="15"/>
                          </w:rPr>
                          <w:t>Biodiversity, water, food and health - 1 (a)</w:t>
                        </w:r>
                      </w:p>
                    </w:txbxContent>
                  </v:textbox>
                </v:rect>
                <v:rect id="Rectangle 245" o:spid="_x0000_s1135" style="position:absolute;left:36759;top:20236;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2BCE66D2" w14:textId="77777777" w:rsidR="00AE1D45" w:rsidRDefault="00AE1D45" w:rsidP="00583B66">
                        <w:pPr>
                          <w:pStyle w:val="NormalWeb"/>
                          <w:spacing w:after="0"/>
                        </w:pPr>
                        <w:r>
                          <w:rPr>
                            <w:rFonts w:ascii="Arial" w:eastAsia="Arial" w:hAnsi="Arial" w:cstheme="minorBidi"/>
                            <w:b/>
                            <w:bCs/>
                            <w:color w:val="D1532B"/>
                            <w:kern w:val="24"/>
                            <w:sz w:val="15"/>
                            <w:szCs w:val="15"/>
                          </w:rPr>
                          <w:t>Determinants of transformative change - 1 (c)</w:t>
                        </w:r>
                      </w:p>
                    </w:txbxContent>
                  </v:textbox>
                </v:rect>
                <v:shape id="Shape 141" o:spid="_x0000_s1136" style="position:absolute;left:14733;top:24793;width:9860;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" path="m,l986117,e" filled="f" strokecolor="#d1532b" strokeweight="1pt">
                  <v:stroke miterlimit="1" joinstyle="miter"/>
                  <v:path arrowok="t" textboxrect="0,0,986117,0"/>
                </v:shape>
                <v:shape id="Shape 142" o:spid="_x0000_s1137" style="position:absolute;left:14742;top:230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" path="m,l,179997e" filled="f" strokecolor="#d1532b" strokeweight="1pt">
                  <v:stroke miterlimit="1" joinstyle="miter"/>
                  <v:path arrowok="t" textboxrect="0,0,45719,179997"/>
                </v:shape>
                <v:shape id="Shape 143" o:spid="_x0000_s1138" style="position:absolute;left:24547;top:2295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" path="m,l,179997e" filled="f" strokecolor="#d1532b" strokeweight="1pt">
                  <v:stroke miterlimit="1" joinstyle="miter"/>
                  <v:path arrowok="t" textboxrect="0,0,0,179997"/>
                </v:shape>
                <v:shape id="Shape 144" o:spid="_x0000_s1139" style="position:absolute;left:19187;top:230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" path="m,l,179997e" filled="f" strokecolor="#d1532b" strokeweight="1pt">
                  <v:stroke miterlimit="1" joinstyle="miter"/>
                  <v:path arrowok="t" textboxrect="0,0,45719,179997"/>
                </v:shape>
                <v:shape id="Shape 147" o:spid="_x0000_s1140" style="position:absolute;left:9349;top:231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" path="m,l,179997e" filled="f" strokecolor="#d1532b" strokeweight="1pt">
                  <v:stroke miterlimit="1" joinstyle="miter"/>
                  <v:path arrowok="t" textboxrect="0,0,45719,179997"/>
                </v:shape>
                <v:rect id="Rectangle 251" o:spid="_x0000_s1141" style="position:absolute;left:5152;top:23439;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v:rect>
                <v:rect id="Rectangle 252" o:spid="_x0000_s1142" style="position:absolute;left:36759;top:233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284B3FB0" w14:textId="77777777" w:rsidR="00AE1D45" w:rsidRDefault="00AE1D45" w:rsidP="00583B66">
                        <w:pPr>
                          <w:pStyle w:val="NormalWeb"/>
                          <w:spacing w:after="0"/>
                        </w:pPr>
                        <w:r>
                          <w:rPr>
                            <w:rFonts w:ascii="Arial" w:eastAsia="Arial" w:hAnsi="Arial" w:cstheme="minorBidi"/>
                            <w:b/>
                            <w:bCs/>
                            <w:color w:val="D1532B"/>
                            <w:kern w:val="24"/>
                            <w:sz w:val="15"/>
                            <w:szCs w:val="15"/>
                          </w:rPr>
                          <w:t>Business and biodiversity - 1 (d)</w:t>
                        </w:r>
                      </w:p>
                    </w:txbxContent>
                  </v:textbox>
                </v:rect>
                <v:shape id="Shape 149" o:spid="_x0000_s1143" style="position:absolute;left:9753;top:247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" path="m,l494995,e" filled="f" strokecolor="#d1532b" strokeweight="1pt">
                  <v:stroke miterlimit="1" joinstyle="miter"/>
                  <v:path arrowok="t" textboxrect="0,0,494995,0"/>
                </v:shape>
                <v:shape id="Shape 127" o:spid="_x0000_s1144" style="position:absolute;left:4902;top:26544;width:9945;height:736;flip:y;visibility:visible;mso-wrap-style:square;v-text-anchor:top" coordsize="1482916,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" path="m,l1482916,e" filled="f" strokecolor="#d1532b" strokeweight="1pt">
                  <v:stroke miterlimit="1" joinstyle="miter"/>
                  <v:path arrowok="t" textboxrect="0,0,1482916,73509"/>
                </v:shape>
                <v:shape id="Shape 132" o:spid="_x0000_s1145" style="position:absolute;left:9382;top:25556;width:457;height:17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" path="m,l,179997e" filled="f" strokecolor="#d1532b" strokeweight="1pt">
                  <v:stroke miterlimit="1" joinstyle="miter"/>
                  <v:path arrowok="t" textboxrect="0,0,45719,179997"/>
                </v:shape>
                <v:shape id="Shape 132" o:spid="_x0000_s1146" style="position:absolute;left:14357;top:2554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" path="m,l,179997e" filled="f" strokecolor="#d1532b" strokeweight="1pt">
                  <v:stroke miterlimit="1" joinstyle="miter"/>
                  <v:path arrowok="t" textboxrect="0,0,45719,179997"/>
                </v:shape>
                <v:rect id="Rectangle 257" o:spid="_x0000_s1147" style="position:absolute;left:10602;top:25720;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69D6FBA8"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v:textbox>
                </v:rect>
                <v:rect id="Rectangle 258" o:spid="_x0000_s1148" style="position:absolute;left:5293;top:2572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77814920"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v:textbox>
                </v:rect>
                <v:rect id="Rectangle 259" o:spid="_x0000_s1149" style="position:absolute;left:36682;top:25303;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35DF3C73" w14:textId="77777777" w:rsidR="00AE1D45" w:rsidRDefault="00AE1D45" w:rsidP="00583B66">
                        <w:pPr>
                          <w:pStyle w:val="NormalWeb"/>
                          <w:spacing w:after="0"/>
                        </w:pPr>
                        <w:r>
                          <w:rPr>
                            <w:rFonts w:ascii="Arial" w:eastAsia="Arial" w:hAnsi="Arial" w:cstheme="minorBidi"/>
                            <w:b/>
                            <w:bCs/>
                            <w:color w:val="D1532B"/>
                            <w:kern w:val="24"/>
                            <w:sz w:val="15"/>
                            <w:szCs w:val="15"/>
                          </w:rPr>
                          <w:t xml:space="preserve">Technical paper on biodiversity and climate change – 1 (b) </w:t>
                        </w:r>
                      </w:p>
                    </w:txbxContent>
                  </v:textbox>
                </v:rect>
                <v:rect id="Rectangle 260" o:spid="_x0000_s1150" style="position:absolute;left:10595;top:23206;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501EC9F0" w14:textId="77777777" w:rsidR="00AE1D45" w:rsidRDefault="00AE1D45" w:rsidP="00583B66">
                        <w:pPr>
                          <w:pStyle w:val="NormalWeb"/>
                          <w:spacing w:after="0"/>
                        </w:pPr>
                        <w:r>
                          <w:rPr>
                            <w:rFonts w:ascii="Arial" w:eastAsia="Arial" w:hAnsi="Arial" w:cstheme="minorBidi"/>
                            <w:b/>
                            <w:bCs/>
                            <w:color w:val="D1532B"/>
                            <w:kern w:val="24"/>
                            <w:sz w:val="15"/>
                            <w:szCs w:val="15"/>
                          </w:rPr>
                          <w:t>Scoping</w:t>
                        </w:r>
                      </w:p>
                    </w:txbxContent>
                  </v:textbox>
                </v:rect>
                <v:rect id="Rectangle 261" o:spid="_x0000_s1151" style="position:absolute;left:15787;top:2323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4835E4F0" w14:textId="77777777" w:rsidR="00AE1D45" w:rsidRDefault="00AE1D45" w:rsidP="00583B66">
                        <w:pPr>
                          <w:pStyle w:val="NormalWeb"/>
                          <w:spacing w:after="0"/>
                        </w:pPr>
                        <w:r>
                          <w:rPr>
                            <w:rFonts w:ascii="Arial" w:eastAsia="Arial" w:hAnsi="Arial" w:cstheme="minorBidi"/>
                            <w:b/>
                            <w:bCs/>
                            <w:color w:val="D1532B"/>
                            <w:kern w:val="24"/>
                            <w:sz w:val="15"/>
                            <w:szCs w:val="15"/>
                          </w:rPr>
                          <w:t>Year 1</w:t>
                        </w:r>
                      </w:p>
                    </w:txbxContent>
                  </v:textbox>
                </v:rect>
                <v:rect id="Rectangle 262" o:spid="_x0000_s1152" style="position:absolute;left:20747;top:2330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569CA27A" w14:textId="77777777" w:rsidR="00AE1D45" w:rsidRDefault="00AE1D45" w:rsidP="00583B66">
                        <w:pPr>
                          <w:pStyle w:val="NormalWeb"/>
                          <w:spacing w:after="0"/>
                        </w:pPr>
                        <w:r>
                          <w:rPr>
                            <w:rFonts w:ascii="Arial" w:eastAsia="Arial" w:hAnsi="Arial" w:cstheme="minorBidi"/>
                            <w:b/>
                            <w:bCs/>
                            <w:color w:val="D1532B"/>
                            <w:kern w:val="24"/>
                            <w:sz w:val="15"/>
                            <w:szCs w:val="15"/>
                          </w:rPr>
                          <w:t>Year 2</w:t>
                        </w:r>
                      </w:p>
                    </w:txbxContent>
                  </v:textbox>
                </v:rect>
                <w10:wrap type="tight"/>
              </v:group>
            </w:pict>
          </mc:Fallback>
        </mc:AlternateContent>
      </w:r>
    </w:p>
    <w:p w14:paraId="3BCA013A" w14:textId="3150ECEC"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Year 1: </w:t>
      </w:r>
      <w:r w:rsidRPr="00D340AB">
        <w:rPr>
          <w:rFonts w:eastAsia="SimSun"/>
          <w:lang w:eastAsia="zh-CN"/>
        </w:rPr>
        <w:t>第</w:t>
      </w:r>
      <w:r w:rsidRPr="00D340AB">
        <w:rPr>
          <w:rFonts w:eastAsia="SimSun"/>
          <w:lang w:eastAsia="zh-CN"/>
        </w:rPr>
        <w:t>1</w:t>
      </w:r>
      <w:r w:rsidRPr="00D340AB">
        <w:rPr>
          <w:rFonts w:eastAsia="SimSun"/>
          <w:lang w:eastAsia="zh-CN"/>
        </w:rPr>
        <w:t>年；</w:t>
      </w:r>
      <w:r w:rsidRPr="00D340AB">
        <w:rPr>
          <w:rFonts w:eastAsia="SimSun"/>
          <w:lang w:eastAsia="zh-CN"/>
        </w:rPr>
        <w:t xml:space="preserve">Year 2: </w:t>
      </w:r>
      <w:r w:rsidRPr="00D340AB">
        <w:rPr>
          <w:rFonts w:eastAsia="SimSun"/>
          <w:lang w:eastAsia="zh-CN"/>
        </w:rPr>
        <w:t>第</w:t>
      </w:r>
      <w:r w:rsidRPr="00D340AB">
        <w:rPr>
          <w:rFonts w:eastAsia="SimSun"/>
          <w:lang w:eastAsia="zh-CN"/>
        </w:rPr>
        <w:t>2</w:t>
      </w:r>
      <w:r w:rsidRPr="00D340AB">
        <w:rPr>
          <w:rFonts w:eastAsia="SimSun"/>
          <w:lang w:eastAsia="zh-CN"/>
        </w:rPr>
        <w:t>年；</w:t>
      </w:r>
      <w:r w:rsidRPr="00D340AB">
        <w:rPr>
          <w:rFonts w:eastAsia="SimSun"/>
          <w:lang w:eastAsia="zh-CN"/>
        </w:rPr>
        <w:t xml:space="preserve">Year 3: </w:t>
      </w:r>
      <w:r w:rsidRPr="00D340AB">
        <w:rPr>
          <w:rFonts w:eastAsia="SimSun"/>
          <w:lang w:eastAsia="zh-CN"/>
        </w:rPr>
        <w:t>第</w:t>
      </w:r>
      <w:r w:rsidRPr="00D340AB">
        <w:rPr>
          <w:rFonts w:eastAsia="SimSun"/>
          <w:lang w:eastAsia="zh-CN"/>
        </w:rPr>
        <w:t>3</w:t>
      </w:r>
      <w:r w:rsidRPr="00D340AB">
        <w:rPr>
          <w:rFonts w:eastAsia="SimSun"/>
          <w:lang w:eastAsia="zh-CN"/>
        </w:rPr>
        <w:t>年；</w:t>
      </w:r>
      <w:r w:rsidRPr="00D340AB">
        <w:rPr>
          <w:rFonts w:eastAsia="SimSun"/>
          <w:lang w:eastAsia="zh-CN"/>
        </w:rPr>
        <w:t xml:space="preserve">Year 4: </w:t>
      </w:r>
      <w:r w:rsidRPr="00D340AB">
        <w:rPr>
          <w:rFonts w:eastAsia="SimSun"/>
          <w:lang w:eastAsia="zh-CN"/>
        </w:rPr>
        <w:t>第</w:t>
      </w:r>
      <w:r w:rsidRPr="00D340AB">
        <w:rPr>
          <w:rFonts w:eastAsia="SimSun"/>
          <w:lang w:eastAsia="zh-CN"/>
        </w:rPr>
        <w:t>4</w:t>
      </w:r>
      <w:r w:rsidRPr="00D340AB">
        <w:rPr>
          <w:rFonts w:eastAsia="SimSun"/>
          <w:lang w:eastAsia="zh-CN"/>
        </w:rPr>
        <w:t>年；</w:t>
      </w:r>
      <w:r w:rsidRPr="00D340AB">
        <w:rPr>
          <w:rFonts w:eastAsia="SimSun"/>
          <w:lang w:eastAsia="zh-CN"/>
        </w:rPr>
        <w:t xml:space="preserve">Scoping: </w:t>
      </w:r>
      <w:r w:rsidRPr="00D340AB">
        <w:rPr>
          <w:rFonts w:eastAsia="SimSun"/>
          <w:lang w:eastAsia="zh-CN"/>
        </w:rPr>
        <w:t>范围界定</w:t>
      </w:r>
    </w:p>
    <w:p w14:paraId="4F9DD4CD" w14:textId="7B1F7AB7"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Sustainable use of wild species </w:t>
      </w:r>
      <w:r w:rsidRPr="00D340AB">
        <w:rPr>
          <w:rFonts w:eastAsia="SimSun"/>
          <w:lang w:eastAsia="zh-CN"/>
        </w:rPr>
        <w:t>野生物种可持续利用；</w:t>
      </w:r>
      <w:r w:rsidRPr="00D340AB">
        <w:rPr>
          <w:rFonts w:eastAsia="SimSun"/>
          <w:lang w:eastAsia="zh-CN"/>
        </w:rPr>
        <w:t xml:space="preserve">Values </w:t>
      </w:r>
      <w:r w:rsidRPr="00D340AB">
        <w:rPr>
          <w:rFonts w:eastAsia="SimSun"/>
          <w:lang w:eastAsia="zh-CN"/>
        </w:rPr>
        <w:t>价值；</w:t>
      </w:r>
      <w:r w:rsidRPr="00D340AB">
        <w:rPr>
          <w:rFonts w:eastAsia="SimSun"/>
          <w:lang w:eastAsia="zh-CN"/>
        </w:rPr>
        <w:t xml:space="preserve">Invasive alien species </w:t>
      </w:r>
      <w:r w:rsidRPr="00D340AB">
        <w:rPr>
          <w:rFonts w:eastAsia="SimSun"/>
          <w:lang w:eastAsia="zh-CN"/>
        </w:rPr>
        <w:t>外来入侵物种</w:t>
      </w:r>
    </w:p>
    <w:p w14:paraId="74F9A84B" w14:textId="7D23D271"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Biodiversity, water, food and health -1 (a) </w:t>
      </w:r>
      <w:r w:rsidRPr="00D340AB">
        <w:rPr>
          <w:rFonts w:eastAsia="SimSun"/>
          <w:lang w:eastAsia="zh-CN"/>
        </w:rPr>
        <w:t>生物多样性、水、粮食和健康</w:t>
      </w:r>
      <w:r w:rsidRPr="00D340AB">
        <w:rPr>
          <w:rFonts w:eastAsia="SimSun"/>
          <w:lang w:eastAsia="zh-CN"/>
        </w:rPr>
        <w:t>-1(a)</w:t>
      </w:r>
    </w:p>
    <w:p w14:paraId="28BA2DB3" w14:textId="77777777" w:rsidR="00AB1ADE" w:rsidRPr="00D340AB" w:rsidRDefault="00AB1ADE" w:rsidP="008B161B">
      <w:pPr>
        <w:pStyle w:val="Normal-pool"/>
        <w:keepLines/>
        <w:widowControl w:val="0"/>
        <w:spacing w:before="20" w:after="20"/>
        <w:ind w:left="567" w:hanging="1"/>
        <w:contextualSpacing/>
        <w:rPr>
          <w:rFonts w:eastAsia="SimSun"/>
          <w:lang w:eastAsia="zh-CN"/>
        </w:rPr>
      </w:pPr>
      <w:r w:rsidRPr="00D340AB">
        <w:rPr>
          <w:rFonts w:eastAsia="SimSun"/>
          <w:lang w:eastAsia="zh-CN"/>
        </w:rPr>
        <w:t xml:space="preserve">Determinants of transformative change -1 (c) </w:t>
      </w:r>
      <w:r w:rsidRPr="00D340AB">
        <w:rPr>
          <w:rFonts w:eastAsia="SimSun"/>
          <w:lang w:eastAsia="zh-CN"/>
        </w:rPr>
        <w:t>转型变革的决定性因素</w:t>
      </w:r>
      <w:r w:rsidRPr="00D340AB">
        <w:rPr>
          <w:rFonts w:eastAsia="SimSun"/>
          <w:lang w:eastAsia="zh-CN"/>
        </w:rPr>
        <w:t>- 1(c)</w:t>
      </w:r>
    </w:p>
    <w:p w14:paraId="0977E799" w14:textId="7BDD8CE9"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Business and biodiversity </w:t>
      </w:r>
      <w:r w:rsidR="001461E9" w:rsidRPr="00D340AB">
        <w:rPr>
          <w:rFonts w:eastAsia="SimSun"/>
          <w:lang w:eastAsia="zh-CN"/>
        </w:rPr>
        <w:t>-</w:t>
      </w:r>
      <w:r w:rsidRPr="00D340AB">
        <w:rPr>
          <w:rFonts w:eastAsia="SimSun"/>
          <w:lang w:eastAsia="zh-CN"/>
        </w:rPr>
        <w:t xml:space="preserve">1 (d) </w:t>
      </w:r>
      <w:r w:rsidRPr="00D340AB">
        <w:rPr>
          <w:rFonts w:eastAsia="SimSun"/>
          <w:lang w:eastAsia="zh-CN"/>
        </w:rPr>
        <w:t>企业与生物多样性</w:t>
      </w:r>
      <w:r w:rsidRPr="00D340AB">
        <w:rPr>
          <w:rFonts w:eastAsia="SimSun"/>
          <w:lang w:eastAsia="zh-CN"/>
        </w:rPr>
        <w:t>-1(d)</w:t>
      </w:r>
    </w:p>
    <w:p w14:paraId="57FC9B91" w14:textId="0DF30BD9" w:rsidR="00AB1ADE" w:rsidRPr="00D340AB" w:rsidRDefault="00AB1ADE" w:rsidP="008B161B">
      <w:pPr>
        <w:pStyle w:val="Normal-pool"/>
        <w:keepLines/>
        <w:widowControl w:val="0"/>
        <w:spacing w:before="20" w:after="20"/>
        <w:ind w:left="567" w:hanging="1"/>
        <w:contextualSpacing/>
        <w:rPr>
          <w:rFonts w:eastAsia="SimSun"/>
          <w:lang w:eastAsia="zh-CN"/>
        </w:rPr>
      </w:pPr>
      <w:r w:rsidRPr="00D340AB">
        <w:rPr>
          <w:rFonts w:eastAsia="SimSun"/>
          <w:lang w:eastAsia="zh-CN"/>
        </w:rPr>
        <w:t xml:space="preserve">Technical paper on biodiversity and climate change </w:t>
      </w:r>
      <w:r w:rsidR="001461E9" w:rsidRPr="00D340AB">
        <w:rPr>
          <w:rFonts w:eastAsia="SimSun"/>
          <w:lang w:eastAsia="zh-CN"/>
        </w:rPr>
        <w:t xml:space="preserve">-1 (b) </w:t>
      </w:r>
      <w:r w:rsidRPr="00D340AB">
        <w:rPr>
          <w:rFonts w:eastAsia="SimSun"/>
          <w:lang w:eastAsia="zh-CN"/>
        </w:rPr>
        <w:t>生物多样性与气候变化技术文件</w:t>
      </w:r>
      <w:r w:rsidR="001461E9" w:rsidRPr="00D340AB">
        <w:rPr>
          <w:rFonts w:eastAsia="SimSun"/>
          <w:lang w:eastAsia="zh-CN"/>
        </w:rPr>
        <w:t>-1 (b)</w:t>
      </w:r>
    </w:p>
    <w:p w14:paraId="3E95584F" w14:textId="0269A65F" w:rsidR="00583B66" w:rsidRPr="003D65C2" w:rsidRDefault="00583B66" w:rsidP="008B161B">
      <w:pPr>
        <w:pStyle w:val="Normal-pool"/>
        <w:keepLines/>
        <w:widowControl w:val="0"/>
        <w:spacing w:before="20" w:after="20"/>
        <w:ind w:left="624"/>
        <w:contextualSpacing/>
        <w:rPr>
          <w:sz w:val="10"/>
          <w:szCs w:val="10"/>
          <w:lang w:eastAsia="zh-CN"/>
        </w:rPr>
      </w:pPr>
    </w:p>
    <w:p w14:paraId="2F33C466" w14:textId="75202D82" w:rsidR="00583B66" w:rsidRPr="003D65C2" w:rsidRDefault="00583B66" w:rsidP="008B161B">
      <w:pPr>
        <w:keepLines/>
        <w:widowControl w:val="0"/>
        <w:tabs>
          <w:tab w:val="left" w:pos="1247"/>
          <w:tab w:val="left" w:pos="1814"/>
          <w:tab w:val="left" w:pos="2381"/>
          <w:tab w:val="left" w:pos="2948"/>
          <w:tab w:val="left" w:pos="3515"/>
          <w:tab w:val="left" w:pos="4082"/>
        </w:tabs>
        <w:suppressAutoHyphens/>
        <w:ind w:left="1247"/>
        <w:rPr>
          <w:rFonts w:eastAsia="SimSun"/>
          <w:bCs/>
          <w:sz w:val="20"/>
          <w:szCs w:val="20"/>
          <w:lang w:eastAsia="zh-CN"/>
        </w:rPr>
      </w:pPr>
      <w:r w:rsidRPr="003D65C2">
        <w:rPr>
          <w:rFonts w:eastAsia="SimSun" w:hint="eastAsia"/>
          <w:sz w:val="20"/>
          <w:szCs w:val="20"/>
          <w:lang w:val="en-GB" w:eastAsia="zh-CN"/>
        </w:rPr>
        <w:t>注：</w:t>
      </w:r>
      <w:r w:rsidRPr="003D65C2">
        <w:rPr>
          <w:rFonts w:eastAsia="SimSun" w:hint="eastAsia"/>
          <w:sz w:val="20"/>
          <w:szCs w:val="20"/>
          <w:lang w:val="zh-CN" w:eastAsia="zh-CN"/>
        </w:rPr>
        <w:t>在第一份工作方案下启动的三项评估的时间表用绿色表示</w:t>
      </w:r>
      <w:r w:rsidR="00E02C8D" w:rsidRPr="003D65C2">
        <w:rPr>
          <w:rFonts w:eastAsia="SimSun" w:hint="eastAsia"/>
          <w:sz w:val="20"/>
          <w:szCs w:val="20"/>
          <w:lang w:val="zh-CN" w:eastAsia="zh-CN"/>
        </w:rPr>
        <w:t>；</w:t>
      </w:r>
      <w:r w:rsidRPr="003D65C2">
        <w:rPr>
          <w:rFonts w:eastAsia="SimSun"/>
          <w:sz w:val="20"/>
          <w:szCs w:val="20"/>
          <w:lang w:val="zh-CN" w:eastAsia="zh-CN"/>
        </w:rPr>
        <w:t>2030</w:t>
      </w:r>
      <w:r w:rsidRPr="003D65C2">
        <w:rPr>
          <w:rFonts w:eastAsia="SimSun" w:hint="eastAsia"/>
          <w:sz w:val="20"/>
          <w:szCs w:val="20"/>
          <w:lang w:val="zh-CN" w:eastAsia="zh-CN"/>
        </w:rPr>
        <w:t>年前滚动工作方案交付品</w:t>
      </w:r>
      <w:r w:rsidRPr="003D65C2">
        <w:rPr>
          <w:rFonts w:eastAsia="SimSun"/>
          <w:sz w:val="20"/>
          <w:szCs w:val="20"/>
          <w:lang w:val="zh-CN" w:eastAsia="zh-CN"/>
        </w:rPr>
        <w:t xml:space="preserve"> 1 (a)</w:t>
      </w:r>
      <w:r w:rsidRPr="003D65C2">
        <w:rPr>
          <w:rFonts w:eastAsia="SimSun" w:hint="eastAsia"/>
          <w:sz w:val="20"/>
          <w:szCs w:val="20"/>
          <w:lang w:val="zh-CN" w:eastAsia="zh-CN"/>
        </w:rPr>
        <w:t>至</w:t>
      </w:r>
      <w:r w:rsidRPr="003D65C2">
        <w:rPr>
          <w:rFonts w:eastAsia="SimSun"/>
          <w:sz w:val="20"/>
          <w:szCs w:val="20"/>
          <w:lang w:val="zh-CN" w:eastAsia="zh-CN"/>
        </w:rPr>
        <w:t xml:space="preserve">1 (d) </w:t>
      </w:r>
      <w:r w:rsidRPr="003D65C2">
        <w:rPr>
          <w:rFonts w:eastAsia="SimSun" w:hint="eastAsia"/>
          <w:sz w:val="20"/>
          <w:szCs w:val="20"/>
          <w:lang w:val="zh-CN" w:eastAsia="zh-CN"/>
        </w:rPr>
        <w:t>的指示性时间表用橙色表示。</w:t>
      </w:r>
    </w:p>
    <w:p w14:paraId="10E8F25B" w14:textId="77777777" w:rsidR="00AB1ADE" w:rsidRDefault="00AB1ADE" w:rsidP="008B161B">
      <w:pPr>
        <w:pStyle w:val="CH1"/>
        <w:tabs>
          <w:tab w:val="clear" w:pos="851"/>
          <w:tab w:val="clear" w:pos="1247"/>
          <w:tab w:val="clear" w:pos="1814"/>
          <w:tab w:val="clear" w:pos="2381"/>
          <w:tab w:val="clear" w:pos="2948"/>
          <w:tab w:val="clear" w:pos="3515"/>
          <w:tab w:val="clear" w:pos="4082"/>
          <w:tab w:val="left" w:pos="993"/>
        </w:tabs>
        <w:ind w:left="1242" w:hanging="675"/>
        <w:rPr>
          <w:rFonts w:eastAsia="SimHei"/>
          <w:sz w:val="32"/>
          <w:szCs w:val="32"/>
          <w:lang w:eastAsia="zh-CN"/>
        </w:rPr>
      </w:pPr>
      <w:r>
        <w:rPr>
          <w:rFonts w:eastAsia="SimHei" w:hint="eastAsia"/>
          <w:sz w:val="32"/>
          <w:szCs w:val="32"/>
          <w:lang w:val="zh-CN" w:eastAsia="zh-CN"/>
        </w:rPr>
        <w:lastRenderedPageBreak/>
        <w:t>三、</w:t>
      </w:r>
      <w:r>
        <w:rPr>
          <w:rFonts w:eastAsia="SimHei"/>
          <w:sz w:val="32"/>
          <w:szCs w:val="32"/>
          <w:lang w:eastAsia="zh-CN"/>
        </w:rPr>
        <w:tab/>
      </w:r>
      <w:r>
        <w:rPr>
          <w:rFonts w:eastAsia="SimHei" w:hint="eastAsia"/>
          <w:sz w:val="32"/>
          <w:szCs w:val="32"/>
          <w:lang w:val="zh-CN" w:eastAsia="zh-CN"/>
        </w:rPr>
        <w:t>执行工作方案的机构安排</w:t>
      </w:r>
    </w:p>
    <w:p w14:paraId="53A63704" w14:textId="77777777" w:rsidR="00AB1ADE" w:rsidRDefault="00AB1ADE" w:rsidP="008B161B">
      <w:pPr>
        <w:pStyle w:val="CH2"/>
        <w:ind w:hanging="538"/>
        <w:rPr>
          <w:rFonts w:eastAsia="SimHei"/>
          <w:sz w:val="28"/>
        </w:rPr>
      </w:pPr>
      <w:r>
        <w:rPr>
          <w:rFonts w:eastAsia="SimHei"/>
          <w:sz w:val="28"/>
          <w:lang w:eastAsia="zh-CN"/>
        </w:rPr>
        <w:tab/>
      </w:r>
      <w:r>
        <w:rPr>
          <w:rFonts w:eastAsia="SimHei"/>
          <w:sz w:val="28"/>
        </w:rPr>
        <w:t>A.</w:t>
      </w:r>
      <w:r>
        <w:rPr>
          <w:rFonts w:eastAsia="SimHei"/>
          <w:sz w:val="28"/>
        </w:rPr>
        <w:tab/>
      </w:r>
      <w:proofErr w:type="spellStart"/>
      <w:r>
        <w:rPr>
          <w:rFonts w:eastAsia="SimHei" w:hint="eastAsia"/>
          <w:sz w:val="28"/>
          <w:lang w:val="zh-CN"/>
        </w:rPr>
        <w:t>现有机构</w:t>
      </w:r>
      <w:proofErr w:type="spellEnd"/>
    </w:p>
    <w:p w14:paraId="2A9989DE" w14:textId="3ED883E7" w:rsidR="00AB1ADE" w:rsidRDefault="00AB1ADE" w:rsidP="008B161B">
      <w:pPr>
        <w:numPr>
          <w:ilvl w:val="0"/>
          <w:numId w:val="20"/>
        </w:numPr>
        <w:autoSpaceDE w:val="0"/>
        <w:autoSpaceDN w:val="0"/>
        <w:spacing w:after="120"/>
        <w:jc w:val="both"/>
        <w:rPr>
          <w:rFonts w:eastAsia="SimSun"/>
          <w:kern w:val="14"/>
          <w:lang w:eastAsia="zh-CN"/>
        </w:rPr>
      </w:pPr>
      <w:r>
        <w:rPr>
          <w:rFonts w:eastAsia="SimSun" w:hint="eastAsia"/>
          <w:lang w:val="zh-CN" w:eastAsia="zh-CN"/>
        </w:rPr>
        <w:t>全体会议、主席团、多学科专家小组和秘书处在执行</w:t>
      </w:r>
      <w:r>
        <w:rPr>
          <w:rFonts w:eastAsia="SimSun"/>
          <w:lang w:val="zh-CN" w:eastAsia="zh-CN"/>
        </w:rPr>
        <w:t>2030</w:t>
      </w:r>
      <w:r>
        <w:rPr>
          <w:rFonts w:eastAsia="SimSun" w:hint="eastAsia"/>
          <w:lang w:val="zh-CN" w:eastAsia="zh-CN"/>
        </w:rPr>
        <w:t>年前滚动工作方案中发挥着重要作用。生物多样性平台的成立决议</w:t>
      </w:r>
      <w:r w:rsidR="001856AD" w:rsidRPr="001856AD">
        <w:rPr>
          <w:rStyle w:val="FootnoteReference"/>
          <w:rFonts w:eastAsia="SimSun"/>
          <w:sz w:val="24"/>
          <w:szCs w:val="24"/>
          <w:lang w:val="zh-CN" w:eastAsia="zh-CN"/>
        </w:rPr>
        <w:footnoteReference w:customMarkFollows="1" w:id="27"/>
        <w:t>10</w:t>
      </w:r>
      <w:r>
        <w:rPr>
          <w:rFonts w:eastAsia="SimSun" w:hint="eastAsia"/>
          <w:lang w:val="zh-CN" w:eastAsia="zh-CN"/>
        </w:rPr>
        <w:t>、全体会议届会议事规则</w:t>
      </w:r>
      <w:r w:rsidR="001856AD" w:rsidRPr="001856AD">
        <w:rPr>
          <w:rStyle w:val="FootnoteReference"/>
          <w:rFonts w:eastAsia="SimSun"/>
          <w:sz w:val="24"/>
          <w:szCs w:val="24"/>
          <w:lang w:val="zh-CN" w:eastAsia="zh-CN"/>
        </w:rPr>
        <w:footnoteReference w:customMarkFollows="1" w:id="28"/>
        <w:t>11</w:t>
      </w:r>
      <w:r>
        <w:rPr>
          <w:rFonts w:eastAsia="SimSun" w:hint="eastAsia"/>
          <w:lang w:val="zh-CN" w:eastAsia="zh-CN"/>
        </w:rPr>
        <w:t>和生物多样性平台交付品编制程序</w:t>
      </w:r>
      <w:r w:rsidR="001856AD" w:rsidRPr="001856AD">
        <w:rPr>
          <w:rStyle w:val="FootnoteReference"/>
          <w:rFonts w:eastAsia="SimSun"/>
          <w:sz w:val="24"/>
          <w:szCs w:val="24"/>
          <w:lang w:val="zh-CN" w:eastAsia="zh-CN"/>
        </w:rPr>
        <w:footnoteReference w:customMarkFollows="1" w:id="29"/>
        <w:t>12</w:t>
      </w:r>
      <w:r>
        <w:rPr>
          <w:rFonts w:eastAsia="SimSun" w:hint="eastAsia"/>
          <w:lang w:val="zh-CN" w:eastAsia="zh-CN"/>
        </w:rPr>
        <w:t>界定了其各自的职责。视特定届会的议程（反映工作方案的需求）和可用资金情况而定，全体会议各届会议将继续每隔</w:t>
      </w:r>
      <w:r>
        <w:rPr>
          <w:rFonts w:eastAsia="SimSun"/>
          <w:lang w:val="zh-CN" w:eastAsia="zh-CN"/>
        </w:rPr>
        <w:t>12</w:t>
      </w:r>
      <w:r>
        <w:rPr>
          <w:rFonts w:eastAsia="SimSun" w:hint="eastAsia"/>
          <w:lang w:val="zh-CN" w:eastAsia="zh-CN"/>
        </w:rPr>
        <w:t>至</w:t>
      </w:r>
      <w:r>
        <w:rPr>
          <w:rFonts w:eastAsia="SimSun"/>
          <w:lang w:val="zh-CN" w:eastAsia="zh-CN"/>
        </w:rPr>
        <w:t>24</w:t>
      </w:r>
      <w:r>
        <w:rPr>
          <w:rFonts w:eastAsia="SimSun" w:hint="eastAsia"/>
          <w:lang w:val="zh-CN" w:eastAsia="zh-CN"/>
        </w:rPr>
        <w:t>个月组织一次。</w:t>
      </w:r>
    </w:p>
    <w:p w14:paraId="5F4AD553" w14:textId="77777777" w:rsidR="00AB1ADE" w:rsidRDefault="00AB1ADE" w:rsidP="008B161B">
      <w:pPr>
        <w:pStyle w:val="CH2"/>
        <w:ind w:hanging="538"/>
        <w:jc w:val="both"/>
        <w:rPr>
          <w:rFonts w:eastAsia="SimHei"/>
          <w:sz w:val="28"/>
          <w:lang w:val="zh-CN" w:eastAsia="zh-CN"/>
        </w:rPr>
      </w:pPr>
      <w:r>
        <w:rPr>
          <w:rFonts w:eastAsia="SimHei" w:hint="eastAsia"/>
          <w:sz w:val="28"/>
          <w:lang w:val="zh-CN" w:eastAsia="zh-CN"/>
        </w:rPr>
        <w:tab/>
        <w:t>B.</w:t>
      </w:r>
      <w:r>
        <w:rPr>
          <w:rFonts w:eastAsia="SimHei" w:hint="eastAsia"/>
          <w:sz w:val="28"/>
          <w:lang w:val="zh-CN" w:eastAsia="zh-CN"/>
        </w:rPr>
        <w:tab/>
      </w:r>
      <w:r>
        <w:rPr>
          <w:rFonts w:eastAsia="SimHei" w:hint="eastAsia"/>
          <w:sz w:val="28"/>
          <w:lang w:val="zh-CN" w:eastAsia="zh-CN"/>
        </w:rPr>
        <w:t>论坛、专家组、工作队和技术支持小组</w:t>
      </w:r>
    </w:p>
    <w:p w14:paraId="54E6BC86" w14:textId="3EB051FF"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与第一份工作方案相同，</w:t>
      </w:r>
      <w:r>
        <w:rPr>
          <w:rFonts w:eastAsia="SimSun"/>
          <w:lang w:val="zh-CN" w:eastAsia="zh-CN"/>
        </w:rPr>
        <w:t>2030</w:t>
      </w:r>
      <w:r>
        <w:rPr>
          <w:rFonts w:eastAsia="SimSun" w:hint="eastAsia"/>
          <w:lang w:val="zh-CN" w:eastAsia="zh-CN"/>
        </w:rPr>
        <w:t>年前滚动工作方案将在生物多样性平台能力建设</w:t>
      </w:r>
      <w:r w:rsidR="00D848F0">
        <w:rPr>
          <w:rFonts w:eastAsia="SimSun" w:hint="eastAsia"/>
          <w:lang w:val="zh-CN" w:eastAsia="zh-CN"/>
        </w:rPr>
        <w:t>论坛</w:t>
      </w:r>
      <w:r>
        <w:rPr>
          <w:rFonts w:eastAsia="SimSun" w:hint="eastAsia"/>
          <w:lang w:val="zh-CN" w:eastAsia="zh-CN"/>
        </w:rPr>
        <w:t>、有时限的特定任务专家组和工作队的支持下并在秘书处和技术支持小组的技术支持下执行。</w:t>
      </w:r>
    </w:p>
    <w:p w14:paraId="32DB45AF"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生物多样性平台能力建设论坛是加强合作伙伴参与并促进合作伙伴合作以执行和进一步制定能力建设滚动计划的一项工具。在论坛下开展的工作旨在推进合作伙伴的共同议程，并推动对合作伙伴正在开展的相关方案和活动进行长期战略性协调。</w:t>
      </w:r>
    </w:p>
    <w:p w14:paraId="210D1EB9"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将成立几个有时限的特定任务专家组，以按照</w:t>
      </w:r>
      <w:r>
        <w:rPr>
          <w:rFonts w:eastAsia="SimSun"/>
          <w:lang w:val="zh-CN" w:eastAsia="zh-CN"/>
        </w:rPr>
        <w:t>IPBES-3/3</w:t>
      </w:r>
      <w:r>
        <w:rPr>
          <w:rFonts w:eastAsia="SimSun" w:hint="eastAsia"/>
          <w:lang w:val="zh-CN" w:eastAsia="zh-CN"/>
        </w:rPr>
        <w:t>号决定附件一所载的交付品编写程序编写评估或技术文件，专家组将包括：</w:t>
      </w:r>
    </w:p>
    <w:p w14:paraId="0F605203" w14:textId="5230F4F5" w:rsidR="00AB1ADE" w:rsidRDefault="00AB1ADE" w:rsidP="008B161B">
      <w:pPr>
        <w:widowControl w:val="0"/>
        <w:numPr>
          <w:ilvl w:val="1"/>
          <w:numId w:val="18"/>
        </w:numPr>
        <w:autoSpaceDE w:val="0"/>
        <w:autoSpaceDN w:val="0"/>
        <w:spacing w:after="100"/>
        <w:ind w:firstLine="624"/>
        <w:jc w:val="both"/>
        <w:rPr>
          <w:rFonts w:eastAsia="SimSun"/>
          <w:kern w:val="14"/>
          <w:lang w:eastAsia="zh-CN"/>
        </w:rPr>
      </w:pPr>
      <w:r>
        <w:rPr>
          <w:rFonts w:eastAsia="SimSun" w:hint="eastAsia"/>
          <w:lang w:val="zh-CN" w:eastAsia="zh-CN"/>
        </w:rPr>
        <w:t>交付范围界定报告专家组</w:t>
      </w:r>
      <w:r w:rsidR="007A35C2">
        <w:rPr>
          <w:rFonts w:eastAsia="SimSun" w:hint="eastAsia"/>
          <w:lang w:val="zh-CN" w:eastAsia="zh-CN"/>
        </w:rPr>
        <w:t>。</w:t>
      </w:r>
      <w:r>
        <w:rPr>
          <w:rFonts w:eastAsia="SimSun" w:hint="eastAsia"/>
          <w:lang w:val="zh-CN" w:eastAsia="zh-CN"/>
        </w:rPr>
        <w:t>这些专家组将包括所有相关学科的科学家、土著和地方知识专家及土著和地方知识问题专家</w:t>
      </w:r>
      <w:r w:rsidR="001856AD" w:rsidRPr="001856AD">
        <w:rPr>
          <w:rStyle w:val="FootnoteReference"/>
          <w:rFonts w:eastAsia="SimSun"/>
          <w:sz w:val="24"/>
          <w:szCs w:val="24"/>
          <w:lang w:val="zh-CN" w:eastAsia="zh-CN"/>
        </w:rPr>
        <w:footnoteReference w:customMarkFollows="1" w:id="30"/>
        <w:t>13</w:t>
      </w:r>
      <w:r>
        <w:rPr>
          <w:rFonts w:eastAsia="SimSun" w:hint="eastAsia"/>
          <w:lang w:val="zh-CN" w:eastAsia="zh-CN"/>
        </w:rPr>
        <w:t>、提高相关性和可信度的政策实践者以及来自所有相关利益攸关方团体（如私营部门和民间社会）的专家。电子会议可用作范围界定过程的一部分，以增加对该过程投入的数量和类型。将继续鼓励各国政府和相关利益攸关方提名在政策制定、研究方案编制和能力建设方面具有实际经验的专家，以增强范围界定报告的政策相关性；</w:t>
      </w:r>
    </w:p>
    <w:p w14:paraId="7D36F668" w14:textId="7FABF7F4" w:rsidR="00AB1ADE" w:rsidRDefault="00AB1ADE" w:rsidP="008B161B">
      <w:pPr>
        <w:widowControl w:val="0"/>
        <w:numPr>
          <w:ilvl w:val="1"/>
          <w:numId w:val="18"/>
        </w:numPr>
        <w:autoSpaceDE w:val="0"/>
        <w:autoSpaceDN w:val="0"/>
        <w:spacing w:after="100"/>
        <w:ind w:firstLine="624"/>
        <w:jc w:val="both"/>
        <w:rPr>
          <w:rFonts w:eastAsia="SimSun"/>
          <w:kern w:val="14"/>
          <w:lang w:eastAsia="zh-CN"/>
        </w:rPr>
      </w:pPr>
      <w:r>
        <w:rPr>
          <w:rFonts w:eastAsia="SimSun" w:hint="eastAsia"/>
          <w:lang w:val="zh-CN" w:eastAsia="zh-CN"/>
        </w:rPr>
        <w:t>交付评估报告专家组</w:t>
      </w:r>
      <w:r w:rsidR="007A35C2">
        <w:rPr>
          <w:rFonts w:eastAsia="SimSun" w:hint="eastAsia"/>
          <w:lang w:val="zh-CN" w:eastAsia="zh-CN"/>
        </w:rPr>
        <w:t>。</w:t>
      </w:r>
      <w:r>
        <w:rPr>
          <w:rFonts w:eastAsia="SimSun" w:hint="eastAsia"/>
          <w:lang w:val="zh-CN" w:eastAsia="zh-CN"/>
        </w:rPr>
        <w:t>将继续鼓励各国政府和相关利益攸关方确保其被提名人中包括来自所有区域和相关学科的数量足够、性别均衡的专家，特别是来自人文学科的社会科学家和学者、政策制定者、实地管理者、土著和地方知识专家以及土著和地方知识问题专家；</w:t>
      </w:r>
    </w:p>
    <w:p w14:paraId="4097F243" w14:textId="77777777" w:rsidR="00AB1ADE" w:rsidRDefault="00AB1ADE" w:rsidP="008B161B">
      <w:pPr>
        <w:widowControl w:val="0"/>
        <w:numPr>
          <w:ilvl w:val="1"/>
          <w:numId w:val="18"/>
        </w:numPr>
        <w:autoSpaceDE w:val="0"/>
        <w:autoSpaceDN w:val="0"/>
        <w:spacing w:after="100"/>
        <w:ind w:firstLine="624"/>
        <w:jc w:val="both"/>
        <w:rPr>
          <w:rFonts w:eastAsia="SimSun"/>
          <w:kern w:val="14"/>
        </w:rPr>
      </w:pPr>
      <w:proofErr w:type="spellStart"/>
      <w:r>
        <w:rPr>
          <w:rFonts w:eastAsia="SimSun" w:hint="eastAsia"/>
          <w:lang w:val="zh-CN"/>
        </w:rPr>
        <w:t>交付技术报告专家组</w:t>
      </w:r>
      <w:proofErr w:type="spellEnd"/>
      <w:r>
        <w:rPr>
          <w:rFonts w:eastAsia="SimSun" w:hint="eastAsia"/>
          <w:lang w:val="zh-CN"/>
        </w:rPr>
        <w:t>。</w:t>
      </w:r>
    </w:p>
    <w:p w14:paraId="2035BF32"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全体会议将酌情设立有时限的特定任务工作队，以支持编写各项目标之外的交付品，并决定其具体的职权范围。</w:t>
      </w:r>
    </w:p>
    <w:p w14:paraId="48F4A63F" w14:textId="77777777" w:rsidR="00AB1ADE" w:rsidRDefault="00AB1ADE" w:rsidP="008B161B">
      <w:pPr>
        <w:widowControl w:val="0"/>
        <w:numPr>
          <w:ilvl w:val="0"/>
          <w:numId w:val="20"/>
        </w:numPr>
        <w:autoSpaceDE w:val="0"/>
        <w:autoSpaceDN w:val="0"/>
        <w:spacing w:after="100"/>
        <w:jc w:val="both"/>
        <w:rPr>
          <w:rFonts w:eastAsia="SimSun"/>
          <w:lang w:eastAsia="zh-CN"/>
        </w:rPr>
      </w:pPr>
      <w:r>
        <w:rPr>
          <w:rFonts w:eastAsia="SimSun" w:hint="eastAsia"/>
          <w:lang w:val="zh-CN" w:eastAsia="zh-CN"/>
        </w:rPr>
        <w:t>秘书处将为执行工作方案提供技术支持，并酌情为某些目标配备技术支持小组。为设立这些单位，秘书处将发表公开呼吁，号召各方表达提供技术支持的意向，包括各国政府和其他利益攸关方提供的实物支助。最合适的机构将由主席团甄选，并将在执行秘书的领导下开展工作。</w:t>
      </w:r>
    </w:p>
    <w:p w14:paraId="6C9AAADB" w14:textId="77777777" w:rsidR="00AB1ADE" w:rsidRDefault="00AB1ADE" w:rsidP="009E262B">
      <w:pPr>
        <w:pStyle w:val="CH1"/>
        <w:tabs>
          <w:tab w:val="left" w:pos="993"/>
        </w:tabs>
        <w:ind w:left="1242" w:hanging="675"/>
        <w:rPr>
          <w:rFonts w:eastAsia="SimHei"/>
          <w:sz w:val="32"/>
          <w:szCs w:val="32"/>
        </w:rPr>
      </w:pPr>
      <w:bookmarkStart w:id="13" w:name="_Hlk531688685"/>
      <w:r>
        <w:rPr>
          <w:rFonts w:hint="eastAsia"/>
          <w:sz w:val="24"/>
          <w:szCs w:val="24"/>
          <w:lang w:val="zh-CN" w:eastAsia="zh-CN"/>
        </w:rPr>
        <w:lastRenderedPageBreak/>
        <w:tab/>
      </w:r>
      <w:r>
        <w:rPr>
          <w:rFonts w:eastAsia="SimHei" w:hint="eastAsia"/>
          <w:sz w:val="32"/>
          <w:szCs w:val="32"/>
          <w:lang w:val="zh-CN" w:eastAsia="zh-CN"/>
        </w:rPr>
        <w:t>四、</w:t>
      </w:r>
      <w:r>
        <w:rPr>
          <w:rFonts w:eastAsia="SimHei" w:hint="eastAsia"/>
          <w:sz w:val="32"/>
          <w:szCs w:val="32"/>
          <w:lang w:val="zh-CN" w:eastAsia="zh-CN"/>
        </w:rPr>
        <w:tab/>
      </w:r>
      <w:proofErr w:type="spellStart"/>
      <w:r>
        <w:rPr>
          <w:rFonts w:eastAsia="SimHei" w:hint="eastAsia"/>
          <w:bCs/>
          <w:sz w:val="32"/>
          <w:szCs w:val="32"/>
          <w:lang w:val="zh-CN"/>
        </w:rPr>
        <w:t>工作方案预算</w:t>
      </w:r>
      <w:bookmarkEnd w:id="13"/>
      <w:proofErr w:type="spellEnd"/>
    </w:p>
    <w:p w14:paraId="049989F3"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lang w:val="zh-CN" w:eastAsia="zh-CN"/>
        </w:rPr>
        <w:t>2030</w:t>
      </w:r>
      <w:r>
        <w:rPr>
          <w:rFonts w:eastAsia="SimSun" w:hint="eastAsia"/>
          <w:lang w:val="zh-CN" w:eastAsia="zh-CN"/>
        </w:rPr>
        <w:t>年前滚动工作方案将继续执行生物多样性平台筹资战略，该平台将依靠这三类资源：</w:t>
      </w:r>
    </w:p>
    <w:p w14:paraId="114DE275" w14:textId="77777777" w:rsidR="00AB1ADE" w:rsidRDefault="00AB1ADE" w:rsidP="008B161B">
      <w:pPr>
        <w:widowControl w:val="0"/>
        <w:numPr>
          <w:ilvl w:val="1"/>
          <w:numId w:val="19"/>
        </w:numPr>
        <w:autoSpaceDE w:val="0"/>
        <w:autoSpaceDN w:val="0"/>
        <w:spacing w:after="100"/>
        <w:ind w:firstLine="624"/>
        <w:jc w:val="both"/>
        <w:rPr>
          <w:rFonts w:eastAsia="SimSun"/>
          <w:kern w:val="14"/>
          <w:lang w:eastAsia="zh-CN"/>
        </w:rPr>
      </w:pPr>
      <w:r>
        <w:rPr>
          <w:rFonts w:eastAsia="SimSun" w:hint="eastAsia"/>
          <w:lang w:val="zh-CN" w:eastAsia="zh-CN"/>
        </w:rPr>
        <w:t>为生物多样性平台信托基金提供的现金捐款；</w:t>
      </w:r>
    </w:p>
    <w:p w14:paraId="73F5584D" w14:textId="3A7DC8BE" w:rsidR="00AB1ADE" w:rsidRDefault="00AB1ADE" w:rsidP="008B161B">
      <w:pPr>
        <w:widowControl w:val="0"/>
        <w:numPr>
          <w:ilvl w:val="1"/>
          <w:numId w:val="19"/>
        </w:numPr>
        <w:autoSpaceDE w:val="0"/>
        <w:autoSpaceDN w:val="0"/>
        <w:spacing w:after="100"/>
        <w:ind w:firstLine="624"/>
        <w:jc w:val="both"/>
        <w:rPr>
          <w:rFonts w:eastAsia="SimSun"/>
          <w:kern w:val="14"/>
          <w:lang w:eastAsia="zh-CN"/>
        </w:rPr>
      </w:pPr>
      <w:r>
        <w:rPr>
          <w:rFonts w:eastAsia="SimSun" w:hint="eastAsia"/>
          <w:lang w:val="zh-CN" w:eastAsia="zh-CN"/>
        </w:rPr>
        <w:t>实物捐助，涵盖原本要</w:t>
      </w:r>
      <w:r w:rsidR="0076387B">
        <w:rPr>
          <w:rFonts w:eastAsia="SimSun" w:hint="eastAsia"/>
          <w:lang w:val="zh-CN" w:eastAsia="zh-CN"/>
        </w:rPr>
        <w:t>由</w:t>
      </w:r>
      <w:r>
        <w:rPr>
          <w:rFonts w:eastAsia="SimSun" w:hint="eastAsia"/>
          <w:lang w:val="zh-CN" w:eastAsia="zh-CN"/>
        </w:rPr>
        <w:t>信托基金</w:t>
      </w:r>
      <w:r w:rsidR="0076387B">
        <w:rPr>
          <w:rFonts w:eastAsia="SimSun" w:hint="eastAsia"/>
          <w:lang w:val="zh-CN" w:eastAsia="zh-CN"/>
        </w:rPr>
        <w:t>支付</w:t>
      </w:r>
      <w:r>
        <w:rPr>
          <w:rFonts w:eastAsia="SimSun" w:hint="eastAsia"/>
          <w:lang w:val="zh-CN" w:eastAsia="zh-CN"/>
        </w:rPr>
        <w:t>费用的方案要点，以及支持工作方案的其他活动，包括指定专家无偿付出的时间和提供的专门知识；</w:t>
      </w:r>
    </w:p>
    <w:p w14:paraId="26496BD9" w14:textId="77777777" w:rsidR="00AB1ADE" w:rsidRDefault="00AB1ADE" w:rsidP="008B161B">
      <w:pPr>
        <w:widowControl w:val="0"/>
        <w:numPr>
          <w:ilvl w:val="1"/>
          <w:numId w:val="19"/>
        </w:numPr>
        <w:autoSpaceDE w:val="0"/>
        <w:autoSpaceDN w:val="0"/>
        <w:spacing w:after="100"/>
        <w:ind w:firstLine="624"/>
        <w:jc w:val="both"/>
        <w:rPr>
          <w:rFonts w:eastAsia="SimSun"/>
          <w:kern w:val="14"/>
          <w:lang w:eastAsia="zh-CN"/>
        </w:rPr>
      </w:pPr>
      <w:r>
        <w:rPr>
          <w:rFonts w:eastAsia="SimSun" w:hint="eastAsia"/>
          <w:lang w:val="zh-CN" w:eastAsia="zh-CN"/>
        </w:rPr>
        <w:t>为促进实现生物多样性平台目标而推动开展的活动。</w:t>
      </w:r>
    </w:p>
    <w:p w14:paraId="69BB30A2" w14:textId="53527129" w:rsidR="00AB1ADE" w:rsidRPr="001856AD" w:rsidRDefault="00AB1ADE" w:rsidP="008B161B">
      <w:pPr>
        <w:widowControl w:val="0"/>
        <w:numPr>
          <w:ilvl w:val="0"/>
          <w:numId w:val="20"/>
        </w:numPr>
        <w:autoSpaceDE w:val="0"/>
        <w:autoSpaceDN w:val="0"/>
        <w:spacing w:after="100"/>
        <w:jc w:val="both"/>
        <w:rPr>
          <w:rFonts w:ascii="Calibri" w:eastAsia="MS Mincho" w:hAnsi="Calibri"/>
          <w:spacing w:val="-6"/>
          <w:sz w:val="21"/>
          <w:szCs w:val="10"/>
          <w:lang w:eastAsia="zh-CN"/>
        </w:rPr>
      </w:pPr>
      <w:r>
        <w:rPr>
          <w:rFonts w:eastAsia="SimSun" w:hint="eastAsia"/>
          <w:lang w:val="zh-CN" w:eastAsia="zh-CN"/>
        </w:rPr>
        <w:t>预算结构将继续按照三个主要类别进行安排：</w:t>
      </w:r>
      <w:r>
        <w:rPr>
          <w:rFonts w:eastAsia="SimSun"/>
          <w:lang w:val="zh-CN" w:eastAsia="zh-CN"/>
        </w:rPr>
        <w:t xml:space="preserve">(a) </w:t>
      </w:r>
      <w:r>
        <w:rPr>
          <w:rFonts w:eastAsia="SimSun" w:hint="eastAsia"/>
          <w:lang w:val="zh-CN" w:eastAsia="zh-CN"/>
        </w:rPr>
        <w:t>生物多样性平台各机构的会议；</w:t>
      </w:r>
      <w:r>
        <w:rPr>
          <w:rFonts w:eastAsia="SimSun"/>
          <w:lang w:val="zh-CN" w:eastAsia="zh-CN"/>
        </w:rPr>
        <w:t xml:space="preserve">(b) </w:t>
      </w:r>
      <w:r>
        <w:rPr>
          <w:rFonts w:eastAsia="SimSun" w:hint="eastAsia"/>
          <w:lang w:val="zh-CN" w:eastAsia="zh-CN"/>
        </w:rPr>
        <w:t>工作方案（与</w:t>
      </w:r>
      <w:r w:rsidR="000475C7">
        <w:rPr>
          <w:rFonts w:eastAsia="SimSun" w:hint="eastAsia"/>
          <w:lang w:val="zh-CN" w:eastAsia="zh-CN"/>
        </w:rPr>
        <w:t>上文</w:t>
      </w:r>
      <w:r>
        <w:rPr>
          <w:rFonts w:eastAsia="SimSun" w:hint="eastAsia"/>
          <w:lang w:val="zh-CN" w:eastAsia="zh-CN"/>
        </w:rPr>
        <w:t>图</w:t>
      </w:r>
      <w:r w:rsidR="000475C7">
        <w:rPr>
          <w:rFonts w:eastAsia="SimSun" w:hint="eastAsia"/>
          <w:lang w:val="zh-CN" w:eastAsia="zh-CN"/>
        </w:rPr>
        <w:t>A</w:t>
      </w:r>
      <w:r w:rsidR="000475C7">
        <w:rPr>
          <w:rFonts w:eastAsia="SimSun"/>
          <w:lang w:val="zh-CN" w:eastAsia="zh-CN"/>
        </w:rPr>
        <w:t>.1</w:t>
      </w:r>
      <w:r>
        <w:rPr>
          <w:rFonts w:eastAsia="SimSun" w:hint="eastAsia"/>
          <w:lang w:val="zh-CN" w:eastAsia="zh-CN"/>
        </w:rPr>
        <w:t>相符）；</w:t>
      </w:r>
      <w:r>
        <w:rPr>
          <w:rFonts w:eastAsia="SimSun"/>
          <w:lang w:val="zh-CN" w:eastAsia="zh-CN"/>
        </w:rPr>
        <w:t xml:space="preserve">(c) </w:t>
      </w:r>
      <w:r>
        <w:rPr>
          <w:rFonts w:eastAsia="SimSun" w:hint="eastAsia"/>
          <w:lang w:val="zh-CN" w:eastAsia="zh-CN"/>
        </w:rPr>
        <w:t>秘书处。生物多样性平台在工</w:t>
      </w:r>
      <w:r w:rsidRPr="001856AD">
        <w:rPr>
          <w:rFonts w:eastAsia="SimSun" w:hint="eastAsia"/>
          <w:spacing w:val="-6"/>
          <w:lang w:val="zh-CN" w:eastAsia="zh-CN"/>
        </w:rPr>
        <w:t>作方案</w:t>
      </w:r>
      <w:r w:rsidR="00773115" w:rsidRPr="001856AD">
        <w:rPr>
          <w:rFonts w:eastAsia="SimSun" w:hint="eastAsia"/>
          <w:spacing w:val="-6"/>
          <w:lang w:val="zh-CN" w:eastAsia="zh-CN"/>
        </w:rPr>
        <w:t>接下来</w:t>
      </w:r>
      <w:r w:rsidRPr="001856AD">
        <w:rPr>
          <w:rFonts w:eastAsia="SimSun" w:hint="eastAsia"/>
          <w:spacing w:val="-6"/>
          <w:lang w:val="zh-CN" w:eastAsia="zh-CN"/>
        </w:rPr>
        <w:t>五年的年均费用估计为</w:t>
      </w:r>
      <w:r w:rsidRPr="001856AD">
        <w:rPr>
          <w:rFonts w:eastAsia="SimSun"/>
          <w:spacing w:val="-6"/>
          <w:lang w:val="zh-CN" w:eastAsia="zh-CN"/>
        </w:rPr>
        <w:t>870</w:t>
      </w:r>
      <w:r w:rsidRPr="001856AD">
        <w:rPr>
          <w:rFonts w:eastAsia="SimSun" w:hint="eastAsia"/>
          <w:spacing w:val="-6"/>
          <w:lang w:val="zh-CN" w:eastAsia="zh-CN"/>
        </w:rPr>
        <w:t>万美元，与</w:t>
      </w:r>
      <w:r w:rsidRPr="001856AD">
        <w:rPr>
          <w:rFonts w:eastAsia="SimSun"/>
          <w:spacing w:val="-6"/>
          <w:lang w:val="zh-CN" w:eastAsia="zh-CN"/>
        </w:rPr>
        <w:t>2014-2018</w:t>
      </w:r>
      <w:r w:rsidRPr="001856AD">
        <w:rPr>
          <w:rFonts w:eastAsia="SimSun" w:hint="eastAsia"/>
          <w:spacing w:val="-6"/>
          <w:lang w:val="zh-CN" w:eastAsia="zh-CN"/>
        </w:rPr>
        <w:t>年期间的费用相似。</w:t>
      </w:r>
    </w:p>
    <w:p w14:paraId="610EDC39" w14:textId="2E79471F" w:rsidR="000475C7" w:rsidRDefault="000475C7" w:rsidP="008B161B">
      <w:pPr>
        <w:pStyle w:val="ZZAnxtitle"/>
        <w:spacing w:before="320" w:after="240"/>
        <w:ind w:left="1253"/>
        <w:rPr>
          <w:rFonts w:eastAsia="SimHei"/>
          <w:sz w:val="32"/>
          <w:szCs w:val="24"/>
          <w:lang w:val="zh-CN" w:eastAsia="zh-CN"/>
        </w:rPr>
      </w:pPr>
      <w:r w:rsidRPr="002219E9">
        <w:rPr>
          <w:rFonts w:eastAsia="SimHei"/>
          <w:sz w:val="32"/>
          <w:szCs w:val="24"/>
          <w:lang w:val="zh-CN" w:eastAsia="zh-CN"/>
        </w:rPr>
        <w:t>IPBES-7/1</w:t>
      </w:r>
      <w:r w:rsidRPr="002219E9">
        <w:rPr>
          <w:rFonts w:eastAsia="SimHei"/>
          <w:sz w:val="32"/>
          <w:szCs w:val="24"/>
          <w:lang w:val="zh-CN" w:eastAsia="zh-CN"/>
        </w:rPr>
        <w:t>号决定</w:t>
      </w:r>
      <w:r w:rsidRPr="002219E9">
        <w:rPr>
          <w:rFonts w:eastAsia="SimHei" w:hint="eastAsia"/>
          <w:sz w:val="32"/>
          <w:szCs w:val="24"/>
          <w:lang w:val="zh-CN" w:eastAsia="zh-CN"/>
        </w:rPr>
        <w:t>附件</w:t>
      </w:r>
      <w:r w:rsidR="009B1702" w:rsidRPr="002219E9">
        <w:rPr>
          <w:rFonts w:eastAsia="SimHei" w:hint="eastAsia"/>
          <w:sz w:val="32"/>
          <w:szCs w:val="24"/>
          <w:lang w:val="zh-CN" w:eastAsia="zh-CN"/>
        </w:rPr>
        <w:t>二</w:t>
      </w:r>
    </w:p>
    <w:p w14:paraId="06EEEB95" w14:textId="77777777" w:rsidR="0052236F" w:rsidRDefault="0052236F" w:rsidP="008B161B">
      <w:pPr>
        <w:pStyle w:val="ZZAnxheader"/>
        <w:tabs>
          <w:tab w:val="clear" w:pos="1247"/>
          <w:tab w:val="left" w:pos="960"/>
          <w:tab w:val="left" w:pos="1080"/>
        </w:tabs>
        <w:spacing w:before="240" w:after="120"/>
        <w:ind w:left="1202"/>
        <w:rPr>
          <w:rFonts w:ascii="SimHei" w:eastAsia="SimHei" w:hAnsi="SimHei"/>
          <w:sz w:val="32"/>
          <w:szCs w:val="32"/>
          <w:lang w:val="zh-CN" w:eastAsia="zh-CN"/>
        </w:rPr>
      </w:pPr>
      <w:r>
        <w:rPr>
          <w:rFonts w:eastAsia="SimHei" w:hint="eastAsia"/>
          <w:sz w:val="32"/>
          <w:szCs w:val="32"/>
          <w:lang w:val="zh-CN" w:eastAsia="zh-CN"/>
        </w:rPr>
        <w:t>2030</w:t>
      </w:r>
      <w:r>
        <w:rPr>
          <w:rFonts w:ascii="SimHei" w:eastAsia="SimHei" w:hAnsi="SimHei" w:hint="eastAsia"/>
          <w:sz w:val="32"/>
          <w:szCs w:val="32"/>
          <w:lang w:val="zh-CN" w:eastAsia="zh-CN"/>
        </w:rPr>
        <w:t>年前滚动工作方案的各工作队的职权范围</w:t>
      </w:r>
    </w:p>
    <w:p w14:paraId="16D06C01" w14:textId="77777777" w:rsidR="0052236F" w:rsidRPr="001856AD" w:rsidRDefault="0052236F" w:rsidP="008B161B">
      <w:pPr>
        <w:pStyle w:val="CH1"/>
        <w:tabs>
          <w:tab w:val="left" w:pos="993"/>
        </w:tabs>
        <w:spacing w:before="200" w:after="100"/>
        <w:ind w:hanging="680"/>
        <w:rPr>
          <w:rFonts w:ascii="SimHei" w:eastAsia="SimHei" w:hAnsi="SimHei"/>
          <w:sz w:val="32"/>
          <w:szCs w:val="32"/>
          <w:lang w:val="zh-CN" w:eastAsia="zh-CN"/>
        </w:rPr>
      </w:pPr>
      <w:r w:rsidRPr="00EE7B9A">
        <w:rPr>
          <w:rFonts w:ascii="SimHei" w:eastAsia="SimHei" w:hAnsi="SimHei" w:hint="eastAsia"/>
          <w:szCs w:val="32"/>
          <w:lang w:val="zh-CN" w:eastAsia="zh-CN"/>
        </w:rPr>
        <w:tab/>
      </w:r>
      <w:r w:rsidRPr="001856AD">
        <w:rPr>
          <w:rFonts w:ascii="SimHei" w:eastAsia="SimHei" w:hAnsi="SimHei" w:hint="eastAsia"/>
          <w:sz w:val="32"/>
          <w:szCs w:val="32"/>
          <w:lang w:val="zh-CN" w:eastAsia="zh-CN"/>
        </w:rPr>
        <w:t>一、</w:t>
      </w:r>
      <w:r w:rsidRPr="001856AD">
        <w:rPr>
          <w:rFonts w:ascii="SimHei" w:eastAsia="SimHei" w:hAnsi="SimHei" w:hint="eastAsia"/>
          <w:sz w:val="32"/>
          <w:szCs w:val="32"/>
          <w:lang w:val="zh-CN" w:eastAsia="zh-CN"/>
        </w:rPr>
        <w:tab/>
        <w:t>一般职权范围</w:t>
      </w:r>
    </w:p>
    <w:p w14:paraId="54CC10AB"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各工作队在开展工作时将：</w:t>
      </w:r>
    </w:p>
    <w:p w14:paraId="33A853B4"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确保所有活动借鉴、利用并补充现有经验；</w:t>
      </w:r>
    </w:p>
    <w:p w14:paraId="5B9FE33A"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开展活动具体处理</w:t>
      </w:r>
      <w:r>
        <w:rPr>
          <w:rFonts w:eastAsia="SimSun"/>
          <w:lang w:val="zh-CN" w:eastAsia="zh-CN"/>
        </w:rPr>
        <w:t>2030</w:t>
      </w:r>
      <w:r>
        <w:rPr>
          <w:rFonts w:ascii="SimSun" w:eastAsia="SimSun" w:hAnsi="SimSun" w:hint="eastAsia"/>
          <w:lang w:val="zh-CN" w:eastAsia="zh-CN"/>
        </w:rPr>
        <w:t>年前滚动工作方案开列的相关优先主题和目标，以支持生物多样性平台的总体目标和四项职能；</w:t>
      </w:r>
    </w:p>
    <w:p w14:paraId="1FDD02D0"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定期提交进度报告，并与多学科专家小组和主席团协商，制定和更新工作计划，就</w:t>
      </w:r>
      <w:r>
        <w:rPr>
          <w:rFonts w:eastAsia="SimSun"/>
          <w:lang w:val="zh-CN" w:eastAsia="zh-CN"/>
        </w:rPr>
        <w:t>2030</w:t>
      </w:r>
      <w:r>
        <w:rPr>
          <w:rFonts w:ascii="SimSun" w:eastAsia="SimSun" w:hAnsi="SimSun" w:hint="eastAsia"/>
          <w:lang w:val="zh-CN" w:eastAsia="zh-CN"/>
        </w:rPr>
        <w:t>年前滚动工作方案的相关主题和目标提出明确的里程碑和交付品，供全体会议定期进行审议；</w:t>
      </w:r>
    </w:p>
    <w:p w14:paraId="7CC197C3"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就</w:t>
      </w:r>
      <w:r>
        <w:rPr>
          <w:rFonts w:eastAsia="SimSun"/>
          <w:lang w:val="zh-CN" w:eastAsia="zh-CN"/>
        </w:rPr>
        <w:t>2030</w:t>
      </w:r>
      <w:r>
        <w:rPr>
          <w:rFonts w:ascii="SimSun" w:eastAsia="SimSun" w:hAnsi="SimSun" w:hint="eastAsia"/>
          <w:lang w:val="zh-CN" w:eastAsia="zh-CN"/>
        </w:rPr>
        <w:t>年前滚动工作方案中涉及其任务的问题向主席团和多学科专家小组提出建议；</w:t>
      </w:r>
    </w:p>
    <w:p w14:paraId="29E80881" w14:textId="441AFFA4"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就确定新的战略伙伴和协作支持者向主席团提出建议；</w:t>
      </w:r>
      <w:r w:rsidR="001856AD" w:rsidRPr="001856AD">
        <w:rPr>
          <w:rStyle w:val="FootnoteReference"/>
          <w:rFonts w:eastAsia="SimSun"/>
          <w:sz w:val="24"/>
          <w:szCs w:val="24"/>
          <w:lang w:val="zh-CN" w:eastAsia="zh-CN"/>
        </w:rPr>
        <w:footnoteReference w:customMarkFollows="1" w:id="31"/>
        <w:t>1</w:t>
      </w:r>
      <w:r w:rsidR="001856AD" w:rsidRPr="001856AD">
        <w:rPr>
          <w:rFonts w:ascii="SimSun" w:eastAsia="SimSun" w:hAnsi="SimSun"/>
          <w:lang w:val="zh-CN" w:eastAsia="zh-CN"/>
        </w:rPr>
        <w:t xml:space="preserve"> </w:t>
      </w:r>
    </w:p>
    <w:p w14:paraId="459B0FA9"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鼓励平台成员酌情直接参与生物多样性平台其他工作队和专家组的活动，通过生物多样性平台的四项职能促进</w:t>
      </w:r>
      <w:r>
        <w:rPr>
          <w:rFonts w:eastAsia="SimSun"/>
          <w:lang w:val="zh-CN" w:eastAsia="zh-CN"/>
        </w:rPr>
        <w:t>2030</w:t>
      </w:r>
      <w:r>
        <w:rPr>
          <w:rFonts w:ascii="SimSun" w:eastAsia="SimSun" w:hAnsi="SimSun" w:hint="eastAsia"/>
          <w:lang w:val="zh-CN" w:eastAsia="zh-CN"/>
        </w:rPr>
        <w:t>年前滚动工作方案的统一执行。</w:t>
      </w:r>
    </w:p>
    <w:p w14:paraId="68B49538" w14:textId="77777777" w:rsidR="0052236F" w:rsidRPr="001856AD" w:rsidRDefault="0052236F" w:rsidP="008B161B">
      <w:pPr>
        <w:pStyle w:val="CH1"/>
        <w:tabs>
          <w:tab w:val="left" w:pos="993"/>
        </w:tabs>
        <w:ind w:hanging="680"/>
        <w:rPr>
          <w:rFonts w:ascii="SimHei" w:eastAsia="SimHei" w:hAnsi="SimHei"/>
          <w:sz w:val="32"/>
          <w:szCs w:val="32"/>
          <w:lang w:val="zh-CN" w:eastAsia="zh-CN"/>
        </w:rPr>
      </w:pPr>
      <w:r w:rsidRPr="00EE7B9A">
        <w:rPr>
          <w:rFonts w:ascii="SimHei" w:eastAsia="SimHei" w:hAnsi="SimHei" w:hint="eastAsia"/>
          <w:szCs w:val="32"/>
          <w:lang w:val="zh-CN" w:eastAsia="zh-CN"/>
        </w:rPr>
        <w:tab/>
      </w:r>
      <w:r w:rsidRPr="001856AD">
        <w:rPr>
          <w:rFonts w:ascii="SimHei" w:eastAsia="SimHei" w:hAnsi="SimHei" w:hint="eastAsia"/>
          <w:sz w:val="32"/>
          <w:szCs w:val="32"/>
          <w:lang w:val="zh-CN" w:eastAsia="zh-CN"/>
        </w:rPr>
        <w:t>二、</w:t>
      </w:r>
      <w:r w:rsidRPr="001856AD">
        <w:rPr>
          <w:rFonts w:ascii="SimHei" w:eastAsia="SimHei" w:hAnsi="SimHei" w:hint="eastAsia"/>
          <w:sz w:val="32"/>
          <w:szCs w:val="32"/>
          <w:lang w:val="zh-CN" w:eastAsia="zh-CN"/>
        </w:rPr>
        <w:tab/>
        <w:t>能力建设工作队的职权范围</w:t>
      </w:r>
    </w:p>
    <w:p w14:paraId="72CD627A" w14:textId="77777777" w:rsidR="0052236F" w:rsidRDefault="0052236F" w:rsidP="008B161B">
      <w:pPr>
        <w:pStyle w:val="CH2"/>
        <w:ind w:left="1248" w:hanging="539"/>
        <w:rPr>
          <w:rFonts w:ascii="SimHei" w:eastAsia="SimHei" w:hAnsi="SimHei"/>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A.</w:t>
      </w:r>
      <w:r>
        <w:rPr>
          <w:rFonts w:ascii="SimHei" w:eastAsia="SimHei" w:hAnsi="SimHei" w:hint="eastAsia"/>
          <w:b w:val="0"/>
          <w:sz w:val="28"/>
          <w:szCs w:val="28"/>
          <w:lang w:val="zh-CN" w:eastAsia="zh-CN"/>
        </w:rPr>
        <w:tab/>
      </w:r>
      <w:r>
        <w:rPr>
          <w:rFonts w:ascii="SimHei" w:eastAsia="SimHei" w:hAnsi="SimHei" w:hint="eastAsia"/>
          <w:sz w:val="28"/>
          <w:szCs w:val="28"/>
          <w:lang w:val="zh-CN" w:eastAsia="zh-CN"/>
        </w:rPr>
        <w:t>职责</w:t>
      </w:r>
    </w:p>
    <w:p w14:paraId="4C47DA0E" w14:textId="349E6DBA" w:rsidR="0052236F" w:rsidRDefault="0052236F" w:rsidP="008B161B">
      <w:pPr>
        <w:widowControl w:val="0"/>
        <w:numPr>
          <w:ilvl w:val="0"/>
          <w:numId w:val="24"/>
        </w:numPr>
        <w:autoSpaceDE w:val="0"/>
        <w:autoSpaceDN w:val="0"/>
        <w:spacing w:after="100"/>
        <w:jc w:val="both"/>
        <w:rPr>
          <w:rFonts w:ascii="SimSun" w:eastAsia="SimSun" w:hAnsi="SimSun"/>
          <w:lang w:val="zh-CN" w:eastAsia="zh-CN"/>
        </w:rPr>
      </w:pPr>
      <w:r>
        <w:rPr>
          <w:rFonts w:ascii="SimSun" w:eastAsia="SimSun" w:hAnsi="SimSun" w:hint="eastAsia"/>
          <w:lang w:val="zh-CN" w:eastAsia="zh-CN"/>
        </w:rPr>
        <w:t>能力建设工作队将监督和参与</w:t>
      </w:r>
      <w:r>
        <w:rPr>
          <w:rFonts w:eastAsia="SimSun"/>
          <w:lang w:val="zh-CN" w:eastAsia="zh-CN"/>
        </w:rPr>
        <w:t>2030</w:t>
      </w:r>
      <w:r>
        <w:rPr>
          <w:rFonts w:ascii="SimSun" w:eastAsia="SimSun" w:hAnsi="SimSun" w:hint="eastAsia"/>
          <w:lang w:val="zh-CN" w:eastAsia="zh-CN"/>
        </w:rPr>
        <w:t>年前滚动工作方案目标</w:t>
      </w:r>
      <w:r>
        <w:rPr>
          <w:rFonts w:eastAsia="SimSun"/>
          <w:lang w:val="zh-CN" w:eastAsia="zh-CN"/>
        </w:rPr>
        <w:t>2</w:t>
      </w:r>
      <w:r>
        <w:rPr>
          <w:rFonts w:ascii="SimSun" w:eastAsia="SimSun" w:hAnsi="SimSun" w:hint="eastAsia"/>
          <w:lang w:val="zh-CN" w:eastAsia="zh-CN"/>
        </w:rPr>
        <w:t>下的三项交付品的执行工作，并根据全体会议及其附属机构的相关决定行事，包括：借鉴在落实第一份工作方案交付品</w:t>
      </w:r>
      <w:r>
        <w:rPr>
          <w:rFonts w:eastAsia="SimSun"/>
          <w:lang w:val="zh-CN" w:eastAsia="zh-CN"/>
        </w:rPr>
        <w:t>1(a)</w:t>
      </w:r>
      <w:r>
        <w:rPr>
          <w:rFonts w:ascii="SimSun" w:eastAsia="SimSun" w:hAnsi="SimSun" w:hint="eastAsia"/>
          <w:lang w:val="zh-CN" w:eastAsia="zh-CN"/>
        </w:rPr>
        <w:t>和</w:t>
      </w:r>
      <w:r>
        <w:rPr>
          <w:rFonts w:eastAsia="SimSun"/>
          <w:lang w:val="zh-CN" w:eastAsia="zh-CN"/>
        </w:rPr>
        <w:t>1(b)</w:t>
      </w:r>
      <w:r>
        <w:rPr>
          <w:rFonts w:ascii="SimSun" w:eastAsia="SimSun" w:hAnsi="SimSun" w:hint="eastAsia"/>
          <w:lang w:val="zh-CN" w:eastAsia="zh-CN"/>
        </w:rPr>
        <w:t>过程中取得的经验教训；指导秘书处（包</w:t>
      </w:r>
      <w:r>
        <w:rPr>
          <w:rFonts w:ascii="SimSun" w:eastAsia="SimSun" w:hAnsi="SimSun" w:hint="eastAsia"/>
          <w:lang w:val="zh-CN" w:eastAsia="zh-CN"/>
        </w:rPr>
        <w:lastRenderedPageBreak/>
        <w:t>括一个专门的技术支持</w:t>
      </w:r>
      <w:r w:rsidR="00522231">
        <w:rPr>
          <w:rFonts w:ascii="SimSun" w:eastAsia="SimSun" w:hAnsi="SimSun" w:hint="eastAsia"/>
          <w:lang w:val="zh-CN" w:eastAsia="zh-CN"/>
        </w:rPr>
        <w:t>小组</w:t>
      </w:r>
      <w:r>
        <w:rPr>
          <w:rFonts w:ascii="SimSun" w:eastAsia="SimSun" w:hAnsi="SimSun" w:hint="eastAsia"/>
          <w:lang w:val="zh-CN" w:eastAsia="zh-CN"/>
        </w:rPr>
        <w:t>）执行能力建设滚动计划</w:t>
      </w:r>
      <w:r w:rsidR="00BB790A" w:rsidRPr="00BB790A">
        <w:rPr>
          <w:rStyle w:val="FootnoteReference"/>
          <w:rFonts w:eastAsia="SimSun"/>
          <w:sz w:val="24"/>
          <w:szCs w:val="24"/>
          <w:lang w:val="zh-CN" w:eastAsia="zh-CN"/>
        </w:rPr>
        <w:footnoteReference w:customMarkFollows="1" w:id="32"/>
        <w:t>2</w:t>
      </w:r>
      <w:r>
        <w:rPr>
          <w:rFonts w:ascii="SimSun" w:eastAsia="SimSun" w:hAnsi="SimSun" w:hint="eastAsia"/>
          <w:lang w:val="zh-CN" w:eastAsia="zh-CN"/>
        </w:rPr>
        <w:t>，因为该计划是开展目标</w:t>
      </w:r>
      <w:r w:rsidRPr="00B16323">
        <w:rPr>
          <w:rFonts w:eastAsia="SimSun"/>
          <w:lang w:val="zh-CN" w:eastAsia="zh-CN"/>
        </w:rPr>
        <w:t>2</w:t>
      </w:r>
      <w:r w:rsidRPr="00B16323">
        <w:rPr>
          <w:rFonts w:eastAsia="SimSun"/>
          <w:lang w:val="zh-CN" w:eastAsia="zh-CN"/>
        </w:rPr>
        <w:t>的工作</w:t>
      </w:r>
      <w:r>
        <w:rPr>
          <w:rFonts w:ascii="SimSun" w:eastAsia="SimSun" w:hAnsi="SimSun" w:hint="eastAsia"/>
          <w:lang w:val="zh-CN" w:eastAsia="zh-CN"/>
        </w:rPr>
        <w:t>是框架，并向全体会议报告取得的进展。</w:t>
      </w:r>
    </w:p>
    <w:p w14:paraId="7B852F1D" w14:textId="77777777" w:rsidR="0052236F" w:rsidRDefault="0052236F" w:rsidP="008B161B">
      <w:pPr>
        <w:pStyle w:val="CH2"/>
        <w:ind w:hanging="538"/>
        <w:rPr>
          <w:rFonts w:ascii="SimSun" w:eastAsia="SimSun" w:hAnsi="SimSun"/>
          <w:b w:val="0"/>
          <w:sz w:val="28"/>
          <w:szCs w:val="28"/>
          <w:lang w:val="zh-CN" w:eastAsia="zh-CN"/>
        </w:rPr>
      </w:pPr>
      <w:r>
        <w:rPr>
          <w:rFonts w:ascii="SimSun" w:hAnsi="SimSun" w:hint="eastAsia"/>
          <w:b w:val="0"/>
          <w:sz w:val="28"/>
          <w:szCs w:val="28"/>
          <w:lang w:val="zh-CN" w:eastAsia="zh-CN"/>
        </w:rPr>
        <w:tab/>
      </w:r>
      <w:r>
        <w:rPr>
          <w:rFonts w:eastAsia="SimHei" w:hint="eastAsia"/>
          <w:sz w:val="28"/>
          <w:szCs w:val="28"/>
          <w:lang w:val="zh-CN" w:eastAsia="zh-CN"/>
        </w:rPr>
        <w:t>B.</w:t>
      </w:r>
      <w:r>
        <w:rPr>
          <w:rFonts w:ascii="SimHei" w:eastAsia="SimHei" w:hAnsi="SimHei" w:hint="eastAsia"/>
          <w:b w:val="0"/>
          <w:sz w:val="28"/>
          <w:szCs w:val="28"/>
          <w:lang w:val="zh-CN" w:eastAsia="zh-CN"/>
        </w:rPr>
        <w:tab/>
      </w:r>
      <w:r>
        <w:rPr>
          <w:rFonts w:ascii="SimHei" w:eastAsia="SimHei" w:hAnsi="SimHei" w:hint="eastAsia"/>
          <w:sz w:val="28"/>
          <w:szCs w:val="28"/>
          <w:lang w:val="zh-CN" w:eastAsia="zh-CN"/>
        </w:rPr>
        <w:t>成员</w:t>
      </w:r>
    </w:p>
    <w:p w14:paraId="3F6D582E" w14:textId="77777777"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最多四名主席团和多学科专家小组成员；</w:t>
      </w:r>
      <w:r>
        <w:rPr>
          <w:rFonts w:eastAsia="SimSun"/>
          <w:lang w:val="zh-CN" w:eastAsia="zh-CN"/>
        </w:rPr>
        <w:t>(b)</w:t>
      </w:r>
      <w:r>
        <w:rPr>
          <w:rFonts w:ascii="SimSun" w:eastAsia="SimSun" w:hAnsi="SimSun" w:hint="eastAsia"/>
          <w:lang w:val="zh-CN" w:eastAsia="zh-CN"/>
        </w:rPr>
        <w:t>符合资格的国家、区域和国际科学组织、英才中心和机构的代表，包括土著和地方知识方面的专家，这些人因处理与工作队任务相关的问题和拥有这方面专门知识而闻名，并且是生物多样性平台能力建设活动的现有或潜在合作伙伴或协作支持者；</w:t>
      </w:r>
      <w:r>
        <w:rPr>
          <w:rFonts w:eastAsia="SimSun"/>
          <w:lang w:val="zh-CN" w:eastAsia="zh-CN"/>
        </w:rPr>
        <w:t>(c)</w:t>
      </w:r>
      <w:r>
        <w:rPr>
          <w:rFonts w:ascii="SimSun" w:eastAsia="SimSun" w:hAnsi="SimSun" w:hint="eastAsia"/>
          <w:lang w:val="zh-CN" w:eastAsia="zh-CN"/>
        </w:rPr>
        <w:t xml:space="preserve"> 在与工作队任务有关的事项上是公认的个人专家，包括土著和地方知识专家。</w:t>
      </w:r>
    </w:p>
    <w:p w14:paraId="60DCC53C" w14:textId="157950FD"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主席团和多学科专家小组成员以外的其他成员将采用生物多样性平台交付品编写程序遴选。</w:t>
      </w:r>
      <w:r w:rsidR="00BB790A" w:rsidRPr="00BB790A">
        <w:rPr>
          <w:rStyle w:val="FootnoteReference"/>
          <w:rFonts w:eastAsia="SimSun"/>
          <w:sz w:val="24"/>
          <w:szCs w:val="24"/>
          <w:lang w:val="zh-CN" w:eastAsia="zh-CN"/>
        </w:rPr>
        <w:footnoteReference w:customMarkFollows="1" w:id="33"/>
        <w:t>3</w:t>
      </w:r>
      <w:r>
        <w:rPr>
          <w:rFonts w:ascii="SimSun" w:eastAsia="SimSun" w:hAnsi="SimSun" w:hint="eastAsia"/>
          <w:lang w:val="zh-CN" w:eastAsia="zh-CN"/>
        </w:rPr>
        <w:t>这些成员的任期将在当选后的第三届会议结束时届满，可以连选连任。成员的遴选应体现出工作队的工作需要有连续性。</w:t>
      </w:r>
      <w:bookmarkStart w:id="14" w:name="_Ref1910799"/>
      <w:bookmarkEnd w:id="14"/>
    </w:p>
    <w:p w14:paraId="1087778D" w14:textId="77777777"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经工作队共同主席酌情决定并同主席团协商后，也可以另外邀请人数不多的能力建设专家以顾问身份参加工作队。</w:t>
      </w:r>
    </w:p>
    <w:p w14:paraId="38020D27" w14:textId="7B83DD51" w:rsidR="0052236F" w:rsidRDefault="0052236F" w:rsidP="008B161B">
      <w:pPr>
        <w:pStyle w:val="CH2"/>
        <w:ind w:hanging="538"/>
        <w:rPr>
          <w:rFonts w:ascii="SimSun" w:eastAsia="SimSun" w:hAnsi="SimSun"/>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41BF5C19" w14:textId="3B20C8E8"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主席团和/或多学科专家小组成员担任工作队的共同主席。工作队将通过面对面会议、网络会议及其他电子互动方式开展工作。工作队的产品将由</w:t>
      </w:r>
      <w:r w:rsidR="00426199">
        <w:rPr>
          <w:rFonts w:ascii="SimSun" w:eastAsia="SimSun" w:hAnsi="SimSun" w:hint="eastAsia"/>
          <w:lang w:val="zh-CN" w:eastAsia="zh-CN"/>
        </w:rPr>
        <w:t>专家小组和</w:t>
      </w:r>
      <w:r>
        <w:rPr>
          <w:rFonts w:ascii="SimSun" w:eastAsia="SimSun" w:hAnsi="SimSun" w:hint="eastAsia"/>
          <w:lang w:val="zh-CN" w:eastAsia="zh-CN"/>
        </w:rPr>
        <w:t>主席团审查，并提交给全体会议，供其酌情参考和审议。工作队将在主席团的指导下，促进与战略伙伴和协作性支持者的合作。</w:t>
      </w:r>
    </w:p>
    <w:p w14:paraId="653CF722" w14:textId="3A11A665"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020914">
        <w:rPr>
          <w:rFonts w:ascii="SimSun" w:eastAsia="SimSun" w:hAnsi="SimSun" w:hint="eastAsia"/>
          <w:lang w:val="zh-CN" w:eastAsia="zh-CN"/>
        </w:rPr>
        <w:t>小组</w:t>
      </w:r>
      <w:r>
        <w:rPr>
          <w:rFonts w:ascii="SimSun" w:eastAsia="SimSun" w:hAnsi="SimSun" w:hint="eastAsia"/>
          <w:lang w:val="zh-CN" w:eastAsia="zh-CN"/>
        </w:rPr>
        <w:t>）提供支持。</w:t>
      </w:r>
    </w:p>
    <w:p w14:paraId="6EE1BB33" w14:textId="77777777" w:rsidR="0052236F" w:rsidRPr="00EE7B9A" w:rsidRDefault="0052236F" w:rsidP="004C4AF8">
      <w:pPr>
        <w:pStyle w:val="CH1"/>
        <w:spacing w:before="200" w:after="100"/>
        <w:ind w:hanging="797"/>
        <w:rPr>
          <w:rFonts w:ascii="SimHei" w:eastAsia="SimHei" w:hAnsi="SimHei"/>
          <w:szCs w:val="32"/>
          <w:lang w:val="zh-CN" w:eastAsia="zh-CN"/>
        </w:rPr>
      </w:pPr>
      <w:r w:rsidRPr="00EE7B9A">
        <w:rPr>
          <w:rFonts w:ascii="SimHei" w:eastAsia="SimHei" w:hAnsi="SimHei" w:hint="eastAsia"/>
          <w:szCs w:val="32"/>
          <w:lang w:val="zh-CN" w:eastAsia="zh-CN"/>
        </w:rPr>
        <w:tab/>
        <w:t>三、</w:t>
      </w:r>
      <w:r w:rsidRPr="00EE7B9A">
        <w:rPr>
          <w:rFonts w:ascii="SimHei" w:eastAsia="SimHei" w:hAnsi="SimHei" w:hint="eastAsia"/>
          <w:szCs w:val="32"/>
          <w:lang w:val="zh-CN" w:eastAsia="zh-CN"/>
        </w:rPr>
        <w:tab/>
        <w:t>知识和数据工作队的职权范围</w:t>
      </w:r>
    </w:p>
    <w:p w14:paraId="64D78A49" w14:textId="77777777" w:rsidR="0052236F" w:rsidRDefault="0052236F" w:rsidP="008B161B">
      <w:pPr>
        <w:pStyle w:val="CH2"/>
        <w:rPr>
          <w:rFonts w:ascii="SimSun" w:hAnsi="SimSun"/>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A.</w:t>
      </w:r>
      <w:r>
        <w:rPr>
          <w:rFonts w:ascii="SimHei" w:eastAsia="SimHei" w:hAnsi="SimHei" w:hint="eastAsia"/>
          <w:b w:val="0"/>
          <w:sz w:val="28"/>
          <w:szCs w:val="28"/>
          <w:lang w:val="zh-CN" w:eastAsia="zh-CN"/>
        </w:rPr>
        <w:tab/>
      </w:r>
      <w:r>
        <w:rPr>
          <w:rFonts w:ascii="SimHei" w:eastAsia="SimHei" w:hAnsi="SimHei" w:hint="eastAsia"/>
          <w:sz w:val="28"/>
          <w:szCs w:val="28"/>
          <w:lang w:val="zh-CN" w:eastAsia="zh-CN"/>
        </w:rPr>
        <w:t>职责</w:t>
      </w:r>
    </w:p>
    <w:p w14:paraId="3BE10EFA" w14:textId="5425BB38"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知识和数据工作队将监督和参与</w:t>
      </w:r>
      <w:r>
        <w:rPr>
          <w:rFonts w:eastAsia="SimSun"/>
          <w:lang w:val="zh-CN" w:eastAsia="zh-CN"/>
        </w:rPr>
        <w:t>2030</w:t>
      </w:r>
      <w:r>
        <w:rPr>
          <w:rFonts w:ascii="SimSun" w:eastAsia="SimSun" w:hAnsi="SimSun" w:hint="eastAsia"/>
          <w:lang w:val="zh-CN" w:eastAsia="zh-CN"/>
        </w:rPr>
        <w:t>年前滚动工作方案交付品</w:t>
      </w:r>
      <w:r>
        <w:rPr>
          <w:rFonts w:eastAsia="SimSun"/>
          <w:lang w:val="zh-CN" w:eastAsia="zh-CN"/>
        </w:rPr>
        <w:t>3 (a)</w:t>
      </w:r>
      <w:r w:rsidR="002D3933" w:rsidRPr="002D3933">
        <w:rPr>
          <w:rFonts w:eastAsia="SimSun" w:hint="eastAsia"/>
          <w:lang w:val="zh-CN" w:eastAsia="zh-CN"/>
        </w:rPr>
        <w:t xml:space="preserve"> </w:t>
      </w:r>
      <w:r w:rsidR="002D3933">
        <w:rPr>
          <w:rFonts w:eastAsia="SimSun" w:hint="eastAsia"/>
          <w:lang w:val="zh-CN" w:eastAsia="zh-CN"/>
        </w:rPr>
        <w:t>“</w:t>
      </w:r>
      <w:r w:rsidR="002D3933">
        <w:rPr>
          <w:rFonts w:eastAsia="SimSun"/>
          <w:lang w:val="zh-CN" w:eastAsia="zh-CN"/>
        </w:rPr>
        <w:t xml:space="preserve"> </w:t>
      </w:r>
      <w:r w:rsidR="002D3933" w:rsidRPr="002D3933">
        <w:rPr>
          <w:rFonts w:eastAsia="SimSun" w:hint="eastAsia"/>
          <w:lang w:val="zh-CN" w:eastAsia="zh-CN"/>
        </w:rPr>
        <w:t>推进关于知识和数据的工作</w:t>
      </w:r>
      <w:r w:rsidR="002D3933">
        <w:rPr>
          <w:rFonts w:eastAsia="SimSun" w:hint="eastAsia"/>
          <w:lang w:val="zh-CN" w:eastAsia="zh-CN"/>
        </w:rPr>
        <w:t>”</w:t>
      </w:r>
      <w:r>
        <w:rPr>
          <w:rFonts w:ascii="SimSun" w:eastAsia="SimSun" w:hAnsi="SimSun" w:hint="eastAsia"/>
          <w:lang w:val="zh-CN" w:eastAsia="zh-CN"/>
        </w:rPr>
        <w:t>的执行工作，并根据全体会议及其附属机构的相关决定行事，包括借鉴在落实第一份工作方案交付品</w:t>
      </w:r>
      <w:r>
        <w:rPr>
          <w:rFonts w:eastAsia="SimSun"/>
          <w:lang w:val="zh-CN" w:eastAsia="zh-CN"/>
        </w:rPr>
        <w:t>1(d)</w:t>
      </w:r>
      <w:r>
        <w:rPr>
          <w:rFonts w:ascii="SimSun" w:eastAsia="SimSun" w:hAnsi="SimSun" w:hint="eastAsia"/>
          <w:lang w:val="zh-CN" w:eastAsia="zh-CN"/>
        </w:rPr>
        <w:t>过程中取得的经验教训，</w:t>
      </w:r>
      <w:r w:rsidR="00F64F80">
        <w:rPr>
          <w:rFonts w:ascii="SimSun" w:eastAsia="SimSun" w:hAnsi="SimSun" w:hint="eastAsia"/>
          <w:lang w:val="zh-CN" w:eastAsia="zh-CN"/>
        </w:rPr>
        <w:t>同时：</w:t>
      </w:r>
    </w:p>
    <w:p w14:paraId="44085B58" w14:textId="77777777" w:rsidR="0052236F" w:rsidRDefault="0052236F" w:rsidP="008B161B">
      <w:pPr>
        <w:numPr>
          <w:ilvl w:val="1"/>
          <w:numId w:val="23"/>
        </w:numPr>
        <w:tabs>
          <w:tab w:val="left" w:pos="1247"/>
          <w:tab w:val="left" w:pos="1814"/>
          <w:tab w:val="left" w:pos="2381"/>
          <w:tab w:val="left" w:pos="2948"/>
          <w:tab w:val="left" w:pos="3515"/>
        </w:tabs>
        <w:autoSpaceDE w:val="0"/>
        <w:autoSpaceDN w:val="0"/>
        <w:spacing w:after="120"/>
        <w:jc w:val="both"/>
        <w:rPr>
          <w:rFonts w:ascii="SimSun" w:eastAsia="SimSun" w:hAnsi="SimSun"/>
          <w:lang w:val="zh-CN" w:eastAsia="zh-CN"/>
        </w:rPr>
      </w:pPr>
      <w:r>
        <w:rPr>
          <w:rFonts w:ascii="SimSun" w:eastAsia="SimSun" w:hAnsi="SimSun" w:hint="eastAsia"/>
          <w:lang w:val="zh-CN" w:eastAsia="zh-CN"/>
        </w:rPr>
        <w:t>协助评估专家查找、优先排定和调集生物多样性平台开展评估所需要的现有知识和数据；</w:t>
      </w:r>
    </w:p>
    <w:p w14:paraId="0FA52699" w14:textId="4FEBCFD6" w:rsidR="0052236F" w:rsidRDefault="0052236F" w:rsidP="008B161B">
      <w:pPr>
        <w:numPr>
          <w:ilvl w:val="1"/>
          <w:numId w:val="23"/>
        </w:numPr>
        <w:tabs>
          <w:tab w:val="left" w:pos="1247"/>
          <w:tab w:val="left" w:pos="1814"/>
          <w:tab w:val="left" w:pos="2381"/>
          <w:tab w:val="left" w:pos="2948"/>
          <w:tab w:val="left" w:pos="3515"/>
        </w:tabs>
        <w:autoSpaceDE w:val="0"/>
        <w:autoSpaceDN w:val="0"/>
        <w:spacing w:after="120"/>
        <w:jc w:val="both"/>
        <w:rPr>
          <w:rFonts w:ascii="SimSun" w:eastAsia="SimSun" w:hAnsi="SimSun"/>
          <w:lang w:val="zh-CN" w:eastAsia="zh-CN"/>
        </w:rPr>
      </w:pPr>
      <w:r>
        <w:rPr>
          <w:rFonts w:ascii="SimSun" w:eastAsia="SimSun" w:hAnsi="SimSun" w:hint="eastAsia"/>
          <w:lang w:val="zh-CN" w:eastAsia="zh-CN"/>
        </w:rPr>
        <w:t>指导秘书处（包括一个专门的技术支持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）监督对生物多样性平台产品中使用的数据、信息和知识的管理，包括开发网络基础设施，从而确保它们长期可用和确保数据互操作性；</w:t>
      </w:r>
    </w:p>
    <w:p w14:paraId="4DC67713" w14:textId="77777777" w:rsidR="0052236F" w:rsidRDefault="0052236F" w:rsidP="008B161B">
      <w:pPr>
        <w:numPr>
          <w:ilvl w:val="1"/>
          <w:numId w:val="23"/>
        </w:numPr>
        <w:tabs>
          <w:tab w:val="left" w:pos="1247"/>
          <w:tab w:val="left" w:pos="1814"/>
          <w:tab w:val="left" w:pos="2381"/>
          <w:tab w:val="left" w:pos="2948"/>
          <w:tab w:val="left" w:pos="3515"/>
        </w:tabs>
        <w:autoSpaceDE w:val="0"/>
        <w:autoSpaceDN w:val="0"/>
        <w:spacing w:after="120"/>
        <w:jc w:val="both"/>
        <w:rPr>
          <w:rFonts w:ascii="SimSun" w:eastAsia="SimSun" w:hAnsi="SimSun"/>
          <w:lang w:val="zh-CN" w:eastAsia="zh-CN"/>
        </w:rPr>
      </w:pPr>
      <w:r>
        <w:rPr>
          <w:rFonts w:ascii="SimSun" w:eastAsia="SimSun" w:hAnsi="SimSun" w:hint="eastAsia"/>
          <w:lang w:val="zh-CN" w:eastAsia="zh-CN"/>
        </w:rPr>
        <w:t>协助主席团和多学科专家小组审查通过生物多样性平台评估和生物多样性平台其他交付品查明的知识需求和缺口，推动新知识和数据的生成。</w:t>
      </w:r>
    </w:p>
    <w:p w14:paraId="51D2F648" w14:textId="2840C369" w:rsidR="0052236F" w:rsidRDefault="0052236F" w:rsidP="008B161B">
      <w:pPr>
        <w:pStyle w:val="CH2"/>
        <w:ind w:hanging="538"/>
        <w:rPr>
          <w:rFonts w:ascii="SimHei" w:eastAsia="SimHei" w:hAnsi="SimHei"/>
          <w:b w:val="0"/>
          <w:sz w:val="28"/>
          <w:szCs w:val="28"/>
          <w:lang w:val="zh-CN" w:eastAsia="zh-CN"/>
        </w:rPr>
      </w:pPr>
      <w:r>
        <w:rPr>
          <w:rFonts w:ascii="SimSun" w:hAnsi="SimSun" w:hint="eastAsia"/>
          <w:sz w:val="28"/>
          <w:szCs w:val="28"/>
          <w:lang w:val="zh-CN" w:eastAsia="zh-CN"/>
        </w:rPr>
        <w:tab/>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253F14F4"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最多四名主席团和多学科专家小组成员；</w:t>
      </w:r>
      <w:r>
        <w:rPr>
          <w:rFonts w:eastAsia="SimSun"/>
          <w:lang w:val="zh-CN" w:eastAsia="zh-CN"/>
        </w:rPr>
        <w:t>(b)</w:t>
      </w:r>
      <w:r>
        <w:rPr>
          <w:rFonts w:ascii="SimSun" w:eastAsia="SimSun" w:hAnsi="SimSun" w:hint="eastAsia"/>
          <w:lang w:val="zh-CN" w:eastAsia="zh-CN"/>
        </w:rPr>
        <w:t>正在进行的生物多样性平台评估的专家组</w:t>
      </w:r>
      <w:r>
        <w:rPr>
          <w:rFonts w:ascii="SimSun" w:eastAsia="SimSun" w:hAnsi="SimSun" w:hint="eastAsia"/>
          <w:lang w:val="zh-CN" w:eastAsia="zh-CN"/>
        </w:rPr>
        <w:lastRenderedPageBreak/>
        <w:t>成员和其他相关工作队成员；</w:t>
      </w:r>
      <w:r>
        <w:rPr>
          <w:rFonts w:eastAsia="SimSun"/>
          <w:lang w:val="zh-CN" w:eastAsia="zh-CN"/>
        </w:rPr>
        <w:t>(c)</w:t>
      </w:r>
      <w:r>
        <w:rPr>
          <w:rFonts w:ascii="SimSun" w:eastAsia="SimSun" w:hAnsi="SimSun" w:hint="eastAsia"/>
          <w:lang w:val="zh-CN" w:eastAsia="zh-CN"/>
        </w:rPr>
        <w:t>符合资格的国家、区域和国际科学组织、英才中心和机构的代表，包括土著和地方知识方面的专家，这些人因处理与工作队任务相关的问题和拥有这方面专门知识而闻名，并且是生物多样性平台能力建设活动的现有或潜在合作伙伴或协作支持者；</w:t>
      </w:r>
      <w:r>
        <w:rPr>
          <w:rFonts w:eastAsia="SimSun"/>
          <w:lang w:val="zh-CN" w:eastAsia="zh-CN"/>
        </w:rPr>
        <w:t>(d)</w:t>
      </w:r>
      <w:r>
        <w:rPr>
          <w:rFonts w:ascii="SimSun" w:eastAsia="SimSun" w:hAnsi="SimSun" w:hint="eastAsia"/>
          <w:lang w:val="zh-CN" w:eastAsia="zh-CN"/>
        </w:rPr>
        <w:t>在与工作队任务有关的事项上是公认的个人专家，包括自然科学、社会科学和人文科学领域的专家以及土著和地方知识专家。</w:t>
      </w:r>
    </w:p>
    <w:p w14:paraId="0013A498"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主席团和多学科专家小组成员以外的其他成员将采用生物多样性平台交付品编写程序遴选。这些成员的任期将在当选后的第三届会议结束时届满，可以连选连任。成员的遴选应体现出工作队的工作需要有连续性。</w:t>
      </w:r>
    </w:p>
    <w:p w14:paraId="0C9E076E"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经工作队共同主席酌情决定并同主席团协商后，也可以另外邀请人数不多的知识和数据管理个人专家以顾问身份参加工作队。</w:t>
      </w:r>
    </w:p>
    <w:p w14:paraId="258FC0E2" w14:textId="77777777" w:rsidR="0052236F" w:rsidRDefault="0052236F" w:rsidP="008B161B">
      <w:pPr>
        <w:pStyle w:val="CH2"/>
        <w:ind w:hanging="538"/>
        <w:rPr>
          <w:rFonts w:ascii="SimSun" w:eastAsia="SimSun" w:hAnsi="SimSun"/>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16E76EE5" w14:textId="01B380C9"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主席团和/或多学科专家小组成员担任工作队的共同主席。工作队将通过面对面会议、网络会议及其他电子互动方式开展工作。工作队的产品将由</w:t>
      </w:r>
      <w:r w:rsidR="00426199">
        <w:rPr>
          <w:rFonts w:ascii="SimSun" w:eastAsia="SimSun" w:hAnsi="SimSun" w:hint="eastAsia"/>
          <w:lang w:val="zh-CN" w:eastAsia="zh-CN"/>
        </w:rPr>
        <w:t>专家小组和</w:t>
      </w:r>
      <w:r>
        <w:rPr>
          <w:rFonts w:ascii="SimSun" w:eastAsia="SimSun" w:hAnsi="SimSun" w:hint="eastAsia"/>
          <w:lang w:val="zh-CN" w:eastAsia="zh-CN"/>
        </w:rPr>
        <w:t>主席团审查，并提交给全体会议，供其酌情参考和审议。工作队将在主席团的指导下，促进与战略伙伴和协作性支持者的合作。</w:t>
      </w:r>
    </w:p>
    <w:p w14:paraId="479611D2" w14:textId="5E65CAEF"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63367BD4" w14:textId="77777777" w:rsidR="0052236F" w:rsidRPr="00BB790A" w:rsidRDefault="0052236F" w:rsidP="008B161B">
      <w:pPr>
        <w:pStyle w:val="CH1"/>
        <w:tabs>
          <w:tab w:val="clear" w:pos="851"/>
          <w:tab w:val="clear" w:pos="1247"/>
          <w:tab w:val="clear" w:pos="1814"/>
          <w:tab w:val="clear" w:pos="2381"/>
          <w:tab w:val="clear" w:pos="2948"/>
          <w:tab w:val="clear" w:pos="3515"/>
          <w:tab w:val="clear" w:pos="4082"/>
          <w:tab w:val="left" w:pos="993"/>
        </w:tabs>
        <w:ind w:left="567" w:hanging="425"/>
        <w:rPr>
          <w:rFonts w:ascii="SimHei" w:eastAsia="SimHei" w:hAnsi="SimHei"/>
          <w:sz w:val="32"/>
          <w:szCs w:val="32"/>
          <w:lang w:val="zh-CN" w:eastAsia="zh-CN"/>
        </w:rPr>
      </w:pPr>
      <w:r w:rsidRPr="00EE7B9A">
        <w:rPr>
          <w:rFonts w:ascii="SimHei" w:eastAsia="SimHei" w:hAnsi="SimHei" w:hint="eastAsia"/>
          <w:szCs w:val="32"/>
          <w:lang w:val="zh-CN" w:eastAsia="zh-CN"/>
        </w:rPr>
        <w:tab/>
      </w:r>
      <w:r w:rsidRPr="00BB790A">
        <w:rPr>
          <w:rFonts w:ascii="SimHei" w:eastAsia="SimHei" w:hAnsi="SimHei" w:hint="eastAsia"/>
          <w:sz w:val="32"/>
          <w:szCs w:val="32"/>
          <w:lang w:val="zh-CN" w:eastAsia="zh-CN"/>
        </w:rPr>
        <w:t>四、</w:t>
      </w:r>
      <w:r w:rsidRPr="00BB790A">
        <w:rPr>
          <w:rFonts w:ascii="SimHei" w:eastAsia="SimHei" w:hAnsi="SimHei" w:hint="eastAsia"/>
          <w:sz w:val="32"/>
          <w:szCs w:val="32"/>
          <w:lang w:val="zh-CN" w:eastAsia="zh-CN"/>
        </w:rPr>
        <w:tab/>
        <w:t>土著和地方知识工作队的职权范围</w:t>
      </w:r>
    </w:p>
    <w:p w14:paraId="3C396C5A" w14:textId="44669DF1" w:rsidR="0052236F" w:rsidRDefault="0052236F" w:rsidP="008B161B">
      <w:pPr>
        <w:pStyle w:val="CH2"/>
        <w:tabs>
          <w:tab w:val="left" w:pos="993"/>
        </w:tabs>
        <w:rPr>
          <w:rFonts w:ascii="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A.</w:t>
      </w:r>
      <w:r>
        <w:rPr>
          <w:rFonts w:ascii="SimHei" w:eastAsia="SimHei" w:hAnsi="SimHei" w:hint="eastAsia"/>
          <w:sz w:val="28"/>
          <w:szCs w:val="28"/>
          <w:lang w:val="zh-CN" w:eastAsia="zh-CN"/>
        </w:rPr>
        <w:tab/>
        <w:t>职责</w:t>
      </w:r>
    </w:p>
    <w:p w14:paraId="01FE8799" w14:textId="3C538812"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土著和地方知识工作队将监督和参与</w:t>
      </w:r>
      <w:r>
        <w:rPr>
          <w:rFonts w:eastAsia="SimSun"/>
          <w:lang w:val="zh-CN" w:eastAsia="zh-CN"/>
        </w:rPr>
        <w:t>2030</w:t>
      </w:r>
      <w:r>
        <w:rPr>
          <w:rFonts w:ascii="SimSun" w:eastAsia="SimSun" w:hAnsi="SimSun" w:hint="eastAsia"/>
          <w:lang w:val="zh-CN" w:eastAsia="zh-CN"/>
        </w:rPr>
        <w:t>年前滚动工作方案交付品</w:t>
      </w:r>
      <w:r>
        <w:rPr>
          <w:rFonts w:eastAsia="SimSun"/>
          <w:lang w:val="zh-CN" w:eastAsia="zh-CN"/>
        </w:rPr>
        <w:t>3 (b)</w:t>
      </w:r>
      <w:r w:rsidR="00D81799">
        <w:rPr>
          <w:rFonts w:eastAsia="SimSun" w:hint="eastAsia"/>
          <w:lang w:val="zh-CN" w:eastAsia="zh-CN"/>
        </w:rPr>
        <w:t>“</w:t>
      </w:r>
      <w:r w:rsidR="00D81799" w:rsidRPr="00D81799">
        <w:rPr>
          <w:rFonts w:eastAsia="SimSun" w:hint="eastAsia"/>
          <w:lang w:val="zh-CN" w:eastAsia="zh-CN"/>
        </w:rPr>
        <w:t>推进认可土著和地方知识体系并与之合作</w:t>
      </w:r>
      <w:r w:rsidR="00D81799">
        <w:rPr>
          <w:rFonts w:eastAsia="SimSun" w:hint="eastAsia"/>
          <w:lang w:val="zh-CN" w:eastAsia="zh-CN"/>
        </w:rPr>
        <w:t>”</w:t>
      </w:r>
      <w:r>
        <w:rPr>
          <w:rFonts w:ascii="SimSun" w:eastAsia="SimSun" w:hAnsi="SimSun" w:hint="eastAsia"/>
          <w:lang w:val="zh-CN" w:eastAsia="zh-CN"/>
        </w:rPr>
        <w:t>的执行工作，并根据全体会议及其附属机构的相关决定行事，包括借鉴在落实第一份工作方案交付品</w:t>
      </w:r>
      <w:r>
        <w:rPr>
          <w:rFonts w:eastAsia="SimSun"/>
          <w:lang w:val="zh-CN" w:eastAsia="zh-CN"/>
        </w:rPr>
        <w:t>1(c)</w:t>
      </w:r>
      <w:r>
        <w:rPr>
          <w:rFonts w:ascii="SimSun" w:eastAsia="SimSun" w:hAnsi="SimSun" w:hint="eastAsia"/>
          <w:lang w:val="zh-CN" w:eastAsia="zh-CN"/>
        </w:rPr>
        <w:t>过程中取得的经验教训；支持多学科专家小组在</w:t>
      </w:r>
      <w:r w:rsidR="008961AD">
        <w:rPr>
          <w:rFonts w:ascii="SimSun" w:eastAsia="SimSun" w:hAnsi="SimSun" w:hint="eastAsia"/>
          <w:lang w:val="zh-CN" w:eastAsia="zh-CN"/>
        </w:rPr>
        <w:t>生物多样性</w:t>
      </w:r>
      <w:r>
        <w:rPr>
          <w:rFonts w:ascii="SimSun" w:eastAsia="SimSun" w:hAnsi="SimSun" w:hint="eastAsia"/>
          <w:lang w:val="zh-CN" w:eastAsia="zh-CN"/>
        </w:rPr>
        <w:t>平台中采用承认土著和地方知识并与之合作的做法</w:t>
      </w:r>
      <w:r w:rsidR="00BB790A" w:rsidRPr="00BB790A">
        <w:rPr>
          <w:rStyle w:val="FootnoteReference"/>
          <w:rFonts w:eastAsia="SimSun"/>
          <w:sz w:val="24"/>
          <w:szCs w:val="24"/>
          <w:lang w:val="zh-CN" w:eastAsia="zh-CN"/>
        </w:rPr>
        <w:footnoteReference w:customMarkFollows="1" w:id="34"/>
        <w:t>4</w:t>
      </w:r>
      <w:r>
        <w:rPr>
          <w:rFonts w:ascii="SimSun" w:eastAsia="SimSun" w:hAnsi="SimSun" w:hint="eastAsia"/>
          <w:lang w:val="zh-CN" w:eastAsia="zh-CN"/>
        </w:rPr>
        <w:t>；指导秘书处</w:t>
      </w:r>
      <w:r w:rsidR="00C96252">
        <w:rPr>
          <w:rFonts w:ascii="SimSun" w:eastAsia="SimSun" w:hAnsi="SimSun" w:hint="eastAsia"/>
          <w:lang w:val="zh-CN" w:eastAsia="zh-CN"/>
        </w:rPr>
        <w:t>（</w:t>
      </w:r>
      <w:r>
        <w:rPr>
          <w:rFonts w:ascii="SimSun" w:eastAsia="SimSun" w:hAnsi="SimSun" w:hint="eastAsia"/>
          <w:lang w:val="zh-CN" w:eastAsia="zh-CN"/>
        </w:rPr>
        <w:t>包括专门的技术</w:t>
      </w:r>
      <w:r w:rsidR="00C96252">
        <w:rPr>
          <w:rFonts w:ascii="SimSun" w:eastAsia="SimSun" w:hAnsi="SimSun" w:hint="eastAsia"/>
          <w:lang w:val="zh-CN" w:eastAsia="zh-CN"/>
        </w:rPr>
        <w:t>支持</w:t>
      </w:r>
      <w:r w:rsidR="00611DBC">
        <w:rPr>
          <w:rFonts w:ascii="SimSun" w:eastAsia="SimSun" w:hAnsi="SimSun" w:hint="eastAsia"/>
          <w:lang w:val="zh-CN" w:eastAsia="zh-CN"/>
        </w:rPr>
        <w:t>小组</w:t>
      </w:r>
      <w:r w:rsidR="00C96252">
        <w:rPr>
          <w:rFonts w:ascii="SimSun" w:eastAsia="SimSun" w:hAnsi="SimSun" w:hint="eastAsia"/>
          <w:lang w:val="zh-CN" w:eastAsia="zh-CN"/>
        </w:rPr>
        <w:t>）</w:t>
      </w:r>
      <w:r>
        <w:rPr>
          <w:rFonts w:ascii="SimSun" w:eastAsia="SimSun" w:hAnsi="SimSun" w:hint="eastAsia"/>
          <w:lang w:val="zh-CN" w:eastAsia="zh-CN"/>
        </w:rPr>
        <w:t>支持多学科专家小组采用这一做法。</w:t>
      </w:r>
    </w:p>
    <w:p w14:paraId="1CA4B653" w14:textId="3C008D9E"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75F35B67"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w:t>
      </w:r>
      <w:r>
        <w:rPr>
          <w:rFonts w:eastAsia="SimSun"/>
          <w:lang w:val="zh-CN" w:eastAsia="zh-CN"/>
        </w:rPr>
        <w:t>4</w:t>
      </w:r>
      <w:r>
        <w:rPr>
          <w:rFonts w:ascii="SimSun" w:eastAsia="SimSun" w:hAnsi="SimSun" w:hint="eastAsia"/>
          <w:lang w:val="zh-CN" w:eastAsia="zh-CN"/>
        </w:rPr>
        <w:t>名主席团和多学科专家小组成员；</w:t>
      </w:r>
      <w:r>
        <w:rPr>
          <w:rFonts w:eastAsia="SimSun"/>
          <w:lang w:val="zh-CN" w:eastAsia="zh-CN"/>
        </w:rPr>
        <w:t>(b)</w:t>
      </w:r>
      <w:r>
        <w:rPr>
          <w:rFonts w:ascii="SimSun" w:eastAsia="SimSun" w:hAnsi="SimSun" w:hint="eastAsia"/>
          <w:lang w:val="zh-CN" w:eastAsia="zh-CN"/>
        </w:rPr>
        <w:t>正在进行的生物多样性平台评估的专家组成员和其他相关工作队成员；</w:t>
      </w:r>
      <w:r>
        <w:rPr>
          <w:rFonts w:eastAsia="SimSun"/>
          <w:lang w:val="zh-CN" w:eastAsia="zh-CN"/>
        </w:rPr>
        <w:t>(c)</w:t>
      </w:r>
      <w:r>
        <w:rPr>
          <w:rFonts w:ascii="SimSun" w:eastAsia="SimSun" w:hAnsi="SimSun" w:hint="eastAsia"/>
          <w:lang w:val="zh-CN" w:eastAsia="zh-CN"/>
        </w:rPr>
        <w:t xml:space="preserve"> 土著人民和地方社区的代表；</w:t>
      </w:r>
      <w:r>
        <w:rPr>
          <w:rFonts w:eastAsia="SimSun"/>
          <w:lang w:val="zh-CN" w:eastAsia="zh-CN"/>
        </w:rPr>
        <w:t>(d)</w:t>
      </w:r>
      <w:r>
        <w:rPr>
          <w:rFonts w:ascii="SimSun" w:eastAsia="SimSun" w:hAnsi="SimSun" w:hint="eastAsia"/>
          <w:lang w:val="zh-CN" w:eastAsia="zh-CN"/>
        </w:rPr>
        <w:t xml:space="preserve"> 符合资格的国家、区域和国际科学组织、英才中心和机构的代表，包括土著和地方知识方面的专家，这些人因处理与工作队任务相关的问题和拥有这方面专门知识而闻名，并且是生物多样性平台能力建设活动的现有或潜在合作伙伴或协作支持者；</w:t>
      </w:r>
      <w:r>
        <w:rPr>
          <w:rFonts w:eastAsia="SimSun"/>
          <w:lang w:val="zh-CN" w:eastAsia="zh-CN"/>
        </w:rPr>
        <w:t xml:space="preserve">(e) </w:t>
      </w:r>
      <w:r>
        <w:rPr>
          <w:rFonts w:ascii="SimSun" w:eastAsia="SimSun" w:hAnsi="SimSun" w:hint="eastAsia"/>
          <w:lang w:val="zh-CN" w:eastAsia="zh-CN"/>
        </w:rPr>
        <w:t>在与工作队任务有关的事项上是公认的个人专家。</w:t>
      </w:r>
    </w:p>
    <w:p w14:paraId="140679AE"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主席团和多学科专家小组成员以外的其他成员将采用生物多样性平台交付品编写程序遴选。这些成员的任期将在当选后的第三届会议结束时届满，可以连选连任。成员的遴选应体现出工作队的工作需要有连续性。</w:t>
      </w:r>
    </w:p>
    <w:p w14:paraId="5776B40B"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经工作队共同主席酌情决定并同主席团协商后，可以另外邀请人数不多的土著和地方知识专家和土著和地方组织代表以顾问的身份参加工作队。</w:t>
      </w:r>
    </w:p>
    <w:p w14:paraId="7FE5EDCC" w14:textId="1B45FAC6" w:rsidR="0052236F" w:rsidRDefault="0052236F" w:rsidP="008B161B">
      <w:pPr>
        <w:pStyle w:val="CH2"/>
        <w:rPr>
          <w:rFonts w:ascii="SimHei" w:eastAsia="SimHei" w:hAnsi="SimHei"/>
          <w:sz w:val="28"/>
          <w:szCs w:val="28"/>
          <w:lang w:val="zh-CN" w:eastAsia="zh-CN"/>
        </w:rPr>
      </w:pPr>
      <w:r>
        <w:rPr>
          <w:rFonts w:ascii="SimSun" w:hAnsi="SimSun" w:hint="eastAsia"/>
          <w:sz w:val="28"/>
          <w:szCs w:val="28"/>
          <w:lang w:val="zh-CN" w:eastAsia="zh-CN"/>
        </w:rPr>
        <w:lastRenderedPageBreak/>
        <w:tab/>
      </w:r>
      <w:r w:rsidR="00BB790A">
        <w:rPr>
          <w:rFonts w:ascii="SimSun" w:hAnsi="SimSun"/>
          <w:sz w:val="28"/>
          <w:szCs w:val="28"/>
          <w:lang w:val="zh-CN" w:eastAsia="zh-CN"/>
        </w:rPr>
        <w:t xml:space="preserve">     </w:t>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32E0A937" w14:textId="791A5F0B"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工作队由多学科专家小组和/或主席团成员担任共同主席。工作队将通过面对面会议、网络会议及其他电子互动方式开展工作。工作队的产品将由专家小组</w:t>
      </w:r>
      <w:r w:rsidR="00426199">
        <w:rPr>
          <w:rFonts w:ascii="SimSun" w:eastAsia="SimSun" w:hAnsi="SimSun" w:hint="eastAsia"/>
          <w:lang w:val="zh-CN" w:eastAsia="zh-CN"/>
        </w:rPr>
        <w:t>和主席团</w:t>
      </w:r>
      <w:r>
        <w:rPr>
          <w:rFonts w:ascii="SimSun" w:eastAsia="SimSun" w:hAnsi="SimSun" w:hint="eastAsia"/>
          <w:lang w:val="zh-CN" w:eastAsia="zh-CN"/>
        </w:rPr>
        <w:t>审查，并提交给全体会议，供其酌情参考和审议。工作队将在主席团的指导下，促进与战略伙伴和协作性支持者的合作。</w:t>
      </w:r>
    </w:p>
    <w:p w14:paraId="6FC8716E" w14:textId="6315360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77B4699E" w14:textId="59B95DCA" w:rsidR="0052236F" w:rsidRPr="00BB790A" w:rsidRDefault="0052236F" w:rsidP="008B161B">
      <w:pPr>
        <w:pStyle w:val="CH1"/>
        <w:tabs>
          <w:tab w:val="left" w:pos="993"/>
        </w:tabs>
        <w:spacing w:before="200" w:after="100"/>
        <w:ind w:right="570" w:hanging="680"/>
        <w:rPr>
          <w:rFonts w:ascii="SimSun" w:eastAsia="SimSun" w:hAnsi="SimSun"/>
          <w:sz w:val="32"/>
          <w:szCs w:val="32"/>
          <w:lang w:val="zh-CN" w:eastAsia="zh-CN"/>
        </w:rPr>
      </w:pPr>
      <w:r>
        <w:rPr>
          <w:rFonts w:ascii="SimSun" w:hAnsi="SimSun" w:hint="eastAsia"/>
          <w:sz w:val="24"/>
          <w:szCs w:val="24"/>
          <w:lang w:val="zh-CN" w:eastAsia="zh-CN"/>
        </w:rPr>
        <w:tab/>
      </w:r>
      <w:r w:rsidRPr="00BB790A">
        <w:rPr>
          <w:rFonts w:ascii="SimHei" w:eastAsia="SimHei" w:hAnsi="SimHei" w:hint="eastAsia"/>
          <w:sz w:val="32"/>
          <w:szCs w:val="32"/>
          <w:lang w:val="zh-CN" w:eastAsia="zh-CN"/>
        </w:rPr>
        <w:t>五、</w:t>
      </w:r>
      <w:r w:rsidRPr="00BB790A">
        <w:rPr>
          <w:rFonts w:ascii="SimHei" w:eastAsia="SimHei" w:hAnsi="SimHei" w:hint="eastAsia"/>
          <w:sz w:val="32"/>
          <w:szCs w:val="32"/>
          <w:lang w:val="zh-CN" w:eastAsia="zh-CN"/>
        </w:rPr>
        <w:tab/>
        <w:t>生物多样性和生态系统服务情况设想和模型工作队的职权范围</w:t>
      </w:r>
    </w:p>
    <w:p w14:paraId="5F44B886" w14:textId="365913E8" w:rsidR="0052236F" w:rsidRDefault="0052236F" w:rsidP="008B161B">
      <w:pPr>
        <w:pStyle w:val="CH2"/>
        <w:rPr>
          <w:rFonts w:ascii="SimHei" w:eastAsia="SimHei" w:hAnsi="SimHei"/>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A.</w:t>
      </w:r>
      <w:r>
        <w:rPr>
          <w:rFonts w:ascii="SimHei" w:eastAsia="SimHei" w:hAnsi="SimHei" w:hint="eastAsia"/>
          <w:sz w:val="28"/>
          <w:szCs w:val="28"/>
          <w:lang w:val="zh-CN" w:eastAsia="zh-CN"/>
        </w:rPr>
        <w:tab/>
        <w:t>职责</w:t>
      </w:r>
    </w:p>
    <w:p w14:paraId="6A67DCB2" w14:textId="152C9309"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生物多样性和生态系统服务情况设想和模型工作队将监督和参与</w:t>
      </w:r>
      <w:r>
        <w:rPr>
          <w:rFonts w:eastAsia="SimSun"/>
          <w:lang w:val="zh-CN" w:eastAsia="zh-CN"/>
        </w:rPr>
        <w:t>2030</w:t>
      </w:r>
      <w:r>
        <w:rPr>
          <w:rFonts w:ascii="SimSun" w:eastAsia="SimSun" w:hAnsi="SimSun" w:hint="eastAsia"/>
          <w:lang w:val="zh-CN" w:eastAsia="zh-CN"/>
        </w:rPr>
        <w:t>年前滚动工作方案交付品</w:t>
      </w:r>
      <w:r>
        <w:rPr>
          <w:rFonts w:eastAsia="SimSun"/>
          <w:lang w:val="zh-CN" w:eastAsia="zh-CN"/>
        </w:rPr>
        <w:t>4</w:t>
      </w:r>
      <w:r w:rsidR="00766F09">
        <w:rPr>
          <w:rFonts w:eastAsia="SimSun"/>
          <w:lang w:val="zh-CN" w:eastAsia="zh-CN"/>
        </w:rPr>
        <w:t>(</w:t>
      </w:r>
      <w:r>
        <w:rPr>
          <w:rFonts w:eastAsia="SimSun"/>
          <w:lang w:val="zh-CN" w:eastAsia="zh-CN"/>
        </w:rPr>
        <w:t>b</w:t>
      </w:r>
      <w:r w:rsidR="00766F09">
        <w:rPr>
          <w:rFonts w:eastAsia="SimSun"/>
          <w:lang w:val="zh-CN" w:eastAsia="zh-CN"/>
        </w:rPr>
        <w:t>)</w:t>
      </w:r>
      <w:r>
        <w:rPr>
          <w:rFonts w:ascii="SimSun" w:eastAsia="SimSun" w:hAnsi="SimSun" w:hint="eastAsia"/>
          <w:lang w:val="zh-CN" w:eastAsia="zh-CN"/>
        </w:rPr>
        <w:t>“生物多样性和生态系统</w:t>
      </w:r>
      <w:r w:rsidR="000A68F7">
        <w:rPr>
          <w:rFonts w:ascii="SimSun" w:eastAsia="SimSun" w:hAnsi="SimSun" w:hint="eastAsia"/>
          <w:lang w:val="zh-CN" w:eastAsia="zh-CN"/>
        </w:rPr>
        <w:t>功能和</w:t>
      </w:r>
      <w:r>
        <w:rPr>
          <w:rFonts w:ascii="SimSun" w:eastAsia="SimSun" w:hAnsi="SimSun" w:hint="eastAsia"/>
          <w:lang w:val="zh-CN" w:eastAsia="zh-CN"/>
        </w:rPr>
        <w:t>服务情景设想和模型方面的工作得到推进”的执行工作，并根据全体会议及其附属机构的相关决定采取行动，包括借鉴在第一份工作方案交付品</w:t>
      </w:r>
      <w:r>
        <w:rPr>
          <w:rFonts w:eastAsia="SimSun"/>
          <w:lang w:val="zh-CN" w:eastAsia="zh-CN"/>
        </w:rPr>
        <w:t>3(c)</w:t>
      </w:r>
      <w:r>
        <w:rPr>
          <w:rFonts w:ascii="SimSun" w:eastAsia="SimSun" w:hAnsi="SimSun" w:hint="eastAsia"/>
          <w:lang w:val="zh-CN" w:eastAsia="zh-CN"/>
        </w:rPr>
        <w:t>执行过程中取得的经验教训。工作队将根据职权范围开展情况设想方案和模型工作，进一步开发情况设想和模型的工具和方法，以便于向所有专家组提供咨询，特别是那些评估情况设想使用情况的专家组，促进进一步为生物多样性平台今后的评估编写情况设想和构建模型，并指导秘书处（包括专门的技术支持</w:t>
      </w:r>
      <w:r w:rsidR="0052109F">
        <w:rPr>
          <w:rFonts w:ascii="SimSun" w:eastAsia="SimSun" w:hAnsi="SimSun" w:hint="eastAsia"/>
          <w:lang w:val="zh-CN" w:eastAsia="zh-CN"/>
        </w:rPr>
        <w:t>小组</w:t>
      </w:r>
      <w:r>
        <w:rPr>
          <w:rFonts w:ascii="SimSun" w:eastAsia="SimSun" w:hAnsi="SimSun" w:hint="eastAsia"/>
          <w:lang w:val="zh-CN" w:eastAsia="zh-CN"/>
        </w:rPr>
        <w:t>）提供支助。</w:t>
      </w:r>
      <w:r w:rsidR="00BB790A" w:rsidRPr="00BB790A">
        <w:rPr>
          <w:rStyle w:val="FootnoteReference"/>
          <w:rFonts w:eastAsia="SimSun"/>
          <w:sz w:val="24"/>
          <w:szCs w:val="24"/>
          <w:lang w:val="zh-CN" w:eastAsia="zh-CN"/>
        </w:rPr>
        <w:footnoteReference w:customMarkFollows="1" w:id="35"/>
        <w:t>5</w:t>
      </w:r>
      <w:r>
        <w:rPr>
          <w:rFonts w:ascii="SimSun" w:eastAsia="SimSun" w:hAnsi="SimSun" w:hint="eastAsia"/>
          <w:lang w:val="zh-CN" w:eastAsia="zh-CN"/>
        </w:rPr>
        <w:t>工作队将在主席团的指导下，与其他机构交流信息和开展合作，制定相关的情况设想和模型。</w:t>
      </w:r>
    </w:p>
    <w:p w14:paraId="2D8A87B6" w14:textId="770CE273" w:rsidR="0052236F" w:rsidRDefault="0052236F" w:rsidP="008B161B">
      <w:pPr>
        <w:pStyle w:val="CH2"/>
        <w:rPr>
          <w:rFonts w:ascii="SimSun" w:eastAsia="SimSun" w:hAnsi="SimSun"/>
          <w:sz w:val="28"/>
          <w:szCs w:val="28"/>
          <w:lang w:val="zh-CN" w:eastAsia="zh-CN"/>
        </w:rPr>
      </w:pPr>
      <w:r>
        <w:rPr>
          <w:rFonts w:ascii="SimSun" w:hAnsi="SimSun" w:hint="eastAsia"/>
          <w:sz w:val="28"/>
          <w:szCs w:val="28"/>
          <w:lang w:val="zh-CN" w:eastAsia="zh-CN"/>
        </w:rPr>
        <w:tab/>
      </w:r>
      <w:r w:rsidR="00BB790A">
        <w:rPr>
          <w:rFonts w:ascii="SimSun" w:hAnsi="SimSun"/>
          <w:sz w:val="28"/>
          <w:szCs w:val="28"/>
          <w:lang w:val="zh-CN" w:eastAsia="zh-CN"/>
        </w:rPr>
        <w:t xml:space="preserve">     </w:t>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36850BF0"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w:t>
      </w:r>
      <w:r>
        <w:rPr>
          <w:rFonts w:eastAsia="SimSun"/>
          <w:lang w:val="zh-CN" w:eastAsia="zh-CN"/>
        </w:rPr>
        <w:t>24</w:t>
      </w:r>
      <w:r>
        <w:rPr>
          <w:rFonts w:ascii="SimSun" w:eastAsia="SimSun" w:hAnsi="SimSun" w:hint="eastAsia"/>
          <w:lang w:val="zh-CN" w:eastAsia="zh-CN"/>
        </w:rPr>
        <w:t>名代表联合国五个区域的成员组成，包括最多</w:t>
      </w:r>
      <w:r>
        <w:rPr>
          <w:rFonts w:eastAsia="SimSun"/>
          <w:lang w:val="zh-CN" w:eastAsia="zh-CN"/>
        </w:rPr>
        <w:t>4</w:t>
      </w:r>
      <w:r>
        <w:rPr>
          <w:rFonts w:ascii="SimSun" w:eastAsia="SimSun" w:hAnsi="SimSun" w:hint="eastAsia"/>
          <w:lang w:val="zh-CN" w:eastAsia="zh-CN"/>
        </w:rPr>
        <w:t>名主席团和多学科专家小组成员，以及自然科学、社会科学和人文科学领域及土著和地方知识体系的情况设想和模型专家。</w:t>
      </w:r>
    </w:p>
    <w:p w14:paraId="2927C038"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主席团和多学科专家小组成员以外的其他成员将采用生物多样性平台交付品编写程序遴选。这些成员的任期将在当选后的第三届会议结束时届满，可以连选连任。成员的遴选应体现出工作队的工作需要有连续性。</w:t>
      </w:r>
    </w:p>
    <w:p w14:paraId="7505E980"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经工作队共同主席酌情决定并同主席团协商后，可以另外邀请人数不多的情况设想和模型专家和土著和地方组织代表以顾问的身份参加工作队。</w:t>
      </w:r>
    </w:p>
    <w:p w14:paraId="7EDBC670" w14:textId="4E085A4D"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5058A91A" w14:textId="61BA36B0"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工作队由多学科专家小组和/或主席团成员担任共同主席。工作队将通过面对面会议、网络会议及其他电子互动方式开展工作。工作队的产品将由专家小组</w:t>
      </w:r>
      <w:r w:rsidR="003B6F59">
        <w:rPr>
          <w:rFonts w:ascii="SimSun" w:eastAsia="SimSun" w:hAnsi="SimSun" w:hint="eastAsia"/>
          <w:lang w:val="zh-CN" w:eastAsia="zh-CN"/>
        </w:rPr>
        <w:t>和主席团</w:t>
      </w:r>
      <w:r>
        <w:rPr>
          <w:rFonts w:ascii="SimSun" w:eastAsia="SimSun" w:hAnsi="SimSun" w:hint="eastAsia"/>
          <w:lang w:val="zh-CN" w:eastAsia="zh-CN"/>
        </w:rPr>
        <w:t>审查，并提交给全体会议，供其酌情参考和审议。工作队将在主席团的指导下，促进与战略伙伴和协作性支持者的合作。</w:t>
      </w:r>
    </w:p>
    <w:p w14:paraId="745C325E" w14:textId="2AA51E0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10053DE2" w14:textId="77777777" w:rsidR="0052236F" w:rsidRPr="00BB790A" w:rsidRDefault="0052236F" w:rsidP="008B161B">
      <w:pPr>
        <w:pStyle w:val="CH1"/>
        <w:ind w:left="1242" w:hanging="675"/>
        <w:rPr>
          <w:rFonts w:ascii="SimHei" w:eastAsia="SimHei" w:hAnsi="SimHei"/>
          <w:sz w:val="32"/>
          <w:szCs w:val="32"/>
          <w:lang w:val="zh-CN" w:eastAsia="zh-CN"/>
        </w:rPr>
      </w:pPr>
      <w:r w:rsidRPr="00EE7B9A">
        <w:rPr>
          <w:rFonts w:ascii="SimHei" w:eastAsia="SimHei" w:hAnsi="SimHei" w:hint="eastAsia"/>
          <w:szCs w:val="32"/>
          <w:lang w:val="zh-CN" w:eastAsia="zh-CN"/>
        </w:rPr>
        <w:lastRenderedPageBreak/>
        <w:tab/>
      </w:r>
      <w:r w:rsidRPr="00BB790A">
        <w:rPr>
          <w:rFonts w:ascii="SimHei" w:eastAsia="SimHei" w:hAnsi="SimHei" w:hint="eastAsia"/>
          <w:sz w:val="32"/>
          <w:szCs w:val="32"/>
          <w:lang w:val="zh-CN" w:eastAsia="zh-CN"/>
        </w:rPr>
        <w:t>六、</w:t>
      </w:r>
      <w:r w:rsidRPr="00BB790A">
        <w:rPr>
          <w:rFonts w:ascii="SimHei" w:eastAsia="SimHei" w:hAnsi="SimHei" w:hint="eastAsia"/>
          <w:sz w:val="32"/>
          <w:szCs w:val="32"/>
          <w:lang w:val="zh-CN" w:eastAsia="zh-CN"/>
        </w:rPr>
        <w:tab/>
        <w:t>政策工具和方法工作队的职权范围</w:t>
      </w:r>
    </w:p>
    <w:p w14:paraId="3423B2C9" w14:textId="36801821" w:rsidR="0052236F" w:rsidRDefault="0052236F" w:rsidP="008B161B">
      <w:pPr>
        <w:pStyle w:val="CH2"/>
        <w:rPr>
          <w:rFonts w:ascii="SimHei" w:eastAsia="SimHei" w:hAnsi="SimHei"/>
          <w:sz w:val="28"/>
          <w:szCs w:val="28"/>
          <w:lang w:val="zh-CN" w:eastAsia="zh-CN"/>
        </w:rPr>
      </w:pPr>
      <w:r>
        <w:rPr>
          <w:rFonts w:ascii="SimSun" w:hAnsi="SimSun" w:hint="eastAsia"/>
          <w:sz w:val="28"/>
          <w:szCs w:val="28"/>
          <w:lang w:val="zh-CN" w:eastAsia="zh-CN"/>
        </w:rPr>
        <w:tab/>
      </w:r>
      <w:r w:rsidR="00BB790A">
        <w:rPr>
          <w:rFonts w:ascii="SimSun" w:hAnsi="SimSun"/>
          <w:sz w:val="28"/>
          <w:szCs w:val="28"/>
          <w:lang w:val="zh-CN" w:eastAsia="zh-CN"/>
        </w:rPr>
        <w:t xml:space="preserve">     </w:t>
      </w:r>
      <w:r>
        <w:rPr>
          <w:rFonts w:eastAsia="SimHei" w:hint="eastAsia"/>
          <w:sz w:val="28"/>
          <w:szCs w:val="28"/>
          <w:lang w:val="zh-CN" w:eastAsia="zh-CN"/>
        </w:rPr>
        <w:t>A.</w:t>
      </w:r>
      <w:r>
        <w:rPr>
          <w:rFonts w:ascii="SimHei" w:eastAsia="SimHei" w:hAnsi="SimHei" w:hint="eastAsia"/>
          <w:sz w:val="28"/>
          <w:szCs w:val="28"/>
          <w:lang w:val="zh-CN" w:eastAsia="zh-CN"/>
        </w:rPr>
        <w:tab/>
        <w:t>职责</w:t>
      </w:r>
    </w:p>
    <w:p w14:paraId="588E9EE3" w14:textId="5E2DDDF0"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政策工具和方法工作队将监督和参与</w:t>
      </w:r>
      <w:r>
        <w:rPr>
          <w:rFonts w:eastAsia="SimSun"/>
          <w:lang w:val="zh-CN" w:eastAsia="zh-CN"/>
        </w:rPr>
        <w:t>2030</w:t>
      </w:r>
      <w:r>
        <w:rPr>
          <w:rFonts w:ascii="SimSun" w:eastAsia="SimSun" w:hAnsi="SimSun" w:hint="eastAsia"/>
          <w:lang w:val="zh-CN" w:eastAsia="zh-CN"/>
        </w:rPr>
        <w:t>年前滚动工作方案交付品</w:t>
      </w:r>
      <w:r>
        <w:rPr>
          <w:rFonts w:eastAsia="SimSun"/>
          <w:lang w:val="zh-CN" w:eastAsia="zh-CN"/>
        </w:rPr>
        <w:t>4(a)</w:t>
      </w:r>
      <w:r>
        <w:rPr>
          <w:rFonts w:ascii="SimSun" w:eastAsia="SimSun" w:hAnsi="SimSun" w:hint="eastAsia"/>
          <w:lang w:val="zh-CN" w:eastAsia="zh-CN"/>
        </w:rPr>
        <w:t>“</w:t>
      </w:r>
      <w:r w:rsidR="0032167E" w:rsidRPr="0032167E">
        <w:rPr>
          <w:rFonts w:ascii="SimSun" w:eastAsia="SimSun" w:hAnsi="SimSun" w:hint="eastAsia"/>
          <w:lang w:val="zh-CN" w:eastAsia="zh-CN"/>
        </w:rPr>
        <w:t>推进关于政策手段、政策支持工具和方法的工作</w:t>
      </w:r>
      <w:r>
        <w:rPr>
          <w:rFonts w:ascii="SimSun" w:eastAsia="SimSun" w:hAnsi="SimSun" w:hint="eastAsia"/>
          <w:lang w:val="zh-CN" w:eastAsia="zh-CN"/>
        </w:rPr>
        <w:t>”的执行工作，并根据全体会议及其附属机构的相关决定采取行动，包括借鉴在第一份工作方案交付品</w:t>
      </w:r>
      <w:r>
        <w:rPr>
          <w:rFonts w:eastAsia="SimSun"/>
          <w:lang w:val="zh-CN" w:eastAsia="zh-CN"/>
        </w:rPr>
        <w:t>4(c)</w:t>
      </w:r>
      <w:r>
        <w:rPr>
          <w:rFonts w:ascii="SimSun" w:eastAsia="SimSun" w:hAnsi="SimSun" w:hint="eastAsia"/>
          <w:lang w:val="zh-CN" w:eastAsia="zh-CN"/>
        </w:rPr>
        <w:t>执行过程中取得的经验教训，</w:t>
      </w:r>
      <w:r w:rsidR="00EE2656">
        <w:rPr>
          <w:rFonts w:ascii="SimSun" w:eastAsia="SimSun" w:hAnsi="SimSun" w:hint="eastAsia"/>
          <w:lang w:val="zh-CN" w:eastAsia="zh-CN"/>
        </w:rPr>
        <w:t>同时：</w:t>
      </w:r>
    </w:p>
    <w:p w14:paraId="72724A72" w14:textId="74CCD229" w:rsidR="0052236F" w:rsidRDefault="0052236F" w:rsidP="008B161B">
      <w:pPr>
        <w:widowControl w:val="0"/>
        <w:numPr>
          <w:ilvl w:val="1"/>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监督生物多样性平台政策支持</w:t>
      </w:r>
      <w:r w:rsidR="00FB660E" w:rsidRPr="00BB790A">
        <w:rPr>
          <w:rFonts w:ascii="SimSun" w:eastAsia="SimSun" w:hAnsi="SimSun" w:hint="eastAsia"/>
          <w:lang w:val="zh-CN" w:eastAsia="zh-CN"/>
        </w:rPr>
        <w:t>网</w:t>
      </w:r>
      <w:r w:rsidR="001C70F5" w:rsidRPr="00BB790A">
        <w:rPr>
          <w:rFonts w:ascii="SimSun" w:eastAsia="SimSun" w:hAnsi="SimSun" w:hint="eastAsia"/>
          <w:lang w:val="zh-CN" w:eastAsia="zh-CN"/>
        </w:rPr>
        <w:t>站</w:t>
      </w:r>
      <w:r w:rsidRPr="00BB790A">
        <w:rPr>
          <w:rFonts w:ascii="SimSun" w:eastAsia="SimSun" w:hAnsi="SimSun" w:hint="eastAsia"/>
          <w:lang w:val="zh-CN" w:eastAsia="zh-CN"/>
        </w:rPr>
        <w:t>的内容编写工作和协助各国政府及利益攸关方使用</w:t>
      </w:r>
      <w:r w:rsidR="004D126E" w:rsidRPr="00BB790A">
        <w:rPr>
          <w:rFonts w:ascii="SimSun" w:eastAsia="SimSun" w:hAnsi="SimSun" w:hint="eastAsia"/>
          <w:lang w:val="zh-CN" w:eastAsia="zh-CN"/>
        </w:rPr>
        <w:t>网</w:t>
      </w:r>
      <w:r w:rsidR="001C70F5" w:rsidRPr="00BB790A">
        <w:rPr>
          <w:rFonts w:ascii="SimSun" w:eastAsia="SimSun" w:hAnsi="SimSun" w:hint="eastAsia"/>
          <w:lang w:val="zh-CN" w:eastAsia="zh-CN"/>
        </w:rPr>
        <w:t>站</w:t>
      </w:r>
      <w:r w:rsidRPr="00BB790A">
        <w:rPr>
          <w:rFonts w:ascii="SimSun" w:eastAsia="SimSun" w:hAnsi="SimSun" w:hint="eastAsia"/>
          <w:lang w:val="zh-CN" w:eastAsia="zh-CN"/>
        </w:rPr>
        <w:t>，确保在</w:t>
      </w:r>
      <w:r w:rsidR="004D126E" w:rsidRPr="00BB790A">
        <w:rPr>
          <w:rFonts w:ascii="SimSun" w:eastAsia="SimSun" w:hAnsi="SimSun" w:hint="eastAsia"/>
          <w:lang w:val="zh-CN" w:eastAsia="zh-CN"/>
        </w:rPr>
        <w:t>网</w:t>
      </w:r>
      <w:r w:rsidR="00020241" w:rsidRPr="00BB790A">
        <w:rPr>
          <w:rFonts w:ascii="SimSun" w:eastAsia="SimSun" w:hAnsi="SimSun" w:hint="eastAsia"/>
          <w:lang w:val="zh-CN" w:eastAsia="zh-CN"/>
        </w:rPr>
        <w:t>站</w:t>
      </w:r>
      <w:r w:rsidRPr="00BB790A">
        <w:rPr>
          <w:rFonts w:ascii="SimSun" w:eastAsia="SimSun" w:hAnsi="SimSun" w:hint="eastAsia"/>
          <w:lang w:val="zh-CN" w:eastAsia="zh-CN"/>
        </w:rPr>
        <w:t>上推出生</w:t>
      </w:r>
      <w:r>
        <w:rPr>
          <w:rFonts w:ascii="SimSun" w:eastAsia="SimSun" w:hAnsi="SimSun" w:hint="eastAsia"/>
          <w:lang w:val="zh-CN" w:eastAsia="zh-CN"/>
        </w:rPr>
        <w:t>物多样性平台评估报告提出的政策文书和支持工具，并供决策者取用；</w:t>
      </w:r>
    </w:p>
    <w:p w14:paraId="259EEB68" w14:textId="3A313CDC" w:rsidR="0052236F" w:rsidRDefault="0052236F" w:rsidP="008B161B">
      <w:pPr>
        <w:widowControl w:val="0"/>
        <w:numPr>
          <w:ilvl w:val="1"/>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推动进一步制定政策文书、支持工具和良好做法，以填补生物多样性平台的评估查出的空白</w:t>
      </w:r>
      <w:r w:rsidR="00995031">
        <w:rPr>
          <w:rFonts w:ascii="SimSun" w:eastAsia="SimSun" w:hAnsi="SimSun" w:hint="eastAsia"/>
          <w:lang w:val="zh-CN" w:eastAsia="zh-CN"/>
        </w:rPr>
        <w:t>；</w:t>
      </w:r>
    </w:p>
    <w:p w14:paraId="5CB9AF26" w14:textId="77777777" w:rsidR="0052236F" w:rsidRDefault="0052236F" w:rsidP="008B161B">
      <w:pPr>
        <w:widowControl w:val="0"/>
        <w:numPr>
          <w:ilvl w:val="1"/>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支持在执行工作方案与生物多样性养护、恢复和可持续利用以及提供生态系统功能和服务有关的内容的过程中以及在进行评估的过程中，使用政策工具、政策支持工具和方法，并在决策中采纳评估结果。</w:t>
      </w:r>
    </w:p>
    <w:p w14:paraId="5A8131C0" w14:textId="08EBA65F"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295E70A3"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w:t>
      </w:r>
      <w:r>
        <w:rPr>
          <w:rFonts w:eastAsia="SimSun"/>
          <w:lang w:val="zh-CN" w:eastAsia="zh-CN"/>
        </w:rPr>
        <w:t>4</w:t>
      </w:r>
      <w:r>
        <w:rPr>
          <w:rFonts w:ascii="SimSun" w:eastAsia="SimSun" w:hAnsi="SimSun" w:hint="eastAsia"/>
          <w:lang w:val="zh-CN" w:eastAsia="zh-CN"/>
        </w:rPr>
        <w:t>名主席团和多学科专家小组成员；</w:t>
      </w:r>
      <w:r>
        <w:rPr>
          <w:rFonts w:eastAsia="SimSun"/>
          <w:lang w:val="zh-CN" w:eastAsia="zh-CN"/>
        </w:rPr>
        <w:t>(b)</w:t>
      </w:r>
      <w:r>
        <w:rPr>
          <w:rFonts w:ascii="SimSun" w:eastAsia="SimSun" w:hAnsi="SimSun" w:hint="eastAsia"/>
          <w:lang w:val="zh-CN" w:eastAsia="zh-CN"/>
        </w:rPr>
        <w:t>正在进行生物多样性平台评估的专家组的成员和其他相关工作队的成员；</w:t>
      </w:r>
      <w:r>
        <w:rPr>
          <w:rFonts w:eastAsia="SimSun"/>
          <w:lang w:val="zh-CN" w:eastAsia="zh-CN"/>
        </w:rPr>
        <w:t>(c)</w:t>
      </w:r>
      <w:r>
        <w:rPr>
          <w:rFonts w:ascii="SimSun" w:eastAsia="SimSun" w:hAnsi="SimSun" w:hint="eastAsia"/>
          <w:lang w:val="zh-CN" w:eastAsia="zh-CN"/>
        </w:rPr>
        <w:t xml:space="preserve"> 符合资格的国家、区域和国际科学组织、英才中心和机构的代表，包括土著和地方知识专家，这些人因处理与工作队任务相关的问题和拥有这方面专门知识而闻名，并且是生物多样性平台能力建设活动的现有或潜在合作伙伴或协作支持者；在制定和执行政策方面有实际经验的个人专家；</w:t>
      </w:r>
      <w:r>
        <w:rPr>
          <w:rFonts w:eastAsia="SimSun"/>
          <w:lang w:val="zh-CN" w:eastAsia="zh-CN"/>
        </w:rPr>
        <w:t>(e)</w:t>
      </w:r>
      <w:r>
        <w:rPr>
          <w:rFonts w:ascii="SimSun" w:eastAsia="SimSun" w:hAnsi="SimSun" w:hint="eastAsia"/>
          <w:lang w:val="zh-CN" w:eastAsia="zh-CN"/>
        </w:rPr>
        <w:t xml:space="preserve"> 在与工作队任务有关的事项上是公认的个人专家。</w:t>
      </w:r>
    </w:p>
    <w:p w14:paraId="2713E78C" w14:textId="77777777" w:rsidR="0052236F" w:rsidRDefault="0052236F" w:rsidP="008B161B">
      <w:pPr>
        <w:keepNext/>
        <w:keepLines/>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主席团和多学科专家小组成员以外的其他成员将采用生物多样性平台交付品编写程序遴选。这些成员的任期将在当选后的第三届会议结束时届满，可以连选连任。成员的遴选应体现出工作队的工作需要有连续性。</w:t>
      </w:r>
    </w:p>
    <w:p w14:paraId="41A6A087"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经工作队共同主席酌情决定并同主席团协商后，可以另外邀请人数不多的政策工具和方法专家和土著和地方组织代表以顾问的身份参加工作队。</w:t>
      </w:r>
    </w:p>
    <w:p w14:paraId="30693D80" w14:textId="232ACFC5"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506924E6" w14:textId="1EF6FA4F"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工作队由多学科专家小组和/或主席团成员担任共同主席。工作队将通过面对面会议、网络会议及其他电子互动方式开展工作。工作队的产品将由专家小组</w:t>
      </w:r>
      <w:r w:rsidR="00426199">
        <w:rPr>
          <w:rFonts w:ascii="SimSun" w:eastAsia="SimSun" w:hAnsi="SimSun" w:hint="eastAsia"/>
          <w:lang w:val="zh-CN" w:eastAsia="zh-CN"/>
        </w:rPr>
        <w:t>和主席团</w:t>
      </w:r>
      <w:r>
        <w:rPr>
          <w:rFonts w:ascii="SimSun" w:eastAsia="SimSun" w:hAnsi="SimSun" w:hint="eastAsia"/>
          <w:lang w:val="zh-CN" w:eastAsia="zh-CN"/>
        </w:rPr>
        <w:t>审查，并提交给全体会议，供其酌情参考和审议。工作队将在主席团的指导下，促进与战略伙伴和协作性支持者的合作。</w:t>
      </w:r>
    </w:p>
    <w:p w14:paraId="6CB97DBE" w14:textId="5C7552EF"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45BC5409" w14:textId="64F0C126" w:rsidR="00D22155" w:rsidRDefault="00D22155" w:rsidP="008B161B">
      <w:pPr>
        <w:pStyle w:val="ZZAnxtitle"/>
        <w:ind w:left="0"/>
        <w:rPr>
          <w:rFonts w:eastAsia="SimHei"/>
          <w:sz w:val="32"/>
          <w:szCs w:val="24"/>
          <w:lang w:val="en-US" w:eastAsia="zh-CN"/>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6788D" w14:paraId="4E39350A" w14:textId="77777777" w:rsidTr="0066788D">
        <w:tc>
          <w:tcPr>
            <w:tcW w:w="1897" w:type="dxa"/>
            <w:tcMar>
              <w:top w:w="28" w:type="dxa"/>
              <w:bottom w:w="28" w:type="dxa"/>
            </w:tcMar>
          </w:tcPr>
          <w:p w14:paraId="5A442A69" w14:textId="77777777" w:rsidR="0066788D" w:rsidRDefault="0066788D" w:rsidP="008B161B">
            <w:pPr>
              <w:pStyle w:val="Normal-pool"/>
              <w:spacing w:before="520"/>
            </w:pPr>
          </w:p>
        </w:tc>
        <w:tc>
          <w:tcPr>
            <w:tcW w:w="1897" w:type="dxa"/>
            <w:tcMar>
              <w:top w:w="28" w:type="dxa"/>
              <w:bottom w:w="28" w:type="dxa"/>
            </w:tcMar>
          </w:tcPr>
          <w:p w14:paraId="041BE95F" w14:textId="77777777" w:rsidR="0066788D" w:rsidRDefault="0066788D" w:rsidP="008B161B">
            <w:pPr>
              <w:pStyle w:val="Normal-pool"/>
              <w:spacing w:before="520"/>
            </w:pPr>
          </w:p>
        </w:tc>
        <w:tc>
          <w:tcPr>
            <w:tcW w:w="1897" w:type="dxa"/>
            <w:tcBorders>
              <w:top w:val="nil"/>
              <w:left w:val="nil"/>
              <w:bottom w:val="single" w:sz="4" w:space="0" w:color="auto"/>
              <w:right w:val="nil"/>
            </w:tcBorders>
            <w:tcMar>
              <w:top w:w="28" w:type="dxa"/>
              <w:bottom w:w="28" w:type="dxa"/>
            </w:tcMar>
          </w:tcPr>
          <w:p w14:paraId="3DD49237" w14:textId="77777777" w:rsidR="0066788D" w:rsidRDefault="0066788D" w:rsidP="008B161B">
            <w:pPr>
              <w:pStyle w:val="Normal-pool"/>
              <w:spacing w:before="520"/>
            </w:pPr>
          </w:p>
        </w:tc>
        <w:tc>
          <w:tcPr>
            <w:tcW w:w="1897" w:type="dxa"/>
            <w:tcMar>
              <w:top w:w="28" w:type="dxa"/>
              <w:bottom w:w="28" w:type="dxa"/>
            </w:tcMar>
          </w:tcPr>
          <w:p w14:paraId="1EFA245F" w14:textId="77777777" w:rsidR="0066788D" w:rsidRDefault="0066788D" w:rsidP="008B161B">
            <w:pPr>
              <w:pStyle w:val="Normal-pool"/>
              <w:spacing w:before="520"/>
            </w:pPr>
          </w:p>
        </w:tc>
        <w:tc>
          <w:tcPr>
            <w:tcW w:w="1898" w:type="dxa"/>
            <w:tcMar>
              <w:top w:w="28" w:type="dxa"/>
              <w:bottom w:w="28" w:type="dxa"/>
            </w:tcMar>
          </w:tcPr>
          <w:p w14:paraId="7D52028F" w14:textId="77777777" w:rsidR="0066788D" w:rsidRDefault="0066788D" w:rsidP="008B161B">
            <w:pPr>
              <w:pStyle w:val="Normal-pool"/>
              <w:spacing w:before="520"/>
            </w:pPr>
          </w:p>
        </w:tc>
      </w:tr>
    </w:tbl>
    <w:p w14:paraId="03B49BAD" w14:textId="77777777" w:rsidR="0066788D" w:rsidRPr="006D03E8" w:rsidRDefault="0066788D" w:rsidP="006D03E8">
      <w:pPr>
        <w:pStyle w:val="Normal-pool"/>
        <w:rPr>
          <w:u w:val="single"/>
        </w:rPr>
      </w:pPr>
    </w:p>
    <w:sectPr w:rsidR="0066788D" w:rsidRPr="006D03E8" w:rsidSect="006D03E8">
      <w:headerReference w:type="even" r:id="rId8"/>
      <w:headerReference w:type="default" r:id="rId9"/>
      <w:footerReference w:type="even" r:id="rId10"/>
      <w:footerReference w:type="default" r:id="rId11"/>
      <w:headerReference w:type="first" r:id="rId12"/>
      <w:footerReference w:type="first" r:id="rId13"/>
      <w:pgSz w:w="11906" w:h="16838" w:code="9"/>
      <w:pgMar w:top="907" w:right="994" w:bottom="1411" w:left="1411" w:header="533" w:footer="506"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6B02" w14:textId="77777777" w:rsidR="00630F22" w:rsidRDefault="00630F22">
      <w:r>
        <w:separator/>
      </w:r>
    </w:p>
  </w:endnote>
  <w:endnote w:type="continuationSeparator" w:id="0">
    <w:p w14:paraId="1CA0212C" w14:textId="77777777" w:rsidR="00630F22" w:rsidRDefault="0063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71967"/>
      <w:docPartObj>
        <w:docPartGallery w:val="Page Numbers (Bottom of Page)"/>
        <w:docPartUnique/>
      </w:docPartObj>
    </w:sdtPr>
    <w:sdtEndPr>
      <w:rPr>
        <w:b/>
        <w:sz w:val="20"/>
        <w:szCs w:val="20"/>
      </w:rPr>
    </w:sdtEndPr>
    <w:sdtContent>
      <w:p w14:paraId="2CA77459" w14:textId="0E5FC100" w:rsidR="00AE1D45" w:rsidRPr="004F3632" w:rsidRDefault="00AE1D45">
        <w:pPr>
          <w:pStyle w:val="Footer"/>
          <w:rPr>
            <w:b/>
            <w:sz w:val="20"/>
            <w:szCs w:val="20"/>
          </w:rPr>
        </w:pPr>
        <w:r w:rsidRPr="004F3632">
          <w:rPr>
            <w:b/>
            <w:sz w:val="20"/>
            <w:szCs w:val="20"/>
          </w:rPr>
          <w:fldChar w:fldCharType="begin"/>
        </w:r>
        <w:r w:rsidRPr="004F3632">
          <w:rPr>
            <w:b/>
            <w:sz w:val="20"/>
            <w:szCs w:val="20"/>
          </w:rPr>
          <w:instrText>PAGE   \* MERGEFORMAT</w:instrText>
        </w:r>
        <w:r w:rsidRPr="004F3632">
          <w:rPr>
            <w:b/>
            <w:sz w:val="20"/>
            <w:szCs w:val="20"/>
          </w:rPr>
          <w:fldChar w:fldCharType="separate"/>
        </w:r>
        <w:r w:rsidRPr="004F3632">
          <w:rPr>
            <w:b/>
            <w:sz w:val="20"/>
            <w:szCs w:val="20"/>
            <w:lang w:val="zh-CN" w:eastAsia="zh-CN"/>
          </w:rPr>
          <w:t>2</w:t>
        </w:r>
        <w:r w:rsidRPr="004F3632">
          <w:rPr>
            <w:b/>
            <w:sz w:val="20"/>
            <w:szCs w:val="20"/>
          </w:rPr>
          <w:fldChar w:fldCharType="end"/>
        </w:r>
      </w:p>
    </w:sdtContent>
  </w:sdt>
  <w:p w14:paraId="392FA3D5" w14:textId="77777777" w:rsidR="00AE1D45" w:rsidRDefault="00AE1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FF2B" w14:textId="5F768E4B" w:rsidR="00AE1D45" w:rsidRPr="005C4F94" w:rsidRDefault="00AE1D45" w:rsidP="00D7175B">
    <w:pPr>
      <w:pStyle w:val="Footer"/>
      <w:jc w:val="right"/>
      <w:rPr>
        <w:b/>
        <w:sz w:val="20"/>
        <w:szCs w:val="20"/>
      </w:rPr>
    </w:pPr>
    <w:r w:rsidRPr="005C4F94">
      <w:rPr>
        <w:b/>
        <w:sz w:val="20"/>
        <w:szCs w:val="20"/>
      </w:rPr>
      <w:fldChar w:fldCharType="begin"/>
    </w:r>
    <w:r w:rsidRPr="005C4F94">
      <w:rPr>
        <w:b/>
        <w:sz w:val="20"/>
        <w:szCs w:val="20"/>
      </w:rPr>
      <w:instrText>PAGE   \* MERGEFORMAT</w:instrText>
    </w:r>
    <w:r w:rsidRPr="005C4F94">
      <w:rPr>
        <w:b/>
        <w:sz w:val="20"/>
        <w:szCs w:val="20"/>
      </w:rPr>
      <w:fldChar w:fldCharType="separate"/>
    </w:r>
    <w:r w:rsidRPr="005C4F94">
      <w:rPr>
        <w:b/>
        <w:sz w:val="20"/>
        <w:szCs w:val="20"/>
        <w:lang w:val="zh-CN" w:eastAsia="zh-CN"/>
      </w:rPr>
      <w:t>1</w:t>
    </w:r>
    <w:r w:rsidRPr="005C4F94">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20E2116" w:rsidR="00AE1D45" w:rsidRPr="004F3632" w:rsidRDefault="00AE1D45" w:rsidP="006D03E8">
    <w:pPr>
      <w:pStyle w:val="Footer"/>
      <w:rPr>
        <w:b/>
        <w:sz w:val="20"/>
        <w:szCs w:val="20"/>
      </w:rPr>
    </w:pPr>
    <w:r>
      <w:rPr>
        <w:b/>
        <w:sz w:val="20"/>
        <w:szCs w:val="20"/>
      </w:rPr>
      <w:t>K1902270        1</w:t>
    </w:r>
    <w:r w:rsidR="00384F41">
      <w:rPr>
        <w:b/>
        <w:sz w:val="20"/>
        <w:szCs w:val="20"/>
      </w:rPr>
      <w:t>6</w:t>
    </w:r>
    <w:r>
      <w:rPr>
        <w:b/>
        <w:sz w:val="20"/>
        <w:szCs w:val="20"/>
      </w:rPr>
      <w:t>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B0A6" w14:textId="77777777" w:rsidR="00630F22" w:rsidRDefault="00630F22" w:rsidP="00D92DE0">
      <w:pPr>
        <w:ind w:left="624"/>
      </w:pPr>
      <w:r>
        <w:separator/>
      </w:r>
    </w:p>
  </w:footnote>
  <w:footnote w:type="continuationSeparator" w:id="0">
    <w:p w14:paraId="7877FAC9" w14:textId="77777777" w:rsidR="00630F22" w:rsidRDefault="00630F22">
      <w:r>
        <w:continuationSeparator/>
      </w:r>
    </w:p>
  </w:footnote>
  <w:footnote w:id="1">
    <w:p w14:paraId="56C16F6B" w14:textId="39BCD152" w:rsidR="00AE1D45" w:rsidRPr="0047038D" w:rsidRDefault="00AE1D45" w:rsidP="00BA0886">
      <w:pPr>
        <w:pStyle w:val="FootnoteText"/>
        <w:tabs>
          <w:tab w:val="left" w:pos="624"/>
        </w:tabs>
        <w:ind w:left="1253"/>
        <w:rPr>
          <w:rFonts w:eastAsia="SimSun"/>
          <w:sz w:val="20"/>
        </w:rPr>
      </w:pPr>
      <w:r w:rsidRPr="0047038D">
        <w:rPr>
          <w:rStyle w:val="FootnoteReference"/>
          <w:szCs w:val="20"/>
          <w:lang w:val="zh-CN"/>
        </w:rPr>
        <w:footnoteRef/>
      </w:r>
      <w:r w:rsidRPr="0047038D">
        <w:rPr>
          <w:rFonts w:eastAsia="SimSun"/>
          <w:sz w:val="20"/>
        </w:rPr>
        <w:t xml:space="preserve"> IPBES/7/6/Add.1</w:t>
      </w:r>
      <w:r w:rsidRPr="0047038D">
        <w:rPr>
          <w:rFonts w:eastAsia="SimSun"/>
          <w:sz w:val="20"/>
        </w:rPr>
        <w:t>。</w:t>
      </w:r>
    </w:p>
  </w:footnote>
  <w:footnote w:id="2">
    <w:p w14:paraId="55DC50D5" w14:textId="56202386" w:rsidR="00AE1D45" w:rsidRPr="00235A7B" w:rsidRDefault="00AE1D45" w:rsidP="00BA0886">
      <w:pPr>
        <w:pStyle w:val="FootnoteText"/>
        <w:tabs>
          <w:tab w:val="left" w:pos="624"/>
        </w:tabs>
        <w:ind w:left="1253"/>
        <w:rPr>
          <w:rFonts w:eastAsia="SimSun"/>
          <w:sz w:val="20"/>
        </w:rPr>
      </w:pPr>
      <w:r w:rsidRPr="00235A7B">
        <w:rPr>
          <w:rStyle w:val="FootnoteReference"/>
          <w:szCs w:val="20"/>
          <w:lang w:val="zh-CN"/>
        </w:rPr>
        <w:footnoteRef/>
      </w:r>
      <w:r w:rsidRPr="00235A7B">
        <w:rPr>
          <w:rFonts w:eastAsia="SimSun"/>
          <w:sz w:val="20"/>
        </w:rPr>
        <w:t xml:space="preserve"> IPBES/7/10/Add.1</w:t>
      </w:r>
      <w:r w:rsidRPr="00235A7B">
        <w:rPr>
          <w:rFonts w:eastAsia="SimSun"/>
          <w:sz w:val="20"/>
        </w:rPr>
        <w:t>。</w:t>
      </w:r>
    </w:p>
  </w:footnote>
  <w:footnote w:id="3">
    <w:p w14:paraId="0015E9FA" w14:textId="5388826E" w:rsidR="00AE1D45" w:rsidRPr="00235A7B" w:rsidRDefault="00AE1D45" w:rsidP="00BA0886">
      <w:pPr>
        <w:pStyle w:val="FootnoteText"/>
        <w:tabs>
          <w:tab w:val="left" w:pos="624"/>
        </w:tabs>
        <w:ind w:left="1253"/>
        <w:rPr>
          <w:rFonts w:eastAsia="SimSun"/>
          <w:sz w:val="20"/>
        </w:rPr>
      </w:pPr>
      <w:r w:rsidRPr="00235A7B">
        <w:rPr>
          <w:rStyle w:val="FootnoteReference"/>
          <w:szCs w:val="20"/>
          <w:lang w:val="zh-CN"/>
        </w:rPr>
        <w:footnoteRef/>
      </w:r>
      <w:r w:rsidRPr="00235A7B">
        <w:rPr>
          <w:rFonts w:eastAsia="SimSun"/>
          <w:sz w:val="20"/>
        </w:rPr>
        <w:t xml:space="preserve"> IPBES/7/INF/1/Rev.1</w:t>
      </w:r>
      <w:r w:rsidRPr="00235A7B">
        <w:rPr>
          <w:rFonts w:eastAsia="SimSun"/>
          <w:sz w:val="20"/>
        </w:rPr>
        <w:t>。</w:t>
      </w:r>
    </w:p>
  </w:footnote>
  <w:footnote w:id="4">
    <w:p w14:paraId="63BDD331" w14:textId="2D6B2832" w:rsidR="00AE1D45" w:rsidRPr="00235A7B" w:rsidRDefault="00AE1D45" w:rsidP="00BA0886">
      <w:pPr>
        <w:pStyle w:val="FootnoteText"/>
        <w:tabs>
          <w:tab w:val="left" w:pos="624"/>
        </w:tabs>
        <w:ind w:left="1253"/>
        <w:rPr>
          <w:rFonts w:eastAsia="SimSun"/>
          <w:sz w:val="20"/>
        </w:rPr>
      </w:pPr>
      <w:r w:rsidRPr="00235A7B">
        <w:rPr>
          <w:rStyle w:val="FootnoteReference"/>
          <w:szCs w:val="20"/>
          <w:lang w:val="zh-CN"/>
        </w:rPr>
        <w:footnoteRef/>
      </w:r>
      <w:r w:rsidRPr="00235A7B">
        <w:rPr>
          <w:rFonts w:eastAsia="SimSun"/>
          <w:sz w:val="20"/>
        </w:rPr>
        <w:t xml:space="preserve"> </w:t>
      </w:r>
      <w:r w:rsidRPr="00235A7B">
        <w:rPr>
          <w:rFonts w:eastAsia="SimSun"/>
          <w:sz w:val="20"/>
        </w:rPr>
        <w:t>见</w:t>
      </w:r>
      <w:r w:rsidRPr="00235A7B">
        <w:rPr>
          <w:rFonts w:eastAsia="SimSun"/>
          <w:sz w:val="20"/>
        </w:rPr>
        <w:t>IPBES-3/3</w:t>
      </w:r>
      <w:r w:rsidRPr="00235A7B">
        <w:rPr>
          <w:rFonts w:eastAsia="SimSun"/>
          <w:sz w:val="20"/>
        </w:rPr>
        <w:t>号决定，附件一，第</w:t>
      </w:r>
      <w:r w:rsidRPr="00235A7B">
        <w:rPr>
          <w:rFonts w:eastAsia="SimSun"/>
          <w:sz w:val="20"/>
        </w:rPr>
        <w:t>3.4</w:t>
      </w:r>
      <w:r w:rsidRPr="00235A7B">
        <w:rPr>
          <w:rFonts w:eastAsia="SimSun"/>
          <w:sz w:val="20"/>
        </w:rPr>
        <w:t>节</w:t>
      </w:r>
      <w:r w:rsidRPr="00235A7B">
        <w:rPr>
          <w:rFonts w:eastAsia="SimSun"/>
          <w:sz w:val="20"/>
          <w:lang w:val="zh-CN"/>
        </w:rPr>
        <w:t>。</w:t>
      </w:r>
    </w:p>
  </w:footnote>
  <w:footnote w:id="5">
    <w:p w14:paraId="045BE190" w14:textId="11C9F375" w:rsidR="00AE1D45" w:rsidRPr="00235A7B" w:rsidRDefault="00AE1D45" w:rsidP="00BA0886">
      <w:pPr>
        <w:pStyle w:val="FootnoteText"/>
        <w:tabs>
          <w:tab w:val="left" w:pos="624"/>
        </w:tabs>
        <w:ind w:left="1253"/>
        <w:rPr>
          <w:rFonts w:eastAsia="SimSun"/>
          <w:sz w:val="20"/>
        </w:rPr>
      </w:pPr>
      <w:r w:rsidRPr="00235A7B">
        <w:rPr>
          <w:rStyle w:val="FootnoteReference"/>
          <w:szCs w:val="20"/>
          <w:lang w:val="zh-CN"/>
        </w:rPr>
        <w:footnoteRef/>
      </w:r>
      <w:r w:rsidRPr="00235A7B">
        <w:rPr>
          <w:rFonts w:eastAsia="SimSun"/>
          <w:sz w:val="20"/>
        </w:rPr>
        <w:t xml:space="preserve"> IPBES/7/6</w:t>
      </w:r>
      <w:r w:rsidRPr="00235A7B">
        <w:rPr>
          <w:rFonts w:eastAsia="SimSun"/>
          <w:sz w:val="20"/>
        </w:rPr>
        <w:t>，附录二，第一节</w:t>
      </w:r>
      <w:r w:rsidRPr="00235A7B">
        <w:rPr>
          <w:rFonts w:eastAsia="SimSun"/>
          <w:sz w:val="20"/>
          <w:lang w:val="zh-CN"/>
        </w:rPr>
        <w:t>。</w:t>
      </w:r>
    </w:p>
  </w:footnote>
  <w:footnote w:id="6">
    <w:p w14:paraId="53E8FB7F" w14:textId="63298213" w:rsidR="00AE1D45" w:rsidRPr="00235A7B" w:rsidRDefault="00AE1D45" w:rsidP="00D028F6">
      <w:pPr>
        <w:pStyle w:val="FootnoteText"/>
        <w:tabs>
          <w:tab w:val="left" w:pos="624"/>
        </w:tabs>
        <w:ind w:left="1253"/>
        <w:rPr>
          <w:rFonts w:eastAsia="SimSun"/>
          <w:sz w:val="20"/>
          <w:lang w:eastAsia="zh-CN"/>
        </w:rPr>
      </w:pPr>
      <w:r w:rsidRPr="00235A7B">
        <w:rPr>
          <w:rStyle w:val="FootnoteReference"/>
          <w:szCs w:val="20"/>
          <w:lang w:val="zh-CN"/>
        </w:rPr>
        <w:footnoteRef/>
      </w:r>
      <w:r w:rsidRPr="00E960AC">
        <w:rPr>
          <w:rFonts w:eastAsia="SimSun"/>
          <w:sz w:val="20"/>
          <w:lang w:eastAsia="zh-CN"/>
        </w:rPr>
        <w:t xml:space="preserve"> </w:t>
      </w:r>
      <w:r w:rsidRPr="00235A7B">
        <w:rPr>
          <w:rFonts w:eastAsia="SimSun"/>
          <w:sz w:val="20"/>
          <w:lang w:eastAsia="zh-CN"/>
        </w:rPr>
        <w:t>同上，第三节</w:t>
      </w:r>
      <w:r w:rsidRPr="00235A7B">
        <w:rPr>
          <w:rFonts w:eastAsia="SimSun"/>
          <w:sz w:val="20"/>
          <w:lang w:val="zh-CN" w:eastAsia="zh-CN"/>
        </w:rPr>
        <w:t>。</w:t>
      </w:r>
    </w:p>
  </w:footnote>
  <w:footnote w:id="7">
    <w:p w14:paraId="2C051B18" w14:textId="477A516A" w:rsidR="00AE1D45" w:rsidRPr="00235A7B" w:rsidRDefault="00AE1D45" w:rsidP="00D028F6">
      <w:pPr>
        <w:pStyle w:val="FootnoteText"/>
        <w:tabs>
          <w:tab w:val="left" w:pos="624"/>
        </w:tabs>
        <w:ind w:left="1253"/>
        <w:rPr>
          <w:rFonts w:eastAsia="SimSun"/>
          <w:sz w:val="20"/>
          <w:lang w:eastAsia="zh-CN"/>
        </w:rPr>
      </w:pPr>
      <w:r w:rsidRPr="00235A7B">
        <w:rPr>
          <w:rStyle w:val="FootnoteReference"/>
          <w:szCs w:val="20"/>
          <w:lang w:val="zh-CN"/>
        </w:rPr>
        <w:footnoteRef/>
      </w:r>
      <w:r w:rsidRPr="00235A7B">
        <w:rPr>
          <w:rFonts w:eastAsia="SimSun"/>
          <w:sz w:val="20"/>
          <w:lang w:val="zh-CN" w:eastAsia="zh-CN"/>
        </w:rPr>
        <w:t xml:space="preserve"> </w:t>
      </w:r>
      <w:r w:rsidRPr="00235A7B">
        <w:rPr>
          <w:rFonts w:eastAsia="SimSun"/>
          <w:sz w:val="20"/>
          <w:lang w:eastAsia="zh-CN"/>
        </w:rPr>
        <w:t>同上，第四节</w:t>
      </w:r>
      <w:r w:rsidRPr="00235A7B">
        <w:rPr>
          <w:rFonts w:eastAsia="SimSun"/>
          <w:sz w:val="20"/>
          <w:lang w:val="zh-CN" w:eastAsia="zh-CN"/>
        </w:rPr>
        <w:t>。</w:t>
      </w:r>
    </w:p>
  </w:footnote>
  <w:footnote w:id="8">
    <w:p w14:paraId="4CD4C904" w14:textId="77777777" w:rsidR="00AE1D45" w:rsidRPr="00235A7B" w:rsidRDefault="00AE1D45" w:rsidP="001E74F3">
      <w:pPr>
        <w:pStyle w:val="FootnoteText"/>
        <w:tabs>
          <w:tab w:val="left" w:pos="624"/>
        </w:tabs>
        <w:ind w:left="1253"/>
        <w:rPr>
          <w:rFonts w:eastAsia="SimSun"/>
          <w:sz w:val="20"/>
          <w:lang w:eastAsia="zh-CN"/>
        </w:rPr>
      </w:pPr>
      <w:r w:rsidRPr="00235A7B">
        <w:rPr>
          <w:rStyle w:val="FootnoteReference"/>
          <w:szCs w:val="20"/>
          <w:lang w:val="zh-CN"/>
        </w:rPr>
        <w:footnoteRef/>
      </w:r>
      <w:r w:rsidRPr="00235A7B">
        <w:rPr>
          <w:rFonts w:eastAsia="SimSun"/>
          <w:sz w:val="20"/>
          <w:lang w:val="zh-CN" w:eastAsia="zh-CN"/>
        </w:rPr>
        <w:t xml:space="preserve"> </w:t>
      </w:r>
      <w:r w:rsidRPr="00235A7B">
        <w:rPr>
          <w:rFonts w:eastAsia="SimSun"/>
          <w:sz w:val="20"/>
          <w:lang w:eastAsia="zh-CN"/>
        </w:rPr>
        <w:t>见</w:t>
      </w:r>
      <w:r w:rsidRPr="00235A7B">
        <w:rPr>
          <w:rFonts w:eastAsia="SimSun"/>
          <w:sz w:val="20"/>
          <w:lang w:eastAsia="zh-CN"/>
        </w:rPr>
        <w:t>IPBES-3/3</w:t>
      </w:r>
      <w:r w:rsidRPr="00235A7B">
        <w:rPr>
          <w:rFonts w:eastAsia="SimSun"/>
          <w:sz w:val="20"/>
          <w:lang w:eastAsia="zh-CN"/>
        </w:rPr>
        <w:t>号决定，附件一，第</w:t>
      </w:r>
      <w:r w:rsidRPr="00235A7B">
        <w:rPr>
          <w:rFonts w:eastAsia="SimSun"/>
          <w:sz w:val="20"/>
          <w:lang w:eastAsia="zh-CN"/>
        </w:rPr>
        <w:t>3.2</w:t>
      </w:r>
      <w:r w:rsidRPr="00235A7B">
        <w:rPr>
          <w:rFonts w:eastAsia="SimSun"/>
          <w:sz w:val="20"/>
          <w:lang w:eastAsia="zh-CN"/>
        </w:rPr>
        <w:t>节</w:t>
      </w:r>
      <w:r w:rsidRPr="00235A7B">
        <w:rPr>
          <w:rFonts w:eastAsia="SimSun"/>
          <w:sz w:val="20"/>
          <w:lang w:val="zh-CN" w:eastAsia="zh-CN"/>
        </w:rPr>
        <w:t>。</w:t>
      </w:r>
    </w:p>
  </w:footnote>
  <w:footnote w:id="9">
    <w:p w14:paraId="56FF4A67" w14:textId="248D565C" w:rsidR="00AE1D45" w:rsidRPr="00235A7B" w:rsidRDefault="00AE1D45" w:rsidP="00D028F6">
      <w:pPr>
        <w:pStyle w:val="FootnoteText"/>
        <w:tabs>
          <w:tab w:val="left" w:pos="624"/>
        </w:tabs>
        <w:ind w:left="1253"/>
        <w:rPr>
          <w:rFonts w:eastAsia="SimSun"/>
          <w:sz w:val="20"/>
          <w:lang w:eastAsia="zh-CN"/>
        </w:rPr>
      </w:pPr>
      <w:r w:rsidRPr="00235A7B">
        <w:rPr>
          <w:rStyle w:val="FootnoteReference"/>
          <w:szCs w:val="20"/>
          <w:lang w:val="zh-CN"/>
        </w:rPr>
        <w:footnoteRef/>
      </w:r>
      <w:r w:rsidRPr="00235A7B">
        <w:rPr>
          <w:rFonts w:eastAsia="SimSun"/>
          <w:sz w:val="20"/>
          <w:lang w:val="zh-CN" w:eastAsia="zh-CN"/>
        </w:rPr>
        <w:t xml:space="preserve"> </w:t>
      </w:r>
      <w:r w:rsidRPr="00235A7B">
        <w:rPr>
          <w:rFonts w:eastAsia="SimSun"/>
          <w:sz w:val="20"/>
          <w:lang w:eastAsia="zh-CN"/>
        </w:rPr>
        <w:t>同上，第四节</w:t>
      </w:r>
      <w:r w:rsidRPr="00235A7B">
        <w:rPr>
          <w:rFonts w:eastAsia="SimSun"/>
          <w:sz w:val="20"/>
          <w:lang w:val="zh-CN" w:eastAsia="zh-CN"/>
        </w:rPr>
        <w:t>。</w:t>
      </w:r>
    </w:p>
  </w:footnote>
  <w:footnote w:id="10">
    <w:p w14:paraId="1AD62BDC" w14:textId="77777777" w:rsidR="00AE1D45" w:rsidRPr="00223B7D" w:rsidRDefault="00AE1D45" w:rsidP="00D028F6">
      <w:pPr>
        <w:pStyle w:val="FootnoteText"/>
        <w:ind w:left="1253"/>
        <w:rPr>
          <w:lang w:eastAsia="zh-CN"/>
        </w:rPr>
      </w:pPr>
      <w:r w:rsidRPr="00235A7B">
        <w:rPr>
          <w:rStyle w:val="FootnoteReference"/>
          <w:szCs w:val="20"/>
          <w:lang w:val="zh-CN"/>
        </w:rPr>
        <w:footnoteRef/>
      </w:r>
      <w:r w:rsidRPr="00235A7B">
        <w:rPr>
          <w:rFonts w:eastAsia="SimSun"/>
          <w:sz w:val="20"/>
          <w:lang w:val="zh-CN" w:eastAsia="zh-CN"/>
        </w:rPr>
        <w:t xml:space="preserve"> </w:t>
      </w:r>
      <w:r w:rsidRPr="00235A7B">
        <w:rPr>
          <w:rFonts w:eastAsia="SimSun"/>
          <w:sz w:val="20"/>
          <w:lang w:eastAsia="zh-CN"/>
        </w:rPr>
        <w:t>IPBES/7/6</w:t>
      </w:r>
      <w:r w:rsidRPr="00235A7B">
        <w:rPr>
          <w:rFonts w:eastAsia="SimSun"/>
          <w:sz w:val="20"/>
          <w:lang w:eastAsia="zh-CN"/>
        </w:rPr>
        <w:t>，附录二，第二节</w:t>
      </w:r>
      <w:r w:rsidRPr="00235A7B">
        <w:rPr>
          <w:rFonts w:eastAsia="SimSun"/>
          <w:sz w:val="20"/>
          <w:lang w:val="zh-CN" w:eastAsia="zh-CN"/>
        </w:rPr>
        <w:t>。</w:t>
      </w:r>
    </w:p>
  </w:footnote>
  <w:footnote w:id="11">
    <w:p w14:paraId="255D539E" w14:textId="703D5233" w:rsidR="00AE1D45" w:rsidRPr="00150655" w:rsidRDefault="00AE1D45" w:rsidP="00D028F6">
      <w:pPr>
        <w:pStyle w:val="FootnoteText"/>
        <w:tabs>
          <w:tab w:val="left" w:pos="624"/>
        </w:tabs>
        <w:ind w:left="1253"/>
        <w:rPr>
          <w:rFonts w:eastAsia="SimSun"/>
          <w:sz w:val="20"/>
          <w:lang w:eastAsia="zh-CN"/>
        </w:rPr>
      </w:pPr>
      <w:r w:rsidRPr="00150655">
        <w:rPr>
          <w:rStyle w:val="FootnoteReference"/>
          <w:szCs w:val="20"/>
          <w:lang w:val="zh-CN"/>
        </w:rPr>
        <w:footnoteRef/>
      </w:r>
      <w:r w:rsidRPr="009E410C">
        <w:rPr>
          <w:rFonts w:eastAsia="SimSun"/>
          <w:sz w:val="20"/>
          <w:lang w:eastAsia="zh-CN"/>
        </w:rPr>
        <w:t xml:space="preserve"> </w:t>
      </w:r>
      <w:r w:rsidRPr="009E410C">
        <w:rPr>
          <w:rFonts w:eastAsia="SimSun"/>
          <w:sz w:val="20"/>
          <w:lang w:val="zh-CN" w:eastAsia="zh-CN"/>
        </w:rPr>
        <w:t>可查阅</w:t>
      </w:r>
      <w:r w:rsidRPr="009E410C">
        <w:rPr>
          <w:rFonts w:eastAsia="SimSun"/>
          <w:sz w:val="20"/>
          <w:lang w:eastAsia="zh-CN"/>
        </w:rPr>
        <w:t>：</w:t>
      </w:r>
      <w:hyperlink r:id="rId1" w:history="1">
        <w:r w:rsidRPr="009E410C">
          <w:rPr>
            <w:rStyle w:val="Hyperlink"/>
          </w:rPr>
          <w:t>www.ipbes.net/guide-production-assessments</w:t>
        </w:r>
      </w:hyperlink>
      <w:r w:rsidRPr="00150655">
        <w:rPr>
          <w:rFonts w:eastAsia="SimSun"/>
          <w:sz w:val="20"/>
          <w:lang w:val="zh-CN" w:eastAsia="zh-CN"/>
        </w:rPr>
        <w:t>。</w:t>
      </w:r>
    </w:p>
  </w:footnote>
  <w:footnote w:id="12">
    <w:p w14:paraId="085D8CD3" w14:textId="2F51CEF2" w:rsidR="00AE1D45" w:rsidRPr="007E61AE" w:rsidRDefault="00AE1D45" w:rsidP="00D028F6">
      <w:pPr>
        <w:pStyle w:val="FootnoteText"/>
        <w:tabs>
          <w:tab w:val="left" w:pos="624"/>
        </w:tabs>
        <w:ind w:left="1253"/>
        <w:rPr>
          <w:sz w:val="20"/>
        </w:rPr>
      </w:pPr>
      <w:r w:rsidRPr="00150655">
        <w:rPr>
          <w:rStyle w:val="FootnoteReference"/>
          <w:szCs w:val="20"/>
          <w:lang w:val="zh-CN"/>
        </w:rPr>
        <w:footnoteRef/>
      </w:r>
      <w:r w:rsidRPr="00150655">
        <w:rPr>
          <w:rFonts w:eastAsia="SimSun"/>
          <w:sz w:val="20"/>
        </w:rPr>
        <w:t xml:space="preserve"> IPBES/7/INF/7</w:t>
      </w:r>
      <w:r w:rsidRPr="00150655">
        <w:rPr>
          <w:rFonts w:eastAsia="SimSun"/>
          <w:sz w:val="20"/>
        </w:rPr>
        <w:t>，</w:t>
      </w:r>
      <w:r w:rsidRPr="00150655">
        <w:rPr>
          <w:rFonts w:eastAsia="SimSun"/>
          <w:sz w:val="20"/>
          <w:lang w:val="zh-CN"/>
        </w:rPr>
        <w:t>附件</w:t>
      </w:r>
      <w:r w:rsidRPr="00150655">
        <w:rPr>
          <w:rFonts w:eastAsia="SimSun"/>
          <w:sz w:val="20"/>
        </w:rPr>
        <w:t>，</w:t>
      </w:r>
      <w:r w:rsidRPr="00150655">
        <w:rPr>
          <w:rFonts w:eastAsia="SimSun"/>
          <w:sz w:val="20"/>
          <w:lang w:val="zh-CN"/>
        </w:rPr>
        <w:t>第四节。</w:t>
      </w:r>
    </w:p>
  </w:footnote>
  <w:footnote w:id="13">
    <w:p w14:paraId="07F02584" w14:textId="03A0304D" w:rsidR="00AE1D45" w:rsidRPr="00377242" w:rsidRDefault="00AE1D45" w:rsidP="00D028F6">
      <w:pPr>
        <w:pStyle w:val="FootnoteText"/>
        <w:tabs>
          <w:tab w:val="left" w:pos="624"/>
        </w:tabs>
        <w:ind w:left="1253"/>
        <w:rPr>
          <w:rFonts w:eastAsia="SimSun"/>
          <w:sz w:val="20"/>
        </w:rPr>
      </w:pPr>
      <w:r w:rsidRPr="00377242">
        <w:rPr>
          <w:rStyle w:val="FootnoteReference"/>
          <w:szCs w:val="20"/>
          <w:lang w:val="zh-CN"/>
        </w:rPr>
        <w:footnoteRef/>
      </w:r>
      <w:r w:rsidRPr="00377242">
        <w:rPr>
          <w:rFonts w:eastAsia="SimSun"/>
          <w:sz w:val="20"/>
        </w:rPr>
        <w:t xml:space="preserve"> IPBES/7/INF/9</w:t>
      </w:r>
      <w:r w:rsidRPr="00377242">
        <w:rPr>
          <w:rFonts w:eastAsia="SimSun"/>
          <w:sz w:val="20"/>
        </w:rPr>
        <w:t>，</w:t>
      </w:r>
      <w:r w:rsidRPr="00377242">
        <w:rPr>
          <w:rFonts w:eastAsia="SimSun"/>
          <w:sz w:val="20"/>
          <w:lang w:val="zh-CN"/>
        </w:rPr>
        <w:t>附件</w:t>
      </w:r>
      <w:r w:rsidRPr="00377242">
        <w:rPr>
          <w:rFonts w:eastAsia="SimSun"/>
          <w:sz w:val="20"/>
        </w:rPr>
        <w:t>，</w:t>
      </w:r>
      <w:r w:rsidRPr="00377242">
        <w:rPr>
          <w:rFonts w:eastAsia="SimSun"/>
          <w:sz w:val="20"/>
          <w:lang w:val="zh-CN"/>
        </w:rPr>
        <w:t>第六节。</w:t>
      </w:r>
    </w:p>
  </w:footnote>
  <w:footnote w:id="14">
    <w:p w14:paraId="22DBE889" w14:textId="759AC431" w:rsidR="00AE1D45" w:rsidRPr="00377242" w:rsidRDefault="00AE1D45" w:rsidP="00D028F6">
      <w:pPr>
        <w:pStyle w:val="FootnoteText"/>
        <w:tabs>
          <w:tab w:val="left" w:pos="624"/>
        </w:tabs>
        <w:ind w:left="1253"/>
        <w:rPr>
          <w:rFonts w:eastAsia="SimSun"/>
          <w:sz w:val="20"/>
        </w:rPr>
      </w:pPr>
      <w:r w:rsidRPr="00377242">
        <w:rPr>
          <w:rStyle w:val="FootnoteReference"/>
          <w:szCs w:val="20"/>
          <w:lang w:val="zh-CN"/>
        </w:rPr>
        <w:footnoteRef/>
      </w:r>
      <w:r w:rsidRPr="00377242">
        <w:rPr>
          <w:rFonts w:eastAsia="SimSun"/>
          <w:sz w:val="20"/>
        </w:rPr>
        <w:t xml:space="preserve"> IPBES/7/INF/8</w:t>
      </w:r>
      <w:r w:rsidRPr="00377242">
        <w:rPr>
          <w:rFonts w:eastAsia="SimSun"/>
          <w:sz w:val="20"/>
        </w:rPr>
        <w:t>，附件，第四节</w:t>
      </w:r>
      <w:r w:rsidRPr="00377242">
        <w:rPr>
          <w:rFonts w:eastAsia="SimSun"/>
          <w:sz w:val="20"/>
          <w:lang w:val="zh-CN"/>
        </w:rPr>
        <w:t>。</w:t>
      </w:r>
    </w:p>
  </w:footnote>
  <w:footnote w:id="15">
    <w:p w14:paraId="6974905B" w14:textId="13BA9517" w:rsidR="00AE1D45" w:rsidRPr="00377242" w:rsidRDefault="00AE1D45" w:rsidP="00E960AC">
      <w:pPr>
        <w:pStyle w:val="FootnoteText"/>
        <w:tabs>
          <w:tab w:val="left" w:pos="624"/>
        </w:tabs>
        <w:ind w:firstLine="125"/>
        <w:rPr>
          <w:rFonts w:eastAsia="SimSun"/>
          <w:sz w:val="20"/>
        </w:rPr>
      </w:pPr>
      <w:r w:rsidRPr="00377242">
        <w:rPr>
          <w:rStyle w:val="FootnoteReference"/>
          <w:szCs w:val="20"/>
          <w:lang w:val="zh-CN"/>
        </w:rPr>
        <w:footnoteRef/>
      </w:r>
      <w:r w:rsidRPr="00377242">
        <w:rPr>
          <w:rFonts w:eastAsia="SimSun"/>
          <w:sz w:val="20"/>
        </w:rPr>
        <w:t xml:space="preserve"> IPBES/7/INF/13</w:t>
      </w:r>
      <w:r w:rsidRPr="00377242">
        <w:rPr>
          <w:rFonts w:eastAsia="SimSun"/>
          <w:sz w:val="20"/>
        </w:rPr>
        <w:t>，附件，第五节</w:t>
      </w:r>
      <w:r w:rsidRPr="00377242">
        <w:rPr>
          <w:rFonts w:eastAsia="SimSun"/>
          <w:sz w:val="20"/>
          <w:lang w:val="zh-CN"/>
        </w:rPr>
        <w:t>。</w:t>
      </w:r>
    </w:p>
  </w:footnote>
  <w:footnote w:id="16">
    <w:p w14:paraId="37D2E2ED" w14:textId="77F63D2A" w:rsidR="00AE1D45" w:rsidRPr="00377242" w:rsidRDefault="00AE1D45" w:rsidP="00E960AC">
      <w:pPr>
        <w:pStyle w:val="FootnoteText"/>
        <w:tabs>
          <w:tab w:val="left" w:pos="624"/>
        </w:tabs>
        <w:ind w:firstLine="125"/>
        <w:rPr>
          <w:rFonts w:eastAsia="SimSun"/>
          <w:sz w:val="20"/>
        </w:rPr>
      </w:pPr>
      <w:r w:rsidRPr="00377242">
        <w:rPr>
          <w:rStyle w:val="FootnoteReference"/>
          <w:szCs w:val="20"/>
          <w:lang w:val="zh-CN"/>
        </w:rPr>
        <w:footnoteRef/>
      </w:r>
      <w:r w:rsidRPr="00377242">
        <w:rPr>
          <w:rFonts w:eastAsia="SimSun"/>
          <w:sz w:val="20"/>
        </w:rPr>
        <w:t xml:space="preserve"> IPBES/7/INF/11</w:t>
      </w:r>
      <w:r w:rsidRPr="00377242">
        <w:rPr>
          <w:rFonts w:eastAsia="SimSun"/>
          <w:sz w:val="20"/>
        </w:rPr>
        <w:t>，附件，第四节</w:t>
      </w:r>
      <w:r w:rsidRPr="00377242">
        <w:rPr>
          <w:rFonts w:eastAsia="SimSun"/>
          <w:sz w:val="20"/>
          <w:lang w:val="zh-CN"/>
        </w:rPr>
        <w:t>。</w:t>
      </w:r>
    </w:p>
  </w:footnote>
  <w:footnote w:id="17">
    <w:p w14:paraId="30587F35" w14:textId="3C955BBC" w:rsidR="00AE1D45" w:rsidRPr="00591651" w:rsidRDefault="00AE1D45" w:rsidP="00E960AC">
      <w:pPr>
        <w:pStyle w:val="FootnoteText"/>
        <w:tabs>
          <w:tab w:val="left" w:pos="624"/>
        </w:tabs>
        <w:ind w:firstLine="125"/>
        <w:rPr>
          <w:szCs w:val="18"/>
        </w:rPr>
      </w:pPr>
      <w:r w:rsidRPr="00377242">
        <w:rPr>
          <w:rStyle w:val="FootnoteReference"/>
          <w:szCs w:val="20"/>
          <w:lang w:val="zh-CN"/>
        </w:rPr>
        <w:footnoteRef/>
      </w:r>
      <w:r w:rsidRPr="00377242">
        <w:rPr>
          <w:rFonts w:eastAsia="SimSun"/>
          <w:sz w:val="20"/>
        </w:rPr>
        <w:t xml:space="preserve"> </w:t>
      </w:r>
      <w:r w:rsidRPr="00377242">
        <w:rPr>
          <w:rFonts w:eastAsia="SimSun"/>
          <w:sz w:val="20"/>
        </w:rPr>
        <w:t>见</w:t>
      </w:r>
      <w:r w:rsidRPr="00377242">
        <w:rPr>
          <w:rFonts w:eastAsia="SimSun"/>
          <w:sz w:val="20"/>
        </w:rPr>
        <w:t>UNEP/IPBES.MI/2/9</w:t>
      </w:r>
      <w:r w:rsidRPr="00377242">
        <w:rPr>
          <w:rFonts w:eastAsia="SimSun"/>
          <w:sz w:val="20"/>
        </w:rPr>
        <w:t>，附件一，附录一，第二节</w:t>
      </w:r>
      <w:r w:rsidRPr="00377242">
        <w:rPr>
          <w:rFonts w:eastAsia="SimSun"/>
          <w:sz w:val="20"/>
          <w:lang w:val="zh-CN"/>
        </w:rPr>
        <w:t>。</w:t>
      </w:r>
    </w:p>
  </w:footnote>
  <w:footnote w:id="18">
    <w:p w14:paraId="2BA9D78E" w14:textId="4A511D39" w:rsidR="00AE1D45" w:rsidRDefault="00AE1D45" w:rsidP="00A51FE4">
      <w:pPr>
        <w:pStyle w:val="FootnoteText"/>
        <w:rPr>
          <w:lang w:eastAsia="zh-CN"/>
        </w:rPr>
      </w:pPr>
      <w:r>
        <w:rPr>
          <w:rStyle w:val="FootnoteReference"/>
          <w:lang w:eastAsia="zh-CN"/>
        </w:rPr>
        <w:t>1</w:t>
      </w:r>
      <w:r>
        <w:rPr>
          <w:lang w:eastAsia="zh-CN"/>
        </w:rPr>
        <w:t xml:space="preserve"> </w:t>
      </w:r>
      <w:r>
        <w:rPr>
          <w:rFonts w:eastAsia="SimSun"/>
          <w:sz w:val="20"/>
          <w:lang w:eastAsia="zh-CN"/>
        </w:rPr>
        <w:t>UNEP/IPBES.MI/2/9</w:t>
      </w:r>
      <w:r>
        <w:rPr>
          <w:rFonts w:eastAsia="SimSun" w:hint="eastAsia"/>
          <w:sz w:val="20"/>
          <w:lang w:eastAsia="zh-CN"/>
        </w:rPr>
        <w:t>，</w:t>
      </w:r>
      <w:r>
        <w:rPr>
          <w:rFonts w:eastAsia="SimSun" w:hint="eastAsia"/>
          <w:sz w:val="20"/>
          <w:lang w:val="zh-CN" w:eastAsia="zh-CN"/>
        </w:rPr>
        <w:t>附件一</w:t>
      </w:r>
      <w:r>
        <w:rPr>
          <w:rFonts w:eastAsia="SimSun" w:hint="eastAsia"/>
          <w:sz w:val="20"/>
          <w:lang w:eastAsia="zh-CN"/>
        </w:rPr>
        <w:t>，</w:t>
      </w:r>
      <w:r>
        <w:rPr>
          <w:rFonts w:eastAsia="SimSun" w:hint="eastAsia"/>
          <w:sz w:val="20"/>
          <w:lang w:val="zh-CN" w:eastAsia="zh-CN"/>
        </w:rPr>
        <w:t>附录一</w:t>
      </w:r>
      <w:r>
        <w:rPr>
          <w:rFonts w:eastAsia="SimSun" w:hint="eastAsia"/>
          <w:sz w:val="20"/>
          <w:lang w:eastAsia="zh-CN"/>
        </w:rPr>
        <w:t>，</w:t>
      </w:r>
      <w:r>
        <w:rPr>
          <w:rFonts w:eastAsia="SimSun" w:hint="eastAsia"/>
          <w:sz w:val="20"/>
          <w:lang w:val="zh-CN" w:eastAsia="zh-CN"/>
        </w:rPr>
        <w:t>第一节。</w:t>
      </w:r>
    </w:p>
  </w:footnote>
  <w:footnote w:id="19">
    <w:p w14:paraId="3FE5AA11" w14:textId="356B4474" w:rsidR="00AE1D45" w:rsidRPr="00A51FE4" w:rsidRDefault="00AE1D45" w:rsidP="00A51FE4">
      <w:pPr>
        <w:pStyle w:val="FootnoteText"/>
        <w:rPr>
          <w:lang w:eastAsia="zh-CN"/>
        </w:rPr>
      </w:pPr>
      <w:r>
        <w:rPr>
          <w:rStyle w:val="FootnoteReference"/>
          <w:lang w:eastAsia="zh-CN"/>
        </w:rPr>
        <w:t>2</w:t>
      </w:r>
      <w:r>
        <w:rPr>
          <w:lang w:eastAsia="zh-CN"/>
        </w:rPr>
        <w:t xml:space="preserve"> </w:t>
      </w:r>
      <w:r>
        <w:rPr>
          <w:rFonts w:eastAsia="SimSun" w:hint="eastAsia"/>
          <w:sz w:val="20"/>
          <w:lang w:val="zh-CN" w:eastAsia="zh-CN"/>
        </w:rPr>
        <w:t>同上</w:t>
      </w:r>
      <w:r>
        <w:rPr>
          <w:rFonts w:eastAsia="SimSun" w:hint="eastAsia"/>
          <w:sz w:val="20"/>
          <w:lang w:eastAsia="zh-CN"/>
        </w:rPr>
        <w:t>，</w:t>
      </w:r>
      <w:r>
        <w:rPr>
          <w:rFonts w:eastAsia="SimSun" w:hint="eastAsia"/>
          <w:sz w:val="20"/>
          <w:lang w:val="zh-CN" w:eastAsia="zh-CN"/>
        </w:rPr>
        <w:t>第二节。</w:t>
      </w:r>
    </w:p>
  </w:footnote>
  <w:footnote w:id="20">
    <w:p w14:paraId="03740B1C" w14:textId="5A3B4B17" w:rsidR="00AE1D45" w:rsidRPr="00A51FE4" w:rsidRDefault="00AE1D45" w:rsidP="00A51FE4">
      <w:pPr>
        <w:pStyle w:val="FootnoteText"/>
        <w:tabs>
          <w:tab w:val="left" w:pos="624"/>
        </w:tabs>
        <w:ind w:leftChars="531" w:left="1274"/>
        <w:rPr>
          <w:rFonts w:ascii="Calibri" w:hAnsi="Calibri"/>
          <w:spacing w:val="5"/>
          <w:w w:val="104"/>
          <w:kern w:val="14"/>
          <w:szCs w:val="18"/>
          <w:lang w:eastAsia="zh-CN"/>
        </w:rPr>
      </w:pPr>
      <w:r>
        <w:rPr>
          <w:rStyle w:val="FootnoteReference"/>
          <w:lang w:eastAsia="zh-CN"/>
        </w:rPr>
        <w:t>3</w:t>
      </w:r>
      <w:r>
        <w:rPr>
          <w:lang w:eastAsia="zh-CN"/>
        </w:rPr>
        <w:t xml:space="preserve"> </w:t>
      </w:r>
      <w:r>
        <w:rPr>
          <w:rFonts w:eastAsia="SimSun" w:hint="eastAsia"/>
          <w:sz w:val="20"/>
          <w:lang w:val="zh-CN" w:eastAsia="zh-CN"/>
        </w:rPr>
        <w:t>转型变革是指将技术、经济和社会因素考虑在内的全系统根本性改革，包括在模式、目标和价值观方面。</w:t>
      </w:r>
    </w:p>
  </w:footnote>
  <w:footnote w:id="21">
    <w:p w14:paraId="4F3CA1C1" w14:textId="0336521E" w:rsidR="00AE1D45" w:rsidRPr="00176818" w:rsidRDefault="00AE1D45">
      <w:pPr>
        <w:pStyle w:val="FootnoteText"/>
        <w:rPr>
          <w:lang w:eastAsia="zh-CN"/>
        </w:rPr>
      </w:pPr>
      <w:r>
        <w:rPr>
          <w:rStyle w:val="FootnoteReference"/>
          <w:lang w:eastAsia="zh-CN"/>
        </w:rPr>
        <w:t>4</w:t>
      </w:r>
      <w:r>
        <w:rPr>
          <w:lang w:eastAsia="zh-CN"/>
        </w:rPr>
        <w:t xml:space="preserve"> </w:t>
      </w:r>
      <w:r>
        <w:rPr>
          <w:rFonts w:eastAsia="SimSun" w:hint="eastAsia"/>
          <w:sz w:val="20"/>
          <w:lang w:val="zh-CN" w:eastAsia="zh-CN"/>
        </w:rPr>
        <w:t>目标</w:t>
      </w:r>
      <w:r>
        <w:rPr>
          <w:rFonts w:eastAsia="SimSun"/>
          <w:sz w:val="20"/>
          <w:lang w:val="zh-CN" w:eastAsia="zh-CN"/>
        </w:rPr>
        <w:t>1</w:t>
      </w:r>
      <w:r>
        <w:rPr>
          <w:rFonts w:eastAsia="SimSun" w:hint="eastAsia"/>
          <w:sz w:val="20"/>
          <w:lang w:val="zh-CN" w:eastAsia="zh-CN"/>
        </w:rPr>
        <w:t>下开展的工作将按照</w:t>
      </w:r>
      <w:r>
        <w:rPr>
          <w:rFonts w:eastAsia="SimSun"/>
          <w:sz w:val="20"/>
          <w:lang w:val="zh-CN" w:eastAsia="zh-CN"/>
        </w:rPr>
        <w:t>IPBES-3/3</w:t>
      </w:r>
      <w:r>
        <w:rPr>
          <w:rFonts w:eastAsia="SimSun" w:hint="eastAsia"/>
          <w:sz w:val="20"/>
          <w:lang w:val="zh-CN" w:eastAsia="zh-CN"/>
        </w:rPr>
        <w:t>号决定附件一所载的开展专题评估或方法评估以及区域、次区域和全球评估的编写程序以及技术文件的审批过程进行。</w:t>
      </w:r>
    </w:p>
  </w:footnote>
  <w:footnote w:id="22">
    <w:p w14:paraId="783E5940" w14:textId="32D661BA" w:rsidR="00AE1D45" w:rsidRPr="006567EC" w:rsidRDefault="00AE1D45" w:rsidP="006567EC">
      <w:pPr>
        <w:pStyle w:val="FootnoteText"/>
        <w:rPr>
          <w:lang w:eastAsia="zh-CN"/>
        </w:rPr>
      </w:pPr>
      <w:r>
        <w:rPr>
          <w:rStyle w:val="FootnoteReference"/>
          <w:lang w:eastAsia="zh-CN"/>
        </w:rPr>
        <w:t>5</w:t>
      </w:r>
      <w:r>
        <w:rPr>
          <w:lang w:eastAsia="zh-CN"/>
        </w:rPr>
        <w:t xml:space="preserve"> </w:t>
      </w:r>
      <w:r>
        <w:rPr>
          <w:rFonts w:eastAsia="SimSun" w:hint="eastAsia"/>
          <w:sz w:val="20"/>
          <w:lang w:val="zh-CN" w:eastAsia="zh-CN"/>
        </w:rPr>
        <w:t>在该目标下开展的活动将根据全体会议在</w:t>
      </w:r>
      <w:r>
        <w:rPr>
          <w:rFonts w:eastAsia="SimSun"/>
          <w:sz w:val="20"/>
          <w:lang w:val="zh-CN" w:eastAsia="zh-CN"/>
        </w:rPr>
        <w:t>IPBES-3/1</w:t>
      </w:r>
      <w:r>
        <w:rPr>
          <w:rFonts w:eastAsia="SimSun" w:hint="eastAsia"/>
          <w:sz w:val="20"/>
          <w:lang w:val="zh-CN" w:eastAsia="zh-CN"/>
        </w:rPr>
        <w:t>号决定中批准的能力建设优先需求以及全体会议在</w:t>
      </w:r>
      <w:r>
        <w:rPr>
          <w:rFonts w:eastAsia="SimSun"/>
          <w:sz w:val="20"/>
          <w:lang w:val="zh-CN" w:eastAsia="zh-CN"/>
        </w:rPr>
        <w:t>IPBES-5/1</w:t>
      </w:r>
      <w:r>
        <w:rPr>
          <w:rFonts w:eastAsia="SimSun" w:hint="eastAsia"/>
          <w:sz w:val="20"/>
          <w:lang w:val="zh-CN" w:eastAsia="zh-CN"/>
        </w:rPr>
        <w:t>号决定中欢迎的能力建设滚动计划开展。这项计划包括三项战略：加强学习和参与、便利获取专业知识和信息以及加强国家和区域能力。</w:t>
      </w:r>
    </w:p>
  </w:footnote>
  <w:footnote w:id="23">
    <w:p w14:paraId="1ACB3826" w14:textId="77777777" w:rsidR="00AE1D45" w:rsidRPr="006567EC" w:rsidRDefault="00AE1D45" w:rsidP="006567EC">
      <w:pPr>
        <w:pStyle w:val="FootnoteText"/>
        <w:rPr>
          <w:lang w:eastAsia="zh-CN"/>
        </w:rPr>
      </w:pPr>
      <w:r>
        <w:rPr>
          <w:rStyle w:val="FootnoteReference"/>
          <w:lang w:eastAsia="zh-CN"/>
        </w:rPr>
        <w:t>6</w:t>
      </w:r>
      <w:r>
        <w:rPr>
          <w:lang w:eastAsia="zh-CN"/>
        </w:rPr>
        <w:t xml:space="preserve"> </w:t>
      </w:r>
      <w:r>
        <w:rPr>
          <w:rFonts w:eastAsia="SimSun"/>
          <w:sz w:val="20"/>
          <w:lang w:val="zh-CN" w:eastAsia="zh-CN"/>
        </w:rPr>
        <w:t>IPBES-5/1</w:t>
      </w:r>
      <w:r>
        <w:rPr>
          <w:rFonts w:eastAsia="SimSun" w:hint="eastAsia"/>
          <w:sz w:val="20"/>
          <w:lang w:val="zh-CN" w:eastAsia="zh-CN"/>
        </w:rPr>
        <w:t>号决定，附件二。</w:t>
      </w:r>
    </w:p>
  </w:footnote>
  <w:footnote w:id="24">
    <w:p w14:paraId="65B8D369" w14:textId="00631915" w:rsidR="00AE1D45" w:rsidRDefault="00AE1D45" w:rsidP="003D65C2">
      <w:pPr>
        <w:pStyle w:val="FootnoteText"/>
        <w:rPr>
          <w:lang w:eastAsia="zh-CN"/>
        </w:rPr>
      </w:pPr>
      <w:r>
        <w:rPr>
          <w:rStyle w:val="FootnoteReference"/>
          <w:lang w:eastAsia="zh-CN"/>
        </w:rPr>
        <w:t>7</w:t>
      </w:r>
      <w:r>
        <w:rPr>
          <w:lang w:eastAsia="zh-CN"/>
        </w:rPr>
        <w:t xml:space="preserve"> </w:t>
      </w:r>
      <w:r>
        <w:rPr>
          <w:rFonts w:eastAsia="SimSun"/>
          <w:sz w:val="20"/>
          <w:lang w:val="zh-CN" w:eastAsia="zh-CN"/>
        </w:rPr>
        <w:t>IPBES-3/4</w:t>
      </w:r>
      <w:r>
        <w:rPr>
          <w:rFonts w:eastAsia="SimSun" w:hint="eastAsia"/>
          <w:sz w:val="20"/>
          <w:lang w:val="zh-CN" w:eastAsia="zh-CN"/>
        </w:rPr>
        <w:t>号决定，附件一。</w:t>
      </w:r>
    </w:p>
  </w:footnote>
  <w:footnote w:id="25">
    <w:p w14:paraId="4F5C3633" w14:textId="5F3F4B3F" w:rsidR="00AE1D45" w:rsidRPr="003D65C2" w:rsidRDefault="00AE1D45" w:rsidP="003D65C2">
      <w:pPr>
        <w:pStyle w:val="FootnoteText"/>
        <w:rPr>
          <w:lang w:eastAsia="zh-CN"/>
        </w:rPr>
      </w:pPr>
      <w:r>
        <w:rPr>
          <w:rStyle w:val="FootnoteReference"/>
          <w:lang w:eastAsia="zh-CN"/>
        </w:rPr>
        <w:t>8</w:t>
      </w:r>
      <w:r>
        <w:rPr>
          <w:lang w:eastAsia="zh-CN"/>
        </w:rPr>
        <w:t xml:space="preserve"> </w:t>
      </w:r>
      <w:r>
        <w:rPr>
          <w:rFonts w:eastAsia="SimSun"/>
          <w:sz w:val="20"/>
          <w:lang w:val="zh-CN" w:eastAsia="zh-CN"/>
        </w:rPr>
        <w:t>IPBES-2/8</w:t>
      </w:r>
      <w:r>
        <w:rPr>
          <w:rFonts w:eastAsia="SimSun" w:hint="eastAsia"/>
          <w:sz w:val="20"/>
          <w:lang w:val="zh-CN" w:eastAsia="zh-CN"/>
        </w:rPr>
        <w:t>号决定。</w:t>
      </w:r>
    </w:p>
  </w:footnote>
  <w:footnote w:id="26">
    <w:p w14:paraId="54C1054C" w14:textId="1759A35B" w:rsidR="00AE1D45" w:rsidRDefault="00AE1D45" w:rsidP="003D65C2">
      <w:pPr>
        <w:pStyle w:val="FootnoteText"/>
        <w:rPr>
          <w:lang w:eastAsia="zh-CN"/>
        </w:rPr>
      </w:pPr>
      <w:r>
        <w:rPr>
          <w:rStyle w:val="FootnoteReference"/>
          <w:lang w:eastAsia="zh-CN"/>
        </w:rPr>
        <w:t>9</w:t>
      </w:r>
      <w:r>
        <w:rPr>
          <w:lang w:eastAsia="zh-CN"/>
        </w:rPr>
        <w:t xml:space="preserve"> </w:t>
      </w:r>
      <w:r>
        <w:rPr>
          <w:rFonts w:eastAsia="SimSun" w:hint="eastAsia"/>
          <w:sz w:val="20"/>
          <w:lang w:val="zh-CN" w:eastAsia="zh-CN"/>
        </w:rPr>
        <w:t>根据</w:t>
      </w:r>
      <w:r>
        <w:rPr>
          <w:rFonts w:eastAsia="SimSun"/>
          <w:sz w:val="20"/>
          <w:lang w:val="zh-CN" w:eastAsia="zh-CN"/>
        </w:rPr>
        <w:t>IPBES-4/4</w:t>
      </w:r>
      <w:r>
        <w:rPr>
          <w:rFonts w:eastAsia="SimSun" w:hint="eastAsia"/>
          <w:sz w:val="20"/>
          <w:lang w:val="zh-CN" w:eastAsia="zh-CN"/>
        </w:rPr>
        <w:t>号决定第二节。迄今为止自发组织的网络包括生物多样性和生态系统服务国际土著论坛和生物多样性平台不限成员名额利益攸关方网络。</w:t>
      </w:r>
    </w:p>
  </w:footnote>
  <w:footnote w:id="27">
    <w:p w14:paraId="70E96EFA" w14:textId="305626FE" w:rsidR="00AE1D45" w:rsidRPr="001856AD" w:rsidRDefault="00AE1D45">
      <w:pPr>
        <w:pStyle w:val="FootnoteText"/>
        <w:rPr>
          <w:lang w:eastAsia="zh-CN"/>
        </w:rPr>
      </w:pPr>
      <w:r>
        <w:rPr>
          <w:rStyle w:val="FootnoteReference"/>
          <w:lang w:eastAsia="zh-CN"/>
        </w:rPr>
        <w:t>10</w:t>
      </w:r>
      <w:r>
        <w:rPr>
          <w:lang w:eastAsia="zh-CN"/>
        </w:rPr>
        <w:t xml:space="preserve"> </w:t>
      </w:r>
      <w:r>
        <w:rPr>
          <w:rFonts w:eastAsia="SimSun"/>
          <w:sz w:val="20"/>
          <w:lang w:val="zh-CN" w:eastAsia="zh-CN"/>
        </w:rPr>
        <w:t>UNEP/IPBES.MI/2/9</w:t>
      </w:r>
      <w:r>
        <w:rPr>
          <w:rFonts w:eastAsia="SimSun" w:hint="eastAsia"/>
          <w:sz w:val="20"/>
          <w:lang w:val="zh-CN" w:eastAsia="zh-CN"/>
        </w:rPr>
        <w:t>，附件一，附录一。</w:t>
      </w:r>
    </w:p>
  </w:footnote>
  <w:footnote w:id="28">
    <w:p w14:paraId="67227ABE" w14:textId="5D26EF69" w:rsidR="00AE1D45" w:rsidRDefault="00AE1D45">
      <w:pPr>
        <w:pStyle w:val="FootnoteText"/>
        <w:rPr>
          <w:lang w:eastAsia="zh-CN"/>
        </w:rPr>
      </w:pPr>
      <w:r>
        <w:rPr>
          <w:rStyle w:val="FootnoteReference"/>
          <w:lang w:eastAsia="zh-CN"/>
        </w:rPr>
        <w:t>11</w:t>
      </w:r>
      <w:r>
        <w:rPr>
          <w:lang w:eastAsia="zh-CN"/>
        </w:rPr>
        <w:t xml:space="preserve"> </w:t>
      </w:r>
      <w:r>
        <w:rPr>
          <w:rFonts w:eastAsia="SimSun" w:hint="eastAsia"/>
          <w:sz w:val="20"/>
          <w:lang w:val="zh-CN" w:eastAsia="zh-CN"/>
        </w:rPr>
        <w:t>经</w:t>
      </w:r>
      <w:r>
        <w:rPr>
          <w:rFonts w:eastAsia="SimSun"/>
          <w:sz w:val="20"/>
          <w:lang w:val="zh-CN" w:eastAsia="zh-CN"/>
        </w:rPr>
        <w:t xml:space="preserve"> IPBES-1/1</w:t>
      </w:r>
      <w:r>
        <w:rPr>
          <w:rFonts w:eastAsia="SimSun" w:hint="eastAsia"/>
          <w:sz w:val="20"/>
          <w:lang w:val="zh-CN" w:eastAsia="zh-CN"/>
        </w:rPr>
        <w:t>号决定通过并经</w:t>
      </w:r>
      <w:r>
        <w:rPr>
          <w:rFonts w:eastAsia="SimSun"/>
          <w:sz w:val="20"/>
          <w:lang w:val="zh-CN" w:eastAsia="zh-CN"/>
        </w:rPr>
        <w:t>IPBES-2/1</w:t>
      </w:r>
      <w:r>
        <w:rPr>
          <w:rFonts w:eastAsia="SimSun" w:hint="eastAsia"/>
          <w:sz w:val="20"/>
          <w:lang w:val="zh-CN" w:eastAsia="zh-CN"/>
        </w:rPr>
        <w:t>号决定修正。</w:t>
      </w:r>
    </w:p>
  </w:footnote>
  <w:footnote w:id="29">
    <w:p w14:paraId="13490000" w14:textId="024E5D73" w:rsidR="00AE1D45" w:rsidRPr="001856AD" w:rsidRDefault="00AE1D45">
      <w:pPr>
        <w:pStyle w:val="FootnoteText"/>
        <w:rPr>
          <w:lang w:eastAsia="zh-CN"/>
        </w:rPr>
      </w:pPr>
      <w:r>
        <w:rPr>
          <w:rStyle w:val="FootnoteReference"/>
          <w:lang w:eastAsia="zh-CN"/>
        </w:rPr>
        <w:t>12</w:t>
      </w:r>
      <w:r>
        <w:rPr>
          <w:lang w:eastAsia="zh-CN"/>
        </w:rPr>
        <w:t xml:space="preserve"> </w:t>
      </w:r>
      <w:r>
        <w:rPr>
          <w:rFonts w:eastAsia="SimSun" w:hint="eastAsia"/>
          <w:sz w:val="20"/>
          <w:lang w:val="zh-CN" w:eastAsia="zh-CN"/>
        </w:rPr>
        <w:t>如</w:t>
      </w:r>
      <w:r>
        <w:rPr>
          <w:rFonts w:eastAsia="SimSun"/>
          <w:sz w:val="20"/>
          <w:lang w:val="zh-CN" w:eastAsia="zh-CN"/>
        </w:rPr>
        <w:t>IPBES-3/3</w:t>
      </w:r>
      <w:r>
        <w:rPr>
          <w:rFonts w:eastAsia="SimSun" w:hint="eastAsia"/>
          <w:sz w:val="20"/>
          <w:lang w:val="zh-CN" w:eastAsia="zh-CN"/>
        </w:rPr>
        <w:t>号决定附件一所载。</w:t>
      </w:r>
    </w:p>
  </w:footnote>
  <w:footnote w:id="30">
    <w:p w14:paraId="3B3230E9" w14:textId="543E5845" w:rsidR="00AE1D45" w:rsidRPr="001856AD" w:rsidRDefault="00AE1D45" w:rsidP="001856AD">
      <w:pPr>
        <w:pStyle w:val="FootnoteText"/>
        <w:tabs>
          <w:tab w:val="left" w:pos="624"/>
        </w:tabs>
        <w:ind w:left="1276"/>
        <w:rPr>
          <w:rFonts w:eastAsia="SimSun"/>
          <w:sz w:val="20"/>
          <w:lang w:eastAsia="zh-CN"/>
        </w:rPr>
      </w:pPr>
      <w:r>
        <w:rPr>
          <w:rStyle w:val="FootnoteReference"/>
          <w:lang w:eastAsia="zh-CN"/>
        </w:rPr>
        <w:t>13</w:t>
      </w:r>
      <w:r>
        <w:rPr>
          <w:lang w:eastAsia="zh-CN"/>
        </w:rPr>
        <w:t xml:space="preserve"> </w:t>
      </w:r>
      <w:r>
        <w:rPr>
          <w:rFonts w:eastAsia="SimSun" w:hint="eastAsia"/>
          <w:sz w:val="20"/>
          <w:lang w:val="zh-CN" w:eastAsia="zh-CN"/>
        </w:rPr>
        <w:t>如</w:t>
      </w:r>
      <w:r>
        <w:rPr>
          <w:rFonts w:eastAsia="SimSun"/>
          <w:sz w:val="20"/>
          <w:lang w:val="zh-CN" w:eastAsia="zh-CN"/>
        </w:rPr>
        <w:t>IPBES-5/1</w:t>
      </w:r>
      <w:r>
        <w:rPr>
          <w:rFonts w:eastAsia="SimSun" w:hint="eastAsia"/>
          <w:sz w:val="20"/>
          <w:lang w:val="zh-CN" w:eastAsia="zh-CN"/>
        </w:rPr>
        <w:t>号决定附件二所载的认可土著和地方知识体系并与之合作方法中所定义。</w:t>
      </w:r>
    </w:p>
  </w:footnote>
  <w:footnote w:id="31">
    <w:p w14:paraId="5ACE1A88" w14:textId="5C0A0ABD" w:rsidR="00AE1D45" w:rsidRPr="001856AD" w:rsidRDefault="00AE1D45" w:rsidP="001856AD">
      <w:pPr>
        <w:pStyle w:val="CommentText"/>
        <w:tabs>
          <w:tab w:val="left" w:pos="624"/>
        </w:tabs>
        <w:spacing w:before="20" w:after="40"/>
        <w:ind w:left="1247"/>
        <w:rPr>
          <w:rFonts w:eastAsia="SimSun"/>
          <w:lang w:eastAsia="zh-CN"/>
        </w:rPr>
      </w:pPr>
      <w:r w:rsidRPr="00FA6398">
        <w:rPr>
          <w:rStyle w:val="FootnoteReference"/>
          <w:lang w:val="fr-FR" w:eastAsia="zh-CN"/>
        </w:rPr>
        <w:t>1</w:t>
      </w:r>
      <w:r w:rsidRPr="00FA6398">
        <w:rPr>
          <w:lang w:val="fr-FR" w:eastAsia="zh-CN"/>
        </w:rPr>
        <w:t xml:space="preserve"> </w:t>
      </w:r>
      <w:r>
        <w:rPr>
          <w:rFonts w:eastAsia="SimSun" w:hint="eastAsia"/>
          <w:lang w:val="zh-CN" w:eastAsia="zh-CN"/>
        </w:rPr>
        <w:t>主席团在第十二次会议上批准了一个一般性方法，用于表彰那些协助执行生物多样性平台工作方案的组织的工作。主席团定期审查生物多样性平台工作队提出的在生物多样性平台网站上表彰那些开展活动大力支持平台工作方案执行工作的组织的建议，以予以认可。经主席团认可的组织在生物多样性平台网站上被列示为</w:t>
      </w:r>
      <w:r w:rsidRPr="001856AD">
        <w:rPr>
          <w:rFonts w:ascii="SimSun" w:eastAsia="SimSun" w:hAnsi="SimSun"/>
          <w:lang w:val="zh-CN" w:eastAsia="zh-CN"/>
        </w:rPr>
        <w:t>“</w:t>
      </w:r>
      <w:r>
        <w:rPr>
          <w:rFonts w:eastAsia="SimSun" w:hint="eastAsia"/>
          <w:lang w:val="zh-CN" w:eastAsia="zh-CN"/>
        </w:rPr>
        <w:t>协作支持者</w:t>
      </w:r>
      <w:r w:rsidRPr="001856AD">
        <w:rPr>
          <w:rFonts w:ascii="SimSun" w:eastAsia="SimSun" w:hAnsi="SimSun"/>
          <w:lang w:val="zh-CN" w:eastAsia="zh-CN"/>
        </w:rPr>
        <w:t>”</w:t>
      </w:r>
      <w:r>
        <w:rPr>
          <w:rFonts w:eastAsia="SimSun" w:hint="eastAsia"/>
          <w:lang w:val="zh-CN" w:eastAsia="zh-CN"/>
        </w:rPr>
        <w:t>，主席团在相关工作队的支持下定期审查该名单。</w:t>
      </w:r>
    </w:p>
  </w:footnote>
  <w:footnote w:id="32">
    <w:p w14:paraId="3CE45675" w14:textId="71A8CA99" w:rsidR="00AE1D45" w:rsidRPr="00BB790A" w:rsidRDefault="00AE1D45" w:rsidP="00BB790A">
      <w:pPr>
        <w:pStyle w:val="FootnoteText"/>
        <w:rPr>
          <w:lang w:eastAsia="zh-CN"/>
        </w:rPr>
      </w:pPr>
      <w:r>
        <w:rPr>
          <w:rStyle w:val="FootnoteReference"/>
          <w:lang w:eastAsia="zh-CN"/>
        </w:rPr>
        <w:t>2</w:t>
      </w:r>
      <w:r>
        <w:rPr>
          <w:lang w:eastAsia="zh-CN"/>
        </w:rPr>
        <w:t xml:space="preserve"> </w:t>
      </w:r>
      <w:r>
        <w:rPr>
          <w:rFonts w:eastAsia="SimSun" w:hint="eastAsia"/>
          <w:sz w:val="20"/>
          <w:lang w:val="zh-CN" w:eastAsia="zh-CN"/>
        </w:rPr>
        <w:t>载于</w:t>
      </w:r>
      <w:r>
        <w:rPr>
          <w:rFonts w:eastAsia="SimSun"/>
          <w:sz w:val="20"/>
          <w:lang w:val="zh-CN" w:eastAsia="zh-CN"/>
        </w:rPr>
        <w:t>IPBES-5/1</w:t>
      </w:r>
      <w:r>
        <w:rPr>
          <w:rFonts w:eastAsia="SimSun" w:hint="eastAsia"/>
          <w:sz w:val="20"/>
          <w:lang w:val="zh-CN" w:eastAsia="zh-CN"/>
        </w:rPr>
        <w:t>号决定附件一。</w:t>
      </w:r>
    </w:p>
  </w:footnote>
  <w:footnote w:id="33">
    <w:p w14:paraId="6A24A6F1" w14:textId="0150051A" w:rsidR="00AE1D45" w:rsidRPr="00BB790A" w:rsidRDefault="00AE1D45" w:rsidP="00BB790A">
      <w:pPr>
        <w:pStyle w:val="FootnoteText"/>
        <w:rPr>
          <w:lang w:eastAsia="zh-CN"/>
        </w:rPr>
      </w:pPr>
      <w:r>
        <w:rPr>
          <w:rStyle w:val="FootnoteReference"/>
          <w:lang w:eastAsia="zh-CN"/>
        </w:rPr>
        <w:t>3</w:t>
      </w:r>
      <w:r>
        <w:rPr>
          <w:lang w:eastAsia="zh-CN"/>
        </w:rPr>
        <w:t xml:space="preserve"> </w:t>
      </w:r>
      <w:r>
        <w:rPr>
          <w:rFonts w:eastAsia="SimSun" w:hint="eastAsia"/>
          <w:sz w:val="20"/>
          <w:lang w:val="zh-CN" w:eastAsia="zh-CN"/>
        </w:rPr>
        <w:t>载于</w:t>
      </w:r>
      <w:r>
        <w:rPr>
          <w:rFonts w:eastAsia="SimSun"/>
          <w:sz w:val="20"/>
          <w:lang w:val="zh-CN" w:eastAsia="zh-CN"/>
        </w:rPr>
        <w:t>IPBES-3/3</w:t>
      </w:r>
      <w:r>
        <w:rPr>
          <w:rFonts w:eastAsia="SimSun" w:hint="eastAsia"/>
          <w:sz w:val="20"/>
          <w:lang w:val="zh-CN" w:eastAsia="zh-CN"/>
        </w:rPr>
        <w:t>号决定附件一，第</w:t>
      </w:r>
      <w:r>
        <w:rPr>
          <w:rFonts w:eastAsia="SimSun"/>
          <w:sz w:val="20"/>
          <w:lang w:val="zh-CN" w:eastAsia="zh-CN"/>
        </w:rPr>
        <w:t>7</w:t>
      </w:r>
      <w:r>
        <w:rPr>
          <w:rFonts w:eastAsia="SimSun" w:hint="eastAsia"/>
          <w:sz w:val="20"/>
          <w:lang w:val="zh-CN" w:eastAsia="zh-CN"/>
        </w:rPr>
        <w:t>节。</w:t>
      </w:r>
    </w:p>
  </w:footnote>
  <w:footnote w:id="34">
    <w:p w14:paraId="6B97EEAE" w14:textId="2461B9D4" w:rsidR="00AE1D45" w:rsidRPr="00BB790A" w:rsidRDefault="00AE1D45" w:rsidP="00BB790A">
      <w:pPr>
        <w:pStyle w:val="FootnoteText"/>
        <w:rPr>
          <w:lang w:eastAsia="zh-CN"/>
        </w:rPr>
      </w:pPr>
      <w:r>
        <w:rPr>
          <w:rStyle w:val="FootnoteReference"/>
          <w:lang w:eastAsia="zh-CN"/>
        </w:rPr>
        <w:t>4</w:t>
      </w:r>
      <w:r>
        <w:rPr>
          <w:lang w:eastAsia="zh-CN"/>
        </w:rPr>
        <w:t xml:space="preserve"> </w:t>
      </w:r>
      <w:r>
        <w:rPr>
          <w:rFonts w:eastAsia="SimSun"/>
          <w:sz w:val="20"/>
          <w:lang w:val="zh-CN" w:eastAsia="zh-CN"/>
        </w:rPr>
        <w:t>IPBES-5/1</w:t>
      </w:r>
      <w:r>
        <w:rPr>
          <w:rFonts w:ascii="SimSun" w:eastAsia="SimSun" w:hAnsi="SimSun" w:hint="eastAsia"/>
          <w:sz w:val="20"/>
          <w:lang w:val="zh-CN" w:eastAsia="zh-CN"/>
        </w:rPr>
        <w:t>号决定，附件二</w:t>
      </w:r>
      <w:r>
        <w:rPr>
          <w:rFonts w:hint="eastAsia"/>
          <w:sz w:val="20"/>
          <w:lang w:val="zh-CN" w:eastAsia="zh-CN"/>
        </w:rPr>
        <w:t>。</w:t>
      </w:r>
    </w:p>
  </w:footnote>
  <w:footnote w:id="35">
    <w:p w14:paraId="0ACD4ED8" w14:textId="3BFD496D" w:rsidR="00AE1D45" w:rsidRDefault="00AE1D45" w:rsidP="00BB790A">
      <w:pPr>
        <w:pStyle w:val="FootnoteText"/>
        <w:rPr>
          <w:lang w:eastAsia="zh-CN"/>
        </w:rPr>
      </w:pPr>
      <w:r>
        <w:rPr>
          <w:rStyle w:val="FootnoteReference"/>
          <w:lang w:eastAsia="zh-CN"/>
        </w:rPr>
        <w:t>5</w:t>
      </w:r>
      <w:r>
        <w:rPr>
          <w:lang w:eastAsia="zh-CN"/>
        </w:rPr>
        <w:t xml:space="preserve"> </w:t>
      </w:r>
      <w:r>
        <w:rPr>
          <w:rFonts w:eastAsia="SimSun"/>
          <w:sz w:val="20"/>
          <w:lang w:val="zh-CN" w:eastAsia="zh-CN"/>
        </w:rPr>
        <w:t>IPBES-4/1</w:t>
      </w:r>
      <w:r>
        <w:rPr>
          <w:rFonts w:ascii="SimSun" w:eastAsia="SimSun" w:hAnsi="SimSun" w:hint="eastAsia"/>
          <w:sz w:val="20"/>
          <w:lang w:val="zh-CN" w:eastAsia="zh-CN"/>
        </w:rPr>
        <w:t>号决定，附件五</w:t>
      </w:r>
      <w:r>
        <w:rPr>
          <w:rFonts w:hint="eastAsia"/>
          <w:sz w:val="20"/>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7B422605" w:rsidR="00AE1D45" w:rsidRPr="00A57EEE" w:rsidRDefault="001F0FAB" w:rsidP="00A57EEE">
    <w:pPr>
      <w:pStyle w:val="Normal-pool"/>
      <w:pBdr>
        <w:bottom w:val="single" w:sz="4" w:space="1" w:color="auto"/>
      </w:pBdr>
      <w:spacing w:after="120"/>
      <w:rPr>
        <w:b/>
      </w:rPr>
    </w:pPr>
    <w:r>
      <w:rPr>
        <w:b/>
      </w:rPr>
      <w:t>IPBES-7/1</w:t>
    </w:r>
    <w:r>
      <w:rPr>
        <w:b/>
      </w:rPr>
      <w:t>号决定</w:t>
    </w:r>
    <w:bookmarkStart w:id="15" w:name="_GoBack"/>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741F5B81" w:rsidR="00AE1D45" w:rsidRPr="00A57EEE" w:rsidRDefault="001F0FAB" w:rsidP="0092012A">
    <w:pPr>
      <w:pStyle w:val="Normal-pool"/>
      <w:pBdr>
        <w:bottom w:val="single" w:sz="4" w:space="1" w:color="auto"/>
      </w:pBdr>
      <w:jc w:val="right"/>
      <w:rPr>
        <w:b/>
      </w:rPr>
    </w:pPr>
    <w:r>
      <w:rPr>
        <w:b/>
      </w:rPr>
      <w:t>IPBES-7/1</w:t>
    </w:r>
    <w:proofErr w:type="spellStart"/>
    <w:r>
      <w:rPr>
        <w:b/>
      </w:rPr>
      <w:t>号决定</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64BB" w14:textId="77777777" w:rsidR="001F0FAB" w:rsidRDefault="001F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147"/>
    <w:multiLevelType w:val="hybridMultilevel"/>
    <w:tmpl w:val="0B1ED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B16B0"/>
    <w:multiLevelType w:val="multilevel"/>
    <w:tmpl w:val="44E42F9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6404982"/>
    <w:multiLevelType w:val="hybridMultilevel"/>
    <w:tmpl w:val="96D020D8"/>
    <w:lvl w:ilvl="0" w:tplc="FFFFFFFF">
      <w:start w:val="1"/>
      <w:numFmt w:val="lowerLetter"/>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3" w15:restartNumberingAfterBreak="0">
    <w:nsid w:val="171113A7"/>
    <w:multiLevelType w:val="multilevel"/>
    <w:tmpl w:val="A56A483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A4E5FCA"/>
    <w:multiLevelType w:val="hybridMultilevel"/>
    <w:tmpl w:val="42F2AC14"/>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55D2C70"/>
    <w:multiLevelType w:val="multilevel"/>
    <w:tmpl w:val="0152FB88"/>
    <w:lvl w:ilvl="0">
      <w:start w:val="1"/>
      <w:numFmt w:val="decimal"/>
      <w:lvlText w:val="%1."/>
      <w:lvlJc w:val="left"/>
      <w:pPr>
        <w:tabs>
          <w:tab w:val="num" w:pos="1134"/>
        </w:tabs>
        <w:ind w:left="1247" w:firstLine="0"/>
      </w:pPr>
      <w:rPr>
        <w:rFonts w:ascii="Times New Roman" w:hAnsi="Times New Roman" w:cs="Times New Roman" w:hint="default"/>
      </w:rPr>
    </w:lvl>
    <w:lvl w:ilvl="1">
      <w:start w:val="1"/>
      <w:numFmt w:val="lowerLetter"/>
      <w:lvlText w:val="(%2)"/>
      <w:lvlJc w:val="left"/>
      <w:pPr>
        <w:tabs>
          <w:tab w:val="num" w:pos="1134"/>
        </w:tabs>
        <w:ind w:left="1247" w:firstLine="567"/>
      </w:pPr>
      <w:rPr>
        <w:rFonts w:ascii="Times New Roman" w:hAnsi="Times New Roman" w:cs="Times New Roman"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81D0AF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FE16E61"/>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41842D37"/>
    <w:multiLevelType w:val="multilevel"/>
    <w:tmpl w:val="D07A6E4C"/>
    <w:lvl w:ilvl="0">
      <w:start w:val="1"/>
      <w:numFmt w:val="decimal"/>
      <w:lvlText w:val="%1."/>
      <w:lvlJc w:val="left"/>
      <w:pPr>
        <w:tabs>
          <w:tab w:val="num" w:pos="1147"/>
        </w:tabs>
        <w:ind w:left="1260" w:firstLine="0"/>
      </w:pPr>
      <w:rPr>
        <w:rFonts w:hint="default"/>
      </w:rPr>
    </w:lvl>
    <w:lvl w:ilvl="1">
      <w:start w:val="1"/>
      <w:numFmt w:val="lowerLetter"/>
      <w:lvlText w:val="(%2)"/>
      <w:lvlJc w:val="left"/>
      <w:pPr>
        <w:tabs>
          <w:tab w:val="num" w:pos="1147"/>
        </w:tabs>
        <w:ind w:left="1260" w:firstLine="567"/>
      </w:pPr>
      <w:rPr>
        <w:rFonts w:hint="default"/>
      </w:rPr>
    </w:lvl>
    <w:lvl w:ilvl="2">
      <w:start w:val="1"/>
      <w:numFmt w:val="lowerRoman"/>
      <w:lvlText w:val="(%3)"/>
      <w:lvlJc w:val="left"/>
      <w:pPr>
        <w:tabs>
          <w:tab w:val="num" w:pos="1147"/>
        </w:tabs>
        <w:ind w:left="2961" w:hanging="567"/>
      </w:pPr>
      <w:rPr>
        <w:rFonts w:hint="default"/>
      </w:rPr>
    </w:lvl>
    <w:lvl w:ilvl="3">
      <w:start w:val="1"/>
      <w:numFmt w:val="lowerLetter"/>
      <w:lvlText w:val="%4."/>
      <w:lvlJc w:val="left"/>
      <w:pPr>
        <w:tabs>
          <w:tab w:val="num" w:pos="1147"/>
        </w:tabs>
        <w:ind w:left="3528" w:hanging="567"/>
      </w:pPr>
      <w:rPr>
        <w:rFonts w:hint="default"/>
      </w:rPr>
    </w:lvl>
    <w:lvl w:ilvl="4">
      <w:start w:val="1"/>
      <w:numFmt w:val="lowerRoman"/>
      <w:lvlText w:val="%5."/>
      <w:lvlJc w:val="left"/>
      <w:pPr>
        <w:tabs>
          <w:tab w:val="num" w:pos="1147"/>
        </w:tabs>
        <w:ind w:left="4095" w:hanging="567"/>
      </w:pPr>
      <w:rPr>
        <w:rFonts w:hint="default"/>
      </w:rPr>
    </w:lvl>
    <w:lvl w:ilvl="5">
      <w:start w:val="1"/>
      <w:numFmt w:val="lowerRoman"/>
      <w:lvlText w:val="%6."/>
      <w:lvlJc w:val="right"/>
      <w:pPr>
        <w:tabs>
          <w:tab w:val="num" w:pos="7848"/>
        </w:tabs>
        <w:ind w:left="7848" w:hanging="180"/>
      </w:pPr>
      <w:rPr>
        <w:rFonts w:hint="default"/>
      </w:rPr>
    </w:lvl>
    <w:lvl w:ilvl="6">
      <w:start w:val="1"/>
      <w:numFmt w:val="decimal"/>
      <w:lvlText w:val="%7."/>
      <w:lvlJc w:val="left"/>
      <w:pPr>
        <w:tabs>
          <w:tab w:val="num" w:pos="8568"/>
        </w:tabs>
        <w:ind w:left="8568" w:hanging="360"/>
      </w:pPr>
      <w:rPr>
        <w:rFonts w:hint="default"/>
      </w:rPr>
    </w:lvl>
    <w:lvl w:ilvl="7">
      <w:start w:val="1"/>
      <w:numFmt w:val="lowerLetter"/>
      <w:lvlText w:val="%8."/>
      <w:lvlJc w:val="left"/>
      <w:pPr>
        <w:tabs>
          <w:tab w:val="num" w:pos="9288"/>
        </w:tabs>
        <w:ind w:left="9288" w:hanging="360"/>
      </w:pPr>
      <w:rPr>
        <w:rFonts w:hint="default"/>
      </w:rPr>
    </w:lvl>
    <w:lvl w:ilvl="8">
      <w:start w:val="1"/>
      <w:numFmt w:val="lowerRoman"/>
      <w:lvlText w:val="%9."/>
      <w:lvlJc w:val="right"/>
      <w:pPr>
        <w:tabs>
          <w:tab w:val="num" w:pos="10008"/>
        </w:tabs>
        <w:ind w:left="10008" w:hanging="180"/>
      </w:pPr>
      <w:rPr>
        <w:rFonts w:hint="default"/>
      </w:rPr>
    </w:lvl>
  </w:abstractNum>
  <w:abstractNum w:abstractNumId="11" w15:restartNumberingAfterBreak="0">
    <w:nsid w:val="487A3AB4"/>
    <w:multiLevelType w:val="multilevel"/>
    <w:tmpl w:val="C5C25C6A"/>
    <w:lvl w:ilvl="0">
      <w:start w:val="1"/>
      <w:numFmt w:val="decimal"/>
      <w:lvlText w:val="%1."/>
      <w:lvlJc w:val="left"/>
      <w:pPr>
        <w:tabs>
          <w:tab w:val="num" w:pos="1134"/>
        </w:tabs>
        <w:ind w:left="1247" w:firstLine="0"/>
      </w:pPr>
      <w:rPr>
        <w:rFonts w:ascii="Times New Roman" w:hAnsi="Times New Roman" w:cs="Times New Roman" w:hint="default"/>
        <w:sz w:val="24"/>
        <w:szCs w:val="24"/>
      </w:rPr>
    </w:lvl>
    <w:lvl w:ilvl="1">
      <w:start w:val="1"/>
      <w:numFmt w:val="lowerLetter"/>
      <w:lvlText w:val="(%2)"/>
      <w:lvlJc w:val="left"/>
      <w:pPr>
        <w:tabs>
          <w:tab w:val="num" w:pos="1134"/>
        </w:tabs>
        <w:ind w:left="1247" w:firstLine="567"/>
      </w:pPr>
      <w:rPr>
        <w:rFonts w:hint="default"/>
      </w:rPr>
    </w:lvl>
    <w:lvl w:ilvl="2">
      <w:start w:val="1"/>
      <w:numFmt w:val="chineseCountingThousand"/>
      <w:lvlText w:val="（%3）"/>
      <w:lvlJc w:val="left"/>
      <w:pPr>
        <w:tabs>
          <w:tab w:val="num" w:pos="823"/>
        </w:tabs>
        <w:ind w:left="2637" w:hanging="567"/>
      </w:pPr>
      <w:rPr>
        <w:rFonts w:hint="default"/>
        <w:sz w:val="20"/>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4FCF74D4"/>
    <w:multiLevelType w:val="hybridMultilevel"/>
    <w:tmpl w:val="A6769B16"/>
    <w:lvl w:ilvl="0" w:tplc="377E23BC">
      <w:start w:val="1"/>
      <w:numFmt w:val="decimal"/>
      <w:lvlText w:val="%1."/>
      <w:lvlJc w:val="left"/>
      <w:pPr>
        <w:ind w:left="1495" w:hanging="360"/>
      </w:pPr>
      <w:rPr>
        <w:sz w:val="24"/>
        <w:szCs w:val="24"/>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C782BC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CCB30E4"/>
    <w:multiLevelType w:val="multilevel"/>
    <w:tmpl w:val="969EAA06"/>
    <w:lvl w:ilvl="0">
      <w:start w:val="1"/>
      <w:numFmt w:val="decimal"/>
      <w:lvlText w:val="%1."/>
      <w:lvlJc w:val="left"/>
      <w:pPr>
        <w:tabs>
          <w:tab w:val="num" w:pos="1777"/>
        </w:tabs>
        <w:ind w:left="1890" w:firstLine="0"/>
      </w:pPr>
      <w:rPr>
        <w:rFonts w:ascii="Times New Roman" w:hAnsi="Times New Roman" w:cs="Times New Roman" w:hint="default"/>
      </w:rPr>
    </w:lvl>
    <w:lvl w:ilvl="1">
      <w:start w:val="1"/>
      <w:numFmt w:val="lowerLetter"/>
      <w:lvlText w:val="(%2)"/>
      <w:lvlJc w:val="left"/>
      <w:pPr>
        <w:tabs>
          <w:tab w:val="num" w:pos="1777"/>
        </w:tabs>
        <w:ind w:left="1890" w:firstLine="567"/>
      </w:pPr>
      <w:rPr>
        <w:rFonts w:hint="default"/>
      </w:rPr>
    </w:lvl>
    <w:lvl w:ilvl="2">
      <w:start w:val="1"/>
      <w:numFmt w:val="lowerRoman"/>
      <w:lvlText w:val="(%3)"/>
      <w:lvlJc w:val="left"/>
      <w:pPr>
        <w:tabs>
          <w:tab w:val="num" w:pos="1777"/>
        </w:tabs>
        <w:ind w:left="3591" w:hanging="567"/>
      </w:pPr>
      <w:rPr>
        <w:rFonts w:hint="default"/>
      </w:rPr>
    </w:lvl>
    <w:lvl w:ilvl="3">
      <w:start w:val="1"/>
      <w:numFmt w:val="lowerLetter"/>
      <w:lvlText w:val="%4."/>
      <w:lvlJc w:val="left"/>
      <w:pPr>
        <w:tabs>
          <w:tab w:val="num" w:pos="1777"/>
        </w:tabs>
        <w:ind w:left="4158" w:hanging="567"/>
      </w:pPr>
      <w:rPr>
        <w:rFonts w:hint="default"/>
      </w:rPr>
    </w:lvl>
    <w:lvl w:ilvl="4">
      <w:start w:val="1"/>
      <w:numFmt w:val="lowerRoman"/>
      <w:lvlText w:val="%5."/>
      <w:lvlJc w:val="left"/>
      <w:pPr>
        <w:tabs>
          <w:tab w:val="num" w:pos="1777"/>
        </w:tabs>
        <w:ind w:left="4725" w:hanging="567"/>
      </w:pPr>
      <w:rPr>
        <w:rFonts w:hint="default"/>
      </w:rPr>
    </w:lvl>
    <w:lvl w:ilvl="5">
      <w:start w:val="1"/>
      <w:numFmt w:val="lowerRoman"/>
      <w:lvlText w:val="%6."/>
      <w:lvlJc w:val="right"/>
      <w:pPr>
        <w:tabs>
          <w:tab w:val="num" w:pos="8478"/>
        </w:tabs>
        <w:ind w:left="8478" w:hanging="180"/>
      </w:pPr>
      <w:rPr>
        <w:rFonts w:hint="default"/>
      </w:rPr>
    </w:lvl>
    <w:lvl w:ilvl="6">
      <w:start w:val="1"/>
      <w:numFmt w:val="decimal"/>
      <w:lvlText w:val="%7."/>
      <w:lvlJc w:val="left"/>
      <w:pPr>
        <w:tabs>
          <w:tab w:val="num" w:pos="9198"/>
        </w:tabs>
        <w:ind w:left="9198" w:hanging="360"/>
      </w:pPr>
      <w:rPr>
        <w:rFonts w:hint="default"/>
      </w:rPr>
    </w:lvl>
    <w:lvl w:ilvl="7">
      <w:start w:val="1"/>
      <w:numFmt w:val="lowerLetter"/>
      <w:lvlText w:val="%8."/>
      <w:lvlJc w:val="left"/>
      <w:pPr>
        <w:tabs>
          <w:tab w:val="num" w:pos="9918"/>
        </w:tabs>
        <w:ind w:left="9918" w:hanging="360"/>
      </w:pPr>
      <w:rPr>
        <w:rFonts w:hint="default"/>
      </w:rPr>
    </w:lvl>
    <w:lvl w:ilvl="8">
      <w:start w:val="1"/>
      <w:numFmt w:val="lowerRoman"/>
      <w:lvlText w:val="%9."/>
      <w:lvlJc w:val="right"/>
      <w:pPr>
        <w:tabs>
          <w:tab w:val="num" w:pos="10638"/>
        </w:tabs>
        <w:ind w:left="10638" w:hanging="180"/>
      </w:pPr>
      <w:rPr>
        <w:rFonts w:hint="default"/>
      </w:rPr>
    </w:lvl>
  </w:abstractNum>
  <w:abstractNum w:abstractNumId="16" w15:restartNumberingAfterBreak="0">
    <w:nsid w:val="5D9440A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7193578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73E30BFF"/>
    <w:multiLevelType w:val="hybridMultilevel"/>
    <w:tmpl w:val="AE72C618"/>
    <w:lvl w:ilvl="0" w:tplc="C3704830">
      <w:start w:val="1"/>
      <w:numFmt w:val="lowerLetter"/>
      <w:lvlText w:val="(%1)"/>
      <w:lvlJc w:val="left"/>
      <w:pPr>
        <w:ind w:left="2591" w:hanging="360"/>
      </w:pPr>
      <w:rPr>
        <w:rFonts w:ascii="Times New Roman" w:eastAsia="Times New Roman" w:hAnsi="Times New Roman" w:cs="Times New Roman"/>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9" w15:restartNumberingAfterBreak="0">
    <w:nsid w:val="76A03089"/>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13"/>
  </w:num>
  <w:num w:numId="2">
    <w:abstractNumId w:val="5"/>
  </w:num>
  <w:num w:numId="3">
    <w:abstractNumId w:val="8"/>
  </w:num>
  <w:num w:numId="4">
    <w:abstractNumId w:val="12"/>
  </w:num>
  <w:num w:numId="5">
    <w:abstractNumId w:val="13"/>
    <w:lvlOverride w:ilvl="0">
      <w:lvl w:ilvl="0">
        <w:start w:val="1"/>
        <w:numFmt w:val="decimal"/>
        <w:lvlText w:val="%1."/>
        <w:lvlJc w:val="left"/>
        <w:pPr>
          <w:tabs>
            <w:tab w:val="num" w:pos="1134"/>
          </w:tabs>
          <w:ind w:left="1247" w:firstLine="0"/>
        </w:pPr>
        <w:rPr>
          <w:rFonts w:hint="default"/>
        </w:rPr>
      </w:lvl>
    </w:lvlOverride>
  </w:num>
  <w:num w:numId="6">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hAnsi="Times New Roman" w:cs="Times New Roman"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0">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sz w:val="24"/>
          <w:szCs w:val="24"/>
          <w:vertAlign w:val="baseline"/>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1"/>
  </w:num>
  <w:num w:numId="21">
    <w:abstractNumId w:val="7"/>
  </w:num>
  <w:num w:numId="22">
    <w:abstractNumId w:val="16"/>
  </w:num>
  <w:num w:numId="23">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rFonts w:ascii="Times New Roman" w:hAnsi="Times New Roman" w:cs="Times New Roman" w:hint="default"/>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 w:ilvl="0">
        <w:start w:val="1"/>
        <w:numFmt w:val="decimal"/>
        <w:lvlText w:val="%1."/>
        <w:lvlJc w:val="left"/>
        <w:pPr>
          <w:tabs>
            <w:tab w:val="num" w:pos="567"/>
          </w:tabs>
          <w:ind w:left="1247" w:firstLine="0"/>
        </w:pPr>
        <w:rPr>
          <w:b w:val="0"/>
          <w:sz w:val="24"/>
          <w:szCs w:val="24"/>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2">
    <w:abstractNumId w:val="3"/>
    <w:lvlOverride w:ilvl="0">
      <w:lvl w:ilvl="0">
        <w:start w:val="1"/>
        <w:numFmt w:val="decimal"/>
        <w:lvlText w:val="%1."/>
        <w:lvlJc w:val="left"/>
        <w:pPr>
          <w:tabs>
            <w:tab w:val="num" w:pos="455"/>
          </w:tabs>
          <w:ind w:left="1135"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3">
    <w:abstractNumId w:val="3"/>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ja-JP"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E9"/>
    <w:rsid w:val="00001E76"/>
    <w:rsid w:val="000111C0"/>
    <w:rsid w:val="00012278"/>
    <w:rsid w:val="000135F7"/>
    <w:rsid w:val="00013B17"/>
    <w:rsid w:val="0001447A"/>
    <w:rsid w:val="000149E6"/>
    <w:rsid w:val="00016B7B"/>
    <w:rsid w:val="00017596"/>
    <w:rsid w:val="00017750"/>
    <w:rsid w:val="00017F2D"/>
    <w:rsid w:val="00020241"/>
    <w:rsid w:val="00020914"/>
    <w:rsid w:val="000247B0"/>
    <w:rsid w:val="00024951"/>
    <w:rsid w:val="00025D6C"/>
    <w:rsid w:val="00026997"/>
    <w:rsid w:val="000323D1"/>
    <w:rsid w:val="00033E0B"/>
    <w:rsid w:val="000359EC"/>
    <w:rsid w:val="00035EDE"/>
    <w:rsid w:val="0003720A"/>
    <w:rsid w:val="00042BE9"/>
    <w:rsid w:val="00042E69"/>
    <w:rsid w:val="00046830"/>
    <w:rsid w:val="000475C7"/>
    <w:rsid w:val="000509B4"/>
    <w:rsid w:val="00050A66"/>
    <w:rsid w:val="00055CF4"/>
    <w:rsid w:val="00057822"/>
    <w:rsid w:val="0006035B"/>
    <w:rsid w:val="00061769"/>
    <w:rsid w:val="00062EBF"/>
    <w:rsid w:val="00065148"/>
    <w:rsid w:val="0007046A"/>
    <w:rsid w:val="000707A8"/>
    <w:rsid w:val="00071886"/>
    <w:rsid w:val="00071986"/>
    <w:rsid w:val="00073CE8"/>
    <w:rsid w:val="000742BC"/>
    <w:rsid w:val="00075C9A"/>
    <w:rsid w:val="000811A3"/>
    <w:rsid w:val="00082A0C"/>
    <w:rsid w:val="00083504"/>
    <w:rsid w:val="00083791"/>
    <w:rsid w:val="00085E34"/>
    <w:rsid w:val="00091045"/>
    <w:rsid w:val="0009222A"/>
    <w:rsid w:val="00092427"/>
    <w:rsid w:val="0009272D"/>
    <w:rsid w:val="00092D09"/>
    <w:rsid w:val="000946FE"/>
    <w:rsid w:val="000953F8"/>
    <w:rsid w:val="0009640C"/>
    <w:rsid w:val="000A16B7"/>
    <w:rsid w:val="000A2383"/>
    <w:rsid w:val="000A68F7"/>
    <w:rsid w:val="000B22A2"/>
    <w:rsid w:val="000B4B9E"/>
    <w:rsid w:val="000B4D84"/>
    <w:rsid w:val="000B58CC"/>
    <w:rsid w:val="000B668C"/>
    <w:rsid w:val="000B66FB"/>
    <w:rsid w:val="000B6BF4"/>
    <w:rsid w:val="000C1D3D"/>
    <w:rsid w:val="000C23E0"/>
    <w:rsid w:val="000C28F9"/>
    <w:rsid w:val="000C2A52"/>
    <w:rsid w:val="000C34C3"/>
    <w:rsid w:val="000C3F8B"/>
    <w:rsid w:val="000C40B6"/>
    <w:rsid w:val="000C4EEC"/>
    <w:rsid w:val="000C647C"/>
    <w:rsid w:val="000C6BB6"/>
    <w:rsid w:val="000D0A93"/>
    <w:rsid w:val="000D1185"/>
    <w:rsid w:val="000D1F26"/>
    <w:rsid w:val="000D24C3"/>
    <w:rsid w:val="000D275B"/>
    <w:rsid w:val="000D33C0"/>
    <w:rsid w:val="000D37CE"/>
    <w:rsid w:val="000D3DFF"/>
    <w:rsid w:val="000D539E"/>
    <w:rsid w:val="000D5D6D"/>
    <w:rsid w:val="000D6941"/>
    <w:rsid w:val="000D6FC7"/>
    <w:rsid w:val="000E00E4"/>
    <w:rsid w:val="000E0689"/>
    <w:rsid w:val="000E09D0"/>
    <w:rsid w:val="000E2878"/>
    <w:rsid w:val="000E4873"/>
    <w:rsid w:val="000E6765"/>
    <w:rsid w:val="000E7387"/>
    <w:rsid w:val="000E772F"/>
    <w:rsid w:val="000E79A3"/>
    <w:rsid w:val="000F41E0"/>
    <w:rsid w:val="000F42CF"/>
    <w:rsid w:val="000F7895"/>
    <w:rsid w:val="000F7F9D"/>
    <w:rsid w:val="001001CA"/>
    <w:rsid w:val="001015B5"/>
    <w:rsid w:val="00103246"/>
    <w:rsid w:val="001042F8"/>
    <w:rsid w:val="00104568"/>
    <w:rsid w:val="00104B06"/>
    <w:rsid w:val="00105780"/>
    <w:rsid w:val="00106628"/>
    <w:rsid w:val="00110BA5"/>
    <w:rsid w:val="001122E3"/>
    <w:rsid w:val="00113F9B"/>
    <w:rsid w:val="001142ED"/>
    <w:rsid w:val="00114476"/>
    <w:rsid w:val="00115E46"/>
    <w:rsid w:val="00116317"/>
    <w:rsid w:val="0011675A"/>
    <w:rsid w:val="00117062"/>
    <w:rsid w:val="00117527"/>
    <w:rsid w:val="0011797B"/>
    <w:rsid w:val="001202E3"/>
    <w:rsid w:val="00120360"/>
    <w:rsid w:val="001206A9"/>
    <w:rsid w:val="001210B2"/>
    <w:rsid w:val="001215B6"/>
    <w:rsid w:val="001220E7"/>
    <w:rsid w:val="00123699"/>
    <w:rsid w:val="00124335"/>
    <w:rsid w:val="00124962"/>
    <w:rsid w:val="0013059D"/>
    <w:rsid w:val="00132329"/>
    <w:rsid w:val="00132E2D"/>
    <w:rsid w:val="001343AA"/>
    <w:rsid w:val="00135994"/>
    <w:rsid w:val="001375B7"/>
    <w:rsid w:val="001402F1"/>
    <w:rsid w:val="00140A7C"/>
    <w:rsid w:val="00141A55"/>
    <w:rsid w:val="001428EF"/>
    <w:rsid w:val="00142C53"/>
    <w:rsid w:val="00144213"/>
    <w:rsid w:val="001446A3"/>
    <w:rsid w:val="001454C3"/>
    <w:rsid w:val="001461E9"/>
    <w:rsid w:val="001465E1"/>
    <w:rsid w:val="00151BEF"/>
    <w:rsid w:val="00152674"/>
    <w:rsid w:val="00152765"/>
    <w:rsid w:val="00155395"/>
    <w:rsid w:val="00155EE5"/>
    <w:rsid w:val="0015632E"/>
    <w:rsid w:val="001577A8"/>
    <w:rsid w:val="00157857"/>
    <w:rsid w:val="00160D74"/>
    <w:rsid w:val="00161A8F"/>
    <w:rsid w:val="00161C80"/>
    <w:rsid w:val="00162C36"/>
    <w:rsid w:val="00163224"/>
    <w:rsid w:val="001650A7"/>
    <w:rsid w:val="00165926"/>
    <w:rsid w:val="001670AA"/>
    <w:rsid w:val="00167307"/>
    <w:rsid w:val="001675C7"/>
    <w:rsid w:val="00167D02"/>
    <w:rsid w:val="00170A80"/>
    <w:rsid w:val="001721E5"/>
    <w:rsid w:val="00176818"/>
    <w:rsid w:val="00176887"/>
    <w:rsid w:val="001771DE"/>
    <w:rsid w:val="00177996"/>
    <w:rsid w:val="00180038"/>
    <w:rsid w:val="00181EC8"/>
    <w:rsid w:val="00184349"/>
    <w:rsid w:val="001856AD"/>
    <w:rsid w:val="00187F72"/>
    <w:rsid w:val="00191138"/>
    <w:rsid w:val="00195F33"/>
    <w:rsid w:val="00196D6A"/>
    <w:rsid w:val="0019777A"/>
    <w:rsid w:val="001979C2"/>
    <w:rsid w:val="001A1536"/>
    <w:rsid w:val="001A1807"/>
    <w:rsid w:val="001A1A8B"/>
    <w:rsid w:val="001A5874"/>
    <w:rsid w:val="001A5A19"/>
    <w:rsid w:val="001A6C39"/>
    <w:rsid w:val="001A7D3D"/>
    <w:rsid w:val="001B1617"/>
    <w:rsid w:val="001B27E1"/>
    <w:rsid w:val="001B2FC4"/>
    <w:rsid w:val="001B359B"/>
    <w:rsid w:val="001B3A62"/>
    <w:rsid w:val="001B4BE4"/>
    <w:rsid w:val="001B504B"/>
    <w:rsid w:val="001B69EC"/>
    <w:rsid w:val="001C02FE"/>
    <w:rsid w:val="001C03E1"/>
    <w:rsid w:val="001C0606"/>
    <w:rsid w:val="001C151D"/>
    <w:rsid w:val="001C2FB0"/>
    <w:rsid w:val="001C3658"/>
    <w:rsid w:val="001C38B7"/>
    <w:rsid w:val="001C70F5"/>
    <w:rsid w:val="001D055B"/>
    <w:rsid w:val="001D3874"/>
    <w:rsid w:val="001D4CCC"/>
    <w:rsid w:val="001D529B"/>
    <w:rsid w:val="001D5FFE"/>
    <w:rsid w:val="001D7E75"/>
    <w:rsid w:val="001E27A4"/>
    <w:rsid w:val="001E470F"/>
    <w:rsid w:val="001E56D2"/>
    <w:rsid w:val="001E5A9A"/>
    <w:rsid w:val="001E74F3"/>
    <w:rsid w:val="001E7D56"/>
    <w:rsid w:val="001F0FAB"/>
    <w:rsid w:val="001F122A"/>
    <w:rsid w:val="001F1648"/>
    <w:rsid w:val="001F2C16"/>
    <w:rsid w:val="001F6091"/>
    <w:rsid w:val="001F679E"/>
    <w:rsid w:val="001F75DE"/>
    <w:rsid w:val="00200D58"/>
    <w:rsid w:val="00201172"/>
    <w:rsid w:val="002013BE"/>
    <w:rsid w:val="00201C28"/>
    <w:rsid w:val="00201DC6"/>
    <w:rsid w:val="00203DDF"/>
    <w:rsid w:val="00205438"/>
    <w:rsid w:val="002063A4"/>
    <w:rsid w:val="00207DC1"/>
    <w:rsid w:val="0021145B"/>
    <w:rsid w:val="002131BB"/>
    <w:rsid w:val="00213A95"/>
    <w:rsid w:val="00213D43"/>
    <w:rsid w:val="002166C0"/>
    <w:rsid w:val="00216D16"/>
    <w:rsid w:val="00216F4E"/>
    <w:rsid w:val="00217FDC"/>
    <w:rsid w:val="002219E9"/>
    <w:rsid w:val="002224BD"/>
    <w:rsid w:val="00227E8F"/>
    <w:rsid w:val="00230FCC"/>
    <w:rsid w:val="00231F19"/>
    <w:rsid w:val="00234040"/>
    <w:rsid w:val="00234847"/>
    <w:rsid w:val="00235A19"/>
    <w:rsid w:val="00235B78"/>
    <w:rsid w:val="00236594"/>
    <w:rsid w:val="002423FC"/>
    <w:rsid w:val="00242C40"/>
    <w:rsid w:val="00243116"/>
    <w:rsid w:val="00243299"/>
    <w:rsid w:val="00243D36"/>
    <w:rsid w:val="00247707"/>
    <w:rsid w:val="00247C3C"/>
    <w:rsid w:val="002501DF"/>
    <w:rsid w:val="00250960"/>
    <w:rsid w:val="00252816"/>
    <w:rsid w:val="00253DE6"/>
    <w:rsid w:val="00254E19"/>
    <w:rsid w:val="00255699"/>
    <w:rsid w:val="00255F96"/>
    <w:rsid w:val="002569F4"/>
    <w:rsid w:val="00257324"/>
    <w:rsid w:val="002574CA"/>
    <w:rsid w:val="00257A59"/>
    <w:rsid w:val="0026018E"/>
    <w:rsid w:val="00263B47"/>
    <w:rsid w:val="002653A6"/>
    <w:rsid w:val="00267AE9"/>
    <w:rsid w:val="00272D1D"/>
    <w:rsid w:val="0027348E"/>
    <w:rsid w:val="0027403E"/>
    <w:rsid w:val="0027478A"/>
    <w:rsid w:val="00274D4A"/>
    <w:rsid w:val="00275FEA"/>
    <w:rsid w:val="00281C9F"/>
    <w:rsid w:val="002820FD"/>
    <w:rsid w:val="00283795"/>
    <w:rsid w:val="00286740"/>
    <w:rsid w:val="00286CEE"/>
    <w:rsid w:val="002874CC"/>
    <w:rsid w:val="00287A14"/>
    <w:rsid w:val="0029038D"/>
    <w:rsid w:val="00291A54"/>
    <w:rsid w:val="002922A2"/>
    <w:rsid w:val="002929D8"/>
    <w:rsid w:val="002961EC"/>
    <w:rsid w:val="00297EF4"/>
    <w:rsid w:val="002A2087"/>
    <w:rsid w:val="002A237D"/>
    <w:rsid w:val="002A2DC6"/>
    <w:rsid w:val="002A4C53"/>
    <w:rsid w:val="002A72FC"/>
    <w:rsid w:val="002B0672"/>
    <w:rsid w:val="002B0D7E"/>
    <w:rsid w:val="002B235A"/>
    <w:rsid w:val="002B247F"/>
    <w:rsid w:val="002B2D3A"/>
    <w:rsid w:val="002B474C"/>
    <w:rsid w:val="002B6140"/>
    <w:rsid w:val="002B6177"/>
    <w:rsid w:val="002B7FEA"/>
    <w:rsid w:val="002C0ED0"/>
    <w:rsid w:val="002C145D"/>
    <w:rsid w:val="002C1A5D"/>
    <w:rsid w:val="002C295F"/>
    <w:rsid w:val="002C2C3E"/>
    <w:rsid w:val="002C353B"/>
    <w:rsid w:val="002C533E"/>
    <w:rsid w:val="002D027F"/>
    <w:rsid w:val="002D1876"/>
    <w:rsid w:val="002D264B"/>
    <w:rsid w:val="002D3369"/>
    <w:rsid w:val="002D3933"/>
    <w:rsid w:val="002D48B8"/>
    <w:rsid w:val="002D7A85"/>
    <w:rsid w:val="002D7B60"/>
    <w:rsid w:val="002E0414"/>
    <w:rsid w:val="002E15F3"/>
    <w:rsid w:val="002E239F"/>
    <w:rsid w:val="002E3310"/>
    <w:rsid w:val="002E481A"/>
    <w:rsid w:val="002E4D22"/>
    <w:rsid w:val="002E6F85"/>
    <w:rsid w:val="002E7674"/>
    <w:rsid w:val="002F15C3"/>
    <w:rsid w:val="002F1844"/>
    <w:rsid w:val="002F4761"/>
    <w:rsid w:val="002F5C79"/>
    <w:rsid w:val="002F650C"/>
    <w:rsid w:val="002F6AF6"/>
    <w:rsid w:val="00300029"/>
    <w:rsid w:val="003019E2"/>
    <w:rsid w:val="00302244"/>
    <w:rsid w:val="00302BB8"/>
    <w:rsid w:val="00302C6C"/>
    <w:rsid w:val="00303526"/>
    <w:rsid w:val="003058FB"/>
    <w:rsid w:val="00306862"/>
    <w:rsid w:val="0030766A"/>
    <w:rsid w:val="00307FF0"/>
    <w:rsid w:val="003123CC"/>
    <w:rsid w:val="0031253C"/>
    <w:rsid w:val="00312E99"/>
    <w:rsid w:val="0031413F"/>
    <w:rsid w:val="003148BB"/>
    <w:rsid w:val="00314AFD"/>
    <w:rsid w:val="00316B2C"/>
    <w:rsid w:val="00317976"/>
    <w:rsid w:val="003203BB"/>
    <w:rsid w:val="0032167E"/>
    <w:rsid w:val="00321E52"/>
    <w:rsid w:val="003231B8"/>
    <w:rsid w:val="00323236"/>
    <w:rsid w:val="00324260"/>
    <w:rsid w:val="0032477D"/>
    <w:rsid w:val="003250FD"/>
    <w:rsid w:val="003255CC"/>
    <w:rsid w:val="00327194"/>
    <w:rsid w:val="00327991"/>
    <w:rsid w:val="00330543"/>
    <w:rsid w:val="0033256F"/>
    <w:rsid w:val="003348E5"/>
    <w:rsid w:val="00334A9A"/>
    <w:rsid w:val="00337747"/>
    <w:rsid w:val="00341065"/>
    <w:rsid w:val="00343AC2"/>
    <w:rsid w:val="00344299"/>
    <w:rsid w:val="0034751F"/>
    <w:rsid w:val="00350198"/>
    <w:rsid w:val="0035041F"/>
    <w:rsid w:val="00351C1C"/>
    <w:rsid w:val="00352C7C"/>
    <w:rsid w:val="00355EA9"/>
    <w:rsid w:val="00356E41"/>
    <w:rsid w:val="003578DE"/>
    <w:rsid w:val="003601A8"/>
    <w:rsid w:val="003605A1"/>
    <w:rsid w:val="0036138E"/>
    <w:rsid w:val="00362B46"/>
    <w:rsid w:val="00362CFB"/>
    <w:rsid w:val="00365320"/>
    <w:rsid w:val="00365BAC"/>
    <w:rsid w:val="00367DCF"/>
    <w:rsid w:val="00370605"/>
    <w:rsid w:val="003722C9"/>
    <w:rsid w:val="00372AA1"/>
    <w:rsid w:val="00374DFE"/>
    <w:rsid w:val="00376AF2"/>
    <w:rsid w:val="003772A5"/>
    <w:rsid w:val="0038021C"/>
    <w:rsid w:val="0038144E"/>
    <w:rsid w:val="0038395C"/>
    <w:rsid w:val="0038426A"/>
    <w:rsid w:val="00384F41"/>
    <w:rsid w:val="00386687"/>
    <w:rsid w:val="00386CB7"/>
    <w:rsid w:val="00387D8C"/>
    <w:rsid w:val="00395A26"/>
    <w:rsid w:val="00396257"/>
    <w:rsid w:val="00396929"/>
    <w:rsid w:val="00397C6D"/>
    <w:rsid w:val="00397EB8"/>
    <w:rsid w:val="003A1895"/>
    <w:rsid w:val="003A4FD0"/>
    <w:rsid w:val="003A5FC6"/>
    <w:rsid w:val="003A69D1"/>
    <w:rsid w:val="003A6BA4"/>
    <w:rsid w:val="003A6EE9"/>
    <w:rsid w:val="003A7705"/>
    <w:rsid w:val="003A77F1"/>
    <w:rsid w:val="003A78D3"/>
    <w:rsid w:val="003B152C"/>
    <w:rsid w:val="003B1545"/>
    <w:rsid w:val="003B1763"/>
    <w:rsid w:val="003B17F9"/>
    <w:rsid w:val="003B1DF5"/>
    <w:rsid w:val="003B3066"/>
    <w:rsid w:val="003B4A96"/>
    <w:rsid w:val="003B6F59"/>
    <w:rsid w:val="003C1BCF"/>
    <w:rsid w:val="003C409D"/>
    <w:rsid w:val="003C5972"/>
    <w:rsid w:val="003C5BA6"/>
    <w:rsid w:val="003C6ABD"/>
    <w:rsid w:val="003D16DF"/>
    <w:rsid w:val="003D1810"/>
    <w:rsid w:val="003D3576"/>
    <w:rsid w:val="003D5C96"/>
    <w:rsid w:val="003D608B"/>
    <w:rsid w:val="003D65C2"/>
    <w:rsid w:val="003D6F27"/>
    <w:rsid w:val="003E02E4"/>
    <w:rsid w:val="003E10DE"/>
    <w:rsid w:val="003E396F"/>
    <w:rsid w:val="003E4DCE"/>
    <w:rsid w:val="003F0E85"/>
    <w:rsid w:val="003F3739"/>
    <w:rsid w:val="003F3E50"/>
    <w:rsid w:val="003F5BEB"/>
    <w:rsid w:val="003F6A56"/>
    <w:rsid w:val="003F7E1D"/>
    <w:rsid w:val="00402363"/>
    <w:rsid w:val="00404E88"/>
    <w:rsid w:val="004054F1"/>
    <w:rsid w:val="00406C17"/>
    <w:rsid w:val="00407A00"/>
    <w:rsid w:val="00410230"/>
    <w:rsid w:val="00410B25"/>
    <w:rsid w:val="00410C55"/>
    <w:rsid w:val="00412A8A"/>
    <w:rsid w:val="004143FD"/>
    <w:rsid w:val="00415E64"/>
    <w:rsid w:val="004167EE"/>
    <w:rsid w:val="00416854"/>
    <w:rsid w:val="00417725"/>
    <w:rsid w:val="004179ED"/>
    <w:rsid w:val="00417C42"/>
    <w:rsid w:val="0042034F"/>
    <w:rsid w:val="004250C5"/>
    <w:rsid w:val="004250EA"/>
    <w:rsid w:val="00425301"/>
    <w:rsid w:val="00425530"/>
    <w:rsid w:val="00425C24"/>
    <w:rsid w:val="00425E4D"/>
    <w:rsid w:val="00426199"/>
    <w:rsid w:val="004302AE"/>
    <w:rsid w:val="0043121F"/>
    <w:rsid w:val="00431D69"/>
    <w:rsid w:val="00433434"/>
    <w:rsid w:val="004339AB"/>
    <w:rsid w:val="00434A79"/>
    <w:rsid w:val="00436FDE"/>
    <w:rsid w:val="00437682"/>
    <w:rsid w:val="00437F26"/>
    <w:rsid w:val="004401B5"/>
    <w:rsid w:val="00444097"/>
    <w:rsid w:val="00445487"/>
    <w:rsid w:val="00446D42"/>
    <w:rsid w:val="004526A3"/>
    <w:rsid w:val="00453F79"/>
    <w:rsid w:val="00454769"/>
    <w:rsid w:val="00454A94"/>
    <w:rsid w:val="00455AD0"/>
    <w:rsid w:val="00455D2A"/>
    <w:rsid w:val="00457137"/>
    <w:rsid w:val="0045762E"/>
    <w:rsid w:val="00460A49"/>
    <w:rsid w:val="00465040"/>
    <w:rsid w:val="00466991"/>
    <w:rsid w:val="0047064C"/>
    <w:rsid w:val="00471270"/>
    <w:rsid w:val="004714BF"/>
    <w:rsid w:val="004801D8"/>
    <w:rsid w:val="004831D4"/>
    <w:rsid w:val="00483207"/>
    <w:rsid w:val="004848BE"/>
    <w:rsid w:val="004871E0"/>
    <w:rsid w:val="004909D5"/>
    <w:rsid w:val="0049197D"/>
    <w:rsid w:val="004927D2"/>
    <w:rsid w:val="00492824"/>
    <w:rsid w:val="0049464D"/>
    <w:rsid w:val="0049554E"/>
    <w:rsid w:val="004A019F"/>
    <w:rsid w:val="004A079D"/>
    <w:rsid w:val="004A0D3A"/>
    <w:rsid w:val="004A1501"/>
    <w:rsid w:val="004A345B"/>
    <w:rsid w:val="004A38CB"/>
    <w:rsid w:val="004A3AB4"/>
    <w:rsid w:val="004A42E1"/>
    <w:rsid w:val="004B1453"/>
    <w:rsid w:val="004B162C"/>
    <w:rsid w:val="004B1CD1"/>
    <w:rsid w:val="004B2104"/>
    <w:rsid w:val="004B2146"/>
    <w:rsid w:val="004B44B7"/>
    <w:rsid w:val="004C06CF"/>
    <w:rsid w:val="004C0A2D"/>
    <w:rsid w:val="004C2310"/>
    <w:rsid w:val="004C3DBE"/>
    <w:rsid w:val="004C4AF8"/>
    <w:rsid w:val="004C5C96"/>
    <w:rsid w:val="004C5D41"/>
    <w:rsid w:val="004C667A"/>
    <w:rsid w:val="004C6825"/>
    <w:rsid w:val="004D06A4"/>
    <w:rsid w:val="004D0BB9"/>
    <w:rsid w:val="004D126E"/>
    <w:rsid w:val="004D2068"/>
    <w:rsid w:val="004D290B"/>
    <w:rsid w:val="004D34F6"/>
    <w:rsid w:val="004D4D1A"/>
    <w:rsid w:val="004E0642"/>
    <w:rsid w:val="004E1427"/>
    <w:rsid w:val="004E174B"/>
    <w:rsid w:val="004E330D"/>
    <w:rsid w:val="004E426D"/>
    <w:rsid w:val="004E581D"/>
    <w:rsid w:val="004E5838"/>
    <w:rsid w:val="004E7E01"/>
    <w:rsid w:val="004F0A75"/>
    <w:rsid w:val="004F1A81"/>
    <w:rsid w:val="004F22E1"/>
    <w:rsid w:val="004F3632"/>
    <w:rsid w:val="004F6344"/>
    <w:rsid w:val="00500C88"/>
    <w:rsid w:val="00501DF3"/>
    <w:rsid w:val="00505269"/>
    <w:rsid w:val="005057F1"/>
    <w:rsid w:val="00516633"/>
    <w:rsid w:val="00517F4C"/>
    <w:rsid w:val="0052059B"/>
    <w:rsid w:val="0052109F"/>
    <w:rsid w:val="005218D9"/>
    <w:rsid w:val="00522231"/>
    <w:rsid w:val="0052236F"/>
    <w:rsid w:val="005223D7"/>
    <w:rsid w:val="005252EC"/>
    <w:rsid w:val="0052571A"/>
    <w:rsid w:val="005265E8"/>
    <w:rsid w:val="0052669B"/>
    <w:rsid w:val="00527951"/>
    <w:rsid w:val="00531028"/>
    <w:rsid w:val="0053140D"/>
    <w:rsid w:val="0053278D"/>
    <w:rsid w:val="00535DB3"/>
    <w:rsid w:val="00536186"/>
    <w:rsid w:val="00536773"/>
    <w:rsid w:val="00540F62"/>
    <w:rsid w:val="005415F1"/>
    <w:rsid w:val="00544CBB"/>
    <w:rsid w:val="00544EA6"/>
    <w:rsid w:val="0054736D"/>
    <w:rsid w:val="005476E3"/>
    <w:rsid w:val="0055025A"/>
    <w:rsid w:val="00551E84"/>
    <w:rsid w:val="005521A4"/>
    <w:rsid w:val="005530F9"/>
    <w:rsid w:val="0056290E"/>
    <w:rsid w:val="00564720"/>
    <w:rsid w:val="00564E75"/>
    <w:rsid w:val="00565C5E"/>
    <w:rsid w:val="00570A60"/>
    <w:rsid w:val="00571724"/>
    <w:rsid w:val="0057315F"/>
    <w:rsid w:val="005750F2"/>
    <w:rsid w:val="00576104"/>
    <w:rsid w:val="00583B66"/>
    <w:rsid w:val="00583F55"/>
    <w:rsid w:val="005861E5"/>
    <w:rsid w:val="005879B4"/>
    <w:rsid w:val="00587AED"/>
    <w:rsid w:val="00587E2B"/>
    <w:rsid w:val="005904BE"/>
    <w:rsid w:val="00591C41"/>
    <w:rsid w:val="00593987"/>
    <w:rsid w:val="005939EE"/>
    <w:rsid w:val="005969E1"/>
    <w:rsid w:val="0059704C"/>
    <w:rsid w:val="00597B4A"/>
    <w:rsid w:val="005A01EF"/>
    <w:rsid w:val="005A0D91"/>
    <w:rsid w:val="005A0DC6"/>
    <w:rsid w:val="005A11AC"/>
    <w:rsid w:val="005A12B2"/>
    <w:rsid w:val="005A13CA"/>
    <w:rsid w:val="005A1727"/>
    <w:rsid w:val="005A254D"/>
    <w:rsid w:val="005A6242"/>
    <w:rsid w:val="005A7E1A"/>
    <w:rsid w:val="005B025A"/>
    <w:rsid w:val="005B22EB"/>
    <w:rsid w:val="005B261A"/>
    <w:rsid w:val="005B4FD0"/>
    <w:rsid w:val="005B6305"/>
    <w:rsid w:val="005C009D"/>
    <w:rsid w:val="005C0C3C"/>
    <w:rsid w:val="005C1677"/>
    <w:rsid w:val="005C28B7"/>
    <w:rsid w:val="005C2DE9"/>
    <w:rsid w:val="005C4F94"/>
    <w:rsid w:val="005C581C"/>
    <w:rsid w:val="005C67C8"/>
    <w:rsid w:val="005C6FAD"/>
    <w:rsid w:val="005C7420"/>
    <w:rsid w:val="005C77FF"/>
    <w:rsid w:val="005D0249"/>
    <w:rsid w:val="005D1BA8"/>
    <w:rsid w:val="005D1D1E"/>
    <w:rsid w:val="005D2478"/>
    <w:rsid w:val="005D25C3"/>
    <w:rsid w:val="005D51AB"/>
    <w:rsid w:val="005D6E8C"/>
    <w:rsid w:val="005D7E9D"/>
    <w:rsid w:val="005E2246"/>
    <w:rsid w:val="005E267D"/>
    <w:rsid w:val="005E3071"/>
    <w:rsid w:val="005E3EF4"/>
    <w:rsid w:val="005E52B6"/>
    <w:rsid w:val="005E6EAC"/>
    <w:rsid w:val="005F06C5"/>
    <w:rsid w:val="005F100C"/>
    <w:rsid w:val="005F22E0"/>
    <w:rsid w:val="005F2411"/>
    <w:rsid w:val="005F2E24"/>
    <w:rsid w:val="005F312E"/>
    <w:rsid w:val="005F53D4"/>
    <w:rsid w:val="005F547D"/>
    <w:rsid w:val="005F572B"/>
    <w:rsid w:val="005F57C9"/>
    <w:rsid w:val="005F68DA"/>
    <w:rsid w:val="005F6D5C"/>
    <w:rsid w:val="005F7739"/>
    <w:rsid w:val="006009E5"/>
    <w:rsid w:val="006010F0"/>
    <w:rsid w:val="0060136B"/>
    <w:rsid w:val="0060773B"/>
    <w:rsid w:val="00610C4F"/>
    <w:rsid w:val="00611DBC"/>
    <w:rsid w:val="00613F14"/>
    <w:rsid w:val="00614AB5"/>
    <w:rsid w:val="00614AD2"/>
    <w:rsid w:val="006157B5"/>
    <w:rsid w:val="00616F19"/>
    <w:rsid w:val="00623204"/>
    <w:rsid w:val="00623B86"/>
    <w:rsid w:val="00623EEF"/>
    <w:rsid w:val="0062598F"/>
    <w:rsid w:val="00625AAD"/>
    <w:rsid w:val="00625C9A"/>
    <w:rsid w:val="0062641A"/>
    <w:rsid w:val="00626720"/>
    <w:rsid w:val="00626DBF"/>
    <w:rsid w:val="00626FC6"/>
    <w:rsid w:val="006303B4"/>
    <w:rsid w:val="00630F22"/>
    <w:rsid w:val="006315D3"/>
    <w:rsid w:val="00632C87"/>
    <w:rsid w:val="00633D3D"/>
    <w:rsid w:val="006360CF"/>
    <w:rsid w:val="00637542"/>
    <w:rsid w:val="00637DAD"/>
    <w:rsid w:val="00641703"/>
    <w:rsid w:val="00641B09"/>
    <w:rsid w:val="00641EE7"/>
    <w:rsid w:val="00642C2E"/>
    <w:rsid w:val="006431A6"/>
    <w:rsid w:val="00644CD5"/>
    <w:rsid w:val="006459F6"/>
    <w:rsid w:val="00645C32"/>
    <w:rsid w:val="00646060"/>
    <w:rsid w:val="0064653C"/>
    <w:rsid w:val="00647563"/>
    <w:rsid w:val="00647FC7"/>
    <w:rsid w:val="006501AD"/>
    <w:rsid w:val="00651BFA"/>
    <w:rsid w:val="00653720"/>
    <w:rsid w:val="00654475"/>
    <w:rsid w:val="00654787"/>
    <w:rsid w:val="006547C2"/>
    <w:rsid w:val="00654CA5"/>
    <w:rsid w:val="006567EC"/>
    <w:rsid w:val="006608FD"/>
    <w:rsid w:val="00661A50"/>
    <w:rsid w:val="00665A4B"/>
    <w:rsid w:val="006664E3"/>
    <w:rsid w:val="00666C48"/>
    <w:rsid w:val="0066788D"/>
    <w:rsid w:val="00672747"/>
    <w:rsid w:val="00672DC0"/>
    <w:rsid w:val="00673862"/>
    <w:rsid w:val="00674D0B"/>
    <w:rsid w:val="00675F32"/>
    <w:rsid w:val="00676210"/>
    <w:rsid w:val="00676FD5"/>
    <w:rsid w:val="00682C11"/>
    <w:rsid w:val="00682C94"/>
    <w:rsid w:val="006848BF"/>
    <w:rsid w:val="00685B94"/>
    <w:rsid w:val="006901F2"/>
    <w:rsid w:val="00692A38"/>
    <w:rsid w:val="00692E2A"/>
    <w:rsid w:val="0069302D"/>
    <w:rsid w:val="00695908"/>
    <w:rsid w:val="00696CBD"/>
    <w:rsid w:val="00696D3B"/>
    <w:rsid w:val="006A1035"/>
    <w:rsid w:val="006A103E"/>
    <w:rsid w:val="006A23FC"/>
    <w:rsid w:val="006A4554"/>
    <w:rsid w:val="006A7661"/>
    <w:rsid w:val="006A76F2"/>
    <w:rsid w:val="006A7D0D"/>
    <w:rsid w:val="006B0F43"/>
    <w:rsid w:val="006B49BD"/>
    <w:rsid w:val="006B59B6"/>
    <w:rsid w:val="006B6C82"/>
    <w:rsid w:val="006B7163"/>
    <w:rsid w:val="006B7C40"/>
    <w:rsid w:val="006C09BB"/>
    <w:rsid w:val="006C10B1"/>
    <w:rsid w:val="006C10D4"/>
    <w:rsid w:val="006C3F58"/>
    <w:rsid w:val="006C475F"/>
    <w:rsid w:val="006C6CAC"/>
    <w:rsid w:val="006C7020"/>
    <w:rsid w:val="006D03E8"/>
    <w:rsid w:val="006D0F83"/>
    <w:rsid w:val="006D114A"/>
    <w:rsid w:val="006D1A33"/>
    <w:rsid w:val="006D469C"/>
    <w:rsid w:val="006D6552"/>
    <w:rsid w:val="006D7EFB"/>
    <w:rsid w:val="006E1380"/>
    <w:rsid w:val="006E23A5"/>
    <w:rsid w:val="006E2EB0"/>
    <w:rsid w:val="006E54F2"/>
    <w:rsid w:val="006E5A4D"/>
    <w:rsid w:val="006E6672"/>
    <w:rsid w:val="006E6722"/>
    <w:rsid w:val="006E6A4C"/>
    <w:rsid w:val="006E6E95"/>
    <w:rsid w:val="006E76E8"/>
    <w:rsid w:val="006F524D"/>
    <w:rsid w:val="006F5DDE"/>
    <w:rsid w:val="006F62FB"/>
    <w:rsid w:val="00702383"/>
    <w:rsid w:val="007027B9"/>
    <w:rsid w:val="007028E1"/>
    <w:rsid w:val="007073B9"/>
    <w:rsid w:val="00710D8C"/>
    <w:rsid w:val="0071103D"/>
    <w:rsid w:val="0071337A"/>
    <w:rsid w:val="00714214"/>
    <w:rsid w:val="00715E88"/>
    <w:rsid w:val="007165A8"/>
    <w:rsid w:val="00721725"/>
    <w:rsid w:val="007218B0"/>
    <w:rsid w:val="00723E13"/>
    <w:rsid w:val="00726D08"/>
    <w:rsid w:val="0073069D"/>
    <w:rsid w:val="00733141"/>
    <w:rsid w:val="00733DEA"/>
    <w:rsid w:val="00734489"/>
    <w:rsid w:val="00734CAA"/>
    <w:rsid w:val="00735075"/>
    <w:rsid w:val="00740BCE"/>
    <w:rsid w:val="00741E2E"/>
    <w:rsid w:val="007449C8"/>
    <w:rsid w:val="00746164"/>
    <w:rsid w:val="00746834"/>
    <w:rsid w:val="0075077D"/>
    <w:rsid w:val="0075271F"/>
    <w:rsid w:val="0075434E"/>
    <w:rsid w:val="0075533C"/>
    <w:rsid w:val="007571D6"/>
    <w:rsid w:val="00757581"/>
    <w:rsid w:val="007609B7"/>
    <w:rsid w:val="007611A0"/>
    <w:rsid w:val="00761AC0"/>
    <w:rsid w:val="00762F28"/>
    <w:rsid w:val="007637AA"/>
    <w:rsid w:val="0076387B"/>
    <w:rsid w:val="00764A22"/>
    <w:rsid w:val="007650C5"/>
    <w:rsid w:val="007669EE"/>
    <w:rsid w:val="00766F09"/>
    <w:rsid w:val="007673DE"/>
    <w:rsid w:val="00770D98"/>
    <w:rsid w:val="00770FD3"/>
    <w:rsid w:val="0077139A"/>
    <w:rsid w:val="00773115"/>
    <w:rsid w:val="007748EC"/>
    <w:rsid w:val="007753C0"/>
    <w:rsid w:val="00776E72"/>
    <w:rsid w:val="007778E5"/>
    <w:rsid w:val="00781523"/>
    <w:rsid w:val="007819A6"/>
    <w:rsid w:val="00781C48"/>
    <w:rsid w:val="00781E08"/>
    <w:rsid w:val="00782B9A"/>
    <w:rsid w:val="00783659"/>
    <w:rsid w:val="00785592"/>
    <w:rsid w:val="007858F4"/>
    <w:rsid w:val="00786F52"/>
    <w:rsid w:val="00791064"/>
    <w:rsid w:val="00792B58"/>
    <w:rsid w:val="00792CB2"/>
    <w:rsid w:val="007939F1"/>
    <w:rsid w:val="00794AA4"/>
    <w:rsid w:val="00795BB8"/>
    <w:rsid w:val="00796D3F"/>
    <w:rsid w:val="007A0979"/>
    <w:rsid w:val="007A1365"/>
    <w:rsid w:val="007A1683"/>
    <w:rsid w:val="007A2FCD"/>
    <w:rsid w:val="007A35C2"/>
    <w:rsid w:val="007A4900"/>
    <w:rsid w:val="007A5390"/>
    <w:rsid w:val="007A58C2"/>
    <w:rsid w:val="007A5C12"/>
    <w:rsid w:val="007A5C62"/>
    <w:rsid w:val="007A6810"/>
    <w:rsid w:val="007A7CB0"/>
    <w:rsid w:val="007B20EF"/>
    <w:rsid w:val="007B3BD2"/>
    <w:rsid w:val="007B68A3"/>
    <w:rsid w:val="007B7F8A"/>
    <w:rsid w:val="007C137A"/>
    <w:rsid w:val="007C1645"/>
    <w:rsid w:val="007C2541"/>
    <w:rsid w:val="007C4C48"/>
    <w:rsid w:val="007C5642"/>
    <w:rsid w:val="007C6021"/>
    <w:rsid w:val="007D1090"/>
    <w:rsid w:val="007D256A"/>
    <w:rsid w:val="007D66A8"/>
    <w:rsid w:val="007D6E1C"/>
    <w:rsid w:val="007D77CA"/>
    <w:rsid w:val="007E003F"/>
    <w:rsid w:val="007E0684"/>
    <w:rsid w:val="007E143E"/>
    <w:rsid w:val="007E2CD6"/>
    <w:rsid w:val="007E3AB2"/>
    <w:rsid w:val="007E3F7A"/>
    <w:rsid w:val="007E4F6E"/>
    <w:rsid w:val="007E537A"/>
    <w:rsid w:val="007E5B3C"/>
    <w:rsid w:val="007E5C26"/>
    <w:rsid w:val="007F1A4D"/>
    <w:rsid w:val="007F2868"/>
    <w:rsid w:val="007F3320"/>
    <w:rsid w:val="007F46D3"/>
    <w:rsid w:val="007F7F4C"/>
    <w:rsid w:val="00802081"/>
    <w:rsid w:val="008046BA"/>
    <w:rsid w:val="008050EF"/>
    <w:rsid w:val="00806B23"/>
    <w:rsid w:val="0081058C"/>
    <w:rsid w:val="00810D50"/>
    <w:rsid w:val="00811FEB"/>
    <w:rsid w:val="00813E69"/>
    <w:rsid w:val="008145ED"/>
    <w:rsid w:val="00814F11"/>
    <w:rsid w:val="0081619D"/>
    <w:rsid w:val="008164F2"/>
    <w:rsid w:val="00816BFA"/>
    <w:rsid w:val="00817C94"/>
    <w:rsid w:val="00821395"/>
    <w:rsid w:val="00822BB1"/>
    <w:rsid w:val="00824DF3"/>
    <w:rsid w:val="00826B66"/>
    <w:rsid w:val="00827B27"/>
    <w:rsid w:val="00830497"/>
    <w:rsid w:val="00830E26"/>
    <w:rsid w:val="00832924"/>
    <w:rsid w:val="00835056"/>
    <w:rsid w:val="0083625B"/>
    <w:rsid w:val="00837506"/>
    <w:rsid w:val="00840893"/>
    <w:rsid w:val="00842017"/>
    <w:rsid w:val="008434CE"/>
    <w:rsid w:val="00843576"/>
    <w:rsid w:val="00843624"/>
    <w:rsid w:val="00843B64"/>
    <w:rsid w:val="00845757"/>
    <w:rsid w:val="008478FC"/>
    <w:rsid w:val="00854570"/>
    <w:rsid w:val="008547A7"/>
    <w:rsid w:val="00854B88"/>
    <w:rsid w:val="00854C17"/>
    <w:rsid w:val="008554BF"/>
    <w:rsid w:val="0085625D"/>
    <w:rsid w:val="00856A79"/>
    <w:rsid w:val="00861FF0"/>
    <w:rsid w:val="00862920"/>
    <w:rsid w:val="00863D2B"/>
    <w:rsid w:val="008657D6"/>
    <w:rsid w:val="00866398"/>
    <w:rsid w:val="00866C74"/>
    <w:rsid w:val="00867889"/>
    <w:rsid w:val="00867BFF"/>
    <w:rsid w:val="00875025"/>
    <w:rsid w:val="00875BD2"/>
    <w:rsid w:val="00876416"/>
    <w:rsid w:val="00877713"/>
    <w:rsid w:val="00877F75"/>
    <w:rsid w:val="00880BCD"/>
    <w:rsid w:val="00883AE0"/>
    <w:rsid w:val="0088480A"/>
    <w:rsid w:val="00886173"/>
    <w:rsid w:val="0088757A"/>
    <w:rsid w:val="008876E3"/>
    <w:rsid w:val="0089019F"/>
    <w:rsid w:val="00891313"/>
    <w:rsid w:val="00891AF9"/>
    <w:rsid w:val="00892A8C"/>
    <w:rsid w:val="00892F32"/>
    <w:rsid w:val="00893BB2"/>
    <w:rsid w:val="00893E9F"/>
    <w:rsid w:val="00894C29"/>
    <w:rsid w:val="008957DD"/>
    <w:rsid w:val="008961AD"/>
    <w:rsid w:val="00897745"/>
    <w:rsid w:val="00897D98"/>
    <w:rsid w:val="008A0DAD"/>
    <w:rsid w:val="008A3F8D"/>
    <w:rsid w:val="008A4B4C"/>
    <w:rsid w:val="008A6DF2"/>
    <w:rsid w:val="008A71BA"/>
    <w:rsid w:val="008A7807"/>
    <w:rsid w:val="008A7FA2"/>
    <w:rsid w:val="008B161B"/>
    <w:rsid w:val="008B4C3A"/>
    <w:rsid w:val="008B4C6E"/>
    <w:rsid w:val="008B4CC9"/>
    <w:rsid w:val="008B7CC1"/>
    <w:rsid w:val="008C0CB9"/>
    <w:rsid w:val="008C0D0B"/>
    <w:rsid w:val="008C28CE"/>
    <w:rsid w:val="008C74F8"/>
    <w:rsid w:val="008D2C44"/>
    <w:rsid w:val="008D4A2C"/>
    <w:rsid w:val="008D7034"/>
    <w:rsid w:val="008D7C99"/>
    <w:rsid w:val="008E0FCB"/>
    <w:rsid w:val="008E3A4F"/>
    <w:rsid w:val="008E41BE"/>
    <w:rsid w:val="008E5BF3"/>
    <w:rsid w:val="008E7A3F"/>
    <w:rsid w:val="008F010D"/>
    <w:rsid w:val="008F0ADA"/>
    <w:rsid w:val="008F1AC0"/>
    <w:rsid w:val="008F2E02"/>
    <w:rsid w:val="008F35AC"/>
    <w:rsid w:val="00900491"/>
    <w:rsid w:val="009022D8"/>
    <w:rsid w:val="009025EA"/>
    <w:rsid w:val="00902BB1"/>
    <w:rsid w:val="009056DA"/>
    <w:rsid w:val="00907961"/>
    <w:rsid w:val="00907F79"/>
    <w:rsid w:val="0091181C"/>
    <w:rsid w:val="0091206F"/>
    <w:rsid w:val="00915F87"/>
    <w:rsid w:val="0092012A"/>
    <w:rsid w:val="00920C72"/>
    <w:rsid w:val="0092178C"/>
    <w:rsid w:val="009247F3"/>
    <w:rsid w:val="00924EC9"/>
    <w:rsid w:val="00927516"/>
    <w:rsid w:val="00930B88"/>
    <w:rsid w:val="00931F17"/>
    <w:rsid w:val="0093412F"/>
    <w:rsid w:val="0093427D"/>
    <w:rsid w:val="009344BB"/>
    <w:rsid w:val="009378D1"/>
    <w:rsid w:val="00940DCC"/>
    <w:rsid w:val="0094179A"/>
    <w:rsid w:val="00941E9D"/>
    <w:rsid w:val="00942331"/>
    <w:rsid w:val="0094459E"/>
    <w:rsid w:val="00944DBC"/>
    <w:rsid w:val="009475D0"/>
    <w:rsid w:val="00950887"/>
    <w:rsid w:val="00950977"/>
    <w:rsid w:val="009515F5"/>
    <w:rsid w:val="0095168B"/>
    <w:rsid w:val="00951A7B"/>
    <w:rsid w:val="00953BE0"/>
    <w:rsid w:val="009563FE"/>
    <w:rsid w:val="009564A6"/>
    <w:rsid w:val="00960D2D"/>
    <w:rsid w:val="00964CC8"/>
    <w:rsid w:val="009660CB"/>
    <w:rsid w:val="009663DE"/>
    <w:rsid w:val="00967621"/>
    <w:rsid w:val="00967E6A"/>
    <w:rsid w:val="00973D5C"/>
    <w:rsid w:val="00975D9C"/>
    <w:rsid w:val="0097700E"/>
    <w:rsid w:val="0098045F"/>
    <w:rsid w:val="00980CA4"/>
    <w:rsid w:val="00981B50"/>
    <w:rsid w:val="0098540E"/>
    <w:rsid w:val="009865BF"/>
    <w:rsid w:val="00990777"/>
    <w:rsid w:val="00990CB9"/>
    <w:rsid w:val="0099139E"/>
    <w:rsid w:val="00991757"/>
    <w:rsid w:val="00991D22"/>
    <w:rsid w:val="00994758"/>
    <w:rsid w:val="00995031"/>
    <w:rsid w:val="009956AF"/>
    <w:rsid w:val="00995F27"/>
    <w:rsid w:val="009975E9"/>
    <w:rsid w:val="009A00E6"/>
    <w:rsid w:val="009A331B"/>
    <w:rsid w:val="009A3B0B"/>
    <w:rsid w:val="009A401E"/>
    <w:rsid w:val="009A5EA0"/>
    <w:rsid w:val="009B0253"/>
    <w:rsid w:val="009B1702"/>
    <w:rsid w:val="009B33EF"/>
    <w:rsid w:val="009B4684"/>
    <w:rsid w:val="009B48FC"/>
    <w:rsid w:val="009B49F6"/>
    <w:rsid w:val="009B4A0F"/>
    <w:rsid w:val="009B608C"/>
    <w:rsid w:val="009B7D7D"/>
    <w:rsid w:val="009C0F1A"/>
    <w:rsid w:val="009C11D2"/>
    <w:rsid w:val="009C2C10"/>
    <w:rsid w:val="009C2CBD"/>
    <w:rsid w:val="009C41C7"/>
    <w:rsid w:val="009C4B03"/>
    <w:rsid w:val="009C6C70"/>
    <w:rsid w:val="009C744A"/>
    <w:rsid w:val="009D0B63"/>
    <w:rsid w:val="009D5B26"/>
    <w:rsid w:val="009E262B"/>
    <w:rsid w:val="009E307E"/>
    <w:rsid w:val="009E410C"/>
    <w:rsid w:val="009E4CBA"/>
    <w:rsid w:val="009E6BE9"/>
    <w:rsid w:val="009E6BF6"/>
    <w:rsid w:val="009E7B4E"/>
    <w:rsid w:val="009F1022"/>
    <w:rsid w:val="009F22DD"/>
    <w:rsid w:val="009F4E5B"/>
    <w:rsid w:val="009F76D5"/>
    <w:rsid w:val="00A01D75"/>
    <w:rsid w:val="00A02596"/>
    <w:rsid w:val="00A04031"/>
    <w:rsid w:val="00A051D8"/>
    <w:rsid w:val="00A05B1E"/>
    <w:rsid w:val="00A0619E"/>
    <w:rsid w:val="00A06B48"/>
    <w:rsid w:val="00A07870"/>
    <w:rsid w:val="00A07F19"/>
    <w:rsid w:val="00A1052B"/>
    <w:rsid w:val="00A10A0E"/>
    <w:rsid w:val="00A12BA4"/>
    <w:rsid w:val="00A1348D"/>
    <w:rsid w:val="00A13F39"/>
    <w:rsid w:val="00A13F82"/>
    <w:rsid w:val="00A14E35"/>
    <w:rsid w:val="00A232EE"/>
    <w:rsid w:val="00A237B4"/>
    <w:rsid w:val="00A254EB"/>
    <w:rsid w:val="00A27B79"/>
    <w:rsid w:val="00A35D03"/>
    <w:rsid w:val="00A4175F"/>
    <w:rsid w:val="00A41D6C"/>
    <w:rsid w:val="00A427A7"/>
    <w:rsid w:val="00A430EA"/>
    <w:rsid w:val="00A43B05"/>
    <w:rsid w:val="00A44411"/>
    <w:rsid w:val="00A469FA"/>
    <w:rsid w:val="00A47A9B"/>
    <w:rsid w:val="00A50B6C"/>
    <w:rsid w:val="00A514E4"/>
    <w:rsid w:val="00A51FE4"/>
    <w:rsid w:val="00A52002"/>
    <w:rsid w:val="00A527E4"/>
    <w:rsid w:val="00A53B94"/>
    <w:rsid w:val="00A53CAC"/>
    <w:rsid w:val="00A53D30"/>
    <w:rsid w:val="00A55625"/>
    <w:rsid w:val="00A55B01"/>
    <w:rsid w:val="00A55F47"/>
    <w:rsid w:val="00A565FE"/>
    <w:rsid w:val="00A56B5B"/>
    <w:rsid w:val="00A57397"/>
    <w:rsid w:val="00A576B0"/>
    <w:rsid w:val="00A57EEE"/>
    <w:rsid w:val="00A603FF"/>
    <w:rsid w:val="00A61FE5"/>
    <w:rsid w:val="00A624AC"/>
    <w:rsid w:val="00A63059"/>
    <w:rsid w:val="00A63413"/>
    <w:rsid w:val="00A640D9"/>
    <w:rsid w:val="00A653CB"/>
    <w:rsid w:val="00A657DD"/>
    <w:rsid w:val="00A65DEE"/>
    <w:rsid w:val="00A666A6"/>
    <w:rsid w:val="00A675FD"/>
    <w:rsid w:val="00A714DB"/>
    <w:rsid w:val="00A72402"/>
    <w:rsid w:val="00A72437"/>
    <w:rsid w:val="00A73C3E"/>
    <w:rsid w:val="00A75053"/>
    <w:rsid w:val="00A75CFC"/>
    <w:rsid w:val="00A763F9"/>
    <w:rsid w:val="00A770AD"/>
    <w:rsid w:val="00A77B6A"/>
    <w:rsid w:val="00A80611"/>
    <w:rsid w:val="00A818CA"/>
    <w:rsid w:val="00A82AB3"/>
    <w:rsid w:val="00A838BD"/>
    <w:rsid w:val="00A83EF3"/>
    <w:rsid w:val="00A83F68"/>
    <w:rsid w:val="00A85F17"/>
    <w:rsid w:val="00A86BA4"/>
    <w:rsid w:val="00A87F13"/>
    <w:rsid w:val="00A91DDA"/>
    <w:rsid w:val="00A93576"/>
    <w:rsid w:val="00A9419B"/>
    <w:rsid w:val="00A9505B"/>
    <w:rsid w:val="00A95EA4"/>
    <w:rsid w:val="00AA1DEC"/>
    <w:rsid w:val="00AA58A4"/>
    <w:rsid w:val="00AB14DC"/>
    <w:rsid w:val="00AB178F"/>
    <w:rsid w:val="00AB1ADE"/>
    <w:rsid w:val="00AB27B2"/>
    <w:rsid w:val="00AB43C8"/>
    <w:rsid w:val="00AB4751"/>
    <w:rsid w:val="00AB52C7"/>
    <w:rsid w:val="00AB5340"/>
    <w:rsid w:val="00AB54F5"/>
    <w:rsid w:val="00AB6135"/>
    <w:rsid w:val="00AB6990"/>
    <w:rsid w:val="00AB7EED"/>
    <w:rsid w:val="00AC0A89"/>
    <w:rsid w:val="00AC0CA8"/>
    <w:rsid w:val="00AC0CD7"/>
    <w:rsid w:val="00AC181E"/>
    <w:rsid w:val="00AC394D"/>
    <w:rsid w:val="00AC43E4"/>
    <w:rsid w:val="00AC541D"/>
    <w:rsid w:val="00AC7C96"/>
    <w:rsid w:val="00AD011A"/>
    <w:rsid w:val="00AD0ED1"/>
    <w:rsid w:val="00AD2B7C"/>
    <w:rsid w:val="00AD2DB5"/>
    <w:rsid w:val="00AD369E"/>
    <w:rsid w:val="00AD5B02"/>
    <w:rsid w:val="00AD6BCD"/>
    <w:rsid w:val="00AE1D45"/>
    <w:rsid w:val="00AE237D"/>
    <w:rsid w:val="00AE38B1"/>
    <w:rsid w:val="00AE402E"/>
    <w:rsid w:val="00AE502A"/>
    <w:rsid w:val="00AF016D"/>
    <w:rsid w:val="00AF25DF"/>
    <w:rsid w:val="00AF49CC"/>
    <w:rsid w:val="00AF5DA0"/>
    <w:rsid w:val="00AF76BA"/>
    <w:rsid w:val="00AF7C07"/>
    <w:rsid w:val="00B01CB2"/>
    <w:rsid w:val="00B01EF0"/>
    <w:rsid w:val="00B04596"/>
    <w:rsid w:val="00B05268"/>
    <w:rsid w:val="00B1147B"/>
    <w:rsid w:val="00B11594"/>
    <w:rsid w:val="00B13011"/>
    <w:rsid w:val="00B13BBC"/>
    <w:rsid w:val="00B152AB"/>
    <w:rsid w:val="00B1545D"/>
    <w:rsid w:val="00B154F4"/>
    <w:rsid w:val="00B16323"/>
    <w:rsid w:val="00B164A5"/>
    <w:rsid w:val="00B16567"/>
    <w:rsid w:val="00B17942"/>
    <w:rsid w:val="00B214BE"/>
    <w:rsid w:val="00B22C93"/>
    <w:rsid w:val="00B23C38"/>
    <w:rsid w:val="00B267BD"/>
    <w:rsid w:val="00B272DA"/>
    <w:rsid w:val="00B27589"/>
    <w:rsid w:val="00B31037"/>
    <w:rsid w:val="00B33DF4"/>
    <w:rsid w:val="00B33EF4"/>
    <w:rsid w:val="00B34113"/>
    <w:rsid w:val="00B355BA"/>
    <w:rsid w:val="00B355C7"/>
    <w:rsid w:val="00B3656D"/>
    <w:rsid w:val="00B4058F"/>
    <w:rsid w:val="00B405B7"/>
    <w:rsid w:val="00B423CE"/>
    <w:rsid w:val="00B4415A"/>
    <w:rsid w:val="00B4542E"/>
    <w:rsid w:val="00B455F2"/>
    <w:rsid w:val="00B45DF0"/>
    <w:rsid w:val="00B46AD8"/>
    <w:rsid w:val="00B5067D"/>
    <w:rsid w:val="00B5067F"/>
    <w:rsid w:val="00B52222"/>
    <w:rsid w:val="00B5224A"/>
    <w:rsid w:val="00B52633"/>
    <w:rsid w:val="00B53FB7"/>
    <w:rsid w:val="00B54FE7"/>
    <w:rsid w:val="00B57E0E"/>
    <w:rsid w:val="00B609C9"/>
    <w:rsid w:val="00B62A18"/>
    <w:rsid w:val="00B64F6B"/>
    <w:rsid w:val="00B66901"/>
    <w:rsid w:val="00B67C73"/>
    <w:rsid w:val="00B71E6D"/>
    <w:rsid w:val="00B72070"/>
    <w:rsid w:val="00B7318B"/>
    <w:rsid w:val="00B734B5"/>
    <w:rsid w:val="00B74C7D"/>
    <w:rsid w:val="00B779E1"/>
    <w:rsid w:val="00B80632"/>
    <w:rsid w:val="00B817E7"/>
    <w:rsid w:val="00B81CE8"/>
    <w:rsid w:val="00B8486C"/>
    <w:rsid w:val="00B85205"/>
    <w:rsid w:val="00B8659B"/>
    <w:rsid w:val="00B91EE1"/>
    <w:rsid w:val="00B93901"/>
    <w:rsid w:val="00B96794"/>
    <w:rsid w:val="00B967BF"/>
    <w:rsid w:val="00BA006E"/>
    <w:rsid w:val="00BA0090"/>
    <w:rsid w:val="00BA0219"/>
    <w:rsid w:val="00BA0886"/>
    <w:rsid w:val="00BA1A67"/>
    <w:rsid w:val="00BA1E7D"/>
    <w:rsid w:val="00BA4195"/>
    <w:rsid w:val="00BA4A61"/>
    <w:rsid w:val="00BA5A50"/>
    <w:rsid w:val="00BA6B86"/>
    <w:rsid w:val="00BA772B"/>
    <w:rsid w:val="00BB0847"/>
    <w:rsid w:val="00BB5046"/>
    <w:rsid w:val="00BB790A"/>
    <w:rsid w:val="00BC1D16"/>
    <w:rsid w:val="00BC233D"/>
    <w:rsid w:val="00BC2C15"/>
    <w:rsid w:val="00BC2C7B"/>
    <w:rsid w:val="00BC440F"/>
    <w:rsid w:val="00BC6DDE"/>
    <w:rsid w:val="00BC6F6E"/>
    <w:rsid w:val="00BC70FE"/>
    <w:rsid w:val="00BC74FC"/>
    <w:rsid w:val="00BD1FEC"/>
    <w:rsid w:val="00BD6B01"/>
    <w:rsid w:val="00BD7FEE"/>
    <w:rsid w:val="00BE0BD6"/>
    <w:rsid w:val="00BE2001"/>
    <w:rsid w:val="00BE5998"/>
    <w:rsid w:val="00BE5B5F"/>
    <w:rsid w:val="00BE688C"/>
    <w:rsid w:val="00BE786A"/>
    <w:rsid w:val="00BF4C3D"/>
    <w:rsid w:val="00BF4C94"/>
    <w:rsid w:val="00BF59FF"/>
    <w:rsid w:val="00C00658"/>
    <w:rsid w:val="00C02BF2"/>
    <w:rsid w:val="00C06E21"/>
    <w:rsid w:val="00C0701B"/>
    <w:rsid w:val="00C114D6"/>
    <w:rsid w:val="00C1165A"/>
    <w:rsid w:val="00C122F8"/>
    <w:rsid w:val="00C1386B"/>
    <w:rsid w:val="00C14CCF"/>
    <w:rsid w:val="00C1669F"/>
    <w:rsid w:val="00C16713"/>
    <w:rsid w:val="00C16970"/>
    <w:rsid w:val="00C21199"/>
    <w:rsid w:val="00C26F55"/>
    <w:rsid w:val="00C30C63"/>
    <w:rsid w:val="00C31667"/>
    <w:rsid w:val="00C31FFF"/>
    <w:rsid w:val="00C36B8B"/>
    <w:rsid w:val="00C415C1"/>
    <w:rsid w:val="00C417F2"/>
    <w:rsid w:val="00C418B6"/>
    <w:rsid w:val="00C42DC4"/>
    <w:rsid w:val="00C43A57"/>
    <w:rsid w:val="00C45C2E"/>
    <w:rsid w:val="00C45CF7"/>
    <w:rsid w:val="00C465C9"/>
    <w:rsid w:val="00C47B31"/>
    <w:rsid w:val="00C47DBF"/>
    <w:rsid w:val="00C50CC3"/>
    <w:rsid w:val="00C543B7"/>
    <w:rsid w:val="00C552FF"/>
    <w:rsid w:val="00C557FA"/>
    <w:rsid w:val="00C558DA"/>
    <w:rsid w:val="00C55AC3"/>
    <w:rsid w:val="00C55AF3"/>
    <w:rsid w:val="00C60E60"/>
    <w:rsid w:val="00C63C20"/>
    <w:rsid w:val="00C670BD"/>
    <w:rsid w:val="00C70060"/>
    <w:rsid w:val="00C72F72"/>
    <w:rsid w:val="00C74AAC"/>
    <w:rsid w:val="00C766D9"/>
    <w:rsid w:val="00C77276"/>
    <w:rsid w:val="00C77338"/>
    <w:rsid w:val="00C77CB2"/>
    <w:rsid w:val="00C77E90"/>
    <w:rsid w:val="00C84759"/>
    <w:rsid w:val="00C856C2"/>
    <w:rsid w:val="00C85A82"/>
    <w:rsid w:val="00C86DF4"/>
    <w:rsid w:val="00C918D3"/>
    <w:rsid w:val="00C92F12"/>
    <w:rsid w:val="00C96252"/>
    <w:rsid w:val="00CA15A5"/>
    <w:rsid w:val="00CA1E93"/>
    <w:rsid w:val="00CA22CD"/>
    <w:rsid w:val="00CA2A3B"/>
    <w:rsid w:val="00CA6220"/>
    <w:rsid w:val="00CA6C7F"/>
    <w:rsid w:val="00CB0CC7"/>
    <w:rsid w:val="00CB1E96"/>
    <w:rsid w:val="00CB48C4"/>
    <w:rsid w:val="00CB705A"/>
    <w:rsid w:val="00CC0D05"/>
    <w:rsid w:val="00CC10A6"/>
    <w:rsid w:val="00CC2240"/>
    <w:rsid w:val="00CD2E4F"/>
    <w:rsid w:val="00CD33D1"/>
    <w:rsid w:val="00CD49BC"/>
    <w:rsid w:val="00CD5EB8"/>
    <w:rsid w:val="00CD6237"/>
    <w:rsid w:val="00CD67B1"/>
    <w:rsid w:val="00CD6F5D"/>
    <w:rsid w:val="00CD701F"/>
    <w:rsid w:val="00CD7044"/>
    <w:rsid w:val="00CD7697"/>
    <w:rsid w:val="00CE08B9"/>
    <w:rsid w:val="00CE4025"/>
    <w:rsid w:val="00CE404F"/>
    <w:rsid w:val="00CE4077"/>
    <w:rsid w:val="00CE524C"/>
    <w:rsid w:val="00CE58EB"/>
    <w:rsid w:val="00CE6D87"/>
    <w:rsid w:val="00CE7A53"/>
    <w:rsid w:val="00CF141F"/>
    <w:rsid w:val="00CF1509"/>
    <w:rsid w:val="00CF16AC"/>
    <w:rsid w:val="00CF34C9"/>
    <w:rsid w:val="00CF4634"/>
    <w:rsid w:val="00CF4777"/>
    <w:rsid w:val="00CF6A5F"/>
    <w:rsid w:val="00CF6BEC"/>
    <w:rsid w:val="00CF6E77"/>
    <w:rsid w:val="00D00243"/>
    <w:rsid w:val="00D028F6"/>
    <w:rsid w:val="00D03F69"/>
    <w:rsid w:val="00D059EB"/>
    <w:rsid w:val="00D065EC"/>
    <w:rsid w:val="00D067BB"/>
    <w:rsid w:val="00D06935"/>
    <w:rsid w:val="00D07092"/>
    <w:rsid w:val="00D1352A"/>
    <w:rsid w:val="00D140CA"/>
    <w:rsid w:val="00D148BD"/>
    <w:rsid w:val="00D169AF"/>
    <w:rsid w:val="00D16A2F"/>
    <w:rsid w:val="00D20C77"/>
    <w:rsid w:val="00D21065"/>
    <w:rsid w:val="00D22155"/>
    <w:rsid w:val="00D22BC9"/>
    <w:rsid w:val="00D2427B"/>
    <w:rsid w:val="00D25249"/>
    <w:rsid w:val="00D31C4C"/>
    <w:rsid w:val="00D325C3"/>
    <w:rsid w:val="00D32B60"/>
    <w:rsid w:val="00D340AB"/>
    <w:rsid w:val="00D354D4"/>
    <w:rsid w:val="00D36091"/>
    <w:rsid w:val="00D36619"/>
    <w:rsid w:val="00D36972"/>
    <w:rsid w:val="00D36E5B"/>
    <w:rsid w:val="00D4072B"/>
    <w:rsid w:val="00D42888"/>
    <w:rsid w:val="00D42F84"/>
    <w:rsid w:val="00D44172"/>
    <w:rsid w:val="00D442D7"/>
    <w:rsid w:val="00D561BB"/>
    <w:rsid w:val="00D56EC6"/>
    <w:rsid w:val="00D57382"/>
    <w:rsid w:val="00D61444"/>
    <w:rsid w:val="00D626F7"/>
    <w:rsid w:val="00D63B8C"/>
    <w:rsid w:val="00D65DE3"/>
    <w:rsid w:val="00D65E2F"/>
    <w:rsid w:val="00D71560"/>
    <w:rsid w:val="00D7175B"/>
    <w:rsid w:val="00D730DE"/>
    <w:rsid w:val="00D739CC"/>
    <w:rsid w:val="00D74846"/>
    <w:rsid w:val="00D75084"/>
    <w:rsid w:val="00D76380"/>
    <w:rsid w:val="00D7780D"/>
    <w:rsid w:val="00D8093D"/>
    <w:rsid w:val="00D80A02"/>
    <w:rsid w:val="00D8108C"/>
    <w:rsid w:val="00D81799"/>
    <w:rsid w:val="00D83DF5"/>
    <w:rsid w:val="00D842AE"/>
    <w:rsid w:val="00D847C3"/>
    <w:rsid w:val="00D848F0"/>
    <w:rsid w:val="00D84E18"/>
    <w:rsid w:val="00D855CB"/>
    <w:rsid w:val="00D86C2A"/>
    <w:rsid w:val="00D87D0E"/>
    <w:rsid w:val="00D90DA2"/>
    <w:rsid w:val="00D9211C"/>
    <w:rsid w:val="00D924AC"/>
    <w:rsid w:val="00D928F6"/>
    <w:rsid w:val="00D92DE0"/>
    <w:rsid w:val="00D92FEF"/>
    <w:rsid w:val="00D938D0"/>
    <w:rsid w:val="00D93A0F"/>
    <w:rsid w:val="00D93BD6"/>
    <w:rsid w:val="00D9791E"/>
    <w:rsid w:val="00D97DBE"/>
    <w:rsid w:val="00D97EC2"/>
    <w:rsid w:val="00DA1BCA"/>
    <w:rsid w:val="00DA21D5"/>
    <w:rsid w:val="00DA23AB"/>
    <w:rsid w:val="00DA25B3"/>
    <w:rsid w:val="00DA3EA9"/>
    <w:rsid w:val="00DA41D6"/>
    <w:rsid w:val="00DA5EE2"/>
    <w:rsid w:val="00DA605F"/>
    <w:rsid w:val="00DA7E71"/>
    <w:rsid w:val="00DB34DC"/>
    <w:rsid w:val="00DB43E0"/>
    <w:rsid w:val="00DB4ACB"/>
    <w:rsid w:val="00DB4B53"/>
    <w:rsid w:val="00DC1A57"/>
    <w:rsid w:val="00DC46FF"/>
    <w:rsid w:val="00DC5254"/>
    <w:rsid w:val="00DC75F3"/>
    <w:rsid w:val="00DD1A4F"/>
    <w:rsid w:val="00DD3107"/>
    <w:rsid w:val="00DD45E3"/>
    <w:rsid w:val="00DD4F4C"/>
    <w:rsid w:val="00DD519C"/>
    <w:rsid w:val="00DD554D"/>
    <w:rsid w:val="00DD5D84"/>
    <w:rsid w:val="00DD7C2C"/>
    <w:rsid w:val="00DE3166"/>
    <w:rsid w:val="00DE5995"/>
    <w:rsid w:val="00DE634E"/>
    <w:rsid w:val="00DE64C3"/>
    <w:rsid w:val="00DE67D2"/>
    <w:rsid w:val="00DE78FB"/>
    <w:rsid w:val="00DF0E0E"/>
    <w:rsid w:val="00DF1A35"/>
    <w:rsid w:val="00DF1E4C"/>
    <w:rsid w:val="00DF2D4A"/>
    <w:rsid w:val="00DF44F0"/>
    <w:rsid w:val="00E000E0"/>
    <w:rsid w:val="00E01620"/>
    <w:rsid w:val="00E01C8A"/>
    <w:rsid w:val="00E02C8D"/>
    <w:rsid w:val="00E02CE2"/>
    <w:rsid w:val="00E032EE"/>
    <w:rsid w:val="00E0363F"/>
    <w:rsid w:val="00E03ABB"/>
    <w:rsid w:val="00E0602E"/>
    <w:rsid w:val="00E06797"/>
    <w:rsid w:val="00E07690"/>
    <w:rsid w:val="00E1087F"/>
    <w:rsid w:val="00E120F7"/>
    <w:rsid w:val="00E1265B"/>
    <w:rsid w:val="00E12709"/>
    <w:rsid w:val="00E13B12"/>
    <w:rsid w:val="00E13B48"/>
    <w:rsid w:val="00E1404F"/>
    <w:rsid w:val="00E153D4"/>
    <w:rsid w:val="00E17660"/>
    <w:rsid w:val="00E17E64"/>
    <w:rsid w:val="00E20E0E"/>
    <w:rsid w:val="00E21601"/>
    <w:rsid w:val="00E21C83"/>
    <w:rsid w:val="00E24ADA"/>
    <w:rsid w:val="00E26081"/>
    <w:rsid w:val="00E272D3"/>
    <w:rsid w:val="00E308A5"/>
    <w:rsid w:val="00E32F59"/>
    <w:rsid w:val="00E3349C"/>
    <w:rsid w:val="00E341A6"/>
    <w:rsid w:val="00E36EB9"/>
    <w:rsid w:val="00E37669"/>
    <w:rsid w:val="00E465C5"/>
    <w:rsid w:val="00E46D9A"/>
    <w:rsid w:val="00E47238"/>
    <w:rsid w:val="00E477F6"/>
    <w:rsid w:val="00E47995"/>
    <w:rsid w:val="00E47C4B"/>
    <w:rsid w:val="00E50545"/>
    <w:rsid w:val="00E54CE9"/>
    <w:rsid w:val="00E565FF"/>
    <w:rsid w:val="00E57833"/>
    <w:rsid w:val="00E62B2A"/>
    <w:rsid w:val="00E63087"/>
    <w:rsid w:val="00E63B76"/>
    <w:rsid w:val="00E63DF5"/>
    <w:rsid w:val="00E65388"/>
    <w:rsid w:val="00E65925"/>
    <w:rsid w:val="00E67759"/>
    <w:rsid w:val="00E71B00"/>
    <w:rsid w:val="00E71C1C"/>
    <w:rsid w:val="00E7257B"/>
    <w:rsid w:val="00E7264C"/>
    <w:rsid w:val="00E73D30"/>
    <w:rsid w:val="00E74C9F"/>
    <w:rsid w:val="00E80C25"/>
    <w:rsid w:val="00E81D2E"/>
    <w:rsid w:val="00E82530"/>
    <w:rsid w:val="00E84DC5"/>
    <w:rsid w:val="00E85B7D"/>
    <w:rsid w:val="00E86187"/>
    <w:rsid w:val="00E867B7"/>
    <w:rsid w:val="00E87BF7"/>
    <w:rsid w:val="00E9121B"/>
    <w:rsid w:val="00E91C2B"/>
    <w:rsid w:val="00E926FB"/>
    <w:rsid w:val="00E937BD"/>
    <w:rsid w:val="00E940CC"/>
    <w:rsid w:val="00E9433C"/>
    <w:rsid w:val="00E960AC"/>
    <w:rsid w:val="00E964DC"/>
    <w:rsid w:val="00E96C86"/>
    <w:rsid w:val="00E977A6"/>
    <w:rsid w:val="00EA0AE2"/>
    <w:rsid w:val="00EA2191"/>
    <w:rsid w:val="00EA3356"/>
    <w:rsid w:val="00EA39E5"/>
    <w:rsid w:val="00EA3D95"/>
    <w:rsid w:val="00EA3F2A"/>
    <w:rsid w:val="00EB0C77"/>
    <w:rsid w:val="00EB1925"/>
    <w:rsid w:val="00EB1ED4"/>
    <w:rsid w:val="00EB2EFC"/>
    <w:rsid w:val="00EB3F2F"/>
    <w:rsid w:val="00EB4305"/>
    <w:rsid w:val="00EB594E"/>
    <w:rsid w:val="00EB7138"/>
    <w:rsid w:val="00EB7C8A"/>
    <w:rsid w:val="00EC0D80"/>
    <w:rsid w:val="00EC0F96"/>
    <w:rsid w:val="00EC2D45"/>
    <w:rsid w:val="00EC3464"/>
    <w:rsid w:val="00EC5A46"/>
    <w:rsid w:val="00EC63E2"/>
    <w:rsid w:val="00ED2AEA"/>
    <w:rsid w:val="00ED40A6"/>
    <w:rsid w:val="00ED4605"/>
    <w:rsid w:val="00ED537E"/>
    <w:rsid w:val="00ED554B"/>
    <w:rsid w:val="00ED569F"/>
    <w:rsid w:val="00ED689B"/>
    <w:rsid w:val="00ED76A0"/>
    <w:rsid w:val="00EE2656"/>
    <w:rsid w:val="00EE4112"/>
    <w:rsid w:val="00EE47C3"/>
    <w:rsid w:val="00EE666F"/>
    <w:rsid w:val="00EE6AAD"/>
    <w:rsid w:val="00EE6BB0"/>
    <w:rsid w:val="00EE710D"/>
    <w:rsid w:val="00EE7B9A"/>
    <w:rsid w:val="00EE7FB6"/>
    <w:rsid w:val="00EF22B3"/>
    <w:rsid w:val="00EF358A"/>
    <w:rsid w:val="00EF60E4"/>
    <w:rsid w:val="00EF6E84"/>
    <w:rsid w:val="00EF7169"/>
    <w:rsid w:val="00EF79F0"/>
    <w:rsid w:val="00F00262"/>
    <w:rsid w:val="00F006DE"/>
    <w:rsid w:val="00F00DCE"/>
    <w:rsid w:val="00F00E6A"/>
    <w:rsid w:val="00F0101B"/>
    <w:rsid w:val="00F03B69"/>
    <w:rsid w:val="00F0569E"/>
    <w:rsid w:val="00F057E5"/>
    <w:rsid w:val="00F07A50"/>
    <w:rsid w:val="00F106A2"/>
    <w:rsid w:val="00F113DA"/>
    <w:rsid w:val="00F114EB"/>
    <w:rsid w:val="00F1572E"/>
    <w:rsid w:val="00F16C81"/>
    <w:rsid w:val="00F16FD6"/>
    <w:rsid w:val="00F1765B"/>
    <w:rsid w:val="00F234BB"/>
    <w:rsid w:val="00F26165"/>
    <w:rsid w:val="00F277EB"/>
    <w:rsid w:val="00F33E77"/>
    <w:rsid w:val="00F35CF2"/>
    <w:rsid w:val="00F37DC8"/>
    <w:rsid w:val="00F40E1D"/>
    <w:rsid w:val="00F40FC8"/>
    <w:rsid w:val="00F41A74"/>
    <w:rsid w:val="00F43016"/>
    <w:rsid w:val="00F4325F"/>
    <w:rsid w:val="00F439B3"/>
    <w:rsid w:val="00F43CC7"/>
    <w:rsid w:val="00F45A0A"/>
    <w:rsid w:val="00F462F1"/>
    <w:rsid w:val="00F47C0E"/>
    <w:rsid w:val="00F511BA"/>
    <w:rsid w:val="00F5179B"/>
    <w:rsid w:val="00F55D61"/>
    <w:rsid w:val="00F56A69"/>
    <w:rsid w:val="00F61B43"/>
    <w:rsid w:val="00F61BA2"/>
    <w:rsid w:val="00F6319E"/>
    <w:rsid w:val="00F64A91"/>
    <w:rsid w:val="00F64F80"/>
    <w:rsid w:val="00F650C3"/>
    <w:rsid w:val="00F65298"/>
    <w:rsid w:val="00F65D85"/>
    <w:rsid w:val="00F70004"/>
    <w:rsid w:val="00F707D5"/>
    <w:rsid w:val="00F76BAC"/>
    <w:rsid w:val="00F8091E"/>
    <w:rsid w:val="00F80F65"/>
    <w:rsid w:val="00F812BC"/>
    <w:rsid w:val="00F8569D"/>
    <w:rsid w:val="00F8615C"/>
    <w:rsid w:val="00F874E0"/>
    <w:rsid w:val="00F90A75"/>
    <w:rsid w:val="00F920E7"/>
    <w:rsid w:val="00F94164"/>
    <w:rsid w:val="00F94324"/>
    <w:rsid w:val="00F969E5"/>
    <w:rsid w:val="00FA0B72"/>
    <w:rsid w:val="00FA1C72"/>
    <w:rsid w:val="00FA24E0"/>
    <w:rsid w:val="00FA3D57"/>
    <w:rsid w:val="00FA5F0C"/>
    <w:rsid w:val="00FA6011"/>
    <w:rsid w:val="00FA6398"/>
    <w:rsid w:val="00FA6ACF"/>
    <w:rsid w:val="00FA6BB0"/>
    <w:rsid w:val="00FB1C8C"/>
    <w:rsid w:val="00FB1F6E"/>
    <w:rsid w:val="00FB250A"/>
    <w:rsid w:val="00FB3F0D"/>
    <w:rsid w:val="00FB5262"/>
    <w:rsid w:val="00FB660E"/>
    <w:rsid w:val="00FC009D"/>
    <w:rsid w:val="00FC0A6D"/>
    <w:rsid w:val="00FC0D95"/>
    <w:rsid w:val="00FC239B"/>
    <w:rsid w:val="00FC2B8B"/>
    <w:rsid w:val="00FC45F2"/>
    <w:rsid w:val="00FC5207"/>
    <w:rsid w:val="00FC63C1"/>
    <w:rsid w:val="00FC7616"/>
    <w:rsid w:val="00FD18A4"/>
    <w:rsid w:val="00FD1D9C"/>
    <w:rsid w:val="00FD2074"/>
    <w:rsid w:val="00FD30F4"/>
    <w:rsid w:val="00FD504F"/>
    <w:rsid w:val="00FD5860"/>
    <w:rsid w:val="00FD5DDF"/>
    <w:rsid w:val="00FD60E7"/>
    <w:rsid w:val="00FD785C"/>
    <w:rsid w:val="00FE130C"/>
    <w:rsid w:val="00FE140A"/>
    <w:rsid w:val="00FE15FF"/>
    <w:rsid w:val="00FE19F5"/>
    <w:rsid w:val="00FE352D"/>
    <w:rsid w:val="00FE40EB"/>
    <w:rsid w:val="00FE45EB"/>
    <w:rsid w:val="00FE465B"/>
    <w:rsid w:val="00FE4A45"/>
    <w:rsid w:val="00FE4D02"/>
    <w:rsid w:val="00FE7360"/>
    <w:rsid w:val="00FE7B7B"/>
    <w:rsid w:val="00FE7D62"/>
    <w:rsid w:val="00FF0D87"/>
    <w:rsid w:val="00FF190B"/>
    <w:rsid w:val="00FF3406"/>
    <w:rsid w:val="00FF3576"/>
    <w:rsid w:val="00FF37FE"/>
    <w:rsid w:val="00FF3819"/>
    <w:rsid w:val="00FF3D1A"/>
    <w:rsid w:val="00FF4ADF"/>
    <w:rsid w:val="00FF6A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9D583"/>
  <w15:docId w15:val="{38C6A80B-E3F6-47FF-BCC9-31F70DDB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DF44F0"/>
    <w:rPr>
      <w:lang w:eastAsia="en-US"/>
    </w:rPr>
  </w:style>
  <w:style w:type="paragraph" w:styleId="ListParagraph">
    <w:name w:val="List Paragraph"/>
    <w:basedOn w:val="Normal"/>
    <w:uiPriority w:val="34"/>
    <w:qFormat/>
    <w:rsid w:val="00D9791E"/>
    <w:pPr>
      <w:ind w:left="720"/>
      <w:contextualSpacing/>
    </w:pPr>
  </w:style>
  <w:style w:type="character" w:customStyle="1" w:styleId="big">
    <w:name w:val="big"/>
    <w:basedOn w:val="DefaultParagraphFont"/>
    <w:rsid w:val="00794AA4"/>
  </w:style>
  <w:style w:type="paragraph" w:customStyle="1" w:styleId="MediumGrid1-Accent22">
    <w:name w:val="Medium Grid 1 - Accent 22"/>
    <w:basedOn w:val="Normal"/>
    <w:qFormat/>
    <w:rsid w:val="00866C74"/>
    <w:pPr>
      <w:spacing w:after="120" w:line="280" w:lineRule="exact"/>
      <w:ind w:left="720"/>
      <w:contextualSpacing/>
      <w:jc w:val="both"/>
    </w:pPr>
    <w:rPr>
      <w:rFonts w:eastAsia="SimSun"/>
      <w:sz w:val="21"/>
      <w:szCs w:val="10"/>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E960AC"/>
    <w:rPr>
      <w:sz w:val="18"/>
      <w:lang w:val="fr-FR" w:eastAsia="en-US"/>
    </w:rPr>
  </w:style>
  <w:style w:type="character" w:customStyle="1" w:styleId="CH2Char">
    <w:name w:val="CH2 Char"/>
    <w:link w:val="CH2"/>
    <w:locked/>
    <w:rsid w:val="00AB1ADE"/>
    <w:rPr>
      <w:b/>
      <w:sz w:val="24"/>
      <w:szCs w:val="24"/>
      <w:lang w:eastAsia="en-US"/>
    </w:rPr>
  </w:style>
  <w:style w:type="paragraph" w:styleId="NormalWeb">
    <w:name w:val="Normal (Web)"/>
    <w:basedOn w:val="Normal"/>
    <w:uiPriority w:val="99"/>
    <w:semiHidden/>
    <w:unhideWhenUsed/>
    <w:rsid w:val="00583B66"/>
    <w:pPr>
      <w:spacing w:after="200" w:line="276" w:lineRule="auto"/>
    </w:pPr>
    <w:rPr>
      <w:rFonts w:eastAsia="MS Mincho"/>
    </w:rPr>
  </w:style>
  <w:style w:type="paragraph" w:customStyle="1" w:styleId="msonormal0">
    <w:name w:val="msonormal"/>
    <w:basedOn w:val="Normal"/>
    <w:rsid w:val="00BC2C15"/>
    <w:pPr>
      <w:spacing w:before="100" w:beforeAutospacing="1" w:after="100" w:afterAutospacing="1"/>
    </w:pPr>
    <w:rPr>
      <w:rFonts w:eastAsia="Times New Roman"/>
      <w:lang w:eastAsia="zh-CN"/>
    </w:rPr>
  </w:style>
  <w:style w:type="character" w:customStyle="1" w:styleId="HeaderChar">
    <w:name w:val="Header Char"/>
    <w:basedOn w:val="DefaultParagraphFont"/>
    <w:link w:val="Header"/>
    <w:uiPriority w:val="99"/>
    <w:rsid w:val="00CF4634"/>
    <w:rPr>
      <w:b/>
      <w:sz w:val="18"/>
      <w:szCs w:val="24"/>
      <w:lang w:val="en-US" w:eastAsia="en-US"/>
    </w:rPr>
  </w:style>
  <w:style w:type="character" w:customStyle="1" w:styleId="FooterChar">
    <w:name w:val="Footer Char"/>
    <w:basedOn w:val="DefaultParagraphFont"/>
    <w:link w:val="Footer"/>
    <w:uiPriority w:val="99"/>
    <w:rsid w:val="00A55F47"/>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22313605">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193151492">
      <w:bodyDiv w:val="1"/>
      <w:marLeft w:val="0"/>
      <w:marRight w:val="0"/>
      <w:marTop w:val="0"/>
      <w:marBottom w:val="0"/>
      <w:divBdr>
        <w:top w:val="none" w:sz="0" w:space="0" w:color="auto"/>
        <w:left w:val="none" w:sz="0" w:space="0" w:color="auto"/>
        <w:bottom w:val="none" w:sz="0" w:space="0" w:color="auto"/>
        <w:right w:val="none" w:sz="0" w:space="0" w:color="auto"/>
      </w:divBdr>
    </w:div>
    <w:div w:id="332490131">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8916080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3674307">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06373766">
      <w:bodyDiv w:val="1"/>
      <w:marLeft w:val="0"/>
      <w:marRight w:val="0"/>
      <w:marTop w:val="0"/>
      <w:marBottom w:val="0"/>
      <w:divBdr>
        <w:top w:val="none" w:sz="0" w:space="0" w:color="auto"/>
        <w:left w:val="none" w:sz="0" w:space="0" w:color="auto"/>
        <w:bottom w:val="none" w:sz="0" w:space="0" w:color="auto"/>
        <w:right w:val="none" w:sz="0" w:space="0" w:color="auto"/>
      </w:divBdr>
    </w:div>
    <w:div w:id="742530254">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4781188">
      <w:bodyDiv w:val="1"/>
      <w:marLeft w:val="0"/>
      <w:marRight w:val="0"/>
      <w:marTop w:val="0"/>
      <w:marBottom w:val="0"/>
      <w:divBdr>
        <w:top w:val="none" w:sz="0" w:space="0" w:color="auto"/>
        <w:left w:val="none" w:sz="0" w:space="0" w:color="auto"/>
        <w:bottom w:val="none" w:sz="0" w:space="0" w:color="auto"/>
        <w:right w:val="none" w:sz="0" w:space="0" w:color="auto"/>
      </w:divBdr>
      <w:divsChild>
        <w:div w:id="1419710646">
          <w:marLeft w:val="0"/>
          <w:marRight w:val="0"/>
          <w:marTop w:val="0"/>
          <w:marBottom w:val="0"/>
          <w:divBdr>
            <w:top w:val="none" w:sz="0" w:space="0" w:color="auto"/>
            <w:left w:val="none" w:sz="0" w:space="0" w:color="auto"/>
            <w:bottom w:val="none" w:sz="0" w:space="0" w:color="auto"/>
            <w:right w:val="none" w:sz="0" w:space="0" w:color="auto"/>
          </w:divBdr>
          <w:divsChild>
            <w:div w:id="1634630617">
              <w:marLeft w:val="0"/>
              <w:marRight w:val="0"/>
              <w:marTop w:val="0"/>
              <w:marBottom w:val="0"/>
              <w:divBdr>
                <w:top w:val="none" w:sz="0" w:space="0" w:color="auto"/>
                <w:left w:val="none" w:sz="0" w:space="0" w:color="auto"/>
                <w:bottom w:val="none" w:sz="0" w:space="0" w:color="auto"/>
                <w:right w:val="none" w:sz="0" w:space="0" w:color="auto"/>
              </w:divBdr>
              <w:divsChild>
                <w:div w:id="154346224">
                  <w:marLeft w:val="0"/>
                  <w:marRight w:val="0"/>
                  <w:marTop w:val="0"/>
                  <w:marBottom w:val="0"/>
                  <w:divBdr>
                    <w:top w:val="none" w:sz="0" w:space="0" w:color="auto"/>
                    <w:left w:val="none" w:sz="0" w:space="0" w:color="auto"/>
                    <w:bottom w:val="none" w:sz="0" w:space="0" w:color="auto"/>
                    <w:right w:val="none" w:sz="0" w:space="0" w:color="auto"/>
                  </w:divBdr>
                  <w:divsChild>
                    <w:div w:id="399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17255660">
      <w:bodyDiv w:val="1"/>
      <w:marLeft w:val="0"/>
      <w:marRight w:val="0"/>
      <w:marTop w:val="0"/>
      <w:marBottom w:val="0"/>
      <w:divBdr>
        <w:top w:val="none" w:sz="0" w:space="0" w:color="auto"/>
        <w:left w:val="none" w:sz="0" w:space="0" w:color="auto"/>
        <w:bottom w:val="none" w:sz="0" w:space="0" w:color="auto"/>
        <w:right w:val="none" w:sz="0" w:space="0" w:color="auto"/>
      </w:divBdr>
    </w:div>
    <w:div w:id="926572339">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054043639">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458558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967465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084689">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09560689">
      <w:bodyDiv w:val="1"/>
      <w:marLeft w:val="0"/>
      <w:marRight w:val="0"/>
      <w:marTop w:val="0"/>
      <w:marBottom w:val="0"/>
      <w:divBdr>
        <w:top w:val="none" w:sz="0" w:space="0" w:color="auto"/>
        <w:left w:val="none" w:sz="0" w:space="0" w:color="auto"/>
        <w:bottom w:val="none" w:sz="0" w:space="0" w:color="auto"/>
        <w:right w:val="none" w:sz="0" w:space="0" w:color="auto"/>
      </w:divBdr>
    </w:div>
    <w:div w:id="1509909266">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11900950">
      <w:bodyDiv w:val="1"/>
      <w:marLeft w:val="0"/>
      <w:marRight w:val="0"/>
      <w:marTop w:val="0"/>
      <w:marBottom w:val="0"/>
      <w:divBdr>
        <w:top w:val="none" w:sz="0" w:space="0" w:color="auto"/>
        <w:left w:val="none" w:sz="0" w:space="0" w:color="auto"/>
        <w:bottom w:val="none" w:sz="0" w:space="0" w:color="auto"/>
        <w:right w:val="none" w:sz="0" w:space="0" w:color="auto"/>
      </w:divBdr>
    </w:div>
    <w:div w:id="1837844370">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44789488">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2019-09-10T12:28:20Z</Uploadeddate>
  </documentManagement>
</p:properties>
</file>

<file path=customXml/itemProps1.xml><?xml version="1.0" encoding="utf-8"?>
<ds:datastoreItem xmlns:ds="http://schemas.openxmlformats.org/officeDocument/2006/customXml" ds:itemID="{93551D81-AE0E-4A7F-94A0-BB565CA9959F}">
  <ds:schemaRefs>
    <ds:schemaRef ds:uri="http://schemas.openxmlformats.org/officeDocument/2006/bibliography"/>
  </ds:schemaRefs>
</ds:datastoreItem>
</file>

<file path=customXml/itemProps2.xml><?xml version="1.0" encoding="utf-8"?>
<ds:datastoreItem xmlns:ds="http://schemas.openxmlformats.org/officeDocument/2006/customXml" ds:itemID="{1A955042-BAE7-405E-98EA-288B18F3B2CB}"/>
</file>

<file path=customXml/itemProps3.xml><?xml version="1.0" encoding="utf-8"?>
<ds:datastoreItem xmlns:ds="http://schemas.openxmlformats.org/officeDocument/2006/customXml" ds:itemID="{92627CBD-693B-4929-A204-EF2E8BD44E1B}"/>
</file>

<file path=customXml/itemProps4.xml><?xml version="1.0" encoding="utf-8"?>
<ds:datastoreItem xmlns:ds="http://schemas.openxmlformats.org/officeDocument/2006/customXml" ds:itemID="{05C9285F-36C1-43AB-A4E4-2042892A7B0C}"/>
</file>

<file path=docProps/app.xml><?xml version="1.0" encoding="utf-8"?>
<Properties xmlns="http://schemas.openxmlformats.org/officeDocument/2006/extended-properties" xmlns:vt="http://schemas.openxmlformats.org/officeDocument/2006/docPropsVTypes">
  <Template>Normal.dotm</Template>
  <TotalTime>3</TotalTime>
  <Pages>17</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5</cp:revision>
  <cp:lastPrinted>2019-08-15T05:15:00Z</cp:lastPrinted>
  <dcterms:created xsi:type="dcterms:W3CDTF">2019-08-16T08:50:00Z</dcterms:created>
  <dcterms:modified xsi:type="dcterms:W3CDTF">2019-09-10T10:04:00Z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