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012D3" w14:textId="77777777" w:rsidR="008D491A" w:rsidRPr="008D491A" w:rsidRDefault="008D491A" w:rsidP="008D491A">
      <w:pPr>
        <w:pStyle w:val="Normal-pool"/>
      </w:pPr>
      <w:bookmarkStart w:id="0" w:name="_GoBack"/>
      <w:bookmarkEnd w:id="0"/>
    </w:p>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DB034C" w:rsidRPr="0081483A" w14:paraId="064931EF" w14:textId="77777777" w:rsidTr="00213939">
        <w:trPr>
          <w:cantSplit/>
          <w:trHeight w:val="1079"/>
          <w:jc w:val="right"/>
        </w:trPr>
        <w:tc>
          <w:tcPr>
            <w:tcW w:w="1526" w:type="dxa"/>
          </w:tcPr>
          <w:p w14:paraId="5076182B" w14:textId="77777777" w:rsidR="00DB034C" w:rsidRPr="0081483A" w:rsidRDefault="00DB034C" w:rsidP="00213939">
            <w:pPr>
              <w:keepNext/>
              <w:spacing w:before="40" w:after="0" w:line="240" w:lineRule="auto"/>
              <w:outlineLvl w:val="1"/>
              <w:rPr>
                <w:rFonts w:ascii="Times New Roman" w:hAnsi="Times New Roman"/>
                <w:sz w:val="27"/>
                <w:szCs w:val="27"/>
                <w:lang w:val="en-GB"/>
              </w:rPr>
            </w:pPr>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5D89FAD8" w14:textId="77777777" w:rsidR="00DB034C" w:rsidRPr="0081483A" w:rsidRDefault="00DB034C" w:rsidP="00213939">
            <w:pPr>
              <w:spacing w:after="0" w:line="240" w:lineRule="auto"/>
              <w:ind w:left="-108"/>
              <w:jc w:val="center"/>
              <w:rPr>
                <w:rFonts w:ascii="Times New Roman" w:hAnsi="Times New Roman"/>
                <w:sz w:val="20"/>
                <w:szCs w:val="20"/>
                <w:lang w:val="en-GB"/>
              </w:rPr>
            </w:pPr>
            <w:r>
              <w:rPr>
                <w:noProof/>
              </w:rPr>
              <w:drawing>
                <wp:inline distT="0" distB="0" distL="0" distR="0" wp14:anchorId="0D0DA6A5" wp14:editId="5FBEC395">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1169066A" w14:textId="77777777" w:rsidR="00DB034C" w:rsidRPr="0081483A" w:rsidRDefault="00DB034C" w:rsidP="00213939">
            <w:pPr>
              <w:spacing w:after="0" w:line="240" w:lineRule="auto"/>
              <w:ind w:left="-108"/>
              <w:jc w:val="center"/>
              <w:rPr>
                <w:rFonts w:ascii="Times New Roman" w:hAnsi="Times New Roman"/>
                <w:sz w:val="20"/>
                <w:szCs w:val="20"/>
                <w:lang w:val="en-GB"/>
              </w:rPr>
            </w:pPr>
            <w:r>
              <w:rPr>
                <w:noProof/>
              </w:rPr>
              <w:drawing>
                <wp:inline distT="0" distB="0" distL="0" distR="0" wp14:anchorId="34621B73" wp14:editId="32C3C8F8">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0527D11A" w14:textId="77777777" w:rsidR="00DB034C" w:rsidRPr="0081483A" w:rsidRDefault="00DB034C" w:rsidP="00213939">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1C01A2CB" wp14:editId="05CF1147">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638D7596" w14:textId="77777777" w:rsidR="00DB034C" w:rsidRPr="0081483A" w:rsidRDefault="00DB034C" w:rsidP="00213939">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73D687DD" wp14:editId="08271689">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44E4DC99" w14:textId="77777777" w:rsidR="00DB034C" w:rsidRPr="0081483A" w:rsidRDefault="00DB034C" w:rsidP="00213939">
            <w:pPr>
              <w:spacing w:after="0" w:line="240" w:lineRule="auto"/>
              <w:jc w:val="center"/>
              <w:rPr>
                <w:rFonts w:ascii="Times New Roman" w:hAnsi="Times New Roman"/>
                <w:sz w:val="20"/>
                <w:szCs w:val="20"/>
                <w:lang w:val="en-GB"/>
              </w:rPr>
            </w:pPr>
            <w:r>
              <w:rPr>
                <w:noProof/>
              </w:rPr>
              <w:drawing>
                <wp:inline distT="0" distB="0" distL="0" distR="0" wp14:anchorId="5E9832CD" wp14:editId="0FE1C2AF">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1AEFC302" w14:textId="77777777" w:rsidR="00DB034C" w:rsidRPr="0081483A" w:rsidRDefault="00DB034C" w:rsidP="00213939">
            <w:pPr>
              <w:spacing w:after="0" w:line="240" w:lineRule="auto"/>
              <w:jc w:val="center"/>
              <w:rPr>
                <w:rFonts w:ascii="Times New Roman" w:hAnsi="Times New Roman"/>
                <w:sz w:val="20"/>
                <w:szCs w:val="20"/>
                <w:lang w:val="en-GB"/>
              </w:rPr>
            </w:pPr>
          </w:p>
        </w:tc>
        <w:tc>
          <w:tcPr>
            <w:tcW w:w="1666" w:type="dxa"/>
          </w:tcPr>
          <w:p w14:paraId="7B18ED01" w14:textId="77777777" w:rsidR="00DB034C" w:rsidRPr="003F1D30" w:rsidRDefault="00DB034C" w:rsidP="00213939">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DB034C" w:rsidRPr="0081483A" w14:paraId="5A47BE1F" w14:textId="77777777" w:rsidTr="00213939">
        <w:trPr>
          <w:cantSplit/>
          <w:trHeight w:val="282"/>
          <w:jc w:val="right"/>
        </w:trPr>
        <w:tc>
          <w:tcPr>
            <w:tcW w:w="1526" w:type="dxa"/>
            <w:tcBorders>
              <w:bottom w:val="single" w:sz="2" w:space="0" w:color="auto"/>
            </w:tcBorders>
          </w:tcPr>
          <w:p w14:paraId="410D46F6" w14:textId="77777777" w:rsidR="00DB034C" w:rsidRPr="0081483A" w:rsidRDefault="00DB034C" w:rsidP="00213939">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35681A7E" w14:textId="77777777" w:rsidR="00DB034C" w:rsidRPr="00EA5E72" w:rsidRDefault="00DB034C" w:rsidP="00213939">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75CD266B" w14:textId="2FF6421E" w:rsidR="00DB034C" w:rsidRPr="00EA5E72" w:rsidRDefault="00DB034C" w:rsidP="00213939">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Pr>
                <w:rFonts w:ascii="Times New Roman" w:eastAsia="Times New Roman" w:hAnsi="Times New Roman"/>
                <w:sz w:val="20"/>
                <w:szCs w:val="20"/>
                <w:lang w:val="en-GB"/>
              </w:rPr>
              <w:t>/5/INF/13</w:t>
            </w:r>
          </w:p>
        </w:tc>
      </w:tr>
      <w:tr w:rsidR="00DB034C" w:rsidRPr="0081483A" w14:paraId="08B4FDC1" w14:textId="77777777" w:rsidTr="00213939">
        <w:trPr>
          <w:cantSplit/>
          <w:trHeight w:val="1433"/>
          <w:jc w:val="right"/>
        </w:trPr>
        <w:tc>
          <w:tcPr>
            <w:tcW w:w="2009" w:type="dxa"/>
            <w:gridSpan w:val="2"/>
            <w:tcBorders>
              <w:top w:val="single" w:sz="2" w:space="0" w:color="auto"/>
              <w:bottom w:val="single" w:sz="24" w:space="0" w:color="auto"/>
            </w:tcBorders>
          </w:tcPr>
          <w:p w14:paraId="0D5590A5" w14:textId="77777777" w:rsidR="00DB034C" w:rsidRPr="0081483A" w:rsidRDefault="00DB034C" w:rsidP="00213939">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62F66FBD" wp14:editId="2329A065">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269AB434" w14:textId="77777777" w:rsidR="00DB034C" w:rsidRPr="00EA5E72" w:rsidRDefault="00DB034C" w:rsidP="00213939">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2986052C" w14:textId="77777777" w:rsidR="00DB034C" w:rsidRPr="00EA5E72" w:rsidRDefault="00DB034C" w:rsidP="00DB034C">
            <w:pPr>
              <w:tabs>
                <w:tab w:val="left" w:pos="1247"/>
                <w:tab w:val="left" w:pos="1814"/>
                <w:tab w:val="left" w:pos="2381"/>
                <w:tab w:val="left" w:pos="2948"/>
                <w:tab w:val="left" w:pos="3515"/>
              </w:tabs>
              <w:spacing w:before="120" w:after="120" w:line="240" w:lineRule="auto"/>
              <w:ind w:left="-108"/>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Pr>
                <w:rFonts w:ascii="Times New Roman" w:eastAsia="Times New Roman" w:hAnsi="Times New Roman"/>
                <w:sz w:val="20"/>
                <w:szCs w:val="20"/>
                <w:lang w:val="en-GB"/>
              </w:rPr>
              <w:t>23 December 2016</w:t>
            </w:r>
          </w:p>
          <w:p w14:paraId="512B6455" w14:textId="15813AE3" w:rsidR="00DB034C" w:rsidRPr="009E78C3" w:rsidRDefault="00DB034C" w:rsidP="00DB034C">
            <w:pPr>
              <w:tabs>
                <w:tab w:val="left" w:pos="1247"/>
                <w:tab w:val="left" w:pos="1814"/>
                <w:tab w:val="left" w:pos="2381"/>
                <w:tab w:val="left" w:pos="2948"/>
                <w:tab w:val="left" w:pos="3515"/>
              </w:tabs>
              <w:spacing w:before="120" w:after="120" w:line="240" w:lineRule="auto"/>
              <w:ind w:left="-108"/>
              <w:rPr>
                <w:rFonts w:ascii="Times New Roman" w:hAnsi="Times New Roman"/>
                <w:sz w:val="20"/>
                <w:szCs w:val="20"/>
                <w:lang w:val="en-GB"/>
              </w:rPr>
            </w:pPr>
            <w:r w:rsidRPr="00EA5E72">
              <w:rPr>
                <w:rFonts w:ascii="Times New Roman" w:eastAsia="Times New Roman" w:hAnsi="Times New Roman"/>
                <w:sz w:val="20"/>
                <w:szCs w:val="20"/>
                <w:lang w:val="en-GB"/>
              </w:rPr>
              <w:t>English</w:t>
            </w:r>
            <w:r>
              <w:rPr>
                <w:rFonts w:ascii="Times New Roman" w:eastAsia="Times New Roman" w:hAnsi="Times New Roman"/>
                <w:sz w:val="20"/>
                <w:szCs w:val="20"/>
                <w:lang w:val="en-GB"/>
              </w:rPr>
              <w:t xml:space="preserve"> only</w:t>
            </w:r>
          </w:p>
        </w:tc>
      </w:tr>
    </w:tbl>
    <w:p w14:paraId="71054647" w14:textId="77777777" w:rsidR="007F3540" w:rsidRPr="00EA5E72" w:rsidRDefault="007F3540" w:rsidP="00EA5E72">
      <w:pPr>
        <w:pStyle w:val="AATitle"/>
        <w:keepNext w:val="0"/>
        <w:keepLines w:val="0"/>
        <w:tabs>
          <w:tab w:val="clear" w:pos="4082"/>
        </w:tabs>
        <w:ind w:right="3402"/>
      </w:pPr>
      <w:r>
        <w:t>Plenary of the Intergovernmental Science-Policy</w:t>
      </w:r>
    </w:p>
    <w:p w14:paraId="726618A9" w14:textId="77777777" w:rsidR="007F3540" w:rsidRPr="00EA5E72" w:rsidRDefault="007F3540" w:rsidP="00EA5E72">
      <w:pPr>
        <w:pStyle w:val="AATitle"/>
        <w:keepNext w:val="0"/>
        <w:keepLines w:val="0"/>
        <w:tabs>
          <w:tab w:val="clear" w:pos="4082"/>
        </w:tabs>
        <w:ind w:right="3402"/>
      </w:pPr>
      <w:r w:rsidRPr="0081483A">
        <w:t>Platform on Biodiversity and Ecosystem Services</w:t>
      </w:r>
    </w:p>
    <w:p w14:paraId="51CD09CC" w14:textId="77777777" w:rsidR="007F3540" w:rsidRPr="00EA5E72" w:rsidRDefault="007F3540" w:rsidP="00EA5E72">
      <w:pPr>
        <w:pStyle w:val="AATitle"/>
        <w:keepNext w:val="0"/>
        <w:keepLines w:val="0"/>
        <w:tabs>
          <w:tab w:val="clear" w:pos="4082"/>
        </w:tabs>
        <w:ind w:right="3402"/>
      </w:pPr>
      <w:r w:rsidRPr="0081483A">
        <w:t>F</w:t>
      </w:r>
      <w:r>
        <w:t>ifth</w:t>
      </w:r>
      <w:r w:rsidRPr="0081483A">
        <w:t xml:space="preserve"> session</w:t>
      </w:r>
    </w:p>
    <w:p w14:paraId="41FDC16F" w14:textId="77777777" w:rsidR="007F3540" w:rsidRDefault="007F3540" w:rsidP="00EA5E72">
      <w:pPr>
        <w:pStyle w:val="AATitle"/>
        <w:keepNext w:val="0"/>
        <w:keepLines w:val="0"/>
        <w:tabs>
          <w:tab w:val="clear" w:pos="4082"/>
        </w:tabs>
        <w:ind w:right="3402"/>
        <w:rPr>
          <w:b w:val="0"/>
          <w:lang w:eastAsia="ja-JP"/>
        </w:rPr>
      </w:pPr>
      <w:r w:rsidRPr="00EA5E72">
        <w:rPr>
          <w:b w:val="0"/>
          <w:lang w:eastAsia="ja-JP"/>
        </w:rPr>
        <w:t xml:space="preserve">Bonn, Germany, </w:t>
      </w:r>
      <w:r w:rsidR="00984A20">
        <w:rPr>
          <w:b w:val="0"/>
          <w:lang w:eastAsia="ja-JP"/>
        </w:rPr>
        <w:t>7</w:t>
      </w:r>
      <w:r w:rsidR="009E78C3" w:rsidRPr="00EA5E72">
        <w:rPr>
          <w:b w:val="0"/>
          <w:lang w:eastAsia="ja-JP"/>
        </w:rPr>
        <w:t>–</w:t>
      </w:r>
      <w:r w:rsidRPr="00EA5E72">
        <w:rPr>
          <w:b w:val="0"/>
          <w:lang w:eastAsia="ja-JP"/>
        </w:rPr>
        <w:t>10 March 2017</w:t>
      </w:r>
    </w:p>
    <w:p w14:paraId="3EF28F7F" w14:textId="452CBA92" w:rsidR="00DD6F16" w:rsidRPr="00F9521B" w:rsidRDefault="00DD6F16" w:rsidP="00DD6F16">
      <w:pPr>
        <w:pStyle w:val="AgendaItemTitle"/>
        <w:rPr>
          <w:b w:val="0"/>
        </w:rPr>
      </w:pPr>
      <w:r>
        <w:rPr>
          <w:b w:val="0"/>
        </w:rPr>
        <w:t>Item 6 (d) of the provisional agenda</w:t>
      </w:r>
      <w:r w:rsidR="007443C7" w:rsidRPr="00336693">
        <w:rPr>
          <w:rStyle w:val="FootnoteReference"/>
          <w:b w:val="0"/>
          <w:vertAlign w:val="baseline"/>
        </w:rPr>
        <w:footnoteReference w:customMarkFollows="1" w:id="1"/>
        <w:t>*</w:t>
      </w:r>
    </w:p>
    <w:p w14:paraId="7A77E29C" w14:textId="484CC167" w:rsidR="00DD6F16" w:rsidRPr="00992758" w:rsidRDefault="00DD6F16" w:rsidP="00831477">
      <w:pPr>
        <w:pStyle w:val="AATitle"/>
        <w:tabs>
          <w:tab w:val="left" w:pos="90"/>
        </w:tabs>
        <w:spacing w:before="60" w:after="60"/>
        <w:ind w:right="3975"/>
        <w:rPr>
          <w:lang w:val="en-US"/>
        </w:rPr>
      </w:pPr>
      <w:r w:rsidRPr="00DB034C">
        <w:t xml:space="preserve">Work programme of the Platform: methodological </w:t>
      </w:r>
      <w:r w:rsidR="00DB034C" w:rsidRPr="00DB034C">
        <w:br/>
      </w:r>
      <w:r w:rsidRPr="00DB034C">
        <w:t>assessment</w:t>
      </w:r>
      <w:r w:rsidRPr="00DB034C">
        <w:rPr>
          <w:color w:val="000000" w:themeColor="text1"/>
          <w:lang w:val="en-US"/>
        </w:rPr>
        <w:t xml:space="preserve"> regarding </w:t>
      </w:r>
      <w:r w:rsidR="007443C7" w:rsidRPr="00DB034C">
        <w:rPr>
          <w:color w:val="000000" w:themeColor="text1"/>
          <w:lang w:val="en-US"/>
        </w:rPr>
        <w:t xml:space="preserve">the </w:t>
      </w:r>
      <w:r w:rsidRPr="00DB034C">
        <w:rPr>
          <w:color w:val="000000" w:themeColor="text1"/>
          <w:lang w:val="en-US"/>
        </w:rPr>
        <w:t xml:space="preserve">diverse conceptualization of </w:t>
      </w:r>
      <w:r w:rsidR="00DB034C" w:rsidRPr="00DB034C">
        <w:rPr>
          <w:color w:val="000000" w:themeColor="text1"/>
          <w:lang w:val="en-US"/>
        </w:rPr>
        <w:br/>
      </w:r>
      <w:r w:rsidRPr="00DB034C">
        <w:rPr>
          <w:color w:val="000000" w:themeColor="text1"/>
          <w:lang w:val="en-US"/>
        </w:rPr>
        <w:t>multiple values of nature and its benefits</w:t>
      </w:r>
    </w:p>
    <w:p w14:paraId="643D74F4" w14:textId="77C80671" w:rsidR="00DD6F16" w:rsidRPr="0055307D" w:rsidRDefault="00DD6F16" w:rsidP="00DD6F16">
      <w:pPr>
        <w:pStyle w:val="Title"/>
      </w:pPr>
      <w:r>
        <w:t xml:space="preserve">Progress report on the </w:t>
      </w:r>
      <w:r w:rsidRPr="0055307D">
        <w:t xml:space="preserve">integration of </w:t>
      </w:r>
      <w:r w:rsidR="007443C7" w:rsidRPr="0055307D">
        <w:t xml:space="preserve">the diverse </w:t>
      </w:r>
      <w:r w:rsidRPr="0055307D">
        <w:t xml:space="preserve">conceptualization of </w:t>
      </w:r>
      <w:r w:rsidR="007443C7" w:rsidRPr="0055307D">
        <w:t xml:space="preserve">multiple </w:t>
      </w:r>
      <w:r w:rsidRPr="0055307D">
        <w:t>values in ongoing assessments (deliverable 3 (d))</w:t>
      </w:r>
    </w:p>
    <w:p w14:paraId="24BC9F44" w14:textId="77777777" w:rsidR="00DD6F16" w:rsidRPr="0055307D" w:rsidRDefault="00C63AE9" w:rsidP="00DD6F16">
      <w:pPr>
        <w:pStyle w:val="CH2"/>
      </w:pPr>
      <w:r w:rsidRPr="0055307D">
        <w:tab/>
      </w:r>
      <w:r w:rsidRPr="0055307D">
        <w:tab/>
      </w:r>
      <w:r w:rsidR="00DD6F16" w:rsidRPr="0055307D">
        <w:t>Note by the secretariat</w:t>
      </w:r>
    </w:p>
    <w:p w14:paraId="1572E1F6" w14:textId="7E94B93C" w:rsidR="00DD6F16" w:rsidRPr="0055307D" w:rsidRDefault="00DD6F16" w:rsidP="00831477">
      <w:pPr>
        <w:pStyle w:val="Normalnumber"/>
        <w:numPr>
          <w:ilvl w:val="0"/>
          <w:numId w:val="9"/>
        </w:numPr>
        <w:tabs>
          <w:tab w:val="clear" w:pos="567"/>
        </w:tabs>
      </w:pPr>
      <w:r w:rsidRPr="0055307D">
        <w:t xml:space="preserve">In </w:t>
      </w:r>
      <w:r w:rsidR="007443C7" w:rsidRPr="0055307D">
        <w:t xml:space="preserve">section V of </w:t>
      </w:r>
      <w:r w:rsidRPr="0055307D">
        <w:t>decision IPBES-4/1, the Plenary of the Intergovernmental Science-Policy Platform on Biodiversity and Ecosystem Services (IPBES) welcomed the preliminary guide on the conceptualization of values of biodiversity and nature’s benefits to people (IPBES/4/INF/13) and approved the scoping report on the methodological assessment regarding</w:t>
      </w:r>
      <w:r w:rsidR="00BB0CA7" w:rsidRPr="0055307D">
        <w:t xml:space="preserve"> the</w:t>
      </w:r>
      <w:r w:rsidRPr="0055307D">
        <w:t xml:space="preserve"> diverse conceptualization of </w:t>
      </w:r>
      <w:r w:rsidR="00BB0CA7" w:rsidRPr="0055307D">
        <w:t xml:space="preserve">multiple </w:t>
      </w:r>
      <w:r w:rsidRPr="0055307D">
        <w:t xml:space="preserve">values of nature and its benefits, including biodiversity and ecosystem </w:t>
      </w:r>
      <w:r w:rsidR="00BB0CA7" w:rsidRPr="0055307D">
        <w:t xml:space="preserve">functions and </w:t>
      </w:r>
      <w:r w:rsidRPr="0055307D">
        <w:t>services (deliverable 3</w:t>
      </w:r>
      <w:r w:rsidR="00BB0CA7" w:rsidRPr="0055307D">
        <w:t xml:space="preserve"> </w:t>
      </w:r>
      <w:r w:rsidRPr="0055307D">
        <w:t>(d))</w:t>
      </w:r>
      <w:r w:rsidR="00BB0CA7" w:rsidRPr="0055307D">
        <w:t>, set out</w:t>
      </w:r>
      <w:r w:rsidRPr="0055307D">
        <w:t xml:space="preserve"> in annex VI to </w:t>
      </w:r>
      <w:r w:rsidR="00BB0CA7" w:rsidRPr="0055307D">
        <w:t xml:space="preserve">the </w:t>
      </w:r>
      <w:r w:rsidRPr="0055307D">
        <w:t xml:space="preserve">decision </w:t>
      </w:r>
      <w:r w:rsidR="00BB0CA7" w:rsidRPr="0055307D">
        <w:t xml:space="preserve">and </w:t>
      </w:r>
      <w:r w:rsidRPr="0055307D">
        <w:t>reproduced in</w:t>
      </w:r>
      <w:r w:rsidR="00BB0CA7" w:rsidRPr="0055307D">
        <w:t xml:space="preserve"> document</w:t>
      </w:r>
      <w:r w:rsidRPr="0055307D">
        <w:t xml:space="preserve"> IPBES/5/INF/12. In the same decision, the Plenary decided to consider the undertaking of the assessment at its fifth session. Further information is </w:t>
      </w:r>
      <w:r w:rsidR="00BB0CA7" w:rsidRPr="0055307D">
        <w:t>set out in the note by the secretariat on considerations pertaining to the undertaking of two thematic assessments and one methodological assessment (</w:t>
      </w:r>
      <w:r w:rsidRPr="0055307D">
        <w:t>IPBES/5/6</w:t>
      </w:r>
      <w:r w:rsidR="00BB0CA7" w:rsidRPr="0055307D">
        <w:t>)</w:t>
      </w:r>
      <w:r w:rsidRPr="0055307D">
        <w:t xml:space="preserve">. </w:t>
      </w:r>
    </w:p>
    <w:p w14:paraId="7353497F" w14:textId="7840CC61" w:rsidR="00DD6F16" w:rsidRDefault="00BB0CA7" w:rsidP="00831477">
      <w:pPr>
        <w:pStyle w:val="Normalnumber"/>
        <w:numPr>
          <w:ilvl w:val="0"/>
          <w:numId w:val="9"/>
        </w:numPr>
        <w:tabs>
          <w:tab w:val="clear" w:pos="567"/>
        </w:tabs>
        <w:autoSpaceDE w:val="0"/>
        <w:autoSpaceDN w:val="0"/>
        <w:adjustRightInd w:val="0"/>
        <w:rPr>
          <w:color w:val="000000"/>
          <w:lang w:val="en-US"/>
        </w:rPr>
      </w:pPr>
      <w:r>
        <w:t>In the same decision, t</w:t>
      </w:r>
      <w:r w:rsidR="00DD6F16">
        <w:t xml:space="preserve">he Plenary </w:t>
      </w:r>
      <w:r w:rsidR="00DD6F16" w:rsidRPr="00992814">
        <w:t xml:space="preserve">also requested the Multidisciplinary Expert Panel to nominate a set of experts </w:t>
      </w:r>
      <w:r w:rsidRPr="00992814">
        <w:t xml:space="preserve">– two per </w:t>
      </w:r>
      <w:r w:rsidR="00992814">
        <w:t>P</w:t>
      </w:r>
      <w:r w:rsidRPr="00992814">
        <w:t xml:space="preserve">latform assessment – </w:t>
      </w:r>
      <w:r w:rsidR="00DD6F16" w:rsidRPr="00992814">
        <w:t>to ensure</w:t>
      </w:r>
      <w:r w:rsidRPr="00992814">
        <w:t>, in collaboration with the Panel,</w:t>
      </w:r>
      <w:r w:rsidR="00DD6F16" w:rsidRPr="00992814">
        <w:t xml:space="preserve"> that values and valuation were incorporated appropriately into all IPBES assessments. The</w:t>
      </w:r>
      <w:r w:rsidR="00DD6F16" w:rsidRPr="00992814">
        <w:rPr>
          <w:color w:val="000000"/>
          <w:lang w:val="en-US"/>
        </w:rPr>
        <w:t xml:space="preserve"> annex to the present note </w:t>
      </w:r>
      <w:r w:rsidRPr="00992814">
        <w:rPr>
          <w:color w:val="000000"/>
          <w:lang w:val="en-US"/>
        </w:rPr>
        <w:t xml:space="preserve">sets out </w:t>
      </w:r>
      <w:r w:rsidR="00DD6F16" w:rsidRPr="00992814">
        <w:rPr>
          <w:color w:val="000000"/>
          <w:lang w:val="en-US"/>
        </w:rPr>
        <w:t>information</w:t>
      </w:r>
      <w:r w:rsidR="00DD6F16" w:rsidRPr="00992814">
        <w:t xml:space="preserve"> on progress made by the</w:t>
      </w:r>
      <w:r w:rsidR="00DD6F16">
        <w:t xml:space="preserve"> expert group in its work and on </w:t>
      </w:r>
      <w:r w:rsidR="00791340">
        <w:t xml:space="preserve">its </w:t>
      </w:r>
      <w:r w:rsidR="00DD6F16">
        <w:t xml:space="preserve">future activities. </w:t>
      </w:r>
      <w:r w:rsidR="00DD6F16" w:rsidRPr="00DA46FE">
        <w:rPr>
          <w:color w:val="000000"/>
          <w:lang w:val="en-US"/>
        </w:rPr>
        <w:t xml:space="preserve">It is presented without formal editing. </w:t>
      </w:r>
    </w:p>
    <w:p w14:paraId="5D3770A4" w14:textId="77777777" w:rsidR="00C63AE9" w:rsidRDefault="00C63AE9" w:rsidP="00C63AE9">
      <w:pPr>
        <w:sectPr w:rsidR="00C63AE9" w:rsidSect="00831477">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pPr>
    </w:p>
    <w:p w14:paraId="32E925CF" w14:textId="77777777" w:rsidR="00DD6F16" w:rsidRPr="008D491A" w:rsidRDefault="00DD6F16" w:rsidP="008D491A">
      <w:pPr>
        <w:pStyle w:val="ZZAnxheader"/>
        <w:rPr>
          <w:rFonts w:eastAsia="Calibri"/>
        </w:rPr>
      </w:pPr>
      <w:r w:rsidRPr="008D491A">
        <w:rPr>
          <w:rFonts w:eastAsia="Calibri"/>
        </w:rPr>
        <w:lastRenderedPageBreak/>
        <w:t xml:space="preserve">Annex </w:t>
      </w:r>
    </w:p>
    <w:p w14:paraId="355C550F" w14:textId="77777777" w:rsidR="00BB0CA7" w:rsidRPr="008D491A" w:rsidRDefault="00BB0CA7" w:rsidP="00831477">
      <w:pPr>
        <w:pStyle w:val="ZZAnxtitle"/>
        <w:rPr>
          <w:rFonts w:eastAsia="Calibri"/>
        </w:rPr>
      </w:pPr>
      <w:r w:rsidRPr="008D491A">
        <w:t>I</w:t>
      </w:r>
      <w:r w:rsidRPr="0003596C">
        <w:t>ntegration of the diverse conceptualization of multiple values in ongoing assessments (deliverable 3 (d))</w:t>
      </w:r>
      <w:r w:rsidRPr="008D491A">
        <w:rPr>
          <w:rFonts w:eastAsia="Calibri"/>
        </w:rPr>
        <w:t xml:space="preserve"> </w:t>
      </w:r>
    </w:p>
    <w:p w14:paraId="3237F8A4" w14:textId="77777777" w:rsidR="00DD6F16" w:rsidRPr="008D491A" w:rsidRDefault="00C63AE9" w:rsidP="008D491A">
      <w:pPr>
        <w:pStyle w:val="CH1"/>
      </w:pPr>
      <w:r w:rsidRPr="008D491A">
        <w:tab/>
        <w:t>I.</w:t>
      </w:r>
      <w:r w:rsidRPr="008D491A">
        <w:tab/>
      </w:r>
      <w:r w:rsidR="00DD6F16" w:rsidRPr="008D491A">
        <w:t xml:space="preserve">The expert group on values </w:t>
      </w:r>
    </w:p>
    <w:p w14:paraId="284A7D67" w14:textId="0C083FB7" w:rsidR="00DD6F16" w:rsidRDefault="00DD6F16" w:rsidP="00C63AE9">
      <w:pPr>
        <w:pStyle w:val="Normalnumber"/>
        <w:numPr>
          <w:ilvl w:val="0"/>
          <w:numId w:val="12"/>
        </w:numPr>
        <w:tabs>
          <w:tab w:val="clear" w:pos="624"/>
        </w:tabs>
      </w:pPr>
      <w:r w:rsidRPr="00DE0201">
        <w:t xml:space="preserve">At its </w:t>
      </w:r>
      <w:r>
        <w:t>eight</w:t>
      </w:r>
      <w:r w:rsidRPr="00DE0201">
        <w:t xml:space="preserve"> meeting, the Multidisciplinary Expert Panel </w:t>
      </w:r>
      <w:r>
        <w:t>(</w:t>
      </w:r>
      <w:r w:rsidRPr="00DE0201">
        <w:t>MEP</w:t>
      </w:r>
      <w:r>
        <w:t>)</w:t>
      </w:r>
      <w:r w:rsidRPr="00DE0201">
        <w:t xml:space="preserve"> approved the </w:t>
      </w:r>
      <w:r>
        <w:t xml:space="preserve">final </w:t>
      </w:r>
      <w:r w:rsidRPr="00DE0201">
        <w:t xml:space="preserve">list of members of the expert group </w:t>
      </w:r>
      <w:r>
        <w:t>values</w:t>
      </w:r>
      <w:r w:rsidRPr="006152FB">
        <w:t xml:space="preserve">. Candidates were selected as a subset of </w:t>
      </w:r>
      <w:r>
        <w:t>those experts that were part of the group of authors</w:t>
      </w:r>
      <w:r w:rsidRPr="006152FB">
        <w:t xml:space="preserve"> drafting the guide on multiple values. </w:t>
      </w:r>
      <w:r>
        <w:t>Furthermore</w:t>
      </w:r>
      <w:r w:rsidRPr="006152FB">
        <w:t>, regional and gender representation</w:t>
      </w:r>
      <w:r>
        <w:t>, the</w:t>
      </w:r>
      <w:r w:rsidRPr="006152FB">
        <w:t xml:space="preserve"> interdisciplinar</w:t>
      </w:r>
      <w:r>
        <w:t>it</w:t>
      </w:r>
      <w:r w:rsidRPr="006152FB">
        <w:t>y</w:t>
      </w:r>
      <w:r>
        <w:t xml:space="preserve"> of the</w:t>
      </w:r>
      <w:r w:rsidRPr="006152FB">
        <w:t xml:space="preserve"> background </w:t>
      </w:r>
      <w:r>
        <w:t>of candidates as well as their</w:t>
      </w:r>
      <w:r w:rsidRPr="006152FB">
        <w:t xml:space="preserve"> involvement in </w:t>
      </w:r>
      <w:r>
        <w:t>IPBES</w:t>
      </w:r>
      <w:r w:rsidRPr="006152FB">
        <w:t xml:space="preserve"> assessments</w:t>
      </w:r>
      <w:r>
        <w:t xml:space="preserve"> were considered</w:t>
      </w:r>
      <w:r w:rsidRPr="006152FB">
        <w:t xml:space="preserve">. </w:t>
      </w:r>
      <w:r>
        <w:t xml:space="preserve">The appendix to this document sets out the list of 15 members. </w:t>
      </w:r>
      <w:r w:rsidRPr="00DE0201">
        <w:t xml:space="preserve">The </w:t>
      </w:r>
      <w:r>
        <w:t>group</w:t>
      </w:r>
      <w:r w:rsidRPr="00DE0201">
        <w:t xml:space="preserve"> </w:t>
      </w:r>
      <w:r w:rsidR="00C46887">
        <w:t xml:space="preserve">was </w:t>
      </w:r>
      <w:r w:rsidRPr="00DE0201">
        <w:t>led by</w:t>
      </w:r>
      <w:r>
        <w:t xml:space="preserve"> Brigitte Baptiste (member of the MEP), Unai Pascual (member of the MEP), and</w:t>
      </w:r>
      <w:r w:rsidRPr="00D50489">
        <w:t xml:space="preserve"> </w:t>
      </w:r>
      <w:r w:rsidRPr="0095100C">
        <w:t>György Pataki</w:t>
      </w:r>
      <w:r w:rsidR="00C46887">
        <w:t xml:space="preserve"> until Mr. Pataki resigned from the MEP on 31 October 2016</w:t>
      </w:r>
      <w:r>
        <w:t>.</w:t>
      </w:r>
      <w:r w:rsidR="00C46887">
        <w:t xml:space="preserve"> It is now led by Brigitte Baptiste and Unai Pascual.</w:t>
      </w:r>
      <w:r>
        <w:t xml:space="preserve"> Robert</w:t>
      </w:r>
      <w:r w:rsidRPr="00F808B8">
        <w:t xml:space="preserve"> Watson and Diego Pacheco</w:t>
      </w:r>
      <w:r w:rsidRPr="00DE0201">
        <w:t xml:space="preserve"> (Bureau member</w:t>
      </w:r>
      <w:r>
        <w:t>s</w:t>
      </w:r>
      <w:r w:rsidRPr="00DE0201">
        <w:t>)</w:t>
      </w:r>
      <w:r>
        <w:t xml:space="preserve"> </w:t>
      </w:r>
      <w:r w:rsidRPr="00DE0201">
        <w:t xml:space="preserve">are overseeing the progress of the </w:t>
      </w:r>
      <w:r>
        <w:t>expert group on behalf of the</w:t>
      </w:r>
      <w:r w:rsidRPr="00284E7E">
        <w:t xml:space="preserve"> </w:t>
      </w:r>
      <w:r w:rsidRPr="00DE0201">
        <w:t>Bureau</w:t>
      </w:r>
      <w:r>
        <w:t xml:space="preserve">. </w:t>
      </w:r>
      <w:r w:rsidRPr="00F808B8">
        <w:t xml:space="preserve">Furthermore, it was agreed to maintain collaboration with experts from the expert group </w:t>
      </w:r>
      <w:r>
        <w:t xml:space="preserve">that prepared </w:t>
      </w:r>
      <w:r w:rsidRPr="00F808B8">
        <w:t xml:space="preserve">the </w:t>
      </w:r>
      <w:r>
        <w:t>preliminary guide on the conceptualization of values of biodiversity and nature’s benefits to people (hereafter called the guide on values)</w:t>
      </w:r>
      <w:r w:rsidRPr="00F808B8">
        <w:t xml:space="preserve">. </w:t>
      </w:r>
    </w:p>
    <w:p w14:paraId="4CB99961" w14:textId="50F2AF98" w:rsidR="00DD6F16" w:rsidRPr="00F808B8" w:rsidRDefault="00DD6F16" w:rsidP="00C63AE9">
      <w:pPr>
        <w:pStyle w:val="Normalnumber"/>
        <w:numPr>
          <w:ilvl w:val="0"/>
          <w:numId w:val="12"/>
        </w:numPr>
        <w:tabs>
          <w:tab w:val="clear" w:pos="624"/>
        </w:tabs>
      </w:pPr>
      <w:r w:rsidRPr="00DE0201">
        <w:t xml:space="preserve">The </w:t>
      </w:r>
      <w:r>
        <w:t>technical support unit (</w:t>
      </w:r>
      <w:r w:rsidRPr="00DE0201">
        <w:t>TSU</w:t>
      </w:r>
      <w:r>
        <w:t>)</w:t>
      </w:r>
      <w:r w:rsidRPr="00DE0201">
        <w:t xml:space="preserve"> </w:t>
      </w:r>
      <w:r>
        <w:t xml:space="preserve">for the IPBES work on values is hosted by </w:t>
      </w:r>
      <w:r w:rsidRPr="00F808B8">
        <w:t xml:space="preserve">the Ecosystems and Sustainability Research Institute of the National Autonomous University of Mexico </w:t>
      </w:r>
      <w:r w:rsidR="00A84C81">
        <w:br/>
      </w:r>
      <w:r w:rsidRPr="00F808B8">
        <w:t>(IIES-UNAM)</w:t>
      </w:r>
      <w:r>
        <w:t>. T</w:t>
      </w:r>
      <w:r w:rsidRPr="00F808B8">
        <w:t xml:space="preserve">he Bureau </w:t>
      </w:r>
      <w:r>
        <w:t xml:space="preserve">had </w:t>
      </w:r>
      <w:r w:rsidRPr="00F808B8">
        <w:t xml:space="preserve">accepted the </w:t>
      </w:r>
      <w:r>
        <w:t xml:space="preserve">offer to host the TSU conveyed by </w:t>
      </w:r>
      <w:r w:rsidRPr="00F808B8">
        <w:t xml:space="preserve">the </w:t>
      </w:r>
      <w:r>
        <w:t>IPBES focal point for</w:t>
      </w:r>
      <w:r w:rsidRPr="00F808B8">
        <w:t xml:space="preserve"> Mexico, the National Commission for Knowledge and Use of Biodiversity (CONABIO)</w:t>
      </w:r>
      <w:r>
        <w:t xml:space="preserve"> on </w:t>
      </w:r>
      <w:r w:rsidRPr="00F808B8">
        <w:t>13 May 2016</w:t>
      </w:r>
      <w:r>
        <w:t>. T</w:t>
      </w:r>
      <w:r w:rsidRPr="00F808B8">
        <w:t>he Deu</w:t>
      </w:r>
      <w:r w:rsidR="0003596C">
        <w:t>t</w:t>
      </w:r>
      <w:r>
        <w:t>s</w:t>
      </w:r>
      <w:r w:rsidRPr="00F808B8">
        <w:t>che Gese</w:t>
      </w:r>
      <w:r>
        <w:t>llschaft für Internationale Zus</w:t>
      </w:r>
      <w:r w:rsidRPr="00F808B8">
        <w:t xml:space="preserve">ammenarbeit </w:t>
      </w:r>
      <w:r>
        <w:t>(GIZ) GmbH</w:t>
      </w:r>
      <w:r w:rsidRPr="00F808B8">
        <w:t xml:space="preserve"> </w:t>
      </w:r>
      <w:r>
        <w:t xml:space="preserve">provides EUR </w:t>
      </w:r>
      <w:r w:rsidRPr="00F808B8">
        <w:t>20,000 per year for a two-year period</w:t>
      </w:r>
      <w:r>
        <w:t xml:space="preserve"> as financial support for a technical position at the TSU </w:t>
      </w:r>
      <w:r w:rsidRPr="00F808B8">
        <w:t>(</w:t>
      </w:r>
      <w:r>
        <w:t>June 2016 to May 2018).</w:t>
      </w:r>
      <w:r w:rsidRPr="00F808B8">
        <w:t xml:space="preserve"> </w:t>
      </w:r>
      <w:r w:rsidRPr="00DE0201">
        <w:t>The TSU consists of</w:t>
      </w:r>
      <w:r w:rsidRPr="00F808B8">
        <w:t xml:space="preserve"> Patricia Balvanera </w:t>
      </w:r>
      <w:r>
        <w:t>(h</w:t>
      </w:r>
      <w:r w:rsidRPr="00F808B8">
        <w:t>ead of the TSU</w:t>
      </w:r>
      <w:r>
        <w:t>)</w:t>
      </w:r>
      <w:r w:rsidRPr="00F808B8">
        <w:t xml:space="preserve"> and David González </w:t>
      </w:r>
      <w:r>
        <w:t>(</w:t>
      </w:r>
      <w:r w:rsidRPr="00F808B8">
        <w:t>project manager</w:t>
      </w:r>
      <w:r>
        <w:t xml:space="preserve">). </w:t>
      </w:r>
      <w:r w:rsidRPr="00F808B8">
        <w:t xml:space="preserve">The </w:t>
      </w:r>
      <w:r>
        <w:t>TSU</w:t>
      </w:r>
      <w:r w:rsidRPr="00F808B8">
        <w:t xml:space="preserve"> has been </w:t>
      </w:r>
      <w:r>
        <w:t>providing support to the IPBES work on values</w:t>
      </w:r>
      <w:r w:rsidRPr="00F808B8">
        <w:t xml:space="preserve"> since 30 May 201</w:t>
      </w:r>
      <w:r>
        <w:t>6</w:t>
      </w:r>
      <w:r w:rsidRPr="00F808B8">
        <w:t xml:space="preserve">. </w:t>
      </w:r>
    </w:p>
    <w:p w14:paraId="073E0A97" w14:textId="45492559" w:rsidR="00DD6F16" w:rsidRPr="00F808B8" w:rsidRDefault="00DD6F16" w:rsidP="00DD6F16">
      <w:pPr>
        <w:pStyle w:val="Normalnumber"/>
        <w:numPr>
          <w:ilvl w:val="0"/>
          <w:numId w:val="12"/>
        </w:numPr>
      </w:pPr>
      <w:r>
        <w:t>At its eighth meeting, t</w:t>
      </w:r>
      <w:r w:rsidRPr="00F808B8">
        <w:t>he MEP endorsed a work plan</w:t>
      </w:r>
      <w:r>
        <w:t xml:space="preserve"> for the expert group, setting out specific </w:t>
      </w:r>
      <w:r w:rsidRPr="00F808B8">
        <w:t xml:space="preserve">activities </w:t>
      </w:r>
      <w:r>
        <w:t>to implement its mandate to ensure that values and valuation were appropriately taken into account in all IPBES assessments. The activities comprise support by the expert group to:</w:t>
      </w:r>
    </w:p>
    <w:p w14:paraId="7228E8FE" w14:textId="222AB15C" w:rsidR="00DD6F16" w:rsidRPr="003B459E" w:rsidRDefault="00DD6F16" w:rsidP="00B10245">
      <w:pPr>
        <w:pStyle w:val="Normalnumber"/>
        <w:numPr>
          <w:ilvl w:val="1"/>
          <w:numId w:val="12"/>
        </w:numPr>
        <w:tabs>
          <w:tab w:val="clear" w:pos="624"/>
        </w:tabs>
        <w:ind w:firstLine="624"/>
      </w:pPr>
      <w:r>
        <w:t>T</w:t>
      </w:r>
      <w:r w:rsidRPr="003B459E">
        <w:t>he appropriate consideration of values in on-going IPBES assessments;</w:t>
      </w:r>
    </w:p>
    <w:p w14:paraId="267F4393" w14:textId="77777777" w:rsidR="00DD6F16" w:rsidRPr="003B459E" w:rsidRDefault="00DD6F16" w:rsidP="00B10245">
      <w:pPr>
        <w:pStyle w:val="Normalnumber"/>
        <w:numPr>
          <w:ilvl w:val="1"/>
          <w:numId w:val="12"/>
        </w:numPr>
        <w:tabs>
          <w:tab w:val="clear" w:pos="624"/>
        </w:tabs>
        <w:ind w:firstLine="624"/>
      </w:pPr>
      <w:r>
        <w:t>T</w:t>
      </w:r>
      <w:r w:rsidRPr="003B459E">
        <w:t xml:space="preserve">he appropriate consideration of values in other deliverables of IPBES, in particular those related to </w:t>
      </w:r>
      <w:r>
        <w:t>i</w:t>
      </w:r>
      <w:r w:rsidRPr="003B459E">
        <w:t xml:space="preserve">ndigenous and </w:t>
      </w:r>
      <w:r>
        <w:t>l</w:t>
      </w:r>
      <w:r w:rsidRPr="003B459E">
        <w:t xml:space="preserve">ocal </w:t>
      </w:r>
      <w:r>
        <w:t>k</w:t>
      </w:r>
      <w:r w:rsidRPr="003B459E">
        <w:t>nowledge</w:t>
      </w:r>
      <w:r>
        <w:t>,</w:t>
      </w:r>
      <w:r w:rsidRPr="003B459E">
        <w:t xml:space="preserve"> and scenarios and models; and</w:t>
      </w:r>
    </w:p>
    <w:p w14:paraId="7B501612" w14:textId="77777777" w:rsidR="00DD6F16" w:rsidRPr="003B459E" w:rsidRDefault="00DD6F16" w:rsidP="00B10245">
      <w:pPr>
        <w:pStyle w:val="Normalnumber"/>
        <w:numPr>
          <w:ilvl w:val="1"/>
          <w:numId w:val="12"/>
        </w:numPr>
        <w:tabs>
          <w:tab w:val="clear" w:pos="624"/>
        </w:tabs>
        <w:ind w:firstLine="624"/>
      </w:pPr>
      <w:r>
        <w:t>T</w:t>
      </w:r>
      <w:r w:rsidRPr="003B459E">
        <w:t>he development of the preliminary guide on values into an easily accessible online resource</w:t>
      </w:r>
      <w:r>
        <w:t>.</w:t>
      </w:r>
    </w:p>
    <w:p w14:paraId="4A6BAF2B" w14:textId="77777777" w:rsidR="00DD6F16" w:rsidRPr="009A4A60" w:rsidRDefault="00C63AE9" w:rsidP="00C63AE9">
      <w:pPr>
        <w:pStyle w:val="CH1"/>
      </w:pPr>
      <w:r>
        <w:tab/>
        <w:t>II.</w:t>
      </w:r>
      <w:r>
        <w:tab/>
      </w:r>
      <w:r w:rsidR="00DD6F16">
        <w:t>Support provided to the integration of values and valuation into IPBES assessments</w:t>
      </w:r>
    </w:p>
    <w:p w14:paraId="202BDD90" w14:textId="77777777" w:rsidR="00DD6F16" w:rsidRDefault="00C63AE9" w:rsidP="00C63AE9">
      <w:pPr>
        <w:pStyle w:val="CH2"/>
      </w:pPr>
      <w:r>
        <w:tab/>
        <w:t>A.</w:t>
      </w:r>
      <w:r>
        <w:tab/>
      </w:r>
      <w:r w:rsidR="00DD6F16">
        <w:t xml:space="preserve">Workshops and working sessions </w:t>
      </w:r>
    </w:p>
    <w:p w14:paraId="4DDFA817" w14:textId="77777777" w:rsidR="00DD6F16" w:rsidRDefault="00DD6F16" w:rsidP="00DD6F16">
      <w:pPr>
        <w:pStyle w:val="Normalnumber"/>
        <w:numPr>
          <w:ilvl w:val="0"/>
          <w:numId w:val="12"/>
        </w:numPr>
      </w:pPr>
      <w:r w:rsidRPr="006152FB">
        <w:t xml:space="preserve">A workshop on relational values was </w:t>
      </w:r>
      <w:r>
        <w:t xml:space="preserve">held </w:t>
      </w:r>
      <w:r w:rsidRPr="006152FB">
        <w:t>from 30 May to 1 June 2016</w:t>
      </w:r>
      <w:r>
        <w:t xml:space="preserve"> in </w:t>
      </w:r>
      <w:r w:rsidRPr="006152FB">
        <w:t>San Sebastian, Spain</w:t>
      </w:r>
      <w:r>
        <w:t xml:space="preserve">. The workshop was organized </w:t>
      </w:r>
      <w:r w:rsidRPr="006152FB">
        <w:t>in a joint effort by the United Nations Educational. Scientific and Cultural Organization (UNESCO) and the Basque Centre for Climate Change (BC3)</w:t>
      </w:r>
      <w:r>
        <w:t xml:space="preserve">, with financial support provided </w:t>
      </w:r>
      <w:r w:rsidRPr="006152FB">
        <w:t>by the Ministry of Environment of Japan</w:t>
      </w:r>
      <w:r>
        <w:t xml:space="preserve">. </w:t>
      </w:r>
      <w:r w:rsidRPr="006152FB">
        <w:t>24 experts</w:t>
      </w:r>
      <w:r>
        <w:t>,</w:t>
      </w:r>
      <w:r w:rsidRPr="006152FB">
        <w:t xml:space="preserve"> including members of the Multidisciplinary Expert </w:t>
      </w:r>
      <w:r>
        <w:t>Panel</w:t>
      </w:r>
      <w:r w:rsidRPr="006152FB">
        <w:t xml:space="preserve">, co-chairs of the </w:t>
      </w:r>
      <w:r>
        <w:t>g</w:t>
      </w:r>
      <w:r w:rsidRPr="006152FB">
        <w:t xml:space="preserve">lobal </w:t>
      </w:r>
      <w:r>
        <w:t>a</w:t>
      </w:r>
      <w:r w:rsidRPr="006152FB">
        <w:t>ssessment</w:t>
      </w:r>
      <w:r>
        <w:t xml:space="preserve"> of biodiversity and ecosystem services</w:t>
      </w:r>
      <w:r w:rsidRPr="006152FB">
        <w:t xml:space="preserve"> a</w:t>
      </w:r>
      <w:r>
        <w:t>s well as</w:t>
      </w:r>
      <w:r w:rsidRPr="006152FB">
        <w:t xml:space="preserve"> </w:t>
      </w:r>
      <w:r>
        <w:t xml:space="preserve">experts working on the regional assessments of biodiversity and ecosystem services and </w:t>
      </w:r>
      <w:r w:rsidRPr="006152FB">
        <w:t xml:space="preserve">other IPBES deliverables. The </w:t>
      </w:r>
      <w:r>
        <w:t xml:space="preserve">objective of the </w:t>
      </w:r>
      <w:r w:rsidRPr="006152FB">
        <w:t xml:space="preserve">workshop </w:t>
      </w:r>
      <w:r>
        <w:t>was to</w:t>
      </w:r>
      <w:r w:rsidRPr="006152FB">
        <w:t xml:space="preserve"> strengthen the understanding and use of the concept</w:t>
      </w:r>
      <w:r>
        <w:t xml:space="preserve"> of</w:t>
      </w:r>
      <w:r w:rsidRPr="006152FB">
        <w:t xml:space="preserve"> relational values</w:t>
      </w:r>
      <w:r>
        <w:t xml:space="preserve">, in line </w:t>
      </w:r>
      <w:r w:rsidRPr="006152FB">
        <w:t>with the conceptual framework</w:t>
      </w:r>
      <w:r>
        <w:t>,</w:t>
      </w:r>
      <w:r w:rsidRPr="006152FB">
        <w:t xml:space="preserve"> </w:t>
      </w:r>
      <w:r>
        <w:t>with</w:t>
      </w:r>
      <w:r w:rsidRPr="006152FB">
        <w:t xml:space="preserve">in IPBES. </w:t>
      </w:r>
      <w:r>
        <w:t>T</w:t>
      </w:r>
      <w:r w:rsidRPr="006152FB">
        <w:t xml:space="preserve">he workshop </w:t>
      </w:r>
      <w:r>
        <w:t>also addressed</w:t>
      </w:r>
      <w:r w:rsidRPr="006152FB">
        <w:t xml:space="preserve"> the implications of </w:t>
      </w:r>
      <w:r>
        <w:t>using the concept of</w:t>
      </w:r>
      <w:r w:rsidRPr="006152FB">
        <w:t xml:space="preserve"> relational values for the</w:t>
      </w:r>
      <w:r>
        <w:t xml:space="preserve"> development of the</w:t>
      </w:r>
      <w:r w:rsidRPr="006152FB">
        <w:t xml:space="preserve"> </w:t>
      </w:r>
      <w:r>
        <w:t xml:space="preserve">IPBES </w:t>
      </w:r>
      <w:r w:rsidRPr="006152FB">
        <w:t xml:space="preserve">classification of nature’s contributions to people. </w:t>
      </w:r>
    </w:p>
    <w:p w14:paraId="18405ED6" w14:textId="1F304F53" w:rsidR="00DD6F16" w:rsidRPr="00F808B8" w:rsidRDefault="00DD6F16" w:rsidP="00DD6F16">
      <w:pPr>
        <w:pStyle w:val="Normalnumber"/>
        <w:numPr>
          <w:ilvl w:val="0"/>
          <w:numId w:val="12"/>
        </w:numPr>
      </w:pPr>
      <w:r w:rsidRPr="00F808B8">
        <w:t xml:space="preserve">Workshops and working sessions </w:t>
      </w:r>
      <w:r>
        <w:t>to support the integration of</w:t>
      </w:r>
      <w:r w:rsidRPr="00F808B8">
        <w:t xml:space="preserve"> values </w:t>
      </w:r>
      <w:r>
        <w:t xml:space="preserve">in the four regional assessments </w:t>
      </w:r>
      <w:r w:rsidRPr="00F808B8">
        <w:t>have been</w:t>
      </w:r>
      <w:r>
        <w:t xml:space="preserve"> held </w:t>
      </w:r>
      <w:r w:rsidRPr="00F808B8">
        <w:t>with</w:t>
      </w:r>
      <w:r>
        <w:t xml:space="preserve"> financial</w:t>
      </w:r>
      <w:r w:rsidRPr="00F808B8">
        <w:t xml:space="preserve"> support from</w:t>
      </w:r>
      <w:r>
        <w:t xml:space="preserve"> the </w:t>
      </w:r>
      <w:r w:rsidRPr="00BF1BEC">
        <w:t>Swedish International Development Cooperation Agency</w:t>
      </w:r>
      <w:r w:rsidRPr="00F808B8">
        <w:t xml:space="preserve"> </w:t>
      </w:r>
      <w:r>
        <w:t xml:space="preserve">through </w:t>
      </w:r>
      <w:r w:rsidRPr="00F808B8">
        <w:t>SwedBio</w:t>
      </w:r>
      <w:r>
        <w:t xml:space="preserve">. The workshops were facilitated by members of the expert group on values, assisted by authors of the guide on values. The following workshops and working sessions were held: </w:t>
      </w:r>
    </w:p>
    <w:p w14:paraId="78830178" w14:textId="7F4AD0BA" w:rsidR="00DD6F16" w:rsidRPr="00F808B8" w:rsidRDefault="00DD6F16" w:rsidP="002E22D4">
      <w:pPr>
        <w:pStyle w:val="Normalnumber"/>
        <w:numPr>
          <w:ilvl w:val="1"/>
          <w:numId w:val="12"/>
        </w:numPr>
        <w:tabs>
          <w:tab w:val="clear" w:pos="624"/>
        </w:tabs>
        <w:ind w:firstLine="624"/>
      </w:pPr>
      <w:r>
        <w:lastRenderedPageBreak/>
        <w:t>A workshop for the</w:t>
      </w:r>
      <w:r w:rsidRPr="00F808B8">
        <w:t xml:space="preserve"> Africa</w:t>
      </w:r>
      <w:r>
        <w:t xml:space="preserve"> regional assessment,</w:t>
      </w:r>
      <w:r w:rsidRPr="00F808B8">
        <w:t xml:space="preserve"> </w:t>
      </w:r>
      <w:r>
        <w:t>from 6 to</w:t>
      </w:r>
      <w:r w:rsidRPr="00F808B8">
        <w:t xml:space="preserve"> </w:t>
      </w:r>
      <w:r>
        <w:t xml:space="preserve">7 </w:t>
      </w:r>
      <w:r w:rsidRPr="00F808B8">
        <w:t>September 2016</w:t>
      </w:r>
      <w:r>
        <w:t xml:space="preserve">, </w:t>
      </w:r>
      <w:r w:rsidR="00831477">
        <w:t>in El </w:t>
      </w:r>
      <w:r w:rsidRPr="00F808B8">
        <w:t xml:space="preserve">Jadida, Morocco, in the context of the African Congress for Conservation Biology. The workshop was </w:t>
      </w:r>
      <w:r>
        <w:t>organized</w:t>
      </w:r>
      <w:r w:rsidRPr="00F808B8">
        <w:t xml:space="preserve"> in a joint effort by the Council for Scientific and Industrial Research of South Africa (CSIR), the African </w:t>
      </w:r>
      <w:r>
        <w:t>TSU</w:t>
      </w:r>
      <w:r w:rsidRPr="00F808B8">
        <w:t xml:space="preserve"> and the </w:t>
      </w:r>
      <w:r>
        <w:t>TSU</w:t>
      </w:r>
      <w:r w:rsidRPr="00F808B8">
        <w:t xml:space="preserve"> </w:t>
      </w:r>
      <w:r w:rsidR="0003596C">
        <w:t>for</w:t>
      </w:r>
      <w:r w:rsidRPr="00F808B8">
        <w:t xml:space="preserve"> </w:t>
      </w:r>
      <w:r>
        <w:t>v</w:t>
      </w:r>
      <w:r w:rsidRPr="00F808B8">
        <w:t>alues. 27 participants from 14 different countries participated in the workshop</w:t>
      </w:r>
      <w:r>
        <w:t>;</w:t>
      </w:r>
    </w:p>
    <w:p w14:paraId="54DC4E9B" w14:textId="77777777" w:rsidR="00DD6F16" w:rsidRPr="00F808B8" w:rsidRDefault="00DD6F16" w:rsidP="002E22D4">
      <w:pPr>
        <w:pStyle w:val="Normalnumber"/>
        <w:numPr>
          <w:ilvl w:val="1"/>
          <w:numId w:val="12"/>
        </w:numPr>
        <w:tabs>
          <w:tab w:val="clear" w:pos="624"/>
        </w:tabs>
        <w:ind w:firstLine="624"/>
      </w:pPr>
      <w:r w:rsidRPr="00F808B8">
        <w:t>A working session for the Europe and Central Asia regional assessment</w:t>
      </w:r>
      <w:r>
        <w:t xml:space="preserve">, on </w:t>
      </w:r>
      <w:r w:rsidRPr="00F808B8">
        <w:t>8</w:t>
      </w:r>
      <w:r>
        <w:t> </w:t>
      </w:r>
      <w:r w:rsidRPr="00F808B8">
        <w:t>September 2016 in Zadar, Croatia</w:t>
      </w:r>
      <w:r>
        <w:t>,</w:t>
      </w:r>
      <w:r w:rsidRPr="00F808B8">
        <w:t xml:space="preserve"> in the context of an additional second author meeting for this assessment. The workshop was </w:t>
      </w:r>
      <w:r>
        <w:t xml:space="preserve">organized </w:t>
      </w:r>
      <w:r w:rsidRPr="00F808B8">
        <w:t>in a joint effort by the</w:t>
      </w:r>
      <w:r>
        <w:t xml:space="preserve"> TSU for the</w:t>
      </w:r>
      <w:r w:rsidRPr="00F808B8">
        <w:t xml:space="preserve"> Europe and Central Asia </w:t>
      </w:r>
      <w:r>
        <w:t>assessment and the TSU for v</w:t>
      </w:r>
      <w:r w:rsidRPr="00F808B8">
        <w:t>alues</w:t>
      </w:r>
      <w:r>
        <w:t>;</w:t>
      </w:r>
      <w:r w:rsidRPr="00F808B8">
        <w:t xml:space="preserve"> </w:t>
      </w:r>
    </w:p>
    <w:p w14:paraId="22C06D72" w14:textId="4A5186C7" w:rsidR="00DD6F16" w:rsidRPr="00F808B8" w:rsidRDefault="00DD6F16" w:rsidP="002E22D4">
      <w:pPr>
        <w:pStyle w:val="Normalnumber"/>
        <w:numPr>
          <w:ilvl w:val="1"/>
          <w:numId w:val="12"/>
        </w:numPr>
        <w:tabs>
          <w:tab w:val="clear" w:pos="624"/>
        </w:tabs>
        <w:ind w:firstLine="624"/>
      </w:pPr>
      <w:r>
        <w:t>A</w:t>
      </w:r>
      <w:r w:rsidRPr="00F808B8">
        <w:t xml:space="preserve"> workshop</w:t>
      </w:r>
      <w:r>
        <w:t xml:space="preserve"> for the Americas assessment, from</w:t>
      </w:r>
      <w:r w:rsidRPr="00F808B8">
        <w:t xml:space="preserve"> 16 </w:t>
      </w:r>
      <w:r>
        <w:t>to</w:t>
      </w:r>
      <w:r w:rsidRPr="00F808B8">
        <w:t xml:space="preserve"> 17 of October 2016</w:t>
      </w:r>
      <w:r>
        <w:t xml:space="preserve"> </w:t>
      </w:r>
      <w:r w:rsidRPr="00F808B8">
        <w:t xml:space="preserve">in Cali, Colombia, back-to-back with the Latin American </w:t>
      </w:r>
      <w:r>
        <w:t>and</w:t>
      </w:r>
      <w:r w:rsidRPr="00F808B8">
        <w:t xml:space="preserve"> Caribbean Ecosystem Services Partnership Conference. The workshop was </w:t>
      </w:r>
      <w:r>
        <w:t>organized</w:t>
      </w:r>
      <w:r w:rsidRPr="00F808B8">
        <w:t xml:space="preserve"> in a joint effort by the Humboldt Institute, the </w:t>
      </w:r>
      <w:r>
        <w:t xml:space="preserve">TSU for the </w:t>
      </w:r>
      <w:r w:rsidRPr="00F808B8">
        <w:t>Americas</w:t>
      </w:r>
      <w:r>
        <w:t xml:space="preserve"> assessment and the TSU</w:t>
      </w:r>
      <w:r w:rsidRPr="00F808B8">
        <w:t xml:space="preserve"> </w:t>
      </w:r>
      <w:r w:rsidR="0003596C">
        <w:t>for</w:t>
      </w:r>
      <w:r w:rsidRPr="00F808B8">
        <w:t xml:space="preserve"> </w:t>
      </w:r>
      <w:r>
        <w:t>v</w:t>
      </w:r>
      <w:r w:rsidRPr="00F808B8">
        <w:t>alues. A total of 28 participants from 9 different countries participated in the workshop</w:t>
      </w:r>
      <w:r>
        <w:t>;</w:t>
      </w:r>
    </w:p>
    <w:p w14:paraId="4B337FC9" w14:textId="34AC4B4C" w:rsidR="00DD6F16" w:rsidRPr="003864D9" w:rsidRDefault="00DD6F16" w:rsidP="002E22D4">
      <w:pPr>
        <w:pStyle w:val="Normalnumber"/>
        <w:numPr>
          <w:ilvl w:val="1"/>
          <w:numId w:val="12"/>
        </w:numPr>
        <w:tabs>
          <w:tab w:val="clear" w:pos="624"/>
        </w:tabs>
        <w:ind w:firstLine="624"/>
      </w:pPr>
      <w:r>
        <w:t>A workshop for t</w:t>
      </w:r>
      <w:r w:rsidRPr="00F808B8">
        <w:t xml:space="preserve">he Asia Pacific </w:t>
      </w:r>
      <w:r>
        <w:t>assessment, from 10</w:t>
      </w:r>
      <w:r w:rsidRPr="00F808B8">
        <w:t xml:space="preserve"> </w:t>
      </w:r>
      <w:r>
        <w:t>to</w:t>
      </w:r>
      <w:r w:rsidRPr="00F808B8">
        <w:t xml:space="preserve"> </w:t>
      </w:r>
      <w:r>
        <w:t>11</w:t>
      </w:r>
      <w:r w:rsidRPr="00F808B8">
        <w:t xml:space="preserve"> of November 2016 in Dehradun, India. The workshop was </w:t>
      </w:r>
      <w:r>
        <w:t>organized</w:t>
      </w:r>
      <w:r w:rsidRPr="00F808B8">
        <w:t xml:space="preserve"> in a joint effort by the Wildlife Institute of India, the </w:t>
      </w:r>
      <w:r>
        <w:t xml:space="preserve">TSU for the </w:t>
      </w:r>
      <w:r w:rsidRPr="00F808B8">
        <w:t>Asia Pacific</w:t>
      </w:r>
      <w:r>
        <w:t xml:space="preserve"> assessment and the TSU </w:t>
      </w:r>
      <w:r w:rsidR="0003596C">
        <w:t>for</w:t>
      </w:r>
      <w:r w:rsidRPr="00F808B8">
        <w:t xml:space="preserve"> </w:t>
      </w:r>
      <w:r>
        <w:t>v</w:t>
      </w:r>
      <w:r w:rsidRPr="00F808B8">
        <w:t xml:space="preserve">alues. A total of 26 participants from 11 different countries participated in the workshop. </w:t>
      </w:r>
    </w:p>
    <w:p w14:paraId="11BA25E7" w14:textId="77777777" w:rsidR="00DD6F16" w:rsidRDefault="00C63AE9" w:rsidP="00C63AE9">
      <w:pPr>
        <w:pStyle w:val="CH2"/>
      </w:pPr>
      <w:r>
        <w:tab/>
        <w:t>B.</w:t>
      </w:r>
      <w:r>
        <w:tab/>
      </w:r>
      <w:r w:rsidR="00DD6F16">
        <w:t>Support to assessment expert groups during other meetings</w:t>
      </w:r>
    </w:p>
    <w:p w14:paraId="2D4CC744" w14:textId="77777777" w:rsidR="00DD6F16" w:rsidRPr="00C63AE9" w:rsidRDefault="00DD6F16" w:rsidP="00DD6F16">
      <w:pPr>
        <w:pStyle w:val="Normalnumber"/>
        <w:numPr>
          <w:ilvl w:val="0"/>
          <w:numId w:val="12"/>
        </w:numPr>
      </w:pPr>
      <w:r w:rsidRPr="003864D9">
        <w:rPr>
          <w:lang w:val="en-US"/>
        </w:rPr>
        <w:t>Representatives of the</w:t>
      </w:r>
      <w:r w:rsidRPr="003864D9">
        <w:t xml:space="preserve"> </w:t>
      </w:r>
      <w:r w:rsidRPr="003864D9">
        <w:rPr>
          <w:lang w:val="en-US"/>
        </w:rPr>
        <w:t xml:space="preserve">expert group </w:t>
      </w:r>
      <w:r>
        <w:rPr>
          <w:lang w:val="en-US"/>
        </w:rPr>
        <w:t xml:space="preserve">and </w:t>
      </w:r>
      <w:r w:rsidRPr="003864D9">
        <w:rPr>
          <w:lang w:val="en-US"/>
        </w:rPr>
        <w:t xml:space="preserve">TSU for </w:t>
      </w:r>
      <w:r>
        <w:rPr>
          <w:lang w:val="en-US"/>
        </w:rPr>
        <w:t>values as well as authors of the guide on values</w:t>
      </w:r>
      <w:r w:rsidRPr="003864D9">
        <w:rPr>
          <w:lang w:val="en-US"/>
        </w:rPr>
        <w:t xml:space="preserve"> attended the first author meeting of the global assessment (15-19 August 2016, Bonn, Germany), </w:t>
      </w:r>
      <w:r>
        <w:rPr>
          <w:lang w:val="en-US"/>
        </w:rPr>
        <w:t xml:space="preserve">and </w:t>
      </w:r>
      <w:r w:rsidRPr="00C63AE9">
        <w:t xml:space="preserve">the joint second author meeting of the regional assessments and the land degradation and restoration assessment (22-26 August 2016, Bonn, Germany). </w:t>
      </w:r>
    </w:p>
    <w:p w14:paraId="758545F4" w14:textId="50D175A1" w:rsidR="00DD6F16" w:rsidRPr="00C63AE9" w:rsidRDefault="00DD6F16" w:rsidP="00DD6F16">
      <w:pPr>
        <w:pStyle w:val="Normalnumber"/>
        <w:numPr>
          <w:ilvl w:val="0"/>
          <w:numId w:val="12"/>
        </w:numPr>
      </w:pPr>
      <w:r w:rsidRPr="00C63AE9">
        <w:t xml:space="preserve">During the first author meeting of the global assessment, the TSU organized two meetings with a total participation of 21 experts from all chapters to promote the use of the guide on values for the integration of the multiple conceptualizations of values in the assessment. The meetings resulted in a set of key questions and topics related to the multiple conceptualizations of values to be addressed within the global assessment. </w:t>
      </w:r>
    </w:p>
    <w:p w14:paraId="14D9A212" w14:textId="0E9A8539" w:rsidR="00DD6F16" w:rsidRDefault="00DD6F16" w:rsidP="00DD6F16">
      <w:pPr>
        <w:pStyle w:val="Normalnumber"/>
        <w:numPr>
          <w:ilvl w:val="0"/>
          <w:numId w:val="12"/>
        </w:numPr>
        <w:rPr>
          <w:lang w:val="en-US"/>
        </w:rPr>
      </w:pPr>
      <w:r w:rsidRPr="00C63AE9">
        <w:t>During the joint second author meeting for the regional assessments and the land degradation and restoration assessment, members of the expert group on values worked with assessment authors to integrate multipl</w:t>
      </w:r>
      <w:r w:rsidRPr="006152FB">
        <w:rPr>
          <w:lang w:val="en-US"/>
        </w:rPr>
        <w:t xml:space="preserve">e conceptualizations of values </w:t>
      </w:r>
      <w:r>
        <w:rPr>
          <w:lang w:val="en-US"/>
        </w:rPr>
        <w:t>in the different</w:t>
      </w:r>
      <w:r w:rsidRPr="006152FB">
        <w:rPr>
          <w:lang w:val="en-US"/>
        </w:rPr>
        <w:t xml:space="preserve"> chapters of the assessments. </w:t>
      </w:r>
      <w:r>
        <w:rPr>
          <w:lang w:val="en-US"/>
        </w:rPr>
        <w:t xml:space="preserve">Next steps in this regard were developed during two </w:t>
      </w:r>
      <w:r w:rsidRPr="006152FB">
        <w:rPr>
          <w:lang w:val="en-US"/>
        </w:rPr>
        <w:t>cross-assessment</w:t>
      </w:r>
      <w:r>
        <w:rPr>
          <w:lang w:val="en-US"/>
        </w:rPr>
        <w:t xml:space="preserve"> chapter</w:t>
      </w:r>
      <w:r w:rsidRPr="006152FB">
        <w:rPr>
          <w:lang w:val="en-US"/>
        </w:rPr>
        <w:t xml:space="preserve"> sessions for </w:t>
      </w:r>
      <w:r>
        <w:rPr>
          <w:lang w:val="en-US"/>
        </w:rPr>
        <w:t>experts working on c</w:t>
      </w:r>
      <w:r w:rsidRPr="006152FB">
        <w:rPr>
          <w:lang w:val="en-US"/>
        </w:rPr>
        <w:t xml:space="preserve">hapters 2 of the regional assessments and </w:t>
      </w:r>
      <w:r>
        <w:rPr>
          <w:lang w:val="en-US"/>
        </w:rPr>
        <w:t>c</w:t>
      </w:r>
      <w:r w:rsidRPr="006152FB">
        <w:rPr>
          <w:lang w:val="en-US"/>
        </w:rPr>
        <w:t xml:space="preserve">hapter 5 of the </w:t>
      </w:r>
      <w:r>
        <w:rPr>
          <w:lang w:val="en-US"/>
        </w:rPr>
        <w:t>l</w:t>
      </w:r>
      <w:r w:rsidRPr="006152FB">
        <w:rPr>
          <w:lang w:val="en-US"/>
        </w:rPr>
        <w:t xml:space="preserve">and </w:t>
      </w:r>
      <w:r>
        <w:rPr>
          <w:lang w:val="en-US"/>
        </w:rPr>
        <w:t>d</w:t>
      </w:r>
      <w:r w:rsidRPr="006152FB">
        <w:rPr>
          <w:lang w:val="en-US"/>
        </w:rPr>
        <w:t xml:space="preserve">egradation and </w:t>
      </w:r>
      <w:r>
        <w:rPr>
          <w:lang w:val="en-US"/>
        </w:rPr>
        <w:t>r</w:t>
      </w:r>
      <w:r w:rsidRPr="006152FB">
        <w:rPr>
          <w:lang w:val="en-US"/>
        </w:rPr>
        <w:t xml:space="preserve">estoration </w:t>
      </w:r>
      <w:r>
        <w:rPr>
          <w:lang w:val="en-US"/>
        </w:rPr>
        <w:t>a</w:t>
      </w:r>
      <w:r w:rsidRPr="006152FB">
        <w:rPr>
          <w:lang w:val="en-US"/>
        </w:rPr>
        <w:t>ssessment.</w:t>
      </w:r>
    </w:p>
    <w:p w14:paraId="7C2B4CE6" w14:textId="77777777" w:rsidR="00DD6F16" w:rsidRPr="00671C54" w:rsidRDefault="00C63AE9" w:rsidP="00C63AE9">
      <w:pPr>
        <w:pStyle w:val="CH1"/>
      </w:pPr>
      <w:r>
        <w:tab/>
        <w:t>III.</w:t>
      </w:r>
      <w:r>
        <w:tab/>
      </w:r>
      <w:r w:rsidR="00DD6F16">
        <w:t xml:space="preserve">Promotion of the use of the guide on values </w:t>
      </w:r>
    </w:p>
    <w:p w14:paraId="243214E2" w14:textId="77777777" w:rsidR="00DD6F16" w:rsidRDefault="00DD6F16" w:rsidP="00DD6F16">
      <w:pPr>
        <w:pStyle w:val="Normalnumber"/>
        <w:numPr>
          <w:ilvl w:val="0"/>
          <w:numId w:val="12"/>
        </w:numPr>
      </w:pPr>
      <w:r>
        <w:t>Members of the expert group on values supported by the TSU have undertaken the following activities to promote the use of the guide:</w:t>
      </w:r>
    </w:p>
    <w:p w14:paraId="3057E95C" w14:textId="58F5861E" w:rsidR="00DD6F16" w:rsidRPr="002D2A85" w:rsidRDefault="00DD6F16" w:rsidP="002E22D4">
      <w:pPr>
        <w:pStyle w:val="Normalnumber"/>
        <w:numPr>
          <w:ilvl w:val="1"/>
          <w:numId w:val="12"/>
        </w:numPr>
        <w:tabs>
          <w:tab w:val="clear" w:pos="624"/>
        </w:tabs>
        <w:ind w:firstLine="624"/>
      </w:pPr>
      <w:r w:rsidRPr="002D2A85">
        <w:t xml:space="preserve">A webinar entitled ‘The multiple values of nature, of its benefits to people and of its contribution to a good quality of life. The IPBES values guide’ </w:t>
      </w:r>
      <w:r>
        <w:t>held</w:t>
      </w:r>
      <w:r w:rsidRPr="002D2A85">
        <w:t xml:space="preserve"> on </w:t>
      </w:r>
      <w:r>
        <w:t xml:space="preserve">9 </w:t>
      </w:r>
      <w:r w:rsidRPr="002D2A85">
        <w:t xml:space="preserve">August </w:t>
      </w:r>
      <w:r>
        <w:t>2016</w:t>
      </w:r>
      <w:r w:rsidRPr="002D2A85">
        <w:t xml:space="preserve"> in collaboration with the </w:t>
      </w:r>
      <w:r>
        <w:t>TSU</w:t>
      </w:r>
      <w:r w:rsidRPr="002D2A85">
        <w:t xml:space="preserve"> </w:t>
      </w:r>
      <w:r>
        <w:t>for</w:t>
      </w:r>
      <w:r w:rsidRPr="002D2A85">
        <w:t xml:space="preserve"> </w:t>
      </w:r>
      <w:r>
        <w:t>c</w:t>
      </w:r>
      <w:r w:rsidRPr="002D2A85">
        <w:t xml:space="preserve">apacity </w:t>
      </w:r>
      <w:r>
        <w:t>b</w:t>
      </w:r>
      <w:r w:rsidRPr="002D2A85">
        <w:t xml:space="preserve">uilding. Patricia Balvanera, head of the </w:t>
      </w:r>
      <w:r>
        <w:t>TSU</w:t>
      </w:r>
      <w:r w:rsidRPr="002D2A85">
        <w:t xml:space="preserve"> </w:t>
      </w:r>
      <w:r w:rsidR="0003596C">
        <w:t>for</w:t>
      </w:r>
      <w:r w:rsidRPr="002D2A85">
        <w:t xml:space="preserve"> </w:t>
      </w:r>
      <w:r>
        <w:t>v</w:t>
      </w:r>
      <w:r w:rsidRPr="002D2A85">
        <w:t xml:space="preserve">alues and </w:t>
      </w:r>
      <w:r>
        <w:t>m</w:t>
      </w:r>
      <w:r w:rsidRPr="002D2A85">
        <w:t xml:space="preserve">ember of the </w:t>
      </w:r>
      <w:r>
        <w:t>e</w:t>
      </w:r>
      <w:r w:rsidRPr="002D2A85">
        <w:t xml:space="preserve">xpert </w:t>
      </w:r>
      <w:r>
        <w:t>g</w:t>
      </w:r>
      <w:r w:rsidRPr="002D2A85">
        <w:t>roup, delivered the webinar</w:t>
      </w:r>
      <w:r>
        <w:t>. The</w:t>
      </w:r>
      <w:r w:rsidRPr="002D2A85">
        <w:t xml:space="preserve"> webinar is available at: www.ipbes.net/webinars</w:t>
      </w:r>
      <w:r>
        <w:t>;</w:t>
      </w:r>
    </w:p>
    <w:p w14:paraId="37A03E4C" w14:textId="5E26FF65" w:rsidR="00DD6F16" w:rsidRPr="002D2A85" w:rsidRDefault="00DD6F16" w:rsidP="002E22D4">
      <w:pPr>
        <w:pStyle w:val="Normalnumber"/>
        <w:numPr>
          <w:ilvl w:val="1"/>
          <w:numId w:val="12"/>
        </w:numPr>
        <w:tabs>
          <w:tab w:val="clear" w:pos="624"/>
        </w:tabs>
        <w:ind w:firstLine="624"/>
      </w:pPr>
      <w:r w:rsidRPr="002D2A85">
        <w:t>The</w:t>
      </w:r>
      <w:r>
        <w:t xml:space="preserve"> submission of a paper, summarizing the</w:t>
      </w:r>
      <w:r w:rsidRPr="002D2A85">
        <w:t xml:space="preserve"> guide</w:t>
      </w:r>
      <w:r>
        <w:t>,</w:t>
      </w:r>
      <w:r w:rsidRPr="002D2A85">
        <w:t xml:space="preserve"> to the journal Current Opinion in Environmental Sustainability titled ‘Valuing nature’s contributions to people: The IPBES approach’. The paper has been accepted and will be available in volume 23 of the journal</w:t>
      </w:r>
      <w:r>
        <w:t xml:space="preserve"> in the course of December 2016</w:t>
      </w:r>
      <w:r w:rsidRPr="002D2A85">
        <w:t xml:space="preserve">. The paper was prepared </w:t>
      </w:r>
      <w:r>
        <w:t>through</w:t>
      </w:r>
      <w:r w:rsidRPr="002D2A85">
        <w:t xml:space="preserve"> </w:t>
      </w:r>
      <w:r>
        <w:t xml:space="preserve">a </w:t>
      </w:r>
      <w:r w:rsidRPr="002D2A85">
        <w:t xml:space="preserve">collaboration </w:t>
      </w:r>
      <w:r>
        <w:t xml:space="preserve">of a number </w:t>
      </w:r>
      <w:r w:rsidRPr="002D2A85">
        <w:t xml:space="preserve">of authors of the guide, led by Unai Pascual </w:t>
      </w:r>
      <w:r>
        <w:t xml:space="preserve">and </w:t>
      </w:r>
      <w:r w:rsidRPr="002D2A85">
        <w:t xml:space="preserve">coordinated </w:t>
      </w:r>
      <w:r w:rsidR="0003596C">
        <w:t>by</w:t>
      </w:r>
      <w:r w:rsidRPr="002D2A85">
        <w:t xml:space="preserve"> the </w:t>
      </w:r>
      <w:r>
        <w:t>TSU;</w:t>
      </w:r>
    </w:p>
    <w:p w14:paraId="1982B537" w14:textId="77777777" w:rsidR="00DD6F16" w:rsidRPr="00F808B8" w:rsidRDefault="00DD6F16" w:rsidP="002E22D4">
      <w:pPr>
        <w:pStyle w:val="Normalnumber"/>
        <w:numPr>
          <w:ilvl w:val="1"/>
          <w:numId w:val="12"/>
        </w:numPr>
        <w:tabs>
          <w:tab w:val="clear" w:pos="624"/>
        </w:tabs>
        <w:ind w:firstLine="624"/>
      </w:pPr>
      <w:r w:rsidRPr="00F808B8">
        <w:t xml:space="preserve">A presentation </w:t>
      </w:r>
      <w:r>
        <w:t>on</w:t>
      </w:r>
      <w:r w:rsidRPr="00F808B8">
        <w:t xml:space="preserve"> ‘Multiple values of nature: A vision from IPBES’</w:t>
      </w:r>
      <w:r>
        <w:t xml:space="preserve"> </w:t>
      </w:r>
      <w:r w:rsidRPr="00F808B8">
        <w:t xml:space="preserve">delivered by Patricia Balvanera </w:t>
      </w:r>
      <w:r>
        <w:t>to</w:t>
      </w:r>
      <w:r w:rsidRPr="00F808B8">
        <w:t xml:space="preserve"> the Latin America &amp; Caribbean Ecosystem Services Partnership Conference in Cali, Colombia</w:t>
      </w:r>
      <w:r>
        <w:t>;</w:t>
      </w:r>
    </w:p>
    <w:p w14:paraId="466EBD05" w14:textId="0AC06126" w:rsidR="00DD6F16" w:rsidRPr="003B459E" w:rsidRDefault="00DD6F16" w:rsidP="002E22D4">
      <w:pPr>
        <w:pStyle w:val="Normalnumber"/>
        <w:numPr>
          <w:ilvl w:val="1"/>
          <w:numId w:val="12"/>
        </w:numPr>
        <w:tabs>
          <w:tab w:val="clear" w:pos="624"/>
        </w:tabs>
        <w:ind w:firstLine="624"/>
      </w:pPr>
      <w:r w:rsidRPr="00F808B8">
        <w:t xml:space="preserve">A side event for </w:t>
      </w:r>
      <w:r>
        <w:t>the thirteenth meeting of the Conference of the Parties to the Convention on Biological Diversity (CBD COP 13)</w:t>
      </w:r>
      <w:r w:rsidRPr="003447D7">
        <w:t xml:space="preserve"> </w:t>
      </w:r>
      <w:r w:rsidRPr="00F808B8">
        <w:t>titled ‘Multiple approaches to valuing nature: the work of IPBES on diverse values and its echo in practice’</w:t>
      </w:r>
      <w:r>
        <w:t xml:space="preserve">, organized </w:t>
      </w:r>
      <w:r w:rsidRPr="00F808B8">
        <w:t>joint</w:t>
      </w:r>
      <w:r>
        <w:t>ly</w:t>
      </w:r>
      <w:r w:rsidRPr="00F808B8">
        <w:t xml:space="preserve"> by the United Nations University</w:t>
      </w:r>
      <w:r>
        <w:t>, GIZ and the TSU for values</w:t>
      </w:r>
      <w:r w:rsidRPr="00F808B8">
        <w:t xml:space="preserve">. The event </w:t>
      </w:r>
      <w:r>
        <w:t>p</w:t>
      </w:r>
      <w:r w:rsidRPr="003B459E">
        <w:t>resent</w:t>
      </w:r>
      <w:r>
        <w:t>ed</w:t>
      </w:r>
      <w:r w:rsidRPr="003B459E">
        <w:t xml:space="preserve"> the conceptual basis of the IPBES guide on values</w:t>
      </w:r>
      <w:r>
        <w:t>, brought</w:t>
      </w:r>
      <w:r w:rsidRPr="003B459E">
        <w:t xml:space="preserve"> together related initiatives on alternative or pluralistic ways to value nature, nature’s benefits to people and their contribution to a good quality of life</w:t>
      </w:r>
      <w:r>
        <w:t xml:space="preserve">, presented examples and </w:t>
      </w:r>
      <w:r>
        <w:lastRenderedPageBreak/>
        <w:t xml:space="preserve">highlighted ways in which </w:t>
      </w:r>
      <w:r w:rsidRPr="003B459E">
        <w:t xml:space="preserve">the guide </w:t>
      </w:r>
      <w:r>
        <w:t>can</w:t>
      </w:r>
      <w:r w:rsidRPr="003B459E">
        <w:t xml:space="preserve"> be used in practice</w:t>
      </w:r>
      <w:r>
        <w:t xml:space="preserve">, and highlighted the relevance of the guide to </w:t>
      </w:r>
      <w:r w:rsidRPr="003B459E">
        <w:t>mainstreaming biodiversity</w:t>
      </w:r>
      <w:r>
        <w:t>;</w:t>
      </w:r>
    </w:p>
    <w:p w14:paraId="215651F1" w14:textId="63084A11" w:rsidR="00DD6F16" w:rsidRPr="00F808B8" w:rsidRDefault="00DD6F16" w:rsidP="002E22D4">
      <w:pPr>
        <w:pStyle w:val="Normalnumber"/>
        <w:numPr>
          <w:ilvl w:val="1"/>
          <w:numId w:val="12"/>
        </w:numPr>
        <w:tabs>
          <w:tab w:val="clear" w:pos="624"/>
        </w:tabs>
        <w:ind w:firstLine="624"/>
      </w:pPr>
      <w:r w:rsidRPr="00F808B8">
        <w:t>A poster</w:t>
      </w:r>
      <w:r>
        <w:t xml:space="preserve">, </w:t>
      </w:r>
      <w:r w:rsidRPr="00F808B8">
        <w:t xml:space="preserve">prepared by the </w:t>
      </w:r>
      <w:r>
        <w:t>TSU</w:t>
      </w:r>
      <w:r w:rsidRPr="00F808B8">
        <w:t xml:space="preserve"> entitled ‘The values of nature’s contributions to people’</w:t>
      </w:r>
      <w:r>
        <w:t xml:space="preserve">, </w:t>
      </w:r>
      <w:r w:rsidRPr="00F808B8">
        <w:t xml:space="preserve">showcased during the 3rd Science for Biodiversity Forum </w:t>
      </w:r>
      <w:r>
        <w:t xml:space="preserve">that was held in the margins of CBD </w:t>
      </w:r>
      <w:r w:rsidRPr="00F808B8">
        <w:t>COP</w:t>
      </w:r>
      <w:r w:rsidR="0003596C">
        <w:t xml:space="preserve"> 13.</w:t>
      </w:r>
      <w:r>
        <w:t xml:space="preserve"> </w:t>
      </w:r>
    </w:p>
    <w:p w14:paraId="07925E53" w14:textId="77777777" w:rsidR="00DD6F16" w:rsidRPr="009A4A60" w:rsidRDefault="00C63AE9" w:rsidP="00C63AE9">
      <w:pPr>
        <w:pStyle w:val="CH1"/>
      </w:pPr>
      <w:r>
        <w:tab/>
        <w:t>IV.</w:t>
      </w:r>
      <w:r>
        <w:tab/>
      </w:r>
      <w:r w:rsidR="00DD6F16">
        <w:t>Next steps in supporting the integration of values and valuation into IPBES assessments</w:t>
      </w:r>
    </w:p>
    <w:p w14:paraId="15394C7A" w14:textId="77777777" w:rsidR="00DD6F16" w:rsidRDefault="00DD6F16" w:rsidP="00DD6F16">
      <w:pPr>
        <w:pStyle w:val="Normalnumber"/>
        <w:numPr>
          <w:ilvl w:val="0"/>
          <w:numId w:val="12"/>
        </w:numPr>
      </w:pPr>
      <w:r>
        <w:t xml:space="preserve">The expert group on values, supported by its TSU, will continue to provide support to the integration of values and valuation into ongoing IPBES assessments, in particular the global assessment, until completion of the global assessment, in 2018-19, funding permitting. It is suggested that the expert group will undertake the following activities: </w:t>
      </w:r>
    </w:p>
    <w:p w14:paraId="5237B23F" w14:textId="77777777" w:rsidR="00DD6F16" w:rsidRPr="00042AAB" w:rsidRDefault="00DD6F16" w:rsidP="002E22D4">
      <w:pPr>
        <w:pStyle w:val="Normalnumber"/>
        <w:numPr>
          <w:ilvl w:val="1"/>
          <w:numId w:val="12"/>
        </w:numPr>
        <w:tabs>
          <w:tab w:val="clear" w:pos="624"/>
        </w:tabs>
        <w:ind w:firstLine="624"/>
      </w:pPr>
      <w:r>
        <w:t xml:space="preserve">Guide the work of the TSU in </w:t>
      </w:r>
      <w:r w:rsidRPr="00042AAB">
        <w:t>turning the guide on values into an online web-tool. Th</w:t>
      </w:r>
      <w:r>
        <w:t xml:space="preserve">e tool will </w:t>
      </w:r>
      <w:r w:rsidRPr="00042AAB">
        <w:t xml:space="preserve">make the guide easily accessible to the authors of the on-going assessments as well as to a wider audience. </w:t>
      </w:r>
      <w:r>
        <w:t>The tool will be developed</w:t>
      </w:r>
      <w:r w:rsidRPr="00042AAB">
        <w:t xml:space="preserve"> in close collaboration with the </w:t>
      </w:r>
      <w:r>
        <w:t>expert group on</w:t>
      </w:r>
      <w:r w:rsidRPr="00042AAB">
        <w:t xml:space="preserve"> policy support tools and methodologies (deliverable 4</w:t>
      </w:r>
      <w:r>
        <w:t>(</w:t>
      </w:r>
      <w:r w:rsidRPr="00042AAB">
        <w:t>c</w:t>
      </w:r>
      <w:r>
        <w:t>)</w:t>
      </w:r>
      <w:r w:rsidRPr="00042AAB">
        <w:t>)</w:t>
      </w:r>
      <w:r>
        <w:t>;</w:t>
      </w:r>
      <w:r w:rsidRPr="00042AAB">
        <w:t xml:space="preserve"> </w:t>
      </w:r>
    </w:p>
    <w:p w14:paraId="3DBDF121" w14:textId="77777777" w:rsidR="00DD6F16" w:rsidRDefault="00DD6F16" w:rsidP="002E22D4">
      <w:pPr>
        <w:pStyle w:val="Normalnumber"/>
        <w:numPr>
          <w:ilvl w:val="1"/>
          <w:numId w:val="12"/>
        </w:numPr>
        <w:tabs>
          <w:tab w:val="clear" w:pos="624"/>
        </w:tabs>
        <w:ind w:firstLine="624"/>
      </w:pPr>
      <w:r>
        <w:t>Organize, in collaboration with the management committee of the global assessment, a</w:t>
      </w:r>
      <w:r w:rsidRPr="00042AAB">
        <w:t xml:space="preserve"> workshop on multiple values to support the integration of </w:t>
      </w:r>
      <w:r>
        <w:t>values and valuation</w:t>
      </w:r>
      <w:r w:rsidRPr="00042AAB">
        <w:t xml:space="preserve"> into the </w:t>
      </w:r>
      <w:r>
        <w:t>g</w:t>
      </w:r>
      <w:r w:rsidRPr="00042AAB">
        <w:t xml:space="preserve">lobal </w:t>
      </w:r>
      <w:r>
        <w:t>a</w:t>
      </w:r>
      <w:r w:rsidRPr="00042AAB">
        <w:t xml:space="preserve">ssessment. The workshop will </w:t>
      </w:r>
      <w:r>
        <w:t>be facilitated by members of the</w:t>
      </w:r>
      <w:r w:rsidRPr="00042AAB">
        <w:t xml:space="preserve"> </w:t>
      </w:r>
      <w:r>
        <w:t>e</w:t>
      </w:r>
      <w:r w:rsidRPr="00042AAB">
        <w:t xml:space="preserve">xpert </w:t>
      </w:r>
      <w:r>
        <w:t xml:space="preserve">group </w:t>
      </w:r>
      <w:r w:rsidRPr="00042AAB">
        <w:t xml:space="preserve">on </w:t>
      </w:r>
      <w:r>
        <w:t>v</w:t>
      </w:r>
      <w:r w:rsidRPr="00042AAB">
        <w:t>alues</w:t>
      </w:r>
      <w:r>
        <w:t xml:space="preserve"> and is planned to be held in the first half of 2017;</w:t>
      </w:r>
      <w:r w:rsidRPr="00042AAB">
        <w:t xml:space="preserve"> </w:t>
      </w:r>
    </w:p>
    <w:p w14:paraId="3AD85B73" w14:textId="77777777" w:rsidR="00DD6F16" w:rsidRPr="00042AAB" w:rsidRDefault="00DD6F16" w:rsidP="002E22D4">
      <w:pPr>
        <w:pStyle w:val="Normalnumber"/>
        <w:numPr>
          <w:ilvl w:val="1"/>
          <w:numId w:val="12"/>
        </w:numPr>
        <w:tabs>
          <w:tab w:val="clear" w:pos="624"/>
        </w:tabs>
        <w:ind w:firstLine="624"/>
      </w:pPr>
      <w:r>
        <w:t xml:space="preserve">Coordinate, until the finalization of these assessments, a liaison group of </w:t>
      </w:r>
      <w:r w:rsidRPr="006152FB">
        <w:rPr>
          <w:lang w:val="en-US"/>
        </w:rPr>
        <w:t>assessment</w:t>
      </w:r>
      <w:r>
        <w:rPr>
          <w:lang w:val="en-US"/>
        </w:rPr>
        <w:t xml:space="preserve"> experts across c</w:t>
      </w:r>
      <w:r w:rsidRPr="006152FB">
        <w:rPr>
          <w:lang w:val="en-US"/>
        </w:rPr>
        <w:t xml:space="preserve">hapters 2 of the regional assessments and </w:t>
      </w:r>
      <w:r>
        <w:rPr>
          <w:lang w:val="en-US"/>
        </w:rPr>
        <w:t>c</w:t>
      </w:r>
      <w:r w:rsidRPr="006152FB">
        <w:rPr>
          <w:lang w:val="en-US"/>
        </w:rPr>
        <w:t xml:space="preserve">hapter 5 of the </w:t>
      </w:r>
      <w:r>
        <w:rPr>
          <w:lang w:val="en-US"/>
        </w:rPr>
        <w:t>l</w:t>
      </w:r>
      <w:r w:rsidRPr="006152FB">
        <w:rPr>
          <w:lang w:val="en-US"/>
        </w:rPr>
        <w:t xml:space="preserve">and </w:t>
      </w:r>
      <w:r>
        <w:rPr>
          <w:lang w:val="en-US"/>
        </w:rPr>
        <w:t>d</w:t>
      </w:r>
      <w:r w:rsidRPr="006152FB">
        <w:rPr>
          <w:lang w:val="en-US"/>
        </w:rPr>
        <w:t xml:space="preserve">egradation and </w:t>
      </w:r>
      <w:r>
        <w:rPr>
          <w:lang w:val="en-US"/>
        </w:rPr>
        <w:t>r</w:t>
      </w:r>
      <w:r w:rsidRPr="006152FB">
        <w:rPr>
          <w:lang w:val="en-US"/>
        </w:rPr>
        <w:t xml:space="preserve">estoration </w:t>
      </w:r>
      <w:r>
        <w:rPr>
          <w:lang w:val="en-US"/>
        </w:rPr>
        <w:t>a</w:t>
      </w:r>
      <w:r w:rsidRPr="006152FB">
        <w:rPr>
          <w:lang w:val="en-US"/>
        </w:rPr>
        <w:t>ssessment</w:t>
      </w:r>
      <w:r>
        <w:rPr>
          <w:lang w:val="en-US"/>
        </w:rPr>
        <w:t>;</w:t>
      </w:r>
    </w:p>
    <w:p w14:paraId="19392A2A" w14:textId="77777777" w:rsidR="00DD6F16" w:rsidRPr="00042AAB" w:rsidRDefault="00DD6F16" w:rsidP="002E22D4">
      <w:pPr>
        <w:pStyle w:val="Normalnumber"/>
        <w:numPr>
          <w:ilvl w:val="1"/>
          <w:numId w:val="12"/>
        </w:numPr>
        <w:tabs>
          <w:tab w:val="clear" w:pos="624"/>
        </w:tabs>
        <w:ind w:firstLine="624"/>
      </w:pPr>
      <w:r>
        <w:t xml:space="preserve">Collaborate with the task force on knowledge and data in the identification and provision of support to assessment experts in the use of </w:t>
      </w:r>
      <w:r w:rsidRPr="00042AAB">
        <w:t xml:space="preserve">a set of </w:t>
      </w:r>
      <w:r>
        <w:t xml:space="preserve">socio-economic </w:t>
      </w:r>
      <w:r w:rsidRPr="00042AAB">
        <w:t>indicators</w:t>
      </w:r>
      <w:r>
        <w:t xml:space="preserve">. These indicators will support assessment experts in addressing in their work all aspects of the IPBES conceptual framework. This activity will include the organization of a workshop (first half of 2017) and the coordination of relevant experts (until the finalization of the global assessment). </w:t>
      </w:r>
    </w:p>
    <w:p w14:paraId="41134980" w14:textId="77777777" w:rsidR="00DD6F16" w:rsidRDefault="00DD6F16" w:rsidP="00DD6F16">
      <w:pPr>
        <w:pStyle w:val="Normalnumber"/>
        <w:numPr>
          <w:ilvl w:val="0"/>
          <w:numId w:val="12"/>
        </w:numPr>
      </w:pPr>
      <w:r w:rsidRPr="00042AAB">
        <w:t xml:space="preserve">The expert group </w:t>
      </w:r>
      <w:r>
        <w:t>will</w:t>
      </w:r>
      <w:r w:rsidRPr="00042AAB">
        <w:t xml:space="preserve"> report on its progress to the Plenary a</w:t>
      </w:r>
      <w:r>
        <w:t>t</w:t>
      </w:r>
      <w:r w:rsidRPr="00042AAB">
        <w:t xml:space="preserve"> its </w:t>
      </w:r>
      <w:r>
        <w:t>s</w:t>
      </w:r>
      <w:r w:rsidRPr="00042AAB">
        <w:t xml:space="preserve">ixth and </w:t>
      </w:r>
      <w:r>
        <w:t>s</w:t>
      </w:r>
      <w:r w:rsidRPr="00042AAB">
        <w:t>eventh sessions.</w:t>
      </w:r>
    </w:p>
    <w:p w14:paraId="1BF78ED7" w14:textId="77777777" w:rsidR="00C63AE9" w:rsidRDefault="00C63AE9">
      <w:pPr>
        <w:spacing w:after="0" w:line="240" w:lineRule="auto"/>
        <w:rPr>
          <w:rFonts w:ascii="Times New Roman" w:eastAsia="Times New Roman" w:hAnsi="Times New Roman"/>
          <w:sz w:val="20"/>
          <w:szCs w:val="20"/>
          <w:lang w:val="en-GB"/>
        </w:rPr>
      </w:pPr>
      <w:r>
        <w:br w:type="page"/>
      </w:r>
    </w:p>
    <w:p w14:paraId="032F91B2" w14:textId="77777777" w:rsidR="00DD6F16" w:rsidRPr="008D491A" w:rsidRDefault="00DD6F16" w:rsidP="008D491A">
      <w:pPr>
        <w:pStyle w:val="ZZAnxheader"/>
        <w:rPr>
          <w:rFonts w:eastAsia="Calibri"/>
        </w:rPr>
      </w:pPr>
      <w:r w:rsidRPr="008D491A">
        <w:rPr>
          <w:rFonts w:eastAsia="Calibri"/>
        </w:rPr>
        <w:lastRenderedPageBreak/>
        <w:t>Appendix</w:t>
      </w:r>
    </w:p>
    <w:p w14:paraId="52F506FF" w14:textId="76D7089F" w:rsidR="00DD6F16" w:rsidRPr="008D491A" w:rsidRDefault="00DD6F16" w:rsidP="008D491A">
      <w:pPr>
        <w:pStyle w:val="ZZAnxtitle"/>
      </w:pPr>
      <w:r w:rsidRPr="008D491A">
        <w:t xml:space="preserve">List of experts for the expert group on </w:t>
      </w:r>
      <w:r w:rsidR="00C46887">
        <w:t>values</w:t>
      </w:r>
      <w:r w:rsidR="00C63AE9" w:rsidRPr="008D491A">
        <w:br/>
      </w:r>
      <w:r w:rsidRPr="008D491A">
        <w:t>(second phase of deliverable 3(</w:t>
      </w:r>
      <w:r w:rsidR="00C46887">
        <w:t>d</w:t>
      </w:r>
      <w:r w:rsidRPr="008D491A">
        <w:t>))</w:t>
      </w:r>
    </w:p>
    <w:tbl>
      <w:tblPr>
        <w:tblW w:w="0" w:type="auto"/>
        <w:jc w:val="center"/>
        <w:tblCellMar>
          <w:left w:w="70" w:type="dxa"/>
          <w:right w:w="70" w:type="dxa"/>
        </w:tblCellMar>
        <w:tblLook w:val="04A0" w:firstRow="1" w:lastRow="0" w:firstColumn="1" w:lastColumn="0" w:noHBand="0" w:noVBand="1"/>
      </w:tblPr>
      <w:tblGrid>
        <w:gridCol w:w="1603"/>
        <w:gridCol w:w="1666"/>
        <w:gridCol w:w="947"/>
        <w:gridCol w:w="1620"/>
        <w:gridCol w:w="1170"/>
      </w:tblGrid>
      <w:tr w:rsidR="00DD6F16" w:rsidRPr="00C63AE9" w14:paraId="6A5F4A60" w14:textId="77777777" w:rsidTr="008D491A">
        <w:trPr>
          <w:trHeight w:val="366"/>
          <w:jc w:val="center"/>
        </w:trPr>
        <w:tc>
          <w:tcPr>
            <w:tcW w:w="1603" w:type="dxa"/>
            <w:tcBorders>
              <w:top w:val="single" w:sz="4" w:space="0" w:color="auto"/>
              <w:bottom w:val="single" w:sz="12" w:space="0" w:color="auto"/>
            </w:tcBorders>
            <w:shd w:val="clear" w:color="auto" w:fill="auto"/>
            <w:vAlign w:val="center"/>
            <w:hideMark/>
          </w:tcPr>
          <w:p w14:paraId="1D1A3A5C" w14:textId="77777777" w:rsidR="00DD6F16" w:rsidRPr="00C63AE9" w:rsidRDefault="00DD6F16" w:rsidP="00C63AE9">
            <w:pPr>
              <w:spacing w:before="40" w:after="40" w:line="240" w:lineRule="auto"/>
              <w:rPr>
                <w:rFonts w:ascii="Times New Roman" w:eastAsia="Times New Roman" w:hAnsi="Times New Roman"/>
                <w:b/>
                <w:bCs/>
                <w:color w:val="000000"/>
                <w:sz w:val="18"/>
                <w:szCs w:val="18"/>
                <w:lang w:val="nl-NL" w:eastAsia="nl-NL"/>
              </w:rPr>
            </w:pPr>
            <w:r w:rsidRPr="00C63AE9">
              <w:rPr>
                <w:rFonts w:ascii="Times New Roman" w:eastAsia="Times New Roman" w:hAnsi="Times New Roman"/>
                <w:b/>
                <w:bCs/>
                <w:color w:val="000000"/>
                <w:sz w:val="18"/>
                <w:szCs w:val="18"/>
                <w:lang w:val="nl-NL" w:eastAsia="nl-NL"/>
              </w:rPr>
              <w:t>Role</w:t>
            </w:r>
          </w:p>
        </w:tc>
        <w:tc>
          <w:tcPr>
            <w:tcW w:w="1666" w:type="dxa"/>
            <w:tcBorders>
              <w:top w:val="single" w:sz="4" w:space="0" w:color="auto"/>
              <w:bottom w:val="single" w:sz="12" w:space="0" w:color="auto"/>
            </w:tcBorders>
            <w:shd w:val="clear" w:color="auto" w:fill="auto"/>
            <w:vAlign w:val="center"/>
            <w:hideMark/>
          </w:tcPr>
          <w:p w14:paraId="123D9E1C" w14:textId="77777777" w:rsidR="00DD6F16" w:rsidRPr="00C63AE9" w:rsidRDefault="00DD6F16" w:rsidP="00C63AE9">
            <w:pPr>
              <w:spacing w:before="40" w:after="40" w:line="240" w:lineRule="auto"/>
              <w:rPr>
                <w:rFonts w:ascii="Times New Roman" w:eastAsia="Times New Roman" w:hAnsi="Times New Roman"/>
                <w:b/>
                <w:bCs/>
                <w:color w:val="000000"/>
                <w:sz w:val="18"/>
                <w:szCs w:val="18"/>
                <w:lang w:val="nl-NL" w:eastAsia="nl-NL"/>
              </w:rPr>
            </w:pPr>
            <w:r w:rsidRPr="00C63AE9">
              <w:rPr>
                <w:rFonts w:ascii="Times New Roman" w:eastAsia="Times New Roman" w:hAnsi="Times New Roman"/>
                <w:b/>
                <w:bCs/>
                <w:color w:val="000000"/>
                <w:sz w:val="18"/>
                <w:szCs w:val="18"/>
                <w:lang w:val="nl-NL" w:eastAsia="nl-NL"/>
              </w:rPr>
              <w:t>Name</w:t>
            </w:r>
          </w:p>
        </w:tc>
        <w:tc>
          <w:tcPr>
            <w:tcW w:w="947" w:type="dxa"/>
            <w:tcBorders>
              <w:top w:val="single" w:sz="4" w:space="0" w:color="auto"/>
              <w:bottom w:val="single" w:sz="12" w:space="0" w:color="auto"/>
            </w:tcBorders>
            <w:shd w:val="clear" w:color="auto" w:fill="auto"/>
            <w:vAlign w:val="center"/>
            <w:hideMark/>
          </w:tcPr>
          <w:p w14:paraId="60E764F9" w14:textId="77777777" w:rsidR="00DD6F16" w:rsidRPr="00C63AE9" w:rsidRDefault="00DD6F16" w:rsidP="00C63AE9">
            <w:pPr>
              <w:spacing w:before="40" w:after="40" w:line="240" w:lineRule="auto"/>
              <w:rPr>
                <w:rFonts w:ascii="Times New Roman" w:eastAsia="Times New Roman" w:hAnsi="Times New Roman"/>
                <w:b/>
                <w:bCs/>
                <w:color w:val="000000"/>
                <w:sz w:val="18"/>
                <w:szCs w:val="18"/>
                <w:lang w:val="nl-NL" w:eastAsia="nl-NL"/>
              </w:rPr>
            </w:pPr>
            <w:r w:rsidRPr="00C63AE9">
              <w:rPr>
                <w:rFonts w:ascii="Times New Roman" w:eastAsia="Times New Roman" w:hAnsi="Times New Roman"/>
                <w:b/>
                <w:bCs/>
                <w:color w:val="000000"/>
                <w:sz w:val="18"/>
                <w:szCs w:val="18"/>
                <w:lang w:val="nl-NL" w:eastAsia="nl-NL"/>
              </w:rPr>
              <w:t>Gender</w:t>
            </w:r>
          </w:p>
        </w:tc>
        <w:tc>
          <w:tcPr>
            <w:tcW w:w="1620" w:type="dxa"/>
            <w:tcBorders>
              <w:top w:val="single" w:sz="4" w:space="0" w:color="auto"/>
              <w:bottom w:val="single" w:sz="12" w:space="0" w:color="auto"/>
            </w:tcBorders>
            <w:shd w:val="clear" w:color="auto" w:fill="auto"/>
            <w:vAlign w:val="center"/>
            <w:hideMark/>
          </w:tcPr>
          <w:p w14:paraId="28198544" w14:textId="77777777" w:rsidR="00DD6F16" w:rsidRPr="00C63AE9" w:rsidRDefault="00DD6F16" w:rsidP="00C63AE9">
            <w:pPr>
              <w:spacing w:before="40" w:after="40" w:line="240" w:lineRule="auto"/>
              <w:rPr>
                <w:rFonts w:ascii="Times New Roman" w:eastAsia="Times New Roman" w:hAnsi="Times New Roman"/>
                <w:b/>
                <w:bCs/>
                <w:color w:val="000000"/>
                <w:sz w:val="18"/>
                <w:szCs w:val="18"/>
                <w:lang w:val="nl-NL" w:eastAsia="nl-NL"/>
              </w:rPr>
            </w:pPr>
            <w:r w:rsidRPr="00C63AE9">
              <w:rPr>
                <w:rFonts w:ascii="Times New Roman" w:eastAsia="Times New Roman" w:hAnsi="Times New Roman"/>
                <w:b/>
                <w:bCs/>
                <w:color w:val="000000"/>
                <w:sz w:val="18"/>
                <w:szCs w:val="18"/>
                <w:lang w:val="nl-NL" w:eastAsia="nl-NL"/>
              </w:rPr>
              <w:t xml:space="preserve">Country </w:t>
            </w:r>
          </w:p>
        </w:tc>
        <w:tc>
          <w:tcPr>
            <w:tcW w:w="1170" w:type="dxa"/>
            <w:tcBorders>
              <w:top w:val="single" w:sz="4" w:space="0" w:color="auto"/>
              <w:bottom w:val="single" w:sz="12" w:space="0" w:color="auto"/>
            </w:tcBorders>
            <w:shd w:val="clear" w:color="auto" w:fill="auto"/>
            <w:vAlign w:val="center"/>
            <w:hideMark/>
          </w:tcPr>
          <w:p w14:paraId="761A4F40" w14:textId="77777777" w:rsidR="00DD6F16" w:rsidRPr="00C63AE9" w:rsidRDefault="00DD6F16" w:rsidP="00C63AE9">
            <w:pPr>
              <w:spacing w:before="40" w:after="40" w:line="240" w:lineRule="auto"/>
              <w:rPr>
                <w:rFonts w:ascii="Times New Roman" w:eastAsia="Times New Roman" w:hAnsi="Times New Roman"/>
                <w:b/>
                <w:bCs/>
                <w:color w:val="000000"/>
                <w:sz w:val="18"/>
                <w:szCs w:val="18"/>
                <w:lang w:val="nl-NL" w:eastAsia="nl-NL"/>
              </w:rPr>
            </w:pPr>
            <w:r w:rsidRPr="00C63AE9">
              <w:rPr>
                <w:rFonts w:ascii="Times New Roman" w:eastAsia="Times New Roman" w:hAnsi="Times New Roman"/>
                <w:b/>
                <w:bCs/>
                <w:color w:val="000000"/>
                <w:sz w:val="18"/>
                <w:szCs w:val="18"/>
                <w:lang w:val="nl-NL" w:eastAsia="nl-NL"/>
              </w:rPr>
              <w:t>Regions</w:t>
            </w:r>
          </w:p>
        </w:tc>
      </w:tr>
      <w:tr w:rsidR="00DD6F16" w:rsidRPr="00C63AE9" w14:paraId="2F9B6A3D" w14:textId="77777777" w:rsidTr="008D491A">
        <w:trPr>
          <w:trHeight w:val="301"/>
          <w:jc w:val="center"/>
        </w:trPr>
        <w:tc>
          <w:tcPr>
            <w:tcW w:w="1603" w:type="dxa"/>
            <w:tcBorders>
              <w:top w:val="single" w:sz="12" w:space="0" w:color="auto"/>
            </w:tcBorders>
            <w:shd w:val="clear" w:color="auto" w:fill="auto"/>
            <w:hideMark/>
          </w:tcPr>
          <w:p w14:paraId="64B53617"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Bureau Member</w:t>
            </w:r>
          </w:p>
        </w:tc>
        <w:tc>
          <w:tcPr>
            <w:tcW w:w="1666" w:type="dxa"/>
            <w:tcBorders>
              <w:top w:val="single" w:sz="12" w:space="0" w:color="auto"/>
            </w:tcBorders>
            <w:shd w:val="clear" w:color="auto" w:fill="auto"/>
            <w:hideMark/>
          </w:tcPr>
          <w:p w14:paraId="16E8FBCE"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Diego Pacheco</w:t>
            </w:r>
          </w:p>
        </w:tc>
        <w:tc>
          <w:tcPr>
            <w:tcW w:w="947" w:type="dxa"/>
            <w:tcBorders>
              <w:top w:val="single" w:sz="12" w:space="0" w:color="auto"/>
            </w:tcBorders>
            <w:shd w:val="clear" w:color="auto" w:fill="auto"/>
            <w:hideMark/>
          </w:tcPr>
          <w:p w14:paraId="0310D373" w14:textId="7777777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M</w:t>
            </w:r>
          </w:p>
        </w:tc>
        <w:tc>
          <w:tcPr>
            <w:tcW w:w="1620" w:type="dxa"/>
            <w:tcBorders>
              <w:top w:val="single" w:sz="12" w:space="0" w:color="auto"/>
            </w:tcBorders>
            <w:shd w:val="clear" w:color="auto" w:fill="auto"/>
            <w:hideMark/>
          </w:tcPr>
          <w:p w14:paraId="378C8C70"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Bolivia</w:t>
            </w:r>
          </w:p>
        </w:tc>
        <w:tc>
          <w:tcPr>
            <w:tcW w:w="1170" w:type="dxa"/>
            <w:tcBorders>
              <w:top w:val="single" w:sz="12" w:space="0" w:color="auto"/>
            </w:tcBorders>
            <w:shd w:val="clear" w:color="auto" w:fill="auto"/>
            <w:hideMark/>
          </w:tcPr>
          <w:p w14:paraId="25F47E3B"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LAC</w:t>
            </w:r>
          </w:p>
        </w:tc>
      </w:tr>
      <w:tr w:rsidR="00DD6F16" w:rsidRPr="00C63AE9" w14:paraId="3D7A4369" w14:textId="77777777" w:rsidTr="008D491A">
        <w:trPr>
          <w:trHeight w:val="301"/>
          <w:jc w:val="center"/>
        </w:trPr>
        <w:tc>
          <w:tcPr>
            <w:tcW w:w="1603" w:type="dxa"/>
            <w:shd w:val="clear" w:color="auto" w:fill="auto"/>
            <w:hideMark/>
          </w:tcPr>
          <w:p w14:paraId="7847609A"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Bureau Member</w:t>
            </w:r>
          </w:p>
        </w:tc>
        <w:tc>
          <w:tcPr>
            <w:tcW w:w="1666" w:type="dxa"/>
            <w:shd w:val="clear" w:color="auto" w:fill="auto"/>
            <w:hideMark/>
          </w:tcPr>
          <w:p w14:paraId="6551E7DC"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Robert Watson</w:t>
            </w:r>
          </w:p>
        </w:tc>
        <w:tc>
          <w:tcPr>
            <w:tcW w:w="947" w:type="dxa"/>
            <w:shd w:val="clear" w:color="auto" w:fill="auto"/>
            <w:hideMark/>
          </w:tcPr>
          <w:p w14:paraId="1238BCC4" w14:textId="7777777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M</w:t>
            </w:r>
          </w:p>
        </w:tc>
        <w:tc>
          <w:tcPr>
            <w:tcW w:w="1620" w:type="dxa"/>
            <w:shd w:val="clear" w:color="auto" w:fill="auto"/>
            <w:hideMark/>
          </w:tcPr>
          <w:p w14:paraId="25AE5683"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United Kingdom</w:t>
            </w:r>
          </w:p>
        </w:tc>
        <w:tc>
          <w:tcPr>
            <w:tcW w:w="1170" w:type="dxa"/>
            <w:shd w:val="clear" w:color="auto" w:fill="auto"/>
            <w:hideMark/>
          </w:tcPr>
          <w:p w14:paraId="2C39B8FB"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WEOG</w:t>
            </w:r>
          </w:p>
        </w:tc>
      </w:tr>
      <w:tr w:rsidR="00DD6F16" w:rsidRPr="00C63AE9" w14:paraId="5D875EE4" w14:textId="77777777" w:rsidTr="008D491A">
        <w:trPr>
          <w:trHeight w:val="301"/>
          <w:jc w:val="center"/>
        </w:trPr>
        <w:tc>
          <w:tcPr>
            <w:tcW w:w="1603" w:type="dxa"/>
            <w:shd w:val="clear" w:color="auto" w:fill="auto"/>
            <w:hideMark/>
          </w:tcPr>
          <w:p w14:paraId="1678DEE6"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Chair</w:t>
            </w:r>
          </w:p>
        </w:tc>
        <w:tc>
          <w:tcPr>
            <w:tcW w:w="1666" w:type="dxa"/>
            <w:shd w:val="clear" w:color="auto" w:fill="auto"/>
            <w:hideMark/>
          </w:tcPr>
          <w:p w14:paraId="360BE988"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Brigitte Baptiste</w:t>
            </w:r>
          </w:p>
        </w:tc>
        <w:tc>
          <w:tcPr>
            <w:tcW w:w="947" w:type="dxa"/>
            <w:shd w:val="clear" w:color="auto" w:fill="auto"/>
            <w:hideMark/>
          </w:tcPr>
          <w:p w14:paraId="020AE74B" w14:textId="7777777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F</w:t>
            </w:r>
          </w:p>
        </w:tc>
        <w:tc>
          <w:tcPr>
            <w:tcW w:w="1620" w:type="dxa"/>
            <w:shd w:val="clear" w:color="auto" w:fill="auto"/>
            <w:hideMark/>
          </w:tcPr>
          <w:p w14:paraId="7757D666"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Colombia</w:t>
            </w:r>
          </w:p>
        </w:tc>
        <w:tc>
          <w:tcPr>
            <w:tcW w:w="1170" w:type="dxa"/>
            <w:shd w:val="clear" w:color="auto" w:fill="auto"/>
            <w:hideMark/>
          </w:tcPr>
          <w:p w14:paraId="7FC9030F"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LAC</w:t>
            </w:r>
          </w:p>
        </w:tc>
      </w:tr>
      <w:tr w:rsidR="00DD6F16" w:rsidRPr="00C63AE9" w14:paraId="76CF4C36" w14:textId="77777777" w:rsidTr="008D491A">
        <w:trPr>
          <w:trHeight w:val="301"/>
          <w:jc w:val="center"/>
        </w:trPr>
        <w:tc>
          <w:tcPr>
            <w:tcW w:w="1603" w:type="dxa"/>
            <w:shd w:val="clear" w:color="auto" w:fill="auto"/>
            <w:hideMark/>
          </w:tcPr>
          <w:p w14:paraId="2D504831"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Chair</w:t>
            </w:r>
          </w:p>
        </w:tc>
        <w:tc>
          <w:tcPr>
            <w:tcW w:w="1666" w:type="dxa"/>
            <w:shd w:val="clear" w:color="auto" w:fill="auto"/>
            <w:hideMark/>
          </w:tcPr>
          <w:p w14:paraId="7BEE40D6"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Unai Pascual</w:t>
            </w:r>
          </w:p>
        </w:tc>
        <w:tc>
          <w:tcPr>
            <w:tcW w:w="947" w:type="dxa"/>
            <w:shd w:val="clear" w:color="auto" w:fill="auto"/>
            <w:hideMark/>
          </w:tcPr>
          <w:p w14:paraId="7E3A450E" w14:textId="7777777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M</w:t>
            </w:r>
          </w:p>
        </w:tc>
        <w:tc>
          <w:tcPr>
            <w:tcW w:w="1620" w:type="dxa"/>
            <w:shd w:val="clear" w:color="auto" w:fill="auto"/>
            <w:hideMark/>
          </w:tcPr>
          <w:p w14:paraId="1C7818E8"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Spain</w:t>
            </w:r>
          </w:p>
        </w:tc>
        <w:tc>
          <w:tcPr>
            <w:tcW w:w="1170" w:type="dxa"/>
            <w:shd w:val="clear" w:color="auto" w:fill="auto"/>
            <w:hideMark/>
          </w:tcPr>
          <w:p w14:paraId="466048A2"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WEOG</w:t>
            </w:r>
          </w:p>
        </w:tc>
      </w:tr>
      <w:tr w:rsidR="00DD6F16" w:rsidRPr="00C63AE9" w14:paraId="20861029" w14:textId="77777777" w:rsidTr="00A84C81">
        <w:trPr>
          <w:trHeight w:val="301"/>
          <w:jc w:val="center"/>
        </w:trPr>
        <w:tc>
          <w:tcPr>
            <w:tcW w:w="1603" w:type="dxa"/>
            <w:shd w:val="clear" w:color="auto" w:fill="auto"/>
          </w:tcPr>
          <w:p w14:paraId="09AB99E6" w14:textId="3272B945"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p>
        </w:tc>
        <w:tc>
          <w:tcPr>
            <w:tcW w:w="1666" w:type="dxa"/>
            <w:shd w:val="clear" w:color="auto" w:fill="auto"/>
          </w:tcPr>
          <w:p w14:paraId="173BBDC9" w14:textId="763A4921"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p>
        </w:tc>
        <w:tc>
          <w:tcPr>
            <w:tcW w:w="947" w:type="dxa"/>
            <w:shd w:val="clear" w:color="auto" w:fill="auto"/>
          </w:tcPr>
          <w:p w14:paraId="69EC8875" w14:textId="3514789D"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p>
        </w:tc>
        <w:tc>
          <w:tcPr>
            <w:tcW w:w="1620" w:type="dxa"/>
            <w:shd w:val="clear" w:color="auto" w:fill="auto"/>
          </w:tcPr>
          <w:p w14:paraId="323BD270" w14:textId="6D640203"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p>
        </w:tc>
        <w:tc>
          <w:tcPr>
            <w:tcW w:w="1170" w:type="dxa"/>
            <w:shd w:val="clear" w:color="auto" w:fill="auto"/>
          </w:tcPr>
          <w:p w14:paraId="3C04D5AD" w14:textId="30AE2B45"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p>
        </w:tc>
      </w:tr>
      <w:tr w:rsidR="00DD6F16" w:rsidRPr="00C63AE9" w14:paraId="402837EF" w14:textId="77777777" w:rsidTr="00A84C81">
        <w:trPr>
          <w:trHeight w:val="301"/>
          <w:jc w:val="center"/>
        </w:trPr>
        <w:tc>
          <w:tcPr>
            <w:tcW w:w="1603" w:type="dxa"/>
            <w:shd w:val="clear" w:color="auto" w:fill="auto"/>
          </w:tcPr>
          <w:p w14:paraId="5226C538" w14:textId="24BECB69"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p>
        </w:tc>
        <w:tc>
          <w:tcPr>
            <w:tcW w:w="1666" w:type="dxa"/>
            <w:shd w:val="clear" w:color="auto" w:fill="auto"/>
          </w:tcPr>
          <w:p w14:paraId="3468C465" w14:textId="468E50B6"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p>
        </w:tc>
        <w:tc>
          <w:tcPr>
            <w:tcW w:w="947" w:type="dxa"/>
            <w:shd w:val="clear" w:color="auto" w:fill="auto"/>
          </w:tcPr>
          <w:p w14:paraId="3243225F" w14:textId="5CBB409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p>
        </w:tc>
        <w:tc>
          <w:tcPr>
            <w:tcW w:w="1620" w:type="dxa"/>
            <w:shd w:val="clear" w:color="auto" w:fill="auto"/>
          </w:tcPr>
          <w:p w14:paraId="548A5B85" w14:textId="16A9BEF8"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p>
        </w:tc>
        <w:tc>
          <w:tcPr>
            <w:tcW w:w="1170" w:type="dxa"/>
            <w:shd w:val="clear" w:color="auto" w:fill="auto"/>
          </w:tcPr>
          <w:p w14:paraId="5AE5E252" w14:textId="090FE8F8"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p>
        </w:tc>
      </w:tr>
      <w:tr w:rsidR="00DD6F16" w:rsidRPr="00C63AE9" w14:paraId="684FD13A" w14:textId="77777777" w:rsidTr="008D491A">
        <w:trPr>
          <w:trHeight w:val="301"/>
          <w:jc w:val="center"/>
        </w:trPr>
        <w:tc>
          <w:tcPr>
            <w:tcW w:w="1603" w:type="dxa"/>
            <w:shd w:val="clear" w:color="auto" w:fill="auto"/>
            <w:hideMark/>
          </w:tcPr>
          <w:p w14:paraId="61F6A4FD"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Expert</w:t>
            </w:r>
          </w:p>
        </w:tc>
        <w:tc>
          <w:tcPr>
            <w:tcW w:w="1666" w:type="dxa"/>
            <w:shd w:val="clear" w:color="auto" w:fill="auto"/>
            <w:hideMark/>
          </w:tcPr>
          <w:p w14:paraId="4E245D98"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Esra Basak</w:t>
            </w:r>
          </w:p>
        </w:tc>
        <w:tc>
          <w:tcPr>
            <w:tcW w:w="947" w:type="dxa"/>
            <w:shd w:val="clear" w:color="auto" w:fill="auto"/>
            <w:hideMark/>
          </w:tcPr>
          <w:p w14:paraId="64276855" w14:textId="7777777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F</w:t>
            </w:r>
          </w:p>
        </w:tc>
        <w:tc>
          <w:tcPr>
            <w:tcW w:w="1620" w:type="dxa"/>
            <w:shd w:val="clear" w:color="auto" w:fill="auto"/>
            <w:hideMark/>
          </w:tcPr>
          <w:p w14:paraId="56DA7618"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Turkey</w:t>
            </w:r>
          </w:p>
        </w:tc>
        <w:tc>
          <w:tcPr>
            <w:tcW w:w="1170" w:type="dxa"/>
            <w:shd w:val="clear" w:color="auto" w:fill="auto"/>
            <w:hideMark/>
          </w:tcPr>
          <w:p w14:paraId="15F1622B"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WEOG</w:t>
            </w:r>
          </w:p>
        </w:tc>
      </w:tr>
      <w:tr w:rsidR="00DD6F16" w:rsidRPr="00C63AE9" w14:paraId="110B5ACC" w14:textId="77777777" w:rsidTr="008D491A">
        <w:trPr>
          <w:trHeight w:val="301"/>
          <w:jc w:val="center"/>
        </w:trPr>
        <w:tc>
          <w:tcPr>
            <w:tcW w:w="1603" w:type="dxa"/>
            <w:shd w:val="clear" w:color="auto" w:fill="auto"/>
            <w:hideMark/>
          </w:tcPr>
          <w:p w14:paraId="591A9475"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Expert</w:t>
            </w:r>
          </w:p>
        </w:tc>
        <w:tc>
          <w:tcPr>
            <w:tcW w:w="1666" w:type="dxa"/>
            <w:shd w:val="clear" w:color="auto" w:fill="auto"/>
            <w:hideMark/>
          </w:tcPr>
          <w:p w14:paraId="6BBE260A"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Eszter Kelemen</w:t>
            </w:r>
          </w:p>
        </w:tc>
        <w:tc>
          <w:tcPr>
            <w:tcW w:w="947" w:type="dxa"/>
            <w:shd w:val="clear" w:color="auto" w:fill="auto"/>
            <w:hideMark/>
          </w:tcPr>
          <w:p w14:paraId="78C65028" w14:textId="7777777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F</w:t>
            </w:r>
          </w:p>
        </w:tc>
        <w:tc>
          <w:tcPr>
            <w:tcW w:w="1620" w:type="dxa"/>
            <w:shd w:val="clear" w:color="auto" w:fill="auto"/>
            <w:hideMark/>
          </w:tcPr>
          <w:p w14:paraId="6AFDF88D"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Hungary</w:t>
            </w:r>
          </w:p>
        </w:tc>
        <w:tc>
          <w:tcPr>
            <w:tcW w:w="1170" w:type="dxa"/>
            <w:shd w:val="clear" w:color="auto" w:fill="auto"/>
            <w:hideMark/>
          </w:tcPr>
          <w:p w14:paraId="2C353A53"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EE</w:t>
            </w:r>
          </w:p>
        </w:tc>
      </w:tr>
      <w:tr w:rsidR="00DD6F16" w:rsidRPr="00C63AE9" w14:paraId="15A3B1C9" w14:textId="77777777" w:rsidTr="008D491A">
        <w:trPr>
          <w:trHeight w:val="301"/>
          <w:jc w:val="center"/>
        </w:trPr>
        <w:tc>
          <w:tcPr>
            <w:tcW w:w="1603" w:type="dxa"/>
            <w:shd w:val="clear" w:color="auto" w:fill="auto"/>
            <w:hideMark/>
          </w:tcPr>
          <w:p w14:paraId="7BA6F303"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Expert</w:t>
            </w:r>
          </w:p>
        </w:tc>
        <w:tc>
          <w:tcPr>
            <w:tcW w:w="1666" w:type="dxa"/>
            <w:shd w:val="clear" w:color="auto" w:fill="auto"/>
            <w:hideMark/>
          </w:tcPr>
          <w:p w14:paraId="4EC5AF0D"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Aroha Mead</w:t>
            </w:r>
          </w:p>
        </w:tc>
        <w:tc>
          <w:tcPr>
            <w:tcW w:w="947" w:type="dxa"/>
            <w:shd w:val="clear" w:color="auto" w:fill="auto"/>
            <w:hideMark/>
          </w:tcPr>
          <w:p w14:paraId="10D97465" w14:textId="7777777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F</w:t>
            </w:r>
          </w:p>
        </w:tc>
        <w:tc>
          <w:tcPr>
            <w:tcW w:w="1620" w:type="dxa"/>
            <w:shd w:val="clear" w:color="auto" w:fill="auto"/>
            <w:hideMark/>
          </w:tcPr>
          <w:p w14:paraId="01530509"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New Zealand</w:t>
            </w:r>
          </w:p>
        </w:tc>
        <w:tc>
          <w:tcPr>
            <w:tcW w:w="1170" w:type="dxa"/>
            <w:shd w:val="clear" w:color="auto" w:fill="auto"/>
            <w:hideMark/>
          </w:tcPr>
          <w:p w14:paraId="68F4E28A"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WEOG</w:t>
            </w:r>
          </w:p>
        </w:tc>
      </w:tr>
      <w:tr w:rsidR="00DD6F16" w:rsidRPr="00C63AE9" w14:paraId="05FD86D7" w14:textId="77777777" w:rsidTr="008D491A">
        <w:trPr>
          <w:trHeight w:val="301"/>
          <w:jc w:val="center"/>
        </w:trPr>
        <w:tc>
          <w:tcPr>
            <w:tcW w:w="1603" w:type="dxa"/>
            <w:shd w:val="clear" w:color="auto" w:fill="auto"/>
            <w:hideMark/>
          </w:tcPr>
          <w:p w14:paraId="43E82F4E"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Expert</w:t>
            </w:r>
          </w:p>
        </w:tc>
        <w:tc>
          <w:tcPr>
            <w:tcW w:w="1666" w:type="dxa"/>
            <w:shd w:val="clear" w:color="auto" w:fill="auto"/>
            <w:hideMark/>
          </w:tcPr>
          <w:p w14:paraId="3D6BA185"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Patrick O'Farrell</w:t>
            </w:r>
          </w:p>
        </w:tc>
        <w:tc>
          <w:tcPr>
            <w:tcW w:w="947" w:type="dxa"/>
            <w:shd w:val="clear" w:color="auto" w:fill="auto"/>
            <w:hideMark/>
          </w:tcPr>
          <w:p w14:paraId="65205184" w14:textId="77777777" w:rsidR="00DD6F16" w:rsidRPr="00C63AE9" w:rsidRDefault="00DD6F16"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M</w:t>
            </w:r>
          </w:p>
        </w:tc>
        <w:tc>
          <w:tcPr>
            <w:tcW w:w="1620" w:type="dxa"/>
            <w:shd w:val="clear" w:color="auto" w:fill="auto"/>
            <w:hideMark/>
          </w:tcPr>
          <w:p w14:paraId="23E42BDE"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South Africa</w:t>
            </w:r>
          </w:p>
        </w:tc>
        <w:tc>
          <w:tcPr>
            <w:tcW w:w="1170" w:type="dxa"/>
            <w:shd w:val="clear" w:color="auto" w:fill="auto"/>
            <w:hideMark/>
          </w:tcPr>
          <w:p w14:paraId="0373A13E" w14:textId="77777777" w:rsidR="00DD6F16" w:rsidRPr="00C63AE9" w:rsidRDefault="00DD6F16"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AF</w:t>
            </w:r>
          </w:p>
        </w:tc>
      </w:tr>
      <w:tr w:rsidR="00C46887" w:rsidRPr="00C63AE9" w14:paraId="2FB90DFF" w14:textId="77777777" w:rsidTr="008D491A">
        <w:trPr>
          <w:trHeight w:val="301"/>
          <w:jc w:val="center"/>
        </w:trPr>
        <w:tc>
          <w:tcPr>
            <w:tcW w:w="1603" w:type="dxa"/>
            <w:shd w:val="clear" w:color="auto" w:fill="auto"/>
          </w:tcPr>
          <w:p w14:paraId="71ACBC67" w14:textId="2489D647" w:rsidR="00C46887" w:rsidRPr="00C63AE9" w:rsidRDefault="00C46887" w:rsidP="00C46887">
            <w:pPr>
              <w:spacing w:before="40" w:after="40" w:line="240" w:lineRule="auto"/>
              <w:rPr>
                <w:rFonts w:ascii="Times New Roman" w:hAnsi="Times New Roman"/>
                <w:sz w:val="18"/>
                <w:szCs w:val="18"/>
              </w:rPr>
            </w:pPr>
            <w:r>
              <w:rPr>
                <w:rFonts w:ascii="Times New Roman" w:hAnsi="Times New Roman"/>
                <w:sz w:val="18"/>
                <w:szCs w:val="18"/>
              </w:rPr>
              <w:t>Expert</w:t>
            </w:r>
          </w:p>
        </w:tc>
        <w:tc>
          <w:tcPr>
            <w:tcW w:w="1666" w:type="dxa"/>
            <w:shd w:val="clear" w:color="auto" w:fill="auto"/>
          </w:tcPr>
          <w:p w14:paraId="0AC4BE52" w14:textId="61CECF0D" w:rsidR="00C46887" w:rsidRPr="00C63AE9" w:rsidRDefault="00C46887" w:rsidP="00C63AE9">
            <w:pPr>
              <w:spacing w:before="40" w:after="40" w:line="240" w:lineRule="auto"/>
              <w:rPr>
                <w:rFonts w:ascii="Times New Roman" w:hAnsi="Times New Roman"/>
                <w:sz w:val="18"/>
                <w:szCs w:val="18"/>
              </w:rPr>
            </w:pPr>
            <w:r w:rsidRPr="00C63AE9">
              <w:rPr>
                <w:rFonts w:ascii="Times New Roman" w:hAnsi="Times New Roman"/>
                <w:sz w:val="18"/>
                <w:szCs w:val="18"/>
              </w:rPr>
              <w:t xml:space="preserve">György Pataki </w:t>
            </w:r>
          </w:p>
        </w:tc>
        <w:tc>
          <w:tcPr>
            <w:tcW w:w="947" w:type="dxa"/>
            <w:shd w:val="clear" w:color="auto" w:fill="auto"/>
            <w:noWrap/>
          </w:tcPr>
          <w:p w14:paraId="38C60FDB" w14:textId="55EA113E" w:rsidR="00C46887" w:rsidRPr="00C63AE9" w:rsidRDefault="00C46887" w:rsidP="00C63AE9">
            <w:pPr>
              <w:spacing w:before="40" w:after="40" w:line="240" w:lineRule="auto"/>
              <w:jc w:val="center"/>
              <w:rPr>
                <w:rFonts w:ascii="Times New Roman" w:hAnsi="Times New Roman"/>
                <w:sz w:val="18"/>
                <w:szCs w:val="18"/>
              </w:rPr>
            </w:pPr>
            <w:r w:rsidRPr="00C63AE9">
              <w:rPr>
                <w:rFonts w:ascii="Times New Roman" w:hAnsi="Times New Roman"/>
                <w:sz w:val="18"/>
                <w:szCs w:val="18"/>
              </w:rPr>
              <w:t>M</w:t>
            </w:r>
          </w:p>
        </w:tc>
        <w:tc>
          <w:tcPr>
            <w:tcW w:w="1620" w:type="dxa"/>
            <w:shd w:val="clear" w:color="auto" w:fill="auto"/>
          </w:tcPr>
          <w:p w14:paraId="215B03A7" w14:textId="0FA46A77" w:rsidR="00C46887" w:rsidRPr="00C63AE9" w:rsidRDefault="00C46887" w:rsidP="00C63AE9">
            <w:pPr>
              <w:spacing w:before="40" w:after="40" w:line="240" w:lineRule="auto"/>
              <w:rPr>
                <w:rFonts w:ascii="Times New Roman" w:hAnsi="Times New Roman"/>
                <w:sz w:val="18"/>
                <w:szCs w:val="18"/>
              </w:rPr>
            </w:pPr>
            <w:r w:rsidRPr="00C63AE9">
              <w:rPr>
                <w:rFonts w:ascii="Times New Roman" w:hAnsi="Times New Roman"/>
                <w:sz w:val="18"/>
                <w:szCs w:val="18"/>
              </w:rPr>
              <w:t>Hungary</w:t>
            </w:r>
          </w:p>
        </w:tc>
        <w:tc>
          <w:tcPr>
            <w:tcW w:w="1170" w:type="dxa"/>
            <w:shd w:val="clear" w:color="auto" w:fill="auto"/>
          </w:tcPr>
          <w:p w14:paraId="3BA7CEE5" w14:textId="31952322" w:rsidR="00C46887" w:rsidRPr="00C63AE9" w:rsidRDefault="00C46887" w:rsidP="00C63AE9">
            <w:pPr>
              <w:spacing w:before="40" w:after="40" w:line="240" w:lineRule="auto"/>
              <w:rPr>
                <w:rFonts w:ascii="Times New Roman" w:hAnsi="Times New Roman"/>
                <w:sz w:val="18"/>
                <w:szCs w:val="18"/>
              </w:rPr>
            </w:pPr>
            <w:r w:rsidRPr="00C63AE9">
              <w:rPr>
                <w:rFonts w:ascii="Times New Roman" w:hAnsi="Times New Roman"/>
                <w:sz w:val="18"/>
                <w:szCs w:val="18"/>
              </w:rPr>
              <w:t>EE</w:t>
            </w:r>
          </w:p>
        </w:tc>
      </w:tr>
      <w:tr w:rsidR="00C46887" w:rsidRPr="00C63AE9" w14:paraId="16C51C06" w14:textId="77777777" w:rsidTr="008D491A">
        <w:trPr>
          <w:trHeight w:val="301"/>
          <w:jc w:val="center"/>
        </w:trPr>
        <w:tc>
          <w:tcPr>
            <w:tcW w:w="1603" w:type="dxa"/>
            <w:shd w:val="clear" w:color="auto" w:fill="auto"/>
            <w:hideMark/>
          </w:tcPr>
          <w:p w14:paraId="6A2AAC3C"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Expert</w:t>
            </w:r>
          </w:p>
        </w:tc>
        <w:tc>
          <w:tcPr>
            <w:tcW w:w="1666" w:type="dxa"/>
            <w:shd w:val="clear" w:color="auto" w:fill="auto"/>
            <w:hideMark/>
          </w:tcPr>
          <w:p w14:paraId="021E7A9A"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Susan Preston</w:t>
            </w:r>
          </w:p>
        </w:tc>
        <w:tc>
          <w:tcPr>
            <w:tcW w:w="947" w:type="dxa"/>
            <w:shd w:val="clear" w:color="auto" w:fill="auto"/>
            <w:noWrap/>
            <w:hideMark/>
          </w:tcPr>
          <w:p w14:paraId="665222A3" w14:textId="77777777" w:rsidR="00C46887" w:rsidRPr="00C63AE9" w:rsidRDefault="00C46887"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F</w:t>
            </w:r>
          </w:p>
        </w:tc>
        <w:tc>
          <w:tcPr>
            <w:tcW w:w="1620" w:type="dxa"/>
            <w:shd w:val="clear" w:color="auto" w:fill="auto"/>
            <w:hideMark/>
          </w:tcPr>
          <w:p w14:paraId="7807A600"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Canada</w:t>
            </w:r>
          </w:p>
        </w:tc>
        <w:tc>
          <w:tcPr>
            <w:tcW w:w="1170" w:type="dxa"/>
            <w:shd w:val="clear" w:color="auto" w:fill="auto"/>
            <w:hideMark/>
          </w:tcPr>
          <w:p w14:paraId="58783639"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WEOG</w:t>
            </w:r>
          </w:p>
        </w:tc>
      </w:tr>
      <w:tr w:rsidR="00C46887" w:rsidRPr="00C63AE9" w14:paraId="516D3C6F" w14:textId="77777777" w:rsidTr="008D491A">
        <w:trPr>
          <w:trHeight w:val="301"/>
          <w:jc w:val="center"/>
        </w:trPr>
        <w:tc>
          <w:tcPr>
            <w:tcW w:w="1603" w:type="dxa"/>
            <w:shd w:val="clear" w:color="auto" w:fill="auto"/>
            <w:hideMark/>
          </w:tcPr>
          <w:p w14:paraId="22D0DA90"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Expert</w:t>
            </w:r>
          </w:p>
        </w:tc>
        <w:tc>
          <w:tcPr>
            <w:tcW w:w="1666" w:type="dxa"/>
            <w:shd w:val="clear" w:color="auto" w:fill="auto"/>
            <w:hideMark/>
          </w:tcPr>
          <w:p w14:paraId="415D8B9F"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Suneetha Subramanian</w:t>
            </w:r>
          </w:p>
        </w:tc>
        <w:tc>
          <w:tcPr>
            <w:tcW w:w="947" w:type="dxa"/>
            <w:shd w:val="clear" w:color="auto" w:fill="auto"/>
            <w:hideMark/>
          </w:tcPr>
          <w:p w14:paraId="3CC22D47" w14:textId="77777777" w:rsidR="00C46887" w:rsidRPr="00C63AE9" w:rsidRDefault="00C46887"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F</w:t>
            </w:r>
          </w:p>
        </w:tc>
        <w:tc>
          <w:tcPr>
            <w:tcW w:w="1620" w:type="dxa"/>
            <w:shd w:val="clear" w:color="auto" w:fill="auto"/>
            <w:hideMark/>
          </w:tcPr>
          <w:p w14:paraId="004FC075"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India</w:t>
            </w:r>
          </w:p>
        </w:tc>
        <w:tc>
          <w:tcPr>
            <w:tcW w:w="1170" w:type="dxa"/>
            <w:shd w:val="clear" w:color="auto" w:fill="auto"/>
            <w:hideMark/>
          </w:tcPr>
          <w:p w14:paraId="0E96FCCF"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AP</w:t>
            </w:r>
          </w:p>
        </w:tc>
      </w:tr>
      <w:tr w:rsidR="00C46887" w:rsidRPr="00C63AE9" w14:paraId="4A828F4D" w14:textId="77777777" w:rsidTr="008D491A">
        <w:trPr>
          <w:trHeight w:val="301"/>
          <w:jc w:val="center"/>
        </w:trPr>
        <w:tc>
          <w:tcPr>
            <w:tcW w:w="1603" w:type="dxa"/>
            <w:shd w:val="clear" w:color="auto" w:fill="auto"/>
            <w:hideMark/>
          </w:tcPr>
          <w:p w14:paraId="66B44F1C"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Expert</w:t>
            </w:r>
          </w:p>
        </w:tc>
        <w:tc>
          <w:tcPr>
            <w:tcW w:w="1666" w:type="dxa"/>
            <w:shd w:val="clear" w:color="auto" w:fill="auto"/>
            <w:hideMark/>
          </w:tcPr>
          <w:p w14:paraId="2E4BE0F4"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Heidi Wittmer</w:t>
            </w:r>
          </w:p>
        </w:tc>
        <w:tc>
          <w:tcPr>
            <w:tcW w:w="947" w:type="dxa"/>
            <w:shd w:val="clear" w:color="auto" w:fill="auto"/>
            <w:hideMark/>
          </w:tcPr>
          <w:p w14:paraId="3001CD2E" w14:textId="77777777" w:rsidR="00C46887" w:rsidRPr="00C63AE9" w:rsidRDefault="00C46887"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F</w:t>
            </w:r>
          </w:p>
        </w:tc>
        <w:tc>
          <w:tcPr>
            <w:tcW w:w="1620" w:type="dxa"/>
            <w:shd w:val="clear" w:color="auto" w:fill="auto"/>
            <w:hideMark/>
          </w:tcPr>
          <w:p w14:paraId="50291DB3"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Germany</w:t>
            </w:r>
          </w:p>
        </w:tc>
        <w:tc>
          <w:tcPr>
            <w:tcW w:w="1170" w:type="dxa"/>
            <w:shd w:val="clear" w:color="auto" w:fill="auto"/>
            <w:hideMark/>
          </w:tcPr>
          <w:p w14:paraId="54653A83"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WEOG</w:t>
            </w:r>
          </w:p>
        </w:tc>
      </w:tr>
      <w:tr w:rsidR="00C46887" w:rsidRPr="00C63AE9" w14:paraId="2F50E2DF" w14:textId="77777777" w:rsidTr="008D491A">
        <w:trPr>
          <w:trHeight w:val="301"/>
          <w:jc w:val="center"/>
        </w:trPr>
        <w:tc>
          <w:tcPr>
            <w:tcW w:w="1603" w:type="dxa"/>
            <w:shd w:val="clear" w:color="auto" w:fill="auto"/>
          </w:tcPr>
          <w:p w14:paraId="50D36BC0" w14:textId="77FFDD2E" w:rsidR="00C46887" w:rsidRPr="00C63AE9" w:rsidRDefault="00C46887" w:rsidP="00C63AE9">
            <w:pPr>
              <w:spacing w:before="40" w:after="40" w:line="240" w:lineRule="auto"/>
              <w:rPr>
                <w:rFonts w:ascii="Times New Roman" w:hAnsi="Times New Roman"/>
                <w:sz w:val="18"/>
                <w:szCs w:val="18"/>
              </w:rPr>
            </w:pPr>
            <w:r w:rsidRPr="00C63AE9">
              <w:rPr>
                <w:rFonts w:ascii="Times New Roman" w:hAnsi="Times New Roman"/>
                <w:sz w:val="18"/>
                <w:szCs w:val="18"/>
              </w:rPr>
              <w:t>Expert</w:t>
            </w:r>
          </w:p>
        </w:tc>
        <w:tc>
          <w:tcPr>
            <w:tcW w:w="1666" w:type="dxa"/>
            <w:shd w:val="clear" w:color="auto" w:fill="auto"/>
          </w:tcPr>
          <w:p w14:paraId="59D97E5D" w14:textId="2DD51D35" w:rsidR="00C46887" w:rsidRPr="00C63AE9" w:rsidRDefault="00C46887" w:rsidP="00C63AE9">
            <w:pPr>
              <w:spacing w:before="40" w:after="40" w:line="240" w:lineRule="auto"/>
              <w:rPr>
                <w:rFonts w:ascii="Times New Roman" w:hAnsi="Times New Roman"/>
                <w:sz w:val="18"/>
                <w:szCs w:val="18"/>
              </w:rPr>
            </w:pPr>
            <w:r w:rsidRPr="00C63AE9">
              <w:rPr>
                <w:rFonts w:ascii="Times New Roman" w:hAnsi="Times New Roman"/>
                <w:sz w:val="18"/>
                <w:szCs w:val="18"/>
              </w:rPr>
              <w:t>Nobuyuki Yagi</w:t>
            </w:r>
          </w:p>
        </w:tc>
        <w:tc>
          <w:tcPr>
            <w:tcW w:w="947" w:type="dxa"/>
            <w:shd w:val="clear" w:color="auto" w:fill="auto"/>
          </w:tcPr>
          <w:p w14:paraId="07D198EB" w14:textId="63CE3884" w:rsidR="00C46887" w:rsidRPr="00C63AE9" w:rsidRDefault="00C46887" w:rsidP="00C63AE9">
            <w:pPr>
              <w:spacing w:before="40" w:after="40" w:line="240" w:lineRule="auto"/>
              <w:jc w:val="center"/>
              <w:rPr>
                <w:rFonts w:ascii="Times New Roman" w:hAnsi="Times New Roman"/>
                <w:sz w:val="18"/>
                <w:szCs w:val="18"/>
              </w:rPr>
            </w:pPr>
            <w:r w:rsidRPr="00C63AE9">
              <w:rPr>
                <w:rFonts w:ascii="Times New Roman" w:hAnsi="Times New Roman"/>
                <w:sz w:val="18"/>
                <w:szCs w:val="18"/>
              </w:rPr>
              <w:t>M</w:t>
            </w:r>
          </w:p>
        </w:tc>
        <w:tc>
          <w:tcPr>
            <w:tcW w:w="1620" w:type="dxa"/>
            <w:shd w:val="clear" w:color="auto" w:fill="auto"/>
          </w:tcPr>
          <w:p w14:paraId="0EE42EC4" w14:textId="795B1DFB" w:rsidR="00C46887" w:rsidRPr="00C63AE9" w:rsidRDefault="00C46887" w:rsidP="00C63AE9">
            <w:pPr>
              <w:spacing w:before="40" w:after="40" w:line="240" w:lineRule="auto"/>
              <w:rPr>
                <w:rFonts w:ascii="Times New Roman" w:hAnsi="Times New Roman"/>
                <w:sz w:val="18"/>
                <w:szCs w:val="18"/>
              </w:rPr>
            </w:pPr>
            <w:r w:rsidRPr="00C63AE9">
              <w:rPr>
                <w:rFonts w:ascii="Times New Roman" w:hAnsi="Times New Roman"/>
                <w:sz w:val="18"/>
                <w:szCs w:val="18"/>
              </w:rPr>
              <w:t>Japan</w:t>
            </w:r>
          </w:p>
        </w:tc>
        <w:tc>
          <w:tcPr>
            <w:tcW w:w="1170" w:type="dxa"/>
            <w:shd w:val="clear" w:color="auto" w:fill="auto"/>
          </w:tcPr>
          <w:p w14:paraId="62E2BBF0" w14:textId="379A13F4" w:rsidR="00C46887" w:rsidRPr="00C63AE9" w:rsidRDefault="00C46887" w:rsidP="00C63AE9">
            <w:pPr>
              <w:spacing w:before="40" w:after="40" w:line="240" w:lineRule="auto"/>
              <w:rPr>
                <w:rFonts w:ascii="Times New Roman" w:hAnsi="Times New Roman"/>
                <w:sz w:val="18"/>
                <w:szCs w:val="18"/>
              </w:rPr>
            </w:pPr>
            <w:r w:rsidRPr="00C63AE9">
              <w:rPr>
                <w:rFonts w:ascii="Times New Roman" w:hAnsi="Times New Roman"/>
                <w:sz w:val="18"/>
                <w:szCs w:val="18"/>
              </w:rPr>
              <w:t>AP</w:t>
            </w:r>
          </w:p>
        </w:tc>
      </w:tr>
      <w:tr w:rsidR="00C46887" w:rsidRPr="00C63AE9" w14:paraId="2CA8FBDA" w14:textId="77777777" w:rsidTr="008D491A">
        <w:trPr>
          <w:trHeight w:val="301"/>
          <w:jc w:val="center"/>
        </w:trPr>
        <w:tc>
          <w:tcPr>
            <w:tcW w:w="1603" w:type="dxa"/>
            <w:shd w:val="clear" w:color="auto" w:fill="auto"/>
            <w:hideMark/>
          </w:tcPr>
          <w:p w14:paraId="0DC06367"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Expert / Head of the TSU</w:t>
            </w:r>
          </w:p>
        </w:tc>
        <w:tc>
          <w:tcPr>
            <w:tcW w:w="1666" w:type="dxa"/>
            <w:shd w:val="clear" w:color="auto" w:fill="auto"/>
            <w:hideMark/>
          </w:tcPr>
          <w:p w14:paraId="28B22582"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Patricia Balvanera</w:t>
            </w:r>
          </w:p>
        </w:tc>
        <w:tc>
          <w:tcPr>
            <w:tcW w:w="947" w:type="dxa"/>
            <w:shd w:val="clear" w:color="auto" w:fill="auto"/>
            <w:hideMark/>
          </w:tcPr>
          <w:p w14:paraId="5555C3D1" w14:textId="77777777" w:rsidR="00C46887" w:rsidRPr="00C63AE9" w:rsidRDefault="00C46887"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F</w:t>
            </w:r>
          </w:p>
        </w:tc>
        <w:tc>
          <w:tcPr>
            <w:tcW w:w="1620" w:type="dxa"/>
            <w:shd w:val="clear" w:color="auto" w:fill="auto"/>
            <w:hideMark/>
          </w:tcPr>
          <w:p w14:paraId="56460FBA"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Mexico</w:t>
            </w:r>
          </w:p>
        </w:tc>
        <w:tc>
          <w:tcPr>
            <w:tcW w:w="1170" w:type="dxa"/>
            <w:shd w:val="clear" w:color="auto" w:fill="auto"/>
            <w:hideMark/>
          </w:tcPr>
          <w:p w14:paraId="58D63480"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LAC</w:t>
            </w:r>
          </w:p>
        </w:tc>
      </w:tr>
      <w:tr w:rsidR="00C46887" w:rsidRPr="00C63AE9" w14:paraId="6B532CB6" w14:textId="77777777" w:rsidTr="008D491A">
        <w:trPr>
          <w:trHeight w:val="301"/>
          <w:jc w:val="center"/>
        </w:trPr>
        <w:tc>
          <w:tcPr>
            <w:tcW w:w="1603" w:type="dxa"/>
            <w:tcBorders>
              <w:bottom w:val="single" w:sz="12" w:space="0" w:color="auto"/>
            </w:tcBorders>
            <w:shd w:val="clear" w:color="auto" w:fill="auto"/>
            <w:hideMark/>
          </w:tcPr>
          <w:p w14:paraId="69D29C81"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TSU on values Project manager</w:t>
            </w:r>
          </w:p>
        </w:tc>
        <w:tc>
          <w:tcPr>
            <w:tcW w:w="1666" w:type="dxa"/>
            <w:tcBorders>
              <w:bottom w:val="single" w:sz="12" w:space="0" w:color="auto"/>
            </w:tcBorders>
            <w:shd w:val="clear" w:color="auto" w:fill="auto"/>
            <w:hideMark/>
          </w:tcPr>
          <w:p w14:paraId="4FCAF78D"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r w:rsidRPr="00C63AE9">
              <w:rPr>
                <w:rFonts w:ascii="Times New Roman" w:hAnsi="Times New Roman"/>
                <w:sz w:val="18"/>
                <w:szCs w:val="18"/>
              </w:rPr>
              <w:t>David González</w:t>
            </w:r>
          </w:p>
        </w:tc>
        <w:tc>
          <w:tcPr>
            <w:tcW w:w="947" w:type="dxa"/>
            <w:tcBorders>
              <w:bottom w:val="single" w:sz="12" w:space="0" w:color="auto"/>
            </w:tcBorders>
            <w:shd w:val="clear" w:color="auto" w:fill="auto"/>
            <w:hideMark/>
          </w:tcPr>
          <w:p w14:paraId="3887AB46" w14:textId="77777777" w:rsidR="00C46887" w:rsidRPr="00C63AE9" w:rsidRDefault="00C46887" w:rsidP="00C63AE9">
            <w:pPr>
              <w:spacing w:before="40" w:after="40" w:line="240" w:lineRule="auto"/>
              <w:jc w:val="center"/>
              <w:rPr>
                <w:rFonts w:ascii="Times New Roman" w:eastAsia="Times New Roman" w:hAnsi="Times New Roman"/>
                <w:color w:val="000000"/>
                <w:sz w:val="18"/>
                <w:szCs w:val="18"/>
                <w:lang w:val="nl-NL" w:eastAsia="nl-NL"/>
              </w:rPr>
            </w:pPr>
            <w:r w:rsidRPr="00C63AE9">
              <w:rPr>
                <w:rFonts w:ascii="Times New Roman" w:hAnsi="Times New Roman"/>
                <w:sz w:val="18"/>
                <w:szCs w:val="18"/>
              </w:rPr>
              <w:t>M</w:t>
            </w:r>
          </w:p>
        </w:tc>
        <w:tc>
          <w:tcPr>
            <w:tcW w:w="1620" w:type="dxa"/>
            <w:tcBorders>
              <w:bottom w:val="single" w:sz="12" w:space="0" w:color="auto"/>
            </w:tcBorders>
            <w:shd w:val="clear" w:color="auto" w:fill="auto"/>
            <w:hideMark/>
          </w:tcPr>
          <w:p w14:paraId="47C2681B" w14:textId="05B7DB73"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p>
        </w:tc>
        <w:tc>
          <w:tcPr>
            <w:tcW w:w="1170" w:type="dxa"/>
            <w:tcBorders>
              <w:bottom w:val="single" w:sz="12" w:space="0" w:color="auto"/>
            </w:tcBorders>
            <w:shd w:val="clear" w:color="auto" w:fill="auto"/>
            <w:hideMark/>
          </w:tcPr>
          <w:p w14:paraId="0820BF2F" w14:textId="77777777" w:rsidR="00C46887" w:rsidRPr="00C63AE9" w:rsidRDefault="00C46887" w:rsidP="00C63AE9">
            <w:pPr>
              <w:spacing w:before="40" w:after="40" w:line="240" w:lineRule="auto"/>
              <w:rPr>
                <w:rFonts w:ascii="Times New Roman" w:eastAsia="Times New Roman" w:hAnsi="Times New Roman"/>
                <w:color w:val="000000"/>
                <w:sz w:val="18"/>
                <w:szCs w:val="18"/>
                <w:lang w:val="nl-NL" w:eastAsia="nl-NL"/>
              </w:rPr>
            </w:pPr>
          </w:p>
        </w:tc>
      </w:tr>
    </w:tbl>
    <w:p w14:paraId="70E73C9F" w14:textId="77777777" w:rsidR="00DD6F16" w:rsidRDefault="00DD6F16" w:rsidP="008C00D6">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8C00D6" w14:paraId="2D0F8112" w14:textId="77777777" w:rsidTr="007443C7">
        <w:tc>
          <w:tcPr>
            <w:tcW w:w="1942" w:type="dxa"/>
          </w:tcPr>
          <w:p w14:paraId="720D9F5D" w14:textId="77777777" w:rsidR="008C00D6" w:rsidRDefault="008C00D6" w:rsidP="008C00D6">
            <w:pPr>
              <w:pStyle w:val="Normal-pool"/>
              <w:spacing w:before="520" w:after="0"/>
            </w:pPr>
          </w:p>
        </w:tc>
        <w:tc>
          <w:tcPr>
            <w:tcW w:w="1942" w:type="dxa"/>
          </w:tcPr>
          <w:p w14:paraId="0FA79984" w14:textId="77777777" w:rsidR="008C00D6" w:rsidRDefault="008C00D6" w:rsidP="008C00D6">
            <w:pPr>
              <w:pStyle w:val="Normal-pool"/>
              <w:spacing w:before="520" w:after="0"/>
            </w:pPr>
          </w:p>
        </w:tc>
        <w:tc>
          <w:tcPr>
            <w:tcW w:w="1942" w:type="dxa"/>
            <w:tcBorders>
              <w:bottom w:val="single" w:sz="4" w:space="0" w:color="auto"/>
            </w:tcBorders>
          </w:tcPr>
          <w:p w14:paraId="2BB911A1" w14:textId="77777777" w:rsidR="008C00D6" w:rsidRDefault="008C00D6" w:rsidP="008C00D6">
            <w:pPr>
              <w:pStyle w:val="Normal-pool"/>
              <w:spacing w:before="520" w:after="0"/>
            </w:pPr>
          </w:p>
        </w:tc>
        <w:tc>
          <w:tcPr>
            <w:tcW w:w="1943" w:type="dxa"/>
          </w:tcPr>
          <w:p w14:paraId="75E61B90" w14:textId="77777777" w:rsidR="008C00D6" w:rsidRDefault="008C00D6" w:rsidP="008C00D6">
            <w:pPr>
              <w:pStyle w:val="Normal-pool"/>
              <w:spacing w:before="520" w:after="0"/>
            </w:pPr>
          </w:p>
        </w:tc>
        <w:tc>
          <w:tcPr>
            <w:tcW w:w="1943" w:type="dxa"/>
          </w:tcPr>
          <w:p w14:paraId="17BC477F" w14:textId="77777777" w:rsidR="008C00D6" w:rsidRDefault="008C00D6" w:rsidP="008C00D6">
            <w:pPr>
              <w:pStyle w:val="Normal-pool"/>
              <w:spacing w:before="520" w:after="0"/>
            </w:pPr>
          </w:p>
        </w:tc>
      </w:tr>
    </w:tbl>
    <w:p w14:paraId="46D75047" w14:textId="77777777" w:rsidR="00985ADF" w:rsidRDefault="00985ADF" w:rsidP="008C00D6">
      <w:pPr>
        <w:pStyle w:val="Normal-pool"/>
        <w:rPr>
          <w:lang w:eastAsia="ja-JP"/>
        </w:rPr>
      </w:pPr>
    </w:p>
    <w:sectPr w:rsidR="00985ADF" w:rsidSect="00C63AE9">
      <w:headerReference w:type="first" r:id="rId19"/>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8835" w14:textId="77777777" w:rsidR="004F1AE9" w:rsidRDefault="004F1AE9">
      <w:r>
        <w:separator/>
      </w:r>
    </w:p>
  </w:endnote>
  <w:endnote w:type="continuationSeparator" w:id="0">
    <w:p w14:paraId="0FE3BDAA" w14:textId="77777777" w:rsidR="004F1AE9" w:rsidRDefault="004F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A821" w14:textId="1AF6160A" w:rsidR="00347D1D" w:rsidRPr="008C00D6" w:rsidRDefault="00347D1D">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5C74A3">
      <w:rPr>
        <w:rStyle w:val="PageNumber"/>
        <w:noProof/>
      </w:rPr>
      <w:t>4</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03B2" w14:textId="04BF459D" w:rsidR="00347D1D" w:rsidRPr="008C00D6" w:rsidRDefault="00347D1D"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5C74A3">
      <w:rPr>
        <w:rStyle w:val="PageNumber"/>
        <w:noProof/>
      </w:rPr>
      <w:t>5</w:t>
    </w:r>
    <w:r w:rsidRPr="008C00D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F77E" w14:textId="27F6ECA0" w:rsidR="00347D1D" w:rsidRPr="008C00D6" w:rsidRDefault="00DB034C" w:rsidP="00DD6F16">
    <w:pPr>
      <w:pStyle w:val="Normal-pool"/>
    </w:pPr>
    <w:r>
      <w:t>K1612617</w:t>
    </w:r>
    <w:r>
      <w:tab/>
    </w:r>
    <w:r w:rsidR="00A84C81">
      <w:t>0902</w:t>
    </w:r>
    <w:r w:rsidR="00347D1D">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554923669"/>
      <w:docPartObj>
        <w:docPartGallery w:val="Page Numbers (Bottom of Page)"/>
        <w:docPartUnique/>
      </w:docPartObj>
    </w:sdtPr>
    <w:sdtEndPr>
      <w:rPr>
        <w:noProof/>
      </w:rPr>
    </w:sdtEndPr>
    <w:sdtContent>
      <w:p w14:paraId="26CCBF58" w14:textId="4CCBB48B" w:rsidR="00347D1D" w:rsidRPr="00C63AE9" w:rsidRDefault="00347D1D" w:rsidP="00C63AE9">
        <w:pPr>
          <w:pStyle w:val="Normal-pool"/>
          <w:rPr>
            <w:b/>
            <w:sz w:val="18"/>
            <w:szCs w:val="18"/>
          </w:rPr>
        </w:pPr>
        <w:r w:rsidRPr="00C63AE9">
          <w:rPr>
            <w:b/>
            <w:sz w:val="18"/>
            <w:szCs w:val="18"/>
          </w:rPr>
          <w:fldChar w:fldCharType="begin"/>
        </w:r>
        <w:r w:rsidRPr="00C63AE9">
          <w:rPr>
            <w:b/>
            <w:sz w:val="18"/>
            <w:szCs w:val="18"/>
          </w:rPr>
          <w:instrText xml:space="preserve"> PAGE   \* MERGEFORMAT </w:instrText>
        </w:r>
        <w:r w:rsidRPr="00C63AE9">
          <w:rPr>
            <w:b/>
            <w:sz w:val="18"/>
            <w:szCs w:val="18"/>
          </w:rPr>
          <w:fldChar w:fldCharType="separate"/>
        </w:r>
        <w:r w:rsidR="005C74A3">
          <w:rPr>
            <w:b/>
            <w:noProof/>
            <w:sz w:val="18"/>
            <w:szCs w:val="18"/>
          </w:rPr>
          <w:t>2</w:t>
        </w:r>
        <w:r w:rsidRPr="00C63AE9">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6E27" w14:textId="77777777" w:rsidR="004F1AE9" w:rsidRPr="00C63AE9" w:rsidRDefault="004F1AE9" w:rsidP="00C63AE9">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2554D682" w14:textId="77777777" w:rsidR="004F1AE9" w:rsidRDefault="004F1AE9">
      <w:r>
        <w:continuationSeparator/>
      </w:r>
    </w:p>
  </w:footnote>
  <w:footnote w:id="1">
    <w:p w14:paraId="65D34B06" w14:textId="4C319015" w:rsidR="00347D1D" w:rsidRPr="00831477" w:rsidRDefault="00347D1D">
      <w:pPr>
        <w:pStyle w:val="FootnoteText"/>
        <w:rPr>
          <w:lang w:val="en-US"/>
        </w:rPr>
      </w:pPr>
      <w:r w:rsidRPr="00831477">
        <w:rPr>
          <w:rStyle w:val="FootnoteReference"/>
          <w:vertAlign w:val="baseline"/>
        </w:rPr>
        <w:t>*</w:t>
      </w:r>
      <w:r>
        <w:t xml:space="preserve"> </w:t>
      </w:r>
      <w:r>
        <w:rPr>
          <w:lang w:val="en-US"/>
        </w:rPr>
        <w:t>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6C43" w14:textId="77777777" w:rsidR="00347D1D" w:rsidRPr="008C00D6" w:rsidRDefault="00347D1D" w:rsidP="007F3540">
    <w:pPr>
      <w:pStyle w:val="Header"/>
      <w:rPr>
        <w:rFonts w:ascii="Times New Roman" w:hAnsi="Times New Roman"/>
        <w:szCs w:val="18"/>
      </w:rPr>
    </w:pPr>
    <w:r>
      <w:rPr>
        <w:rFonts w:ascii="Times New Roman" w:hAnsi="Times New Roman"/>
        <w:szCs w:val="18"/>
        <w:lang w:val="en-GB"/>
      </w:rPr>
      <w:t>IPBES/5/INF/13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8626" w14:textId="77777777" w:rsidR="00347D1D" w:rsidRPr="008C00D6" w:rsidRDefault="00347D1D" w:rsidP="00035EDE">
    <w:pPr>
      <w:pStyle w:val="Header"/>
      <w:jc w:val="right"/>
      <w:rPr>
        <w:rFonts w:ascii="Times New Roman" w:hAnsi="Times New Roman"/>
      </w:rPr>
    </w:pPr>
    <w:r>
      <w:rPr>
        <w:rFonts w:ascii="Times New Roman" w:hAnsi="Times New Roman"/>
        <w:szCs w:val="18"/>
        <w:lang w:val="en-GB"/>
      </w:rPr>
      <w:t>IPBES/5/INF/13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4878" w14:textId="77777777" w:rsidR="00347D1D" w:rsidRPr="00C63AE9" w:rsidRDefault="00347D1D" w:rsidP="00C63AE9">
    <w:pPr>
      <w:pStyle w:val="Normal-pool"/>
      <w:pBdr>
        <w:bottom w:val="single" w:sz="4" w:space="1" w:color="auto"/>
      </w:pBdr>
      <w:rPr>
        <w:b/>
        <w:sz w:val="18"/>
        <w:szCs w:val="18"/>
      </w:rPr>
    </w:pPr>
    <w:r w:rsidRPr="00C63AE9">
      <w:rPr>
        <w:b/>
        <w:sz w:val="18"/>
        <w:szCs w:val="18"/>
      </w:rPr>
      <w:t>IPBES/5/INF/13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D07A6E4C"/>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15:restartNumberingAfterBreak="0">
    <w:nsid w:val="701C3BA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2"/>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5"/>
  </w:num>
  <w:num w:numId="11">
    <w:abstractNumId w:val="3"/>
  </w:num>
  <w:num w:numId="12">
    <w:abstractNumId w:val="6"/>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06DFD"/>
    <w:rsid w:val="00010869"/>
    <w:rsid w:val="000149E6"/>
    <w:rsid w:val="000247B0"/>
    <w:rsid w:val="00026997"/>
    <w:rsid w:val="00033C5F"/>
    <w:rsid w:val="00033E0B"/>
    <w:rsid w:val="0003596C"/>
    <w:rsid w:val="00035EDE"/>
    <w:rsid w:val="0004540A"/>
    <w:rsid w:val="000509B4"/>
    <w:rsid w:val="00053555"/>
    <w:rsid w:val="0006035B"/>
    <w:rsid w:val="00061444"/>
    <w:rsid w:val="0006430A"/>
    <w:rsid w:val="00071886"/>
    <w:rsid w:val="000742BC"/>
    <w:rsid w:val="00082A0C"/>
    <w:rsid w:val="00083504"/>
    <w:rsid w:val="000904EF"/>
    <w:rsid w:val="0009640C"/>
    <w:rsid w:val="000B22A2"/>
    <w:rsid w:val="000C2A52"/>
    <w:rsid w:val="000D33C0"/>
    <w:rsid w:val="000D6941"/>
    <w:rsid w:val="000F6B5C"/>
    <w:rsid w:val="001202E3"/>
    <w:rsid w:val="00123699"/>
    <w:rsid w:val="0013059D"/>
    <w:rsid w:val="00141A55"/>
    <w:rsid w:val="001446A3"/>
    <w:rsid w:val="00155395"/>
    <w:rsid w:val="00160D74"/>
    <w:rsid w:val="00167D02"/>
    <w:rsid w:val="00181EC8"/>
    <w:rsid w:val="0018244F"/>
    <w:rsid w:val="001836EA"/>
    <w:rsid w:val="00184349"/>
    <w:rsid w:val="00195F33"/>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85344"/>
    <w:rsid w:val="00286740"/>
    <w:rsid w:val="00286EAD"/>
    <w:rsid w:val="002929D8"/>
    <w:rsid w:val="002A237D"/>
    <w:rsid w:val="002A4C53"/>
    <w:rsid w:val="002B0672"/>
    <w:rsid w:val="002B247F"/>
    <w:rsid w:val="002C145D"/>
    <w:rsid w:val="002C2C3E"/>
    <w:rsid w:val="002C533E"/>
    <w:rsid w:val="002D027F"/>
    <w:rsid w:val="002D7A85"/>
    <w:rsid w:val="002D7B60"/>
    <w:rsid w:val="002E22D4"/>
    <w:rsid w:val="002F4761"/>
    <w:rsid w:val="002F5C79"/>
    <w:rsid w:val="003019E2"/>
    <w:rsid w:val="0031413F"/>
    <w:rsid w:val="003148BB"/>
    <w:rsid w:val="00317976"/>
    <w:rsid w:val="00336693"/>
    <w:rsid w:val="00347D1D"/>
    <w:rsid w:val="00355EA9"/>
    <w:rsid w:val="003578DE"/>
    <w:rsid w:val="00396257"/>
    <w:rsid w:val="00397EB8"/>
    <w:rsid w:val="003A4FD0"/>
    <w:rsid w:val="003A6644"/>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37F26"/>
    <w:rsid w:val="00444097"/>
    <w:rsid w:val="00445487"/>
    <w:rsid w:val="00454769"/>
    <w:rsid w:val="00466991"/>
    <w:rsid w:val="0047064C"/>
    <w:rsid w:val="004A42E1"/>
    <w:rsid w:val="004B162C"/>
    <w:rsid w:val="004C3DBE"/>
    <w:rsid w:val="004C5C96"/>
    <w:rsid w:val="004D06A4"/>
    <w:rsid w:val="004F1A81"/>
    <w:rsid w:val="004F1AE9"/>
    <w:rsid w:val="00517861"/>
    <w:rsid w:val="005218D9"/>
    <w:rsid w:val="00536186"/>
    <w:rsid w:val="00544CBB"/>
    <w:rsid w:val="0055307D"/>
    <w:rsid w:val="0057315F"/>
    <w:rsid w:val="00576104"/>
    <w:rsid w:val="00576ACF"/>
    <w:rsid w:val="005C67C8"/>
    <w:rsid w:val="005C74A3"/>
    <w:rsid w:val="005D0249"/>
    <w:rsid w:val="005D6E8C"/>
    <w:rsid w:val="005E1961"/>
    <w:rsid w:val="005F100C"/>
    <w:rsid w:val="005F68DA"/>
    <w:rsid w:val="00606059"/>
    <w:rsid w:val="0060773B"/>
    <w:rsid w:val="006157B5"/>
    <w:rsid w:val="00626FC6"/>
    <w:rsid w:val="006303B4"/>
    <w:rsid w:val="00633D3D"/>
    <w:rsid w:val="00641703"/>
    <w:rsid w:val="006431A6"/>
    <w:rsid w:val="006459F6"/>
    <w:rsid w:val="006501AD"/>
    <w:rsid w:val="00651BFA"/>
    <w:rsid w:val="00654475"/>
    <w:rsid w:val="006600AD"/>
    <w:rsid w:val="00665A4B"/>
    <w:rsid w:val="0067589D"/>
    <w:rsid w:val="00692E2A"/>
    <w:rsid w:val="006A76F2"/>
    <w:rsid w:val="006D7EFB"/>
    <w:rsid w:val="006E6672"/>
    <w:rsid w:val="006E6722"/>
    <w:rsid w:val="006F151A"/>
    <w:rsid w:val="007027B9"/>
    <w:rsid w:val="007145AA"/>
    <w:rsid w:val="00714E08"/>
    <w:rsid w:val="00715E88"/>
    <w:rsid w:val="00734CAA"/>
    <w:rsid w:val="007443C7"/>
    <w:rsid w:val="0075533C"/>
    <w:rsid w:val="00757581"/>
    <w:rsid w:val="007611A0"/>
    <w:rsid w:val="00791340"/>
    <w:rsid w:val="00796D3F"/>
    <w:rsid w:val="007A1683"/>
    <w:rsid w:val="007A5C12"/>
    <w:rsid w:val="007A7CB0"/>
    <w:rsid w:val="007B68A3"/>
    <w:rsid w:val="007C2541"/>
    <w:rsid w:val="007D66A8"/>
    <w:rsid w:val="007E003F"/>
    <w:rsid w:val="007F3540"/>
    <w:rsid w:val="007F6126"/>
    <w:rsid w:val="007F7594"/>
    <w:rsid w:val="008034CE"/>
    <w:rsid w:val="008164F2"/>
    <w:rsid w:val="00821395"/>
    <w:rsid w:val="00830E26"/>
    <w:rsid w:val="00831477"/>
    <w:rsid w:val="00843576"/>
    <w:rsid w:val="00843B64"/>
    <w:rsid w:val="008478FC"/>
    <w:rsid w:val="00867BFF"/>
    <w:rsid w:val="008829D3"/>
    <w:rsid w:val="0088480A"/>
    <w:rsid w:val="0088757A"/>
    <w:rsid w:val="008957DD"/>
    <w:rsid w:val="00897D98"/>
    <w:rsid w:val="008A6DF2"/>
    <w:rsid w:val="008A7807"/>
    <w:rsid w:val="008B4CC9"/>
    <w:rsid w:val="008C00D6"/>
    <w:rsid w:val="008D491A"/>
    <w:rsid w:val="008D7C99"/>
    <w:rsid w:val="008E0FCB"/>
    <w:rsid w:val="0092178C"/>
    <w:rsid w:val="00930B88"/>
    <w:rsid w:val="00940DCC"/>
    <w:rsid w:val="0094179A"/>
    <w:rsid w:val="0094459E"/>
    <w:rsid w:val="00944DBC"/>
    <w:rsid w:val="0094617E"/>
    <w:rsid w:val="00950977"/>
    <w:rsid w:val="00951A7B"/>
    <w:rsid w:val="009527C6"/>
    <w:rsid w:val="009564A6"/>
    <w:rsid w:val="00967621"/>
    <w:rsid w:val="00967E6A"/>
    <w:rsid w:val="00984A20"/>
    <w:rsid w:val="00985ADF"/>
    <w:rsid w:val="00992814"/>
    <w:rsid w:val="009B4A0F"/>
    <w:rsid w:val="009C11D2"/>
    <w:rsid w:val="009C6C70"/>
    <w:rsid w:val="009D0B63"/>
    <w:rsid w:val="009E307E"/>
    <w:rsid w:val="009E78C3"/>
    <w:rsid w:val="00A07870"/>
    <w:rsid w:val="00A07F19"/>
    <w:rsid w:val="00A1348D"/>
    <w:rsid w:val="00A232EE"/>
    <w:rsid w:val="00A406D9"/>
    <w:rsid w:val="00A4175F"/>
    <w:rsid w:val="00A44411"/>
    <w:rsid w:val="00A469FA"/>
    <w:rsid w:val="00A55B01"/>
    <w:rsid w:val="00A56B5B"/>
    <w:rsid w:val="00A603FF"/>
    <w:rsid w:val="00A657DD"/>
    <w:rsid w:val="00A666A6"/>
    <w:rsid w:val="00A675FD"/>
    <w:rsid w:val="00A72437"/>
    <w:rsid w:val="00A80611"/>
    <w:rsid w:val="00A84C81"/>
    <w:rsid w:val="00AA0C30"/>
    <w:rsid w:val="00AB5340"/>
    <w:rsid w:val="00AC0A89"/>
    <w:rsid w:val="00AC7C96"/>
    <w:rsid w:val="00AE0FB0"/>
    <w:rsid w:val="00AE237D"/>
    <w:rsid w:val="00AE502A"/>
    <w:rsid w:val="00AF7C07"/>
    <w:rsid w:val="00B10245"/>
    <w:rsid w:val="00B22C93"/>
    <w:rsid w:val="00B27589"/>
    <w:rsid w:val="00B405B7"/>
    <w:rsid w:val="00B52222"/>
    <w:rsid w:val="00B54FE7"/>
    <w:rsid w:val="00B66901"/>
    <w:rsid w:val="00B71E6D"/>
    <w:rsid w:val="00B72070"/>
    <w:rsid w:val="00B779E1"/>
    <w:rsid w:val="00B91EE1"/>
    <w:rsid w:val="00BA0090"/>
    <w:rsid w:val="00BA1A67"/>
    <w:rsid w:val="00BB0CA7"/>
    <w:rsid w:val="00BE5B5F"/>
    <w:rsid w:val="00C26F55"/>
    <w:rsid w:val="00C30C63"/>
    <w:rsid w:val="00C36B8B"/>
    <w:rsid w:val="00C415C1"/>
    <w:rsid w:val="00C46887"/>
    <w:rsid w:val="00C47DBF"/>
    <w:rsid w:val="00C552FF"/>
    <w:rsid w:val="00C558DA"/>
    <w:rsid w:val="00C55AF3"/>
    <w:rsid w:val="00C63AE9"/>
    <w:rsid w:val="00C70845"/>
    <w:rsid w:val="00C84759"/>
    <w:rsid w:val="00CA6C7F"/>
    <w:rsid w:val="00CC10A6"/>
    <w:rsid w:val="00CD5EB8"/>
    <w:rsid w:val="00CD7044"/>
    <w:rsid w:val="00CE08B9"/>
    <w:rsid w:val="00CE524C"/>
    <w:rsid w:val="00CF141F"/>
    <w:rsid w:val="00CF4777"/>
    <w:rsid w:val="00D067BB"/>
    <w:rsid w:val="00D1352A"/>
    <w:rsid w:val="00D169AF"/>
    <w:rsid w:val="00D25249"/>
    <w:rsid w:val="00D44172"/>
    <w:rsid w:val="00D62DAC"/>
    <w:rsid w:val="00D63B8C"/>
    <w:rsid w:val="00D739CC"/>
    <w:rsid w:val="00D8093D"/>
    <w:rsid w:val="00D8108C"/>
    <w:rsid w:val="00D842AE"/>
    <w:rsid w:val="00D87566"/>
    <w:rsid w:val="00D9211C"/>
    <w:rsid w:val="00D92DE0"/>
    <w:rsid w:val="00D92FEF"/>
    <w:rsid w:val="00D93A0F"/>
    <w:rsid w:val="00DA1BCA"/>
    <w:rsid w:val="00DB034C"/>
    <w:rsid w:val="00DC45C7"/>
    <w:rsid w:val="00DC46FF"/>
    <w:rsid w:val="00DC5254"/>
    <w:rsid w:val="00DD1A4F"/>
    <w:rsid w:val="00DD2838"/>
    <w:rsid w:val="00DD3107"/>
    <w:rsid w:val="00DD6F16"/>
    <w:rsid w:val="00DD7C2C"/>
    <w:rsid w:val="00DF05AB"/>
    <w:rsid w:val="00E06797"/>
    <w:rsid w:val="00E1265B"/>
    <w:rsid w:val="00E13B48"/>
    <w:rsid w:val="00E1404F"/>
    <w:rsid w:val="00E21C83"/>
    <w:rsid w:val="00E24ADA"/>
    <w:rsid w:val="00E25E62"/>
    <w:rsid w:val="00E32F59"/>
    <w:rsid w:val="00E44A5A"/>
    <w:rsid w:val="00E46D9A"/>
    <w:rsid w:val="00E471B9"/>
    <w:rsid w:val="00E565FF"/>
    <w:rsid w:val="00E65388"/>
    <w:rsid w:val="00E744F5"/>
    <w:rsid w:val="00E85B7D"/>
    <w:rsid w:val="00E9121B"/>
    <w:rsid w:val="00EA0AE2"/>
    <w:rsid w:val="00EA39E5"/>
    <w:rsid w:val="00EA5E72"/>
    <w:rsid w:val="00EC4F04"/>
    <w:rsid w:val="00EC5A46"/>
    <w:rsid w:val="00EC63E2"/>
    <w:rsid w:val="00EE7A32"/>
    <w:rsid w:val="00EF22B3"/>
    <w:rsid w:val="00F03B69"/>
    <w:rsid w:val="00F07A50"/>
    <w:rsid w:val="00F113DA"/>
    <w:rsid w:val="00F24AB6"/>
    <w:rsid w:val="00F37DC8"/>
    <w:rsid w:val="00F439B3"/>
    <w:rsid w:val="00F650C3"/>
    <w:rsid w:val="00F65D85"/>
    <w:rsid w:val="00F8091E"/>
    <w:rsid w:val="00F8615C"/>
    <w:rsid w:val="00F94214"/>
    <w:rsid w:val="00F969E5"/>
    <w:rsid w:val="00FA3208"/>
    <w:rsid w:val="00FA5BA4"/>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4B118"/>
  <w15:docId w15:val="{632EE098-3B73-404F-A5A2-D336B3DC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C63AE9"/>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C63AE9"/>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Revision">
    <w:name w:val="Revision"/>
    <w:hidden/>
    <w:uiPriority w:val="99"/>
    <w:semiHidden/>
    <w:rsid w:val="00E471B9"/>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EE74-F3D3-4E09-83B9-44D7D0CF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2016-11-09T07:11:00Z</cp:lastPrinted>
  <dcterms:created xsi:type="dcterms:W3CDTF">2017-02-10T11:13:00Z</dcterms:created>
  <dcterms:modified xsi:type="dcterms:W3CDTF">2017-02-10T11:13:00Z</dcterms:modified>
</cp:coreProperties>
</file>