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2726CF" w:rsidRDefault="00494455" w:rsidP="00C95831">
            <w:pPr>
              <w:rPr>
                <w:rFonts w:ascii="Univers" w:hAnsi="Univers"/>
                <w:b/>
                <w:noProof/>
                <w:sz w:val="27"/>
                <w:szCs w:val="27"/>
              </w:rPr>
            </w:pPr>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F47CD5">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2726CF" w:rsidRDefault="00494455" w:rsidP="00C95831">
            <w:pPr>
              <w:rPr>
                <w:rFonts w:ascii="Univers" w:hAnsi="Univers"/>
                <w:b/>
                <w:sz w:val="18"/>
                <w:szCs w:val="18"/>
              </w:rPr>
            </w:pPr>
          </w:p>
        </w:tc>
        <w:tc>
          <w:tcPr>
            <w:tcW w:w="2833" w:type="dxa"/>
            <w:tcBorders>
              <w:bottom w:val="single" w:sz="4" w:space="0" w:color="auto"/>
            </w:tcBorders>
          </w:tcPr>
          <w:p w:rsidR="00494455" w:rsidRPr="00F47CD5" w:rsidRDefault="00494455" w:rsidP="00E62B32">
            <w:pPr>
              <w:rPr>
                <w:noProof/>
                <w:sz w:val="18"/>
                <w:szCs w:val="18"/>
                <w:lang w:eastAsia="ja-JP"/>
              </w:rPr>
            </w:pPr>
            <w:r w:rsidRPr="009D59AB">
              <w:rPr>
                <w:b/>
                <w:sz w:val="24"/>
                <w:szCs w:val="24"/>
              </w:rPr>
              <w:t>IPBES</w:t>
            </w:r>
            <w:r w:rsidRPr="00F47CD5">
              <w:rPr>
                <w:lang w:eastAsia="ja-JP"/>
              </w:rPr>
              <w:t>/2/</w:t>
            </w:r>
            <w:r w:rsidR="00651E50">
              <w:rPr>
                <w:lang w:eastAsia="ja-JP"/>
              </w:rPr>
              <w:t>16/Add.</w:t>
            </w:r>
            <w:r w:rsidR="00E62B32">
              <w:rPr>
                <w:lang w:eastAsia="ja-JP"/>
              </w:rPr>
              <w:t>4</w:t>
            </w:r>
          </w:p>
        </w:tc>
      </w:tr>
      <w:bookmarkStart w:id="0" w:name="_MON_1021710482"/>
      <w:bookmarkStart w:id="1" w:name="_MON_1021710510"/>
      <w:bookmarkEnd w:id="0"/>
      <w:bookmarkEnd w:id="1"/>
      <w:tr w:rsidR="00D2304A"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D2304A" w:rsidRPr="002726CF" w:rsidRDefault="00D2304A" w:rsidP="00C95831">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445277097" r:id="rId9"/>
              </w:object>
            </w:r>
            <w:r w:rsidR="00473743">
              <w:rPr>
                <w:noProof/>
                <w:lang w:val="en-US"/>
              </w:rPr>
              <w:drawing>
                <wp:inline distT="0" distB="0" distL="0" distR="0">
                  <wp:extent cx="723900" cy="76200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D2304A" w:rsidRPr="002726CF" w:rsidRDefault="00D2304A" w:rsidP="00D2304A">
            <w:pPr>
              <w:tabs>
                <w:tab w:val="left" w:pos="624"/>
                <w:tab w:val="left" w:pos="1871"/>
                <w:tab w:val="left" w:pos="2495"/>
                <w:tab w:val="left" w:pos="3119"/>
                <w:tab w:val="left" w:pos="3742"/>
              </w:tabs>
              <w:spacing w:before="1400" w:after="200"/>
              <w:rPr>
                <w:rFonts w:ascii="Univers" w:hAnsi="Univers"/>
                <w:b/>
                <w:sz w:val="28"/>
              </w:rPr>
            </w:pPr>
            <w:r w:rsidRPr="00D2304A">
              <w:rPr>
                <w:rFonts w:ascii="Univers" w:eastAsia="Calibri" w:hAnsi="Univers"/>
                <w:b/>
                <w:sz w:val="32"/>
                <w:szCs w:val="32"/>
              </w:rPr>
              <w:t>United Nations</w:t>
            </w:r>
            <w:r w:rsidRPr="00D2304A">
              <w:rPr>
                <w:rFonts w:ascii="Univers" w:eastAsia="Calibri" w:hAnsi="Univers"/>
                <w:b/>
                <w:sz w:val="32"/>
                <w:szCs w:val="32"/>
              </w:rPr>
              <w:br/>
              <w:t xml:space="preserve">Environment </w:t>
            </w:r>
            <w:r w:rsidRPr="00D2304A">
              <w:rPr>
                <w:rFonts w:ascii="Univers" w:eastAsia="Calibri" w:hAnsi="Univers"/>
                <w:b/>
                <w:sz w:val="32"/>
                <w:szCs w:val="32"/>
              </w:rPr>
              <w:br/>
              <w:t>Programme</w:t>
            </w:r>
            <w:r>
              <w:rPr>
                <w:rFonts w:ascii="Univers" w:hAnsi="Univers"/>
                <w:b/>
                <w:sz w:val="32"/>
                <w:szCs w:val="32"/>
              </w:rPr>
              <w:t xml:space="preserve"> </w:t>
            </w:r>
          </w:p>
        </w:tc>
        <w:tc>
          <w:tcPr>
            <w:tcW w:w="2833" w:type="dxa"/>
            <w:tcBorders>
              <w:top w:val="single" w:sz="4" w:space="0" w:color="auto"/>
              <w:bottom w:val="single" w:sz="24" w:space="0" w:color="auto"/>
            </w:tcBorders>
          </w:tcPr>
          <w:p w:rsidR="00D2304A" w:rsidRPr="00C062F0" w:rsidRDefault="00D2304A" w:rsidP="00D2304A">
            <w:pPr>
              <w:tabs>
                <w:tab w:val="left" w:pos="624"/>
                <w:tab w:val="left" w:pos="1871"/>
                <w:tab w:val="left" w:pos="2495"/>
                <w:tab w:val="left" w:pos="3119"/>
                <w:tab w:val="left" w:pos="3742"/>
              </w:tabs>
              <w:spacing w:before="120"/>
            </w:pPr>
            <w:r w:rsidRPr="00C062F0">
              <w:t>Distr.: General</w:t>
            </w:r>
            <w:r w:rsidRPr="00C062F0">
              <w:br/>
            </w:r>
            <w:r>
              <w:rPr>
                <w:lang w:eastAsia="ja-JP"/>
              </w:rPr>
              <w:t>4</w:t>
            </w:r>
            <w:r w:rsidRPr="00C062F0">
              <w:rPr>
                <w:lang w:eastAsia="ja-JP"/>
              </w:rPr>
              <w:t xml:space="preserve"> October 2013</w:t>
            </w:r>
          </w:p>
          <w:p w:rsidR="00D2304A" w:rsidRPr="00C062F0" w:rsidRDefault="00D2304A" w:rsidP="00D2304A">
            <w:pPr>
              <w:tabs>
                <w:tab w:val="left" w:pos="624"/>
                <w:tab w:val="left" w:pos="1871"/>
                <w:tab w:val="left" w:pos="2495"/>
                <w:tab w:val="left" w:pos="3119"/>
                <w:tab w:val="left" w:pos="3742"/>
              </w:tabs>
              <w:spacing w:before="120"/>
            </w:pPr>
            <w:r w:rsidRPr="00C062F0">
              <w:t xml:space="preserve">Original: English </w:t>
            </w:r>
          </w:p>
        </w:tc>
      </w:tr>
    </w:tbl>
    <w:p w:rsidR="00C41236" w:rsidRPr="00F47CD5" w:rsidRDefault="00620F1E" w:rsidP="00187A5D">
      <w:pPr>
        <w:pStyle w:val="AATitle"/>
        <w:keepNext w:val="0"/>
        <w:keepLines w:val="0"/>
      </w:pPr>
      <w:r w:rsidRPr="00F47CD5">
        <w:t>Plenary of the I</w:t>
      </w:r>
      <w:r w:rsidR="00C41236" w:rsidRPr="00F47CD5">
        <w:t xml:space="preserve">ntergovernmental </w:t>
      </w:r>
      <w:r w:rsidR="0095574F" w:rsidRPr="00F47CD5">
        <w:t>Science-P</w:t>
      </w:r>
      <w:r w:rsidR="00C41236" w:rsidRPr="00F47CD5">
        <w:t xml:space="preserve">olicy </w:t>
      </w:r>
      <w:r w:rsidR="00F47CD5">
        <w:br/>
      </w:r>
      <w:r w:rsidRPr="00F47CD5">
        <w:t>Platform on Biodiversity and Ecosystem S</w:t>
      </w:r>
      <w:r w:rsidR="00C41236" w:rsidRPr="00F47CD5">
        <w:t>ervices</w:t>
      </w:r>
    </w:p>
    <w:p w:rsidR="00187A5D" w:rsidRPr="00F47CD5" w:rsidRDefault="00C41236" w:rsidP="00187A5D">
      <w:pPr>
        <w:pStyle w:val="AATitle"/>
        <w:keepNext w:val="0"/>
        <w:keepLines w:val="0"/>
      </w:pPr>
      <w:r w:rsidRPr="00F47CD5">
        <w:t>Second session</w:t>
      </w:r>
    </w:p>
    <w:p w:rsidR="00187A5D" w:rsidRPr="00F47CD5" w:rsidRDefault="00C41236" w:rsidP="00187A5D">
      <w:pPr>
        <w:pStyle w:val="AATitle"/>
        <w:keepNext w:val="0"/>
        <w:keepLines w:val="0"/>
        <w:rPr>
          <w:b w:val="0"/>
          <w:lang w:eastAsia="ja-JP"/>
        </w:rPr>
      </w:pPr>
      <w:r w:rsidRPr="00F47CD5">
        <w:rPr>
          <w:b w:val="0"/>
          <w:lang w:eastAsia="ja-JP"/>
        </w:rPr>
        <w:t xml:space="preserve">Antalya, Turkey, </w:t>
      </w:r>
      <w:r w:rsidR="00187A5D" w:rsidRPr="00F47CD5">
        <w:rPr>
          <w:b w:val="0"/>
          <w:lang w:eastAsia="ja-JP"/>
        </w:rPr>
        <w:t>9–14 December 2013</w:t>
      </w:r>
    </w:p>
    <w:p w:rsidR="00E62B32" w:rsidRDefault="00F67A48" w:rsidP="00760D81">
      <w:pPr>
        <w:pStyle w:val="AATitle"/>
        <w:rPr>
          <w:b w:val="0"/>
          <w:lang w:val="fr-CA" w:eastAsia="ja-JP"/>
        </w:rPr>
      </w:pPr>
      <w:r w:rsidRPr="00E74B3A">
        <w:rPr>
          <w:b w:val="0"/>
          <w:lang w:val="fr-CA" w:eastAsia="ja-JP"/>
        </w:rPr>
        <w:t xml:space="preserve">Item 4 (a) of </w:t>
      </w:r>
      <w:r w:rsidRPr="00EA5E21">
        <w:rPr>
          <w:b w:val="0"/>
          <w:lang w:eastAsia="ja-JP"/>
        </w:rPr>
        <w:t>the provisional</w:t>
      </w:r>
      <w:r w:rsidRPr="00E74B3A">
        <w:rPr>
          <w:b w:val="0"/>
          <w:lang w:val="fr-CA" w:eastAsia="ja-JP"/>
        </w:rPr>
        <w:t xml:space="preserve"> agenda</w:t>
      </w:r>
      <w:r w:rsidRPr="00E74B3A">
        <w:rPr>
          <w:rStyle w:val="FootnoteReference"/>
          <w:b w:val="0"/>
          <w:lang w:val="fr-CA" w:eastAsia="ja-JP"/>
        </w:rPr>
        <w:footnoteReference w:customMarkFollows="1" w:id="1"/>
        <w:sym w:font="Symbol" w:char="F02A"/>
      </w:r>
      <w:r w:rsidRPr="00E74B3A">
        <w:rPr>
          <w:b w:val="0"/>
          <w:lang w:val="fr-CA" w:eastAsia="ja-JP"/>
        </w:rPr>
        <w:t> </w:t>
      </w:r>
    </w:p>
    <w:p w:rsidR="00651E50" w:rsidRDefault="00651E50" w:rsidP="00677972">
      <w:pPr>
        <w:pStyle w:val="AATitle2"/>
        <w:spacing w:before="60"/>
      </w:pPr>
      <w:r w:rsidRPr="00E74B3A">
        <w:t>Initial work programme of the Platform</w:t>
      </w:r>
      <w:r w:rsidR="00F67A48" w:rsidRPr="00E74B3A">
        <w:t>:</w:t>
      </w:r>
      <w:r w:rsidR="00F67A48" w:rsidRPr="00E74B3A">
        <w:br/>
        <w:t>w</w:t>
      </w:r>
      <w:r w:rsidRPr="00E74B3A">
        <w:t>ork programme 2014</w:t>
      </w:r>
      <w:r w:rsidR="00E74B3A" w:rsidRPr="00E74B3A">
        <w:t>–</w:t>
      </w:r>
      <w:r w:rsidRPr="00E74B3A">
        <w:t>2018</w:t>
      </w:r>
    </w:p>
    <w:p w:rsidR="0057295C" w:rsidRDefault="00E62B32" w:rsidP="00FC132D">
      <w:pPr>
        <w:pStyle w:val="BBTitle"/>
      </w:pPr>
      <w:r>
        <w:t>Initial scop</w:t>
      </w:r>
      <w:r w:rsidR="00AF5EE9">
        <w:t>ing</w:t>
      </w:r>
      <w:r w:rsidRPr="00453526">
        <w:t xml:space="preserve"> for the </w:t>
      </w:r>
      <w:r w:rsidR="00AF5EE9" w:rsidRPr="00584936">
        <w:t>f</w:t>
      </w:r>
      <w:r w:rsidRPr="00584936">
        <w:t>ast</w:t>
      </w:r>
      <w:r w:rsidR="00AF5EE9" w:rsidRPr="00584936">
        <w:t>-t</w:t>
      </w:r>
      <w:r w:rsidRPr="00584936">
        <w:t xml:space="preserve">rack </w:t>
      </w:r>
      <w:r w:rsidR="00584936" w:rsidRPr="00EA5E21">
        <w:t xml:space="preserve">methodological </w:t>
      </w:r>
      <w:r w:rsidR="00AF5EE9" w:rsidRPr="005A3D7C">
        <w:t>a</w:t>
      </w:r>
      <w:r w:rsidRPr="005A3D7C">
        <w:t>ssessment o</w:t>
      </w:r>
      <w:r w:rsidR="00AF5EE9" w:rsidRPr="005A3D7C">
        <w:t>f</w:t>
      </w:r>
      <w:r w:rsidRPr="005A3D7C">
        <w:t xml:space="preserve"> </w:t>
      </w:r>
      <w:r w:rsidR="00AF5EE9" w:rsidRPr="005A3D7C">
        <w:t>s</w:t>
      </w:r>
      <w:r w:rsidRPr="005A3D7C">
        <w:t>cenarios and model</w:t>
      </w:r>
      <w:r w:rsidR="00AF5EE9" w:rsidRPr="005A3D7C">
        <w:t>l</w:t>
      </w:r>
      <w:r w:rsidRPr="005A3D7C">
        <w:t>ing of biodiversity and</w:t>
      </w:r>
      <w:r w:rsidRPr="00594291">
        <w:t xml:space="preserve"> ecosystem services</w:t>
      </w:r>
    </w:p>
    <w:p w:rsidR="00584936" w:rsidRDefault="00FC132D" w:rsidP="00FC132D">
      <w:pPr>
        <w:pStyle w:val="CH2"/>
      </w:pPr>
      <w:r>
        <w:tab/>
      </w:r>
      <w:r>
        <w:tab/>
      </w:r>
      <w:r w:rsidR="00584936" w:rsidRPr="00EA5E21">
        <w:t>Note by the secretariat</w:t>
      </w:r>
    </w:p>
    <w:p w:rsidR="00584936" w:rsidRPr="00D2304A" w:rsidRDefault="00D2304A" w:rsidP="00EA5E21">
      <w:pPr>
        <w:pStyle w:val="CH1"/>
        <w:rPr>
          <w:lang w:val="en-US"/>
        </w:rPr>
      </w:pPr>
      <w:r>
        <w:rPr>
          <w:lang w:val="en-US"/>
        </w:rPr>
        <w:tab/>
        <w:t>I.</w:t>
      </w:r>
      <w:r>
        <w:rPr>
          <w:lang w:val="en-US"/>
        </w:rPr>
        <w:tab/>
      </w:r>
      <w:r w:rsidR="00584936" w:rsidRPr="00EA5E21">
        <w:rPr>
          <w:lang w:val="en-US"/>
        </w:rPr>
        <w:t>Introduction</w:t>
      </w:r>
    </w:p>
    <w:p w:rsidR="00AF5EE9" w:rsidRPr="00760D81" w:rsidRDefault="00AF5EE9"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775FC8">
        <w:t xml:space="preserve">Recognizing that it would be necessary to </w:t>
      </w:r>
      <w:r w:rsidR="00A77C80">
        <w:t>move forward</w:t>
      </w:r>
      <w:r w:rsidRPr="00775FC8">
        <w:t xml:space="preserve"> with the programme</w:t>
      </w:r>
      <w:r w:rsidR="0057295C">
        <w:t xml:space="preserve"> of work</w:t>
      </w:r>
      <w:r w:rsidRPr="00775FC8">
        <w:t xml:space="preserve"> for 2014</w:t>
      </w:r>
      <w:r w:rsidR="00D87C7B">
        <w:t>‒</w:t>
      </w:r>
      <w:r w:rsidRPr="00775FC8">
        <w:t xml:space="preserve">2018 </w:t>
      </w:r>
      <w:r w:rsidR="0057295C">
        <w:t>following its</w:t>
      </w:r>
      <w:r w:rsidRPr="00775FC8">
        <w:t xml:space="preserve"> approv</w:t>
      </w:r>
      <w:r w:rsidR="0057295C">
        <w:t>al</w:t>
      </w:r>
      <w:r w:rsidRPr="00775FC8">
        <w:t xml:space="preserve"> by </w:t>
      </w:r>
      <w:r>
        <w:t xml:space="preserve">the </w:t>
      </w:r>
      <w:r w:rsidRPr="00775FC8">
        <w:t xml:space="preserve">Plenary </w:t>
      </w:r>
      <w:r>
        <w:t xml:space="preserve">of the Intergovernmental Science-Policy Platform for Biodiversity and Ecosystem Services </w:t>
      </w:r>
      <w:r w:rsidRPr="00775FC8">
        <w:t>at its second session, the Bureau and the Multidisciplinary Expert Panel agreed to prepare</w:t>
      </w:r>
      <w:r w:rsidR="00A77C80">
        <w:t>,</w:t>
      </w:r>
      <w:r w:rsidRPr="00775FC8">
        <w:t xml:space="preserve"> for consideration by the Plenary at that session</w:t>
      </w:r>
      <w:r w:rsidR="00A77C80">
        <w:t>,</w:t>
      </w:r>
      <w:r w:rsidRPr="00775FC8">
        <w:t xml:space="preserve"> a number of initial scoping documents based on the prioritization </w:t>
      </w:r>
      <w:r w:rsidRPr="00A77C80">
        <w:t>of requests, suggestions and inputs put to the Platform and the deliverables</w:t>
      </w:r>
      <w:r w:rsidR="005918D9" w:rsidRPr="00A77C80">
        <w:t xml:space="preserve"> set out</w:t>
      </w:r>
      <w:r w:rsidRPr="00A77C80">
        <w:t xml:space="preserve"> in the draft programme</w:t>
      </w:r>
      <w:r w:rsidR="005918D9" w:rsidRPr="00A77C80">
        <w:t xml:space="preserve"> of work</w:t>
      </w:r>
      <w:r w:rsidRPr="00A77C80">
        <w:t xml:space="preserve"> (IPBES/2/2). </w:t>
      </w:r>
      <w:r w:rsidR="00A77C80" w:rsidRPr="00A77C80">
        <w:t>T</w:t>
      </w:r>
      <w:r w:rsidRPr="00A77C80">
        <w:t>he present note sets out the initial scoping for a proposed fast</w:t>
      </w:r>
      <w:r w:rsidRPr="00A77C80">
        <w:noBreakHyphen/>
        <w:t>track</w:t>
      </w:r>
      <w:r w:rsidR="00D87C7B">
        <w:t xml:space="preserve"> methodological</w:t>
      </w:r>
      <w:r w:rsidRPr="00A77C80">
        <w:t xml:space="preserve"> assessment of scenarios and modelling of biodiversity and ecosystem services. It has been developed in accordance with the draft procedures for the preparation of the Platform’s deliverables (IPBES/2/9).</w:t>
      </w:r>
    </w:p>
    <w:p w:rsidR="00E62B32" w:rsidRPr="00594291" w:rsidRDefault="00E62B32" w:rsidP="00760D81">
      <w:pPr>
        <w:pStyle w:val="CH1"/>
        <w:rPr>
          <w:lang w:val="en-US"/>
        </w:rPr>
      </w:pPr>
      <w:r>
        <w:rPr>
          <w:lang w:val="en-US"/>
        </w:rPr>
        <w:tab/>
      </w:r>
      <w:r w:rsidR="00DD2EC8" w:rsidRPr="00A77C80">
        <w:rPr>
          <w:lang w:val="en-US"/>
        </w:rPr>
        <w:t>I</w:t>
      </w:r>
      <w:r w:rsidR="00535E35" w:rsidRPr="00A77C80">
        <w:rPr>
          <w:lang w:val="en-US"/>
        </w:rPr>
        <w:t>I</w:t>
      </w:r>
      <w:r w:rsidRPr="00A77C80">
        <w:rPr>
          <w:lang w:val="en-US"/>
        </w:rPr>
        <w:t>.</w:t>
      </w:r>
      <w:r w:rsidRPr="00A77C80">
        <w:rPr>
          <w:lang w:val="en-US"/>
        </w:rPr>
        <w:tab/>
      </w:r>
      <w:r w:rsidR="00DD2EC8" w:rsidRPr="00A77C80">
        <w:rPr>
          <w:lang w:val="en-US"/>
        </w:rPr>
        <w:t>S</w:t>
      </w:r>
      <w:r w:rsidRPr="00A77C80">
        <w:rPr>
          <w:lang w:val="en-US"/>
        </w:rPr>
        <w:t xml:space="preserve">cope, rationale and </w:t>
      </w:r>
      <w:r w:rsidR="00813540" w:rsidRPr="00A77C80">
        <w:rPr>
          <w:lang w:val="en-US"/>
        </w:rPr>
        <w:t>assumptions</w:t>
      </w:r>
    </w:p>
    <w:p w:rsidR="00DD2EC8" w:rsidRPr="00D2304A" w:rsidRDefault="00D2304A" w:rsidP="00D2304A">
      <w:pPr>
        <w:pStyle w:val="CH2"/>
        <w:tabs>
          <w:tab w:val="clear" w:pos="624"/>
          <w:tab w:val="right" w:pos="851"/>
          <w:tab w:val="left" w:pos="4082"/>
        </w:tabs>
        <w:spacing w:before="80"/>
        <w:ind w:left="1247"/>
      </w:pPr>
      <w:r>
        <w:tab/>
      </w:r>
      <w:r w:rsidR="00DD2EC8" w:rsidRPr="00D2304A">
        <w:t>A.</w:t>
      </w:r>
      <w:r w:rsidR="00DD2EC8" w:rsidRPr="00D2304A">
        <w:tab/>
      </w:r>
      <w:r w:rsidR="00E62B32" w:rsidRPr="00D2304A">
        <w:t>Scope</w:t>
      </w:r>
    </w:p>
    <w:p w:rsidR="008D1A72"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594291">
        <w:rPr>
          <w:lang w:val="en-US"/>
        </w:rPr>
        <w:t xml:space="preserve">The objective of </w:t>
      </w:r>
      <w:r w:rsidR="008A669B">
        <w:rPr>
          <w:lang w:val="en-US"/>
        </w:rPr>
        <w:t xml:space="preserve">the </w:t>
      </w:r>
      <w:r w:rsidR="008A669B" w:rsidRPr="00760D81">
        <w:rPr>
          <w:lang w:val="en-US"/>
        </w:rPr>
        <w:t>proposed fast</w:t>
      </w:r>
      <w:r w:rsidR="008A669B" w:rsidRPr="00760D81">
        <w:rPr>
          <w:lang w:val="en-US"/>
        </w:rPr>
        <w:noBreakHyphen/>
        <w:t>track assessment of scenarios and modelling of biodiversity and ecosystem services</w:t>
      </w:r>
      <w:r w:rsidRPr="00594291">
        <w:rPr>
          <w:lang w:val="en-US"/>
        </w:rPr>
        <w:t xml:space="preserve"> is to establish the foundations for the use of scenarios and models in activities </w:t>
      </w:r>
      <w:r w:rsidR="008A669B">
        <w:rPr>
          <w:lang w:val="en-US"/>
        </w:rPr>
        <w:t xml:space="preserve">under the Intergovernmental Science-Policy Platform on Biodiversity and Ecosystem Services </w:t>
      </w:r>
      <w:r w:rsidRPr="00594291">
        <w:rPr>
          <w:lang w:val="en-US"/>
        </w:rPr>
        <w:t xml:space="preserve">in order to provide insights into the impacts of plausible future socioeconomic development pathways and policy options on biodiversity and ecosystem services and to help evaluate actions that can be taken to protect biodiversity and ecosystem services. These foundations will be used to provide guidance on evaluating alternative policy options using scenarios and models, including multiple drivers in assessments of future impacts, identifying criteria by which the quality of scenarios and models can be evaluated, ensuring comparability </w:t>
      </w:r>
      <w:r w:rsidR="008A669B">
        <w:rPr>
          <w:lang w:val="en-US"/>
        </w:rPr>
        <w:t>of</w:t>
      </w:r>
      <w:r w:rsidR="008A669B" w:rsidRPr="00594291">
        <w:rPr>
          <w:lang w:val="en-US"/>
        </w:rPr>
        <w:t xml:space="preserve"> </w:t>
      </w:r>
      <w:r w:rsidRPr="00760D81">
        <w:rPr>
          <w:lang w:val="en-US"/>
        </w:rPr>
        <w:t xml:space="preserve">regional and global </w:t>
      </w:r>
      <w:r w:rsidR="008A669B" w:rsidRPr="00760D81">
        <w:rPr>
          <w:lang w:val="en-US"/>
        </w:rPr>
        <w:t>policies</w:t>
      </w:r>
      <w:r w:rsidRPr="00760D81">
        <w:rPr>
          <w:lang w:val="en-US"/>
        </w:rPr>
        <w:t>,</w:t>
      </w:r>
      <w:r w:rsidR="004C2E96">
        <w:rPr>
          <w:lang w:val="en-US"/>
        </w:rPr>
        <w:t xml:space="preserve"> </w:t>
      </w:r>
      <w:r w:rsidRPr="00760D81">
        <w:rPr>
          <w:lang w:val="en-US"/>
        </w:rPr>
        <w:t xml:space="preserve">including input from stakeholders at </w:t>
      </w:r>
      <w:r w:rsidR="008A669B" w:rsidRPr="00760D81">
        <w:rPr>
          <w:lang w:val="en-US"/>
        </w:rPr>
        <w:t>various levels</w:t>
      </w:r>
      <w:r w:rsidRPr="00760D81">
        <w:rPr>
          <w:lang w:val="en-US"/>
        </w:rPr>
        <w:t xml:space="preserve">, </w:t>
      </w:r>
      <w:r w:rsidR="00813540" w:rsidRPr="00760D81">
        <w:rPr>
          <w:lang w:val="en-US"/>
        </w:rPr>
        <w:lastRenderedPageBreak/>
        <w:t xml:space="preserve">implementing </w:t>
      </w:r>
      <w:r w:rsidRPr="00760D81">
        <w:rPr>
          <w:lang w:val="en-US"/>
        </w:rPr>
        <w:t>capacity</w:t>
      </w:r>
      <w:r w:rsidR="008A669B" w:rsidRPr="00760D81">
        <w:rPr>
          <w:lang w:val="en-US"/>
        </w:rPr>
        <w:t>-</w:t>
      </w:r>
      <w:r w:rsidRPr="00760D81">
        <w:rPr>
          <w:lang w:val="en-US"/>
        </w:rPr>
        <w:t>building mechanisms</w:t>
      </w:r>
      <w:r w:rsidR="008A669B" w:rsidRPr="00760D81">
        <w:rPr>
          <w:lang w:val="en-US"/>
        </w:rPr>
        <w:t xml:space="preserve"> </w:t>
      </w:r>
      <w:r w:rsidRPr="00760D81">
        <w:rPr>
          <w:lang w:val="en-US"/>
        </w:rPr>
        <w:t>to promote the development, use and interpretation</w:t>
      </w:r>
      <w:r w:rsidRPr="00594291">
        <w:rPr>
          <w:lang w:val="en-US"/>
        </w:rPr>
        <w:t xml:space="preserve"> of scenarios and models by a wide range of policymakers and stakeholders</w:t>
      </w:r>
      <w:r w:rsidR="008A669B">
        <w:rPr>
          <w:lang w:val="en-US"/>
        </w:rPr>
        <w:t>,</w:t>
      </w:r>
      <w:r w:rsidRPr="00594291">
        <w:rPr>
          <w:lang w:val="en-US"/>
        </w:rPr>
        <w:t xml:space="preserve"> and communicating outcomes of scenario and model analyses to policymakers and other stakeholders. The first phase</w:t>
      </w:r>
      <w:r w:rsidR="008A669B">
        <w:rPr>
          <w:lang w:val="en-US"/>
        </w:rPr>
        <w:t xml:space="preserve"> of the assessment, to be completed by early 2015,</w:t>
      </w:r>
      <w:r w:rsidRPr="00594291">
        <w:rPr>
          <w:lang w:val="en-US"/>
        </w:rPr>
        <w:t xml:space="preserve"> will focus on assessing various </w:t>
      </w:r>
      <w:r w:rsidRPr="00760D81">
        <w:rPr>
          <w:lang w:val="en-US"/>
        </w:rPr>
        <w:t>approaches to the development and use of scenarios and models.</w:t>
      </w:r>
    </w:p>
    <w:p w:rsidR="00294341" w:rsidRPr="00D2304A" w:rsidRDefault="00294341" w:rsidP="00D2304A">
      <w:pPr>
        <w:pStyle w:val="CH2"/>
        <w:tabs>
          <w:tab w:val="clear" w:pos="624"/>
          <w:tab w:val="right" w:pos="851"/>
          <w:tab w:val="left" w:pos="4082"/>
        </w:tabs>
        <w:spacing w:before="80"/>
        <w:ind w:left="1247"/>
      </w:pPr>
      <w:r w:rsidRPr="00D2304A">
        <w:tab/>
      </w:r>
      <w:r w:rsidR="00FA4DC7" w:rsidRPr="00D2304A">
        <w:t>B</w:t>
      </w:r>
      <w:r w:rsidRPr="00D2304A">
        <w:t>.</w:t>
      </w:r>
      <w:r w:rsidRPr="00D2304A">
        <w:tab/>
      </w:r>
      <w:r w:rsidR="00E62B32" w:rsidRPr="00D2304A">
        <w:t>Rationale</w:t>
      </w:r>
    </w:p>
    <w:p w:rsidR="00E62B32" w:rsidRPr="0059429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594291">
        <w:rPr>
          <w:lang w:val="en-US"/>
        </w:rPr>
        <w:t xml:space="preserve">The rationale for this deliverable is outlined in detail in the </w:t>
      </w:r>
      <w:r w:rsidR="00FA4DC7">
        <w:rPr>
          <w:lang w:val="en-US"/>
        </w:rPr>
        <w:t>r</w:t>
      </w:r>
      <w:r w:rsidRPr="00594291">
        <w:rPr>
          <w:lang w:val="en-US"/>
        </w:rPr>
        <w:t>eport of an international science workshop on assessments for an intergovernmental science-policy platform on biodiversity and ecosystem services</w:t>
      </w:r>
      <w:r w:rsidR="00FA4DC7">
        <w:rPr>
          <w:lang w:val="en-US"/>
        </w:rPr>
        <w:t xml:space="preserve"> that was</w:t>
      </w:r>
      <w:r w:rsidRPr="00594291">
        <w:rPr>
          <w:lang w:val="en-US"/>
        </w:rPr>
        <w:t xml:space="preserve"> held in Tokyo from 25 to 29 July 2011</w:t>
      </w:r>
      <w:r w:rsidRPr="00760D81">
        <w:rPr>
          <w:lang w:val="en-US"/>
        </w:rPr>
        <w:t xml:space="preserve"> (</w:t>
      </w:r>
      <w:r w:rsidR="00813540" w:rsidRPr="00760D81">
        <w:rPr>
          <w:lang w:val="en-US"/>
        </w:rPr>
        <w:t>UNEP</w:t>
      </w:r>
      <w:r w:rsidR="00813540">
        <w:rPr>
          <w:b/>
          <w:lang w:val="en-US"/>
        </w:rPr>
        <w:t>/</w:t>
      </w:r>
      <w:r w:rsidRPr="00594291">
        <w:rPr>
          <w:lang w:val="en-US"/>
        </w:rPr>
        <w:t xml:space="preserve">IPBES.MI/1/INF/12). In brief, the goals of </w:t>
      </w:r>
      <w:r w:rsidR="00FA4DC7">
        <w:rPr>
          <w:lang w:val="en-US"/>
        </w:rPr>
        <w:t>using</w:t>
      </w:r>
      <w:r w:rsidR="00FA4DC7" w:rsidRPr="00594291">
        <w:rPr>
          <w:lang w:val="en-US"/>
        </w:rPr>
        <w:t xml:space="preserve"> </w:t>
      </w:r>
      <w:r w:rsidRPr="00594291">
        <w:rPr>
          <w:lang w:val="en-US"/>
        </w:rPr>
        <w:t>scenarios and models in assessments of biodiversity and ecosystem services are</w:t>
      </w:r>
      <w:r w:rsidRPr="00594291">
        <w:rPr>
          <w:b/>
          <w:lang w:val="en-US"/>
        </w:rPr>
        <w:t xml:space="preserve"> </w:t>
      </w:r>
      <w:r w:rsidRPr="00594291">
        <w:rPr>
          <w:lang w:val="en-US"/>
        </w:rPr>
        <w:t xml:space="preserve">to better understand and synthesize a broad range of observations, </w:t>
      </w:r>
      <w:r w:rsidR="00FA4DC7">
        <w:rPr>
          <w:lang w:val="en-US"/>
        </w:rPr>
        <w:t>to</w:t>
      </w:r>
      <w:r w:rsidRPr="00594291">
        <w:rPr>
          <w:lang w:val="en-US"/>
        </w:rPr>
        <w:t xml:space="preserve"> alert decision makers to undesirable future impacts of global changes such as land use change, invasive alien species, overexploitation, climate change </w:t>
      </w:r>
      <w:r w:rsidR="00FA4DC7">
        <w:rPr>
          <w:lang w:val="en-US"/>
        </w:rPr>
        <w:t>and</w:t>
      </w:r>
      <w:r w:rsidR="00FA4DC7" w:rsidRPr="00594291">
        <w:rPr>
          <w:lang w:val="en-US"/>
        </w:rPr>
        <w:t xml:space="preserve"> </w:t>
      </w:r>
      <w:r w:rsidRPr="00594291">
        <w:rPr>
          <w:lang w:val="en-US"/>
        </w:rPr>
        <w:t xml:space="preserve">pollution, </w:t>
      </w:r>
      <w:r w:rsidR="00FA4DC7">
        <w:rPr>
          <w:lang w:val="en-US"/>
        </w:rPr>
        <w:t>to</w:t>
      </w:r>
      <w:r w:rsidRPr="00594291">
        <w:rPr>
          <w:lang w:val="en-US"/>
        </w:rPr>
        <w:t xml:space="preserve"> provide decision support for developing adaptive management strategies and to explore the implications</w:t>
      </w:r>
      <w:r w:rsidR="00D50DEB">
        <w:rPr>
          <w:lang w:val="en-US"/>
        </w:rPr>
        <w:t xml:space="preserve"> of</w:t>
      </w:r>
      <w:r w:rsidRPr="00594291">
        <w:rPr>
          <w:lang w:val="en-US"/>
        </w:rPr>
        <w:t xml:space="preserve"> alternative social-ecological development pathways and policy options. One of the key objectives in using scenarios and models is to move away from the current reactive mode of decision</w:t>
      </w:r>
      <w:r w:rsidR="00FA4DC7">
        <w:rPr>
          <w:lang w:val="en-US"/>
        </w:rPr>
        <w:t>-</w:t>
      </w:r>
      <w:r w:rsidRPr="00594291">
        <w:rPr>
          <w:lang w:val="en-US"/>
        </w:rPr>
        <w:t xml:space="preserve">making in which society responds to the degradation of biodiversity and ecosystem services in an uncoordinated, piecemeal </w:t>
      </w:r>
      <w:r w:rsidR="00FA4DC7">
        <w:rPr>
          <w:lang w:val="en-US"/>
        </w:rPr>
        <w:t>fashion</w:t>
      </w:r>
      <w:r w:rsidRPr="00594291">
        <w:rPr>
          <w:lang w:val="en-US"/>
        </w:rPr>
        <w:t xml:space="preserve"> to a proactive mode in which society anticipates change and thereby minimizes adverse impacts and capitalizes on important opportunities through thoughtful adaptation and mitigation strategies.</w:t>
      </w:r>
    </w:p>
    <w:p w:rsidR="00E62B32"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594291">
        <w:rPr>
          <w:lang w:val="en-US"/>
        </w:rPr>
        <w:t xml:space="preserve">Recent </w:t>
      </w:r>
      <w:r w:rsidR="009C6828">
        <w:rPr>
          <w:lang w:val="en-US"/>
        </w:rPr>
        <w:t xml:space="preserve">and forthcoming </w:t>
      </w:r>
      <w:r w:rsidRPr="00594291">
        <w:rPr>
          <w:lang w:val="en-US"/>
        </w:rPr>
        <w:t xml:space="preserve">global environmental assessments </w:t>
      </w:r>
      <w:r w:rsidR="009C6828" w:rsidRPr="00B5450D">
        <w:rPr>
          <w:lang w:val="en-US"/>
        </w:rPr>
        <w:t>(</w:t>
      </w:r>
      <w:r w:rsidR="00D50DEB">
        <w:rPr>
          <w:lang w:val="en-US"/>
        </w:rPr>
        <w:t xml:space="preserve">see </w:t>
      </w:r>
      <w:r w:rsidR="00A77C80">
        <w:rPr>
          <w:lang w:val="en-US"/>
        </w:rPr>
        <w:t>references</w:t>
      </w:r>
      <w:r w:rsidR="009C6828">
        <w:rPr>
          <w:lang w:val="en-US"/>
        </w:rPr>
        <w:t xml:space="preserve">) </w:t>
      </w:r>
      <w:r w:rsidRPr="00594291">
        <w:rPr>
          <w:lang w:val="en-US"/>
        </w:rPr>
        <w:t xml:space="preserve">have </w:t>
      </w:r>
      <w:r w:rsidRPr="00760D81">
        <w:rPr>
          <w:lang w:val="en-US"/>
        </w:rPr>
        <w:t>examined past trends</w:t>
      </w:r>
      <w:r w:rsidR="00167BC2" w:rsidRPr="00760D81">
        <w:rPr>
          <w:lang w:val="en-US"/>
        </w:rPr>
        <w:t xml:space="preserve"> in and</w:t>
      </w:r>
      <w:r w:rsidRPr="00760D81">
        <w:rPr>
          <w:lang w:val="en-US"/>
        </w:rPr>
        <w:t xml:space="preserve"> </w:t>
      </w:r>
      <w:r w:rsidR="00167BC2" w:rsidRPr="00760D81">
        <w:rPr>
          <w:lang w:val="en-US"/>
        </w:rPr>
        <w:t xml:space="preserve">the </w:t>
      </w:r>
      <w:r w:rsidRPr="00760D81">
        <w:rPr>
          <w:lang w:val="en-US"/>
        </w:rPr>
        <w:t>current status and future trajectories of biodiversity and ecosystem services. Assessments</w:t>
      </w:r>
      <w:r w:rsidRPr="00594291">
        <w:rPr>
          <w:lang w:val="en-US"/>
        </w:rPr>
        <w:t xml:space="preserve"> of status and trends are typically well understood by policymakers and stakeholders because they rely heavily on the analysis of observations. Looking into the future is more complex because it relies on coupling scenarios of future socioeconomic development with models of the impacts of global change on biodiversity and ecosystem function. Scenarios and models are explicitly or implicitly b</w:t>
      </w:r>
      <w:r>
        <w:rPr>
          <w:lang w:val="en-US"/>
        </w:rPr>
        <w:t>uilt on four main components:</w:t>
      </w:r>
    </w:p>
    <w:p w:rsidR="00E62B32" w:rsidRPr="00760D81" w:rsidRDefault="00B9722C" w:rsidP="005D3D64">
      <w:pPr>
        <w:pStyle w:val="Normalnumber"/>
        <w:numPr>
          <w:ilvl w:val="0"/>
          <w:numId w:val="133"/>
        </w:numPr>
        <w:tabs>
          <w:tab w:val="clear" w:pos="1247"/>
          <w:tab w:val="clear" w:pos="1814"/>
          <w:tab w:val="clear" w:pos="2381"/>
          <w:tab w:val="clear" w:pos="2948"/>
          <w:tab w:val="clear" w:pos="3515"/>
          <w:tab w:val="left" w:pos="624"/>
        </w:tabs>
        <w:ind w:left="1247" w:firstLine="624"/>
        <w:rPr>
          <w:lang w:val="en-US"/>
        </w:rPr>
      </w:pPr>
      <w:r>
        <w:rPr>
          <w:lang w:val="en-US"/>
        </w:rPr>
        <w:t>S</w:t>
      </w:r>
      <w:r w:rsidR="00E62B32" w:rsidRPr="00594291">
        <w:rPr>
          <w:lang w:val="en-US"/>
        </w:rPr>
        <w:t xml:space="preserve">cenarios of socioeconomic development (e.g., population growth, </w:t>
      </w:r>
      <w:r w:rsidR="00E62B32" w:rsidRPr="00760D81">
        <w:rPr>
          <w:lang w:val="en-US"/>
        </w:rPr>
        <w:t>economic growth, per</w:t>
      </w:r>
      <w:r w:rsidR="00677972" w:rsidRPr="00760D81">
        <w:rPr>
          <w:lang w:val="en-US"/>
        </w:rPr>
        <w:t> </w:t>
      </w:r>
      <w:r w:rsidR="00E62B32" w:rsidRPr="00760D81">
        <w:rPr>
          <w:lang w:val="en-US"/>
        </w:rPr>
        <w:t xml:space="preserve">capita food consumption, greenhouse gas emissions) and policy options (e.g., </w:t>
      </w:r>
      <w:r w:rsidR="00BC71C2">
        <w:rPr>
          <w:lang w:val="en-US"/>
        </w:rPr>
        <w:t>reducing carbon emissions from deforestation and forest degradation</w:t>
      </w:r>
      <w:r w:rsidR="00E62B32" w:rsidRPr="00760D81">
        <w:rPr>
          <w:lang w:val="en-US"/>
        </w:rPr>
        <w:t>, subsidies for bioenergy, et</w:t>
      </w:r>
      <w:r w:rsidR="00A77C80">
        <w:rPr>
          <w:lang w:val="en-US"/>
        </w:rPr>
        <w:t xml:space="preserve"> </w:t>
      </w:r>
      <w:r w:rsidR="00E62B32" w:rsidRPr="00760D81">
        <w:rPr>
          <w:lang w:val="en-US"/>
        </w:rPr>
        <w:t>c</w:t>
      </w:r>
      <w:r w:rsidR="00A77C80">
        <w:rPr>
          <w:lang w:val="en-US"/>
        </w:rPr>
        <w:t>etera</w:t>
      </w:r>
      <w:r w:rsidR="00E62B32" w:rsidRPr="00760D81">
        <w:rPr>
          <w:lang w:val="en-US"/>
        </w:rPr>
        <w:t>.);</w:t>
      </w:r>
    </w:p>
    <w:p w:rsidR="00E62B32" w:rsidRPr="00CA0987" w:rsidRDefault="00B9722C" w:rsidP="005D3D64">
      <w:pPr>
        <w:pStyle w:val="Normalnumber"/>
        <w:numPr>
          <w:ilvl w:val="0"/>
          <w:numId w:val="133"/>
        </w:numPr>
        <w:tabs>
          <w:tab w:val="clear" w:pos="1247"/>
          <w:tab w:val="clear" w:pos="1814"/>
          <w:tab w:val="clear" w:pos="2381"/>
          <w:tab w:val="clear" w:pos="2948"/>
          <w:tab w:val="clear" w:pos="3515"/>
          <w:tab w:val="left" w:pos="624"/>
        </w:tabs>
        <w:ind w:left="1247" w:firstLine="624"/>
        <w:rPr>
          <w:lang w:val="en-US"/>
        </w:rPr>
      </w:pPr>
      <w:r>
        <w:rPr>
          <w:lang w:val="en-US"/>
        </w:rPr>
        <w:t>M</w:t>
      </w:r>
      <w:r w:rsidR="00E62B32" w:rsidRPr="00594291">
        <w:rPr>
          <w:lang w:val="en-US"/>
        </w:rPr>
        <w:t>odels projecting changes in direct drivers of biodiversity and ecosystem function (e.g.,</w:t>
      </w:r>
      <w:r w:rsidR="00677972">
        <w:rPr>
          <w:lang w:val="en-US"/>
        </w:rPr>
        <w:t> </w:t>
      </w:r>
      <w:r w:rsidR="00E62B32" w:rsidRPr="00594291">
        <w:rPr>
          <w:lang w:val="en-US"/>
        </w:rPr>
        <w:t xml:space="preserve">land use change, fishing pressure, climate </w:t>
      </w:r>
      <w:r w:rsidR="00E62B32" w:rsidRPr="00CA0987">
        <w:rPr>
          <w:lang w:val="en-US"/>
        </w:rPr>
        <w:t>change, invasive alien species, nitrogen deposition);</w:t>
      </w:r>
    </w:p>
    <w:p w:rsidR="00E62B32" w:rsidRPr="00CA0987" w:rsidRDefault="00B9722C" w:rsidP="005D3D64">
      <w:pPr>
        <w:pStyle w:val="Normalnumber"/>
        <w:numPr>
          <w:ilvl w:val="0"/>
          <w:numId w:val="133"/>
        </w:numPr>
        <w:tabs>
          <w:tab w:val="clear" w:pos="1247"/>
          <w:tab w:val="clear" w:pos="1814"/>
          <w:tab w:val="clear" w:pos="2381"/>
          <w:tab w:val="clear" w:pos="2948"/>
          <w:tab w:val="clear" w:pos="3515"/>
          <w:tab w:val="left" w:pos="624"/>
        </w:tabs>
        <w:ind w:left="1247" w:firstLine="624"/>
        <w:rPr>
          <w:lang w:val="en-US"/>
        </w:rPr>
      </w:pPr>
      <w:r w:rsidRPr="00CA0987">
        <w:rPr>
          <w:lang w:val="en-US"/>
        </w:rPr>
        <w:t>M</w:t>
      </w:r>
      <w:r w:rsidR="00E62B32" w:rsidRPr="00CA0987">
        <w:rPr>
          <w:lang w:val="en-US"/>
        </w:rPr>
        <w:t>odels assessing the impacts of drivers on biodiversity (e.g., species extinctions, changes in species abundance</w:t>
      </w:r>
      <w:r w:rsidR="00A77C80" w:rsidRPr="00CA0987">
        <w:rPr>
          <w:lang w:val="en-US"/>
        </w:rPr>
        <w:t xml:space="preserve"> and</w:t>
      </w:r>
      <w:r w:rsidR="00E62B32" w:rsidRPr="00CA0987">
        <w:rPr>
          <w:lang w:val="en-US"/>
        </w:rPr>
        <w:t xml:space="preserve"> shifts in ranges of species, species groups or biomes);</w:t>
      </w:r>
    </w:p>
    <w:p w:rsidR="00E62B32" w:rsidRPr="00CA0987" w:rsidRDefault="00B9722C" w:rsidP="005D3D64">
      <w:pPr>
        <w:pStyle w:val="Normalnumber"/>
        <w:numPr>
          <w:ilvl w:val="0"/>
          <w:numId w:val="133"/>
        </w:numPr>
        <w:tabs>
          <w:tab w:val="clear" w:pos="1247"/>
          <w:tab w:val="clear" w:pos="1814"/>
          <w:tab w:val="clear" w:pos="2381"/>
          <w:tab w:val="clear" w:pos="2948"/>
          <w:tab w:val="clear" w:pos="3515"/>
          <w:tab w:val="left" w:pos="624"/>
        </w:tabs>
        <w:ind w:left="1247" w:firstLine="624"/>
        <w:rPr>
          <w:lang w:val="en-US"/>
        </w:rPr>
      </w:pPr>
      <w:r w:rsidRPr="00CA0987">
        <w:rPr>
          <w:lang w:val="en-US"/>
        </w:rPr>
        <w:t>M</w:t>
      </w:r>
      <w:r w:rsidR="00E62B32" w:rsidRPr="00CA0987">
        <w:rPr>
          <w:lang w:val="en-US"/>
        </w:rPr>
        <w:t>odels assessing the impacts of drivers and changes in biodiversity on ecosystem services (e.g., ecosystem productivity, control of water flow and quality, ecosystem carbon storage, cultural values).</w:t>
      </w:r>
    </w:p>
    <w:p w:rsidR="00E62B32" w:rsidRPr="0032760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CA0987">
        <w:rPr>
          <w:lang w:val="en-US"/>
        </w:rPr>
        <w:t>These elements correspond to the structure of the conceptual framework developed</w:t>
      </w:r>
      <w:r w:rsidRPr="00327601">
        <w:rPr>
          <w:lang w:val="en-US"/>
        </w:rPr>
        <w:t xml:space="preserve"> for </w:t>
      </w:r>
      <w:r w:rsidR="00B9722C">
        <w:rPr>
          <w:lang w:val="en-US"/>
        </w:rPr>
        <w:t>the Platform</w:t>
      </w:r>
      <w:r w:rsidRPr="00327601">
        <w:rPr>
          <w:lang w:val="en-US"/>
        </w:rPr>
        <w:t xml:space="preserve">, and </w:t>
      </w:r>
      <w:r w:rsidR="00A77C80">
        <w:rPr>
          <w:lang w:val="en-US"/>
        </w:rPr>
        <w:t xml:space="preserve">the </w:t>
      </w:r>
      <w:r w:rsidR="00B9722C">
        <w:rPr>
          <w:lang w:val="en-US"/>
        </w:rPr>
        <w:t>f</w:t>
      </w:r>
      <w:r w:rsidRPr="00327601">
        <w:rPr>
          <w:lang w:val="en-US"/>
        </w:rPr>
        <w:t xml:space="preserve">igure </w:t>
      </w:r>
      <w:r w:rsidR="005110E7">
        <w:rPr>
          <w:lang w:val="en-US"/>
        </w:rPr>
        <w:t xml:space="preserve">below </w:t>
      </w:r>
      <w:r w:rsidRPr="00327601">
        <w:rPr>
          <w:lang w:val="en-US"/>
        </w:rPr>
        <w:t>illustrates how scenarios and models are typically coupled to provide projections of future trajectories of biodiversity, ecosystem services and human well-being. Elements can range from highly quantitative</w:t>
      </w:r>
      <w:r w:rsidR="00A77C80">
        <w:rPr>
          <w:lang w:val="en-US"/>
        </w:rPr>
        <w:t xml:space="preserve"> (</w:t>
      </w:r>
      <w:r w:rsidRPr="00327601">
        <w:rPr>
          <w:lang w:val="en-US"/>
        </w:rPr>
        <w:t>e.g., econometric models of socioeconomic development</w:t>
      </w:r>
      <w:r w:rsidR="00A77C80">
        <w:rPr>
          <w:lang w:val="en-US"/>
        </w:rPr>
        <w:t>)</w:t>
      </w:r>
      <w:r w:rsidRPr="00327601">
        <w:rPr>
          <w:lang w:val="en-US"/>
        </w:rPr>
        <w:t xml:space="preserve"> to qualitative </w:t>
      </w:r>
      <w:r w:rsidR="00A77C80">
        <w:rPr>
          <w:lang w:val="en-US"/>
        </w:rPr>
        <w:t>(</w:t>
      </w:r>
      <w:r w:rsidRPr="00327601">
        <w:rPr>
          <w:lang w:val="en-US"/>
        </w:rPr>
        <w:t>e.g., prospective scenarios of development based on expert-stakeholder dialog</w:t>
      </w:r>
      <w:r w:rsidR="005110E7">
        <w:rPr>
          <w:lang w:val="en-US"/>
        </w:rPr>
        <w:t>ue</w:t>
      </w:r>
      <w:r w:rsidRPr="00327601">
        <w:rPr>
          <w:lang w:val="en-US"/>
        </w:rPr>
        <w:t xml:space="preserve">s </w:t>
      </w:r>
      <w:r w:rsidRPr="00174ABF">
        <w:rPr>
          <w:lang w:val="en-US"/>
        </w:rPr>
        <w:t xml:space="preserve">(Coreau </w:t>
      </w:r>
      <w:r w:rsidR="003B73B4">
        <w:rPr>
          <w:lang w:val="en-US"/>
        </w:rPr>
        <w:t>and others,</w:t>
      </w:r>
      <w:r w:rsidRPr="00174ABF">
        <w:rPr>
          <w:lang w:val="en-US"/>
        </w:rPr>
        <w:t xml:space="preserve"> 2009)</w:t>
      </w:r>
      <w:r w:rsidR="0039549D">
        <w:rPr>
          <w:lang w:val="en-US"/>
        </w:rPr>
        <w:t>)</w:t>
      </w:r>
      <w:r w:rsidRPr="00327601">
        <w:rPr>
          <w:lang w:val="en-US"/>
        </w:rPr>
        <w:t>.</w:t>
      </w:r>
    </w:p>
    <w:p w:rsidR="00E62B32" w:rsidRDefault="00E62B32" w:rsidP="00FD2628">
      <w:pPr>
        <w:pStyle w:val="Normal-pool"/>
        <w:rPr>
          <w:lang w:val="en-US"/>
        </w:rPr>
      </w:pPr>
    </w:p>
    <w:p w:rsidR="002C002D" w:rsidRDefault="002C002D" w:rsidP="00FD2628">
      <w:pPr>
        <w:pStyle w:val="Normal-pool"/>
        <w:rPr>
          <w:lang w:val="en-US"/>
        </w:rPr>
      </w:pPr>
    </w:p>
    <w:p w:rsidR="002C002D" w:rsidRDefault="002C002D" w:rsidP="00FD2628">
      <w:pPr>
        <w:pStyle w:val="Normal-pool"/>
        <w:rPr>
          <w:lang w:val="en-US"/>
        </w:rPr>
      </w:pPr>
    </w:p>
    <w:p w:rsidR="002C002D" w:rsidRDefault="002C002D" w:rsidP="00FD2628">
      <w:pPr>
        <w:pStyle w:val="Normal-pool"/>
        <w:rPr>
          <w:lang w:val="en-US"/>
        </w:rPr>
      </w:pPr>
    </w:p>
    <w:p w:rsidR="002C002D" w:rsidRDefault="002C002D" w:rsidP="00FD2628">
      <w:pPr>
        <w:pStyle w:val="Normal-pool"/>
        <w:rPr>
          <w:lang w:val="en-US"/>
        </w:rPr>
      </w:pPr>
    </w:p>
    <w:p w:rsidR="002C002D" w:rsidRDefault="002C002D" w:rsidP="00FD2628">
      <w:pPr>
        <w:pStyle w:val="Normal-pool"/>
        <w:rPr>
          <w:lang w:val="en-US"/>
        </w:rPr>
      </w:pPr>
    </w:p>
    <w:p w:rsidR="002C002D" w:rsidRDefault="002C002D" w:rsidP="00FD2628">
      <w:pPr>
        <w:pStyle w:val="Normal-pool"/>
        <w:rPr>
          <w:lang w:val="en-US"/>
        </w:rPr>
      </w:pPr>
    </w:p>
    <w:p w:rsidR="002C002D" w:rsidRDefault="002C002D" w:rsidP="00FD2628">
      <w:pPr>
        <w:pStyle w:val="Normal-pool"/>
        <w:rPr>
          <w:lang w:val="en-US"/>
        </w:rPr>
      </w:pPr>
    </w:p>
    <w:p w:rsidR="002C002D" w:rsidRDefault="002C002D" w:rsidP="00FD2628">
      <w:pPr>
        <w:pStyle w:val="Normal-pool"/>
        <w:rPr>
          <w:lang w:val="en-US"/>
        </w:rPr>
      </w:pPr>
    </w:p>
    <w:p w:rsidR="002C002D" w:rsidRDefault="002C002D" w:rsidP="00FD2628">
      <w:pPr>
        <w:pStyle w:val="Normal-pool"/>
        <w:rPr>
          <w:lang w:val="en-US"/>
        </w:rPr>
      </w:pPr>
    </w:p>
    <w:p w:rsidR="002C002D" w:rsidRPr="00EA5E21" w:rsidRDefault="002C002D" w:rsidP="005D3D64">
      <w:pPr>
        <w:pStyle w:val="Titlefigure"/>
      </w:pPr>
      <w:r w:rsidRPr="00EA5E21">
        <w:lastRenderedPageBreak/>
        <w:t>Integration of socioeconomic scenarios (indirect drivers), models of direct drivers and models of impacts on biodiversity and ecosystem services, as used in most assessments at global and regional scales</w:t>
      </w:r>
    </w:p>
    <w:p w:rsidR="00FD2628" w:rsidRDefault="00473743" w:rsidP="00FD2628">
      <w:pPr>
        <w:pStyle w:val="Normal-pool"/>
        <w:ind w:left="1247"/>
        <w:rPr>
          <w:lang w:val="en-US"/>
        </w:rPr>
      </w:pPr>
      <w:r>
        <w:rPr>
          <w:noProof/>
          <w:lang w:val="en-US"/>
        </w:rPr>
        <w:drawing>
          <wp:inline distT="0" distB="0" distL="0" distR="0">
            <wp:extent cx="5438775" cy="42767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38775" cy="4276725"/>
                    </a:xfrm>
                    <a:prstGeom prst="rect">
                      <a:avLst/>
                    </a:prstGeom>
                    <a:noFill/>
                    <a:ln w="9525">
                      <a:noFill/>
                      <a:miter lim="800000"/>
                      <a:headEnd/>
                      <a:tailEnd/>
                    </a:ln>
                  </pic:spPr>
                </pic:pic>
              </a:graphicData>
            </a:graphic>
          </wp:inline>
        </w:drawing>
      </w:r>
    </w:p>
    <w:p w:rsidR="002C002D" w:rsidRPr="00EA5E21" w:rsidRDefault="002C002D" w:rsidP="00EF5442">
      <w:pPr>
        <w:pStyle w:val="Normal-pool"/>
        <w:tabs>
          <w:tab w:val="left" w:pos="4082"/>
        </w:tabs>
        <w:ind w:left="1247"/>
        <w:rPr>
          <w:sz w:val="18"/>
          <w:szCs w:val="18"/>
        </w:rPr>
      </w:pPr>
      <w:r w:rsidRPr="00EA5E21">
        <w:rPr>
          <w:i/>
          <w:sz w:val="18"/>
          <w:szCs w:val="18"/>
        </w:rPr>
        <w:t>Source</w:t>
      </w:r>
      <w:r w:rsidRPr="00EA5E21">
        <w:rPr>
          <w:sz w:val="18"/>
          <w:szCs w:val="18"/>
        </w:rPr>
        <w:t>: Pereira and others, 2010.</w:t>
      </w:r>
    </w:p>
    <w:p w:rsidR="00E62B32" w:rsidRPr="005D3D64" w:rsidRDefault="002C002D" w:rsidP="00EF5442">
      <w:pPr>
        <w:pStyle w:val="Normal-pool"/>
        <w:tabs>
          <w:tab w:val="left" w:pos="4082"/>
        </w:tabs>
        <w:spacing w:after="120"/>
        <w:ind w:left="1247"/>
        <w:rPr>
          <w:sz w:val="18"/>
          <w:szCs w:val="18"/>
        </w:rPr>
      </w:pPr>
      <w:r w:rsidRPr="00EA5E21">
        <w:rPr>
          <w:i/>
          <w:sz w:val="18"/>
          <w:szCs w:val="18"/>
        </w:rPr>
        <w:t>Note</w:t>
      </w:r>
      <w:r w:rsidRPr="00EA5E21">
        <w:rPr>
          <w:sz w:val="18"/>
          <w:szCs w:val="18"/>
        </w:rPr>
        <w:t xml:space="preserve">: </w:t>
      </w:r>
      <w:r w:rsidR="00E62B32" w:rsidRPr="00EA5E21">
        <w:rPr>
          <w:sz w:val="18"/>
          <w:szCs w:val="18"/>
        </w:rPr>
        <w:t>Dotted lines indicate important interactions and feedbacks that have been infrequently treated in assessments</w:t>
      </w:r>
      <w:r w:rsidRPr="005D3D64">
        <w:rPr>
          <w:sz w:val="18"/>
          <w:szCs w:val="18"/>
        </w:rPr>
        <w:t>.</w:t>
      </w:r>
      <w:r w:rsidR="00E62B32" w:rsidRPr="005D3D64">
        <w:rPr>
          <w:sz w:val="18"/>
          <w:szCs w:val="18"/>
        </w:rPr>
        <w:t xml:space="preserve"> </w:t>
      </w:r>
    </w:p>
    <w:p w:rsidR="00E62B32" w:rsidRPr="0059429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CA74D2">
        <w:rPr>
          <w:lang w:val="en-US"/>
        </w:rPr>
        <w:t>Considerable preparati</w:t>
      </w:r>
      <w:r w:rsidRPr="00594291">
        <w:rPr>
          <w:lang w:val="en-US"/>
        </w:rPr>
        <w:t>on and thought is required to structure scenarios and mode</w:t>
      </w:r>
      <w:r w:rsidR="00291E4E">
        <w:rPr>
          <w:lang w:val="en-US"/>
        </w:rPr>
        <w:t>l</w:t>
      </w:r>
      <w:r w:rsidRPr="00594291">
        <w:rPr>
          <w:lang w:val="en-US"/>
        </w:rPr>
        <w:t xml:space="preserve">ling activities for </w:t>
      </w:r>
      <w:r w:rsidR="00380410">
        <w:rPr>
          <w:lang w:val="en-US"/>
        </w:rPr>
        <w:t>the Platform</w:t>
      </w:r>
      <w:r w:rsidR="00380410" w:rsidRPr="00594291">
        <w:rPr>
          <w:lang w:val="en-US"/>
        </w:rPr>
        <w:t xml:space="preserve"> </w:t>
      </w:r>
      <w:r w:rsidR="00380410">
        <w:rPr>
          <w:lang w:val="en-US"/>
        </w:rPr>
        <w:t>to ensure</w:t>
      </w:r>
      <w:r w:rsidRPr="00594291">
        <w:rPr>
          <w:lang w:val="en-US"/>
        </w:rPr>
        <w:t xml:space="preserve"> that comparisons can be made across assessments, especially important when comparing regional and global projections</w:t>
      </w:r>
      <w:r w:rsidRPr="00CA0987">
        <w:rPr>
          <w:lang w:val="en-US"/>
        </w:rPr>
        <w:t xml:space="preserve">, and that a standard of high quality is maintained in all assessment activities. In addition, a number of </w:t>
      </w:r>
      <w:r w:rsidR="002C002D" w:rsidRPr="00EA5E21">
        <w:rPr>
          <w:lang w:val="en-US"/>
        </w:rPr>
        <w:t>significant</w:t>
      </w:r>
      <w:r w:rsidR="002C002D" w:rsidRPr="00CA0987">
        <w:rPr>
          <w:lang w:val="en-US"/>
        </w:rPr>
        <w:t xml:space="preserve"> </w:t>
      </w:r>
      <w:r w:rsidRPr="00CA0987">
        <w:rPr>
          <w:lang w:val="en-US"/>
        </w:rPr>
        <w:t>knowledge gaps</w:t>
      </w:r>
      <w:r w:rsidR="002C002D" w:rsidRPr="00CA0987">
        <w:rPr>
          <w:lang w:val="en-US"/>
        </w:rPr>
        <w:t xml:space="preserve"> remain</w:t>
      </w:r>
      <w:r w:rsidRPr="00CA0987">
        <w:rPr>
          <w:lang w:val="en-US"/>
        </w:rPr>
        <w:t xml:space="preserve"> that must be filled to </w:t>
      </w:r>
      <w:r w:rsidR="00380410" w:rsidRPr="00CA0987">
        <w:rPr>
          <w:lang w:val="en-US"/>
        </w:rPr>
        <w:t xml:space="preserve">enable </w:t>
      </w:r>
      <w:r w:rsidRPr="00CA0987">
        <w:rPr>
          <w:lang w:val="en-US"/>
        </w:rPr>
        <w:t>better quantif</w:t>
      </w:r>
      <w:r w:rsidR="00380410" w:rsidRPr="00CA0987">
        <w:rPr>
          <w:lang w:val="en-US"/>
        </w:rPr>
        <w:t>ication of</w:t>
      </w:r>
      <w:r w:rsidRPr="00CA0987">
        <w:rPr>
          <w:lang w:val="en-US"/>
        </w:rPr>
        <w:t xml:space="preserve"> uncertainty, </w:t>
      </w:r>
      <w:r w:rsidR="00813540" w:rsidRPr="00CA0987">
        <w:rPr>
          <w:lang w:val="en-US"/>
        </w:rPr>
        <w:t>better understanding of</w:t>
      </w:r>
      <w:r w:rsidRPr="00CA0987">
        <w:rPr>
          <w:lang w:val="en-US"/>
        </w:rPr>
        <w:t xml:space="preserve"> the links between biodiversity, ecosystem services and human well</w:t>
      </w:r>
      <w:r w:rsidR="00380410" w:rsidRPr="00CA0987">
        <w:rPr>
          <w:lang w:val="en-US"/>
        </w:rPr>
        <w:t>-</w:t>
      </w:r>
      <w:r w:rsidRPr="00CA0987">
        <w:rPr>
          <w:lang w:val="en-US"/>
        </w:rPr>
        <w:t>being</w:t>
      </w:r>
      <w:r w:rsidR="00380410" w:rsidRPr="00CA0987">
        <w:rPr>
          <w:lang w:val="en-US"/>
        </w:rPr>
        <w:t xml:space="preserve"> </w:t>
      </w:r>
      <w:r w:rsidRPr="00CA0987">
        <w:rPr>
          <w:lang w:val="en-US"/>
        </w:rPr>
        <w:t xml:space="preserve">(see </w:t>
      </w:r>
      <w:r w:rsidR="00380410" w:rsidRPr="00CA0987">
        <w:rPr>
          <w:lang w:val="en-US"/>
        </w:rPr>
        <w:t>f</w:t>
      </w:r>
      <w:r w:rsidRPr="00CA0987">
        <w:rPr>
          <w:lang w:val="en-US"/>
        </w:rPr>
        <w:t>ig</w:t>
      </w:r>
      <w:r w:rsidR="00380410" w:rsidRPr="00CA0987">
        <w:rPr>
          <w:lang w:val="en-US"/>
        </w:rPr>
        <w:t>ure</w:t>
      </w:r>
      <w:r w:rsidRPr="00594291">
        <w:rPr>
          <w:lang w:val="en-US"/>
        </w:rPr>
        <w:t xml:space="preserve">) and </w:t>
      </w:r>
      <w:r w:rsidR="00380410">
        <w:rPr>
          <w:lang w:val="en-US"/>
        </w:rPr>
        <w:t xml:space="preserve">an increase in the policy relevance of </w:t>
      </w:r>
      <w:r w:rsidRPr="00594291">
        <w:rPr>
          <w:lang w:val="en-US"/>
        </w:rPr>
        <w:t>scenarios and mode</w:t>
      </w:r>
      <w:r w:rsidR="00291E4E">
        <w:rPr>
          <w:lang w:val="en-US"/>
        </w:rPr>
        <w:t>l</w:t>
      </w:r>
      <w:r w:rsidRPr="00594291">
        <w:rPr>
          <w:lang w:val="en-US"/>
        </w:rPr>
        <w:t xml:space="preserve">ling assessments (Leadley </w:t>
      </w:r>
      <w:r w:rsidR="00806CC9">
        <w:rPr>
          <w:lang w:val="en-US"/>
        </w:rPr>
        <w:t>and others,</w:t>
      </w:r>
      <w:r w:rsidRPr="00594291">
        <w:rPr>
          <w:lang w:val="en-US"/>
        </w:rPr>
        <w:t xml:space="preserve"> 2010, De Groot </w:t>
      </w:r>
      <w:r w:rsidR="00806CC9">
        <w:rPr>
          <w:lang w:val="en-US"/>
        </w:rPr>
        <w:t>and others,</w:t>
      </w:r>
      <w:r w:rsidRPr="00594291">
        <w:rPr>
          <w:lang w:val="en-US"/>
        </w:rPr>
        <w:t xml:space="preserve"> 2010). The assessment, guidance, promotion and catalysi</w:t>
      </w:r>
      <w:r w:rsidR="00380410">
        <w:rPr>
          <w:lang w:val="en-US"/>
        </w:rPr>
        <w:t>ng</w:t>
      </w:r>
      <w:r w:rsidRPr="00594291">
        <w:rPr>
          <w:lang w:val="en-US"/>
        </w:rPr>
        <w:t xml:space="preserve"> activities in this deliverable are intended to provide </w:t>
      </w:r>
      <w:r w:rsidR="00303CF4">
        <w:rPr>
          <w:lang w:val="en-US"/>
        </w:rPr>
        <w:t>a basis for such</w:t>
      </w:r>
      <w:r w:rsidR="00303CF4" w:rsidRPr="00594291">
        <w:rPr>
          <w:lang w:val="en-US"/>
        </w:rPr>
        <w:t xml:space="preserve"> </w:t>
      </w:r>
      <w:r w:rsidRPr="00594291">
        <w:rPr>
          <w:lang w:val="en-US"/>
        </w:rPr>
        <w:t xml:space="preserve">preparation at the very start of the </w:t>
      </w:r>
      <w:r w:rsidR="00380410">
        <w:rPr>
          <w:lang w:val="en-US"/>
        </w:rPr>
        <w:t>Platform’s operation</w:t>
      </w:r>
      <w:r w:rsidR="00380410" w:rsidRPr="00594291">
        <w:rPr>
          <w:lang w:val="en-US"/>
        </w:rPr>
        <w:t xml:space="preserve"> </w:t>
      </w:r>
      <w:r w:rsidRPr="00594291">
        <w:rPr>
          <w:lang w:val="en-US"/>
        </w:rPr>
        <w:t>so that all activities relying on scenarios and models are built on a solid foundation.</w:t>
      </w:r>
    </w:p>
    <w:p w:rsidR="00E62B32" w:rsidRPr="0032760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327601">
        <w:rPr>
          <w:lang w:val="en-US"/>
        </w:rPr>
        <w:t xml:space="preserve">This deliverable responds to requests, inputs and suggestions from France, Mexico, </w:t>
      </w:r>
      <w:r w:rsidR="00C45BCA">
        <w:rPr>
          <w:lang w:val="en-US"/>
        </w:rPr>
        <w:t>the International Council for Science and the United Nations Environment Programme</w:t>
      </w:r>
      <w:r w:rsidR="00C50039">
        <w:rPr>
          <w:lang w:val="en-US"/>
        </w:rPr>
        <w:t xml:space="preserve"> (UNEP)</w:t>
      </w:r>
      <w:r w:rsidRPr="00327601">
        <w:rPr>
          <w:lang w:val="en-US"/>
        </w:rPr>
        <w:t>.</w:t>
      </w:r>
    </w:p>
    <w:p w:rsidR="002275F7" w:rsidRPr="00D2304A" w:rsidRDefault="00D2304A" w:rsidP="00D2304A">
      <w:pPr>
        <w:pStyle w:val="CH2"/>
        <w:tabs>
          <w:tab w:val="clear" w:pos="624"/>
          <w:tab w:val="right" w:pos="851"/>
          <w:tab w:val="left" w:pos="4082"/>
        </w:tabs>
        <w:spacing w:before="80"/>
        <w:ind w:left="1247"/>
      </w:pPr>
      <w:r>
        <w:tab/>
      </w:r>
      <w:r w:rsidR="002275F7" w:rsidRPr="00D2304A">
        <w:t>C.</w:t>
      </w:r>
      <w:r w:rsidR="002275F7" w:rsidRPr="00D2304A">
        <w:tab/>
      </w:r>
      <w:r w:rsidR="00E62B32" w:rsidRPr="00D2304A">
        <w:t>Assumptions</w:t>
      </w:r>
      <w:r w:rsidR="00DA08C3" w:rsidRPr="00D2304A">
        <w:t xml:space="preserve"> </w:t>
      </w:r>
    </w:p>
    <w:p w:rsidR="00E62B32" w:rsidRPr="00CA0987"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594291">
        <w:rPr>
          <w:lang w:val="en-US"/>
        </w:rPr>
        <w:t xml:space="preserve">All phases of this deliverable will build on scenarios and </w:t>
      </w:r>
      <w:r w:rsidRPr="00CA0987">
        <w:rPr>
          <w:lang w:val="en-US"/>
        </w:rPr>
        <w:t>mode</w:t>
      </w:r>
      <w:r w:rsidR="009F6164" w:rsidRPr="00CA0987">
        <w:rPr>
          <w:lang w:val="en-US"/>
        </w:rPr>
        <w:t>l</w:t>
      </w:r>
      <w:r w:rsidRPr="00CA0987">
        <w:rPr>
          <w:lang w:val="en-US"/>
        </w:rPr>
        <w:t xml:space="preserve">ling experiences </w:t>
      </w:r>
      <w:r w:rsidR="009F6164" w:rsidRPr="00CA0987">
        <w:rPr>
          <w:lang w:val="en-US"/>
        </w:rPr>
        <w:t>under</w:t>
      </w:r>
      <w:r w:rsidRPr="00CA0987">
        <w:rPr>
          <w:lang w:val="en-US"/>
        </w:rPr>
        <w:t xml:space="preserve"> other global and regional environmental assessments. Particular attention will be paid to the most recent developments in socioeconomic scenarios and models used in global assessments, for example the </w:t>
      </w:r>
      <w:r w:rsidR="009F6164" w:rsidRPr="00CA0987">
        <w:rPr>
          <w:lang w:val="en-US"/>
        </w:rPr>
        <w:t>“s</w:t>
      </w:r>
      <w:r w:rsidRPr="00CA0987">
        <w:rPr>
          <w:lang w:val="en-US"/>
        </w:rPr>
        <w:t xml:space="preserve">hared </w:t>
      </w:r>
      <w:r w:rsidR="009F6164" w:rsidRPr="00CA0987">
        <w:rPr>
          <w:lang w:val="en-US"/>
        </w:rPr>
        <w:t>s</w:t>
      </w:r>
      <w:r w:rsidRPr="00CA0987">
        <w:rPr>
          <w:lang w:val="en-US"/>
        </w:rPr>
        <w:t xml:space="preserve">ocioeconomic </w:t>
      </w:r>
      <w:r w:rsidR="009F6164" w:rsidRPr="00CA0987">
        <w:rPr>
          <w:lang w:val="en-US"/>
        </w:rPr>
        <w:t>p</w:t>
      </w:r>
      <w:r w:rsidRPr="00CA0987">
        <w:rPr>
          <w:lang w:val="en-US"/>
        </w:rPr>
        <w:t>athway</w:t>
      </w:r>
      <w:r w:rsidR="009F6164" w:rsidRPr="00CA0987">
        <w:rPr>
          <w:lang w:val="en-US"/>
        </w:rPr>
        <w:t>”</w:t>
      </w:r>
      <w:r w:rsidRPr="00CA0987">
        <w:rPr>
          <w:lang w:val="en-US"/>
        </w:rPr>
        <w:t xml:space="preserve"> and </w:t>
      </w:r>
      <w:r w:rsidR="009F6164" w:rsidRPr="00CA0987">
        <w:rPr>
          <w:lang w:val="en-US"/>
        </w:rPr>
        <w:t>“</w:t>
      </w:r>
      <w:r w:rsidR="005779CC" w:rsidRPr="00CA0987">
        <w:rPr>
          <w:lang w:val="en-US"/>
        </w:rPr>
        <w:t>s</w:t>
      </w:r>
      <w:r w:rsidRPr="00CA0987">
        <w:rPr>
          <w:lang w:val="en-US"/>
        </w:rPr>
        <w:t>hared</w:t>
      </w:r>
      <w:r w:rsidR="009F6164" w:rsidRPr="00CA0987">
        <w:rPr>
          <w:lang w:val="en-US"/>
        </w:rPr>
        <w:t xml:space="preserve"> p</w:t>
      </w:r>
      <w:r w:rsidRPr="00CA0987">
        <w:rPr>
          <w:lang w:val="en-US"/>
        </w:rPr>
        <w:t xml:space="preserve">olicy </w:t>
      </w:r>
      <w:r w:rsidR="009F6164" w:rsidRPr="00CA0987">
        <w:rPr>
          <w:lang w:val="en-US"/>
        </w:rPr>
        <w:t>a</w:t>
      </w:r>
      <w:r w:rsidRPr="00CA0987">
        <w:rPr>
          <w:lang w:val="en-US"/>
        </w:rPr>
        <w:t>ssumption</w:t>
      </w:r>
      <w:r w:rsidR="005779CC" w:rsidRPr="00CA0987">
        <w:rPr>
          <w:lang w:val="en-US"/>
        </w:rPr>
        <w:t>”</w:t>
      </w:r>
      <w:r w:rsidRPr="00CA0987">
        <w:rPr>
          <w:lang w:val="en-US"/>
        </w:rPr>
        <w:t xml:space="preserve"> scenarios </w:t>
      </w:r>
      <w:r w:rsidR="009F6164" w:rsidRPr="00CA0987">
        <w:rPr>
          <w:lang w:val="en-US"/>
        </w:rPr>
        <w:t xml:space="preserve">used by working group III of the Intergovernmental Panel on Climate Change in preparing its contribution (due out in 2014) to the Panel’s fifth assessment report </w:t>
      </w:r>
      <w:r w:rsidRPr="00CA0987">
        <w:rPr>
          <w:lang w:val="en-US"/>
        </w:rPr>
        <w:t xml:space="preserve">and </w:t>
      </w:r>
      <w:r w:rsidR="005779CC" w:rsidRPr="00CA0987">
        <w:rPr>
          <w:lang w:val="en-US"/>
        </w:rPr>
        <w:t xml:space="preserve">the </w:t>
      </w:r>
      <w:r w:rsidR="009F6164" w:rsidRPr="00CA0987">
        <w:rPr>
          <w:lang w:val="en-US"/>
        </w:rPr>
        <w:t>Convention on Biological Diversity</w:t>
      </w:r>
      <w:r w:rsidR="007610E4" w:rsidRPr="00EA5E21">
        <w:rPr>
          <w:lang w:val="en-US"/>
        </w:rPr>
        <w:t xml:space="preserve"> </w:t>
      </w:r>
      <w:r w:rsidR="009F6164" w:rsidRPr="00CA0987">
        <w:rPr>
          <w:lang w:val="en-US"/>
        </w:rPr>
        <w:t xml:space="preserve"> </w:t>
      </w:r>
      <w:r w:rsidRPr="00CA0987">
        <w:rPr>
          <w:i/>
          <w:lang w:val="en-US"/>
        </w:rPr>
        <w:t>Global Biodiversity Outlook 4</w:t>
      </w:r>
      <w:r w:rsidRPr="00CA0987">
        <w:rPr>
          <w:lang w:val="en-US"/>
        </w:rPr>
        <w:t xml:space="preserve"> (due out in 2014), as well as regional and national assessments</w:t>
      </w:r>
      <w:r w:rsidR="009F6164" w:rsidRPr="00CA0987">
        <w:rPr>
          <w:lang w:val="en-US"/>
        </w:rPr>
        <w:t xml:space="preserve"> such as the n</w:t>
      </w:r>
      <w:r w:rsidRPr="00CA0987">
        <w:rPr>
          <w:lang w:val="en-US"/>
        </w:rPr>
        <w:t xml:space="preserve">ational </w:t>
      </w:r>
      <w:r w:rsidR="009F6164" w:rsidRPr="00CA0987">
        <w:rPr>
          <w:lang w:val="en-US"/>
        </w:rPr>
        <w:t>e</w:t>
      </w:r>
      <w:r w:rsidRPr="00CA0987">
        <w:rPr>
          <w:lang w:val="en-US"/>
        </w:rPr>
        <w:t xml:space="preserve">cosystem </w:t>
      </w:r>
      <w:r w:rsidR="009F6164" w:rsidRPr="00CA0987">
        <w:rPr>
          <w:lang w:val="en-US"/>
        </w:rPr>
        <w:t>a</w:t>
      </w:r>
      <w:r w:rsidRPr="00CA0987">
        <w:rPr>
          <w:lang w:val="en-US"/>
        </w:rPr>
        <w:t>ssessment</w:t>
      </w:r>
      <w:r w:rsidR="009F6164" w:rsidRPr="00CA0987">
        <w:rPr>
          <w:lang w:val="en-US"/>
        </w:rPr>
        <w:t xml:space="preserve"> carried out by the Government of the United Kingdom of Great Britain and Northern Ireland</w:t>
      </w:r>
      <w:r w:rsidRPr="00CA0987">
        <w:rPr>
          <w:lang w:val="en-US"/>
        </w:rPr>
        <w:t xml:space="preserve">. Planning for scenarios for the </w:t>
      </w:r>
      <w:r w:rsidR="00C50039" w:rsidRPr="00CA0987">
        <w:rPr>
          <w:lang w:val="en-US"/>
        </w:rPr>
        <w:t xml:space="preserve">sixth assessment report of the Intergovernmental Panel on Climate Change </w:t>
      </w:r>
      <w:r w:rsidRPr="00CA0987">
        <w:rPr>
          <w:lang w:val="en-US"/>
        </w:rPr>
        <w:t xml:space="preserve">has already </w:t>
      </w:r>
      <w:r w:rsidRPr="00CA0987">
        <w:rPr>
          <w:lang w:val="en-US"/>
        </w:rPr>
        <w:lastRenderedPageBreak/>
        <w:t xml:space="preserve">begun and it is expected that work on scenarios </w:t>
      </w:r>
      <w:r w:rsidR="00C50039" w:rsidRPr="00CA0987">
        <w:rPr>
          <w:lang w:val="en-US"/>
        </w:rPr>
        <w:t>will</w:t>
      </w:r>
      <w:r w:rsidRPr="00CA0987">
        <w:rPr>
          <w:lang w:val="en-US"/>
        </w:rPr>
        <w:t xml:space="preserve"> go even </w:t>
      </w:r>
      <w:r w:rsidR="00535E35" w:rsidRPr="00CA0987">
        <w:rPr>
          <w:lang w:val="en-US"/>
        </w:rPr>
        <w:t xml:space="preserve">further </w:t>
      </w:r>
      <w:r w:rsidRPr="00CA0987">
        <w:rPr>
          <w:lang w:val="en-US"/>
        </w:rPr>
        <w:t xml:space="preserve">than </w:t>
      </w:r>
      <w:r w:rsidR="00C50039" w:rsidRPr="00CA0987">
        <w:rPr>
          <w:lang w:val="en-US"/>
        </w:rPr>
        <w:t>it has for the fifth assessment report</w:t>
      </w:r>
      <w:r w:rsidRPr="00CA0987">
        <w:rPr>
          <w:lang w:val="en-US"/>
        </w:rPr>
        <w:t xml:space="preserve"> in exploring linkages between climate change and land use, as well as other pressures on terrestrial and marine systems. The </w:t>
      </w:r>
      <w:r w:rsidR="00C50039" w:rsidRPr="00CA0987">
        <w:rPr>
          <w:lang w:val="en-US"/>
        </w:rPr>
        <w:t>s</w:t>
      </w:r>
      <w:r w:rsidRPr="00CA0987">
        <w:rPr>
          <w:lang w:val="en-US"/>
        </w:rPr>
        <w:t xml:space="preserve">cenarios and </w:t>
      </w:r>
      <w:r w:rsidR="00C50039" w:rsidRPr="00CA0987">
        <w:rPr>
          <w:lang w:val="en-US"/>
        </w:rPr>
        <w:t>m</w:t>
      </w:r>
      <w:r w:rsidRPr="00CA0987">
        <w:rPr>
          <w:lang w:val="en-US"/>
        </w:rPr>
        <w:t>ode</w:t>
      </w:r>
      <w:r w:rsidR="00291E4E" w:rsidRPr="00CA0987">
        <w:rPr>
          <w:lang w:val="en-US"/>
        </w:rPr>
        <w:t>l</w:t>
      </w:r>
      <w:r w:rsidRPr="00CA0987">
        <w:rPr>
          <w:lang w:val="en-US"/>
        </w:rPr>
        <w:t xml:space="preserve">ling assessment and follow-up activities will provide an unprecedented opportunity to capitalize on the synergies between </w:t>
      </w:r>
      <w:r w:rsidR="00C50039" w:rsidRPr="00CA0987">
        <w:rPr>
          <w:lang w:val="en-US"/>
        </w:rPr>
        <w:t xml:space="preserve">the Intergovernmental Panel on Climate Change </w:t>
      </w:r>
      <w:r w:rsidRPr="00CA0987">
        <w:rPr>
          <w:lang w:val="en-US"/>
        </w:rPr>
        <w:t>and</w:t>
      </w:r>
      <w:r w:rsidR="00535E35" w:rsidRPr="00CA0987">
        <w:rPr>
          <w:lang w:val="en-US"/>
        </w:rPr>
        <w:t xml:space="preserve"> the</w:t>
      </w:r>
      <w:r w:rsidRPr="00CA0987">
        <w:rPr>
          <w:lang w:val="en-US"/>
        </w:rPr>
        <w:t xml:space="preserve"> </w:t>
      </w:r>
      <w:r w:rsidR="00C50039" w:rsidRPr="00CA0987">
        <w:rPr>
          <w:lang w:val="en-US"/>
        </w:rPr>
        <w:t>Intergovernmental Science-Policy Platform on Biodiversity and Ecosystem Services</w:t>
      </w:r>
      <w:r w:rsidRPr="00CA0987">
        <w:rPr>
          <w:lang w:val="en-US"/>
        </w:rPr>
        <w:t xml:space="preserve">. </w:t>
      </w:r>
      <w:r w:rsidR="00C50039" w:rsidRPr="00CA0987">
        <w:rPr>
          <w:lang w:val="en-US"/>
        </w:rPr>
        <w:t>The Platform</w:t>
      </w:r>
      <w:r w:rsidRPr="00CA0987">
        <w:rPr>
          <w:lang w:val="en-US"/>
        </w:rPr>
        <w:t xml:space="preserve"> will also work closely with other bodies involved in global environmental assessment</w:t>
      </w:r>
      <w:r w:rsidR="001160CE" w:rsidRPr="00CA0987">
        <w:rPr>
          <w:lang w:val="en-US"/>
        </w:rPr>
        <w:t xml:space="preserve"> such as UNEP</w:t>
      </w:r>
      <w:r w:rsidR="00C50039" w:rsidRPr="00CA0987">
        <w:rPr>
          <w:lang w:val="en-US"/>
        </w:rPr>
        <w:t>,</w:t>
      </w:r>
      <w:r w:rsidRPr="00CA0987">
        <w:rPr>
          <w:lang w:val="en-US"/>
        </w:rPr>
        <w:t xml:space="preserve"> including </w:t>
      </w:r>
      <w:r w:rsidR="001160CE" w:rsidRPr="00CA0987">
        <w:rPr>
          <w:lang w:val="en-US"/>
        </w:rPr>
        <w:t>its programme on t</w:t>
      </w:r>
      <w:r w:rsidRPr="00CA0987">
        <w:rPr>
          <w:lang w:val="en-US"/>
        </w:rPr>
        <w:t xml:space="preserve">he </w:t>
      </w:r>
      <w:r w:rsidR="001160CE" w:rsidRPr="00CA0987">
        <w:rPr>
          <w:lang w:val="en-US"/>
        </w:rPr>
        <w:t>e</w:t>
      </w:r>
      <w:r w:rsidRPr="00CA0987">
        <w:rPr>
          <w:lang w:val="en-US"/>
        </w:rPr>
        <w:t xml:space="preserve">conomics of </w:t>
      </w:r>
      <w:r w:rsidR="001160CE" w:rsidRPr="00CA0987">
        <w:rPr>
          <w:lang w:val="en-US"/>
        </w:rPr>
        <w:t>e</w:t>
      </w:r>
      <w:r w:rsidRPr="00CA0987">
        <w:rPr>
          <w:lang w:val="en-US"/>
        </w:rPr>
        <w:t xml:space="preserve">cosystem </w:t>
      </w:r>
      <w:r w:rsidR="001160CE" w:rsidRPr="00CA0987">
        <w:rPr>
          <w:lang w:val="en-US"/>
        </w:rPr>
        <w:t>s</w:t>
      </w:r>
      <w:r w:rsidRPr="00CA0987">
        <w:rPr>
          <w:lang w:val="en-US"/>
        </w:rPr>
        <w:t xml:space="preserve">ervices and </w:t>
      </w:r>
      <w:r w:rsidR="001160CE" w:rsidRPr="00CA0987">
        <w:rPr>
          <w:lang w:val="en-US"/>
        </w:rPr>
        <w:t>b</w:t>
      </w:r>
      <w:r w:rsidRPr="00CA0987">
        <w:rPr>
          <w:lang w:val="en-US"/>
        </w:rPr>
        <w:t xml:space="preserve">iodiversity, </w:t>
      </w:r>
      <w:r w:rsidR="001160CE" w:rsidRPr="00CA0987">
        <w:rPr>
          <w:lang w:val="en-US"/>
        </w:rPr>
        <w:t xml:space="preserve">and </w:t>
      </w:r>
      <w:r w:rsidR="00535E35" w:rsidRPr="00CA0987">
        <w:rPr>
          <w:lang w:val="en-US"/>
        </w:rPr>
        <w:t>the International Union for Conservation of Nature</w:t>
      </w:r>
      <w:r w:rsidRPr="00CA0987">
        <w:rPr>
          <w:lang w:val="en-US"/>
        </w:rPr>
        <w:t xml:space="preserve">. In addition, there is a broad scientific community that can be mobilized and involved in the development of these methodologies. This deliverable will therefore require substantial mobilization of resources outside of the </w:t>
      </w:r>
      <w:r w:rsidR="001160CE" w:rsidRPr="00CA0987">
        <w:rPr>
          <w:lang w:val="en-US"/>
        </w:rPr>
        <w:t xml:space="preserve">Platform’s </w:t>
      </w:r>
      <w:r w:rsidRPr="00CA0987">
        <w:rPr>
          <w:lang w:val="en-US"/>
        </w:rPr>
        <w:t xml:space="preserve">remit and close collaboration with </w:t>
      </w:r>
      <w:r w:rsidR="004B7E09">
        <w:rPr>
          <w:lang w:val="en-US"/>
        </w:rPr>
        <w:t xml:space="preserve">such </w:t>
      </w:r>
      <w:r w:rsidRPr="00CA0987">
        <w:rPr>
          <w:lang w:val="en-US"/>
        </w:rPr>
        <w:t>international research program</w:t>
      </w:r>
      <w:r w:rsidR="001160CE" w:rsidRPr="00CA0987">
        <w:rPr>
          <w:lang w:val="en-US"/>
        </w:rPr>
        <w:t>me</w:t>
      </w:r>
      <w:r w:rsidRPr="00CA0987">
        <w:rPr>
          <w:lang w:val="en-US"/>
        </w:rPr>
        <w:t xml:space="preserve">s </w:t>
      </w:r>
      <w:r w:rsidR="004B7E09">
        <w:rPr>
          <w:lang w:val="en-US"/>
        </w:rPr>
        <w:t>as</w:t>
      </w:r>
      <w:r w:rsidRPr="00CA0987">
        <w:rPr>
          <w:lang w:val="en-US"/>
        </w:rPr>
        <w:t xml:space="preserve"> Future Earth, funders of international research such as the Belmont Forum and the scientific communities involved in assessments </w:t>
      </w:r>
      <w:r w:rsidR="001160CE" w:rsidRPr="00CA0987">
        <w:rPr>
          <w:lang w:val="en-US"/>
        </w:rPr>
        <w:t xml:space="preserve">undertaken by </w:t>
      </w:r>
      <w:r w:rsidRPr="00CA0987">
        <w:rPr>
          <w:lang w:val="en-US"/>
        </w:rPr>
        <w:t xml:space="preserve">the </w:t>
      </w:r>
      <w:r w:rsidR="001160CE" w:rsidRPr="00CA0987">
        <w:rPr>
          <w:lang w:val="en-US"/>
        </w:rPr>
        <w:t>Intergovernmental Panel on Climate Change, the Convention on Biological Diversity, the Food and Agriculture Organization of the United</w:t>
      </w:r>
      <w:r w:rsidR="00760D81" w:rsidRPr="00CA0987">
        <w:rPr>
          <w:lang w:val="en-US"/>
        </w:rPr>
        <w:t> </w:t>
      </w:r>
      <w:r w:rsidR="001160CE" w:rsidRPr="00CA0987">
        <w:rPr>
          <w:lang w:val="en-US"/>
        </w:rPr>
        <w:t xml:space="preserve">Nations </w:t>
      </w:r>
      <w:r w:rsidRPr="00CA0987">
        <w:rPr>
          <w:lang w:val="en-US"/>
        </w:rPr>
        <w:t xml:space="preserve">and UNEP. </w:t>
      </w:r>
    </w:p>
    <w:p w:rsidR="00E62B32" w:rsidRPr="00D2304A" w:rsidRDefault="00F26B60" w:rsidP="00D2304A">
      <w:pPr>
        <w:pStyle w:val="CH1"/>
      </w:pPr>
      <w:r w:rsidRPr="00D2304A">
        <w:tab/>
        <w:t>I</w:t>
      </w:r>
      <w:r w:rsidR="00AD7094" w:rsidRPr="00D2304A">
        <w:t>I</w:t>
      </w:r>
      <w:r w:rsidRPr="00D2304A">
        <w:t>I.</w:t>
      </w:r>
      <w:r w:rsidR="00677972" w:rsidRPr="00D2304A">
        <w:tab/>
      </w:r>
      <w:r w:rsidR="00E62B32" w:rsidRPr="00D2304A">
        <w:t xml:space="preserve">Chapter </w:t>
      </w:r>
      <w:r w:rsidR="001160CE" w:rsidRPr="00D2304A">
        <w:t>o</w:t>
      </w:r>
      <w:r w:rsidR="00E62B32" w:rsidRPr="00D2304A">
        <w:t>utline</w:t>
      </w:r>
    </w:p>
    <w:p w:rsidR="00E62B32" w:rsidRPr="00CA0987" w:rsidRDefault="001160CE"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E4118C">
        <w:t>It is contemplated that the results of the assessment will be presented in a</w:t>
      </w:r>
      <w:r w:rsidR="007610E4">
        <w:t>n eight-chapter</w:t>
      </w:r>
      <w:r w:rsidRPr="00E4118C">
        <w:t xml:space="preserve"> report</w:t>
      </w:r>
      <w:r w:rsidR="007610E4">
        <w:t>,</w:t>
      </w:r>
      <w:r w:rsidRPr="00E4118C">
        <w:t xml:space="preserve"> as </w:t>
      </w:r>
      <w:r w:rsidR="007610E4">
        <w:t>set out below</w:t>
      </w:r>
      <w:r w:rsidR="004B7E09">
        <w:t>.</w:t>
      </w:r>
    </w:p>
    <w:p w:rsidR="00E62B32" w:rsidRPr="0059429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594291">
        <w:rPr>
          <w:lang w:val="en-US"/>
        </w:rPr>
        <w:t>Chapter 1</w:t>
      </w:r>
      <w:r w:rsidR="007610E4">
        <w:rPr>
          <w:lang w:val="en-US"/>
        </w:rPr>
        <w:t>.</w:t>
      </w:r>
      <w:r w:rsidRPr="00594291">
        <w:rPr>
          <w:lang w:val="en-US"/>
        </w:rPr>
        <w:t xml:space="preserve"> Overview of socioeconomic scenarios and models and critical review of their use in previous biodiversity and ecosystem assessments</w:t>
      </w:r>
      <w:r w:rsidR="002F38C5">
        <w:rPr>
          <w:lang w:val="en-US"/>
        </w:rPr>
        <w:t>, including:</w:t>
      </w:r>
    </w:p>
    <w:p w:rsidR="00E62B32" w:rsidRPr="00EA5E21" w:rsidRDefault="00E62B32" w:rsidP="00D2304A">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Overview of socioeconomic scenarios</w:t>
      </w:r>
      <w:r w:rsidR="002F38C5" w:rsidRPr="00EA5E21">
        <w:rPr>
          <w:lang w:val="en-US"/>
        </w:rPr>
        <w:t>;</w:t>
      </w:r>
    </w:p>
    <w:p w:rsidR="00E62B32" w:rsidRPr="00EA5E21" w:rsidRDefault="00E62B32" w:rsidP="00D2304A">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 xml:space="preserve">Socioeconomic scenarios used in global assessments including the Millennium </w:t>
      </w:r>
      <w:r w:rsidR="00976443" w:rsidRPr="00EA5E21">
        <w:rPr>
          <w:lang w:val="en-US"/>
        </w:rPr>
        <w:t xml:space="preserve">Ecosystem </w:t>
      </w:r>
      <w:r w:rsidRPr="00EA5E21">
        <w:rPr>
          <w:lang w:val="en-US"/>
        </w:rPr>
        <w:t xml:space="preserve">Assessment, </w:t>
      </w:r>
      <w:r w:rsidRPr="00EA5E21">
        <w:rPr>
          <w:i/>
          <w:lang w:val="en-US"/>
        </w:rPr>
        <w:t>Global Biodiversity Outlook</w:t>
      </w:r>
      <w:r w:rsidRPr="00EA5E21">
        <w:rPr>
          <w:lang w:val="en-US"/>
        </w:rPr>
        <w:t xml:space="preserve">, </w:t>
      </w:r>
      <w:r w:rsidRPr="00EA5E21">
        <w:rPr>
          <w:i/>
          <w:lang w:val="en-US"/>
        </w:rPr>
        <w:t>Global Environmental Outlook</w:t>
      </w:r>
      <w:r w:rsidRPr="00EA5E21">
        <w:rPr>
          <w:lang w:val="en-US"/>
        </w:rPr>
        <w:t xml:space="preserve"> and reports</w:t>
      </w:r>
      <w:r w:rsidR="009C1B41" w:rsidRPr="00EA5E21">
        <w:rPr>
          <w:lang w:val="en-US"/>
        </w:rPr>
        <w:t xml:space="preserve"> of the Intergovernmental Panel on Climate Change</w:t>
      </w:r>
      <w:r w:rsidR="002F38C5" w:rsidRPr="00EA5E21">
        <w:rPr>
          <w:lang w:val="en-US"/>
        </w:rPr>
        <w:t>;</w:t>
      </w:r>
    </w:p>
    <w:p w:rsidR="00E62B32" w:rsidRPr="00EA5E21" w:rsidRDefault="00E62B32" w:rsidP="00D2304A">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Socioeconomic scenarios used in regional and national assessments</w:t>
      </w:r>
      <w:r w:rsidR="002F38C5" w:rsidRPr="00EA5E21">
        <w:rPr>
          <w:lang w:val="en-US"/>
        </w:rPr>
        <w:t>;</w:t>
      </w:r>
    </w:p>
    <w:p w:rsidR="00E62B32" w:rsidRPr="00EA5E21" w:rsidRDefault="00E62B32" w:rsidP="00D2304A">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 xml:space="preserve">Overview of models of direct drivers of change in biodiversity and ecosystem services and their use in assessments </w:t>
      </w:r>
      <w:r w:rsidR="00503CD0" w:rsidRPr="00EA5E21">
        <w:rPr>
          <w:lang w:val="en-US"/>
        </w:rPr>
        <w:t>on</w:t>
      </w:r>
      <w:r w:rsidRPr="00EA5E21">
        <w:rPr>
          <w:lang w:val="en-US"/>
        </w:rPr>
        <w:t xml:space="preserve"> multiple scales</w:t>
      </w:r>
      <w:r w:rsidR="002F38C5" w:rsidRPr="00EA5E21">
        <w:rPr>
          <w:lang w:val="en-US"/>
        </w:rPr>
        <w:t>;</w:t>
      </w:r>
    </w:p>
    <w:p w:rsidR="00E62B32" w:rsidRPr="00EA5E21" w:rsidRDefault="00E62B32" w:rsidP="00D2304A">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 xml:space="preserve">Overview of models of impacts of drivers on biodiversity and ecosystem services and their use in assessments </w:t>
      </w:r>
      <w:r w:rsidR="00503CD0" w:rsidRPr="00EA5E21">
        <w:rPr>
          <w:lang w:val="en-US"/>
        </w:rPr>
        <w:t>on</w:t>
      </w:r>
      <w:r w:rsidRPr="00EA5E21">
        <w:rPr>
          <w:lang w:val="en-US"/>
        </w:rPr>
        <w:t xml:space="preserve"> multiple scales</w:t>
      </w:r>
      <w:r w:rsidR="002F38C5" w:rsidRPr="00EA5E21">
        <w:rPr>
          <w:lang w:val="en-US"/>
        </w:rPr>
        <w:t>;</w:t>
      </w:r>
    </w:p>
    <w:p w:rsidR="00E62B32" w:rsidRPr="00EA5E21" w:rsidRDefault="00E62B32" w:rsidP="00D2304A">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Critical review of the approaches used in previous assessments</w:t>
      </w:r>
      <w:r w:rsidR="002F38C5" w:rsidRPr="00EA5E21">
        <w:rPr>
          <w:lang w:val="en-US"/>
        </w:rPr>
        <w:t>.</w:t>
      </w:r>
    </w:p>
    <w:p w:rsidR="00E62B32" w:rsidRPr="00EA5E2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EA5E21">
        <w:rPr>
          <w:lang w:val="en-US"/>
        </w:rPr>
        <w:t>Chapter 2</w:t>
      </w:r>
      <w:r w:rsidR="001372AD" w:rsidRPr="00EA5E21">
        <w:rPr>
          <w:lang w:val="en-US"/>
        </w:rPr>
        <w:t xml:space="preserve">. </w:t>
      </w:r>
      <w:r w:rsidRPr="00EA5E21">
        <w:rPr>
          <w:lang w:val="en-US"/>
        </w:rPr>
        <w:t>Scenarios of the socioeconomic drivers of change and policy options in biodiversity and ecosystem services</w:t>
      </w:r>
      <w:r w:rsidR="00503CD0" w:rsidRPr="00EA5E21">
        <w:rPr>
          <w:lang w:val="en-US"/>
        </w:rPr>
        <w:t>, including</w:t>
      </w:r>
      <w:r w:rsidR="002F38C5"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The principal socioeconomic drivers of change and their dynamics</w:t>
      </w:r>
      <w:r w:rsidR="002F38C5"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Methods used for developing plausible scenarios of future socioeconomic development</w:t>
      </w:r>
      <w:r w:rsidR="002F38C5" w:rsidRPr="00EA5E21">
        <w:rPr>
          <w:lang w:val="en-US"/>
        </w:rPr>
        <w:t>:</w:t>
      </w:r>
    </w:p>
    <w:p w:rsidR="00E62B32" w:rsidRPr="00EA5E21" w:rsidRDefault="00FC132D" w:rsidP="00FC132D">
      <w:pPr>
        <w:pStyle w:val="Normalnumber"/>
        <w:tabs>
          <w:tab w:val="clear" w:pos="1247"/>
          <w:tab w:val="clear" w:pos="1814"/>
          <w:tab w:val="clear" w:pos="2381"/>
          <w:tab w:val="clear" w:pos="2948"/>
          <w:tab w:val="clear" w:pos="3515"/>
        </w:tabs>
        <w:ind w:left="3119" w:hanging="624"/>
        <w:rPr>
          <w:lang w:val="en-US"/>
        </w:rPr>
      </w:pPr>
      <w:r>
        <w:rPr>
          <w:lang w:val="en-US"/>
        </w:rPr>
        <w:t>(i)</w:t>
      </w:r>
      <w:r>
        <w:rPr>
          <w:lang w:val="en-US"/>
        </w:rPr>
        <w:tab/>
      </w:r>
      <w:r w:rsidR="00E62B32" w:rsidRPr="00EA5E21">
        <w:rPr>
          <w:lang w:val="en-US"/>
        </w:rPr>
        <w:t>Storyline methods</w:t>
      </w:r>
      <w:r w:rsidR="002F38C5" w:rsidRPr="00EA5E21">
        <w:rPr>
          <w:lang w:val="en-US"/>
        </w:rPr>
        <w:t>;</w:t>
      </w:r>
    </w:p>
    <w:p w:rsidR="00E62B32" w:rsidRPr="00EA5E21" w:rsidRDefault="00FC132D" w:rsidP="00FC132D">
      <w:pPr>
        <w:pStyle w:val="Normalnumber"/>
        <w:tabs>
          <w:tab w:val="clear" w:pos="1247"/>
          <w:tab w:val="clear" w:pos="1814"/>
          <w:tab w:val="clear" w:pos="2381"/>
          <w:tab w:val="clear" w:pos="2948"/>
          <w:tab w:val="clear" w:pos="3515"/>
        </w:tabs>
        <w:ind w:left="3119" w:hanging="624"/>
        <w:rPr>
          <w:lang w:val="en-US"/>
        </w:rPr>
      </w:pPr>
      <w:r>
        <w:rPr>
          <w:lang w:val="en-US"/>
        </w:rPr>
        <w:t>(ii)</w:t>
      </w:r>
      <w:r>
        <w:rPr>
          <w:lang w:val="en-US"/>
        </w:rPr>
        <w:tab/>
      </w:r>
      <w:r w:rsidR="00E62B32" w:rsidRPr="00EA5E21">
        <w:rPr>
          <w:lang w:val="en-US"/>
        </w:rPr>
        <w:t>Probab</w:t>
      </w:r>
      <w:r w:rsidR="0039549D">
        <w:rPr>
          <w:lang w:val="en-US"/>
        </w:rPr>
        <w:t>i</w:t>
      </w:r>
      <w:r w:rsidR="00E62B32" w:rsidRPr="00EA5E21">
        <w:rPr>
          <w:lang w:val="en-US"/>
        </w:rPr>
        <w:t>listic methods</w:t>
      </w:r>
      <w:r w:rsidR="001372AD" w:rsidRPr="00EA5E21">
        <w:rPr>
          <w:lang w:val="en-US"/>
        </w:rPr>
        <w:t>,</w:t>
      </w:r>
      <w:r w:rsidR="00E62B32" w:rsidRPr="00EA5E21">
        <w:rPr>
          <w:lang w:val="en-US"/>
        </w:rPr>
        <w:t xml:space="preserve"> e.g., econometric models</w:t>
      </w:r>
      <w:r w:rsidR="002F38C5" w:rsidRPr="00EA5E21">
        <w:rPr>
          <w:lang w:val="en-US"/>
        </w:rPr>
        <w:t>;</w:t>
      </w:r>
    </w:p>
    <w:p w:rsidR="00E62B32" w:rsidRPr="00EA5E21" w:rsidRDefault="00FC132D" w:rsidP="00FC132D">
      <w:pPr>
        <w:pStyle w:val="Normalnumber"/>
        <w:tabs>
          <w:tab w:val="clear" w:pos="1247"/>
          <w:tab w:val="clear" w:pos="1814"/>
          <w:tab w:val="clear" w:pos="2381"/>
          <w:tab w:val="clear" w:pos="2948"/>
          <w:tab w:val="clear" w:pos="3515"/>
        </w:tabs>
        <w:ind w:left="3119" w:hanging="624"/>
        <w:rPr>
          <w:lang w:val="en-US"/>
        </w:rPr>
      </w:pPr>
      <w:r>
        <w:rPr>
          <w:lang w:val="en-US"/>
        </w:rPr>
        <w:t>(iii)</w:t>
      </w:r>
      <w:r>
        <w:rPr>
          <w:lang w:val="en-US"/>
        </w:rPr>
        <w:tab/>
      </w:r>
      <w:r w:rsidR="001372AD" w:rsidRPr="00EA5E21">
        <w:rPr>
          <w:lang w:val="en-US"/>
        </w:rPr>
        <w:t>“</w:t>
      </w:r>
      <w:r w:rsidR="00E62B32" w:rsidRPr="00EA5E21">
        <w:rPr>
          <w:lang w:val="en-US"/>
        </w:rPr>
        <w:t>Backcasting</w:t>
      </w:r>
      <w:r w:rsidR="001372AD" w:rsidRPr="00EA5E21">
        <w:rPr>
          <w:lang w:val="en-US"/>
        </w:rPr>
        <w:t>”</w:t>
      </w:r>
      <w:r w:rsidR="00E62B32" w:rsidRPr="00EA5E21">
        <w:rPr>
          <w:lang w:val="en-US"/>
        </w:rPr>
        <w:t xml:space="preserve"> methods: working backward</w:t>
      </w:r>
      <w:r w:rsidR="00976443" w:rsidRPr="00EA5E21">
        <w:rPr>
          <w:lang w:val="en-US"/>
        </w:rPr>
        <w:t>s</w:t>
      </w:r>
      <w:r w:rsidR="00E62B32" w:rsidRPr="00EA5E21">
        <w:rPr>
          <w:lang w:val="en-US"/>
        </w:rPr>
        <w:t xml:space="preserve"> from agreed</w:t>
      </w:r>
      <w:r w:rsidR="00503CD0" w:rsidRPr="00EA5E21">
        <w:rPr>
          <w:lang w:val="en-US"/>
        </w:rPr>
        <w:t>-</w:t>
      </w:r>
      <w:r w:rsidR="00E62B32" w:rsidRPr="00EA5E21">
        <w:rPr>
          <w:lang w:val="en-US"/>
        </w:rPr>
        <w:t>upon future goals</w:t>
      </w:r>
      <w:r w:rsidR="002F38C5" w:rsidRPr="00EA5E21">
        <w:rPr>
          <w:lang w:val="en-US"/>
        </w:rPr>
        <w:t>;</w:t>
      </w:r>
    </w:p>
    <w:p w:rsidR="00E62B32" w:rsidRPr="00EA5E21" w:rsidRDefault="00FC132D" w:rsidP="00FC132D">
      <w:pPr>
        <w:pStyle w:val="Normalnumber"/>
        <w:tabs>
          <w:tab w:val="clear" w:pos="1247"/>
          <w:tab w:val="clear" w:pos="1814"/>
          <w:tab w:val="clear" w:pos="2381"/>
          <w:tab w:val="clear" w:pos="2948"/>
          <w:tab w:val="clear" w:pos="3515"/>
        </w:tabs>
        <w:ind w:left="3119" w:hanging="624"/>
        <w:rPr>
          <w:lang w:val="en-US"/>
        </w:rPr>
      </w:pPr>
      <w:r>
        <w:rPr>
          <w:lang w:val="en-US"/>
        </w:rPr>
        <w:t>(iv)</w:t>
      </w:r>
      <w:r>
        <w:rPr>
          <w:lang w:val="en-US"/>
        </w:rPr>
        <w:tab/>
      </w:r>
      <w:r w:rsidR="00E62B32" w:rsidRPr="00EA5E21">
        <w:rPr>
          <w:lang w:val="en-US"/>
        </w:rPr>
        <w:t>Prospective scenarios based on interactions with stakeholders</w:t>
      </w:r>
      <w:r w:rsidR="002F38C5"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Methods for examining policy options in scenarios</w:t>
      </w:r>
      <w:r w:rsidR="002F38C5"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Incorporating input from stakeholders and indigenous and local knowledge holders in</w:t>
      </w:r>
      <w:r w:rsidR="007D5FD6" w:rsidRPr="00EA5E21">
        <w:rPr>
          <w:lang w:val="en-US"/>
        </w:rPr>
        <w:t>to</w:t>
      </w:r>
      <w:r w:rsidRPr="00EA5E21">
        <w:rPr>
          <w:lang w:val="en-US"/>
        </w:rPr>
        <w:t xml:space="preserve"> scenarios</w:t>
      </w:r>
      <w:r w:rsidR="002F38C5"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Data needs for scenario development, parameterization and validation</w:t>
      </w:r>
      <w:r w:rsidR="002F38C5"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Outputs from scenarios: inputs to models and indicators for communication</w:t>
      </w:r>
      <w:r w:rsidR="002F38C5"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Assessing the quality of socioeconomic scenarios and sources of uncertainty</w:t>
      </w:r>
      <w:r w:rsidR="002F38C5"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Guidance on the use of socioeconomic scenarios in assessment activities</w:t>
      </w:r>
      <w:r w:rsidR="002F38C5" w:rsidRPr="00EA5E21">
        <w:rPr>
          <w:lang w:val="en-US"/>
        </w:rPr>
        <w:t>.</w:t>
      </w:r>
    </w:p>
    <w:p w:rsidR="00E62B32" w:rsidRPr="00EA5E2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EA5E21">
        <w:rPr>
          <w:lang w:val="en-US"/>
        </w:rPr>
        <w:lastRenderedPageBreak/>
        <w:t>Chapter 3</w:t>
      </w:r>
      <w:r w:rsidR="001372AD" w:rsidRPr="00EA5E21">
        <w:rPr>
          <w:lang w:val="en-US"/>
        </w:rPr>
        <w:t>.</w:t>
      </w:r>
      <w:r w:rsidRPr="00EA5E21">
        <w:rPr>
          <w:lang w:val="en-US"/>
        </w:rPr>
        <w:t xml:space="preserve"> Models of direct drivers of change in biodiversity, ecosystem function and ecosystem services</w:t>
      </w:r>
      <w:r w:rsidR="00503CD0" w:rsidRPr="00EA5E21">
        <w:rPr>
          <w:lang w:val="en-US"/>
        </w:rPr>
        <w:t>, including:</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The dynamics of the principal direct drivers of change: climate, habitat modification, exploitation of biodiversity, invasive species and pollution</w:t>
      </w:r>
      <w:r w:rsidR="007D5FD6"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Methods for projecting future changes in direct drivers</w:t>
      </w:r>
      <w:r w:rsidR="007D5FD6"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Assessing the quality of projections of direct drivers and sources of uncertainty</w:t>
      </w:r>
      <w:r w:rsidR="007D5FD6"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Guidance on the use of projections of direct drivers in assessment activities</w:t>
      </w:r>
      <w:r w:rsidR="007D5FD6" w:rsidRPr="00EA5E21">
        <w:rPr>
          <w:lang w:val="en-US"/>
        </w:rPr>
        <w:t>.</w:t>
      </w:r>
    </w:p>
    <w:p w:rsidR="00E62B32" w:rsidRPr="00EA5E2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EA5E21">
        <w:rPr>
          <w:lang w:val="en-US"/>
        </w:rPr>
        <w:t>Chapter 4: Models of the impacts of drivers on biodiversity and ecosystem services</w:t>
      </w:r>
      <w:r w:rsidR="007D5FD6"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Methods for model</w:t>
      </w:r>
      <w:r w:rsidR="007D5FD6" w:rsidRPr="00EA5E21">
        <w:rPr>
          <w:lang w:val="en-US"/>
        </w:rPr>
        <w:t>l</w:t>
      </w:r>
      <w:r w:rsidRPr="00EA5E21">
        <w:rPr>
          <w:lang w:val="en-US"/>
        </w:rPr>
        <w:t>ing the impacts of drivers on species and species groups</w:t>
      </w:r>
      <w:r w:rsidR="006B0ED2" w:rsidRPr="00EA5E21">
        <w:rPr>
          <w:lang w:val="en-US"/>
        </w:rPr>
        <w:t>:</w:t>
      </w:r>
    </w:p>
    <w:p w:rsidR="00E62B32" w:rsidRPr="00EA5E21" w:rsidRDefault="00503CD0" w:rsidP="00FC132D">
      <w:pPr>
        <w:pStyle w:val="Normalnumber"/>
        <w:tabs>
          <w:tab w:val="clear" w:pos="1247"/>
          <w:tab w:val="clear" w:pos="1814"/>
          <w:tab w:val="clear" w:pos="2381"/>
          <w:tab w:val="clear" w:pos="2948"/>
          <w:tab w:val="clear" w:pos="3515"/>
        </w:tabs>
        <w:ind w:left="3119" w:hanging="624"/>
        <w:rPr>
          <w:lang w:val="en-US"/>
        </w:rPr>
      </w:pPr>
      <w:r w:rsidRPr="00EA5E21">
        <w:rPr>
          <w:lang w:val="en-US"/>
        </w:rPr>
        <w:t>(i)</w:t>
      </w:r>
      <w:r w:rsidRPr="00EA5E21">
        <w:rPr>
          <w:lang w:val="en-US"/>
        </w:rPr>
        <w:tab/>
      </w:r>
      <w:r w:rsidR="00E62B32" w:rsidRPr="00EA5E21">
        <w:rPr>
          <w:lang w:val="en-US"/>
        </w:rPr>
        <w:t>Correlative species distribution models</w:t>
      </w:r>
      <w:r w:rsidR="006B0ED2" w:rsidRPr="00EA5E21">
        <w:rPr>
          <w:lang w:val="en-US"/>
        </w:rPr>
        <w:t>;</w:t>
      </w:r>
    </w:p>
    <w:p w:rsidR="00E62B32" w:rsidRPr="00EA5E21" w:rsidRDefault="00503CD0" w:rsidP="00FC132D">
      <w:pPr>
        <w:pStyle w:val="Normalnumber"/>
        <w:tabs>
          <w:tab w:val="clear" w:pos="1247"/>
          <w:tab w:val="clear" w:pos="1814"/>
          <w:tab w:val="clear" w:pos="2381"/>
          <w:tab w:val="clear" w:pos="2948"/>
          <w:tab w:val="clear" w:pos="3515"/>
        </w:tabs>
        <w:ind w:left="3119" w:hanging="624"/>
        <w:rPr>
          <w:lang w:val="en-US"/>
        </w:rPr>
      </w:pPr>
      <w:r w:rsidRPr="00EA5E21">
        <w:rPr>
          <w:lang w:val="en-US"/>
        </w:rPr>
        <w:t>(ii)</w:t>
      </w:r>
      <w:r w:rsidRPr="00EA5E21">
        <w:rPr>
          <w:lang w:val="en-US"/>
        </w:rPr>
        <w:tab/>
      </w:r>
      <w:r w:rsidR="00E62B32" w:rsidRPr="00EA5E21">
        <w:rPr>
          <w:lang w:val="en-US"/>
        </w:rPr>
        <w:t>Dose-response models: empirical models relating global change drivers to impacts on species abundance and ecosystem services</w:t>
      </w:r>
      <w:r w:rsidR="006B0ED2" w:rsidRPr="00EA5E21">
        <w:rPr>
          <w:lang w:val="en-US"/>
        </w:rPr>
        <w:t>;</w:t>
      </w:r>
    </w:p>
    <w:p w:rsidR="00E62B32" w:rsidRPr="00EA5E21" w:rsidRDefault="00503CD0" w:rsidP="00FC132D">
      <w:pPr>
        <w:pStyle w:val="Normalnumber"/>
        <w:tabs>
          <w:tab w:val="clear" w:pos="1247"/>
          <w:tab w:val="clear" w:pos="1814"/>
          <w:tab w:val="clear" w:pos="2381"/>
          <w:tab w:val="clear" w:pos="2948"/>
          <w:tab w:val="clear" w:pos="3515"/>
        </w:tabs>
        <w:ind w:left="3119" w:hanging="624"/>
        <w:rPr>
          <w:lang w:val="en-US"/>
        </w:rPr>
      </w:pPr>
      <w:r w:rsidRPr="00EA5E21">
        <w:rPr>
          <w:lang w:val="en-US"/>
        </w:rPr>
        <w:t>(iii)</w:t>
      </w:r>
      <w:r w:rsidRPr="00EA5E21">
        <w:rPr>
          <w:lang w:val="en-US"/>
        </w:rPr>
        <w:tab/>
      </w:r>
      <w:r w:rsidR="00E62B32" w:rsidRPr="00EA5E21">
        <w:rPr>
          <w:lang w:val="en-US"/>
        </w:rPr>
        <w:t>Process-based models: models</w:t>
      </w:r>
      <w:r w:rsidR="006B0ED2" w:rsidRPr="00EA5E21">
        <w:rPr>
          <w:lang w:val="en-US"/>
        </w:rPr>
        <w:t>,</w:t>
      </w:r>
      <w:r w:rsidR="00E62B32" w:rsidRPr="00EA5E21">
        <w:rPr>
          <w:lang w:val="en-US"/>
        </w:rPr>
        <w:t xml:space="preserve"> including </w:t>
      </w:r>
      <w:r w:rsidR="006B0ED2" w:rsidRPr="00EA5E21">
        <w:rPr>
          <w:lang w:val="en-US"/>
        </w:rPr>
        <w:t xml:space="preserve">in relation to </w:t>
      </w:r>
      <w:r w:rsidR="00E62B32" w:rsidRPr="00EA5E21">
        <w:rPr>
          <w:lang w:val="en-US"/>
        </w:rPr>
        <w:t>organism physiology, adaptive capacity, population dynamics, dispersal capacity, species interactions and ecosystem dynamics</w:t>
      </w:r>
      <w:r w:rsidR="006B0ED2" w:rsidRPr="00EA5E21">
        <w:rPr>
          <w:lang w:val="en-US"/>
        </w:rPr>
        <w:t>;</w:t>
      </w:r>
    </w:p>
    <w:p w:rsidR="00E62B32" w:rsidRPr="00EA5E21" w:rsidRDefault="00503CD0" w:rsidP="00FC132D">
      <w:pPr>
        <w:pStyle w:val="Normalnumber"/>
        <w:tabs>
          <w:tab w:val="clear" w:pos="1247"/>
          <w:tab w:val="clear" w:pos="1814"/>
          <w:tab w:val="clear" w:pos="2381"/>
          <w:tab w:val="clear" w:pos="2948"/>
          <w:tab w:val="clear" w:pos="3515"/>
        </w:tabs>
        <w:ind w:left="3119" w:hanging="624"/>
        <w:rPr>
          <w:lang w:val="en-US"/>
        </w:rPr>
      </w:pPr>
      <w:r w:rsidRPr="00EA5E21">
        <w:rPr>
          <w:lang w:val="en-US"/>
        </w:rPr>
        <w:t>(iv)</w:t>
      </w:r>
      <w:r w:rsidRPr="00EA5E21">
        <w:rPr>
          <w:lang w:val="en-US"/>
        </w:rPr>
        <w:tab/>
      </w:r>
      <w:r w:rsidR="00E62B32" w:rsidRPr="00EA5E21">
        <w:rPr>
          <w:lang w:val="en-US"/>
        </w:rPr>
        <w:t>Hybrid models</w:t>
      </w:r>
      <w:r w:rsidR="006B0ED2"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Methods for model</w:t>
      </w:r>
      <w:r w:rsidR="00430D30" w:rsidRPr="00EA5E21">
        <w:rPr>
          <w:lang w:val="en-US"/>
        </w:rPr>
        <w:t>l</w:t>
      </w:r>
      <w:r w:rsidRPr="00EA5E21">
        <w:rPr>
          <w:lang w:val="en-US"/>
        </w:rPr>
        <w:t>ing the impacts of drivers on ecosystem function and ecosystem services</w:t>
      </w:r>
      <w:r w:rsidR="006B0ED2"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Data needs for model development, parameterization and validation</w:t>
      </w:r>
      <w:r w:rsidR="006B0ED2"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Biodiversity and ecosystem services indicators: outputs from models and their links to data and policy</w:t>
      </w:r>
      <w:r w:rsidR="006B0ED2"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Assessing the quality of projections of impacts on biodiversity and ecosystem services and sources of uncertainty</w:t>
      </w:r>
      <w:r w:rsidR="006B0ED2"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Guidance on the use of projections of biodiversity and ecosystem services in assessment activities</w:t>
      </w:r>
      <w:r w:rsidR="006B0ED2" w:rsidRPr="00EA5E21">
        <w:rPr>
          <w:lang w:val="en-US"/>
        </w:rPr>
        <w:t>.</w:t>
      </w:r>
    </w:p>
    <w:p w:rsidR="00E62B32" w:rsidRPr="00EA5E2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EA5E21">
        <w:rPr>
          <w:lang w:val="en-US"/>
        </w:rPr>
        <w:t>Chapter 5</w:t>
      </w:r>
      <w:r w:rsidR="001372AD" w:rsidRPr="00EA5E21">
        <w:rPr>
          <w:lang w:val="en-US"/>
        </w:rPr>
        <w:t>.</w:t>
      </w:r>
      <w:r w:rsidRPr="00EA5E21">
        <w:rPr>
          <w:lang w:val="en-US"/>
        </w:rPr>
        <w:t xml:space="preserve"> Examining the feedback between biodiversity, ecosystem services, people and policy using scenarios and models</w:t>
      </w:r>
      <w:r w:rsidR="006B0ED2" w:rsidRPr="00EA5E21">
        <w:rPr>
          <w:lang w:val="en-US"/>
        </w:rPr>
        <w:t>, including:</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Accounting for feedback between biodiversity, ecosystems, people and policy</w:t>
      </w:r>
      <w:r w:rsidR="006B0ED2"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Accounting for feedback between biodiversity, ecosystems and the climate system</w:t>
      </w:r>
      <w:r w:rsidR="006B0ED2"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Operationalization of feedback in social-ecological systems</w:t>
      </w:r>
      <w:r w:rsidR="006B0ED2" w:rsidRPr="00EA5E21">
        <w:rPr>
          <w:lang w:val="en-US"/>
        </w:rPr>
        <w:t>:</w:t>
      </w:r>
    </w:p>
    <w:p w:rsidR="00E62B32" w:rsidRPr="00EA5E21" w:rsidRDefault="006B0ED2" w:rsidP="00FC132D">
      <w:pPr>
        <w:pStyle w:val="Normalnumber"/>
        <w:tabs>
          <w:tab w:val="clear" w:pos="1247"/>
          <w:tab w:val="clear" w:pos="1814"/>
          <w:tab w:val="clear" w:pos="2381"/>
          <w:tab w:val="clear" w:pos="2948"/>
          <w:tab w:val="clear" w:pos="3515"/>
        </w:tabs>
        <w:ind w:left="3119" w:hanging="624"/>
        <w:rPr>
          <w:lang w:val="en-US"/>
        </w:rPr>
      </w:pPr>
      <w:r w:rsidRPr="00EA5E21">
        <w:rPr>
          <w:lang w:val="en-US"/>
        </w:rPr>
        <w:t>(i)</w:t>
      </w:r>
      <w:r w:rsidRPr="00EA5E21">
        <w:rPr>
          <w:lang w:val="en-US"/>
        </w:rPr>
        <w:tab/>
      </w:r>
      <w:r w:rsidR="00E62B32" w:rsidRPr="00EA5E21">
        <w:rPr>
          <w:lang w:val="en-US"/>
        </w:rPr>
        <w:t>Global</w:t>
      </w:r>
      <w:r w:rsidR="003930BF" w:rsidRPr="00EA5E21">
        <w:rPr>
          <w:lang w:val="en-US"/>
        </w:rPr>
        <w:t>-</w:t>
      </w:r>
      <w:r w:rsidR="00E62B32" w:rsidRPr="00EA5E21">
        <w:rPr>
          <w:lang w:val="en-US"/>
        </w:rPr>
        <w:t xml:space="preserve">scale methods of examining feedbacks: examples of coupling </w:t>
      </w:r>
      <w:r w:rsidRPr="00EA5E21">
        <w:rPr>
          <w:lang w:val="en-US"/>
        </w:rPr>
        <w:t>i</w:t>
      </w:r>
      <w:r w:rsidR="00E62B32" w:rsidRPr="00EA5E21">
        <w:rPr>
          <w:lang w:val="en-US"/>
        </w:rPr>
        <w:t xml:space="preserve">ntegrated </w:t>
      </w:r>
      <w:r w:rsidRPr="00EA5E21">
        <w:rPr>
          <w:lang w:val="en-US"/>
        </w:rPr>
        <w:t>a</w:t>
      </w:r>
      <w:r w:rsidR="00E62B32" w:rsidRPr="00EA5E21">
        <w:rPr>
          <w:lang w:val="en-US"/>
        </w:rPr>
        <w:t xml:space="preserve">ssessment </w:t>
      </w:r>
      <w:r w:rsidRPr="00EA5E21">
        <w:rPr>
          <w:lang w:val="en-US"/>
        </w:rPr>
        <w:t>m</w:t>
      </w:r>
      <w:r w:rsidR="00E62B32" w:rsidRPr="00EA5E21">
        <w:rPr>
          <w:lang w:val="en-US"/>
        </w:rPr>
        <w:t xml:space="preserve">odels with </w:t>
      </w:r>
      <w:r w:rsidRPr="00EA5E21">
        <w:rPr>
          <w:lang w:val="en-US"/>
        </w:rPr>
        <w:t>i</w:t>
      </w:r>
      <w:r w:rsidR="00E62B32" w:rsidRPr="00EA5E21">
        <w:rPr>
          <w:lang w:val="en-US"/>
        </w:rPr>
        <w:t xml:space="preserve">mpacts, </w:t>
      </w:r>
      <w:r w:rsidRPr="00EA5E21">
        <w:rPr>
          <w:lang w:val="en-US"/>
        </w:rPr>
        <w:t>a</w:t>
      </w:r>
      <w:r w:rsidR="00E62B32" w:rsidRPr="00EA5E21">
        <w:rPr>
          <w:lang w:val="en-US"/>
        </w:rPr>
        <w:t xml:space="preserve">daptation </w:t>
      </w:r>
      <w:r w:rsidRPr="00EA5E21">
        <w:rPr>
          <w:lang w:val="en-US"/>
        </w:rPr>
        <w:t>v</w:t>
      </w:r>
      <w:r w:rsidR="00E62B32" w:rsidRPr="00EA5E21">
        <w:rPr>
          <w:lang w:val="en-US"/>
        </w:rPr>
        <w:t>ulnerability models</w:t>
      </w:r>
      <w:r w:rsidRPr="00EA5E21">
        <w:rPr>
          <w:lang w:val="en-US"/>
        </w:rPr>
        <w:t>;</w:t>
      </w:r>
    </w:p>
    <w:p w:rsidR="00E62B32" w:rsidRPr="00EA5E21" w:rsidRDefault="006B0ED2" w:rsidP="00FC132D">
      <w:pPr>
        <w:pStyle w:val="Normalnumber"/>
        <w:tabs>
          <w:tab w:val="clear" w:pos="1247"/>
          <w:tab w:val="clear" w:pos="1814"/>
          <w:tab w:val="clear" w:pos="2381"/>
          <w:tab w:val="clear" w:pos="2948"/>
          <w:tab w:val="clear" w:pos="3515"/>
        </w:tabs>
        <w:ind w:left="3119" w:hanging="624"/>
        <w:rPr>
          <w:lang w:val="en-US"/>
        </w:rPr>
      </w:pPr>
      <w:r w:rsidRPr="00EA5E21">
        <w:rPr>
          <w:lang w:val="en-US"/>
        </w:rPr>
        <w:t>(ii)</w:t>
      </w:r>
      <w:r w:rsidRPr="00EA5E21">
        <w:rPr>
          <w:lang w:val="en-US"/>
        </w:rPr>
        <w:tab/>
      </w:r>
      <w:r w:rsidR="00E62B32" w:rsidRPr="00EA5E21">
        <w:rPr>
          <w:lang w:val="en-US"/>
        </w:rPr>
        <w:t>Local and regional scale methods for examining feedbacks between biodiversity, ecosystem services and human well-being</w:t>
      </w:r>
      <w:r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Recommendations for improving the coupling of socioeconomic drivers and responses with models of impacts.</w:t>
      </w:r>
    </w:p>
    <w:p w:rsidR="00E62B32" w:rsidRPr="00EA5E2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EA5E21">
        <w:rPr>
          <w:lang w:val="en-US"/>
        </w:rPr>
        <w:t>Chapter 6</w:t>
      </w:r>
      <w:r w:rsidR="001372AD" w:rsidRPr="00EA5E21">
        <w:rPr>
          <w:lang w:val="en-US"/>
        </w:rPr>
        <w:t>.</w:t>
      </w:r>
      <w:r w:rsidRPr="00EA5E21">
        <w:rPr>
          <w:lang w:val="en-US"/>
        </w:rPr>
        <w:t xml:space="preserve"> Compatibility and comparison of scenarios and models</w:t>
      </w:r>
      <w:r w:rsidR="006B0ED2" w:rsidRPr="00EA5E21">
        <w:rPr>
          <w:lang w:val="en-US"/>
        </w:rPr>
        <w:t>, including:</w:t>
      </w:r>
    </w:p>
    <w:p w:rsidR="00E62B32" w:rsidRPr="00EA5E21" w:rsidRDefault="00E62B32" w:rsidP="00EA5E21">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Defining a core set of socioeconomic scenarios: advantages and drawbacks of common, shared scenarios in global and sub-global assessments</w:t>
      </w:r>
      <w:r w:rsidR="006B0ED2" w:rsidRPr="00EA5E21">
        <w:rPr>
          <w:lang w:val="en-US"/>
        </w:rPr>
        <w:t>;</w:t>
      </w:r>
    </w:p>
    <w:p w:rsidR="00E62B32" w:rsidRPr="00EA5E21" w:rsidRDefault="00E62B32" w:rsidP="00EA5E21">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Use of multiple socioeconomic scenarios and models of impacts: advantages and disadvantages of a diversity of approaches</w:t>
      </w:r>
      <w:r w:rsidR="006B0ED2" w:rsidRPr="00EA5E21">
        <w:rPr>
          <w:lang w:val="en-US"/>
        </w:rPr>
        <w:t>;</w:t>
      </w:r>
    </w:p>
    <w:p w:rsidR="00E62B32" w:rsidRPr="00EA5E21" w:rsidRDefault="00E62B32" w:rsidP="00EA5E21">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Methods for model inter-comparisons</w:t>
      </w:r>
      <w:r w:rsidR="006B0ED2" w:rsidRPr="00EA5E21">
        <w:rPr>
          <w:lang w:val="en-US"/>
        </w:rPr>
        <w:t>;</w:t>
      </w:r>
    </w:p>
    <w:p w:rsidR="00E62B32" w:rsidRPr="00EA5E21" w:rsidRDefault="00E62B32" w:rsidP="00EA5E21">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Methods for comparing scenarios and models across spatial and temporal scales</w:t>
      </w:r>
      <w:r w:rsidR="006B0ED2" w:rsidRPr="00EA5E21">
        <w:rPr>
          <w:lang w:val="en-US"/>
        </w:rPr>
        <w:t>;</w:t>
      </w:r>
    </w:p>
    <w:p w:rsidR="00E62B32" w:rsidRPr="00EA5E21" w:rsidRDefault="00E62B32" w:rsidP="00EA5E21">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Limitations and validity of scenarios and models</w:t>
      </w:r>
      <w:r w:rsidR="006B0ED2"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lastRenderedPageBreak/>
        <w:t>Guidance on compatibility and comparison of scenarios and model projections in assessment activities</w:t>
      </w:r>
      <w:r w:rsidR="006B0ED2" w:rsidRPr="00EA5E21">
        <w:rPr>
          <w:lang w:val="en-US"/>
        </w:rPr>
        <w:t>.</w:t>
      </w:r>
    </w:p>
    <w:p w:rsidR="00E62B32" w:rsidRPr="00EA5E2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EA5E21">
        <w:rPr>
          <w:lang w:val="en-US"/>
        </w:rPr>
        <w:t>Chapter 7</w:t>
      </w:r>
      <w:r w:rsidR="001372AD" w:rsidRPr="00EA5E21">
        <w:rPr>
          <w:lang w:val="en-US"/>
        </w:rPr>
        <w:t>.</w:t>
      </w:r>
      <w:r w:rsidRPr="00EA5E21">
        <w:rPr>
          <w:lang w:val="en-US"/>
        </w:rPr>
        <w:t xml:space="preserve"> Building capacity for the development, use and interpretation of scenarios and models</w:t>
      </w:r>
      <w:r w:rsidR="003930BF" w:rsidRPr="00EA5E21">
        <w:rPr>
          <w:lang w:val="en-US"/>
        </w:rPr>
        <w:t>, including:</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Regional and cultural differences in the development, use and interpretation of scenarios and models</w:t>
      </w:r>
      <w:r w:rsidR="003930BF"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Involving policymakers, holders of local and indigenous knowledge and other stakeholders in the development of socioeconomic scenarios</w:t>
      </w:r>
      <w:r w:rsidR="003930BF"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Recommendations for improving the availability of and guidance on the use of</w:t>
      </w:r>
      <w:r w:rsidR="003930BF" w:rsidRPr="00EA5E21">
        <w:rPr>
          <w:lang w:val="en-US"/>
        </w:rPr>
        <w:t>:</w:t>
      </w:r>
    </w:p>
    <w:p w:rsidR="00E62B32" w:rsidRPr="00EA5E21" w:rsidRDefault="003930BF" w:rsidP="00FC132D">
      <w:pPr>
        <w:pStyle w:val="Normalnumber"/>
        <w:tabs>
          <w:tab w:val="clear" w:pos="1247"/>
          <w:tab w:val="clear" w:pos="1814"/>
          <w:tab w:val="clear" w:pos="2381"/>
          <w:tab w:val="clear" w:pos="2948"/>
          <w:tab w:val="clear" w:pos="3515"/>
        </w:tabs>
        <w:ind w:left="3119" w:hanging="624"/>
        <w:rPr>
          <w:lang w:val="en-US"/>
        </w:rPr>
      </w:pPr>
      <w:r w:rsidRPr="00EA5E21">
        <w:rPr>
          <w:lang w:val="en-US"/>
        </w:rPr>
        <w:t>(i)</w:t>
      </w:r>
      <w:r w:rsidRPr="00EA5E21">
        <w:rPr>
          <w:lang w:val="en-US"/>
        </w:rPr>
        <w:tab/>
      </w:r>
      <w:r w:rsidR="00E62B32" w:rsidRPr="00EA5E21">
        <w:rPr>
          <w:lang w:val="en-US"/>
        </w:rPr>
        <w:t>Tools and methods for developing socioeconomic scenarios</w:t>
      </w:r>
      <w:r w:rsidRPr="00EA5E21">
        <w:rPr>
          <w:lang w:val="en-US"/>
        </w:rPr>
        <w:t>;</w:t>
      </w:r>
    </w:p>
    <w:p w:rsidR="00E62B32" w:rsidRPr="00EA5E21" w:rsidRDefault="003930BF" w:rsidP="00FC132D">
      <w:pPr>
        <w:pStyle w:val="Normalnumber"/>
        <w:tabs>
          <w:tab w:val="clear" w:pos="1247"/>
          <w:tab w:val="clear" w:pos="1814"/>
          <w:tab w:val="clear" w:pos="2381"/>
          <w:tab w:val="clear" w:pos="2948"/>
          <w:tab w:val="clear" w:pos="3515"/>
        </w:tabs>
        <w:ind w:left="3119" w:hanging="624"/>
        <w:rPr>
          <w:lang w:val="en-US"/>
        </w:rPr>
      </w:pPr>
      <w:r w:rsidRPr="00EA5E21">
        <w:rPr>
          <w:lang w:val="en-US"/>
        </w:rPr>
        <w:t>(ii)</w:t>
      </w:r>
      <w:r w:rsidRPr="00EA5E21">
        <w:rPr>
          <w:lang w:val="en-US"/>
        </w:rPr>
        <w:tab/>
      </w:r>
      <w:r w:rsidR="00E62B32" w:rsidRPr="00EA5E21">
        <w:rPr>
          <w:lang w:val="en-US"/>
        </w:rPr>
        <w:t>Data and knowledge, including indigenous and local knowledge, for building, testing and using socioeconomic scenarios</w:t>
      </w:r>
      <w:r w:rsidRPr="00EA5E21">
        <w:rPr>
          <w:lang w:val="en-US"/>
        </w:rPr>
        <w:t>;</w:t>
      </w:r>
    </w:p>
    <w:p w:rsidR="00E62B32" w:rsidRPr="00EA5E21" w:rsidRDefault="003930BF" w:rsidP="00FC132D">
      <w:pPr>
        <w:pStyle w:val="Normalnumber"/>
        <w:tabs>
          <w:tab w:val="clear" w:pos="1247"/>
          <w:tab w:val="clear" w:pos="1814"/>
          <w:tab w:val="clear" w:pos="2381"/>
          <w:tab w:val="clear" w:pos="2948"/>
          <w:tab w:val="clear" w:pos="3515"/>
        </w:tabs>
        <w:ind w:left="3119" w:hanging="624"/>
        <w:rPr>
          <w:lang w:val="en-US"/>
        </w:rPr>
      </w:pPr>
      <w:r w:rsidRPr="00EA5E21">
        <w:rPr>
          <w:lang w:val="en-US"/>
        </w:rPr>
        <w:t>(iii)</w:t>
      </w:r>
      <w:r w:rsidRPr="00EA5E21">
        <w:rPr>
          <w:lang w:val="en-US"/>
        </w:rPr>
        <w:tab/>
      </w:r>
      <w:r w:rsidR="00E62B32" w:rsidRPr="00EA5E21">
        <w:rPr>
          <w:lang w:val="en-US"/>
        </w:rPr>
        <w:t>Tools and methods for developing and using models of biodiversity and ecosystem services</w:t>
      </w:r>
      <w:r w:rsidRPr="00EA5E21">
        <w:rPr>
          <w:lang w:val="en-US"/>
        </w:rPr>
        <w:t>;</w:t>
      </w:r>
    </w:p>
    <w:p w:rsidR="00E62B32" w:rsidRPr="00EA5E21" w:rsidRDefault="003930BF" w:rsidP="00FC132D">
      <w:pPr>
        <w:pStyle w:val="Normalnumber"/>
        <w:tabs>
          <w:tab w:val="clear" w:pos="1247"/>
          <w:tab w:val="clear" w:pos="1814"/>
          <w:tab w:val="clear" w:pos="2381"/>
          <w:tab w:val="clear" w:pos="2948"/>
          <w:tab w:val="clear" w:pos="3515"/>
        </w:tabs>
        <w:ind w:left="3119" w:hanging="624"/>
        <w:rPr>
          <w:lang w:val="en-US"/>
        </w:rPr>
      </w:pPr>
      <w:r w:rsidRPr="00EA5E21">
        <w:rPr>
          <w:lang w:val="en-US"/>
        </w:rPr>
        <w:t>(iv)</w:t>
      </w:r>
      <w:r w:rsidRPr="00EA5E21">
        <w:rPr>
          <w:lang w:val="en-US"/>
        </w:rPr>
        <w:tab/>
      </w:r>
      <w:r w:rsidR="00E62B32" w:rsidRPr="00EA5E21">
        <w:rPr>
          <w:lang w:val="en-US"/>
        </w:rPr>
        <w:t>Data for building, testing and using models of biodiversity and ecosystem services</w:t>
      </w:r>
      <w:r w:rsidR="001372AD"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Guidance on capacity</w:t>
      </w:r>
      <w:r w:rsidR="003930BF" w:rsidRPr="00EA5E21">
        <w:rPr>
          <w:lang w:val="en-US"/>
        </w:rPr>
        <w:t>-</w:t>
      </w:r>
      <w:r w:rsidRPr="00EA5E21">
        <w:rPr>
          <w:lang w:val="en-US"/>
        </w:rPr>
        <w:t>building for the development, use and interpretation of scenarios and models</w:t>
      </w:r>
      <w:r w:rsidR="003930BF" w:rsidRPr="00EA5E21">
        <w:rPr>
          <w:lang w:val="en-US"/>
        </w:rPr>
        <w:t>.</w:t>
      </w:r>
    </w:p>
    <w:p w:rsidR="00E62B32" w:rsidRPr="00EA5E21" w:rsidRDefault="00E62B32" w:rsidP="00EA5E21">
      <w:pPr>
        <w:pStyle w:val="Normalnumber"/>
        <w:numPr>
          <w:ilvl w:val="0"/>
          <w:numId w:val="132"/>
        </w:numPr>
        <w:tabs>
          <w:tab w:val="clear" w:pos="1247"/>
          <w:tab w:val="clear" w:pos="1814"/>
          <w:tab w:val="clear" w:pos="2381"/>
          <w:tab w:val="clear" w:pos="2948"/>
          <w:tab w:val="clear" w:pos="3515"/>
          <w:tab w:val="left" w:pos="624"/>
        </w:tabs>
        <w:ind w:left="1247" w:firstLine="0"/>
        <w:rPr>
          <w:lang w:val="en-US"/>
        </w:rPr>
      </w:pPr>
      <w:r w:rsidRPr="00EA5E21">
        <w:rPr>
          <w:lang w:val="en-US"/>
        </w:rPr>
        <w:t>Chapter 8</w:t>
      </w:r>
      <w:r w:rsidR="001372AD" w:rsidRPr="00EA5E21">
        <w:rPr>
          <w:lang w:val="en-US"/>
        </w:rPr>
        <w:t>.</w:t>
      </w:r>
      <w:r w:rsidRPr="00EA5E21">
        <w:rPr>
          <w:lang w:val="en-US"/>
        </w:rPr>
        <w:t xml:space="preserve"> Use of scenarios and models in decision-making and communication</w:t>
      </w:r>
      <w:r w:rsidR="003930BF" w:rsidRPr="00EA5E21">
        <w:rPr>
          <w:lang w:val="en-US"/>
        </w:rPr>
        <w:t>, including:</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Using scenarios and models to explore policy and management options</w:t>
      </w:r>
      <w:r w:rsidR="003930BF"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Multi-criteria approaches to decision support</w:t>
      </w:r>
      <w:r w:rsidR="003930BF"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Coupling scenarios and models with decision support tools</w:t>
      </w:r>
      <w:r w:rsidR="003930BF" w:rsidRPr="00EA5E21">
        <w:rPr>
          <w:lang w:val="en-US"/>
        </w:rPr>
        <w:t>,</w:t>
      </w:r>
      <w:r w:rsidRPr="00EA5E21">
        <w:rPr>
          <w:lang w:val="en-US"/>
        </w:rPr>
        <w:t xml:space="preserve"> including tools for risk management</w:t>
      </w:r>
      <w:r w:rsidR="003930BF"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 xml:space="preserve">Use of scenarios and models in interactive workshops as a means </w:t>
      </w:r>
      <w:r w:rsidR="003930BF" w:rsidRPr="00EA5E21">
        <w:rPr>
          <w:lang w:val="en-US"/>
        </w:rPr>
        <w:t xml:space="preserve">of </w:t>
      </w:r>
      <w:r w:rsidRPr="00EA5E21">
        <w:rPr>
          <w:lang w:val="en-US"/>
        </w:rPr>
        <w:t>reinforc</w:t>
      </w:r>
      <w:r w:rsidR="003930BF" w:rsidRPr="00EA5E21">
        <w:rPr>
          <w:lang w:val="en-US"/>
        </w:rPr>
        <w:t>ing</w:t>
      </w:r>
      <w:r w:rsidRPr="00EA5E21">
        <w:rPr>
          <w:lang w:val="en-US"/>
        </w:rPr>
        <w:t xml:space="preserve"> the science-policy dialog</w:t>
      </w:r>
      <w:r w:rsidR="003930BF" w:rsidRPr="00EA5E21">
        <w:rPr>
          <w:lang w:val="en-US"/>
        </w:rPr>
        <w:t>ue</w:t>
      </w:r>
      <w:r w:rsidRPr="00EA5E21">
        <w:rPr>
          <w:lang w:val="en-US"/>
        </w:rPr>
        <w:t xml:space="preserve"> (e.g., companion mode</w:t>
      </w:r>
      <w:r w:rsidR="00291E4E" w:rsidRPr="00EA5E21">
        <w:rPr>
          <w:lang w:val="en-US"/>
        </w:rPr>
        <w:t>l</w:t>
      </w:r>
      <w:r w:rsidRPr="00EA5E21">
        <w:rPr>
          <w:lang w:val="en-US"/>
        </w:rPr>
        <w:t>ling)</w:t>
      </w:r>
      <w:r w:rsidR="003930BF"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Dealing with uncertainty in scenarios and models when making decisions</w:t>
      </w:r>
      <w:r w:rsidR="003930BF"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Recommendations on improving the availability of decision support tools</w:t>
      </w:r>
      <w:r w:rsidR="003930BF"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Developing a strategy for communicating scenarios and models to stakeholders</w:t>
      </w:r>
      <w:r w:rsidR="003930BF" w:rsidRPr="00EA5E21">
        <w:rPr>
          <w:lang w:val="en-US"/>
        </w:rPr>
        <w:t>;</w:t>
      </w:r>
    </w:p>
    <w:p w:rsidR="00E62B32" w:rsidRPr="00EA5E21" w:rsidRDefault="00E62B32" w:rsidP="00FC132D">
      <w:pPr>
        <w:pStyle w:val="Normalnumber"/>
        <w:numPr>
          <w:ilvl w:val="1"/>
          <w:numId w:val="132"/>
        </w:numPr>
        <w:tabs>
          <w:tab w:val="clear" w:pos="1247"/>
          <w:tab w:val="clear" w:pos="1814"/>
          <w:tab w:val="clear" w:pos="2381"/>
          <w:tab w:val="clear" w:pos="2948"/>
          <w:tab w:val="clear" w:pos="3515"/>
        </w:tabs>
        <w:ind w:left="1247" w:firstLine="624"/>
        <w:rPr>
          <w:lang w:val="en-US"/>
        </w:rPr>
      </w:pPr>
      <w:r w:rsidRPr="00EA5E21">
        <w:rPr>
          <w:lang w:val="en-US"/>
        </w:rPr>
        <w:t>Guidance on the use of scenarios and models in decision-making and communication</w:t>
      </w:r>
      <w:r w:rsidR="003930BF" w:rsidRPr="00EA5E21">
        <w:rPr>
          <w:lang w:val="en-US"/>
        </w:rPr>
        <w:t>.</w:t>
      </w:r>
    </w:p>
    <w:p w:rsidR="00E62B32" w:rsidRDefault="00E62B32" w:rsidP="00FC132D">
      <w:pPr>
        <w:pStyle w:val="Normalnumber"/>
        <w:tabs>
          <w:tab w:val="clear" w:pos="1247"/>
          <w:tab w:val="clear" w:pos="1814"/>
          <w:tab w:val="clear" w:pos="2381"/>
          <w:tab w:val="clear" w:pos="2948"/>
          <w:tab w:val="clear" w:pos="3515"/>
        </w:tabs>
        <w:ind w:left="1871"/>
        <w:rPr>
          <w:lang w:val="en-US"/>
        </w:rPr>
      </w:pPr>
    </w:p>
    <w:p w:rsidR="00E62B32" w:rsidRPr="00594291" w:rsidRDefault="00F26B60" w:rsidP="00760D81">
      <w:pPr>
        <w:pStyle w:val="CH1"/>
        <w:rPr>
          <w:lang w:val="en-US"/>
        </w:rPr>
      </w:pPr>
      <w:r>
        <w:rPr>
          <w:lang w:val="en-US"/>
        </w:rPr>
        <w:lastRenderedPageBreak/>
        <w:tab/>
      </w:r>
      <w:r w:rsidR="00AD7094">
        <w:rPr>
          <w:lang w:val="en-US"/>
        </w:rPr>
        <w:t>IV</w:t>
      </w:r>
      <w:r>
        <w:rPr>
          <w:lang w:val="en-US"/>
        </w:rPr>
        <w:t>.</w:t>
      </w:r>
      <w:r w:rsidR="00E62B32" w:rsidRPr="00594291">
        <w:rPr>
          <w:lang w:val="en-US"/>
        </w:rPr>
        <w:tab/>
        <w:t xml:space="preserve">Process and </w:t>
      </w:r>
      <w:r w:rsidR="00CF07D8">
        <w:rPr>
          <w:lang w:val="en-US"/>
        </w:rPr>
        <w:t>t</w:t>
      </w:r>
      <w:r w:rsidR="00E62B32" w:rsidRPr="00594291">
        <w:rPr>
          <w:lang w:val="en-US"/>
        </w:rPr>
        <w:t>imetable</w:t>
      </w:r>
      <w:r w:rsidR="00E62B32" w:rsidRPr="00594291">
        <w:rPr>
          <w:color w:val="000000"/>
          <w:kern w:val="24"/>
          <w:lang w:eastAsia="nb-NO"/>
        </w:rPr>
        <w:t xml:space="preserve"> </w:t>
      </w:r>
    </w:p>
    <w:p w:rsidR="00E62B32" w:rsidRPr="00CA0987" w:rsidRDefault="00CF07D8" w:rsidP="00EA5E21">
      <w:pPr>
        <w:pStyle w:val="Normalnumber"/>
        <w:keepNext/>
        <w:keepLines/>
        <w:numPr>
          <w:ilvl w:val="0"/>
          <w:numId w:val="132"/>
        </w:numPr>
        <w:tabs>
          <w:tab w:val="clear" w:pos="1247"/>
          <w:tab w:val="clear" w:pos="1814"/>
          <w:tab w:val="clear" w:pos="2381"/>
          <w:tab w:val="clear" w:pos="2948"/>
          <w:tab w:val="clear" w:pos="3515"/>
          <w:tab w:val="left" w:pos="624"/>
        </w:tabs>
        <w:ind w:left="1247" w:firstLine="0"/>
        <w:rPr>
          <w:rFonts w:eastAsia="SimSun"/>
          <w:lang w:eastAsia="zh-CN"/>
        </w:rPr>
      </w:pPr>
      <w:r w:rsidRPr="00CA0987">
        <w:t>The proposed process for undertaking the assessment and the timetable for carrying it out are outlined in the following table</w:t>
      </w:r>
      <w:r w:rsidR="004B7E09">
        <w:rPr>
          <w:rFonts w:eastAsia="SimSun"/>
          <w:lang w:eastAsia="zh-CN"/>
        </w:rPr>
        <w:t>:</w:t>
      </w:r>
    </w:p>
    <w:tbl>
      <w:tblPr>
        <w:tblW w:w="864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172"/>
        <w:gridCol w:w="6859"/>
      </w:tblGrid>
      <w:tr w:rsidR="00584936" w:rsidRPr="00594291" w:rsidTr="00584936">
        <w:trPr>
          <w:trHeight w:val="591"/>
        </w:trPr>
        <w:tc>
          <w:tcPr>
            <w:tcW w:w="1788" w:type="dxa"/>
            <w:gridSpan w:val="2"/>
            <w:vAlign w:val="center"/>
          </w:tcPr>
          <w:p w:rsidR="00584936" w:rsidRPr="00EA5E21" w:rsidRDefault="00584936" w:rsidP="00FD2628">
            <w:pPr>
              <w:keepNext/>
              <w:keepLines/>
              <w:tabs>
                <w:tab w:val="left" w:pos="426"/>
                <w:tab w:val="num" w:pos="1353"/>
              </w:tabs>
              <w:autoSpaceDE w:val="0"/>
              <w:autoSpaceDN w:val="0"/>
              <w:adjustRightInd w:val="0"/>
              <w:spacing w:before="20" w:after="20"/>
              <w:rPr>
                <w:rFonts w:eastAsia="SimSun"/>
                <w:i/>
                <w:lang w:eastAsia="zh-CN"/>
              </w:rPr>
            </w:pPr>
            <w:r w:rsidRPr="00EA5E21">
              <w:rPr>
                <w:rFonts w:eastAsia="SimSun"/>
                <w:i/>
                <w:lang w:eastAsia="zh-CN"/>
              </w:rPr>
              <w:t>Time frame</w:t>
            </w:r>
          </w:p>
        </w:tc>
        <w:tc>
          <w:tcPr>
            <w:tcW w:w="6859" w:type="dxa"/>
            <w:vAlign w:val="center"/>
          </w:tcPr>
          <w:p w:rsidR="00584936" w:rsidRPr="00EA5E21" w:rsidRDefault="00584936" w:rsidP="00584936">
            <w:pPr>
              <w:keepNext/>
              <w:keepLines/>
              <w:tabs>
                <w:tab w:val="left" w:pos="426"/>
                <w:tab w:val="num" w:pos="1353"/>
              </w:tabs>
              <w:autoSpaceDE w:val="0"/>
              <w:autoSpaceDN w:val="0"/>
              <w:adjustRightInd w:val="0"/>
              <w:spacing w:before="20" w:after="20"/>
              <w:rPr>
                <w:rFonts w:eastAsia="SimSun"/>
                <w:i/>
                <w:lang w:eastAsia="zh-CN"/>
              </w:rPr>
            </w:pPr>
            <w:r w:rsidRPr="00EA5E21">
              <w:rPr>
                <w:rFonts w:eastAsia="SimSun"/>
                <w:i/>
                <w:lang w:eastAsia="zh-CN"/>
              </w:rPr>
              <w:t>Actions</w:t>
            </w:r>
          </w:p>
        </w:tc>
      </w:tr>
      <w:tr w:rsidR="00813540" w:rsidRPr="00594291" w:rsidTr="00584936">
        <w:trPr>
          <w:trHeight w:val="591"/>
        </w:trPr>
        <w:tc>
          <w:tcPr>
            <w:tcW w:w="616" w:type="dxa"/>
            <w:vMerge w:val="restart"/>
            <w:vAlign w:val="center"/>
          </w:tcPr>
          <w:p w:rsidR="00813540" w:rsidRPr="00760D81" w:rsidRDefault="00813540" w:rsidP="00FD2628">
            <w:pPr>
              <w:keepNext/>
              <w:keepLines/>
              <w:tabs>
                <w:tab w:val="left" w:pos="426"/>
                <w:tab w:val="num" w:pos="1353"/>
              </w:tabs>
              <w:autoSpaceDE w:val="0"/>
              <w:autoSpaceDN w:val="0"/>
              <w:adjustRightInd w:val="0"/>
              <w:spacing w:before="20" w:after="20"/>
              <w:jc w:val="center"/>
              <w:rPr>
                <w:rFonts w:eastAsia="SimSun"/>
                <w:lang w:eastAsia="zh-CN"/>
              </w:rPr>
            </w:pPr>
            <w:r w:rsidRPr="00760D81">
              <w:rPr>
                <w:rFonts w:eastAsia="SimSun"/>
                <w:lang w:eastAsia="zh-CN"/>
              </w:rPr>
              <w:t>2013</w:t>
            </w:r>
          </w:p>
        </w:tc>
        <w:tc>
          <w:tcPr>
            <w:tcW w:w="1172" w:type="dxa"/>
            <w:vAlign w:val="center"/>
          </w:tcPr>
          <w:p w:rsidR="00813540" w:rsidRPr="00760D81" w:rsidRDefault="003B051F" w:rsidP="00FD2628">
            <w:pPr>
              <w:keepNext/>
              <w:keepLines/>
              <w:tabs>
                <w:tab w:val="left" w:pos="426"/>
                <w:tab w:val="num" w:pos="1353"/>
              </w:tabs>
              <w:autoSpaceDE w:val="0"/>
              <w:autoSpaceDN w:val="0"/>
              <w:adjustRightInd w:val="0"/>
              <w:spacing w:before="20" w:after="20"/>
              <w:rPr>
                <w:rFonts w:eastAsia="SimSun"/>
                <w:lang w:eastAsia="zh-CN"/>
              </w:rPr>
            </w:pPr>
            <w:r>
              <w:rPr>
                <w:rFonts w:eastAsia="SimSun"/>
                <w:lang w:eastAsia="zh-CN"/>
              </w:rPr>
              <w:t>Fourth quarter</w:t>
            </w:r>
          </w:p>
        </w:tc>
        <w:tc>
          <w:tcPr>
            <w:tcW w:w="6859" w:type="dxa"/>
            <w:vAlign w:val="center"/>
          </w:tcPr>
          <w:p w:rsidR="00813540" w:rsidRPr="00760D81" w:rsidRDefault="00813540" w:rsidP="00584936">
            <w:pPr>
              <w:keepNext/>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The Plenary reviews and approves the initial scoping</w:t>
            </w:r>
            <w:r w:rsidR="003B051F">
              <w:rPr>
                <w:rFonts w:eastAsia="SimSun"/>
                <w:lang w:eastAsia="zh-CN"/>
              </w:rPr>
              <w:t xml:space="preserve"> exercise</w:t>
            </w:r>
            <w:r w:rsidRPr="00760D81">
              <w:rPr>
                <w:rFonts w:eastAsia="SimSun"/>
                <w:lang w:eastAsia="zh-CN"/>
              </w:rPr>
              <w:t xml:space="preserve"> prepared by the Multidisciplinary Expert Panel (14 December 2013)</w:t>
            </w:r>
          </w:p>
        </w:tc>
      </w:tr>
      <w:tr w:rsidR="00813540" w:rsidRPr="00594291" w:rsidTr="00584936">
        <w:trPr>
          <w:trHeight w:val="591"/>
        </w:trPr>
        <w:tc>
          <w:tcPr>
            <w:tcW w:w="616" w:type="dxa"/>
            <w:vMerge/>
            <w:vAlign w:val="center"/>
          </w:tcPr>
          <w:p w:rsidR="00813540" w:rsidRPr="00760D81" w:rsidRDefault="00813540" w:rsidP="00FD2628">
            <w:pPr>
              <w:keepNext/>
              <w:keepLines/>
              <w:tabs>
                <w:tab w:val="left" w:pos="426"/>
                <w:tab w:val="num" w:pos="1353"/>
              </w:tabs>
              <w:autoSpaceDE w:val="0"/>
              <w:autoSpaceDN w:val="0"/>
              <w:adjustRightInd w:val="0"/>
              <w:spacing w:before="20" w:after="20"/>
              <w:jc w:val="center"/>
              <w:rPr>
                <w:rFonts w:eastAsia="SimSun"/>
                <w:lang w:eastAsia="zh-CN"/>
              </w:rPr>
            </w:pPr>
          </w:p>
        </w:tc>
        <w:tc>
          <w:tcPr>
            <w:tcW w:w="1172" w:type="dxa"/>
            <w:vAlign w:val="center"/>
          </w:tcPr>
          <w:p w:rsidR="00813540" w:rsidRPr="00760D81" w:rsidRDefault="003B051F" w:rsidP="00FD2628">
            <w:pPr>
              <w:keepNext/>
              <w:keepLines/>
              <w:tabs>
                <w:tab w:val="left" w:pos="426"/>
                <w:tab w:val="num" w:pos="1353"/>
              </w:tabs>
              <w:autoSpaceDE w:val="0"/>
              <w:autoSpaceDN w:val="0"/>
              <w:adjustRightInd w:val="0"/>
              <w:spacing w:before="20" w:after="20"/>
              <w:rPr>
                <w:rFonts w:eastAsia="SimSun"/>
                <w:lang w:eastAsia="zh-CN"/>
              </w:rPr>
            </w:pPr>
            <w:r>
              <w:rPr>
                <w:rFonts w:eastAsia="SimSun"/>
                <w:lang w:eastAsia="zh-CN"/>
              </w:rPr>
              <w:t>Fourth quarter</w:t>
            </w:r>
          </w:p>
        </w:tc>
        <w:tc>
          <w:tcPr>
            <w:tcW w:w="6859" w:type="dxa"/>
            <w:vAlign w:val="center"/>
          </w:tcPr>
          <w:p w:rsidR="00813540" w:rsidRPr="00760D81" w:rsidRDefault="00813540" w:rsidP="00D67357">
            <w:pPr>
              <w:keepNext/>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The Panel issues a call, through the secretariat, to Governments and other stakeholders for the nomination of experts (report co-chairs, coordinating lead authors, lead authors, and review editors</w:t>
            </w:r>
            <w:r w:rsidR="004B7E09">
              <w:rPr>
                <w:rFonts w:eastAsia="SimSun"/>
                <w:lang w:eastAsia="zh-CN"/>
              </w:rPr>
              <w:t>)</w:t>
            </w:r>
            <w:r w:rsidRPr="00760D81">
              <w:rPr>
                <w:rFonts w:eastAsia="SimSun"/>
                <w:lang w:eastAsia="zh-CN"/>
              </w:rPr>
              <w:t xml:space="preserve"> to conduct the assessment</w:t>
            </w:r>
            <w:r w:rsidR="00D67357">
              <w:rPr>
                <w:rFonts w:eastAsia="SimSun"/>
                <w:lang w:eastAsia="zh-CN"/>
              </w:rPr>
              <w:t>,</w:t>
            </w:r>
            <w:r w:rsidRPr="00760D81">
              <w:rPr>
                <w:rFonts w:eastAsia="SimSun"/>
                <w:lang w:eastAsia="zh-CN"/>
              </w:rPr>
              <w:t xml:space="preserve"> based on</w:t>
            </w:r>
            <w:r w:rsidR="003B051F">
              <w:rPr>
                <w:rFonts w:eastAsia="SimSun"/>
                <w:lang w:eastAsia="zh-CN"/>
              </w:rPr>
              <w:t xml:space="preserve"> </w:t>
            </w:r>
            <w:r w:rsidR="00D67357">
              <w:rPr>
                <w:rFonts w:eastAsia="SimSun"/>
                <w:lang w:eastAsia="zh-CN"/>
              </w:rPr>
              <w:t xml:space="preserve">the </w:t>
            </w:r>
            <w:r w:rsidR="003B051F">
              <w:rPr>
                <w:rFonts w:eastAsia="SimSun"/>
                <w:lang w:eastAsia="zh-CN"/>
              </w:rPr>
              <w:t>results of the</w:t>
            </w:r>
            <w:r w:rsidRPr="00760D81">
              <w:rPr>
                <w:rFonts w:eastAsia="SimSun"/>
                <w:lang w:eastAsia="zh-CN"/>
              </w:rPr>
              <w:t xml:space="preserve"> scop</w:t>
            </w:r>
            <w:r w:rsidR="003B051F">
              <w:rPr>
                <w:rFonts w:eastAsia="SimSun"/>
                <w:lang w:eastAsia="zh-CN"/>
              </w:rPr>
              <w:t>ing exercise</w:t>
            </w:r>
            <w:r w:rsidRPr="00760D81">
              <w:rPr>
                <w:rFonts w:eastAsia="SimSun"/>
                <w:lang w:eastAsia="zh-CN"/>
              </w:rPr>
              <w:t xml:space="preserve"> approved by the Plenary (9</w:t>
            </w:r>
            <w:r w:rsidR="00952FDB">
              <w:rPr>
                <w:rFonts w:eastAsia="SimSun"/>
                <w:lang w:eastAsia="zh-CN"/>
              </w:rPr>
              <w:t> </w:t>
            </w:r>
            <w:r w:rsidRPr="00760D81">
              <w:rPr>
                <w:rFonts w:eastAsia="SimSun"/>
                <w:lang w:eastAsia="zh-CN"/>
              </w:rPr>
              <w:t>December 2013</w:t>
            </w:r>
            <w:r w:rsidR="00952FDB">
              <w:rPr>
                <w:rFonts w:eastAsia="SimSun"/>
                <w:lang w:eastAsia="zh-CN"/>
              </w:rPr>
              <w:t>–</w:t>
            </w:r>
            <w:r w:rsidRPr="00760D81">
              <w:rPr>
                <w:rFonts w:eastAsia="SimSun"/>
                <w:lang w:eastAsia="zh-CN"/>
              </w:rPr>
              <w:t>10 January 2014)</w:t>
            </w:r>
          </w:p>
        </w:tc>
      </w:tr>
      <w:tr w:rsidR="003B051F" w:rsidRPr="00594291" w:rsidTr="00EA5E21">
        <w:trPr>
          <w:trHeight w:val="850"/>
        </w:trPr>
        <w:tc>
          <w:tcPr>
            <w:tcW w:w="616" w:type="dxa"/>
            <w:vMerge w:val="restart"/>
            <w:vAlign w:val="center"/>
          </w:tcPr>
          <w:p w:rsidR="003B051F" w:rsidRPr="00760D81" w:rsidRDefault="003B051F" w:rsidP="00FD2628">
            <w:pPr>
              <w:keepNext/>
              <w:keepLines/>
              <w:tabs>
                <w:tab w:val="left" w:pos="426"/>
                <w:tab w:val="num" w:pos="1353"/>
              </w:tabs>
              <w:autoSpaceDE w:val="0"/>
              <w:autoSpaceDN w:val="0"/>
              <w:adjustRightInd w:val="0"/>
              <w:spacing w:before="20" w:after="20"/>
              <w:jc w:val="center"/>
              <w:rPr>
                <w:rFonts w:eastAsia="SimSun"/>
                <w:lang w:eastAsia="zh-CN"/>
              </w:rPr>
            </w:pPr>
            <w:r w:rsidRPr="00760D81">
              <w:rPr>
                <w:rFonts w:eastAsia="SimSun"/>
                <w:lang w:eastAsia="zh-CN"/>
              </w:rPr>
              <w:t>2014</w:t>
            </w:r>
          </w:p>
        </w:tc>
        <w:tc>
          <w:tcPr>
            <w:tcW w:w="1172" w:type="dxa"/>
            <w:vAlign w:val="center"/>
          </w:tcPr>
          <w:p w:rsidR="003B051F" w:rsidRPr="00760D81" w:rsidRDefault="00952FDB" w:rsidP="00FD2628">
            <w:pPr>
              <w:keepNext/>
              <w:keepLines/>
              <w:tabs>
                <w:tab w:val="left" w:pos="426"/>
                <w:tab w:val="num" w:pos="1353"/>
              </w:tabs>
              <w:autoSpaceDE w:val="0"/>
              <w:autoSpaceDN w:val="0"/>
              <w:adjustRightInd w:val="0"/>
              <w:spacing w:before="20" w:after="20"/>
              <w:rPr>
                <w:rFonts w:eastAsia="SimSun"/>
                <w:lang w:eastAsia="zh-CN"/>
              </w:rPr>
            </w:pPr>
            <w:r>
              <w:rPr>
                <w:rFonts w:eastAsia="SimSun"/>
                <w:lang w:eastAsia="zh-CN"/>
              </w:rPr>
              <w:t>First quarter</w:t>
            </w:r>
          </w:p>
        </w:tc>
        <w:tc>
          <w:tcPr>
            <w:tcW w:w="6859" w:type="dxa"/>
            <w:vAlign w:val="center"/>
          </w:tcPr>
          <w:p w:rsidR="003B051F" w:rsidRPr="00760D81" w:rsidRDefault="003B051F" w:rsidP="005A3D7C">
            <w:pPr>
              <w:keepNext/>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The Panel, via e-mail and teleconferences, selects the chairs, coordinating lead authors, lead authors, and review editors</w:t>
            </w:r>
            <w:r w:rsidRPr="00760D81" w:rsidDel="003B051F">
              <w:rPr>
                <w:rFonts w:eastAsia="SimSun"/>
                <w:lang w:eastAsia="zh-CN"/>
              </w:rPr>
              <w:t xml:space="preserve"> </w:t>
            </w:r>
            <w:r w:rsidRPr="00760D81">
              <w:rPr>
                <w:rFonts w:eastAsia="SimSun"/>
                <w:lang w:eastAsia="zh-CN"/>
              </w:rPr>
              <w:t>using the approved selection criteria</w:t>
            </w:r>
            <w:r w:rsidR="00D87C7B">
              <w:rPr>
                <w:rFonts w:eastAsia="SimSun"/>
                <w:lang w:eastAsia="zh-CN"/>
              </w:rPr>
              <w:t xml:space="preserve"> (see IPBES/2/9)</w:t>
            </w:r>
            <w:r w:rsidRPr="00760D81">
              <w:rPr>
                <w:rFonts w:eastAsia="Calibri"/>
              </w:rPr>
              <w:t xml:space="preserve"> </w:t>
            </w:r>
            <w:r w:rsidRPr="00760D81">
              <w:rPr>
                <w:rFonts w:eastAsia="SimSun"/>
                <w:lang w:eastAsia="zh-CN"/>
              </w:rPr>
              <w:t>(11–24 January)</w:t>
            </w:r>
          </w:p>
        </w:tc>
      </w:tr>
      <w:tr w:rsidR="00E62B32" w:rsidRPr="00594291" w:rsidTr="00584936">
        <w:trPr>
          <w:trHeight w:val="56"/>
        </w:trPr>
        <w:tc>
          <w:tcPr>
            <w:tcW w:w="616" w:type="dxa"/>
            <w:vMerge/>
          </w:tcPr>
          <w:p w:rsidR="00E62B32" w:rsidRPr="00760D81" w:rsidRDefault="00E62B32" w:rsidP="00FD2628">
            <w:pPr>
              <w:keepNext/>
              <w:keepLines/>
              <w:tabs>
                <w:tab w:val="left" w:pos="426"/>
                <w:tab w:val="num" w:pos="1353"/>
              </w:tabs>
              <w:autoSpaceDE w:val="0"/>
              <w:autoSpaceDN w:val="0"/>
              <w:adjustRightInd w:val="0"/>
              <w:spacing w:before="20" w:after="20"/>
              <w:rPr>
                <w:rFonts w:eastAsia="SimSun"/>
                <w:lang w:eastAsia="zh-CN"/>
              </w:rPr>
            </w:pPr>
          </w:p>
        </w:tc>
        <w:tc>
          <w:tcPr>
            <w:tcW w:w="1172" w:type="dxa"/>
            <w:vAlign w:val="center"/>
          </w:tcPr>
          <w:p w:rsidR="00E62B32" w:rsidRPr="00760D81" w:rsidRDefault="00952FDB" w:rsidP="00760D81">
            <w:pPr>
              <w:keepNext/>
              <w:keepLines/>
              <w:tabs>
                <w:tab w:val="left" w:pos="426"/>
                <w:tab w:val="num" w:pos="1353"/>
              </w:tabs>
              <w:autoSpaceDE w:val="0"/>
              <w:autoSpaceDN w:val="0"/>
              <w:adjustRightInd w:val="0"/>
              <w:spacing w:before="20" w:after="20"/>
              <w:rPr>
                <w:rFonts w:eastAsia="SimSun"/>
                <w:lang w:eastAsia="zh-CN"/>
              </w:rPr>
            </w:pPr>
            <w:r>
              <w:rPr>
                <w:rFonts w:eastAsia="SimSun"/>
                <w:lang w:eastAsia="zh-CN"/>
              </w:rPr>
              <w:t>First to third quarters</w:t>
            </w:r>
          </w:p>
        </w:tc>
        <w:tc>
          <w:tcPr>
            <w:tcW w:w="6859" w:type="dxa"/>
            <w:vAlign w:val="center"/>
          </w:tcPr>
          <w:p w:rsidR="00E62B32" w:rsidRPr="00760D81" w:rsidRDefault="00E62B32" w:rsidP="00CA0987">
            <w:pPr>
              <w:keepNext/>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 xml:space="preserve">The </w:t>
            </w:r>
            <w:r w:rsidR="00E060ED" w:rsidRPr="00760D81">
              <w:rPr>
                <w:rFonts w:eastAsia="SimSun"/>
                <w:lang w:eastAsia="zh-CN"/>
              </w:rPr>
              <w:t>r</w:t>
            </w:r>
            <w:r w:rsidRPr="00760D81">
              <w:rPr>
                <w:rFonts w:eastAsia="SimSun"/>
                <w:lang w:eastAsia="zh-CN"/>
              </w:rPr>
              <w:t xml:space="preserve">eport </w:t>
            </w:r>
            <w:r w:rsidR="00952FDB">
              <w:rPr>
                <w:rFonts w:eastAsia="SimSun"/>
                <w:lang w:eastAsia="zh-CN"/>
              </w:rPr>
              <w:t>c</w:t>
            </w:r>
            <w:r w:rsidRPr="00760D81">
              <w:rPr>
                <w:rFonts w:eastAsia="SimSun"/>
                <w:lang w:eastAsia="zh-CN"/>
              </w:rPr>
              <w:t>o-</w:t>
            </w:r>
            <w:r w:rsidR="00952FDB">
              <w:rPr>
                <w:rFonts w:eastAsia="SimSun"/>
                <w:lang w:eastAsia="zh-CN"/>
              </w:rPr>
              <w:t>c</w:t>
            </w:r>
            <w:r w:rsidRPr="00760D81">
              <w:rPr>
                <w:rFonts w:eastAsia="SimSun"/>
                <w:lang w:eastAsia="zh-CN"/>
              </w:rPr>
              <w:t xml:space="preserve">hairs, </w:t>
            </w:r>
            <w:r w:rsidR="00952FDB" w:rsidRPr="00760D81">
              <w:rPr>
                <w:rFonts w:eastAsia="SimSun"/>
                <w:lang w:eastAsia="zh-CN"/>
              </w:rPr>
              <w:t>coo</w:t>
            </w:r>
            <w:r w:rsidR="00952FDB" w:rsidRPr="00CA0987">
              <w:rPr>
                <w:rFonts w:eastAsia="SimSun"/>
                <w:lang w:eastAsia="zh-CN"/>
              </w:rPr>
              <w:t>rdinating lead authors</w:t>
            </w:r>
            <w:r w:rsidRPr="00CA0987">
              <w:rPr>
                <w:rFonts w:eastAsia="SimSun"/>
                <w:lang w:eastAsia="zh-CN"/>
              </w:rPr>
              <w:t xml:space="preserve"> and </w:t>
            </w:r>
            <w:r w:rsidR="00952FDB" w:rsidRPr="00CA0987">
              <w:rPr>
                <w:rFonts w:eastAsia="SimSun"/>
                <w:lang w:eastAsia="zh-CN"/>
              </w:rPr>
              <w:t>lead authors</w:t>
            </w:r>
            <w:r w:rsidRPr="00CA0987">
              <w:rPr>
                <w:rFonts w:eastAsia="SimSun"/>
                <w:lang w:eastAsia="zh-CN"/>
              </w:rPr>
              <w:t xml:space="preserve"> prepare </w:t>
            </w:r>
            <w:r w:rsidR="00E060ED" w:rsidRPr="00CA0987">
              <w:rPr>
                <w:rFonts w:eastAsia="SimSun"/>
                <w:lang w:eastAsia="zh-CN"/>
              </w:rPr>
              <w:t>a</w:t>
            </w:r>
            <w:r w:rsidR="00D67357" w:rsidRPr="00CA0987">
              <w:rPr>
                <w:rFonts w:eastAsia="SimSun"/>
                <w:lang w:eastAsia="zh-CN"/>
              </w:rPr>
              <w:t>n initial</w:t>
            </w:r>
            <w:r w:rsidR="00E060ED" w:rsidRPr="00CA0987">
              <w:rPr>
                <w:rFonts w:eastAsia="SimSun"/>
                <w:lang w:eastAsia="zh-CN"/>
              </w:rPr>
              <w:t xml:space="preserve"> </w:t>
            </w:r>
            <w:r w:rsidRPr="00CA0987">
              <w:rPr>
                <w:rFonts w:eastAsia="SimSun"/>
                <w:lang w:eastAsia="zh-CN"/>
              </w:rPr>
              <w:t xml:space="preserve">draft report and </w:t>
            </w:r>
            <w:r w:rsidR="00E060ED" w:rsidRPr="00CA0987">
              <w:rPr>
                <w:rFonts w:eastAsia="SimSun"/>
                <w:lang w:eastAsia="zh-CN"/>
              </w:rPr>
              <w:t xml:space="preserve">summary for policymakers </w:t>
            </w:r>
            <w:r w:rsidRPr="00CA0987">
              <w:rPr>
                <w:rFonts w:eastAsia="SimSun"/>
                <w:lang w:eastAsia="zh-CN"/>
              </w:rPr>
              <w:t>(</w:t>
            </w:r>
            <w:r w:rsidR="00E060ED" w:rsidRPr="00CA0987">
              <w:rPr>
                <w:rFonts w:eastAsia="SimSun"/>
                <w:lang w:eastAsia="zh-CN"/>
              </w:rPr>
              <w:t xml:space="preserve">25 </w:t>
            </w:r>
            <w:r w:rsidRPr="00CA0987">
              <w:rPr>
                <w:rFonts w:eastAsia="SimSun"/>
                <w:lang w:eastAsia="zh-CN"/>
              </w:rPr>
              <w:t>January</w:t>
            </w:r>
            <w:r w:rsidR="00E060ED" w:rsidRPr="00CA0987">
              <w:rPr>
                <w:rFonts w:eastAsia="SimSun"/>
                <w:lang w:eastAsia="zh-CN"/>
              </w:rPr>
              <w:t>–</w:t>
            </w:r>
            <w:r w:rsidRPr="00CA0987">
              <w:rPr>
                <w:rFonts w:eastAsia="SimSun"/>
                <w:lang w:eastAsia="zh-CN"/>
              </w:rPr>
              <w:t>25 July)</w:t>
            </w:r>
            <w:r w:rsidR="00E060ED" w:rsidRPr="00CA0987">
              <w:rPr>
                <w:rFonts w:eastAsia="SimSun"/>
                <w:lang w:eastAsia="zh-CN"/>
              </w:rPr>
              <w:t xml:space="preserve">. </w:t>
            </w:r>
            <w:r w:rsidR="00E060ED" w:rsidRPr="00CA0987">
              <w:t xml:space="preserve">The </w:t>
            </w:r>
            <w:r w:rsidR="00D67357" w:rsidRPr="00EA5E21">
              <w:rPr>
                <w:rFonts w:eastAsia="SimSun"/>
                <w:lang w:eastAsia="zh-CN"/>
              </w:rPr>
              <w:t xml:space="preserve"> </w:t>
            </w:r>
            <w:r w:rsidR="00952FDB" w:rsidRPr="00CA0987">
              <w:rPr>
                <w:rFonts w:eastAsia="SimSun"/>
                <w:lang w:eastAsia="zh-CN"/>
              </w:rPr>
              <w:t>authors</w:t>
            </w:r>
            <w:r w:rsidR="00E060ED" w:rsidRPr="00CA0987">
              <w:t xml:space="preserve"> meet in February to further develop the annotated outline and the sections and chapters that have been assigned to them</w:t>
            </w:r>
            <w:r w:rsidR="00CA0987">
              <w:t>,</w:t>
            </w:r>
            <w:r w:rsidR="00E060ED" w:rsidRPr="00CA0987">
              <w:t xml:space="preserve"> and again in early July to finalize the</w:t>
            </w:r>
            <w:r w:rsidR="00E060ED" w:rsidRPr="00760D81">
              <w:t xml:space="preserve"> report and prepare the summary for policymakers</w:t>
            </w:r>
          </w:p>
        </w:tc>
      </w:tr>
      <w:tr w:rsidR="00E62B32" w:rsidRPr="00594291" w:rsidTr="00584936">
        <w:trPr>
          <w:trHeight w:val="217"/>
        </w:trPr>
        <w:tc>
          <w:tcPr>
            <w:tcW w:w="616" w:type="dxa"/>
            <w:vMerge/>
            <w:vAlign w:val="center"/>
          </w:tcPr>
          <w:p w:rsidR="00E62B32" w:rsidRPr="00760D81" w:rsidRDefault="00E62B32" w:rsidP="00FD2628">
            <w:pPr>
              <w:keepLines/>
              <w:tabs>
                <w:tab w:val="left" w:pos="426"/>
                <w:tab w:val="num" w:pos="1353"/>
              </w:tabs>
              <w:autoSpaceDE w:val="0"/>
              <w:autoSpaceDN w:val="0"/>
              <w:adjustRightInd w:val="0"/>
              <w:spacing w:before="20" w:after="20"/>
              <w:jc w:val="center"/>
              <w:rPr>
                <w:rFonts w:eastAsia="SimSun"/>
                <w:lang w:eastAsia="zh-CN"/>
              </w:rPr>
            </w:pPr>
          </w:p>
        </w:tc>
        <w:tc>
          <w:tcPr>
            <w:tcW w:w="1172" w:type="dxa"/>
            <w:vAlign w:val="center"/>
          </w:tcPr>
          <w:p w:rsidR="00E62B32" w:rsidRPr="00760D81" w:rsidRDefault="00952FDB" w:rsidP="00FD2628">
            <w:pPr>
              <w:keepLines/>
              <w:tabs>
                <w:tab w:val="left" w:pos="426"/>
                <w:tab w:val="num" w:pos="1353"/>
              </w:tabs>
              <w:autoSpaceDE w:val="0"/>
              <w:autoSpaceDN w:val="0"/>
              <w:adjustRightInd w:val="0"/>
              <w:spacing w:before="20" w:after="20"/>
              <w:rPr>
                <w:rFonts w:eastAsia="SimSun"/>
                <w:lang w:eastAsia="zh-CN"/>
              </w:rPr>
            </w:pPr>
            <w:r>
              <w:rPr>
                <w:rFonts w:eastAsia="SimSun"/>
                <w:lang w:eastAsia="zh-CN"/>
              </w:rPr>
              <w:t>Third quarter</w:t>
            </w:r>
          </w:p>
        </w:tc>
        <w:tc>
          <w:tcPr>
            <w:tcW w:w="6859" w:type="dxa"/>
            <w:vAlign w:val="center"/>
          </w:tcPr>
          <w:p w:rsidR="00E62B32" w:rsidRPr="00760D81" w:rsidRDefault="00E62B32" w:rsidP="005A3D7C">
            <w:pPr>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 xml:space="preserve">The draft report and </w:t>
            </w:r>
            <w:r w:rsidR="00E060ED" w:rsidRPr="00760D81">
              <w:rPr>
                <w:rFonts w:eastAsia="SimSun"/>
                <w:lang w:eastAsia="zh-CN"/>
              </w:rPr>
              <w:t xml:space="preserve">summary for policymakers </w:t>
            </w:r>
            <w:r w:rsidRPr="00760D81">
              <w:rPr>
                <w:rFonts w:eastAsia="SimSun"/>
                <w:lang w:eastAsia="zh-CN"/>
              </w:rPr>
              <w:t>are reviewed by experts and Governments and other stakeholders (</w:t>
            </w:r>
            <w:r w:rsidR="00E060ED" w:rsidRPr="00760D81">
              <w:rPr>
                <w:rFonts w:eastAsia="SimSun"/>
                <w:lang w:eastAsia="zh-CN"/>
              </w:rPr>
              <w:t xml:space="preserve">26 </w:t>
            </w:r>
            <w:r w:rsidRPr="00760D81">
              <w:rPr>
                <w:rFonts w:eastAsia="SimSun"/>
                <w:lang w:eastAsia="zh-CN"/>
              </w:rPr>
              <w:t>July</w:t>
            </w:r>
            <w:r w:rsidR="00E060ED" w:rsidRPr="00760D81">
              <w:rPr>
                <w:rFonts w:eastAsia="SimSun"/>
                <w:lang w:eastAsia="zh-CN"/>
              </w:rPr>
              <w:t xml:space="preserve">–12 </w:t>
            </w:r>
            <w:r w:rsidRPr="00760D81">
              <w:rPr>
                <w:rFonts w:eastAsia="SimSun"/>
                <w:lang w:eastAsia="zh-CN"/>
              </w:rPr>
              <w:t>September)</w:t>
            </w:r>
          </w:p>
        </w:tc>
      </w:tr>
      <w:tr w:rsidR="00E62B32" w:rsidRPr="00594291" w:rsidTr="00584936">
        <w:trPr>
          <w:trHeight w:val="56"/>
        </w:trPr>
        <w:tc>
          <w:tcPr>
            <w:tcW w:w="616" w:type="dxa"/>
            <w:vMerge/>
          </w:tcPr>
          <w:p w:rsidR="00E62B32" w:rsidRPr="00760D81" w:rsidRDefault="00E62B32" w:rsidP="00FD2628">
            <w:pPr>
              <w:keepLines/>
              <w:tabs>
                <w:tab w:val="left" w:pos="426"/>
                <w:tab w:val="num" w:pos="1353"/>
              </w:tabs>
              <w:autoSpaceDE w:val="0"/>
              <w:autoSpaceDN w:val="0"/>
              <w:adjustRightInd w:val="0"/>
              <w:spacing w:before="20" w:after="20"/>
              <w:rPr>
                <w:rFonts w:eastAsia="SimSun"/>
                <w:lang w:eastAsia="zh-CN"/>
              </w:rPr>
            </w:pPr>
          </w:p>
        </w:tc>
        <w:tc>
          <w:tcPr>
            <w:tcW w:w="1172" w:type="dxa"/>
            <w:vAlign w:val="center"/>
          </w:tcPr>
          <w:p w:rsidR="007A4241" w:rsidRDefault="007A4241" w:rsidP="007A4241">
            <w:pPr>
              <w:pStyle w:val="Normal-pool"/>
              <w:spacing w:before="20" w:after="20"/>
              <w:rPr>
                <w:rFonts w:eastAsia="SimSun"/>
                <w:lang w:eastAsia="zh-CN"/>
              </w:rPr>
            </w:pPr>
            <w:r>
              <w:rPr>
                <w:rFonts w:eastAsia="SimSun"/>
                <w:lang w:eastAsia="zh-CN"/>
              </w:rPr>
              <w:t>Third/</w:t>
            </w:r>
          </w:p>
          <w:p w:rsidR="00E62B32" w:rsidRPr="00760D81" w:rsidRDefault="007A4241" w:rsidP="007A4241">
            <w:pPr>
              <w:keepLines/>
              <w:tabs>
                <w:tab w:val="left" w:pos="426"/>
                <w:tab w:val="num" w:pos="1353"/>
              </w:tabs>
              <w:autoSpaceDE w:val="0"/>
              <w:autoSpaceDN w:val="0"/>
              <w:adjustRightInd w:val="0"/>
              <w:spacing w:before="20" w:after="20"/>
              <w:rPr>
                <w:rFonts w:eastAsia="SimSun"/>
                <w:lang w:eastAsia="zh-CN"/>
              </w:rPr>
            </w:pPr>
            <w:r>
              <w:rPr>
                <w:rFonts w:eastAsia="SimSun"/>
                <w:lang w:eastAsia="zh-CN"/>
              </w:rPr>
              <w:t>fourth quarters</w:t>
            </w:r>
          </w:p>
        </w:tc>
        <w:tc>
          <w:tcPr>
            <w:tcW w:w="6859" w:type="dxa"/>
            <w:vAlign w:val="center"/>
          </w:tcPr>
          <w:p w:rsidR="00E62B32" w:rsidRPr="00760D81" w:rsidRDefault="00E62B32" w:rsidP="00CA0987">
            <w:pPr>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 xml:space="preserve">The </w:t>
            </w:r>
            <w:r w:rsidR="00DA3A7A" w:rsidRPr="00760D81">
              <w:rPr>
                <w:rFonts w:eastAsia="SimSun"/>
                <w:lang w:eastAsia="zh-CN"/>
              </w:rPr>
              <w:t>r</w:t>
            </w:r>
            <w:r w:rsidRPr="00760D81">
              <w:rPr>
                <w:rFonts w:eastAsia="SimSun"/>
                <w:lang w:eastAsia="zh-CN"/>
              </w:rPr>
              <w:t xml:space="preserve">eport </w:t>
            </w:r>
            <w:r w:rsidR="00DA3A7A" w:rsidRPr="00760D81">
              <w:rPr>
                <w:rFonts w:eastAsia="SimSun"/>
                <w:lang w:eastAsia="zh-CN"/>
              </w:rPr>
              <w:t>c</w:t>
            </w:r>
            <w:r w:rsidRPr="00760D81">
              <w:rPr>
                <w:rFonts w:eastAsia="SimSun"/>
                <w:lang w:eastAsia="zh-CN"/>
              </w:rPr>
              <w:t>o-</w:t>
            </w:r>
            <w:r w:rsidR="00DA3A7A" w:rsidRPr="00760D81">
              <w:rPr>
                <w:rFonts w:eastAsia="SimSun"/>
                <w:lang w:eastAsia="zh-CN"/>
              </w:rPr>
              <w:t>c</w:t>
            </w:r>
            <w:r w:rsidRPr="00760D81">
              <w:rPr>
                <w:rFonts w:eastAsia="SimSun"/>
                <w:lang w:eastAsia="zh-CN"/>
              </w:rPr>
              <w:t xml:space="preserve">hairs, </w:t>
            </w:r>
            <w:r w:rsidR="00952FDB" w:rsidRPr="00760D81">
              <w:rPr>
                <w:rFonts w:eastAsia="SimSun"/>
                <w:lang w:eastAsia="zh-CN"/>
              </w:rPr>
              <w:t>coordinating lead authors</w:t>
            </w:r>
            <w:r w:rsidRPr="00760D81">
              <w:rPr>
                <w:rFonts w:eastAsia="SimSun"/>
                <w:lang w:eastAsia="zh-CN"/>
              </w:rPr>
              <w:t xml:space="preserve"> and </w:t>
            </w:r>
            <w:r w:rsidR="00952FDB" w:rsidRPr="00760D81">
              <w:rPr>
                <w:rFonts w:eastAsia="SimSun"/>
                <w:lang w:eastAsia="zh-CN"/>
              </w:rPr>
              <w:t>lead authors</w:t>
            </w:r>
            <w:r w:rsidRPr="00760D81">
              <w:rPr>
                <w:rFonts w:eastAsia="SimSun"/>
                <w:lang w:eastAsia="zh-CN"/>
              </w:rPr>
              <w:t xml:space="preserve"> revise the </w:t>
            </w:r>
            <w:r w:rsidR="00C67BDB" w:rsidRPr="007A4241">
              <w:rPr>
                <w:rFonts w:eastAsia="SimSun"/>
                <w:lang w:eastAsia="zh-CN"/>
              </w:rPr>
              <w:t xml:space="preserve">first </w:t>
            </w:r>
            <w:r w:rsidRPr="007A4241">
              <w:rPr>
                <w:rFonts w:eastAsia="SimSun"/>
                <w:lang w:eastAsia="zh-CN"/>
              </w:rPr>
              <w:t>draft report and</w:t>
            </w:r>
            <w:r w:rsidRPr="00760D81">
              <w:rPr>
                <w:rFonts w:eastAsia="SimSun"/>
                <w:lang w:eastAsia="zh-CN"/>
              </w:rPr>
              <w:t xml:space="preserve"> </w:t>
            </w:r>
            <w:r w:rsidR="00DA3A7A" w:rsidRPr="00760D81">
              <w:rPr>
                <w:rFonts w:eastAsia="SimSun"/>
                <w:lang w:eastAsia="zh-CN"/>
              </w:rPr>
              <w:t>summary for policymakers</w:t>
            </w:r>
            <w:r w:rsidRPr="00760D81">
              <w:rPr>
                <w:rFonts w:eastAsia="SimSun"/>
                <w:lang w:eastAsia="zh-CN"/>
              </w:rPr>
              <w:t xml:space="preserve"> under the guidance of </w:t>
            </w:r>
            <w:r w:rsidR="00242334">
              <w:rPr>
                <w:rFonts w:eastAsia="SimSun"/>
                <w:lang w:eastAsia="zh-CN"/>
              </w:rPr>
              <w:t>review editors</w:t>
            </w:r>
            <w:r w:rsidR="00242334" w:rsidRPr="00760D81">
              <w:rPr>
                <w:rFonts w:eastAsia="SimSun"/>
                <w:lang w:eastAsia="zh-CN"/>
              </w:rPr>
              <w:t xml:space="preserve"> </w:t>
            </w:r>
            <w:r w:rsidRPr="00760D81">
              <w:rPr>
                <w:rFonts w:eastAsia="SimSun"/>
                <w:lang w:eastAsia="zh-CN"/>
              </w:rPr>
              <w:t xml:space="preserve">and the </w:t>
            </w:r>
            <w:r w:rsidR="00DA3A7A" w:rsidRPr="00760D81">
              <w:rPr>
                <w:rFonts w:eastAsia="SimSun"/>
                <w:lang w:eastAsia="zh-CN"/>
              </w:rPr>
              <w:t>Panel</w:t>
            </w:r>
            <w:r w:rsidR="00C67BDB" w:rsidRPr="00760D81">
              <w:rPr>
                <w:rFonts w:eastAsia="SimSun"/>
                <w:lang w:eastAsia="zh-CN"/>
              </w:rPr>
              <w:t>.</w:t>
            </w:r>
            <w:r w:rsidR="00DA3A7A" w:rsidRPr="00760D81">
              <w:rPr>
                <w:rFonts w:eastAsia="SimSun"/>
                <w:lang w:eastAsia="zh-CN"/>
              </w:rPr>
              <w:t xml:space="preserve"> </w:t>
            </w:r>
            <w:r w:rsidR="00C67BDB" w:rsidRPr="00760D81">
              <w:rPr>
                <w:rFonts w:eastAsia="SimSun"/>
                <w:lang w:eastAsia="zh-CN"/>
              </w:rPr>
              <w:t xml:space="preserve">The </w:t>
            </w:r>
            <w:r w:rsidR="007A4241" w:rsidRPr="00760D81">
              <w:rPr>
                <w:rFonts w:eastAsia="SimSun"/>
                <w:lang w:eastAsia="zh-CN"/>
              </w:rPr>
              <w:t>authors</w:t>
            </w:r>
            <w:r w:rsidR="00C67BDB" w:rsidRPr="00760D81">
              <w:rPr>
                <w:rFonts w:eastAsia="SimSun"/>
                <w:lang w:eastAsia="zh-CN"/>
              </w:rPr>
              <w:t xml:space="preserve"> and </w:t>
            </w:r>
            <w:r w:rsidR="007A4241">
              <w:rPr>
                <w:rFonts w:eastAsia="SimSun"/>
                <w:lang w:eastAsia="zh-CN"/>
              </w:rPr>
              <w:t>review editors</w:t>
            </w:r>
            <w:r w:rsidRPr="00760D81">
              <w:rPr>
                <w:rFonts w:eastAsia="SimSun"/>
                <w:lang w:eastAsia="zh-CN"/>
              </w:rPr>
              <w:t xml:space="preserve">, with a small </w:t>
            </w:r>
            <w:r w:rsidR="00C67BDB" w:rsidRPr="00760D81">
              <w:rPr>
                <w:rFonts w:eastAsia="SimSun"/>
                <w:lang w:eastAsia="zh-CN"/>
              </w:rPr>
              <w:t>number</w:t>
            </w:r>
            <w:r w:rsidRPr="00760D81">
              <w:rPr>
                <w:rFonts w:eastAsia="SimSun"/>
                <w:lang w:eastAsia="zh-CN"/>
              </w:rPr>
              <w:t xml:space="preserve"> of </w:t>
            </w:r>
            <w:r w:rsidR="00C67BDB" w:rsidRPr="00760D81">
              <w:rPr>
                <w:rFonts w:eastAsia="SimSun"/>
                <w:lang w:eastAsia="zh-CN"/>
              </w:rPr>
              <w:t>Panel</w:t>
            </w:r>
            <w:r w:rsidRPr="00760D81">
              <w:rPr>
                <w:rFonts w:eastAsia="SimSun"/>
                <w:lang w:eastAsia="zh-CN"/>
              </w:rPr>
              <w:t xml:space="preserve"> members, meet once to prepare the final draft report and </w:t>
            </w:r>
            <w:r w:rsidR="00C67BDB" w:rsidRPr="00760D81">
              <w:rPr>
                <w:rFonts w:eastAsia="SimSun"/>
                <w:lang w:eastAsia="zh-CN"/>
              </w:rPr>
              <w:t>summary for policymakers (13 September–7 November)</w:t>
            </w:r>
          </w:p>
        </w:tc>
      </w:tr>
      <w:tr w:rsidR="00E62B32" w:rsidRPr="00594291" w:rsidTr="00584936">
        <w:trPr>
          <w:trHeight w:val="155"/>
        </w:trPr>
        <w:tc>
          <w:tcPr>
            <w:tcW w:w="616" w:type="dxa"/>
            <w:vMerge/>
            <w:vAlign w:val="center"/>
          </w:tcPr>
          <w:p w:rsidR="00E62B32" w:rsidRPr="00760D81" w:rsidRDefault="00E62B32" w:rsidP="00FD2628">
            <w:pPr>
              <w:keepLines/>
              <w:tabs>
                <w:tab w:val="left" w:pos="426"/>
                <w:tab w:val="num" w:pos="1353"/>
              </w:tabs>
              <w:autoSpaceDE w:val="0"/>
              <w:autoSpaceDN w:val="0"/>
              <w:adjustRightInd w:val="0"/>
              <w:spacing w:before="20" w:after="20"/>
              <w:jc w:val="center"/>
              <w:rPr>
                <w:rFonts w:eastAsia="SimSun"/>
                <w:lang w:eastAsia="zh-CN"/>
              </w:rPr>
            </w:pPr>
          </w:p>
        </w:tc>
        <w:tc>
          <w:tcPr>
            <w:tcW w:w="1172" w:type="dxa"/>
            <w:vAlign w:val="center"/>
          </w:tcPr>
          <w:p w:rsidR="00E62B32" w:rsidRPr="00760D81" w:rsidRDefault="007A4241" w:rsidP="00FD2628">
            <w:pPr>
              <w:keepLines/>
              <w:tabs>
                <w:tab w:val="left" w:pos="426"/>
                <w:tab w:val="num" w:pos="1353"/>
              </w:tabs>
              <w:autoSpaceDE w:val="0"/>
              <w:autoSpaceDN w:val="0"/>
              <w:adjustRightInd w:val="0"/>
              <w:spacing w:before="20" w:after="20"/>
              <w:rPr>
                <w:rFonts w:eastAsia="SimSun"/>
                <w:lang w:eastAsia="zh-CN"/>
              </w:rPr>
            </w:pPr>
            <w:r>
              <w:rPr>
                <w:rFonts w:eastAsia="SimSun"/>
                <w:lang w:eastAsia="zh-CN"/>
              </w:rPr>
              <w:t>Fourth quarter</w:t>
            </w:r>
          </w:p>
        </w:tc>
        <w:tc>
          <w:tcPr>
            <w:tcW w:w="6859" w:type="dxa"/>
            <w:vAlign w:val="center"/>
          </w:tcPr>
          <w:p w:rsidR="00E62B32" w:rsidRPr="00760D81" w:rsidRDefault="00E62B32" w:rsidP="00CA0987">
            <w:pPr>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 xml:space="preserve">The </w:t>
            </w:r>
            <w:r w:rsidR="006A5646" w:rsidRPr="00760D81">
              <w:rPr>
                <w:rFonts w:eastAsia="SimSun"/>
                <w:lang w:eastAsia="zh-CN"/>
              </w:rPr>
              <w:t>s</w:t>
            </w:r>
            <w:r w:rsidRPr="00760D81">
              <w:rPr>
                <w:rFonts w:eastAsia="SimSun"/>
                <w:lang w:eastAsia="zh-CN"/>
              </w:rPr>
              <w:t xml:space="preserve">ummary for </w:t>
            </w:r>
            <w:r w:rsidR="006A5646" w:rsidRPr="00760D81">
              <w:rPr>
                <w:rFonts w:eastAsia="SimSun"/>
                <w:lang w:eastAsia="zh-CN"/>
              </w:rPr>
              <w:t>p</w:t>
            </w:r>
            <w:r w:rsidRPr="00760D81">
              <w:rPr>
                <w:rFonts w:eastAsia="SimSun"/>
                <w:lang w:eastAsia="zh-CN"/>
              </w:rPr>
              <w:t xml:space="preserve">olicymakers is translated </w:t>
            </w:r>
            <w:r w:rsidR="00CA0987">
              <w:rPr>
                <w:rFonts w:eastAsia="SimSun"/>
                <w:lang w:eastAsia="zh-CN"/>
              </w:rPr>
              <w:t xml:space="preserve">into all the </w:t>
            </w:r>
            <w:r w:rsidR="006A5646" w:rsidRPr="00760D81">
              <w:rPr>
                <w:rFonts w:eastAsia="SimSun"/>
                <w:lang w:eastAsia="zh-CN"/>
              </w:rPr>
              <w:t>official</w:t>
            </w:r>
            <w:r w:rsidR="00CA0987">
              <w:rPr>
                <w:rFonts w:eastAsia="SimSun"/>
                <w:lang w:eastAsia="zh-CN"/>
              </w:rPr>
              <w:t xml:space="preserve"> languages of the</w:t>
            </w:r>
            <w:r w:rsidR="006A5646" w:rsidRPr="00760D81">
              <w:rPr>
                <w:rFonts w:eastAsia="SimSun"/>
                <w:lang w:eastAsia="zh-CN"/>
              </w:rPr>
              <w:t xml:space="preserve"> United Nations </w:t>
            </w:r>
            <w:r w:rsidRPr="00760D81">
              <w:rPr>
                <w:rFonts w:eastAsia="SimSun"/>
                <w:lang w:eastAsia="zh-CN"/>
              </w:rPr>
              <w:t>(</w:t>
            </w:r>
            <w:r w:rsidR="006A5646" w:rsidRPr="00760D81">
              <w:rPr>
                <w:rFonts w:eastAsia="SimSun"/>
                <w:lang w:eastAsia="zh-CN"/>
              </w:rPr>
              <w:t xml:space="preserve">8 </w:t>
            </w:r>
            <w:r w:rsidRPr="00760D81">
              <w:rPr>
                <w:rFonts w:eastAsia="SimSun"/>
                <w:lang w:eastAsia="zh-CN"/>
              </w:rPr>
              <w:t>November</w:t>
            </w:r>
            <w:r w:rsidR="006A5646" w:rsidRPr="00760D81">
              <w:rPr>
                <w:rFonts w:eastAsia="SimSun"/>
                <w:lang w:eastAsia="zh-CN"/>
              </w:rPr>
              <w:t>–5</w:t>
            </w:r>
            <w:r w:rsidR="007A4241">
              <w:rPr>
                <w:rFonts w:eastAsia="SimSun"/>
                <w:lang w:eastAsia="zh-CN"/>
              </w:rPr>
              <w:t xml:space="preserve"> </w:t>
            </w:r>
            <w:r w:rsidRPr="00760D81">
              <w:rPr>
                <w:rFonts w:eastAsia="SimSun"/>
                <w:lang w:eastAsia="zh-CN"/>
              </w:rPr>
              <w:t>December)</w:t>
            </w:r>
          </w:p>
        </w:tc>
      </w:tr>
      <w:tr w:rsidR="00E62B32" w:rsidRPr="00594291" w:rsidTr="00584936">
        <w:trPr>
          <w:trHeight w:val="56"/>
        </w:trPr>
        <w:tc>
          <w:tcPr>
            <w:tcW w:w="616" w:type="dxa"/>
            <w:vMerge/>
          </w:tcPr>
          <w:p w:rsidR="00E62B32" w:rsidRPr="00760D81" w:rsidRDefault="00E62B32" w:rsidP="00FD2628">
            <w:pPr>
              <w:keepLines/>
              <w:tabs>
                <w:tab w:val="left" w:pos="426"/>
                <w:tab w:val="num" w:pos="1353"/>
              </w:tabs>
              <w:autoSpaceDE w:val="0"/>
              <w:autoSpaceDN w:val="0"/>
              <w:adjustRightInd w:val="0"/>
              <w:spacing w:before="20" w:after="20"/>
              <w:rPr>
                <w:rFonts w:eastAsia="SimSun"/>
                <w:lang w:eastAsia="zh-CN"/>
              </w:rPr>
            </w:pPr>
          </w:p>
        </w:tc>
        <w:tc>
          <w:tcPr>
            <w:tcW w:w="1172" w:type="dxa"/>
            <w:vAlign w:val="center"/>
          </w:tcPr>
          <w:p w:rsidR="00E62B32" w:rsidRPr="00760D81" w:rsidRDefault="007A4241" w:rsidP="00FD2628">
            <w:pPr>
              <w:keepLines/>
              <w:tabs>
                <w:tab w:val="left" w:pos="426"/>
                <w:tab w:val="num" w:pos="1353"/>
              </w:tabs>
              <w:autoSpaceDE w:val="0"/>
              <w:autoSpaceDN w:val="0"/>
              <w:adjustRightInd w:val="0"/>
              <w:spacing w:before="20" w:after="20"/>
              <w:rPr>
                <w:rFonts w:eastAsia="SimSun"/>
                <w:lang w:eastAsia="zh-CN"/>
              </w:rPr>
            </w:pPr>
            <w:r>
              <w:rPr>
                <w:rFonts w:eastAsia="SimSun"/>
                <w:lang w:eastAsia="zh-CN"/>
              </w:rPr>
              <w:t>Fourth quarter</w:t>
            </w:r>
          </w:p>
        </w:tc>
        <w:tc>
          <w:tcPr>
            <w:tcW w:w="6859" w:type="dxa"/>
            <w:vAlign w:val="center"/>
          </w:tcPr>
          <w:p w:rsidR="00E62B32" w:rsidRPr="00760D81" w:rsidRDefault="00E62B32" w:rsidP="005A3D7C">
            <w:pPr>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 xml:space="preserve">The final draft report and </w:t>
            </w:r>
            <w:r w:rsidR="002A3117" w:rsidRPr="00760D81">
              <w:rPr>
                <w:rFonts w:eastAsia="SimSun"/>
                <w:lang w:eastAsia="zh-CN"/>
              </w:rPr>
              <w:t>summary for policymakers a</w:t>
            </w:r>
            <w:r w:rsidRPr="00760D81">
              <w:rPr>
                <w:rFonts w:eastAsia="SimSun"/>
                <w:lang w:eastAsia="zh-CN"/>
              </w:rPr>
              <w:t>re sent to Governments and other stakeholders for final review (</w:t>
            </w:r>
            <w:r w:rsidR="002A3117" w:rsidRPr="00760D81">
              <w:rPr>
                <w:rFonts w:eastAsia="SimSun"/>
                <w:lang w:eastAsia="zh-CN"/>
              </w:rPr>
              <w:t xml:space="preserve">6 </w:t>
            </w:r>
            <w:r w:rsidRPr="00760D81">
              <w:rPr>
                <w:rFonts w:eastAsia="SimSun"/>
                <w:lang w:eastAsia="zh-CN"/>
              </w:rPr>
              <w:t>December</w:t>
            </w:r>
            <w:r w:rsidR="007A4241">
              <w:rPr>
                <w:rFonts w:eastAsia="SimSun"/>
                <w:lang w:eastAsia="zh-CN"/>
              </w:rPr>
              <w:t xml:space="preserve"> 2014</w:t>
            </w:r>
            <w:r w:rsidRPr="00760D81">
              <w:rPr>
                <w:rFonts w:eastAsia="SimSun"/>
                <w:lang w:eastAsia="zh-CN"/>
              </w:rPr>
              <w:t>–</w:t>
            </w:r>
            <w:r w:rsidR="002A3117" w:rsidRPr="00760D81">
              <w:rPr>
                <w:rFonts w:eastAsia="SimSun"/>
                <w:lang w:eastAsia="zh-CN"/>
              </w:rPr>
              <w:t xml:space="preserve">6 </w:t>
            </w:r>
            <w:r w:rsidRPr="00760D81">
              <w:rPr>
                <w:rFonts w:eastAsia="SimSun"/>
                <w:lang w:eastAsia="zh-CN"/>
              </w:rPr>
              <w:t>February</w:t>
            </w:r>
            <w:r w:rsidR="007A4241">
              <w:rPr>
                <w:rFonts w:eastAsia="SimSun"/>
                <w:lang w:eastAsia="zh-CN"/>
              </w:rPr>
              <w:t xml:space="preserve"> 2015</w:t>
            </w:r>
            <w:r w:rsidRPr="00760D81">
              <w:rPr>
                <w:rFonts w:eastAsia="SimSun"/>
                <w:lang w:eastAsia="zh-CN"/>
              </w:rPr>
              <w:t>)</w:t>
            </w:r>
          </w:p>
        </w:tc>
      </w:tr>
      <w:tr w:rsidR="00E62B32" w:rsidRPr="00594291" w:rsidTr="00584936">
        <w:trPr>
          <w:trHeight w:val="155"/>
        </w:trPr>
        <w:tc>
          <w:tcPr>
            <w:tcW w:w="616" w:type="dxa"/>
            <w:vMerge w:val="restart"/>
            <w:vAlign w:val="center"/>
          </w:tcPr>
          <w:p w:rsidR="00E62B32" w:rsidRPr="00760D81" w:rsidRDefault="00E62B32" w:rsidP="00FD2628">
            <w:pPr>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2015</w:t>
            </w:r>
          </w:p>
        </w:tc>
        <w:tc>
          <w:tcPr>
            <w:tcW w:w="1172" w:type="dxa"/>
            <w:vAlign w:val="center"/>
          </w:tcPr>
          <w:p w:rsidR="00E62B32" w:rsidRPr="00760D81" w:rsidRDefault="007A4241" w:rsidP="00FD2628">
            <w:pPr>
              <w:keepLines/>
              <w:tabs>
                <w:tab w:val="left" w:pos="426"/>
                <w:tab w:val="num" w:pos="1353"/>
              </w:tabs>
              <w:autoSpaceDE w:val="0"/>
              <w:autoSpaceDN w:val="0"/>
              <w:adjustRightInd w:val="0"/>
              <w:spacing w:before="20" w:after="20"/>
              <w:rPr>
                <w:rFonts w:eastAsia="SimSun"/>
                <w:lang w:eastAsia="zh-CN"/>
              </w:rPr>
            </w:pPr>
            <w:r>
              <w:rPr>
                <w:rFonts w:eastAsia="SimSun"/>
                <w:lang w:eastAsia="zh-CN"/>
              </w:rPr>
              <w:t>First quarter</w:t>
            </w:r>
          </w:p>
        </w:tc>
        <w:tc>
          <w:tcPr>
            <w:tcW w:w="6859" w:type="dxa"/>
            <w:vAlign w:val="center"/>
          </w:tcPr>
          <w:p w:rsidR="00E62B32" w:rsidRPr="00760D81" w:rsidRDefault="00E62B32" w:rsidP="005A3D7C">
            <w:pPr>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 xml:space="preserve">Governments send written comments </w:t>
            </w:r>
            <w:r w:rsidR="006B4A2A" w:rsidRPr="00760D81">
              <w:rPr>
                <w:rFonts w:eastAsia="SimSun"/>
                <w:lang w:eastAsia="zh-CN"/>
              </w:rPr>
              <w:t xml:space="preserve">on the summary for policymakers </w:t>
            </w:r>
            <w:r w:rsidRPr="00760D81">
              <w:rPr>
                <w:rFonts w:eastAsia="SimSun"/>
                <w:lang w:eastAsia="zh-CN"/>
              </w:rPr>
              <w:t xml:space="preserve">to </w:t>
            </w:r>
            <w:r w:rsidR="006B4A2A" w:rsidRPr="00760D81">
              <w:rPr>
                <w:rFonts w:eastAsia="SimSun"/>
                <w:lang w:eastAsia="zh-CN"/>
              </w:rPr>
              <w:t xml:space="preserve">the </w:t>
            </w:r>
            <w:r w:rsidRPr="00760D81">
              <w:rPr>
                <w:rFonts w:eastAsia="SimSun"/>
                <w:lang w:eastAsia="zh-CN"/>
              </w:rPr>
              <w:t>secretariat</w:t>
            </w:r>
            <w:r w:rsidR="006B4A2A" w:rsidRPr="00760D81">
              <w:rPr>
                <w:rFonts w:eastAsia="SimSun"/>
                <w:lang w:eastAsia="zh-CN"/>
              </w:rPr>
              <w:t xml:space="preserve"> by 31 </w:t>
            </w:r>
            <w:r w:rsidRPr="00760D81">
              <w:rPr>
                <w:rFonts w:eastAsia="SimSun"/>
                <w:lang w:eastAsia="zh-CN"/>
              </w:rPr>
              <w:t>January</w:t>
            </w:r>
          </w:p>
        </w:tc>
      </w:tr>
      <w:tr w:rsidR="00E62B32" w:rsidRPr="00594291" w:rsidTr="00584936">
        <w:trPr>
          <w:trHeight w:val="56"/>
        </w:trPr>
        <w:tc>
          <w:tcPr>
            <w:tcW w:w="616" w:type="dxa"/>
            <w:vMerge/>
          </w:tcPr>
          <w:p w:rsidR="00E62B32" w:rsidRPr="00760D81" w:rsidRDefault="00E62B32" w:rsidP="00FD2628">
            <w:pPr>
              <w:keepLines/>
              <w:tabs>
                <w:tab w:val="left" w:pos="426"/>
                <w:tab w:val="num" w:pos="1353"/>
              </w:tabs>
              <w:autoSpaceDE w:val="0"/>
              <w:autoSpaceDN w:val="0"/>
              <w:adjustRightInd w:val="0"/>
              <w:spacing w:before="20" w:after="20"/>
              <w:rPr>
                <w:rFonts w:eastAsia="SimSun"/>
                <w:lang w:eastAsia="zh-CN"/>
              </w:rPr>
            </w:pPr>
          </w:p>
        </w:tc>
        <w:tc>
          <w:tcPr>
            <w:tcW w:w="1172" w:type="dxa"/>
            <w:vAlign w:val="center"/>
          </w:tcPr>
          <w:p w:rsidR="00E62B32" w:rsidRPr="00760D81" w:rsidRDefault="007A4241" w:rsidP="00FD2628">
            <w:pPr>
              <w:keepLines/>
              <w:tabs>
                <w:tab w:val="left" w:pos="426"/>
                <w:tab w:val="num" w:pos="1353"/>
              </w:tabs>
              <w:autoSpaceDE w:val="0"/>
              <w:autoSpaceDN w:val="0"/>
              <w:adjustRightInd w:val="0"/>
              <w:spacing w:before="20" w:after="20"/>
              <w:rPr>
                <w:rFonts w:eastAsia="SimSun"/>
                <w:lang w:eastAsia="zh-CN"/>
              </w:rPr>
            </w:pPr>
            <w:r>
              <w:rPr>
                <w:rFonts w:eastAsia="SimSun"/>
                <w:lang w:eastAsia="zh-CN"/>
              </w:rPr>
              <w:t>First quarter</w:t>
            </w:r>
          </w:p>
        </w:tc>
        <w:tc>
          <w:tcPr>
            <w:tcW w:w="6859" w:type="dxa"/>
            <w:vAlign w:val="center"/>
          </w:tcPr>
          <w:p w:rsidR="00E62B32" w:rsidRPr="00760D81" w:rsidRDefault="0044796E" w:rsidP="00760D81">
            <w:pPr>
              <w:keepLines/>
              <w:tabs>
                <w:tab w:val="left" w:pos="426"/>
                <w:tab w:val="num" w:pos="1353"/>
              </w:tabs>
              <w:autoSpaceDE w:val="0"/>
              <w:autoSpaceDN w:val="0"/>
              <w:adjustRightInd w:val="0"/>
              <w:spacing w:before="20" w:after="20"/>
              <w:rPr>
                <w:rFonts w:eastAsia="SimSun"/>
                <w:lang w:eastAsia="zh-CN"/>
              </w:rPr>
            </w:pPr>
            <w:r w:rsidRPr="00760D81">
              <w:rPr>
                <w:rFonts w:eastAsia="SimSun"/>
                <w:lang w:eastAsia="zh-CN"/>
              </w:rPr>
              <w:t xml:space="preserve">The </w:t>
            </w:r>
            <w:r w:rsidR="00E62B32" w:rsidRPr="00760D81">
              <w:rPr>
                <w:rFonts w:eastAsia="SimSun"/>
                <w:lang w:eastAsia="zh-CN"/>
              </w:rPr>
              <w:t xml:space="preserve">Plenary reviews and accepts the report and approves the </w:t>
            </w:r>
            <w:r w:rsidRPr="00760D81">
              <w:rPr>
                <w:rFonts w:eastAsia="SimSun"/>
                <w:lang w:eastAsia="zh-CN"/>
              </w:rPr>
              <w:t>summary for policymakers</w:t>
            </w:r>
            <w:r w:rsidR="00E62B32" w:rsidRPr="00760D81">
              <w:rPr>
                <w:rFonts w:eastAsia="SimSun"/>
                <w:lang w:eastAsia="zh-CN"/>
              </w:rPr>
              <w:t xml:space="preserve"> (</w:t>
            </w:r>
            <w:r w:rsidRPr="00760D81">
              <w:rPr>
                <w:rFonts w:eastAsia="SimSun"/>
                <w:lang w:eastAsia="zh-CN"/>
              </w:rPr>
              <w:t>s</w:t>
            </w:r>
            <w:r w:rsidR="00E62B32" w:rsidRPr="00760D81">
              <w:rPr>
                <w:rFonts w:eastAsia="SimSun"/>
                <w:lang w:eastAsia="zh-CN"/>
              </w:rPr>
              <w:t>tarting after February 8)</w:t>
            </w:r>
          </w:p>
        </w:tc>
      </w:tr>
      <w:tr w:rsidR="00E62B32" w:rsidRPr="00594291" w:rsidTr="00584936">
        <w:trPr>
          <w:trHeight w:val="155"/>
        </w:trPr>
        <w:tc>
          <w:tcPr>
            <w:tcW w:w="616" w:type="dxa"/>
            <w:vMerge/>
            <w:vAlign w:val="center"/>
          </w:tcPr>
          <w:p w:rsidR="00E62B32" w:rsidRPr="00760D81" w:rsidRDefault="00E62B32" w:rsidP="00FD2628">
            <w:pPr>
              <w:keepLines/>
              <w:tabs>
                <w:tab w:val="left" w:pos="426"/>
                <w:tab w:val="num" w:pos="1353"/>
              </w:tabs>
              <w:autoSpaceDE w:val="0"/>
              <w:autoSpaceDN w:val="0"/>
              <w:adjustRightInd w:val="0"/>
              <w:spacing w:before="20" w:after="20"/>
              <w:rPr>
                <w:rFonts w:eastAsia="SimSun"/>
                <w:lang w:eastAsia="zh-CN"/>
              </w:rPr>
            </w:pPr>
          </w:p>
        </w:tc>
        <w:tc>
          <w:tcPr>
            <w:tcW w:w="1172" w:type="dxa"/>
            <w:vAlign w:val="center"/>
          </w:tcPr>
          <w:p w:rsidR="00E62B32" w:rsidRPr="00760D81" w:rsidRDefault="007A4241" w:rsidP="00FD2628">
            <w:pPr>
              <w:keepLines/>
              <w:tabs>
                <w:tab w:val="left" w:pos="426"/>
                <w:tab w:val="num" w:pos="1353"/>
              </w:tabs>
              <w:autoSpaceDE w:val="0"/>
              <w:autoSpaceDN w:val="0"/>
              <w:adjustRightInd w:val="0"/>
              <w:spacing w:before="20" w:after="20"/>
              <w:rPr>
                <w:rFonts w:eastAsia="SimSun"/>
                <w:lang w:eastAsia="zh-CN"/>
              </w:rPr>
            </w:pPr>
            <w:r>
              <w:rPr>
                <w:rFonts w:eastAsia="SimSun"/>
                <w:lang w:eastAsia="zh-CN"/>
              </w:rPr>
              <w:t>First quarter</w:t>
            </w:r>
          </w:p>
        </w:tc>
        <w:tc>
          <w:tcPr>
            <w:tcW w:w="6859" w:type="dxa"/>
            <w:vAlign w:val="center"/>
          </w:tcPr>
          <w:p w:rsidR="00E62B32" w:rsidRPr="00760D81" w:rsidRDefault="00CA0987" w:rsidP="00CA0987">
            <w:pPr>
              <w:keepLines/>
              <w:tabs>
                <w:tab w:val="left" w:pos="426"/>
                <w:tab w:val="num" w:pos="1353"/>
              </w:tabs>
              <w:autoSpaceDE w:val="0"/>
              <w:autoSpaceDN w:val="0"/>
              <w:adjustRightInd w:val="0"/>
              <w:spacing w:before="20" w:after="20"/>
              <w:rPr>
                <w:rFonts w:eastAsia="SimSun"/>
                <w:lang w:eastAsia="zh-CN"/>
              </w:rPr>
            </w:pPr>
            <w:r>
              <w:rPr>
                <w:rFonts w:eastAsia="SimSun"/>
                <w:lang w:eastAsia="zh-CN"/>
              </w:rPr>
              <w:t>On the basis of the</w:t>
            </w:r>
            <w:r w:rsidR="00E62B32" w:rsidRPr="00760D81">
              <w:rPr>
                <w:rFonts w:eastAsia="SimSun"/>
                <w:lang w:eastAsia="zh-CN"/>
              </w:rPr>
              <w:t xml:space="preserve"> methodological assessment</w:t>
            </w:r>
            <w:r>
              <w:rPr>
                <w:rFonts w:eastAsia="SimSun"/>
                <w:lang w:eastAsia="zh-CN"/>
              </w:rPr>
              <w:t>,</w:t>
            </w:r>
            <w:r w:rsidR="00E62B32" w:rsidRPr="00760D81">
              <w:rPr>
                <w:rFonts w:eastAsia="SimSun"/>
                <w:lang w:eastAsia="zh-CN"/>
              </w:rPr>
              <w:t xml:space="preserve"> the Plenary requests the expert group to prepare</w:t>
            </w:r>
            <w:r w:rsidR="00732479" w:rsidRPr="00760D81">
              <w:rPr>
                <w:rFonts w:eastAsia="SimSun"/>
                <w:lang w:eastAsia="zh-CN"/>
              </w:rPr>
              <w:t>, for delivery by August 2015,</w:t>
            </w:r>
            <w:r w:rsidR="00E62B32" w:rsidRPr="00760D81">
              <w:rPr>
                <w:rFonts w:eastAsia="SimSun"/>
                <w:lang w:eastAsia="zh-CN"/>
              </w:rPr>
              <w:t xml:space="preserve"> a guide </w:t>
            </w:r>
            <w:r w:rsidR="0044796E" w:rsidRPr="00760D81">
              <w:rPr>
                <w:rFonts w:eastAsia="SimSun"/>
                <w:lang w:eastAsia="zh-CN"/>
              </w:rPr>
              <w:t xml:space="preserve">on </w:t>
            </w:r>
            <w:r w:rsidR="00E62B32" w:rsidRPr="00760D81">
              <w:rPr>
                <w:rFonts w:eastAsia="SimSun"/>
                <w:lang w:eastAsia="zh-CN"/>
              </w:rPr>
              <w:t>how to use scenario analysis and model</w:t>
            </w:r>
            <w:r w:rsidR="0044796E" w:rsidRPr="00760D81">
              <w:rPr>
                <w:rFonts w:eastAsia="SimSun"/>
                <w:lang w:eastAsia="zh-CN"/>
              </w:rPr>
              <w:t>l</w:t>
            </w:r>
            <w:r w:rsidR="00E62B32" w:rsidRPr="00760D81">
              <w:rPr>
                <w:rFonts w:eastAsia="SimSun"/>
                <w:lang w:eastAsia="zh-CN"/>
              </w:rPr>
              <w:t>ing methodologies when preparing regional</w:t>
            </w:r>
            <w:r w:rsidR="0044796E" w:rsidRPr="00760D81">
              <w:rPr>
                <w:rFonts w:eastAsia="SimSun"/>
                <w:lang w:eastAsia="zh-CN"/>
              </w:rPr>
              <w:t xml:space="preserve">, </w:t>
            </w:r>
            <w:r w:rsidR="00E62B32" w:rsidRPr="00760D81">
              <w:rPr>
                <w:rFonts w:eastAsia="SimSun"/>
                <w:lang w:eastAsia="zh-CN"/>
              </w:rPr>
              <w:t xml:space="preserve">subregional, global or thematic assessments under </w:t>
            </w:r>
            <w:r w:rsidR="0044796E" w:rsidRPr="00760D81">
              <w:rPr>
                <w:rFonts w:eastAsia="SimSun"/>
                <w:lang w:eastAsia="zh-CN"/>
              </w:rPr>
              <w:t>the auspices of the Panel</w:t>
            </w:r>
          </w:p>
        </w:tc>
      </w:tr>
    </w:tbl>
    <w:p w:rsidR="00C7554E" w:rsidRDefault="002B31FD" w:rsidP="00FC132D">
      <w:pPr>
        <w:pStyle w:val="CH1"/>
        <w:rPr>
          <w:lang w:val="en-US"/>
        </w:rPr>
      </w:pPr>
      <w:r>
        <w:rPr>
          <w:lang w:val="en-US"/>
        </w:rPr>
        <w:lastRenderedPageBreak/>
        <w:tab/>
        <w:t>V</w:t>
      </w:r>
      <w:r w:rsidR="00677972">
        <w:rPr>
          <w:lang w:val="en-US"/>
        </w:rPr>
        <w:t>.</w:t>
      </w:r>
      <w:r w:rsidR="00677972">
        <w:rPr>
          <w:lang w:val="en-US"/>
        </w:rPr>
        <w:tab/>
      </w:r>
      <w:r w:rsidR="00E62B32" w:rsidRPr="00677972">
        <w:rPr>
          <w:lang w:val="en-US"/>
        </w:rPr>
        <w:t>Cost estimate</w:t>
      </w:r>
    </w:p>
    <w:p w:rsidR="00C7554E" w:rsidRDefault="00C7554E" w:rsidP="00EA5E21">
      <w:pPr>
        <w:pStyle w:val="Normalnumber"/>
        <w:keepNext/>
        <w:keepLines/>
        <w:numPr>
          <w:ilvl w:val="0"/>
          <w:numId w:val="132"/>
        </w:numPr>
        <w:tabs>
          <w:tab w:val="clear" w:pos="1247"/>
          <w:tab w:val="clear" w:pos="1814"/>
          <w:tab w:val="clear" w:pos="2381"/>
          <w:tab w:val="clear" w:pos="2948"/>
          <w:tab w:val="clear" w:pos="3515"/>
          <w:tab w:val="left" w:pos="624"/>
        </w:tabs>
        <w:ind w:left="1247" w:firstLine="0"/>
      </w:pPr>
      <w:r w:rsidRPr="005A3D7C">
        <w:rPr>
          <w:lang w:val="en-US"/>
        </w:rPr>
        <w:t>The table</w:t>
      </w:r>
      <w:r w:rsidRPr="005A3D7C">
        <w:t xml:space="preserve"> below shows the estimated cost of conducting the assessment and preparing the assessment report</w:t>
      </w:r>
      <w:r w:rsidRPr="00EA5E21">
        <w:t xml:space="preserve">. </w:t>
      </w:r>
    </w:p>
    <w:p w:rsidR="00C7554E" w:rsidRPr="00704AA1" w:rsidRDefault="00C7554E" w:rsidP="00EA5E21">
      <w:pPr>
        <w:pStyle w:val="CH2"/>
        <w:rPr>
          <w:sz w:val="18"/>
          <w:szCs w:val="18"/>
        </w:rPr>
      </w:pPr>
      <w:r>
        <w:rPr>
          <w:b w:val="0"/>
          <w:sz w:val="20"/>
          <w:szCs w:val="20"/>
          <w:lang w:val="en-US"/>
        </w:rPr>
        <w:tab/>
      </w:r>
      <w:r>
        <w:rPr>
          <w:b w:val="0"/>
          <w:sz w:val="20"/>
          <w:szCs w:val="20"/>
          <w:lang w:val="en-US"/>
        </w:rPr>
        <w:tab/>
      </w:r>
      <w:r w:rsidRPr="00704AA1">
        <w:rPr>
          <w:b w:val="0"/>
          <w:sz w:val="18"/>
          <w:szCs w:val="18"/>
          <w:lang w:val="en-US"/>
        </w:rPr>
        <w:t>(</w:t>
      </w:r>
      <w:r w:rsidRPr="00704AA1">
        <w:rPr>
          <w:b w:val="0"/>
          <w:sz w:val="18"/>
          <w:szCs w:val="18"/>
        </w:rPr>
        <w:t>United States dollars)</w:t>
      </w:r>
    </w:p>
    <w:tbl>
      <w:tblPr>
        <w:tblW w:w="8505"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463"/>
        <w:gridCol w:w="3377"/>
        <w:gridCol w:w="992"/>
      </w:tblGrid>
      <w:tr w:rsidR="00E62B32" w:rsidRPr="00704AA1" w:rsidTr="00760D81">
        <w:tc>
          <w:tcPr>
            <w:tcW w:w="673" w:type="dxa"/>
          </w:tcPr>
          <w:p w:rsidR="00E62B32" w:rsidRPr="00704AA1" w:rsidRDefault="00E62B32" w:rsidP="00760D81">
            <w:pPr>
              <w:pStyle w:val="ColorfulList-Accent12"/>
              <w:keepNext/>
              <w:keepLines/>
              <w:tabs>
                <w:tab w:val="left" w:pos="426"/>
              </w:tabs>
              <w:autoSpaceDE w:val="0"/>
              <w:autoSpaceDN w:val="0"/>
              <w:adjustRightInd w:val="0"/>
              <w:spacing w:before="40" w:after="40" w:line="240" w:lineRule="auto"/>
              <w:ind w:left="0"/>
              <w:contextualSpacing w:val="0"/>
              <w:rPr>
                <w:rFonts w:ascii="Times New Roman" w:eastAsia="SimSun" w:hAnsi="Times New Roman"/>
                <w:i/>
                <w:sz w:val="18"/>
                <w:szCs w:val="18"/>
                <w:lang w:eastAsia="zh-CN"/>
              </w:rPr>
            </w:pPr>
            <w:r w:rsidRPr="00704AA1">
              <w:rPr>
                <w:rFonts w:ascii="Times New Roman" w:eastAsia="SimSun" w:hAnsi="Times New Roman"/>
                <w:i/>
                <w:sz w:val="18"/>
                <w:szCs w:val="18"/>
                <w:lang w:eastAsia="zh-CN"/>
              </w:rPr>
              <w:t>Year</w:t>
            </w:r>
          </w:p>
        </w:tc>
        <w:tc>
          <w:tcPr>
            <w:tcW w:w="3463" w:type="dxa"/>
          </w:tcPr>
          <w:p w:rsidR="00E62B32" w:rsidRPr="00704AA1" w:rsidRDefault="00E62B32" w:rsidP="00BC3309">
            <w:pPr>
              <w:pStyle w:val="ColorfulList-Accent12"/>
              <w:keepNext/>
              <w:keepLines/>
              <w:tabs>
                <w:tab w:val="left" w:pos="426"/>
              </w:tabs>
              <w:autoSpaceDE w:val="0"/>
              <w:autoSpaceDN w:val="0"/>
              <w:adjustRightInd w:val="0"/>
              <w:spacing w:before="40" w:after="40" w:line="240" w:lineRule="auto"/>
              <w:ind w:left="0"/>
              <w:contextualSpacing w:val="0"/>
              <w:rPr>
                <w:rFonts w:ascii="Times New Roman" w:eastAsia="SimSun" w:hAnsi="Times New Roman"/>
                <w:i/>
                <w:sz w:val="18"/>
                <w:szCs w:val="18"/>
                <w:lang w:eastAsia="zh-CN"/>
              </w:rPr>
            </w:pPr>
            <w:r w:rsidRPr="00704AA1">
              <w:rPr>
                <w:rFonts w:ascii="Times New Roman" w:eastAsia="SimSun" w:hAnsi="Times New Roman"/>
                <w:i/>
                <w:sz w:val="18"/>
                <w:szCs w:val="18"/>
                <w:lang w:eastAsia="zh-CN"/>
              </w:rPr>
              <w:t xml:space="preserve">Cost </w:t>
            </w:r>
            <w:r w:rsidR="00BC3309" w:rsidRPr="00704AA1">
              <w:rPr>
                <w:rFonts w:ascii="Times New Roman" w:eastAsia="SimSun" w:hAnsi="Times New Roman"/>
                <w:i/>
                <w:sz w:val="18"/>
                <w:szCs w:val="18"/>
                <w:lang w:eastAsia="zh-CN"/>
              </w:rPr>
              <w:t>i</w:t>
            </w:r>
            <w:r w:rsidRPr="00704AA1">
              <w:rPr>
                <w:rFonts w:ascii="Times New Roman" w:eastAsia="SimSun" w:hAnsi="Times New Roman"/>
                <w:i/>
                <w:sz w:val="18"/>
                <w:szCs w:val="18"/>
                <w:lang w:eastAsia="zh-CN"/>
              </w:rPr>
              <w:t>tem</w:t>
            </w:r>
          </w:p>
        </w:tc>
        <w:tc>
          <w:tcPr>
            <w:tcW w:w="3377" w:type="dxa"/>
          </w:tcPr>
          <w:p w:rsidR="00E62B32" w:rsidRPr="00704AA1" w:rsidRDefault="00E62B32" w:rsidP="00760D81">
            <w:pPr>
              <w:pStyle w:val="ColorfulList-Accent12"/>
              <w:keepNext/>
              <w:keepLines/>
              <w:tabs>
                <w:tab w:val="left" w:pos="426"/>
              </w:tabs>
              <w:autoSpaceDE w:val="0"/>
              <w:autoSpaceDN w:val="0"/>
              <w:adjustRightInd w:val="0"/>
              <w:spacing w:before="40" w:after="40" w:line="240" w:lineRule="auto"/>
              <w:ind w:left="0"/>
              <w:contextualSpacing w:val="0"/>
              <w:rPr>
                <w:rFonts w:ascii="Times New Roman" w:eastAsia="SimSun" w:hAnsi="Times New Roman"/>
                <w:i/>
                <w:sz w:val="18"/>
                <w:szCs w:val="18"/>
                <w:lang w:eastAsia="zh-CN"/>
              </w:rPr>
            </w:pPr>
            <w:r w:rsidRPr="00704AA1">
              <w:rPr>
                <w:rFonts w:ascii="Times New Roman" w:eastAsia="SimSun" w:hAnsi="Times New Roman"/>
                <w:i/>
                <w:sz w:val="18"/>
                <w:szCs w:val="18"/>
                <w:lang w:eastAsia="zh-CN"/>
              </w:rPr>
              <w:t>Assumptions</w:t>
            </w:r>
          </w:p>
        </w:tc>
        <w:tc>
          <w:tcPr>
            <w:tcW w:w="992" w:type="dxa"/>
          </w:tcPr>
          <w:p w:rsidR="00E62B32" w:rsidRPr="00704AA1" w:rsidRDefault="00E62B32" w:rsidP="00EA5E21">
            <w:pPr>
              <w:pStyle w:val="ColorfulList-Accent12"/>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i/>
                <w:sz w:val="18"/>
                <w:szCs w:val="18"/>
                <w:lang w:eastAsia="zh-CN"/>
              </w:rPr>
            </w:pPr>
            <w:r w:rsidRPr="00704AA1">
              <w:rPr>
                <w:rFonts w:ascii="Times New Roman" w:eastAsia="SimSun" w:hAnsi="Times New Roman"/>
                <w:i/>
                <w:sz w:val="18"/>
                <w:szCs w:val="18"/>
                <w:lang w:eastAsia="zh-CN"/>
              </w:rPr>
              <w:t>Cost</w:t>
            </w:r>
          </w:p>
        </w:tc>
      </w:tr>
      <w:tr w:rsidR="00E62B32" w:rsidRPr="00704AA1" w:rsidTr="00760D81">
        <w:tc>
          <w:tcPr>
            <w:tcW w:w="673" w:type="dxa"/>
            <w:vMerge w:val="restart"/>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2014</w:t>
            </w:r>
          </w:p>
        </w:tc>
        <w:tc>
          <w:tcPr>
            <w:tcW w:w="3463" w:type="dxa"/>
            <w:vMerge w:val="restart"/>
            <w:vAlign w:val="center"/>
          </w:tcPr>
          <w:p w:rsidR="00E62B32" w:rsidRPr="00704AA1" w:rsidRDefault="00E62B32" w:rsidP="005A3D7C">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 xml:space="preserve">First author meeting (70 </w:t>
            </w:r>
            <w:r w:rsidR="001571E5" w:rsidRPr="00704AA1">
              <w:rPr>
                <w:rFonts w:ascii="Times New Roman" w:eastAsia="SimSun" w:hAnsi="Times New Roman"/>
                <w:sz w:val="18"/>
                <w:szCs w:val="18"/>
                <w:lang w:eastAsia="zh-CN"/>
              </w:rPr>
              <w:t>c</w:t>
            </w:r>
            <w:r w:rsidRPr="00704AA1">
              <w:rPr>
                <w:rFonts w:ascii="Times New Roman" w:eastAsia="SimSun" w:hAnsi="Times New Roman"/>
                <w:sz w:val="18"/>
                <w:szCs w:val="18"/>
                <w:lang w:eastAsia="zh-CN"/>
              </w:rPr>
              <w:t>o-</w:t>
            </w:r>
            <w:r w:rsidR="001571E5" w:rsidRPr="00704AA1">
              <w:rPr>
                <w:rFonts w:ascii="Times New Roman" w:eastAsia="SimSun" w:hAnsi="Times New Roman"/>
                <w:sz w:val="18"/>
                <w:szCs w:val="18"/>
                <w:lang w:eastAsia="zh-CN"/>
              </w:rPr>
              <w:t>c</w:t>
            </w:r>
            <w:r w:rsidRPr="00704AA1">
              <w:rPr>
                <w:rFonts w:ascii="Times New Roman" w:eastAsia="SimSun" w:hAnsi="Times New Roman"/>
                <w:sz w:val="18"/>
                <w:szCs w:val="18"/>
                <w:lang w:eastAsia="zh-CN"/>
              </w:rPr>
              <w:t xml:space="preserve">hairs, </w:t>
            </w:r>
            <w:r w:rsidR="005F79C3" w:rsidRPr="00704AA1">
              <w:rPr>
                <w:rFonts w:ascii="Times New Roman" w:eastAsia="SimSun" w:hAnsi="Times New Roman"/>
                <w:sz w:val="18"/>
                <w:szCs w:val="18"/>
                <w:lang w:eastAsia="zh-CN"/>
              </w:rPr>
              <w:t xml:space="preserve">coordinating lead authors </w:t>
            </w:r>
            <w:r w:rsidR="001571E5" w:rsidRPr="00704AA1">
              <w:rPr>
                <w:rFonts w:ascii="Times New Roman" w:eastAsia="SimSun" w:hAnsi="Times New Roman"/>
                <w:sz w:val="18"/>
                <w:szCs w:val="18"/>
                <w:lang w:eastAsia="zh-CN"/>
              </w:rPr>
              <w:t>and</w:t>
            </w:r>
            <w:r w:rsidRPr="00704AA1">
              <w:rPr>
                <w:rFonts w:ascii="Times New Roman" w:eastAsia="SimSun" w:hAnsi="Times New Roman"/>
                <w:sz w:val="18"/>
                <w:szCs w:val="18"/>
                <w:lang w:eastAsia="zh-CN"/>
              </w:rPr>
              <w:t xml:space="preserve"> </w:t>
            </w:r>
            <w:r w:rsidR="005F79C3" w:rsidRPr="00704AA1">
              <w:rPr>
                <w:rFonts w:ascii="Times New Roman" w:eastAsia="SimSun" w:hAnsi="Times New Roman"/>
                <w:sz w:val="18"/>
                <w:szCs w:val="18"/>
                <w:lang w:eastAsia="zh-CN"/>
              </w:rPr>
              <w:t>lead authors,</w:t>
            </w:r>
            <w:r w:rsidRPr="00704AA1">
              <w:rPr>
                <w:rFonts w:ascii="Times New Roman" w:eastAsia="SimSun" w:hAnsi="Times New Roman"/>
                <w:sz w:val="18"/>
                <w:szCs w:val="18"/>
                <w:lang w:eastAsia="zh-CN"/>
              </w:rPr>
              <w:t xml:space="preserve"> </w:t>
            </w:r>
            <w:r w:rsidR="005F79C3" w:rsidRPr="00704AA1">
              <w:rPr>
                <w:rFonts w:ascii="Times New Roman" w:eastAsia="SimSun" w:hAnsi="Times New Roman"/>
                <w:sz w:val="18"/>
                <w:szCs w:val="18"/>
                <w:lang w:eastAsia="zh-CN"/>
              </w:rPr>
              <w:t xml:space="preserve">plus </w:t>
            </w:r>
            <w:r w:rsidRPr="00704AA1">
              <w:rPr>
                <w:rFonts w:ascii="Times New Roman" w:eastAsia="SimSun" w:hAnsi="Times New Roman"/>
                <w:sz w:val="18"/>
                <w:szCs w:val="18"/>
                <w:lang w:eastAsia="zh-CN"/>
              </w:rPr>
              <w:t xml:space="preserve">4 </w:t>
            </w:r>
            <w:r w:rsidR="005F79C3" w:rsidRPr="00704AA1">
              <w:rPr>
                <w:rFonts w:ascii="Times New Roman" w:eastAsia="SimSun" w:hAnsi="Times New Roman"/>
                <w:sz w:val="18"/>
                <w:szCs w:val="18"/>
                <w:lang w:eastAsia="zh-CN"/>
              </w:rPr>
              <w:t>Multidisciplinary Expert Panel</w:t>
            </w:r>
            <w:r w:rsidRPr="00704AA1">
              <w:rPr>
                <w:rFonts w:ascii="Times New Roman" w:eastAsia="SimSun" w:hAnsi="Times New Roman"/>
                <w:sz w:val="18"/>
                <w:szCs w:val="18"/>
                <w:lang w:eastAsia="zh-CN"/>
              </w:rPr>
              <w:t xml:space="preserve">/Bureau </w:t>
            </w:r>
            <w:r w:rsidR="005F79C3" w:rsidRPr="00704AA1">
              <w:rPr>
                <w:rFonts w:ascii="Times New Roman" w:eastAsia="SimSun" w:hAnsi="Times New Roman"/>
                <w:sz w:val="18"/>
                <w:szCs w:val="18"/>
                <w:lang w:eastAsia="zh-CN"/>
              </w:rPr>
              <w:t>members, plus</w:t>
            </w:r>
            <w:r w:rsidRPr="00704AA1">
              <w:rPr>
                <w:rFonts w:ascii="Times New Roman" w:eastAsia="SimSun" w:hAnsi="Times New Roman"/>
                <w:sz w:val="18"/>
                <w:szCs w:val="18"/>
                <w:lang w:eastAsia="zh-CN"/>
              </w:rPr>
              <w:t>1 technical support staff</w:t>
            </w:r>
            <w:r w:rsidR="005F79C3" w:rsidRPr="00704AA1">
              <w:rPr>
                <w:rFonts w:ascii="Times New Roman" w:eastAsia="SimSun" w:hAnsi="Times New Roman"/>
                <w:sz w:val="18"/>
                <w:szCs w:val="18"/>
                <w:lang w:eastAsia="zh-CN"/>
              </w:rPr>
              <w:t xml:space="preserve"> member</w:t>
            </w:r>
            <w:r w:rsidRPr="00704AA1">
              <w:rPr>
                <w:rFonts w:ascii="Times New Roman" w:eastAsia="SimSun" w:hAnsi="Times New Roman"/>
                <w:sz w:val="18"/>
                <w:szCs w:val="18"/>
                <w:lang w:eastAsia="zh-CN"/>
              </w:rPr>
              <w:t>)</w:t>
            </w:r>
          </w:p>
        </w:tc>
        <w:tc>
          <w:tcPr>
            <w:tcW w:w="3377"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Meeting costs (1 week, 75 participants) (25</w:t>
            </w:r>
            <w:r w:rsidR="00023AAF" w:rsidRPr="00704AA1">
              <w:rPr>
                <w:rFonts w:ascii="Times New Roman" w:eastAsia="SimSun" w:hAnsi="Times New Roman"/>
                <w:sz w:val="18"/>
                <w:szCs w:val="18"/>
                <w:lang w:eastAsia="zh-CN"/>
              </w:rPr>
              <w:t xml:space="preserve"> per cent</w:t>
            </w:r>
            <w:r w:rsidRPr="00704AA1">
              <w:rPr>
                <w:rFonts w:ascii="Times New Roman" w:eastAsia="SimSun" w:hAnsi="Times New Roman"/>
                <w:sz w:val="18"/>
                <w:szCs w:val="18"/>
                <w:lang w:eastAsia="zh-CN"/>
              </w:rPr>
              <w:t xml:space="preserve"> </w:t>
            </w:r>
            <w:r w:rsidR="00023AAF" w:rsidRPr="00704AA1">
              <w:rPr>
                <w:rFonts w:ascii="Times New Roman" w:eastAsia="SimSun" w:hAnsi="Times New Roman"/>
                <w:sz w:val="18"/>
                <w:szCs w:val="18"/>
                <w:lang w:eastAsia="zh-CN"/>
              </w:rPr>
              <w:t>i</w:t>
            </w:r>
            <w:r w:rsidRPr="00704AA1">
              <w:rPr>
                <w:rFonts w:ascii="Times New Roman" w:eastAsia="SimSun" w:hAnsi="Times New Roman"/>
                <w:sz w:val="18"/>
                <w:szCs w:val="18"/>
                <w:lang w:eastAsia="zh-CN"/>
              </w:rPr>
              <w:t>n</w:t>
            </w:r>
            <w:r w:rsidR="00023AAF"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kind)</w:t>
            </w:r>
          </w:p>
        </w:tc>
        <w:tc>
          <w:tcPr>
            <w:tcW w:w="992"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jc w:val="right"/>
              <w:rPr>
                <w:rFonts w:ascii="Times New Roman" w:eastAsia="SimSun" w:hAnsi="Times New Roman"/>
                <w:sz w:val="18"/>
                <w:szCs w:val="18"/>
                <w:lang w:eastAsia="zh-CN"/>
              </w:rPr>
            </w:pPr>
            <w:r w:rsidRPr="00704AA1">
              <w:rPr>
                <w:rFonts w:ascii="Times New Roman" w:eastAsia="SimSun" w:hAnsi="Times New Roman"/>
                <w:sz w:val="18"/>
                <w:szCs w:val="18"/>
                <w:lang w:eastAsia="zh-CN"/>
              </w:rPr>
              <w:t>15</w:t>
            </w:r>
            <w:r w:rsidR="00677972"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000</w:t>
            </w:r>
          </w:p>
        </w:tc>
      </w:tr>
      <w:tr w:rsidR="00E62B32" w:rsidRPr="00704AA1" w:rsidTr="00760D81">
        <w:trPr>
          <w:trHeight w:val="337"/>
        </w:trPr>
        <w:tc>
          <w:tcPr>
            <w:tcW w:w="673" w:type="dxa"/>
            <w:vMerge/>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p>
        </w:tc>
        <w:tc>
          <w:tcPr>
            <w:tcW w:w="3463" w:type="dxa"/>
            <w:vMerge/>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p>
        </w:tc>
        <w:tc>
          <w:tcPr>
            <w:tcW w:w="3377"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 xml:space="preserve">Travel and DSA (56 x </w:t>
            </w:r>
            <w:r w:rsidR="00023AAF" w:rsidRPr="00704AA1">
              <w:rPr>
                <w:rFonts w:ascii="Times New Roman" w:eastAsia="SimSun" w:hAnsi="Times New Roman"/>
                <w:sz w:val="18"/>
                <w:szCs w:val="18"/>
                <w:lang w:eastAsia="zh-CN"/>
              </w:rPr>
              <w:t>$</w:t>
            </w:r>
            <w:r w:rsidRPr="00704AA1">
              <w:rPr>
                <w:rFonts w:ascii="Times New Roman" w:eastAsia="SimSun" w:hAnsi="Times New Roman"/>
                <w:sz w:val="18"/>
                <w:szCs w:val="18"/>
                <w:lang w:eastAsia="zh-CN"/>
              </w:rPr>
              <w:t>3</w:t>
            </w:r>
            <w:r w:rsidR="00023AAF" w:rsidRPr="00704AA1">
              <w:rPr>
                <w:rFonts w:ascii="Times New Roman" w:eastAsia="SimSun" w:hAnsi="Times New Roman"/>
                <w:sz w:val="18"/>
                <w:szCs w:val="18"/>
                <w:lang w:eastAsia="zh-CN"/>
              </w:rPr>
              <w:t>,</w:t>
            </w:r>
            <w:r w:rsidRPr="00704AA1">
              <w:rPr>
                <w:rFonts w:ascii="Times New Roman" w:eastAsia="SimSun" w:hAnsi="Times New Roman"/>
                <w:sz w:val="18"/>
                <w:szCs w:val="18"/>
                <w:lang w:eastAsia="zh-CN"/>
              </w:rPr>
              <w:t>000)</w:t>
            </w:r>
          </w:p>
        </w:tc>
        <w:tc>
          <w:tcPr>
            <w:tcW w:w="992"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jc w:val="right"/>
              <w:rPr>
                <w:rFonts w:ascii="Times New Roman" w:eastAsia="SimSun" w:hAnsi="Times New Roman"/>
                <w:sz w:val="18"/>
                <w:szCs w:val="18"/>
                <w:lang w:eastAsia="zh-CN"/>
              </w:rPr>
            </w:pPr>
            <w:r w:rsidRPr="00704AA1">
              <w:rPr>
                <w:rFonts w:ascii="Times New Roman" w:eastAsia="SimSun" w:hAnsi="Times New Roman"/>
                <w:sz w:val="18"/>
                <w:szCs w:val="18"/>
                <w:lang w:eastAsia="zh-CN"/>
              </w:rPr>
              <w:t>168</w:t>
            </w:r>
            <w:r w:rsidR="00677972"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000</w:t>
            </w:r>
          </w:p>
        </w:tc>
      </w:tr>
      <w:tr w:rsidR="00E62B32" w:rsidRPr="00704AA1" w:rsidTr="00760D81">
        <w:tc>
          <w:tcPr>
            <w:tcW w:w="673" w:type="dxa"/>
            <w:vMerge/>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p>
        </w:tc>
        <w:tc>
          <w:tcPr>
            <w:tcW w:w="3463" w:type="dxa"/>
            <w:vMerge w:val="restart"/>
            <w:vAlign w:val="center"/>
          </w:tcPr>
          <w:p w:rsidR="00E62B32" w:rsidRPr="00704AA1" w:rsidRDefault="00E62B32" w:rsidP="005A3D7C">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 xml:space="preserve">Second author meeting (70 </w:t>
            </w:r>
            <w:r w:rsidR="001571E5" w:rsidRPr="00704AA1">
              <w:rPr>
                <w:rFonts w:ascii="Times New Roman" w:eastAsia="SimSun" w:hAnsi="Times New Roman"/>
                <w:sz w:val="18"/>
                <w:szCs w:val="18"/>
                <w:lang w:eastAsia="zh-CN"/>
              </w:rPr>
              <w:t>c</w:t>
            </w:r>
            <w:r w:rsidRPr="00704AA1">
              <w:rPr>
                <w:rFonts w:ascii="Times New Roman" w:eastAsia="SimSun" w:hAnsi="Times New Roman"/>
                <w:sz w:val="18"/>
                <w:szCs w:val="18"/>
                <w:lang w:eastAsia="zh-CN"/>
              </w:rPr>
              <w:t>o</w:t>
            </w:r>
            <w:r w:rsidR="001571E5" w:rsidRPr="00704AA1">
              <w:rPr>
                <w:rFonts w:ascii="Times New Roman" w:eastAsia="SimSun" w:hAnsi="Times New Roman"/>
                <w:sz w:val="18"/>
                <w:szCs w:val="18"/>
                <w:lang w:eastAsia="zh-CN"/>
              </w:rPr>
              <w:noBreakHyphen/>
              <w:t>c</w:t>
            </w:r>
            <w:r w:rsidRPr="00704AA1">
              <w:rPr>
                <w:rFonts w:ascii="Times New Roman" w:eastAsia="SimSun" w:hAnsi="Times New Roman"/>
                <w:sz w:val="18"/>
                <w:szCs w:val="18"/>
                <w:lang w:eastAsia="zh-CN"/>
              </w:rPr>
              <w:t xml:space="preserve">hairs, </w:t>
            </w:r>
            <w:r w:rsidR="005F79C3" w:rsidRPr="00704AA1">
              <w:rPr>
                <w:rFonts w:ascii="Times New Roman" w:eastAsia="SimSun" w:hAnsi="Times New Roman"/>
                <w:sz w:val="18"/>
                <w:szCs w:val="18"/>
                <w:lang w:eastAsia="zh-CN"/>
              </w:rPr>
              <w:t xml:space="preserve">coordinating lead authors and lead authors, plus </w:t>
            </w:r>
            <w:r w:rsidRPr="00704AA1">
              <w:rPr>
                <w:rFonts w:ascii="Times New Roman" w:eastAsia="SimSun" w:hAnsi="Times New Roman"/>
                <w:sz w:val="18"/>
                <w:szCs w:val="18"/>
                <w:lang w:eastAsia="zh-CN"/>
              </w:rPr>
              <w:t>4</w:t>
            </w:r>
            <w:r w:rsidR="005D6496" w:rsidRPr="00704AA1">
              <w:rPr>
                <w:rFonts w:ascii="Times New Roman" w:eastAsia="SimSun" w:hAnsi="Times New Roman"/>
                <w:sz w:val="18"/>
                <w:szCs w:val="18"/>
                <w:lang w:eastAsia="zh-CN"/>
              </w:rPr>
              <w:t> Panel</w:t>
            </w:r>
            <w:r w:rsidRPr="00704AA1">
              <w:rPr>
                <w:rFonts w:ascii="Times New Roman" w:eastAsia="SimSun" w:hAnsi="Times New Roman"/>
                <w:sz w:val="18"/>
                <w:szCs w:val="18"/>
                <w:lang w:eastAsia="zh-CN"/>
              </w:rPr>
              <w:t>/Bureau</w:t>
            </w:r>
            <w:r w:rsidR="005D6496" w:rsidRPr="00704AA1">
              <w:rPr>
                <w:rFonts w:ascii="Times New Roman" w:eastAsia="SimSun" w:hAnsi="Times New Roman"/>
                <w:sz w:val="18"/>
                <w:szCs w:val="18"/>
                <w:lang w:eastAsia="zh-CN"/>
              </w:rPr>
              <w:t xml:space="preserve"> members, plus</w:t>
            </w:r>
            <w:r w:rsidRPr="00704AA1">
              <w:rPr>
                <w:rFonts w:ascii="Times New Roman" w:eastAsia="SimSun" w:hAnsi="Times New Roman"/>
                <w:sz w:val="18"/>
                <w:szCs w:val="18"/>
                <w:lang w:eastAsia="zh-CN"/>
              </w:rPr>
              <w:t>1</w:t>
            </w:r>
            <w:r w:rsidR="005D6496" w:rsidRPr="00704AA1">
              <w:rPr>
                <w:rFonts w:ascii="Times New Roman" w:eastAsia="SimSun" w:hAnsi="Times New Roman"/>
                <w:sz w:val="18"/>
                <w:szCs w:val="18"/>
                <w:lang w:eastAsia="zh-CN"/>
              </w:rPr>
              <w:t> </w:t>
            </w:r>
            <w:r w:rsidRPr="00704AA1">
              <w:rPr>
                <w:rFonts w:ascii="Times New Roman" w:eastAsia="SimSun" w:hAnsi="Times New Roman"/>
                <w:sz w:val="18"/>
                <w:szCs w:val="18"/>
                <w:lang w:eastAsia="zh-CN"/>
              </w:rPr>
              <w:t>technical support staff</w:t>
            </w:r>
            <w:r w:rsidR="005D6496" w:rsidRPr="00704AA1">
              <w:rPr>
                <w:rFonts w:ascii="Times New Roman" w:eastAsia="SimSun" w:hAnsi="Times New Roman"/>
                <w:sz w:val="18"/>
                <w:szCs w:val="18"/>
                <w:lang w:eastAsia="zh-CN"/>
              </w:rPr>
              <w:t xml:space="preserve"> member</w:t>
            </w:r>
            <w:r w:rsidRPr="00704AA1">
              <w:rPr>
                <w:rFonts w:ascii="Times New Roman" w:eastAsia="SimSun" w:hAnsi="Times New Roman"/>
                <w:sz w:val="18"/>
                <w:szCs w:val="18"/>
                <w:lang w:eastAsia="zh-CN"/>
              </w:rPr>
              <w:t>)</w:t>
            </w:r>
          </w:p>
        </w:tc>
        <w:tc>
          <w:tcPr>
            <w:tcW w:w="3377" w:type="dxa"/>
          </w:tcPr>
          <w:p w:rsidR="00E62B32" w:rsidRPr="00704AA1" w:rsidRDefault="00E62B32" w:rsidP="005A3D7C">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Meeting costs (1 week, 75 participants) (25</w:t>
            </w:r>
            <w:r w:rsidR="00023AAF" w:rsidRPr="00704AA1">
              <w:rPr>
                <w:rFonts w:ascii="Times New Roman" w:eastAsia="SimSun" w:hAnsi="Times New Roman"/>
                <w:sz w:val="18"/>
                <w:szCs w:val="18"/>
                <w:lang w:eastAsia="zh-CN"/>
              </w:rPr>
              <w:t xml:space="preserve"> per cent</w:t>
            </w:r>
            <w:r w:rsidRPr="00704AA1">
              <w:rPr>
                <w:rFonts w:ascii="Times New Roman" w:eastAsia="SimSun" w:hAnsi="Times New Roman"/>
                <w:sz w:val="18"/>
                <w:szCs w:val="18"/>
                <w:lang w:eastAsia="zh-CN"/>
              </w:rPr>
              <w:t xml:space="preserve"> in</w:t>
            </w:r>
            <w:r w:rsidR="005D6496"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kind)</w:t>
            </w:r>
          </w:p>
        </w:tc>
        <w:tc>
          <w:tcPr>
            <w:tcW w:w="992"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jc w:val="right"/>
              <w:rPr>
                <w:rFonts w:ascii="Times New Roman" w:eastAsia="SimSun" w:hAnsi="Times New Roman"/>
                <w:sz w:val="18"/>
                <w:szCs w:val="18"/>
                <w:lang w:eastAsia="zh-CN"/>
              </w:rPr>
            </w:pPr>
            <w:r w:rsidRPr="00704AA1">
              <w:rPr>
                <w:rFonts w:ascii="Times New Roman" w:eastAsia="SimSun" w:hAnsi="Times New Roman"/>
                <w:sz w:val="18"/>
                <w:szCs w:val="18"/>
                <w:lang w:eastAsia="zh-CN"/>
              </w:rPr>
              <w:t>15</w:t>
            </w:r>
            <w:r w:rsidR="00677972"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000</w:t>
            </w:r>
          </w:p>
        </w:tc>
      </w:tr>
      <w:tr w:rsidR="00E62B32" w:rsidRPr="00704AA1" w:rsidTr="00760D81">
        <w:trPr>
          <w:trHeight w:val="337"/>
        </w:trPr>
        <w:tc>
          <w:tcPr>
            <w:tcW w:w="673" w:type="dxa"/>
            <w:vMerge/>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p>
        </w:tc>
        <w:tc>
          <w:tcPr>
            <w:tcW w:w="3463" w:type="dxa"/>
            <w:vMerge/>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p>
        </w:tc>
        <w:tc>
          <w:tcPr>
            <w:tcW w:w="3377"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 xml:space="preserve">Travel and DSA (56 x </w:t>
            </w:r>
            <w:r w:rsidR="00023AAF" w:rsidRPr="00704AA1">
              <w:rPr>
                <w:rFonts w:ascii="Times New Roman" w:eastAsia="SimSun" w:hAnsi="Times New Roman"/>
                <w:sz w:val="18"/>
                <w:szCs w:val="18"/>
                <w:lang w:eastAsia="zh-CN"/>
              </w:rPr>
              <w:t>$</w:t>
            </w:r>
            <w:r w:rsidRPr="00704AA1">
              <w:rPr>
                <w:rFonts w:ascii="Times New Roman" w:eastAsia="SimSun" w:hAnsi="Times New Roman"/>
                <w:sz w:val="18"/>
                <w:szCs w:val="18"/>
                <w:lang w:eastAsia="zh-CN"/>
              </w:rPr>
              <w:t>3</w:t>
            </w:r>
            <w:r w:rsidR="00023AAF" w:rsidRPr="00704AA1">
              <w:rPr>
                <w:rFonts w:ascii="Times New Roman" w:eastAsia="SimSun" w:hAnsi="Times New Roman"/>
                <w:sz w:val="18"/>
                <w:szCs w:val="18"/>
                <w:lang w:eastAsia="zh-CN"/>
              </w:rPr>
              <w:t>,</w:t>
            </w:r>
            <w:r w:rsidRPr="00704AA1">
              <w:rPr>
                <w:rFonts w:ascii="Times New Roman" w:eastAsia="SimSun" w:hAnsi="Times New Roman"/>
                <w:sz w:val="18"/>
                <w:szCs w:val="18"/>
                <w:lang w:eastAsia="zh-CN"/>
              </w:rPr>
              <w:t>000)</w:t>
            </w:r>
          </w:p>
        </w:tc>
        <w:tc>
          <w:tcPr>
            <w:tcW w:w="992"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jc w:val="right"/>
              <w:rPr>
                <w:rFonts w:ascii="Times New Roman" w:eastAsia="SimSun" w:hAnsi="Times New Roman"/>
                <w:sz w:val="18"/>
                <w:szCs w:val="18"/>
                <w:lang w:eastAsia="zh-CN"/>
              </w:rPr>
            </w:pPr>
            <w:r w:rsidRPr="00704AA1">
              <w:rPr>
                <w:rFonts w:ascii="Times New Roman" w:eastAsia="SimSun" w:hAnsi="Times New Roman"/>
                <w:sz w:val="18"/>
                <w:szCs w:val="18"/>
                <w:lang w:eastAsia="zh-CN"/>
              </w:rPr>
              <w:t>168</w:t>
            </w:r>
            <w:r w:rsidR="00677972"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000</w:t>
            </w:r>
          </w:p>
        </w:tc>
      </w:tr>
      <w:tr w:rsidR="00E62B32" w:rsidRPr="00704AA1" w:rsidTr="00760D81">
        <w:tc>
          <w:tcPr>
            <w:tcW w:w="673" w:type="dxa"/>
            <w:vMerge/>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p>
        </w:tc>
        <w:tc>
          <w:tcPr>
            <w:tcW w:w="3463" w:type="dxa"/>
            <w:vMerge w:val="restart"/>
            <w:vAlign w:val="center"/>
          </w:tcPr>
          <w:p w:rsidR="00E62B32" w:rsidRPr="00704AA1" w:rsidRDefault="00E62B32" w:rsidP="005A3D7C">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 xml:space="preserve">Third author meeting (70 </w:t>
            </w:r>
            <w:r w:rsidR="001571E5" w:rsidRPr="00704AA1">
              <w:rPr>
                <w:rFonts w:ascii="Times New Roman" w:eastAsia="SimSun" w:hAnsi="Times New Roman"/>
                <w:sz w:val="18"/>
                <w:szCs w:val="18"/>
                <w:lang w:eastAsia="zh-CN"/>
              </w:rPr>
              <w:t>c</w:t>
            </w:r>
            <w:r w:rsidRPr="00704AA1">
              <w:rPr>
                <w:rFonts w:ascii="Times New Roman" w:eastAsia="SimSun" w:hAnsi="Times New Roman"/>
                <w:sz w:val="18"/>
                <w:szCs w:val="18"/>
                <w:lang w:eastAsia="zh-CN"/>
              </w:rPr>
              <w:t>o</w:t>
            </w:r>
            <w:r w:rsidR="001571E5" w:rsidRPr="00704AA1">
              <w:rPr>
                <w:rFonts w:ascii="Times New Roman" w:eastAsia="SimSun" w:hAnsi="Times New Roman"/>
                <w:sz w:val="18"/>
                <w:szCs w:val="18"/>
                <w:lang w:eastAsia="zh-CN"/>
              </w:rPr>
              <w:t>-c</w:t>
            </w:r>
            <w:r w:rsidRPr="00704AA1">
              <w:rPr>
                <w:rFonts w:ascii="Times New Roman" w:eastAsia="SimSun" w:hAnsi="Times New Roman"/>
                <w:sz w:val="18"/>
                <w:szCs w:val="18"/>
                <w:lang w:eastAsia="zh-CN"/>
              </w:rPr>
              <w:t xml:space="preserve">hairs, </w:t>
            </w:r>
            <w:r w:rsidR="005D6496" w:rsidRPr="00704AA1">
              <w:rPr>
                <w:rFonts w:ascii="Times New Roman" w:eastAsia="SimSun" w:hAnsi="Times New Roman"/>
                <w:sz w:val="18"/>
                <w:szCs w:val="18"/>
                <w:lang w:eastAsia="zh-CN"/>
              </w:rPr>
              <w:t xml:space="preserve">coordinating lead authors and lead authors, plus </w:t>
            </w:r>
            <w:r w:rsidRPr="00704AA1">
              <w:rPr>
                <w:rFonts w:ascii="Times New Roman" w:eastAsia="SimSun" w:hAnsi="Times New Roman"/>
                <w:sz w:val="18"/>
                <w:szCs w:val="18"/>
                <w:lang w:eastAsia="zh-CN"/>
              </w:rPr>
              <w:t xml:space="preserve">15 </w:t>
            </w:r>
            <w:r w:rsidR="005D6496" w:rsidRPr="00704AA1">
              <w:rPr>
                <w:rFonts w:ascii="Times New Roman" w:eastAsia="SimSun" w:hAnsi="Times New Roman"/>
                <w:sz w:val="18"/>
                <w:szCs w:val="18"/>
                <w:lang w:eastAsia="zh-CN"/>
              </w:rPr>
              <w:t>review editors, plus</w:t>
            </w:r>
            <w:r w:rsidRPr="00704AA1">
              <w:rPr>
                <w:rFonts w:ascii="Times New Roman" w:eastAsia="SimSun" w:hAnsi="Times New Roman"/>
                <w:sz w:val="18"/>
                <w:szCs w:val="18"/>
                <w:lang w:eastAsia="zh-CN"/>
              </w:rPr>
              <w:t xml:space="preserve"> 4 </w:t>
            </w:r>
            <w:r w:rsidR="005D6496" w:rsidRPr="00704AA1">
              <w:rPr>
                <w:rFonts w:ascii="Times New Roman" w:eastAsia="SimSun" w:hAnsi="Times New Roman"/>
                <w:sz w:val="18"/>
                <w:szCs w:val="18"/>
                <w:lang w:eastAsia="zh-CN"/>
              </w:rPr>
              <w:t>Panel</w:t>
            </w:r>
            <w:r w:rsidRPr="00704AA1">
              <w:rPr>
                <w:rFonts w:ascii="Times New Roman" w:eastAsia="SimSun" w:hAnsi="Times New Roman"/>
                <w:sz w:val="18"/>
                <w:szCs w:val="18"/>
                <w:lang w:eastAsia="zh-CN"/>
              </w:rPr>
              <w:t>/Bureau</w:t>
            </w:r>
            <w:r w:rsidR="005D6496" w:rsidRPr="00704AA1">
              <w:rPr>
                <w:rFonts w:ascii="Times New Roman" w:eastAsia="SimSun" w:hAnsi="Times New Roman"/>
                <w:sz w:val="18"/>
                <w:szCs w:val="18"/>
                <w:lang w:eastAsia="zh-CN"/>
              </w:rPr>
              <w:t xml:space="preserve"> members, plus</w:t>
            </w:r>
            <w:r w:rsidRPr="00704AA1">
              <w:rPr>
                <w:rFonts w:ascii="Times New Roman" w:eastAsia="SimSun" w:hAnsi="Times New Roman"/>
                <w:sz w:val="18"/>
                <w:szCs w:val="18"/>
                <w:lang w:eastAsia="zh-CN"/>
              </w:rPr>
              <w:t>1 technical support staff</w:t>
            </w:r>
            <w:r w:rsidR="005D6496" w:rsidRPr="00704AA1">
              <w:rPr>
                <w:rFonts w:ascii="Times New Roman" w:eastAsia="SimSun" w:hAnsi="Times New Roman"/>
                <w:sz w:val="18"/>
                <w:szCs w:val="18"/>
                <w:lang w:eastAsia="zh-CN"/>
              </w:rPr>
              <w:t xml:space="preserve"> member</w:t>
            </w:r>
            <w:r w:rsidRPr="00704AA1">
              <w:rPr>
                <w:rFonts w:ascii="Times New Roman" w:eastAsia="SimSun" w:hAnsi="Times New Roman"/>
                <w:sz w:val="18"/>
                <w:szCs w:val="18"/>
                <w:lang w:eastAsia="zh-CN"/>
              </w:rPr>
              <w:t>)</w:t>
            </w:r>
          </w:p>
        </w:tc>
        <w:tc>
          <w:tcPr>
            <w:tcW w:w="3377"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Meeting costs (1 week, 90 participants) (25</w:t>
            </w:r>
            <w:r w:rsidR="00023AAF" w:rsidRPr="00704AA1">
              <w:rPr>
                <w:rFonts w:ascii="Times New Roman" w:eastAsia="SimSun" w:hAnsi="Times New Roman"/>
                <w:sz w:val="18"/>
                <w:szCs w:val="18"/>
                <w:lang w:eastAsia="zh-CN"/>
              </w:rPr>
              <w:t xml:space="preserve"> per cent</w:t>
            </w:r>
            <w:r w:rsidRPr="00704AA1">
              <w:rPr>
                <w:rFonts w:ascii="Times New Roman" w:eastAsia="SimSun" w:hAnsi="Times New Roman"/>
                <w:sz w:val="18"/>
                <w:szCs w:val="18"/>
                <w:lang w:eastAsia="zh-CN"/>
              </w:rPr>
              <w:t xml:space="preserve"> in</w:t>
            </w:r>
            <w:r w:rsidR="00023AAF"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kind)</w:t>
            </w:r>
          </w:p>
        </w:tc>
        <w:tc>
          <w:tcPr>
            <w:tcW w:w="992"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jc w:val="right"/>
              <w:rPr>
                <w:rFonts w:ascii="Times New Roman" w:eastAsia="SimSun" w:hAnsi="Times New Roman"/>
                <w:sz w:val="18"/>
                <w:szCs w:val="18"/>
                <w:lang w:eastAsia="zh-CN"/>
              </w:rPr>
            </w:pPr>
            <w:r w:rsidRPr="00704AA1">
              <w:rPr>
                <w:rFonts w:ascii="Times New Roman" w:eastAsia="SimSun" w:hAnsi="Times New Roman"/>
                <w:sz w:val="18"/>
                <w:szCs w:val="18"/>
                <w:lang w:eastAsia="zh-CN"/>
              </w:rPr>
              <w:t>18</w:t>
            </w:r>
            <w:r w:rsidR="00677972"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750</w:t>
            </w:r>
          </w:p>
        </w:tc>
      </w:tr>
      <w:tr w:rsidR="00E62B32" w:rsidRPr="00704AA1" w:rsidTr="00760D81">
        <w:trPr>
          <w:trHeight w:val="339"/>
        </w:trPr>
        <w:tc>
          <w:tcPr>
            <w:tcW w:w="673" w:type="dxa"/>
            <w:vMerge/>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p>
        </w:tc>
        <w:tc>
          <w:tcPr>
            <w:tcW w:w="3463" w:type="dxa"/>
            <w:vMerge/>
            <w:tcBorders>
              <w:bottom w:val="single" w:sz="4" w:space="0" w:color="auto"/>
            </w:tcBorders>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p>
        </w:tc>
        <w:tc>
          <w:tcPr>
            <w:tcW w:w="3377" w:type="dxa"/>
            <w:tcBorders>
              <w:bottom w:val="single" w:sz="4" w:space="0" w:color="auto"/>
            </w:tcBorders>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 xml:space="preserve">Travel and DSA (68 x </w:t>
            </w:r>
            <w:r w:rsidR="00023AAF" w:rsidRPr="00704AA1">
              <w:rPr>
                <w:rFonts w:ascii="Times New Roman" w:eastAsia="SimSun" w:hAnsi="Times New Roman"/>
                <w:sz w:val="18"/>
                <w:szCs w:val="18"/>
                <w:lang w:eastAsia="zh-CN"/>
              </w:rPr>
              <w:t>$</w:t>
            </w:r>
            <w:r w:rsidRPr="00704AA1">
              <w:rPr>
                <w:rFonts w:ascii="Times New Roman" w:eastAsia="SimSun" w:hAnsi="Times New Roman"/>
                <w:sz w:val="18"/>
                <w:szCs w:val="18"/>
                <w:lang w:eastAsia="zh-CN"/>
              </w:rPr>
              <w:t>3</w:t>
            </w:r>
            <w:r w:rsidR="00023AAF" w:rsidRPr="00704AA1">
              <w:rPr>
                <w:rFonts w:ascii="Times New Roman" w:eastAsia="SimSun" w:hAnsi="Times New Roman"/>
                <w:sz w:val="18"/>
                <w:szCs w:val="18"/>
                <w:lang w:eastAsia="zh-CN"/>
              </w:rPr>
              <w:t>,</w:t>
            </w:r>
            <w:r w:rsidRPr="00704AA1">
              <w:rPr>
                <w:rFonts w:ascii="Times New Roman" w:eastAsia="SimSun" w:hAnsi="Times New Roman"/>
                <w:sz w:val="18"/>
                <w:szCs w:val="18"/>
                <w:lang w:eastAsia="zh-CN"/>
              </w:rPr>
              <w:t>000)</w:t>
            </w:r>
          </w:p>
        </w:tc>
        <w:tc>
          <w:tcPr>
            <w:tcW w:w="992" w:type="dxa"/>
            <w:tcBorders>
              <w:bottom w:val="single" w:sz="4" w:space="0" w:color="auto"/>
            </w:tcBorders>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jc w:val="right"/>
              <w:rPr>
                <w:rFonts w:ascii="Times New Roman" w:eastAsia="SimSun" w:hAnsi="Times New Roman"/>
                <w:sz w:val="18"/>
                <w:szCs w:val="18"/>
                <w:lang w:eastAsia="zh-CN"/>
              </w:rPr>
            </w:pPr>
            <w:r w:rsidRPr="00704AA1">
              <w:rPr>
                <w:rFonts w:ascii="Times New Roman" w:eastAsia="SimSun" w:hAnsi="Times New Roman"/>
                <w:sz w:val="18"/>
                <w:szCs w:val="18"/>
                <w:lang w:eastAsia="zh-CN"/>
              </w:rPr>
              <w:t>204</w:t>
            </w:r>
            <w:r w:rsidR="00677972"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000</w:t>
            </w:r>
          </w:p>
        </w:tc>
      </w:tr>
      <w:tr w:rsidR="00E62B32" w:rsidRPr="00704AA1" w:rsidTr="00760D81">
        <w:trPr>
          <w:trHeight w:val="361"/>
        </w:trPr>
        <w:tc>
          <w:tcPr>
            <w:tcW w:w="673" w:type="dxa"/>
            <w:vMerge/>
            <w:tcBorders>
              <w:bottom w:val="single" w:sz="4" w:space="0" w:color="auto"/>
            </w:tcBorders>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p>
        </w:tc>
        <w:tc>
          <w:tcPr>
            <w:tcW w:w="3463" w:type="dxa"/>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Technical support</w:t>
            </w:r>
          </w:p>
        </w:tc>
        <w:tc>
          <w:tcPr>
            <w:tcW w:w="3377"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rPr>
                <w:rFonts w:ascii="Times New Roman" w:eastAsia="SimSun" w:hAnsi="Times New Roman"/>
                <w:sz w:val="18"/>
                <w:szCs w:val="18"/>
                <w:lang w:eastAsia="zh-CN"/>
              </w:rPr>
            </w:pPr>
            <w:r w:rsidRPr="00704AA1">
              <w:rPr>
                <w:rFonts w:ascii="Times New Roman" w:eastAsia="SimSun" w:hAnsi="Times New Roman"/>
                <w:sz w:val="18"/>
                <w:szCs w:val="18"/>
                <w:lang w:eastAsia="zh-CN"/>
              </w:rPr>
              <w:t xml:space="preserve">1 </w:t>
            </w:r>
            <w:r w:rsidR="00023AAF" w:rsidRPr="00704AA1">
              <w:rPr>
                <w:rFonts w:ascii="Times New Roman" w:eastAsia="SimSun" w:hAnsi="Times New Roman"/>
                <w:sz w:val="18"/>
                <w:szCs w:val="18"/>
                <w:lang w:eastAsia="zh-CN"/>
              </w:rPr>
              <w:t xml:space="preserve">full-time equivalent </w:t>
            </w:r>
            <w:r w:rsidRPr="00704AA1">
              <w:rPr>
                <w:rFonts w:ascii="Times New Roman" w:eastAsia="SimSun" w:hAnsi="Times New Roman"/>
                <w:sz w:val="18"/>
                <w:szCs w:val="18"/>
                <w:lang w:eastAsia="zh-CN"/>
              </w:rPr>
              <w:t>professional position (50</w:t>
            </w:r>
            <w:r w:rsidR="00023AAF" w:rsidRPr="00704AA1">
              <w:rPr>
                <w:rFonts w:ascii="Times New Roman" w:eastAsia="SimSun" w:hAnsi="Times New Roman"/>
                <w:sz w:val="18"/>
                <w:szCs w:val="18"/>
                <w:lang w:eastAsia="zh-CN"/>
              </w:rPr>
              <w:t xml:space="preserve"> per cent</w:t>
            </w:r>
            <w:r w:rsidRPr="00704AA1">
              <w:rPr>
                <w:rFonts w:ascii="Times New Roman" w:eastAsia="SimSun" w:hAnsi="Times New Roman"/>
                <w:sz w:val="18"/>
                <w:szCs w:val="18"/>
                <w:lang w:eastAsia="zh-CN"/>
              </w:rPr>
              <w:t xml:space="preserve"> in</w:t>
            </w:r>
            <w:r w:rsidR="00023AAF"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kind)</w:t>
            </w:r>
          </w:p>
        </w:tc>
        <w:tc>
          <w:tcPr>
            <w:tcW w:w="992" w:type="dxa"/>
            <w:tcBorders>
              <w:bottom w:val="single" w:sz="4" w:space="0" w:color="auto"/>
            </w:tcBorders>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jc w:val="right"/>
              <w:rPr>
                <w:rFonts w:ascii="Times New Roman" w:eastAsia="SimSun" w:hAnsi="Times New Roman"/>
                <w:sz w:val="18"/>
                <w:szCs w:val="18"/>
                <w:lang w:eastAsia="zh-CN"/>
              </w:rPr>
            </w:pPr>
            <w:r w:rsidRPr="00704AA1">
              <w:rPr>
                <w:rFonts w:ascii="Times New Roman" w:eastAsia="SimSun" w:hAnsi="Times New Roman"/>
                <w:sz w:val="18"/>
                <w:szCs w:val="18"/>
                <w:lang w:eastAsia="zh-CN"/>
              </w:rPr>
              <w:t>75</w:t>
            </w:r>
            <w:r w:rsidR="00677972"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000</w:t>
            </w:r>
          </w:p>
        </w:tc>
      </w:tr>
      <w:tr w:rsidR="00E62B32" w:rsidRPr="00704AA1" w:rsidTr="00760D81">
        <w:trPr>
          <w:trHeight w:val="317"/>
        </w:trPr>
        <w:tc>
          <w:tcPr>
            <w:tcW w:w="673" w:type="dxa"/>
            <w:vMerge w:val="restart"/>
            <w:vAlign w:val="center"/>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2015</w:t>
            </w:r>
          </w:p>
        </w:tc>
        <w:tc>
          <w:tcPr>
            <w:tcW w:w="3463" w:type="dxa"/>
            <w:vAlign w:val="center"/>
          </w:tcPr>
          <w:p w:rsidR="00E62B32" w:rsidRPr="00704AA1" w:rsidRDefault="001571E5" w:rsidP="00760D81">
            <w:pPr>
              <w:pStyle w:val="ColorfulList-Accent12"/>
              <w:keepNext/>
              <w:keepLines/>
              <w:tabs>
                <w:tab w:val="left" w:pos="426"/>
              </w:tabs>
              <w:autoSpaceDE w:val="0"/>
              <w:autoSpaceDN w:val="0"/>
              <w:adjustRightInd w:val="0"/>
              <w:spacing w:before="20" w:after="20" w:line="240" w:lineRule="auto"/>
              <w:ind w:left="0"/>
              <w:rPr>
                <w:rFonts w:ascii="Times New Roman" w:eastAsia="SimSun" w:hAnsi="Times New Roman"/>
                <w:sz w:val="18"/>
                <w:szCs w:val="18"/>
                <w:lang w:eastAsia="zh-CN"/>
              </w:rPr>
            </w:pPr>
            <w:r w:rsidRPr="00704AA1">
              <w:rPr>
                <w:rFonts w:ascii="Times New Roman" w:eastAsia="SimSun" w:hAnsi="Times New Roman"/>
                <w:sz w:val="18"/>
                <w:szCs w:val="18"/>
                <w:lang w:eastAsia="zh-CN"/>
              </w:rPr>
              <w:t xml:space="preserve">Participation </w:t>
            </w:r>
            <w:r w:rsidR="00F72A61" w:rsidRPr="00704AA1">
              <w:rPr>
                <w:rFonts w:ascii="Times New Roman" w:eastAsia="SimSun" w:hAnsi="Times New Roman"/>
                <w:sz w:val="18"/>
                <w:szCs w:val="18"/>
                <w:lang w:eastAsia="zh-CN"/>
              </w:rPr>
              <w:t xml:space="preserve">by 2 co-chairs and 2 coordinating lead authors </w:t>
            </w:r>
            <w:r w:rsidRPr="00704AA1">
              <w:rPr>
                <w:rFonts w:ascii="Times New Roman" w:eastAsia="SimSun" w:hAnsi="Times New Roman"/>
                <w:sz w:val="18"/>
                <w:szCs w:val="18"/>
                <w:lang w:eastAsia="zh-CN"/>
              </w:rPr>
              <w:t xml:space="preserve">in the third session of the Plenary </w:t>
            </w:r>
          </w:p>
        </w:tc>
        <w:tc>
          <w:tcPr>
            <w:tcW w:w="3377"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 xml:space="preserve">Travel and DSA (3 x </w:t>
            </w:r>
            <w:r w:rsidR="00023AAF" w:rsidRPr="00704AA1">
              <w:rPr>
                <w:rFonts w:ascii="Times New Roman" w:eastAsia="SimSun" w:hAnsi="Times New Roman"/>
                <w:sz w:val="18"/>
                <w:szCs w:val="18"/>
                <w:lang w:eastAsia="zh-CN"/>
              </w:rPr>
              <w:t>$</w:t>
            </w:r>
            <w:r w:rsidRPr="00704AA1">
              <w:rPr>
                <w:rFonts w:ascii="Times New Roman" w:eastAsia="SimSun" w:hAnsi="Times New Roman"/>
                <w:sz w:val="18"/>
                <w:szCs w:val="18"/>
                <w:lang w:eastAsia="zh-CN"/>
              </w:rPr>
              <w:t>3</w:t>
            </w:r>
            <w:r w:rsidR="00023AAF" w:rsidRPr="00704AA1">
              <w:rPr>
                <w:rFonts w:ascii="Times New Roman" w:eastAsia="SimSun" w:hAnsi="Times New Roman"/>
                <w:sz w:val="18"/>
                <w:szCs w:val="18"/>
                <w:lang w:eastAsia="zh-CN"/>
              </w:rPr>
              <w:t>,</w:t>
            </w:r>
            <w:r w:rsidRPr="00704AA1">
              <w:rPr>
                <w:rFonts w:ascii="Times New Roman" w:eastAsia="SimSun" w:hAnsi="Times New Roman"/>
                <w:sz w:val="18"/>
                <w:szCs w:val="18"/>
                <w:lang w:eastAsia="zh-CN"/>
              </w:rPr>
              <w:t>000)</w:t>
            </w:r>
          </w:p>
        </w:tc>
        <w:tc>
          <w:tcPr>
            <w:tcW w:w="992" w:type="dxa"/>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jc w:val="right"/>
              <w:rPr>
                <w:rFonts w:ascii="Times New Roman" w:eastAsia="SimSun" w:hAnsi="Times New Roman"/>
                <w:sz w:val="18"/>
                <w:szCs w:val="18"/>
                <w:lang w:eastAsia="zh-CN"/>
              </w:rPr>
            </w:pPr>
            <w:r w:rsidRPr="00704AA1">
              <w:rPr>
                <w:rFonts w:ascii="Times New Roman" w:eastAsia="SimSun" w:hAnsi="Times New Roman"/>
                <w:sz w:val="18"/>
                <w:szCs w:val="18"/>
                <w:lang w:eastAsia="zh-CN"/>
              </w:rPr>
              <w:t>9</w:t>
            </w:r>
            <w:r w:rsidR="00677972"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000</w:t>
            </w:r>
          </w:p>
        </w:tc>
      </w:tr>
      <w:tr w:rsidR="00E62B32" w:rsidRPr="00704AA1" w:rsidDel="001E184E" w:rsidTr="00760D81">
        <w:trPr>
          <w:trHeight w:val="560"/>
        </w:trPr>
        <w:tc>
          <w:tcPr>
            <w:tcW w:w="673" w:type="dxa"/>
            <w:vMerge/>
          </w:tcPr>
          <w:p w:rsidR="00E62B32" w:rsidRPr="00704AA1"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p>
        </w:tc>
        <w:tc>
          <w:tcPr>
            <w:tcW w:w="3463" w:type="dxa"/>
          </w:tcPr>
          <w:p w:rsidR="00E62B32" w:rsidRPr="00704AA1" w:rsidRDefault="00E62B32" w:rsidP="005A3D7C">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Dissemination</w:t>
            </w:r>
            <w:r w:rsidR="005A56D7" w:rsidRPr="00704AA1">
              <w:rPr>
                <w:rFonts w:ascii="Times New Roman" w:eastAsia="SimSun" w:hAnsi="Times New Roman"/>
                <w:sz w:val="18"/>
                <w:szCs w:val="18"/>
                <w:lang w:eastAsia="zh-CN"/>
              </w:rPr>
              <w:t xml:space="preserve"> and outreach</w:t>
            </w:r>
            <w:r w:rsidRPr="00704AA1">
              <w:rPr>
                <w:rFonts w:ascii="Times New Roman" w:eastAsia="SimSun" w:hAnsi="Times New Roman"/>
                <w:sz w:val="18"/>
                <w:szCs w:val="18"/>
                <w:lang w:eastAsia="zh-CN"/>
              </w:rPr>
              <w:t xml:space="preserve"> (</w:t>
            </w:r>
            <w:r w:rsidR="004A372D" w:rsidRPr="00704AA1">
              <w:rPr>
                <w:rFonts w:ascii="Times New Roman" w:eastAsia="SimSun" w:hAnsi="Times New Roman"/>
                <w:sz w:val="18"/>
                <w:szCs w:val="18"/>
                <w:lang w:eastAsia="zh-CN"/>
              </w:rPr>
              <w:t>summ</w:t>
            </w:r>
            <w:r w:rsidR="00012EC9" w:rsidRPr="00704AA1">
              <w:rPr>
                <w:rFonts w:ascii="Times New Roman" w:eastAsia="SimSun" w:hAnsi="Times New Roman"/>
                <w:sz w:val="18"/>
                <w:szCs w:val="18"/>
                <w:lang w:eastAsia="zh-CN"/>
              </w:rPr>
              <w:t>ary for policy</w:t>
            </w:r>
            <w:r w:rsidR="004A372D" w:rsidRPr="00704AA1">
              <w:rPr>
                <w:rFonts w:ascii="Times New Roman" w:eastAsia="SimSun" w:hAnsi="Times New Roman"/>
                <w:sz w:val="18"/>
                <w:szCs w:val="18"/>
                <w:lang w:eastAsia="zh-CN"/>
              </w:rPr>
              <w:t>makers</w:t>
            </w:r>
            <w:r w:rsidR="005A56D7" w:rsidRPr="00704AA1">
              <w:rPr>
                <w:rFonts w:ascii="Times New Roman" w:eastAsia="SimSun" w:hAnsi="Times New Roman"/>
                <w:sz w:val="18"/>
                <w:szCs w:val="18"/>
                <w:lang w:eastAsia="zh-CN"/>
              </w:rPr>
              <w:t xml:space="preserve"> (10 pages) and</w:t>
            </w:r>
            <w:r w:rsidRPr="00704AA1">
              <w:rPr>
                <w:rFonts w:ascii="Times New Roman" w:eastAsia="SimSun" w:hAnsi="Times New Roman"/>
                <w:sz w:val="18"/>
                <w:szCs w:val="18"/>
                <w:lang w:eastAsia="zh-CN"/>
              </w:rPr>
              <w:t xml:space="preserve"> report</w:t>
            </w:r>
            <w:r w:rsidR="005A56D7" w:rsidRPr="00704AA1">
              <w:rPr>
                <w:rFonts w:ascii="Times New Roman" w:eastAsia="SimSun" w:hAnsi="Times New Roman"/>
                <w:sz w:val="18"/>
                <w:szCs w:val="18"/>
                <w:lang w:eastAsia="zh-CN"/>
              </w:rPr>
              <w:t xml:space="preserve"> (200 pages)</w:t>
            </w:r>
            <w:r w:rsidRPr="00704AA1">
              <w:rPr>
                <w:rFonts w:ascii="Times New Roman" w:eastAsia="SimSun" w:hAnsi="Times New Roman"/>
                <w:sz w:val="18"/>
                <w:szCs w:val="18"/>
                <w:lang w:eastAsia="zh-CN"/>
              </w:rPr>
              <w:t>)</w:t>
            </w:r>
          </w:p>
        </w:tc>
        <w:tc>
          <w:tcPr>
            <w:tcW w:w="3377" w:type="dxa"/>
          </w:tcPr>
          <w:p w:rsidR="00E62B32" w:rsidRPr="00704AA1" w:rsidRDefault="00F72A61" w:rsidP="00704AA1">
            <w:pPr>
              <w:pStyle w:val="ColorfulList-Accent12"/>
              <w:keepNext/>
              <w:keepLines/>
              <w:tabs>
                <w:tab w:val="left" w:pos="426"/>
              </w:tabs>
              <w:autoSpaceDE w:val="0"/>
              <w:autoSpaceDN w:val="0"/>
              <w:adjustRightInd w:val="0"/>
              <w:spacing w:before="20" w:after="20" w:line="240" w:lineRule="auto"/>
              <w:ind w:left="0"/>
              <w:contextualSpacing w:val="0"/>
              <w:rPr>
                <w:rFonts w:ascii="Times New Roman" w:eastAsia="SimSun" w:hAnsi="Times New Roman"/>
                <w:sz w:val="18"/>
                <w:szCs w:val="18"/>
                <w:lang w:eastAsia="zh-CN"/>
              </w:rPr>
            </w:pPr>
            <w:r w:rsidRPr="00704AA1">
              <w:rPr>
                <w:rFonts w:ascii="Times New Roman" w:eastAsia="SimSun" w:hAnsi="Times New Roman"/>
                <w:sz w:val="18"/>
                <w:szCs w:val="18"/>
                <w:lang w:eastAsia="zh-CN"/>
              </w:rPr>
              <w:t xml:space="preserve">Translation </w:t>
            </w:r>
            <w:r w:rsidR="00E62B32" w:rsidRPr="00704AA1">
              <w:rPr>
                <w:rFonts w:ascii="Times New Roman" w:eastAsia="SimSun" w:hAnsi="Times New Roman"/>
                <w:sz w:val="18"/>
                <w:szCs w:val="18"/>
                <w:lang w:eastAsia="zh-CN"/>
              </w:rPr>
              <w:t xml:space="preserve">of </w:t>
            </w:r>
            <w:r w:rsidRPr="00704AA1">
              <w:rPr>
                <w:rFonts w:ascii="Times New Roman" w:eastAsia="SimSun" w:hAnsi="Times New Roman"/>
                <w:sz w:val="18"/>
                <w:szCs w:val="18"/>
                <w:lang w:eastAsia="zh-CN"/>
              </w:rPr>
              <w:t xml:space="preserve">the </w:t>
            </w:r>
            <w:r w:rsidR="00D8791D" w:rsidRPr="00704AA1">
              <w:rPr>
                <w:rFonts w:ascii="Times New Roman" w:eastAsia="SimSun" w:hAnsi="Times New Roman"/>
                <w:sz w:val="18"/>
                <w:szCs w:val="18"/>
                <w:lang w:eastAsia="zh-CN"/>
              </w:rPr>
              <w:t>summary for policy</w:t>
            </w:r>
            <w:r w:rsidR="00C26E25" w:rsidRPr="00704AA1">
              <w:rPr>
                <w:rFonts w:ascii="Times New Roman" w:eastAsia="SimSun" w:hAnsi="Times New Roman"/>
                <w:sz w:val="18"/>
                <w:szCs w:val="18"/>
                <w:lang w:eastAsia="zh-CN"/>
              </w:rPr>
              <w:t xml:space="preserve">makers </w:t>
            </w:r>
            <w:r w:rsidR="00E62B32" w:rsidRPr="00704AA1">
              <w:rPr>
                <w:rFonts w:ascii="Times New Roman" w:eastAsia="SimSun" w:hAnsi="Times New Roman"/>
                <w:sz w:val="18"/>
                <w:szCs w:val="18"/>
                <w:lang w:eastAsia="zh-CN"/>
              </w:rPr>
              <w:t>in</w:t>
            </w:r>
            <w:r w:rsidR="0039549D" w:rsidRPr="00704AA1">
              <w:rPr>
                <w:rFonts w:ascii="Times New Roman" w:eastAsia="SimSun" w:hAnsi="Times New Roman"/>
                <w:sz w:val="18"/>
                <w:szCs w:val="18"/>
                <w:lang w:eastAsia="zh-CN"/>
              </w:rPr>
              <w:t>to all</w:t>
            </w:r>
            <w:r w:rsidR="0039549D">
              <w:rPr>
                <w:rFonts w:ascii="Times New Roman" w:eastAsia="SimSun" w:hAnsi="Times New Roman"/>
                <w:sz w:val="18"/>
                <w:szCs w:val="18"/>
                <w:lang w:eastAsia="zh-CN"/>
              </w:rPr>
              <w:t xml:space="preserve"> of</w:t>
            </w:r>
            <w:r w:rsidR="00E62B32" w:rsidRPr="00704AA1">
              <w:rPr>
                <w:rFonts w:ascii="Times New Roman" w:eastAsia="SimSun" w:hAnsi="Times New Roman"/>
                <w:sz w:val="18"/>
                <w:szCs w:val="18"/>
                <w:lang w:eastAsia="zh-CN"/>
              </w:rPr>
              <w:t xml:space="preserve"> </w:t>
            </w:r>
            <w:r w:rsidR="00C26E25" w:rsidRPr="00704AA1">
              <w:rPr>
                <w:rFonts w:ascii="Times New Roman" w:eastAsia="SimSun" w:hAnsi="Times New Roman"/>
                <w:sz w:val="18"/>
                <w:szCs w:val="18"/>
                <w:lang w:eastAsia="zh-CN"/>
              </w:rPr>
              <w:t>the official</w:t>
            </w:r>
            <w:r w:rsidRPr="00704AA1">
              <w:rPr>
                <w:rFonts w:ascii="Times New Roman" w:eastAsia="SimSun" w:hAnsi="Times New Roman"/>
                <w:sz w:val="18"/>
                <w:szCs w:val="18"/>
                <w:lang w:eastAsia="zh-CN"/>
              </w:rPr>
              <w:t xml:space="preserve"> languages of the</w:t>
            </w:r>
            <w:r w:rsidR="00E62B32" w:rsidRPr="00704AA1">
              <w:rPr>
                <w:rFonts w:ascii="Times New Roman" w:eastAsia="SimSun" w:hAnsi="Times New Roman"/>
                <w:sz w:val="18"/>
                <w:szCs w:val="18"/>
                <w:lang w:eastAsia="zh-CN"/>
              </w:rPr>
              <w:t xml:space="preserve"> U</w:t>
            </w:r>
            <w:r w:rsidR="00C26E25" w:rsidRPr="00704AA1">
              <w:rPr>
                <w:rFonts w:ascii="Times New Roman" w:eastAsia="SimSun" w:hAnsi="Times New Roman"/>
                <w:sz w:val="18"/>
                <w:szCs w:val="18"/>
                <w:lang w:eastAsia="zh-CN"/>
              </w:rPr>
              <w:t xml:space="preserve">nited </w:t>
            </w:r>
            <w:r w:rsidR="00E62B32" w:rsidRPr="00704AA1">
              <w:rPr>
                <w:rFonts w:ascii="Times New Roman" w:eastAsia="SimSun" w:hAnsi="Times New Roman"/>
                <w:sz w:val="18"/>
                <w:szCs w:val="18"/>
                <w:lang w:eastAsia="zh-CN"/>
              </w:rPr>
              <w:t>N</w:t>
            </w:r>
            <w:r w:rsidR="00C26E25" w:rsidRPr="00704AA1">
              <w:rPr>
                <w:rFonts w:ascii="Times New Roman" w:eastAsia="SimSun" w:hAnsi="Times New Roman"/>
                <w:sz w:val="18"/>
                <w:szCs w:val="18"/>
                <w:lang w:eastAsia="zh-CN"/>
              </w:rPr>
              <w:t>ations</w:t>
            </w:r>
            <w:r w:rsidRPr="00704AA1">
              <w:rPr>
                <w:rFonts w:ascii="Times New Roman" w:eastAsia="SimSun" w:hAnsi="Times New Roman"/>
                <w:sz w:val="18"/>
                <w:szCs w:val="18"/>
                <w:lang w:eastAsia="zh-CN"/>
              </w:rPr>
              <w:t>, publication and</w:t>
            </w:r>
            <w:r w:rsidR="00E62B32" w:rsidRPr="00704AA1">
              <w:rPr>
                <w:rFonts w:ascii="Times New Roman" w:eastAsia="SimSun" w:hAnsi="Times New Roman"/>
                <w:sz w:val="18"/>
                <w:szCs w:val="18"/>
                <w:lang w:eastAsia="zh-CN"/>
              </w:rPr>
              <w:t xml:space="preserve"> outreach</w:t>
            </w:r>
          </w:p>
        </w:tc>
        <w:tc>
          <w:tcPr>
            <w:tcW w:w="992" w:type="dxa"/>
          </w:tcPr>
          <w:p w:rsidR="00E62B32" w:rsidRPr="00704AA1" w:rsidDel="001E184E" w:rsidRDefault="00E62B32" w:rsidP="00760D81">
            <w:pPr>
              <w:pStyle w:val="ColorfulList-Accent12"/>
              <w:keepNext/>
              <w:keepLines/>
              <w:tabs>
                <w:tab w:val="left" w:pos="426"/>
              </w:tabs>
              <w:autoSpaceDE w:val="0"/>
              <w:autoSpaceDN w:val="0"/>
              <w:adjustRightInd w:val="0"/>
              <w:spacing w:before="20" w:after="20" w:line="240" w:lineRule="auto"/>
              <w:ind w:left="0"/>
              <w:contextualSpacing w:val="0"/>
              <w:jc w:val="right"/>
              <w:rPr>
                <w:rFonts w:ascii="Times New Roman" w:eastAsia="SimSun" w:hAnsi="Times New Roman"/>
                <w:sz w:val="18"/>
                <w:szCs w:val="18"/>
                <w:lang w:eastAsia="zh-CN"/>
              </w:rPr>
            </w:pPr>
            <w:r w:rsidRPr="00704AA1">
              <w:rPr>
                <w:rFonts w:ascii="Times New Roman" w:eastAsia="SimSun" w:hAnsi="Times New Roman"/>
                <w:sz w:val="18"/>
                <w:szCs w:val="18"/>
                <w:lang w:eastAsia="zh-CN"/>
              </w:rPr>
              <w:t>117</w:t>
            </w:r>
            <w:r w:rsidR="00677972" w:rsidRPr="00704AA1">
              <w:rPr>
                <w:rFonts w:ascii="Times New Roman" w:eastAsia="SimSun" w:hAnsi="Times New Roman"/>
                <w:sz w:val="18"/>
                <w:szCs w:val="18"/>
                <w:lang w:eastAsia="zh-CN"/>
              </w:rPr>
              <w:t xml:space="preserve"> </w:t>
            </w:r>
            <w:r w:rsidRPr="00704AA1">
              <w:rPr>
                <w:rFonts w:ascii="Times New Roman" w:eastAsia="SimSun" w:hAnsi="Times New Roman"/>
                <w:sz w:val="18"/>
                <w:szCs w:val="18"/>
                <w:lang w:eastAsia="zh-CN"/>
              </w:rPr>
              <w:t>000</w:t>
            </w:r>
          </w:p>
        </w:tc>
      </w:tr>
      <w:tr w:rsidR="00E62B32" w:rsidRPr="00704AA1" w:rsidTr="00760D81">
        <w:tc>
          <w:tcPr>
            <w:tcW w:w="673" w:type="dxa"/>
          </w:tcPr>
          <w:p w:rsidR="00E62B32" w:rsidRPr="00704AA1" w:rsidRDefault="00E62B32" w:rsidP="00760D81">
            <w:pPr>
              <w:pStyle w:val="ColorfulList-Accent12"/>
              <w:keepNext/>
              <w:keepLines/>
              <w:tabs>
                <w:tab w:val="left" w:pos="426"/>
              </w:tabs>
              <w:autoSpaceDE w:val="0"/>
              <w:autoSpaceDN w:val="0"/>
              <w:adjustRightInd w:val="0"/>
              <w:spacing w:before="40" w:after="40" w:line="240" w:lineRule="auto"/>
              <w:ind w:left="0"/>
              <w:contextualSpacing w:val="0"/>
              <w:rPr>
                <w:rFonts w:ascii="Times New Roman" w:eastAsia="SimSun" w:hAnsi="Times New Roman"/>
                <w:b/>
                <w:sz w:val="18"/>
                <w:szCs w:val="18"/>
                <w:lang w:eastAsia="zh-CN"/>
              </w:rPr>
            </w:pPr>
            <w:r w:rsidRPr="00704AA1">
              <w:rPr>
                <w:rFonts w:ascii="Times New Roman" w:eastAsia="SimSun" w:hAnsi="Times New Roman"/>
                <w:b/>
                <w:sz w:val="18"/>
                <w:szCs w:val="18"/>
                <w:lang w:eastAsia="zh-CN"/>
              </w:rPr>
              <w:t>Total</w:t>
            </w:r>
          </w:p>
        </w:tc>
        <w:tc>
          <w:tcPr>
            <w:tcW w:w="3463" w:type="dxa"/>
          </w:tcPr>
          <w:p w:rsidR="00E62B32" w:rsidRPr="00704AA1" w:rsidRDefault="00E62B32" w:rsidP="00760D81">
            <w:pPr>
              <w:pStyle w:val="ColorfulList-Accent12"/>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eastAsia="zh-CN"/>
              </w:rPr>
            </w:pPr>
          </w:p>
        </w:tc>
        <w:tc>
          <w:tcPr>
            <w:tcW w:w="3377" w:type="dxa"/>
          </w:tcPr>
          <w:p w:rsidR="00E62B32" w:rsidRPr="00704AA1" w:rsidRDefault="00E62B32" w:rsidP="00760D81">
            <w:pPr>
              <w:pStyle w:val="ColorfulList-Accent12"/>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eastAsia="zh-CN"/>
              </w:rPr>
            </w:pPr>
          </w:p>
        </w:tc>
        <w:tc>
          <w:tcPr>
            <w:tcW w:w="992" w:type="dxa"/>
          </w:tcPr>
          <w:p w:rsidR="00E62B32" w:rsidRPr="00704AA1" w:rsidRDefault="00E62B32" w:rsidP="00760D81">
            <w:pPr>
              <w:pStyle w:val="ColorfulList-Accent12"/>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b/>
                <w:sz w:val="18"/>
                <w:szCs w:val="18"/>
                <w:lang w:eastAsia="zh-CN"/>
              </w:rPr>
            </w:pPr>
            <w:r w:rsidRPr="00704AA1">
              <w:rPr>
                <w:rFonts w:ascii="Times New Roman" w:eastAsia="SimSun" w:hAnsi="Times New Roman"/>
                <w:b/>
                <w:sz w:val="18"/>
                <w:szCs w:val="18"/>
                <w:lang w:eastAsia="zh-CN"/>
              </w:rPr>
              <w:t>789</w:t>
            </w:r>
            <w:r w:rsidR="00677972" w:rsidRPr="00704AA1">
              <w:rPr>
                <w:rFonts w:ascii="Times New Roman" w:eastAsia="SimSun" w:hAnsi="Times New Roman"/>
                <w:b/>
                <w:sz w:val="18"/>
                <w:szCs w:val="18"/>
                <w:lang w:eastAsia="zh-CN"/>
              </w:rPr>
              <w:t xml:space="preserve"> </w:t>
            </w:r>
            <w:r w:rsidRPr="00704AA1">
              <w:rPr>
                <w:rFonts w:ascii="Times New Roman" w:eastAsia="SimSun" w:hAnsi="Times New Roman"/>
                <w:b/>
                <w:sz w:val="18"/>
                <w:szCs w:val="18"/>
                <w:lang w:eastAsia="zh-CN"/>
              </w:rPr>
              <w:t>750</w:t>
            </w:r>
          </w:p>
        </w:tc>
      </w:tr>
    </w:tbl>
    <w:p w:rsidR="005D6496" w:rsidRDefault="00677972" w:rsidP="00760D81">
      <w:pPr>
        <w:pStyle w:val="CH1"/>
        <w:rPr>
          <w:lang w:val="da-DK"/>
        </w:rPr>
      </w:pPr>
      <w:r>
        <w:rPr>
          <w:lang w:val="da-DK"/>
        </w:rPr>
        <w:tab/>
      </w:r>
    </w:p>
    <w:p w:rsidR="00E62B32" w:rsidRPr="00FC132D" w:rsidRDefault="005D6496" w:rsidP="00FC132D">
      <w:pPr>
        <w:pStyle w:val="ZZAnxheader"/>
        <w:rPr>
          <w:sz w:val="24"/>
          <w:szCs w:val="24"/>
        </w:rPr>
      </w:pPr>
      <w:r>
        <w:rPr>
          <w:lang w:val="da-DK"/>
        </w:rPr>
        <w:br w:type="page"/>
      </w:r>
      <w:r w:rsidR="00E62B32" w:rsidRPr="00EA5E21">
        <w:rPr>
          <w:sz w:val="24"/>
          <w:szCs w:val="24"/>
        </w:rPr>
        <w:lastRenderedPageBreak/>
        <w:t>References</w:t>
      </w:r>
      <w:r w:rsidR="00E62B32" w:rsidRPr="00FC132D">
        <w:rPr>
          <w:sz w:val="24"/>
          <w:szCs w:val="24"/>
        </w:rPr>
        <w:t xml:space="preserve"> </w:t>
      </w:r>
    </w:p>
    <w:p w:rsidR="00E62B32" w:rsidRPr="00594291" w:rsidRDefault="00426358" w:rsidP="00FC132D">
      <w:pPr>
        <w:pStyle w:val="Normal-pool"/>
        <w:spacing w:before="360" w:after="120"/>
        <w:ind w:left="1247"/>
      </w:pPr>
      <w:r>
        <w:t xml:space="preserve">A. </w:t>
      </w:r>
      <w:r w:rsidR="00E62B32" w:rsidRPr="00594291">
        <w:t>Coreau</w:t>
      </w:r>
      <w:r>
        <w:t xml:space="preserve"> and others,</w:t>
      </w:r>
      <w:r w:rsidR="00E62B32" w:rsidRPr="00594291">
        <w:t xml:space="preserve"> </w:t>
      </w:r>
      <w:r>
        <w:t>“</w:t>
      </w:r>
      <w:r w:rsidR="00E62B32" w:rsidRPr="00594291">
        <w:t>The rise of research on futures in ecology: rebalancing scenarios and predictions</w:t>
      </w:r>
      <w:r>
        <w:t>”,</w:t>
      </w:r>
      <w:r w:rsidR="00E62B32" w:rsidRPr="00594291">
        <w:t xml:space="preserve"> </w:t>
      </w:r>
      <w:r w:rsidR="00E62B32" w:rsidRPr="00EA5E21">
        <w:rPr>
          <w:i/>
        </w:rPr>
        <w:t>Eco</w:t>
      </w:r>
      <w:r w:rsidR="00A77C80">
        <w:rPr>
          <w:i/>
        </w:rPr>
        <w:t xml:space="preserve">ogy </w:t>
      </w:r>
      <w:r w:rsidR="00E62B32" w:rsidRPr="00EA5E21">
        <w:rPr>
          <w:i/>
        </w:rPr>
        <w:t>Le</w:t>
      </w:r>
      <w:r w:rsidR="00A77C80">
        <w:rPr>
          <w:i/>
        </w:rPr>
        <w:t>t</w:t>
      </w:r>
      <w:r w:rsidR="00E62B32" w:rsidRPr="00EA5E21">
        <w:rPr>
          <w:i/>
        </w:rPr>
        <w:t>t</w:t>
      </w:r>
      <w:r w:rsidR="00A77C80">
        <w:rPr>
          <w:i/>
        </w:rPr>
        <w:t>ers</w:t>
      </w:r>
      <w:r w:rsidR="00A77C80">
        <w:t>,</w:t>
      </w:r>
      <w:r w:rsidR="00E62B32" w:rsidRPr="00594291">
        <w:t xml:space="preserve"> </w:t>
      </w:r>
      <w:r>
        <w:t xml:space="preserve">vol. </w:t>
      </w:r>
      <w:r w:rsidR="00E62B32" w:rsidRPr="00594291">
        <w:t xml:space="preserve">12, </w:t>
      </w:r>
      <w:r>
        <w:t xml:space="preserve">pp. </w:t>
      </w:r>
      <w:r w:rsidR="00E62B32" w:rsidRPr="00594291">
        <w:t>1277</w:t>
      </w:r>
      <w:r>
        <w:t>–</w:t>
      </w:r>
      <w:r w:rsidR="00E62B32" w:rsidRPr="00594291">
        <w:t>1286</w:t>
      </w:r>
      <w:r>
        <w:t xml:space="preserve"> (2009)</w:t>
      </w:r>
      <w:r w:rsidR="005C4CDD">
        <w:t>.</w:t>
      </w:r>
    </w:p>
    <w:p w:rsidR="00E62B32" w:rsidRPr="00594291" w:rsidRDefault="00B3340A" w:rsidP="00760D81">
      <w:pPr>
        <w:pStyle w:val="Normal-pool"/>
        <w:spacing w:after="120"/>
        <w:ind w:left="1247"/>
      </w:pPr>
      <w:r w:rsidRPr="005A3D7C">
        <w:t xml:space="preserve">T. P. </w:t>
      </w:r>
      <w:r w:rsidR="00E62B32" w:rsidRPr="005A3D7C">
        <w:t>Dawson</w:t>
      </w:r>
      <w:r w:rsidRPr="005A3D7C">
        <w:t xml:space="preserve"> and others, “</w:t>
      </w:r>
      <w:r w:rsidR="00E62B32" w:rsidRPr="005A3D7C">
        <w:t xml:space="preserve">Beyond </w:t>
      </w:r>
      <w:r w:rsidR="00584936" w:rsidRPr="005A3D7C">
        <w:t>p</w:t>
      </w:r>
      <w:r w:rsidR="00E62B32" w:rsidRPr="005A3D7C">
        <w:t xml:space="preserve">redictions: </w:t>
      </w:r>
      <w:r w:rsidR="00584936" w:rsidRPr="005A3D7C">
        <w:t>b</w:t>
      </w:r>
      <w:r w:rsidR="00E62B32" w:rsidRPr="005A3D7C">
        <w:t xml:space="preserve">iodiversity </w:t>
      </w:r>
      <w:r w:rsidR="00584936" w:rsidRPr="00EA5E21">
        <w:t>c</w:t>
      </w:r>
      <w:r w:rsidR="00E62B32" w:rsidRPr="005A3D7C">
        <w:t xml:space="preserve">onservation in a </w:t>
      </w:r>
      <w:r w:rsidR="00584936" w:rsidRPr="00EA5E21">
        <w:t>c</w:t>
      </w:r>
      <w:r w:rsidR="00E62B32" w:rsidRPr="005A3D7C">
        <w:t xml:space="preserve">hanging </w:t>
      </w:r>
      <w:r w:rsidR="00584936" w:rsidRPr="00EA5E21">
        <w:t>c</w:t>
      </w:r>
      <w:r w:rsidR="00E62B32" w:rsidRPr="005A3D7C">
        <w:t>limate</w:t>
      </w:r>
      <w:r w:rsidRPr="005A3D7C">
        <w:t xml:space="preserve">”, </w:t>
      </w:r>
      <w:r w:rsidR="00E62B32" w:rsidRPr="005A3D7C">
        <w:rPr>
          <w:i/>
        </w:rPr>
        <w:t>Science</w:t>
      </w:r>
      <w:r w:rsidRPr="005A3D7C">
        <w:t>, vol.</w:t>
      </w:r>
      <w:r w:rsidR="00E62B32" w:rsidRPr="005A3D7C">
        <w:t xml:space="preserve"> 332, </w:t>
      </w:r>
      <w:r w:rsidRPr="005A3D7C">
        <w:t xml:space="preserve">pp. </w:t>
      </w:r>
      <w:r w:rsidR="00E62B32" w:rsidRPr="005A3D7C">
        <w:t>53</w:t>
      </w:r>
      <w:r w:rsidRPr="005A3D7C">
        <w:t>–</w:t>
      </w:r>
      <w:r w:rsidR="00E62B32" w:rsidRPr="005A3D7C">
        <w:t>58</w:t>
      </w:r>
      <w:r w:rsidRPr="005A3D7C">
        <w:t xml:space="preserve"> (2011)</w:t>
      </w:r>
      <w:r w:rsidR="00E62B32" w:rsidRPr="005A3D7C">
        <w:t>.</w:t>
      </w:r>
    </w:p>
    <w:p w:rsidR="00E62B32" w:rsidRPr="00594291" w:rsidRDefault="00B3340A" w:rsidP="00760D81">
      <w:pPr>
        <w:pStyle w:val="Normal-pool"/>
        <w:spacing w:after="120"/>
        <w:ind w:left="1247"/>
      </w:pPr>
      <w:r>
        <w:t xml:space="preserve">R. S. </w:t>
      </w:r>
      <w:r w:rsidR="00E62B32" w:rsidRPr="00594291">
        <w:t>De Groot</w:t>
      </w:r>
      <w:r>
        <w:t xml:space="preserve"> and others,</w:t>
      </w:r>
      <w:r w:rsidR="00E62B32" w:rsidRPr="00594291">
        <w:t xml:space="preserve"> </w:t>
      </w:r>
      <w:r>
        <w:t>“</w:t>
      </w:r>
      <w:r w:rsidR="00E62B32" w:rsidRPr="00594291">
        <w:t>Challenges in integrating the concept of ecosystem services and values in landscape planning, management and decision making</w:t>
      </w:r>
      <w:r>
        <w:t xml:space="preserve">”, </w:t>
      </w:r>
      <w:r w:rsidR="00E62B32" w:rsidRPr="00760D81">
        <w:rPr>
          <w:i/>
        </w:rPr>
        <w:t>Ecological Complexity</w:t>
      </w:r>
      <w:r w:rsidR="00E62B32" w:rsidRPr="00594291">
        <w:t xml:space="preserve">, </w:t>
      </w:r>
      <w:r>
        <w:t xml:space="preserve">vol. </w:t>
      </w:r>
      <w:r w:rsidR="00E62B32" w:rsidRPr="00594291">
        <w:t>7</w:t>
      </w:r>
      <w:r>
        <w:t xml:space="preserve">, </w:t>
      </w:r>
      <w:r w:rsidR="00A77C80">
        <w:t>N</w:t>
      </w:r>
      <w:r>
        <w:t xml:space="preserve">o. </w:t>
      </w:r>
      <w:r w:rsidR="00E62B32" w:rsidRPr="00594291">
        <w:t xml:space="preserve">3, </w:t>
      </w:r>
      <w:r>
        <w:t xml:space="preserve">pp. </w:t>
      </w:r>
      <w:r w:rsidR="00E62B32" w:rsidRPr="00594291">
        <w:t>260–272</w:t>
      </w:r>
      <w:r>
        <w:t xml:space="preserve"> (2010)</w:t>
      </w:r>
      <w:r w:rsidR="00E62B32" w:rsidRPr="00594291">
        <w:t xml:space="preserve">. </w:t>
      </w:r>
    </w:p>
    <w:p w:rsidR="00E62B32" w:rsidRPr="00594291" w:rsidRDefault="00E62B32" w:rsidP="00760D81">
      <w:pPr>
        <w:pStyle w:val="Normal-pool"/>
        <w:spacing w:after="120"/>
        <w:ind w:left="1247"/>
      </w:pPr>
      <w:r w:rsidRPr="00594291">
        <w:t>I</w:t>
      </w:r>
      <w:r w:rsidR="00B3340A">
        <w:t xml:space="preserve">nstitute for </w:t>
      </w:r>
      <w:r w:rsidRPr="00594291">
        <w:t>E</w:t>
      </w:r>
      <w:r w:rsidR="00B3340A">
        <w:t xml:space="preserve">uropean </w:t>
      </w:r>
      <w:r w:rsidRPr="00594291">
        <w:t>E</w:t>
      </w:r>
      <w:r w:rsidR="00B3340A">
        <w:t xml:space="preserve">nvironmental </w:t>
      </w:r>
      <w:r w:rsidRPr="00594291">
        <w:t>P</w:t>
      </w:r>
      <w:r w:rsidR="00B3340A">
        <w:t>olicy and others,</w:t>
      </w:r>
      <w:r w:rsidRPr="00594291">
        <w:t xml:space="preserve"> </w:t>
      </w:r>
      <w:r w:rsidRPr="00760D81">
        <w:rPr>
          <w:i/>
        </w:rPr>
        <w:t>Scenarios and models for exploring future trends of biodiversity and ecosystem services change</w:t>
      </w:r>
      <w:r w:rsidR="00E217CD">
        <w:rPr>
          <w:i/>
        </w:rPr>
        <w:t>s</w:t>
      </w:r>
      <w:r w:rsidR="006E7F81">
        <w:rPr>
          <w:i/>
        </w:rPr>
        <w:t xml:space="preserve">: </w:t>
      </w:r>
      <w:r w:rsidRPr="00760D81">
        <w:rPr>
          <w:i/>
        </w:rPr>
        <w:t xml:space="preserve">Final report to the European Commission, DG Environment on Contract </w:t>
      </w:r>
      <w:r w:rsidRPr="00594291">
        <w:t>ENV.G.1/ETU/2008/0090r</w:t>
      </w:r>
      <w:r w:rsidR="005A3D7C">
        <w:t>. A</w:t>
      </w:r>
      <w:r w:rsidR="006E7F81">
        <w:t xml:space="preserve">vailable at </w:t>
      </w:r>
      <w:r w:rsidRPr="00594291">
        <w:t>ec.europa.eu/environment/enveco/biodiversity/pdf/Biodiversity_Scenarios_Models.pdf</w:t>
      </w:r>
      <w:r w:rsidR="005A3D7C">
        <w:t>.</w:t>
      </w:r>
    </w:p>
    <w:p w:rsidR="00E62B32" w:rsidRPr="00594291" w:rsidRDefault="009203A9" w:rsidP="00760D81">
      <w:pPr>
        <w:pStyle w:val="Normal-pool"/>
        <w:spacing w:after="120"/>
        <w:ind w:left="1247"/>
      </w:pPr>
      <w:r>
        <w:t xml:space="preserve">P. </w:t>
      </w:r>
      <w:r w:rsidR="00E62B32" w:rsidRPr="00594291">
        <w:t xml:space="preserve">Leadley </w:t>
      </w:r>
      <w:r>
        <w:t>and others,</w:t>
      </w:r>
      <w:r w:rsidR="00E62B32" w:rsidRPr="00594291">
        <w:t xml:space="preserve"> </w:t>
      </w:r>
      <w:r w:rsidR="00E62B32" w:rsidRPr="00760D81">
        <w:rPr>
          <w:i/>
        </w:rPr>
        <w:t xml:space="preserve">Biodiversity Scenarios: Projections of 21st </w:t>
      </w:r>
      <w:r w:rsidR="00A77C80">
        <w:rPr>
          <w:i/>
        </w:rPr>
        <w:t>C</w:t>
      </w:r>
      <w:r w:rsidR="00E62B32" w:rsidRPr="00760D81">
        <w:rPr>
          <w:i/>
        </w:rPr>
        <w:t xml:space="preserve">entury </w:t>
      </w:r>
      <w:r w:rsidR="00A77C80">
        <w:rPr>
          <w:i/>
        </w:rPr>
        <w:t>C</w:t>
      </w:r>
      <w:r w:rsidR="00E62B32" w:rsidRPr="00760D81">
        <w:rPr>
          <w:i/>
        </w:rPr>
        <w:t xml:space="preserve">hange in </w:t>
      </w:r>
      <w:r w:rsidR="00A77C80">
        <w:rPr>
          <w:i/>
        </w:rPr>
        <w:t>B</w:t>
      </w:r>
      <w:r w:rsidR="00E62B32" w:rsidRPr="00760D81">
        <w:rPr>
          <w:i/>
        </w:rPr>
        <w:t xml:space="preserve">iodiversity and </w:t>
      </w:r>
      <w:r w:rsidR="00A77C80">
        <w:rPr>
          <w:i/>
        </w:rPr>
        <w:t>A</w:t>
      </w:r>
      <w:r w:rsidR="00E62B32" w:rsidRPr="00760D81">
        <w:rPr>
          <w:i/>
        </w:rPr>
        <w:t xml:space="preserve">ssociated </w:t>
      </w:r>
      <w:r w:rsidR="00A77C80">
        <w:rPr>
          <w:i/>
        </w:rPr>
        <w:t>E</w:t>
      </w:r>
      <w:r w:rsidR="00E62B32" w:rsidRPr="00760D81">
        <w:rPr>
          <w:i/>
        </w:rPr>
        <w:t xml:space="preserve">cosystem </w:t>
      </w:r>
      <w:r w:rsidR="00A77C80">
        <w:rPr>
          <w:i/>
        </w:rPr>
        <w:t>S</w:t>
      </w:r>
      <w:r w:rsidR="00E62B32" w:rsidRPr="00760D81">
        <w:rPr>
          <w:i/>
        </w:rPr>
        <w:t>ervices</w:t>
      </w:r>
      <w:r>
        <w:rPr>
          <w:i/>
        </w:rPr>
        <w:t>,</w:t>
      </w:r>
      <w:r w:rsidR="00E62B32" w:rsidRPr="00594291">
        <w:t xml:space="preserve"> CBD Technical Series No. 50</w:t>
      </w:r>
      <w:r w:rsidR="00A77C80">
        <w:t>. A</w:t>
      </w:r>
      <w:r>
        <w:t xml:space="preserve">vailable at </w:t>
      </w:r>
      <w:r w:rsidR="00E62B32" w:rsidRPr="00594291">
        <w:t>www.cbd.int/doc/publications/cbd-ts-50-en.pdf</w:t>
      </w:r>
      <w:r w:rsidR="001B73AA">
        <w:t>.</w:t>
      </w:r>
    </w:p>
    <w:p w:rsidR="00E62B32" w:rsidRPr="00594291" w:rsidRDefault="00E62B32" w:rsidP="00760D81">
      <w:pPr>
        <w:pStyle w:val="Normal-pool"/>
        <w:spacing w:after="120"/>
        <w:ind w:left="1247"/>
      </w:pPr>
      <w:r w:rsidRPr="00594291">
        <w:t xml:space="preserve">Millennium Ecosystem Assessment, </w:t>
      </w:r>
      <w:r w:rsidRPr="00EA5E21">
        <w:rPr>
          <w:i/>
        </w:rPr>
        <w:t>Ecosystems and Human Well-being: Biodiversity Synthesis</w:t>
      </w:r>
      <w:r w:rsidR="005A3D7C">
        <w:t xml:space="preserve">, </w:t>
      </w:r>
      <w:r w:rsidRPr="00594291">
        <w:t>World Resources Institute</w:t>
      </w:r>
      <w:r w:rsidR="00A77C80">
        <w:t xml:space="preserve"> (</w:t>
      </w:r>
      <w:r w:rsidRPr="00594291">
        <w:t>Washington, D</w:t>
      </w:r>
      <w:r w:rsidR="00202034">
        <w:t>.</w:t>
      </w:r>
      <w:r w:rsidRPr="00594291">
        <w:t>C</w:t>
      </w:r>
      <w:r w:rsidR="00202034">
        <w:t>.</w:t>
      </w:r>
      <w:r w:rsidR="005A3D7C">
        <w:t>,</w:t>
      </w:r>
      <w:r w:rsidR="005A3D7C" w:rsidRPr="005A3D7C">
        <w:t xml:space="preserve"> </w:t>
      </w:r>
      <w:r w:rsidR="005A3D7C" w:rsidRPr="00594291">
        <w:t>2005</w:t>
      </w:r>
      <w:r w:rsidR="00A77C80">
        <w:t>)</w:t>
      </w:r>
      <w:r w:rsidR="005A3D7C">
        <w:t>.</w:t>
      </w:r>
    </w:p>
    <w:p w:rsidR="00E62B32" w:rsidRDefault="000B4A72" w:rsidP="00760D81">
      <w:pPr>
        <w:pStyle w:val="Normal-pool"/>
        <w:spacing w:after="120"/>
        <w:ind w:left="1247"/>
      </w:pPr>
      <w:r>
        <w:t xml:space="preserve">H. M. </w:t>
      </w:r>
      <w:r w:rsidR="00E62B32" w:rsidRPr="00594291">
        <w:t>Pereira</w:t>
      </w:r>
      <w:r>
        <w:t xml:space="preserve"> and others</w:t>
      </w:r>
      <w:r w:rsidR="00E62B32" w:rsidRPr="00594291">
        <w:t xml:space="preserve">, </w:t>
      </w:r>
      <w:r>
        <w:t>“</w:t>
      </w:r>
      <w:r w:rsidR="00E62B32" w:rsidRPr="00594291">
        <w:t>Scenarios for Global Biodiversity in the 21st Century</w:t>
      </w:r>
      <w:r>
        <w:t>”,</w:t>
      </w:r>
      <w:r w:rsidR="00E62B32" w:rsidRPr="00594291">
        <w:t xml:space="preserve"> </w:t>
      </w:r>
      <w:r w:rsidR="00E62B32" w:rsidRPr="00760D81">
        <w:rPr>
          <w:i/>
        </w:rPr>
        <w:t>Science</w:t>
      </w:r>
      <w:r>
        <w:t>, vol.</w:t>
      </w:r>
      <w:r w:rsidR="00E62B32" w:rsidRPr="00594291">
        <w:t xml:space="preserve"> 330, </w:t>
      </w:r>
      <w:r>
        <w:t>pp.</w:t>
      </w:r>
      <w:r w:rsidR="00760D81">
        <w:t> </w:t>
      </w:r>
      <w:r w:rsidR="00E62B32" w:rsidRPr="00594291">
        <w:t>1496</w:t>
      </w:r>
      <w:r>
        <w:t>–</w:t>
      </w:r>
      <w:r w:rsidR="00E62B32" w:rsidRPr="00594291">
        <w:t>1501</w:t>
      </w:r>
      <w:r w:rsidR="00E705B8">
        <w:t xml:space="preserve"> (2010).</w:t>
      </w:r>
    </w:p>
    <w:p w:rsidR="004E62DE" w:rsidRPr="00565C3D" w:rsidRDefault="00625C25" w:rsidP="00760D81">
      <w:pPr>
        <w:pStyle w:val="Normal-pool"/>
        <w:spacing w:after="120"/>
        <w:ind w:left="1247"/>
      </w:pPr>
      <w:r w:rsidRPr="00565C3D">
        <w:t>Convention on Biological Diversity</w:t>
      </w:r>
      <w:r>
        <w:t>,</w:t>
      </w:r>
      <w:r w:rsidRPr="00760D81">
        <w:rPr>
          <w:i/>
        </w:rPr>
        <w:t xml:space="preserve"> </w:t>
      </w:r>
      <w:r w:rsidR="004E62DE" w:rsidRPr="00760D81">
        <w:rPr>
          <w:i/>
        </w:rPr>
        <w:t>Global Biodiversity Outlook 2</w:t>
      </w:r>
      <w:r w:rsidR="004E62DE" w:rsidRPr="00565C3D">
        <w:t xml:space="preserve"> </w:t>
      </w:r>
      <w:r>
        <w:t>(</w:t>
      </w:r>
      <w:r w:rsidR="004E62DE" w:rsidRPr="00565C3D">
        <w:t>Montreal</w:t>
      </w:r>
      <w:r w:rsidR="005A3D7C">
        <w:t>, 2006</w:t>
      </w:r>
      <w:r>
        <w:t>)</w:t>
      </w:r>
      <w:r w:rsidR="0039549D">
        <w:t>.</w:t>
      </w:r>
    </w:p>
    <w:p w:rsidR="004E62DE" w:rsidRPr="00565C3D" w:rsidRDefault="00D77E79" w:rsidP="00760D81">
      <w:pPr>
        <w:pStyle w:val="Normal-pool"/>
        <w:spacing w:after="120"/>
        <w:ind w:left="1247"/>
      </w:pPr>
      <w:r w:rsidRPr="00565C3D">
        <w:t>Convention on Biological Diversity</w:t>
      </w:r>
      <w:r>
        <w:t>,</w:t>
      </w:r>
      <w:r w:rsidRPr="00B5450D">
        <w:rPr>
          <w:i/>
        </w:rPr>
        <w:t xml:space="preserve"> Global Biodiversity Outlook </w:t>
      </w:r>
      <w:r>
        <w:rPr>
          <w:i/>
        </w:rPr>
        <w:t>3</w:t>
      </w:r>
      <w:r w:rsidRPr="00565C3D">
        <w:t xml:space="preserve"> </w:t>
      </w:r>
      <w:r>
        <w:t>(</w:t>
      </w:r>
      <w:r w:rsidRPr="00565C3D">
        <w:t>Montreal</w:t>
      </w:r>
      <w:r w:rsidR="005A3D7C">
        <w:t>, 2010</w:t>
      </w:r>
      <w:r>
        <w:t>)</w:t>
      </w:r>
      <w:r w:rsidR="0039549D">
        <w:t>.</w:t>
      </w:r>
    </w:p>
    <w:p w:rsidR="004E62DE" w:rsidRDefault="00D77E79" w:rsidP="00760D81">
      <w:pPr>
        <w:pStyle w:val="Normal-pool"/>
        <w:spacing w:after="120"/>
        <w:ind w:left="1247"/>
      </w:pPr>
      <w:r w:rsidRPr="00565C3D">
        <w:t>United Nations Environment Programme</w:t>
      </w:r>
      <w:r>
        <w:t>,</w:t>
      </w:r>
      <w:r w:rsidRPr="00565C3D">
        <w:t xml:space="preserve"> </w:t>
      </w:r>
      <w:r w:rsidR="004E62DE" w:rsidRPr="00760D81">
        <w:rPr>
          <w:i/>
        </w:rPr>
        <w:t>Global Environment Outlook 4: Environment for Development</w:t>
      </w:r>
      <w:r w:rsidR="004E62DE" w:rsidRPr="00565C3D">
        <w:t xml:space="preserve"> </w:t>
      </w:r>
      <w:r w:rsidR="005A3D7C">
        <w:t>(2007)</w:t>
      </w:r>
      <w:r w:rsidR="0039549D">
        <w:t>.</w:t>
      </w:r>
    </w:p>
    <w:p w:rsidR="004E62DE" w:rsidRPr="00565C3D" w:rsidRDefault="00D77E79" w:rsidP="00760D81">
      <w:pPr>
        <w:pStyle w:val="Normal-pool"/>
        <w:spacing w:after="120"/>
        <w:ind w:left="1247"/>
      </w:pPr>
      <w:r>
        <w:t xml:space="preserve">United Nations Environment </w:t>
      </w:r>
      <w:r w:rsidRPr="00565C3D">
        <w:t>Programme</w:t>
      </w:r>
      <w:r>
        <w:t>,</w:t>
      </w:r>
      <w:r w:rsidR="004E62DE" w:rsidRPr="00565C3D">
        <w:t xml:space="preserve"> </w:t>
      </w:r>
      <w:r w:rsidR="004E62DE" w:rsidRPr="00760D81">
        <w:rPr>
          <w:i/>
        </w:rPr>
        <w:t>Global Environment Outlook 5: Environment for the Future we Want</w:t>
      </w:r>
      <w:r w:rsidR="005A3D7C">
        <w:rPr>
          <w:i/>
        </w:rPr>
        <w:t xml:space="preserve"> </w:t>
      </w:r>
      <w:r w:rsidR="005A3D7C" w:rsidRPr="00EA5E21">
        <w:t>(2012)</w:t>
      </w:r>
      <w:r w:rsidR="0039549D">
        <w:t>.</w:t>
      </w:r>
    </w:p>
    <w:p w:rsidR="004E62DE" w:rsidRPr="00565C3D" w:rsidRDefault="00D77E79" w:rsidP="00760D81">
      <w:pPr>
        <w:pStyle w:val="Normal-pool"/>
        <w:spacing w:after="120"/>
        <w:ind w:left="1247"/>
      </w:pPr>
      <w:r w:rsidRPr="00565C3D">
        <w:t>Intergovernmental Panel on Climate Change</w:t>
      </w:r>
      <w:r>
        <w:t>,</w:t>
      </w:r>
      <w:r w:rsidRPr="00565C3D">
        <w:t xml:space="preserve"> </w:t>
      </w:r>
      <w:r w:rsidR="004E62DE" w:rsidRPr="00760D81">
        <w:rPr>
          <w:i/>
        </w:rPr>
        <w:t>Fourth Assessment Report of the Intergovernmental Panel on Climate Change</w:t>
      </w:r>
      <w:r w:rsidR="004E62DE" w:rsidRPr="00565C3D">
        <w:t xml:space="preserve"> </w:t>
      </w:r>
      <w:r>
        <w:t>(</w:t>
      </w:r>
      <w:r w:rsidR="004E62DE" w:rsidRPr="00565C3D">
        <w:t>Cambridge University Press</w:t>
      </w:r>
      <w:r w:rsidR="000C5F18">
        <w:t xml:space="preserve">, </w:t>
      </w:r>
      <w:r w:rsidR="004E62DE" w:rsidRPr="00565C3D">
        <w:t>Cambridge</w:t>
      </w:r>
      <w:r w:rsidR="004C2921">
        <w:t xml:space="preserve"> and</w:t>
      </w:r>
      <w:r w:rsidR="004E62DE" w:rsidRPr="00565C3D">
        <w:t xml:space="preserve"> New York</w:t>
      </w:r>
      <w:r w:rsidR="004C2921">
        <w:t>)</w:t>
      </w:r>
      <w:r w:rsidR="0039549D">
        <w:t>.</w:t>
      </w:r>
    </w:p>
    <w:p w:rsidR="004E62DE" w:rsidRPr="00565C3D" w:rsidRDefault="005A3D7C" w:rsidP="00760D81">
      <w:pPr>
        <w:pStyle w:val="Normal-pool"/>
        <w:spacing w:after="120"/>
        <w:ind w:left="1247"/>
      </w:pPr>
      <w:r w:rsidRPr="00565C3D">
        <w:t>Intergover</w:t>
      </w:r>
      <w:r>
        <w:t xml:space="preserve">nmental Panel on Climate Change, </w:t>
      </w:r>
      <w:r w:rsidRPr="00EA5E21">
        <w:rPr>
          <w:i/>
        </w:rPr>
        <w:t>Fifth Assessment Report of the Intergover</w:t>
      </w:r>
      <w:r w:rsidRPr="00A77C80">
        <w:rPr>
          <w:i/>
        </w:rPr>
        <w:t>nmental Panel on Climate Change</w:t>
      </w:r>
      <w:r w:rsidR="004C2921" w:rsidRPr="00565C3D">
        <w:t xml:space="preserve"> </w:t>
      </w:r>
      <w:r w:rsidR="00480F9D">
        <w:t>(</w:t>
      </w:r>
      <w:r w:rsidR="004C2921" w:rsidRPr="00565C3D">
        <w:t>Cambridge University Press, Cambridge</w:t>
      </w:r>
      <w:r w:rsidR="004C2921">
        <w:t xml:space="preserve"> and</w:t>
      </w:r>
      <w:r w:rsidR="004C2921" w:rsidRPr="00565C3D">
        <w:t xml:space="preserve"> New York</w:t>
      </w:r>
      <w:r w:rsidR="004C2921">
        <w:t>) (</w:t>
      </w:r>
      <w:r w:rsidR="00480F9D" w:rsidRPr="00EA5E21">
        <w:t>f</w:t>
      </w:r>
      <w:r w:rsidR="004C2921" w:rsidRPr="00EA5E21">
        <w:t>orthcoming</w:t>
      </w:r>
      <w:r w:rsidR="004C2921">
        <w:t>)</w:t>
      </w:r>
      <w:r>
        <w:t>.</w:t>
      </w:r>
    </w:p>
    <w:p w:rsidR="004E62DE" w:rsidRPr="00760D81" w:rsidRDefault="004E62DE" w:rsidP="00760D81">
      <w:pPr>
        <w:pStyle w:val="Normal-pool"/>
      </w:pPr>
    </w:p>
    <w:tbl>
      <w:tblPr>
        <w:tblW w:w="0" w:type="auto"/>
        <w:tblLook w:val="01E0"/>
      </w:tblPr>
      <w:tblGrid>
        <w:gridCol w:w="3237"/>
        <w:gridCol w:w="3237"/>
        <w:gridCol w:w="3238"/>
      </w:tblGrid>
      <w:tr w:rsidR="008F52D0" w:rsidRPr="00760D81" w:rsidTr="00022086">
        <w:tc>
          <w:tcPr>
            <w:tcW w:w="3237" w:type="dxa"/>
          </w:tcPr>
          <w:p w:rsidR="008F52D0" w:rsidRPr="00760D81" w:rsidRDefault="008F52D0" w:rsidP="00760D81">
            <w:pPr>
              <w:pStyle w:val="Normal-pool"/>
            </w:pPr>
          </w:p>
        </w:tc>
        <w:tc>
          <w:tcPr>
            <w:tcW w:w="3237" w:type="dxa"/>
            <w:tcBorders>
              <w:bottom w:val="single" w:sz="4" w:space="0" w:color="auto"/>
            </w:tcBorders>
          </w:tcPr>
          <w:p w:rsidR="008F52D0" w:rsidRPr="00760D81" w:rsidRDefault="008F52D0" w:rsidP="00760D81">
            <w:pPr>
              <w:pStyle w:val="Normal-pool"/>
            </w:pPr>
          </w:p>
        </w:tc>
        <w:tc>
          <w:tcPr>
            <w:tcW w:w="3238" w:type="dxa"/>
          </w:tcPr>
          <w:p w:rsidR="008F52D0" w:rsidRPr="00760D81" w:rsidRDefault="008F52D0" w:rsidP="00760D81">
            <w:pPr>
              <w:pStyle w:val="Normal-pool"/>
            </w:pPr>
          </w:p>
        </w:tc>
      </w:tr>
    </w:tbl>
    <w:p w:rsidR="008F52D0" w:rsidRPr="00760D81" w:rsidRDefault="008F52D0" w:rsidP="00760D81">
      <w:pPr>
        <w:pStyle w:val="Normal-pool"/>
      </w:pPr>
    </w:p>
    <w:sectPr w:rsidR="008F52D0" w:rsidRPr="00760D81" w:rsidSect="00943BD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41F" w:rsidRDefault="00E1541F">
      <w:r>
        <w:separator/>
      </w:r>
    </w:p>
  </w:endnote>
  <w:endnote w:type="continuationSeparator" w:id="0">
    <w:p w:rsidR="00E1541F" w:rsidRDefault="00E15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2E" w:rsidRDefault="000C2E2E">
    <w:pPr>
      <w:pStyle w:val="Footer"/>
    </w:pPr>
    <w:r>
      <w:rPr>
        <w:rStyle w:val="PageNumber"/>
      </w:rPr>
      <w:fldChar w:fldCharType="begin"/>
    </w:r>
    <w:r>
      <w:rPr>
        <w:rStyle w:val="PageNumber"/>
      </w:rPr>
      <w:instrText xml:space="preserve"> PAGE </w:instrText>
    </w:r>
    <w:r>
      <w:rPr>
        <w:rStyle w:val="PageNumber"/>
      </w:rPr>
      <w:fldChar w:fldCharType="separate"/>
    </w:r>
    <w:r w:rsidR="00473743">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2E" w:rsidRDefault="000C2E2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73743">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2E" w:rsidRDefault="000C2E2E">
    <w:pPr>
      <w:pStyle w:val="Footer"/>
    </w:pPr>
    <w:r>
      <w:t>K1353373</w:t>
    </w:r>
    <w:r>
      <w:tab/>
    </w:r>
    <w:r w:rsidR="00704AA1">
      <w:t>31</w:t>
    </w:r>
    <w: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41F" w:rsidRDefault="00E1541F" w:rsidP="00D92DE0">
      <w:pPr>
        <w:ind w:left="624"/>
      </w:pPr>
      <w:r>
        <w:separator/>
      </w:r>
    </w:p>
  </w:footnote>
  <w:footnote w:type="continuationSeparator" w:id="0">
    <w:p w:rsidR="00E1541F" w:rsidRDefault="00E1541F">
      <w:r>
        <w:continuationSeparator/>
      </w:r>
    </w:p>
  </w:footnote>
  <w:footnote w:id="1">
    <w:p w:rsidR="000C2E2E" w:rsidRPr="00B669A9" w:rsidRDefault="000C2E2E" w:rsidP="00F67A48">
      <w:pPr>
        <w:pStyle w:val="FootnoteText"/>
        <w:tabs>
          <w:tab w:val="clear" w:pos="1247"/>
          <w:tab w:val="clear" w:pos="1814"/>
          <w:tab w:val="clear" w:pos="2381"/>
          <w:tab w:val="clear" w:pos="2948"/>
          <w:tab w:val="clear" w:pos="3515"/>
          <w:tab w:val="left" w:pos="624"/>
        </w:tabs>
        <w:rPr>
          <w:szCs w:val="18"/>
          <w:lang w:val="en-US"/>
        </w:rPr>
      </w:pPr>
      <w:r w:rsidRPr="00B669A9">
        <w:rPr>
          <w:rStyle w:val="FootnoteReference"/>
          <w:sz w:val="18"/>
        </w:rPr>
        <w:sym w:font="Symbol" w:char="F02A"/>
      </w:r>
      <w:r w:rsidRPr="00B669A9">
        <w:rPr>
          <w:szCs w:val="18"/>
        </w:rPr>
        <w:t xml:space="preserve"> </w:t>
      </w:r>
      <w:r w:rsidRPr="00B669A9">
        <w:rPr>
          <w:szCs w:val="18"/>
          <w:lang w:val="fr-CA"/>
        </w:rPr>
        <w:t>IPBES/</w:t>
      </w:r>
      <w:r w:rsidRPr="00B669A9">
        <w:rPr>
          <w:szCs w:val="18"/>
          <w:lang w:val="fr-CA" w:eastAsia="ja-JP"/>
        </w:rPr>
        <w:t>2/1</w:t>
      </w:r>
      <w:r w:rsidRPr="00B669A9">
        <w:rPr>
          <w:szCs w:val="18"/>
          <w:lang w:eastAsia="ja-JP"/>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2E" w:rsidRPr="00986F26" w:rsidRDefault="000C2E2E">
    <w:pPr>
      <w:pStyle w:val="Header"/>
      <w:rPr>
        <w:szCs w:val="18"/>
      </w:rPr>
    </w:pPr>
    <w:r w:rsidRPr="00F47CD5">
      <w:rPr>
        <w:szCs w:val="18"/>
      </w:rPr>
      <w:t>IPBES/</w:t>
    </w:r>
    <w:r>
      <w:rPr>
        <w:szCs w:val="18"/>
        <w:lang w:eastAsia="ja-JP"/>
      </w:rPr>
      <w:t>2/16/Add.4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2E" w:rsidRPr="00494455" w:rsidRDefault="000C2E2E" w:rsidP="00035EDE">
    <w:pPr>
      <w:pStyle w:val="Header"/>
      <w:jc w:val="right"/>
      <w:rPr>
        <w:szCs w:val="18"/>
      </w:rPr>
    </w:pPr>
    <w:r w:rsidRPr="008F52D0">
      <w:rPr>
        <w:szCs w:val="18"/>
      </w:rPr>
      <w:t>IPBES/</w:t>
    </w:r>
    <w:r w:rsidRPr="008F52D0">
      <w:rPr>
        <w:szCs w:val="18"/>
        <w:lang w:eastAsia="ja-JP"/>
      </w:rPr>
      <w:t>2/</w:t>
    </w:r>
    <w:r>
      <w:rPr>
        <w:szCs w:val="18"/>
        <w:lang w:eastAsia="ja-JP"/>
      </w:rPr>
      <w:t>16/Add.4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2E" w:rsidRDefault="000C2E2E" w:rsidP="0049445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034"/>
    <w:multiLevelType w:val="hybridMultilevel"/>
    <w:tmpl w:val="C9C8A79C"/>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nsid w:val="00FA2034"/>
    <w:multiLevelType w:val="hybridMultilevel"/>
    <w:tmpl w:val="59744780"/>
    <w:lvl w:ilvl="0" w:tplc="04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2">
    <w:nsid w:val="031A2C3C"/>
    <w:multiLevelType w:val="hybridMultilevel"/>
    <w:tmpl w:val="62A018B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nsid w:val="09C864B0"/>
    <w:multiLevelType w:val="hybridMultilevel"/>
    <w:tmpl w:val="38D6EF66"/>
    <w:lvl w:ilvl="0" w:tplc="388A549A">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4">
    <w:nsid w:val="0AB274A8"/>
    <w:multiLevelType w:val="hybridMultilevel"/>
    <w:tmpl w:val="E9AAE264"/>
    <w:lvl w:ilvl="0" w:tplc="1130CC0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B223BAA"/>
    <w:multiLevelType w:val="hybridMultilevel"/>
    <w:tmpl w:val="487E91D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084498"/>
    <w:multiLevelType w:val="hybridMultilevel"/>
    <w:tmpl w:val="8E4451E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7">
    <w:nsid w:val="14C15BC2"/>
    <w:multiLevelType w:val="hybridMultilevel"/>
    <w:tmpl w:val="01F21D06"/>
    <w:lvl w:ilvl="0" w:tplc="EDBE470C">
      <w:start w:val="1"/>
      <w:numFmt w:val="decimal"/>
      <w:lvlText w:val="%1."/>
      <w:lvlJc w:val="left"/>
      <w:pPr>
        <w:ind w:left="1065" w:hanging="360"/>
      </w:pPr>
    </w:lvl>
    <w:lvl w:ilvl="1" w:tplc="180A0019">
      <w:start w:val="1"/>
      <w:numFmt w:val="lowerLetter"/>
      <w:lvlText w:val="%2."/>
      <w:lvlJc w:val="left"/>
      <w:pPr>
        <w:ind w:left="1785" w:hanging="360"/>
      </w:pPr>
    </w:lvl>
    <w:lvl w:ilvl="2" w:tplc="180A001B">
      <w:start w:val="1"/>
      <w:numFmt w:val="lowerRoman"/>
      <w:lvlText w:val="%3."/>
      <w:lvlJc w:val="right"/>
      <w:pPr>
        <w:ind w:left="2505" w:hanging="180"/>
      </w:pPr>
    </w:lvl>
    <w:lvl w:ilvl="3" w:tplc="180A000F">
      <w:start w:val="1"/>
      <w:numFmt w:val="decimal"/>
      <w:lvlText w:val="%4."/>
      <w:lvlJc w:val="left"/>
      <w:pPr>
        <w:ind w:left="3225" w:hanging="360"/>
      </w:pPr>
    </w:lvl>
    <w:lvl w:ilvl="4" w:tplc="180A0019">
      <w:start w:val="1"/>
      <w:numFmt w:val="lowerLetter"/>
      <w:lvlText w:val="%5."/>
      <w:lvlJc w:val="left"/>
      <w:pPr>
        <w:ind w:left="3945" w:hanging="360"/>
      </w:pPr>
    </w:lvl>
    <w:lvl w:ilvl="5" w:tplc="180A001B">
      <w:start w:val="1"/>
      <w:numFmt w:val="lowerRoman"/>
      <w:lvlText w:val="%6."/>
      <w:lvlJc w:val="right"/>
      <w:pPr>
        <w:ind w:left="4665" w:hanging="180"/>
      </w:pPr>
    </w:lvl>
    <w:lvl w:ilvl="6" w:tplc="180A000F">
      <w:start w:val="1"/>
      <w:numFmt w:val="decimal"/>
      <w:lvlText w:val="%7."/>
      <w:lvlJc w:val="left"/>
      <w:pPr>
        <w:ind w:left="5385" w:hanging="360"/>
      </w:pPr>
    </w:lvl>
    <w:lvl w:ilvl="7" w:tplc="180A0019">
      <w:start w:val="1"/>
      <w:numFmt w:val="lowerLetter"/>
      <w:lvlText w:val="%8."/>
      <w:lvlJc w:val="left"/>
      <w:pPr>
        <w:ind w:left="6105" w:hanging="360"/>
      </w:pPr>
    </w:lvl>
    <w:lvl w:ilvl="8" w:tplc="180A001B">
      <w:start w:val="1"/>
      <w:numFmt w:val="lowerRoman"/>
      <w:lvlText w:val="%9."/>
      <w:lvlJc w:val="right"/>
      <w:pPr>
        <w:ind w:left="6825" w:hanging="180"/>
      </w:pPr>
    </w:lvl>
  </w:abstractNum>
  <w:abstractNum w:abstractNumId="8">
    <w:nsid w:val="15976D59"/>
    <w:multiLevelType w:val="hybridMultilevel"/>
    <w:tmpl w:val="5F8E679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9">
    <w:nsid w:val="161B3A93"/>
    <w:multiLevelType w:val="hybridMultilevel"/>
    <w:tmpl w:val="A0EAADAE"/>
    <w:lvl w:ilvl="0" w:tplc="64A81D24">
      <w:start w:val="1"/>
      <w:numFmt w:val="bullet"/>
      <w:lvlText w:val="•"/>
      <w:lvlJc w:val="left"/>
      <w:pPr>
        <w:tabs>
          <w:tab w:val="num" w:pos="6"/>
        </w:tabs>
        <w:ind w:left="6" w:hanging="360"/>
      </w:pPr>
      <w:rPr>
        <w:rFonts w:ascii="Times New Roman" w:hAnsi="Times New Roman" w:cs="Times New Roman" w:hint="default"/>
      </w:rPr>
    </w:lvl>
    <w:lvl w:ilvl="1" w:tplc="4416588E">
      <w:start w:val="1"/>
      <w:numFmt w:val="bullet"/>
      <w:lvlText w:val="•"/>
      <w:lvlJc w:val="left"/>
      <w:pPr>
        <w:tabs>
          <w:tab w:val="num" w:pos="726"/>
        </w:tabs>
        <w:ind w:left="726" w:hanging="360"/>
      </w:pPr>
      <w:rPr>
        <w:rFonts w:ascii="Times New Roman" w:hAnsi="Times New Roman" w:cs="Times New Roman" w:hint="default"/>
      </w:rPr>
    </w:lvl>
    <w:lvl w:ilvl="2" w:tplc="B8A2BDC8">
      <w:start w:val="1"/>
      <w:numFmt w:val="bullet"/>
      <w:lvlText w:val="•"/>
      <w:lvlJc w:val="left"/>
      <w:pPr>
        <w:tabs>
          <w:tab w:val="num" w:pos="1446"/>
        </w:tabs>
        <w:ind w:left="1446" w:hanging="360"/>
      </w:pPr>
      <w:rPr>
        <w:rFonts w:ascii="Times New Roman" w:hAnsi="Times New Roman" w:cs="Times New Roman" w:hint="default"/>
      </w:rPr>
    </w:lvl>
    <w:lvl w:ilvl="3" w:tplc="20B2CB04">
      <w:start w:val="1"/>
      <w:numFmt w:val="bullet"/>
      <w:lvlText w:val="•"/>
      <w:lvlJc w:val="left"/>
      <w:pPr>
        <w:tabs>
          <w:tab w:val="num" w:pos="2166"/>
        </w:tabs>
        <w:ind w:left="2166" w:hanging="360"/>
      </w:pPr>
      <w:rPr>
        <w:rFonts w:ascii="Times New Roman" w:hAnsi="Times New Roman" w:cs="Times New Roman" w:hint="default"/>
      </w:rPr>
    </w:lvl>
    <w:lvl w:ilvl="4" w:tplc="08EE13C4">
      <w:start w:val="1"/>
      <w:numFmt w:val="bullet"/>
      <w:lvlText w:val="•"/>
      <w:lvlJc w:val="left"/>
      <w:pPr>
        <w:tabs>
          <w:tab w:val="num" w:pos="2886"/>
        </w:tabs>
        <w:ind w:left="2886" w:hanging="360"/>
      </w:pPr>
      <w:rPr>
        <w:rFonts w:ascii="Times New Roman" w:hAnsi="Times New Roman" w:cs="Times New Roman" w:hint="default"/>
      </w:rPr>
    </w:lvl>
    <w:lvl w:ilvl="5" w:tplc="8A264318">
      <w:start w:val="1"/>
      <w:numFmt w:val="bullet"/>
      <w:lvlText w:val="•"/>
      <w:lvlJc w:val="left"/>
      <w:pPr>
        <w:tabs>
          <w:tab w:val="num" w:pos="3606"/>
        </w:tabs>
        <w:ind w:left="3606" w:hanging="360"/>
      </w:pPr>
      <w:rPr>
        <w:rFonts w:ascii="Times New Roman" w:hAnsi="Times New Roman" w:cs="Times New Roman" w:hint="default"/>
      </w:rPr>
    </w:lvl>
    <w:lvl w:ilvl="6" w:tplc="680021A6">
      <w:start w:val="1"/>
      <w:numFmt w:val="bullet"/>
      <w:lvlText w:val="•"/>
      <w:lvlJc w:val="left"/>
      <w:pPr>
        <w:tabs>
          <w:tab w:val="num" w:pos="4326"/>
        </w:tabs>
        <w:ind w:left="4326" w:hanging="360"/>
      </w:pPr>
      <w:rPr>
        <w:rFonts w:ascii="Times New Roman" w:hAnsi="Times New Roman" w:cs="Times New Roman" w:hint="default"/>
      </w:rPr>
    </w:lvl>
    <w:lvl w:ilvl="7" w:tplc="45CC055E">
      <w:start w:val="1"/>
      <w:numFmt w:val="bullet"/>
      <w:lvlText w:val="•"/>
      <w:lvlJc w:val="left"/>
      <w:pPr>
        <w:tabs>
          <w:tab w:val="num" w:pos="5046"/>
        </w:tabs>
        <w:ind w:left="5046" w:hanging="360"/>
      </w:pPr>
      <w:rPr>
        <w:rFonts w:ascii="Times New Roman" w:hAnsi="Times New Roman" w:cs="Times New Roman" w:hint="default"/>
      </w:rPr>
    </w:lvl>
    <w:lvl w:ilvl="8" w:tplc="3FC00FA8">
      <w:start w:val="1"/>
      <w:numFmt w:val="bullet"/>
      <w:lvlText w:val="•"/>
      <w:lvlJc w:val="left"/>
      <w:pPr>
        <w:tabs>
          <w:tab w:val="num" w:pos="5766"/>
        </w:tabs>
        <w:ind w:left="5766" w:hanging="360"/>
      </w:pPr>
      <w:rPr>
        <w:rFonts w:ascii="Times New Roman" w:hAnsi="Times New Roman" w:cs="Times New Roman" w:hint="default"/>
      </w:rPr>
    </w:lvl>
  </w:abstractNum>
  <w:abstractNum w:abstractNumId="10">
    <w:nsid w:val="171113A7"/>
    <w:multiLevelType w:val="multilevel"/>
    <w:tmpl w:val="48241D10"/>
    <w:numStyleLink w:val="Normallist"/>
  </w:abstractNum>
  <w:abstractNum w:abstractNumId="11">
    <w:nsid w:val="1A3B7C8E"/>
    <w:multiLevelType w:val="hybridMultilevel"/>
    <w:tmpl w:val="6B62FB00"/>
    <w:lvl w:ilvl="0" w:tplc="08090001">
      <w:start w:val="1"/>
      <w:numFmt w:val="bullet"/>
      <w:lvlText w:val=""/>
      <w:lvlJc w:val="left"/>
      <w:pPr>
        <w:ind w:left="2591" w:hanging="360"/>
      </w:pPr>
      <w:rPr>
        <w:rFonts w:ascii="Symbol" w:hAnsi="Symbo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12">
    <w:nsid w:val="1A8802AE"/>
    <w:multiLevelType w:val="hybridMultilevel"/>
    <w:tmpl w:val="EC5AD8F8"/>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nsid w:val="1AD0660F"/>
    <w:multiLevelType w:val="hybridMultilevel"/>
    <w:tmpl w:val="2A78A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5">
    <w:nsid w:val="1C051F47"/>
    <w:multiLevelType w:val="hybridMultilevel"/>
    <w:tmpl w:val="0636A5CC"/>
    <w:lvl w:ilvl="0" w:tplc="74DCA6A8">
      <w:start w:val="1"/>
      <w:numFmt w:val="decimal"/>
      <w:lvlText w:val="2.%1."/>
      <w:lvlJc w:val="right"/>
      <w:pPr>
        <w:ind w:left="2496" w:hanging="360"/>
      </w:pPr>
      <w:rPr>
        <w:rFonts w:cs="Times New Roman"/>
      </w:rPr>
    </w:lvl>
    <w:lvl w:ilvl="1" w:tplc="04090003">
      <w:start w:val="1"/>
      <w:numFmt w:val="bullet"/>
      <w:lvlText w:val="o"/>
      <w:lvlJc w:val="left"/>
      <w:pPr>
        <w:ind w:left="3216" w:hanging="360"/>
      </w:pPr>
      <w:rPr>
        <w:rFonts w:ascii="Courier New" w:hAnsi="Courier New" w:cs="Times New Roman" w:hint="default"/>
      </w:rPr>
    </w:lvl>
    <w:lvl w:ilvl="2" w:tplc="04090005">
      <w:start w:val="1"/>
      <w:numFmt w:val="bullet"/>
      <w:lvlText w:val=""/>
      <w:lvlJc w:val="left"/>
      <w:pPr>
        <w:ind w:left="3936" w:hanging="360"/>
      </w:pPr>
      <w:rPr>
        <w:rFonts w:ascii="Wingdings" w:hAnsi="Wingdings" w:hint="default"/>
      </w:rPr>
    </w:lvl>
    <w:lvl w:ilvl="3" w:tplc="04090001">
      <w:start w:val="1"/>
      <w:numFmt w:val="bullet"/>
      <w:lvlText w:val=""/>
      <w:lvlJc w:val="left"/>
      <w:pPr>
        <w:ind w:left="4656" w:hanging="360"/>
      </w:pPr>
      <w:rPr>
        <w:rFonts w:ascii="Symbol" w:hAnsi="Symbol" w:hint="default"/>
      </w:rPr>
    </w:lvl>
    <w:lvl w:ilvl="4" w:tplc="04090003">
      <w:start w:val="1"/>
      <w:numFmt w:val="bullet"/>
      <w:lvlText w:val="o"/>
      <w:lvlJc w:val="left"/>
      <w:pPr>
        <w:ind w:left="5376" w:hanging="360"/>
      </w:pPr>
      <w:rPr>
        <w:rFonts w:ascii="Courier New" w:hAnsi="Courier New" w:cs="Times New Roman" w:hint="default"/>
      </w:rPr>
    </w:lvl>
    <w:lvl w:ilvl="5" w:tplc="04090005">
      <w:start w:val="1"/>
      <w:numFmt w:val="bullet"/>
      <w:lvlText w:val=""/>
      <w:lvlJc w:val="left"/>
      <w:pPr>
        <w:ind w:left="6096" w:hanging="360"/>
      </w:pPr>
      <w:rPr>
        <w:rFonts w:ascii="Wingdings" w:hAnsi="Wingdings" w:hint="default"/>
      </w:rPr>
    </w:lvl>
    <w:lvl w:ilvl="6" w:tplc="04090001">
      <w:start w:val="1"/>
      <w:numFmt w:val="bullet"/>
      <w:lvlText w:val=""/>
      <w:lvlJc w:val="left"/>
      <w:pPr>
        <w:ind w:left="6816" w:hanging="360"/>
      </w:pPr>
      <w:rPr>
        <w:rFonts w:ascii="Symbol" w:hAnsi="Symbol" w:hint="default"/>
      </w:rPr>
    </w:lvl>
    <w:lvl w:ilvl="7" w:tplc="04090003">
      <w:start w:val="1"/>
      <w:numFmt w:val="bullet"/>
      <w:lvlText w:val="o"/>
      <w:lvlJc w:val="left"/>
      <w:pPr>
        <w:ind w:left="7536" w:hanging="360"/>
      </w:pPr>
      <w:rPr>
        <w:rFonts w:ascii="Courier New" w:hAnsi="Courier New" w:cs="Times New Roman" w:hint="default"/>
      </w:rPr>
    </w:lvl>
    <w:lvl w:ilvl="8" w:tplc="04090005">
      <w:start w:val="1"/>
      <w:numFmt w:val="bullet"/>
      <w:lvlText w:val=""/>
      <w:lvlJc w:val="left"/>
      <w:pPr>
        <w:ind w:left="8256" w:hanging="360"/>
      </w:pPr>
      <w:rPr>
        <w:rFonts w:ascii="Wingdings" w:hAnsi="Wingdings" w:hint="default"/>
      </w:rPr>
    </w:lvl>
  </w:abstractNum>
  <w:abstractNum w:abstractNumId="16">
    <w:nsid w:val="20DE2BFC"/>
    <w:multiLevelType w:val="hybridMultilevel"/>
    <w:tmpl w:val="E1A05F5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7">
    <w:nsid w:val="23065AF4"/>
    <w:multiLevelType w:val="hybridMultilevel"/>
    <w:tmpl w:val="38D6EF66"/>
    <w:lvl w:ilvl="0" w:tplc="388A549A">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18">
    <w:nsid w:val="24DA0007"/>
    <w:multiLevelType w:val="hybridMultilevel"/>
    <w:tmpl w:val="D95EA640"/>
    <w:lvl w:ilvl="0" w:tplc="788026DA">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9">
    <w:nsid w:val="25322656"/>
    <w:multiLevelType w:val="hybridMultilevel"/>
    <w:tmpl w:val="C286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1">
    <w:nsid w:val="2CF55F0B"/>
    <w:multiLevelType w:val="hybridMultilevel"/>
    <w:tmpl w:val="F7AAE776"/>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2">
    <w:nsid w:val="2D001C2A"/>
    <w:multiLevelType w:val="hybridMultilevel"/>
    <w:tmpl w:val="38D6EF66"/>
    <w:lvl w:ilvl="0" w:tplc="388A549A">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23">
    <w:nsid w:val="320B165C"/>
    <w:multiLevelType w:val="hybridMultilevel"/>
    <w:tmpl w:val="5934B428"/>
    <w:lvl w:ilvl="0" w:tplc="7AA0D4EE">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2AF1368"/>
    <w:multiLevelType w:val="hybridMultilevel"/>
    <w:tmpl w:val="DCDC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544237A"/>
    <w:multiLevelType w:val="hybridMultilevel"/>
    <w:tmpl w:val="608C4EC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nsid w:val="36505129"/>
    <w:multiLevelType w:val="hybridMultilevel"/>
    <w:tmpl w:val="314A44AC"/>
    <w:lvl w:ilvl="0" w:tplc="C6F406B8">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28">
    <w:nsid w:val="37F56D09"/>
    <w:multiLevelType w:val="hybridMultilevel"/>
    <w:tmpl w:val="38D6EF66"/>
    <w:lvl w:ilvl="0" w:tplc="388A549A">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29">
    <w:nsid w:val="3BDF1B9A"/>
    <w:multiLevelType w:val="hybridMultilevel"/>
    <w:tmpl w:val="38D6EF66"/>
    <w:lvl w:ilvl="0" w:tplc="388A549A">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30">
    <w:nsid w:val="3CA43124"/>
    <w:multiLevelType w:val="hybridMultilevel"/>
    <w:tmpl w:val="E9B2E424"/>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1">
    <w:nsid w:val="44D5657A"/>
    <w:multiLevelType w:val="hybridMultilevel"/>
    <w:tmpl w:val="565C59F0"/>
    <w:lvl w:ilvl="0" w:tplc="0409000F">
      <w:start w:val="1"/>
      <w:numFmt w:val="decimal"/>
      <w:lvlText w:val="%1."/>
      <w:lvlJc w:val="left"/>
      <w:pPr>
        <w:ind w:left="720" w:hanging="360"/>
      </w:pPr>
    </w:lvl>
    <w:lvl w:ilvl="1" w:tplc="388A549A">
      <w:start w:val="1"/>
      <w:numFmt w:val="lowerLetter"/>
      <w:lvlText w:val="(%2)"/>
      <w:lvlJc w:val="left"/>
      <w:pPr>
        <w:ind w:left="2912" w:hanging="360"/>
      </w:pPr>
      <w:rPr>
        <w:rFonts w:hint="default"/>
      </w:rPr>
    </w:lvl>
    <w:lvl w:ilvl="2" w:tplc="0809001B">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2">
    <w:nsid w:val="46184997"/>
    <w:multiLevelType w:val="hybridMultilevel"/>
    <w:tmpl w:val="F85E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6CA758B"/>
    <w:multiLevelType w:val="hybridMultilevel"/>
    <w:tmpl w:val="39805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4B537969"/>
    <w:multiLevelType w:val="multilevel"/>
    <w:tmpl w:val="31469B1E"/>
    <w:lvl w:ilvl="0">
      <w:start w:val="1"/>
      <w:numFmt w:val="decimal"/>
      <w:lvlText w:val="%1."/>
      <w:lvlJc w:val="left"/>
      <w:pPr>
        <w:ind w:left="644" w:hanging="360"/>
      </w:pPr>
    </w:lvl>
    <w:lvl w:ilvl="1">
      <w:start w:val="2"/>
      <w:numFmt w:val="decimal"/>
      <w:isLgl/>
      <w:lvlText w:val="%1.%2"/>
      <w:lvlJc w:val="left"/>
      <w:pPr>
        <w:ind w:left="652" w:hanging="360"/>
      </w:pPr>
    </w:lvl>
    <w:lvl w:ilvl="2">
      <w:start w:val="1"/>
      <w:numFmt w:val="decimal"/>
      <w:isLgl/>
      <w:lvlText w:val="%1.%2.%3"/>
      <w:lvlJc w:val="left"/>
      <w:pPr>
        <w:ind w:left="1304" w:hanging="720"/>
      </w:pPr>
    </w:lvl>
    <w:lvl w:ilvl="3">
      <w:start w:val="1"/>
      <w:numFmt w:val="decimal"/>
      <w:isLgl/>
      <w:lvlText w:val="%1.%2.%3.%4"/>
      <w:lvlJc w:val="left"/>
      <w:pPr>
        <w:ind w:left="1596" w:hanging="720"/>
      </w:pPr>
    </w:lvl>
    <w:lvl w:ilvl="4">
      <w:start w:val="1"/>
      <w:numFmt w:val="decimal"/>
      <w:isLgl/>
      <w:lvlText w:val="%1.%2.%3.%4.%5"/>
      <w:lvlJc w:val="left"/>
      <w:pPr>
        <w:ind w:left="1888" w:hanging="720"/>
      </w:pPr>
    </w:lvl>
    <w:lvl w:ilvl="5">
      <w:start w:val="1"/>
      <w:numFmt w:val="decimal"/>
      <w:isLgl/>
      <w:lvlText w:val="%1.%2.%3.%4.%5.%6"/>
      <w:lvlJc w:val="left"/>
      <w:pPr>
        <w:ind w:left="2540" w:hanging="1080"/>
      </w:pPr>
    </w:lvl>
    <w:lvl w:ilvl="6">
      <w:start w:val="1"/>
      <w:numFmt w:val="decimal"/>
      <w:isLgl/>
      <w:lvlText w:val="%1.%2.%3.%4.%5.%6.%7"/>
      <w:lvlJc w:val="left"/>
      <w:pPr>
        <w:ind w:left="2832" w:hanging="1080"/>
      </w:pPr>
    </w:lvl>
    <w:lvl w:ilvl="7">
      <w:start w:val="1"/>
      <w:numFmt w:val="decimal"/>
      <w:isLgl/>
      <w:lvlText w:val="%1.%2.%3.%4.%5.%6.%7.%8"/>
      <w:lvlJc w:val="left"/>
      <w:pPr>
        <w:ind w:left="3484" w:hanging="1440"/>
      </w:pPr>
    </w:lvl>
    <w:lvl w:ilvl="8">
      <w:start w:val="1"/>
      <w:numFmt w:val="decimal"/>
      <w:isLgl/>
      <w:lvlText w:val="%1.%2.%3.%4.%5.%6.%7.%8.%9"/>
      <w:lvlJc w:val="left"/>
      <w:pPr>
        <w:ind w:left="3776" w:hanging="1440"/>
      </w:pPr>
    </w:lvl>
  </w:abstractNum>
  <w:abstractNum w:abstractNumId="35">
    <w:nsid w:val="4EE268A0"/>
    <w:multiLevelType w:val="hybridMultilevel"/>
    <w:tmpl w:val="07C0C2C8"/>
    <w:lvl w:ilvl="0" w:tplc="388A549A">
      <w:start w:val="1"/>
      <w:numFmt w:val="lowerLetter"/>
      <w:lvlText w:val="(%1)"/>
      <w:lvlJc w:val="left"/>
      <w:pPr>
        <w:ind w:left="26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nsid w:val="597E6E45"/>
    <w:multiLevelType w:val="hybridMultilevel"/>
    <w:tmpl w:val="AC2CBF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CB1371"/>
    <w:multiLevelType w:val="hybridMultilevel"/>
    <w:tmpl w:val="6F00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2291BF8"/>
    <w:multiLevelType w:val="multilevel"/>
    <w:tmpl w:val="F4ACF36E"/>
    <w:lvl w:ilvl="0">
      <w:start w:val="1"/>
      <w:numFmt w:val="decimal"/>
      <w:pStyle w:val="CommentReference"/>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0">
    <w:nsid w:val="62D378D8"/>
    <w:multiLevelType w:val="hybridMultilevel"/>
    <w:tmpl w:val="7C5A2F34"/>
    <w:lvl w:ilvl="0" w:tplc="388A549A">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1">
    <w:nsid w:val="633647AC"/>
    <w:multiLevelType w:val="hybridMultilevel"/>
    <w:tmpl w:val="AADC3EE0"/>
    <w:lvl w:ilvl="0" w:tplc="7AA0D4EE">
      <w:numFmt w:val="bullet"/>
      <w:lvlText w:val="-"/>
      <w:lvlJc w:val="left"/>
      <w:pPr>
        <w:ind w:left="1967" w:hanging="360"/>
      </w:pPr>
      <w:rPr>
        <w:rFonts w:ascii="Times New Roman" w:eastAsia="Calibri" w:hAnsi="Times New Roman" w:cs="Times New Roman"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42">
    <w:nsid w:val="6CD14C44"/>
    <w:multiLevelType w:val="hybridMultilevel"/>
    <w:tmpl w:val="4AB2E444"/>
    <w:lvl w:ilvl="0" w:tplc="9CF01E64">
      <w:start w:val="1"/>
      <w:numFmt w:val="bullet"/>
      <w:lvlText w:val=""/>
      <w:lvlJc w:val="left"/>
      <w:pPr>
        <w:tabs>
          <w:tab w:val="num" w:pos="720"/>
        </w:tabs>
        <w:ind w:left="720" w:hanging="360"/>
      </w:pPr>
      <w:rPr>
        <w:rFonts w:ascii="Symbol" w:hAnsi="Symbol" w:hint="default"/>
        <w:sz w:val="22"/>
      </w:rPr>
    </w:lvl>
    <w:lvl w:ilvl="1" w:tplc="D368FAF4">
      <w:start w:val="1"/>
      <w:numFmt w:val="bullet"/>
      <w:lvlText w:val="o"/>
      <w:lvlJc w:val="left"/>
      <w:pPr>
        <w:tabs>
          <w:tab w:val="num" w:pos="1440"/>
        </w:tabs>
        <w:ind w:left="1440" w:hanging="360"/>
      </w:pPr>
      <w:rPr>
        <w:rFonts w:ascii="Courier New" w:hAnsi="Courier New" w:cs="Times New Roman" w:hint="default"/>
      </w:rPr>
    </w:lvl>
    <w:lvl w:ilvl="2" w:tplc="2C3EC076">
      <w:start w:val="1"/>
      <w:numFmt w:val="bullet"/>
      <w:lvlText w:val=""/>
      <w:lvlJc w:val="left"/>
      <w:pPr>
        <w:tabs>
          <w:tab w:val="num" w:pos="2160"/>
        </w:tabs>
        <w:ind w:left="2160" w:hanging="360"/>
      </w:pPr>
      <w:rPr>
        <w:rFonts w:ascii="Wingdings" w:hAnsi="Wingdings" w:hint="default"/>
      </w:rPr>
    </w:lvl>
    <w:lvl w:ilvl="3" w:tplc="FEBC30A8">
      <w:start w:val="1"/>
      <w:numFmt w:val="bullet"/>
      <w:lvlText w:val=""/>
      <w:lvlJc w:val="left"/>
      <w:pPr>
        <w:tabs>
          <w:tab w:val="num" w:pos="2880"/>
        </w:tabs>
        <w:ind w:left="2880" w:hanging="360"/>
      </w:pPr>
      <w:rPr>
        <w:rFonts w:ascii="Symbol" w:hAnsi="Symbol" w:hint="default"/>
      </w:rPr>
    </w:lvl>
    <w:lvl w:ilvl="4" w:tplc="F872D1F0">
      <w:start w:val="1"/>
      <w:numFmt w:val="bullet"/>
      <w:lvlText w:val="o"/>
      <w:lvlJc w:val="left"/>
      <w:pPr>
        <w:tabs>
          <w:tab w:val="num" w:pos="3600"/>
        </w:tabs>
        <w:ind w:left="3600" w:hanging="360"/>
      </w:pPr>
      <w:rPr>
        <w:rFonts w:ascii="Courier New" w:hAnsi="Courier New" w:cs="Times New Roman" w:hint="default"/>
      </w:rPr>
    </w:lvl>
    <w:lvl w:ilvl="5" w:tplc="68F01BB6">
      <w:start w:val="1"/>
      <w:numFmt w:val="bullet"/>
      <w:lvlText w:val=""/>
      <w:lvlJc w:val="left"/>
      <w:pPr>
        <w:tabs>
          <w:tab w:val="num" w:pos="4320"/>
        </w:tabs>
        <w:ind w:left="4320" w:hanging="360"/>
      </w:pPr>
      <w:rPr>
        <w:rFonts w:ascii="Wingdings" w:hAnsi="Wingdings" w:hint="default"/>
      </w:rPr>
    </w:lvl>
    <w:lvl w:ilvl="6" w:tplc="5702464E">
      <w:start w:val="1"/>
      <w:numFmt w:val="bullet"/>
      <w:lvlText w:val=""/>
      <w:lvlJc w:val="left"/>
      <w:pPr>
        <w:tabs>
          <w:tab w:val="num" w:pos="5040"/>
        </w:tabs>
        <w:ind w:left="5040" w:hanging="360"/>
      </w:pPr>
      <w:rPr>
        <w:rFonts w:ascii="Symbol" w:hAnsi="Symbol" w:hint="default"/>
      </w:rPr>
    </w:lvl>
    <w:lvl w:ilvl="7" w:tplc="9B6C01C2">
      <w:start w:val="1"/>
      <w:numFmt w:val="bullet"/>
      <w:lvlText w:val="o"/>
      <w:lvlJc w:val="left"/>
      <w:pPr>
        <w:tabs>
          <w:tab w:val="num" w:pos="5760"/>
        </w:tabs>
        <w:ind w:left="5760" w:hanging="360"/>
      </w:pPr>
      <w:rPr>
        <w:rFonts w:ascii="Courier New" w:hAnsi="Courier New" w:cs="Times New Roman" w:hint="default"/>
      </w:rPr>
    </w:lvl>
    <w:lvl w:ilvl="8" w:tplc="F094021C">
      <w:start w:val="1"/>
      <w:numFmt w:val="bullet"/>
      <w:lvlText w:val=""/>
      <w:lvlJc w:val="left"/>
      <w:pPr>
        <w:tabs>
          <w:tab w:val="num" w:pos="6480"/>
        </w:tabs>
        <w:ind w:left="6480" w:hanging="360"/>
      </w:pPr>
      <w:rPr>
        <w:rFonts w:ascii="Wingdings" w:hAnsi="Wingdings" w:hint="default"/>
      </w:rPr>
    </w:lvl>
  </w:abstractNum>
  <w:abstractNum w:abstractNumId="43">
    <w:nsid w:val="77A07797"/>
    <w:multiLevelType w:val="hybridMultilevel"/>
    <w:tmpl w:val="3670C7DA"/>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4">
    <w:nsid w:val="79B61F7E"/>
    <w:multiLevelType w:val="multilevel"/>
    <w:tmpl w:val="375C1910"/>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mbria" w:hAnsi="Cambria" w:hint="default"/>
        <w:color w:val="auto"/>
        <w:sz w:val="20"/>
      </w:rPr>
    </w:lvl>
    <w:lvl w:ilvl="2">
      <w:start w:val="1"/>
      <w:numFmt w:val="lowerLetter"/>
      <w:lvlText w:val="%3)"/>
      <w:lvlJc w:val="left"/>
      <w:pPr>
        <w:tabs>
          <w:tab w:val="num" w:pos="2160"/>
        </w:tabs>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7BC33480"/>
    <w:multiLevelType w:val="hybridMultilevel"/>
    <w:tmpl w:val="38D6EF66"/>
    <w:lvl w:ilvl="0" w:tplc="388A549A">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num w:numId="1">
    <w:abstractNumId w:val="14"/>
  </w:num>
  <w:num w:numId="2">
    <w:abstractNumId w:val="26"/>
  </w:num>
  <w:num w:numId="3">
    <w:abstractNumId w:val="36"/>
  </w:num>
  <w:num w:numId="4">
    <w:abstractNumId w:val="10"/>
    <w:lvlOverride w:ilvl="0">
      <w:lvl w:ilvl="0">
        <w:start w:val="1"/>
        <w:numFmt w:val="decimal"/>
        <w:lvlText w:val="%1."/>
        <w:lvlJc w:val="left"/>
        <w:pPr>
          <w:tabs>
            <w:tab w:val="num" w:pos="567"/>
          </w:tabs>
          <w:ind w:left="1247" w:firstLine="0"/>
        </w:pPr>
        <w:rPr>
          <w:rFonts w:hint="default"/>
          <w:b w:val="0"/>
        </w:rPr>
      </w:lvl>
    </w:lvlOverride>
  </w:num>
  <w:num w:numId="5">
    <w:abstractNumId w:val="10"/>
    <w:lvlOverride w:ilvl="0">
      <w:lvl w:ilvl="0">
        <w:start w:val="1"/>
        <w:numFmt w:val="decimal"/>
        <w:lvlText w:val="%1."/>
        <w:lvlJc w:val="left"/>
        <w:pPr>
          <w:tabs>
            <w:tab w:val="num" w:pos="567"/>
          </w:tabs>
          <w:ind w:left="1247" w:firstLine="0"/>
        </w:pPr>
        <w:rPr>
          <w:rFonts w:hint="default"/>
          <w:b w:val="0"/>
        </w:rPr>
      </w:lvl>
    </w:lvlOverride>
  </w:num>
  <w:num w:numId="6">
    <w:abstractNumId w:val="10"/>
    <w:lvlOverride w:ilvl="0">
      <w:lvl w:ilvl="0">
        <w:start w:val="1"/>
        <w:numFmt w:val="decimal"/>
        <w:lvlText w:val="%1."/>
        <w:lvlJc w:val="left"/>
        <w:pPr>
          <w:tabs>
            <w:tab w:val="num" w:pos="567"/>
          </w:tabs>
          <w:ind w:left="1247" w:firstLine="0"/>
        </w:pPr>
        <w:rPr>
          <w:rFonts w:hint="default"/>
          <w:b w:val="0"/>
        </w:rPr>
      </w:lvl>
    </w:lvlOverride>
  </w:num>
  <w:num w:numId="7">
    <w:abstractNumId w:val="10"/>
    <w:lvlOverride w:ilvl="0">
      <w:lvl w:ilvl="0">
        <w:start w:val="1"/>
        <w:numFmt w:val="decimal"/>
        <w:lvlText w:val="%1."/>
        <w:lvlJc w:val="left"/>
        <w:pPr>
          <w:tabs>
            <w:tab w:val="num" w:pos="567"/>
          </w:tabs>
          <w:ind w:left="1247" w:firstLine="0"/>
        </w:pPr>
        <w:rPr>
          <w:rFonts w:hint="default"/>
          <w:b w:val="0"/>
        </w:rPr>
      </w:lvl>
    </w:lvlOverride>
  </w:num>
  <w:num w:numId="8">
    <w:abstractNumId w:val="10"/>
    <w:lvlOverride w:ilvl="0">
      <w:lvl w:ilvl="0">
        <w:start w:val="1"/>
        <w:numFmt w:val="decimal"/>
        <w:lvlText w:val="%1."/>
        <w:lvlJc w:val="left"/>
        <w:pPr>
          <w:tabs>
            <w:tab w:val="num" w:pos="567"/>
          </w:tabs>
          <w:ind w:left="1247" w:firstLine="0"/>
        </w:pPr>
        <w:rPr>
          <w:rFonts w:hint="default"/>
          <w:b w:val="0"/>
        </w:rPr>
      </w:lvl>
    </w:lvlOverride>
  </w:num>
  <w:num w:numId="9">
    <w:abstractNumId w:val="20"/>
  </w:num>
  <w:num w:numId="10">
    <w:abstractNumId w:val="20"/>
    <w:lvlOverride w:ilvl="0"/>
    <w:lvlOverride w:ilvl="1"/>
    <w:lvlOverride w:ilvl="2"/>
    <w:lvlOverride w:ilvl="3"/>
    <w:lvlOverride w:ilvl="4"/>
    <w:lvlOverride w:ilvl="5"/>
    <w:lvlOverride w:ilvl="6"/>
    <w:lvlOverride w:ilvl="7"/>
    <w:lvlOverride w:ilvl="8"/>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lvlOverride w:ilvl="2"/>
    <w:lvlOverride w:ilvl="3"/>
    <w:lvlOverride w:ilvl="4"/>
    <w:lvlOverride w:ilvl="5"/>
    <w:lvlOverride w:ilvl="6"/>
    <w:lvlOverride w:ilvl="7"/>
    <w:lvlOverride w:ilvl="8"/>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lvlOverride w:ilvl="1"/>
    <w:lvlOverride w:ilvl="2"/>
    <w:lvlOverride w:ilvl="3"/>
    <w:lvlOverride w:ilvl="4"/>
    <w:lvlOverride w:ilvl="5"/>
    <w:lvlOverride w:ilvl="6"/>
    <w:lvlOverride w:ilvl="7"/>
    <w:lvlOverride w:ilvl="8"/>
  </w:num>
  <w:num w:numId="29">
    <w:abstractNumId w:val="38"/>
  </w:num>
  <w:num w:numId="30">
    <w:abstractNumId w:val="38"/>
    <w:lvlOverride w:ilvl="0"/>
    <w:lvlOverride w:ilvl="1"/>
    <w:lvlOverride w:ilvl="2"/>
    <w:lvlOverride w:ilvl="3"/>
    <w:lvlOverride w:ilvl="4"/>
    <w:lvlOverride w:ilvl="5"/>
    <w:lvlOverride w:ilvl="6"/>
    <w:lvlOverride w:ilvl="7"/>
    <w:lvlOverride w:ilvl="8"/>
  </w:num>
  <w:num w:numId="31">
    <w:abstractNumId w:val="42"/>
  </w:num>
  <w:num w:numId="32">
    <w:abstractNumId w:val="42"/>
    <w:lvlOverride w:ilvl="0"/>
    <w:lvlOverride w:ilvl="1"/>
    <w:lvlOverride w:ilvl="2"/>
    <w:lvlOverride w:ilvl="3"/>
    <w:lvlOverride w:ilvl="4"/>
    <w:lvlOverride w:ilvl="5"/>
    <w:lvlOverride w:ilvl="6"/>
    <w:lvlOverride w:ilvl="7"/>
    <w:lvlOverride w:ilvl="8"/>
  </w:num>
  <w:num w:numId="33">
    <w:abstractNumId w:val="24"/>
  </w:num>
  <w:num w:numId="34">
    <w:abstractNumId w:val="24"/>
    <w:lvlOverride w:ilvl="0"/>
    <w:lvlOverride w:ilvl="1"/>
    <w:lvlOverride w:ilvl="2"/>
    <w:lvlOverride w:ilvl="3"/>
    <w:lvlOverride w:ilvl="4"/>
    <w:lvlOverride w:ilvl="5"/>
    <w:lvlOverride w:ilvl="6"/>
    <w:lvlOverride w:ilvl="7"/>
    <w:lvlOverride w:ilvl="8"/>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
  </w:num>
  <w:num w:numId="39">
    <w:abstractNumId w:val="37"/>
  </w:num>
  <w:num w:numId="40">
    <w:abstractNumId w:val="15"/>
    <w:lvlOverride w:ilvl="0">
      <w:startOverride w:val="1"/>
    </w:lvlOverride>
    <w:lvlOverride w:ilvl="1"/>
    <w:lvlOverride w:ilvl="2"/>
    <w:lvlOverride w:ilvl="3"/>
    <w:lvlOverride w:ilvl="4"/>
    <w:lvlOverride w:ilvl="5"/>
    <w:lvlOverride w:ilvl="6"/>
    <w:lvlOverride w:ilvl="7"/>
    <w:lvlOverride w:ilvl="8"/>
  </w:num>
  <w:num w:numId="41">
    <w:abstractNumId w:val="23"/>
  </w:num>
  <w:num w:numId="42">
    <w:abstractNumId w:val="13"/>
  </w:num>
  <w:num w:numId="43">
    <w:abstractNumId w:val="32"/>
  </w:num>
  <w:num w:numId="44">
    <w:abstractNumId w:val="8"/>
  </w:num>
  <w:num w:numId="45">
    <w:abstractNumId w:val="41"/>
  </w:num>
  <w:num w:numId="46">
    <w:abstractNumId w:val="10"/>
    <w:lvlOverride w:ilvl="0">
      <w:lvl w:ilvl="0">
        <w:start w:val="1"/>
        <w:numFmt w:val="decimal"/>
        <w:lvlText w:val="%1."/>
        <w:lvlJc w:val="left"/>
        <w:pPr>
          <w:tabs>
            <w:tab w:val="num" w:pos="567"/>
          </w:tabs>
          <w:ind w:left="1247" w:firstLine="0"/>
        </w:pPr>
        <w:rPr>
          <w:rFonts w:hint="default"/>
          <w:b w:val="0"/>
        </w:rPr>
      </w:lvl>
    </w:lvlOverride>
  </w:num>
  <w:num w:numId="47">
    <w:abstractNumId w:val="10"/>
    <w:lvlOverride w:ilvl="0">
      <w:lvl w:ilvl="0">
        <w:start w:val="1"/>
        <w:numFmt w:val="decimal"/>
        <w:lvlText w:val="%1."/>
        <w:lvlJc w:val="left"/>
        <w:pPr>
          <w:tabs>
            <w:tab w:val="num" w:pos="567"/>
          </w:tabs>
          <w:ind w:left="1247" w:firstLine="0"/>
        </w:pPr>
        <w:rPr>
          <w:rFonts w:hint="default"/>
          <w:b w:val="0"/>
        </w:rPr>
      </w:lvl>
    </w:lvlOverride>
  </w:num>
  <w:num w:numId="48">
    <w:abstractNumId w:val="10"/>
    <w:lvlOverride w:ilvl="0">
      <w:lvl w:ilvl="0">
        <w:start w:val="1"/>
        <w:numFmt w:val="decimal"/>
        <w:lvlText w:val="%1."/>
        <w:lvlJc w:val="left"/>
        <w:pPr>
          <w:tabs>
            <w:tab w:val="num" w:pos="567"/>
          </w:tabs>
          <w:ind w:left="1247" w:firstLine="0"/>
        </w:pPr>
        <w:rPr>
          <w:rFonts w:hint="default"/>
          <w:b w:val="0"/>
        </w:rPr>
      </w:lvl>
    </w:lvlOverride>
  </w:num>
  <w:num w:numId="49">
    <w:abstractNumId w:val="10"/>
    <w:lvlOverride w:ilvl="0">
      <w:lvl w:ilvl="0">
        <w:start w:val="1"/>
        <w:numFmt w:val="decimal"/>
        <w:lvlText w:val="%1."/>
        <w:lvlJc w:val="left"/>
        <w:pPr>
          <w:tabs>
            <w:tab w:val="num" w:pos="567"/>
          </w:tabs>
          <w:ind w:left="1247" w:firstLine="0"/>
        </w:pPr>
        <w:rPr>
          <w:rFonts w:hint="default"/>
          <w:b w:val="0"/>
        </w:rPr>
      </w:lvl>
    </w:lvlOverride>
  </w:num>
  <w:num w:numId="50">
    <w:abstractNumId w:val="10"/>
    <w:lvlOverride w:ilvl="0">
      <w:lvl w:ilvl="0">
        <w:start w:val="1"/>
        <w:numFmt w:val="decimal"/>
        <w:lvlText w:val="%1."/>
        <w:lvlJc w:val="left"/>
        <w:pPr>
          <w:tabs>
            <w:tab w:val="num" w:pos="567"/>
          </w:tabs>
          <w:ind w:left="1247" w:firstLine="0"/>
        </w:pPr>
        <w:rPr>
          <w:rFonts w:hint="default"/>
          <w:b w:val="0"/>
        </w:rPr>
      </w:lvl>
    </w:lvlOverride>
  </w:num>
  <w:num w:numId="51">
    <w:abstractNumId w:val="10"/>
    <w:lvlOverride w:ilvl="0">
      <w:lvl w:ilvl="0">
        <w:start w:val="1"/>
        <w:numFmt w:val="decimal"/>
        <w:lvlText w:val="%1."/>
        <w:lvlJc w:val="left"/>
        <w:pPr>
          <w:tabs>
            <w:tab w:val="num" w:pos="567"/>
          </w:tabs>
          <w:ind w:left="1247" w:firstLine="0"/>
        </w:pPr>
        <w:rPr>
          <w:rFonts w:hint="default"/>
          <w:b w:val="0"/>
        </w:rPr>
      </w:lvl>
    </w:lvlOverride>
  </w:num>
  <w:num w:numId="52">
    <w:abstractNumId w:val="10"/>
    <w:lvlOverride w:ilvl="0">
      <w:lvl w:ilvl="0">
        <w:start w:val="1"/>
        <w:numFmt w:val="decimal"/>
        <w:lvlText w:val="%1."/>
        <w:lvlJc w:val="left"/>
        <w:pPr>
          <w:tabs>
            <w:tab w:val="num" w:pos="567"/>
          </w:tabs>
          <w:ind w:left="1247" w:firstLine="0"/>
        </w:pPr>
        <w:rPr>
          <w:rFonts w:hint="default"/>
          <w:b w:val="0"/>
        </w:rPr>
      </w:lvl>
    </w:lvlOverride>
  </w:num>
  <w:num w:numId="53">
    <w:abstractNumId w:val="10"/>
    <w:lvlOverride w:ilvl="0">
      <w:lvl w:ilvl="0">
        <w:start w:val="1"/>
        <w:numFmt w:val="decimal"/>
        <w:lvlText w:val="%1."/>
        <w:lvlJc w:val="left"/>
        <w:pPr>
          <w:tabs>
            <w:tab w:val="num" w:pos="567"/>
          </w:tabs>
          <w:ind w:left="1247" w:firstLine="0"/>
        </w:pPr>
        <w:rPr>
          <w:rFonts w:hint="default"/>
          <w:b w:val="0"/>
        </w:rPr>
      </w:lvl>
    </w:lvlOverride>
  </w:num>
  <w:num w:numId="54">
    <w:abstractNumId w:val="39"/>
  </w:num>
  <w:num w:numId="55">
    <w:abstractNumId w:val="10"/>
    <w:lvlOverride w:ilvl="0">
      <w:lvl w:ilvl="0">
        <w:start w:val="1"/>
        <w:numFmt w:val="decimal"/>
        <w:lvlText w:val="%1."/>
        <w:lvlJc w:val="left"/>
        <w:pPr>
          <w:tabs>
            <w:tab w:val="num" w:pos="567"/>
          </w:tabs>
          <w:ind w:left="1247" w:firstLine="0"/>
        </w:pPr>
        <w:rPr>
          <w:rFonts w:hint="default"/>
          <w:b w:val="0"/>
        </w:rPr>
      </w:lvl>
    </w:lvlOverride>
  </w:num>
  <w:num w:numId="56">
    <w:abstractNumId w:val="10"/>
    <w:lvlOverride w:ilvl="0">
      <w:lvl w:ilvl="0">
        <w:start w:val="1"/>
        <w:numFmt w:val="decimal"/>
        <w:lvlText w:val="%1."/>
        <w:lvlJc w:val="left"/>
        <w:pPr>
          <w:tabs>
            <w:tab w:val="num" w:pos="567"/>
          </w:tabs>
          <w:ind w:left="1247" w:firstLine="0"/>
        </w:pPr>
        <w:rPr>
          <w:rFonts w:hint="default"/>
          <w:b w:val="0"/>
        </w:rPr>
      </w:lvl>
    </w:lvlOverride>
  </w:num>
  <w:num w:numId="57">
    <w:abstractNumId w:val="10"/>
    <w:lvlOverride w:ilvl="0">
      <w:lvl w:ilvl="0">
        <w:start w:val="1"/>
        <w:numFmt w:val="decimal"/>
        <w:lvlText w:val="%1."/>
        <w:lvlJc w:val="left"/>
        <w:pPr>
          <w:tabs>
            <w:tab w:val="num" w:pos="567"/>
          </w:tabs>
          <w:ind w:left="1247" w:firstLine="0"/>
        </w:pPr>
        <w:rPr>
          <w:rFonts w:hint="default"/>
          <w:b w:val="0"/>
        </w:rPr>
      </w:lvl>
    </w:lvlOverride>
  </w:num>
  <w:num w:numId="58">
    <w:abstractNumId w:val="10"/>
    <w:lvlOverride w:ilvl="0">
      <w:lvl w:ilvl="0">
        <w:start w:val="1"/>
        <w:numFmt w:val="decimal"/>
        <w:lvlText w:val="%1."/>
        <w:lvlJc w:val="left"/>
        <w:pPr>
          <w:tabs>
            <w:tab w:val="num" w:pos="567"/>
          </w:tabs>
          <w:ind w:left="1247" w:firstLine="0"/>
        </w:pPr>
        <w:rPr>
          <w:rFonts w:hint="default"/>
          <w:b w:val="0"/>
        </w:rPr>
      </w:lvl>
    </w:lvlOverride>
  </w:num>
  <w:num w:numId="59">
    <w:abstractNumId w:val="10"/>
    <w:lvlOverride w:ilvl="0">
      <w:lvl w:ilvl="0">
        <w:start w:val="1"/>
        <w:numFmt w:val="decimal"/>
        <w:lvlText w:val="%1."/>
        <w:lvlJc w:val="left"/>
        <w:pPr>
          <w:tabs>
            <w:tab w:val="num" w:pos="567"/>
          </w:tabs>
          <w:ind w:left="1247" w:firstLine="0"/>
        </w:pPr>
        <w:rPr>
          <w:rFonts w:hint="default"/>
          <w:b w:val="0"/>
        </w:rPr>
      </w:lvl>
    </w:lvlOverride>
  </w:num>
  <w:num w:numId="60">
    <w:abstractNumId w:val="10"/>
    <w:lvlOverride w:ilvl="0">
      <w:lvl w:ilvl="0">
        <w:start w:val="1"/>
        <w:numFmt w:val="decimal"/>
        <w:lvlText w:val="%1."/>
        <w:lvlJc w:val="left"/>
        <w:pPr>
          <w:tabs>
            <w:tab w:val="num" w:pos="567"/>
          </w:tabs>
          <w:ind w:left="1247" w:firstLine="0"/>
        </w:pPr>
        <w:rPr>
          <w:rFonts w:hint="default"/>
          <w:b w:val="0"/>
        </w:rPr>
      </w:lvl>
    </w:lvlOverride>
  </w:num>
  <w:num w:numId="61">
    <w:abstractNumId w:val="10"/>
    <w:lvlOverride w:ilvl="0">
      <w:lvl w:ilvl="0">
        <w:start w:val="1"/>
        <w:numFmt w:val="decimal"/>
        <w:lvlText w:val="%1."/>
        <w:lvlJc w:val="left"/>
        <w:pPr>
          <w:tabs>
            <w:tab w:val="num" w:pos="567"/>
          </w:tabs>
          <w:ind w:left="1247" w:firstLine="0"/>
        </w:pPr>
        <w:rPr>
          <w:rFonts w:hint="default"/>
          <w:b w:val="0"/>
        </w:rPr>
      </w:lvl>
    </w:lvlOverride>
  </w:num>
  <w:num w:numId="62">
    <w:abstractNumId w:val="10"/>
    <w:lvlOverride w:ilvl="0">
      <w:lvl w:ilvl="0">
        <w:start w:val="1"/>
        <w:numFmt w:val="decimal"/>
        <w:lvlText w:val="%1."/>
        <w:lvlJc w:val="left"/>
        <w:pPr>
          <w:tabs>
            <w:tab w:val="num" w:pos="567"/>
          </w:tabs>
          <w:ind w:left="1247" w:firstLine="0"/>
        </w:pPr>
        <w:rPr>
          <w:rFonts w:hint="default"/>
          <w:b w:val="0"/>
        </w:rPr>
      </w:lvl>
    </w:lvlOverride>
  </w:num>
  <w:num w:numId="63">
    <w:abstractNumId w:val="10"/>
    <w:lvlOverride w:ilvl="0">
      <w:lvl w:ilvl="0">
        <w:start w:val="1"/>
        <w:numFmt w:val="decimal"/>
        <w:lvlText w:val="%1."/>
        <w:lvlJc w:val="left"/>
        <w:pPr>
          <w:tabs>
            <w:tab w:val="num" w:pos="567"/>
          </w:tabs>
          <w:ind w:left="1247" w:firstLine="0"/>
        </w:pPr>
        <w:rPr>
          <w:rFonts w:hint="default"/>
          <w:b w:val="0"/>
        </w:rPr>
      </w:lvl>
    </w:lvlOverride>
  </w:num>
  <w:num w:numId="64">
    <w:abstractNumId w:val="10"/>
    <w:lvlOverride w:ilvl="0">
      <w:lvl w:ilvl="0">
        <w:start w:val="1"/>
        <w:numFmt w:val="decimal"/>
        <w:lvlText w:val="%1."/>
        <w:lvlJc w:val="left"/>
        <w:pPr>
          <w:tabs>
            <w:tab w:val="num" w:pos="567"/>
          </w:tabs>
          <w:ind w:left="1247" w:firstLine="0"/>
        </w:pPr>
        <w:rPr>
          <w:rFonts w:hint="default"/>
          <w:b w:val="0"/>
        </w:rPr>
      </w:lvl>
    </w:lvlOverride>
  </w:num>
  <w:num w:numId="65">
    <w:abstractNumId w:val="10"/>
    <w:lvlOverride w:ilvl="0">
      <w:lvl w:ilvl="0">
        <w:start w:val="1"/>
        <w:numFmt w:val="decimal"/>
        <w:lvlText w:val="%1."/>
        <w:lvlJc w:val="left"/>
        <w:pPr>
          <w:tabs>
            <w:tab w:val="num" w:pos="567"/>
          </w:tabs>
          <w:ind w:left="1247" w:firstLine="0"/>
        </w:pPr>
        <w:rPr>
          <w:rFonts w:hint="default"/>
          <w:b w:val="0"/>
        </w:rPr>
      </w:lvl>
    </w:lvlOverride>
  </w:num>
  <w:num w:numId="66">
    <w:abstractNumId w:val="10"/>
    <w:lvlOverride w:ilvl="0">
      <w:lvl w:ilvl="0">
        <w:start w:val="1"/>
        <w:numFmt w:val="decimal"/>
        <w:lvlText w:val="%1."/>
        <w:lvlJc w:val="left"/>
        <w:pPr>
          <w:tabs>
            <w:tab w:val="num" w:pos="567"/>
          </w:tabs>
          <w:ind w:left="1247" w:firstLine="0"/>
        </w:pPr>
        <w:rPr>
          <w:rFonts w:hint="default"/>
          <w:b w:val="0"/>
        </w:rPr>
      </w:lvl>
    </w:lvlOverride>
  </w:num>
  <w:num w:numId="67">
    <w:abstractNumId w:val="10"/>
    <w:lvlOverride w:ilvl="0">
      <w:lvl w:ilvl="0">
        <w:start w:val="1"/>
        <w:numFmt w:val="decimal"/>
        <w:lvlText w:val="%1."/>
        <w:lvlJc w:val="left"/>
        <w:pPr>
          <w:tabs>
            <w:tab w:val="num" w:pos="567"/>
          </w:tabs>
          <w:ind w:left="1247" w:firstLine="0"/>
        </w:pPr>
        <w:rPr>
          <w:rFonts w:hint="default"/>
          <w:b w:val="0"/>
        </w:rPr>
      </w:lvl>
    </w:lvlOverride>
  </w:num>
  <w:num w:numId="68">
    <w:abstractNumId w:val="10"/>
    <w:lvlOverride w:ilvl="0">
      <w:lvl w:ilvl="0">
        <w:start w:val="1"/>
        <w:numFmt w:val="decimal"/>
        <w:lvlText w:val="%1."/>
        <w:lvlJc w:val="left"/>
        <w:pPr>
          <w:tabs>
            <w:tab w:val="num" w:pos="567"/>
          </w:tabs>
          <w:ind w:left="1247" w:firstLine="0"/>
        </w:pPr>
        <w:rPr>
          <w:rFonts w:hint="default"/>
          <w:b w:val="0"/>
        </w:rPr>
      </w:lvl>
    </w:lvlOverride>
  </w:num>
  <w:num w:numId="69">
    <w:abstractNumId w:val="10"/>
    <w:lvlOverride w:ilvl="0">
      <w:lvl w:ilvl="0">
        <w:start w:val="1"/>
        <w:numFmt w:val="decimal"/>
        <w:lvlText w:val="%1."/>
        <w:lvlJc w:val="left"/>
        <w:pPr>
          <w:tabs>
            <w:tab w:val="num" w:pos="567"/>
          </w:tabs>
          <w:ind w:left="1247" w:firstLine="0"/>
        </w:pPr>
        <w:rPr>
          <w:rFonts w:hint="default"/>
          <w:b w:val="0"/>
        </w:rPr>
      </w:lvl>
    </w:lvlOverride>
  </w:num>
  <w:num w:numId="70">
    <w:abstractNumId w:val="10"/>
    <w:lvlOverride w:ilvl="0">
      <w:lvl w:ilvl="0">
        <w:start w:val="1"/>
        <w:numFmt w:val="decimal"/>
        <w:lvlText w:val="%1."/>
        <w:lvlJc w:val="left"/>
        <w:pPr>
          <w:tabs>
            <w:tab w:val="num" w:pos="567"/>
          </w:tabs>
          <w:ind w:left="1247" w:firstLine="0"/>
        </w:pPr>
        <w:rPr>
          <w:rFonts w:hint="default"/>
          <w:b w:val="0"/>
        </w:rPr>
      </w:lvl>
    </w:lvlOverride>
  </w:num>
  <w:num w:numId="71">
    <w:abstractNumId w:val="10"/>
    <w:lvlOverride w:ilvl="0">
      <w:lvl w:ilvl="0">
        <w:start w:val="1"/>
        <w:numFmt w:val="decimal"/>
        <w:lvlText w:val="%1."/>
        <w:lvlJc w:val="left"/>
        <w:pPr>
          <w:tabs>
            <w:tab w:val="num" w:pos="567"/>
          </w:tabs>
          <w:ind w:left="1247" w:firstLine="0"/>
        </w:pPr>
        <w:rPr>
          <w:rFonts w:hint="default"/>
          <w:b w:val="0"/>
        </w:rPr>
      </w:lvl>
    </w:lvlOverride>
  </w:num>
  <w:num w:numId="72">
    <w:abstractNumId w:val="10"/>
    <w:lvlOverride w:ilvl="0">
      <w:lvl w:ilvl="0">
        <w:start w:val="1"/>
        <w:numFmt w:val="decimal"/>
        <w:lvlText w:val="%1."/>
        <w:lvlJc w:val="left"/>
        <w:pPr>
          <w:tabs>
            <w:tab w:val="num" w:pos="567"/>
          </w:tabs>
          <w:ind w:left="1247" w:firstLine="0"/>
        </w:pPr>
        <w:rPr>
          <w:rFonts w:hint="default"/>
          <w:b w:val="0"/>
        </w:rPr>
      </w:lvl>
    </w:lvlOverride>
  </w:num>
  <w:num w:numId="73">
    <w:abstractNumId w:val="10"/>
    <w:lvlOverride w:ilvl="0">
      <w:lvl w:ilvl="0">
        <w:start w:val="1"/>
        <w:numFmt w:val="decimal"/>
        <w:lvlText w:val="%1."/>
        <w:lvlJc w:val="left"/>
        <w:pPr>
          <w:tabs>
            <w:tab w:val="num" w:pos="567"/>
          </w:tabs>
          <w:ind w:left="1247" w:firstLine="0"/>
        </w:pPr>
        <w:rPr>
          <w:rFonts w:hint="default"/>
          <w:b w:val="0"/>
        </w:rPr>
      </w:lvl>
    </w:lvlOverride>
  </w:num>
  <w:num w:numId="74">
    <w:abstractNumId w:val="10"/>
    <w:lvlOverride w:ilvl="0">
      <w:lvl w:ilvl="0">
        <w:start w:val="1"/>
        <w:numFmt w:val="decimal"/>
        <w:lvlText w:val="%1."/>
        <w:lvlJc w:val="left"/>
        <w:pPr>
          <w:tabs>
            <w:tab w:val="num" w:pos="567"/>
          </w:tabs>
          <w:ind w:left="1247" w:firstLine="0"/>
        </w:pPr>
        <w:rPr>
          <w:rFonts w:hint="default"/>
          <w:b w:val="0"/>
        </w:rPr>
      </w:lvl>
    </w:lvlOverride>
  </w:num>
  <w:num w:numId="75">
    <w:abstractNumId w:val="10"/>
    <w:lvlOverride w:ilvl="0">
      <w:lvl w:ilvl="0">
        <w:start w:val="1"/>
        <w:numFmt w:val="decimal"/>
        <w:lvlText w:val="%1."/>
        <w:lvlJc w:val="left"/>
        <w:pPr>
          <w:tabs>
            <w:tab w:val="num" w:pos="567"/>
          </w:tabs>
          <w:ind w:left="1247" w:firstLine="0"/>
        </w:pPr>
        <w:rPr>
          <w:rFonts w:hint="default"/>
          <w:b w:val="0"/>
        </w:rPr>
      </w:lvl>
    </w:lvlOverride>
  </w:num>
  <w:num w:numId="76">
    <w:abstractNumId w:val="10"/>
    <w:lvlOverride w:ilvl="0">
      <w:lvl w:ilvl="0">
        <w:start w:val="1"/>
        <w:numFmt w:val="decimal"/>
        <w:lvlText w:val="%1."/>
        <w:lvlJc w:val="left"/>
        <w:pPr>
          <w:tabs>
            <w:tab w:val="num" w:pos="567"/>
          </w:tabs>
          <w:ind w:left="1247" w:firstLine="0"/>
        </w:pPr>
        <w:rPr>
          <w:rFonts w:hint="default"/>
          <w:b w:val="0"/>
        </w:rPr>
      </w:lvl>
    </w:lvlOverride>
  </w:num>
  <w:num w:numId="77">
    <w:abstractNumId w:val="10"/>
    <w:lvlOverride w:ilvl="0">
      <w:lvl w:ilvl="0">
        <w:start w:val="1"/>
        <w:numFmt w:val="decimal"/>
        <w:lvlText w:val="%1."/>
        <w:lvlJc w:val="left"/>
        <w:pPr>
          <w:tabs>
            <w:tab w:val="num" w:pos="567"/>
          </w:tabs>
          <w:ind w:left="1247" w:firstLine="0"/>
        </w:pPr>
        <w:rPr>
          <w:rFonts w:hint="default"/>
          <w:b w:val="0"/>
        </w:rPr>
      </w:lvl>
    </w:lvlOverride>
  </w:num>
  <w:num w:numId="78">
    <w:abstractNumId w:val="10"/>
    <w:lvlOverride w:ilvl="0">
      <w:lvl w:ilvl="0">
        <w:start w:val="1"/>
        <w:numFmt w:val="decimal"/>
        <w:lvlText w:val="%1."/>
        <w:lvlJc w:val="left"/>
        <w:pPr>
          <w:tabs>
            <w:tab w:val="num" w:pos="567"/>
          </w:tabs>
          <w:ind w:left="1247" w:firstLine="0"/>
        </w:pPr>
        <w:rPr>
          <w:rFonts w:hint="default"/>
          <w:b w:val="0"/>
        </w:rPr>
      </w:lvl>
    </w:lvlOverride>
  </w:num>
  <w:num w:numId="79">
    <w:abstractNumId w:val="10"/>
    <w:lvlOverride w:ilvl="0">
      <w:lvl w:ilvl="0">
        <w:start w:val="1"/>
        <w:numFmt w:val="decimal"/>
        <w:lvlText w:val="%1."/>
        <w:lvlJc w:val="left"/>
        <w:pPr>
          <w:tabs>
            <w:tab w:val="num" w:pos="567"/>
          </w:tabs>
          <w:ind w:left="1247" w:firstLine="0"/>
        </w:pPr>
        <w:rPr>
          <w:rFonts w:hint="default"/>
          <w:b w:val="0"/>
        </w:rPr>
      </w:lvl>
    </w:lvlOverride>
  </w:num>
  <w:num w:numId="80">
    <w:abstractNumId w:val="10"/>
    <w:lvlOverride w:ilvl="0">
      <w:lvl w:ilvl="0">
        <w:start w:val="1"/>
        <w:numFmt w:val="decimal"/>
        <w:lvlText w:val="%1."/>
        <w:lvlJc w:val="left"/>
        <w:pPr>
          <w:tabs>
            <w:tab w:val="num" w:pos="567"/>
          </w:tabs>
          <w:ind w:left="1247" w:firstLine="0"/>
        </w:pPr>
        <w:rPr>
          <w:rFonts w:hint="default"/>
          <w:b w:val="0"/>
        </w:rPr>
      </w:lvl>
    </w:lvlOverride>
  </w:num>
  <w:num w:numId="81">
    <w:abstractNumId w:val="10"/>
    <w:lvlOverride w:ilvl="0">
      <w:lvl w:ilvl="0">
        <w:start w:val="1"/>
        <w:numFmt w:val="decimal"/>
        <w:lvlText w:val="%1."/>
        <w:lvlJc w:val="left"/>
        <w:pPr>
          <w:tabs>
            <w:tab w:val="num" w:pos="567"/>
          </w:tabs>
          <w:ind w:left="1247" w:firstLine="0"/>
        </w:pPr>
        <w:rPr>
          <w:rFonts w:hint="default"/>
          <w:b w:val="0"/>
        </w:rPr>
      </w:lvl>
    </w:lvlOverride>
  </w:num>
  <w:num w:numId="82">
    <w:abstractNumId w:val="10"/>
    <w:lvlOverride w:ilvl="0">
      <w:lvl w:ilvl="0">
        <w:start w:val="1"/>
        <w:numFmt w:val="decimal"/>
        <w:lvlText w:val="%1."/>
        <w:lvlJc w:val="left"/>
        <w:pPr>
          <w:tabs>
            <w:tab w:val="num" w:pos="567"/>
          </w:tabs>
          <w:ind w:left="1247" w:firstLine="0"/>
        </w:pPr>
        <w:rPr>
          <w:rFonts w:hint="default"/>
          <w:b w:val="0"/>
        </w:rPr>
      </w:lvl>
    </w:lvlOverride>
  </w:num>
  <w:num w:numId="83">
    <w:abstractNumId w:val="10"/>
    <w:lvlOverride w:ilvl="0">
      <w:lvl w:ilvl="0">
        <w:start w:val="1"/>
        <w:numFmt w:val="decimal"/>
        <w:lvlText w:val="%1."/>
        <w:lvlJc w:val="left"/>
        <w:pPr>
          <w:tabs>
            <w:tab w:val="num" w:pos="567"/>
          </w:tabs>
          <w:ind w:left="1247" w:firstLine="0"/>
        </w:pPr>
        <w:rPr>
          <w:rFonts w:hint="default"/>
          <w:b w:val="0"/>
        </w:rPr>
      </w:lvl>
    </w:lvlOverride>
  </w:num>
  <w:num w:numId="84">
    <w:abstractNumId w:val="10"/>
    <w:lvlOverride w:ilvl="0">
      <w:lvl w:ilvl="0">
        <w:start w:val="1"/>
        <w:numFmt w:val="decimal"/>
        <w:lvlText w:val="%1."/>
        <w:lvlJc w:val="left"/>
        <w:pPr>
          <w:tabs>
            <w:tab w:val="num" w:pos="567"/>
          </w:tabs>
          <w:ind w:left="1247" w:firstLine="0"/>
        </w:pPr>
        <w:rPr>
          <w:rFonts w:hint="default"/>
          <w:b w:val="0"/>
        </w:rPr>
      </w:lvl>
    </w:lvlOverride>
  </w:num>
  <w:num w:numId="85">
    <w:abstractNumId w:val="10"/>
    <w:lvlOverride w:ilvl="0">
      <w:lvl w:ilvl="0">
        <w:start w:val="1"/>
        <w:numFmt w:val="decimal"/>
        <w:lvlText w:val="%1."/>
        <w:lvlJc w:val="left"/>
        <w:pPr>
          <w:tabs>
            <w:tab w:val="num" w:pos="567"/>
          </w:tabs>
          <w:ind w:left="1247" w:firstLine="0"/>
        </w:pPr>
        <w:rPr>
          <w:rFonts w:hint="default"/>
          <w:b w:val="0"/>
        </w:rPr>
      </w:lvl>
    </w:lvlOverride>
  </w:num>
  <w:num w:numId="86">
    <w:abstractNumId w:val="10"/>
    <w:lvlOverride w:ilvl="0">
      <w:lvl w:ilvl="0">
        <w:start w:val="1"/>
        <w:numFmt w:val="decimal"/>
        <w:lvlText w:val="%1."/>
        <w:lvlJc w:val="left"/>
        <w:pPr>
          <w:tabs>
            <w:tab w:val="num" w:pos="567"/>
          </w:tabs>
          <w:ind w:left="1247" w:firstLine="0"/>
        </w:pPr>
        <w:rPr>
          <w:rFonts w:hint="default"/>
          <w:b w:val="0"/>
        </w:rPr>
      </w:lvl>
    </w:lvlOverride>
  </w:num>
  <w:num w:numId="87">
    <w:abstractNumId w:val="10"/>
    <w:lvlOverride w:ilvl="0">
      <w:lvl w:ilvl="0">
        <w:start w:val="1"/>
        <w:numFmt w:val="decimal"/>
        <w:lvlText w:val="%1."/>
        <w:lvlJc w:val="left"/>
        <w:pPr>
          <w:tabs>
            <w:tab w:val="num" w:pos="567"/>
          </w:tabs>
          <w:ind w:left="1247" w:firstLine="0"/>
        </w:pPr>
        <w:rPr>
          <w:rFonts w:hint="default"/>
          <w:b w:val="0"/>
        </w:rPr>
      </w:lvl>
    </w:lvlOverride>
  </w:num>
  <w:num w:numId="88">
    <w:abstractNumId w:val="10"/>
    <w:lvlOverride w:ilvl="0">
      <w:lvl w:ilvl="0">
        <w:start w:val="1"/>
        <w:numFmt w:val="decimal"/>
        <w:lvlText w:val="%1."/>
        <w:lvlJc w:val="left"/>
        <w:pPr>
          <w:tabs>
            <w:tab w:val="num" w:pos="567"/>
          </w:tabs>
          <w:ind w:left="1247" w:firstLine="0"/>
        </w:pPr>
        <w:rPr>
          <w:rFonts w:hint="default"/>
          <w:b w:val="0"/>
        </w:rPr>
      </w:lvl>
    </w:lvlOverride>
  </w:num>
  <w:num w:numId="89">
    <w:abstractNumId w:val="10"/>
    <w:lvlOverride w:ilvl="0">
      <w:lvl w:ilvl="0">
        <w:start w:val="1"/>
        <w:numFmt w:val="decimal"/>
        <w:lvlText w:val="%1."/>
        <w:lvlJc w:val="left"/>
        <w:pPr>
          <w:tabs>
            <w:tab w:val="num" w:pos="567"/>
          </w:tabs>
          <w:ind w:left="1247" w:firstLine="0"/>
        </w:pPr>
        <w:rPr>
          <w:rFonts w:hint="default"/>
          <w:b w:val="0"/>
        </w:rPr>
      </w:lvl>
    </w:lvlOverride>
  </w:num>
  <w:num w:numId="90">
    <w:abstractNumId w:val="10"/>
    <w:lvlOverride w:ilvl="0">
      <w:lvl w:ilvl="0">
        <w:start w:val="1"/>
        <w:numFmt w:val="decimal"/>
        <w:lvlText w:val="%1."/>
        <w:lvlJc w:val="left"/>
        <w:pPr>
          <w:tabs>
            <w:tab w:val="num" w:pos="567"/>
          </w:tabs>
          <w:ind w:left="1247" w:firstLine="0"/>
        </w:pPr>
        <w:rPr>
          <w:rFonts w:hint="default"/>
          <w:b w:val="0"/>
        </w:rPr>
      </w:lvl>
    </w:lvlOverride>
  </w:num>
  <w:num w:numId="91">
    <w:abstractNumId w:val="10"/>
    <w:lvlOverride w:ilvl="0">
      <w:lvl w:ilvl="0">
        <w:start w:val="1"/>
        <w:numFmt w:val="decimal"/>
        <w:lvlText w:val="%1."/>
        <w:lvlJc w:val="left"/>
        <w:pPr>
          <w:tabs>
            <w:tab w:val="num" w:pos="567"/>
          </w:tabs>
          <w:ind w:left="1247" w:firstLine="0"/>
        </w:pPr>
        <w:rPr>
          <w:rFonts w:hint="default"/>
          <w:b w:val="0"/>
        </w:rPr>
      </w:lvl>
    </w:lvlOverride>
  </w:num>
  <w:num w:numId="92">
    <w:abstractNumId w:val="10"/>
    <w:lvlOverride w:ilvl="0">
      <w:lvl w:ilvl="0">
        <w:start w:val="1"/>
        <w:numFmt w:val="decimal"/>
        <w:lvlText w:val="%1."/>
        <w:lvlJc w:val="left"/>
        <w:pPr>
          <w:tabs>
            <w:tab w:val="num" w:pos="567"/>
          </w:tabs>
          <w:ind w:left="1247" w:firstLine="0"/>
        </w:pPr>
        <w:rPr>
          <w:rFonts w:hint="default"/>
          <w:b w:val="0"/>
        </w:rPr>
      </w:lvl>
    </w:lvlOverride>
  </w:num>
  <w:num w:numId="93">
    <w:abstractNumId w:val="10"/>
    <w:lvlOverride w:ilvl="0">
      <w:lvl w:ilvl="0">
        <w:start w:val="1"/>
        <w:numFmt w:val="decimal"/>
        <w:lvlText w:val="%1."/>
        <w:lvlJc w:val="left"/>
        <w:pPr>
          <w:tabs>
            <w:tab w:val="num" w:pos="567"/>
          </w:tabs>
          <w:ind w:left="1247" w:firstLine="0"/>
        </w:pPr>
        <w:rPr>
          <w:rFonts w:hint="default"/>
          <w:b w:val="0"/>
        </w:rPr>
      </w:lvl>
    </w:lvlOverride>
  </w:num>
  <w:num w:numId="94">
    <w:abstractNumId w:val="10"/>
    <w:lvlOverride w:ilvl="0">
      <w:lvl w:ilvl="0">
        <w:start w:val="1"/>
        <w:numFmt w:val="decimal"/>
        <w:lvlText w:val="%1."/>
        <w:lvlJc w:val="left"/>
        <w:pPr>
          <w:tabs>
            <w:tab w:val="num" w:pos="567"/>
          </w:tabs>
          <w:ind w:left="1247" w:firstLine="0"/>
        </w:pPr>
        <w:rPr>
          <w:rFonts w:hint="default"/>
          <w:b w:val="0"/>
        </w:rPr>
      </w:lvl>
    </w:lvlOverride>
  </w:num>
  <w:num w:numId="95">
    <w:abstractNumId w:val="10"/>
    <w:lvlOverride w:ilvl="0">
      <w:lvl w:ilvl="0">
        <w:start w:val="1"/>
        <w:numFmt w:val="decimal"/>
        <w:lvlText w:val="%1."/>
        <w:lvlJc w:val="left"/>
        <w:pPr>
          <w:tabs>
            <w:tab w:val="num" w:pos="567"/>
          </w:tabs>
          <w:ind w:left="1247" w:firstLine="0"/>
        </w:pPr>
        <w:rPr>
          <w:rFonts w:hint="default"/>
          <w:b w:val="0"/>
        </w:rPr>
      </w:lvl>
    </w:lvlOverride>
  </w:num>
  <w:num w:numId="96">
    <w:abstractNumId w:val="10"/>
    <w:lvlOverride w:ilvl="0">
      <w:lvl w:ilvl="0">
        <w:start w:val="1"/>
        <w:numFmt w:val="decimal"/>
        <w:lvlText w:val="%1."/>
        <w:lvlJc w:val="left"/>
        <w:pPr>
          <w:tabs>
            <w:tab w:val="num" w:pos="567"/>
          </w:tabs>
          <w:ind w:left="1247" w:firstLine="0"/>
        </w:pPr>
        <w:rPr>
          <w:rFonts w:hint="default"/>
          <w:b w:val="0"/>
        </w:rPr>
      </w:lvl>
    </w:lvlOverride>
  </w:num>
  <w:num w:numId="97">
    <w:abstractNumId w:val="10"/>
    <w:lvlOverride w:ilvl="0">
      <w:lvl w:ilvl="0">
        <w:start w:val="1"/>
        <w:numFmt w:val="decimal"/>
        <w:lvlText w:val="%1."/>
        <w:lvlJc w:val="left"/>
        <w:pPr>
          <w:tabs>
            <w:tab w:val="num" w:pos="567"/>
          </w:tabs>
          <w:ind w:left="1247" w:firstLine="0"/>
        </w:pPr>
        <w:rPr>
          <w:rFonts w:hint="default"/>
          <w:b w:val="0"/>
        </w:rPr>
      </w:lvl>
    </w:lvlOverride>
  </w:num>
  <w:num w:numId="98">
    <w:abstractNumId w:val="10"/>
    <w:lvlOverride w:ilvl="0">
      <w:lvl w:ilvl="0">
        <w:start w:val="1"/>
        <w:numFmt w:val="decimal"/>
        <w:lvlText w:val="%1."/>
        <w:lvlJc w:val="left"/>
        <w:pPr>
          <w:tabs>
            <w:tab w:val="num" w:pos="567"/>
          </w:tabs>
          <w:ind w:left="1247" w:firstLine="0"/>
        </w:pPr>
        <w:rPr>
          <w:rFonts w:hint="default"/>
          <w:b w:val="0"/>
        </w:rPr>
      </w:lvl>
    </w:lvlOverride>
  </w:num>
  <w:num w:numId="99">
    <w:abstractNumId w:val="10"/>
    <w:lvlOverride w:ilvl="0">
      <w:lvl w:ilvl="0">
        <w:start w:val="1"/>
        <w:numFmt w:val="decimal"/>
        <w:lvlText w:val="%1."/>
        <w:lvlJc w:val="left"/>
        <w:pPr>
          <w:tabs>
            <w:tab w:val="num" w:pos="567"/>
          </w:tabs>
          <w:ind w:left="1247" w:firstLine="0"/>
        </w:pPr>
        <w:rPr>
          <w:rFonts w:hint="default"/>
          <w:b w:val="0"/>
        </w:rPr>
      </w:lvl>
    </w:lvlOverride>
  </w:num>
  <w:num w:numId="100">
    <w:abstractNumId w:val="10"/>
    <w:lvlOverride w:ilvl="0">
      <w:lvl w:ilvl="0">
        <w:start w:val="1"/>
        <w:numFmt w:val="decimal"/>
        <w:lvlText w:val="%1."/>
        <w:lvlJc w:val="left"/>
        <w:pPr>
          <w:tabs>
            <w:tab w:val="num" w:pos="567"/>
          </w:tabs>
          <w:ind w:left="1247" w:firstLine="0"/>
        </w:pPr>
        <w:rPr>
          <w:rFonts w:hint="default"/>
          <w:b w:val="0"/>
        </w:rPr>
      </w:lvl>
    </w:lvlOverride>
  </w:num>
  <w:num w:numId="101">
    <w:abstractNumId w:val="10"/>
    <w:lvlOverride w:ilvl="0">
      <w:lvl w:ilvl="0">
        <w:start w:val="1"/>
        <w:numFmt w:val="decimal"/>
        <w:lvlText w:val="%1."/>
        <w:lvlJc w:val="left"/>
        <w:pPr>
          <w:tabs>
            <w:tab w:val="num" w:pos="567"/>
          </w:tabs>
          <w:ind w:left="1247" w:firstLine="0"/>
        </w:pPr>
        <w:rPr>
          <w:rFonts w:hint="default"/>
          <w:b w:val="0"/>
        </w:rPr>
      </w:lvl>
    </w:lvlOverride>
  </w:num>
  <w:num w:numId="102">
    <w:abstractNumId w:val="10"/>
    <w:lvlOverride w:ilvl="0">
      <w:lvl w:ilvl="0">
        <w:start w:val="1"/>
        <w:numFmt w:val="decimal"/>
        <w:lvlText w:val="%1."/>
        <w:lvlJc w:val="left"/>
        <w:pPr>
          <w:tabs>
            <w:tab w:val="num" w:pos="567"/>
          </w:tabs>
          <w:ind w:left="1247" w:firstLine="0"/>
        </w:pPr>
        <w:rPr>
          <w:rFonts w:hint="default"/>
          <w:b w:val="0"/>
        </w:rPr>
      </w:lvl>
    </w:lvlOverride>
  </w:num>
  <w:num w:numId="103">
    <w:abstractNumId w:val="10"/>
    <w:lvlOverride w:ilvl="0">
      <w:lvl w:ilvl="0">
        <w:start w:val="1"/>
        <w:numFmt w:val="decimal"/>
        <w:lvlText w:val="%1."/>
        <w:lvlJc w:val="left"/>
        <w:pPr>
          <w:tabs>
            <w:tab w:val="num" w:pos="567"/>
          </w:tabs>
          <w:ind w:left="1247" w:firstLine="0"/>
        </w:pPr>
        <w:rPr>
          <w:rFonts w:hint="default"/>
          <w:b w:val="0"/>
        </w:rPr>
      </w:lvl>
    </w:lvlOverride>
  </w:num>
  <w:num w:numId="104">
    <w:abstractNumId w:val="10"/>
    <w:lvlOverride w:ilvl="0">
      <w:lvl w:ilvl="0">
        <w:start w:val="1"/>
        <w:numFmt w:val="decimal"/>
        <w:lvlText w:val="%1."/>
        <w:lvlJc w:val="left"/>
        <w:pPr>
          <w:tabs>
            <w:tab w:val="num" w:pos="567"/>
          </w:tabs>
          <w:ind w:left="1247" w:firstLine="0"/>
        </w:pPr>
        <w:rPr>
          <w:rFonts w:hint="default"/>
          <w:b w:val="0"/>
        </w:rPr>
      </w:lvl>
    </w:lvlOverride>
  </w:num>
  <w:num w:numId="105">
    <w:abstractNumId w:val="10"/>
    <w:lvlOverride w:ilvl="0">
      <w:lvl w:ilvl="0">
        <w:start w:val="1"/>
        <w:numFmt w:val="decimal"/>
        <w:lvlText w:val="%1."/>
        <w:lvlJc w:val="left"/>
        <w:pPr>
          <w:tabs>
            <w:tab w:val="num" w:pos="567"/>
          </w:tabs>
          <w:ind w:left="1247" w:firstLine="0"/>
        </w:pPr>
        <w:rPr>
          <w:rFonts w:hint="default"/>
          <w:b w:val="0"/>
        </w:rPr>
      </w:lvl>
    </w:lvlOverride>
  </w:num>
  <w:num w:numId="106">
    <w:abstractNumId w:val="10"/>
    <w:lvlOverride w:ilvl="0">
      <w:lvl w:ilvl="0">
        <w:start w:val="1"/>
        <w:numFmt w:val="decimal"/>
        <w:lvlText w:val="%1."/>
        <w:lvlJc w:val="left"/>
        <w:pPr>
          <w:tabs>
            <w:tab w:val="num" w:pos="567"/>
          </w:tabs>
          <w:ind w:left="1247" w:firstLine="0"/>
        </w:pPr>
        <w:rPr>
          <w:rFonts w:hint="default"/>
          <w:b w:val="0"/>
        </w:rPr>
      </w:lvl>
    </w:lvlOverride>
  </w:num>
  <w:num w:numId="107">
    <w:abstractNumId w:val="10"/>
    <w:lvlOverride w:ilvl="0">
      <w:lvl w:ilvl="0">
        <w:start w:val="1"/>
        <w:numFmt w:val="decimal"/>
        <w:lvlText w:val="%1."/>
        <w:lvlJc w:val="left"/>
        <w:pPr>
          <w:tabs>
            <w:tab w:val="num" w:pos="567"/>
          </w:tabs>
          <w:ind w:left="1247" w:firstLine="0"/>
        </w:pPr>
        <w:rPr>
          <w:rFonts w:hint="default"/>
          <w:b w:val="0"/>
        </w:rPr>
      </w:lvl>
    </w:lvlOverride>
  </w:num>
  <w:num w:numId="108">
    <w:abstractNumId w:val="10"/>
    <w:lvlOverride w:ilvl="0">
      <w:lvl w:ilvl="0">
        <w:start w:val="1"/>
        <w:numFmt w:val="decimal"/>
        <w:lvlText w:val="%1."/>
        <w:lvlJc w:val="left"/>
        <w:pPr>
          <w:tabs>
            <w:tab w:val="num" w:pos="567"/>
          </w:tabs>
          <w:ind w:left="1247" w:firstLine="0"/>
        </w:pPr>
        <w:rPr>
          <w:rFonts w:hint="default"/>
          <w:b w:val="0"/>
        </w:rPr>
      </w:lvl>
    </w:lvlOverride>
  </w:num>
  <w:num w:numId="109">
    <w:abstractNumId w:val="10"/>
    <w:lvlOverride w:ilvl="0">
      <w:lvl w:ilvl="0">
        <w:start w:val="1"/>
        <w:numFmt w:val="decimal"/>
        <w:lvlText w:val="%1."/>
        <w:lvlJc w:val="left"/>
        <w:pPr>
          <w:tabs>
            <w:tab w:val="num" w:pos="567"/>
          </w:tabs>
          <w:ind w:left="1247" w:firstLine="0"/>
        </w:pPr>
        <w:rPr>
          <w:rFonts w:hint="default"/>
          <w:b w:val="0"/>
        </w:rPr>
      </w:lvl>
    </w:lvlOverride>
  </w:num>
  <w:num w:numId="110">
    <w:abstractNumId w:val="10"/>
    <w:lvlOverride w:ilvl="0">
      <w:lvl w:ilvl="0">
        <w:start w:val="1"/>
        <w:numFmt w:val="decimal"/>
        <w:lvlText w:val="%1."/>
        <w:lvlJc w:val="left"/>
        <w:pPr>
          <w:tabs>
            <w:tab w:val="num" w:pos="567"/>
          </w:tabs>
          <w:ind w:left="1247" w:firstLine="0"/>
        </w:pPr>
        <w:rPr>
          <w:rFonts w:hint="default"/>
          <w:b w:val="0"/>
        </w:rPr>
      </w:lvl>
    </w:lvlOverride>
  </w:num>
  <w:num w:numId="111">
    <w:abstractNumId w:val="10"/>
    <w:lvlOverride w:ilvl="0">
      <w:lvl w:ilvl="0">
        <w:start w:val="1"/>
        <w:numFmt w:val="decimal"/>
        <w:lvlText w:val="%1."/>
        <w:lvlJc w:val="left"/>
        <w:pPr>
          <w:tabs>
            <w:tab w:val="num" w:pos="567"/>
          </w:tabs>
          <w:ind w:left="1247" w:firstLine="0"/>
        </w:pPr>
        <w:rPr>
          <w:rFonts w:hint="default"/>
          <w:b w:val="0"/>
        </w:rPr>
      </w:lvl>
    </w:lvlOverride>
  </w:num>
  <w:num w:numId="112">
    <w:abstractNumId w:val="10"/>
    <w:lvlOverride w:ilvl="0">
      <w:lvl w:ilvl="0">
        <w:start w:val="1"/>
        <w:numFmt w:val="decimal"/>
        <w:lvlText w:val="%1."/>
        <w:lvlJc w:val="left"/>
        <w:pPr>
          <w:tabs>
            <w:tab w:val="num" w:pos="567"/>
          </w:tabs>
          <w:ind w:left="1247" w:firstLine="0"/>
        </w:pPr>
        <w:rPr>
          <w:rFonts w:hint="default"/>
          <w:b w:val="0"/>
        </w:rPr>
      </w:lvl>
    </w:lvlOverride>
  </w:num>
  <w:num w:numId="113">
    <w:abstractNumId w:val="10"/>
    <w:lvlOverride w:ilvl="0">
      <w:lvl w:ilvl="0">
        <w:start w:val="1"/>
        <w:numFmt w:val="decimal"/>
        <w:lvlText w:val="%1."/>
        <w:lvlJc w:val="left"/>
        <w:pPr>
          <w:tabs>
            <w:tab w:val="num" w:pos="567"/>
          </w:tabs>
          <w:ind w:left="1247" w:firstLine="0"/>
        </w:pPr>
        <w:rPr>
          <w:rFonts w:hint="default"/>
          <w:b w:val="0"/>
        </w:rPr>
      </w:lvl>
    </w:lvlOverride>
  </w:num>
  <w:num w:numId="114">
    <w:abstractNumId w:val="10"/>
    <w:lvlOverride w:ilvl="0">
      <w:lvl w:ilvl="0">
        <w:start w:val="1"/>
        <w:numFmt w:val="decimal"/>
        <w:lvlText w:val="%1."/>
        <w:lvlJc w:val="left"/>
        <w:pPr>
          <w:tabs>
            <w:tab w:val="num" w:pos="567"/>
          </w:tabs>
          <w:ind w:left="1247" w:firstLine="0"/>
        </w:pPr>
        <w:rPr>
          <w:rFonts w:hint="default"/>
          <w:b w:val="0"/>
        </w:rPr>
      </w:lvl>
    </w:lvlOverride>
  </w:num>
  <w:num w:numId="115">
    <w:abstractNumId w:val="10"/>
    <w:lvlOverride w:ilvl="0">
      <w:lvl w:ilvl="0">
        <w:start w:val="1"/>
        <w:numFmt w:val="decimal"/>
        <w:lvlText w:val="%1."/>
        <w:lvlJc w:val="left"/>
        <w:pPr>
          <w:tabs>
            <w:tab w:val="num" w:pos="567"/>
          </w:tabs>
          <w:ind w:left="1247" w:firstLine="0"/>
        </w:pPr>
        <w:rPr>
          <w:rFonts w:hint="default"/>
          <w:b w:val="0"/>
        </w:rPr>
      </w:lvl>
    </w:lvlOverride>
  </w:num>
  <w:num w:numId="116">
    <w:abstractNumId w:val="10"/>
    <w:lvlOverride w:ilvl="0">
      <w:lvl w:ilvl="0">
        <w:start w:val="1"/>
        <w:numFmt w:val="decimal"/>
        <w:lvlText w:val="%1."/>
        <w:lvlJc w:val="left"/>
        <w:pPr>
          <w:tabs>
            <w:tab w:val="num" w:pos="567"/>
          </w:tabs>
          <w:ind w:left="1247" w:firstLine="0"/>
        </w:pPr>
        <w:rPr>
          <w:rFonts w:hint="default"/>
          <w:b w:val="0"/>
        </w:rPr>
      </w:lvl>
    </w:lvlOverride>
  </w:num>
  <w:num w:numId="117">
    <w:abstractNumId w:val="10"/>
    <w:lvlOverride w:ilvl="0">
      <w:lvl w:ilvl="0">
        <w:start w:val="1"/>
        <w:numFmt w:val="decimal"/>
        <w:lvlText w:val="%1."/>
        <w:lvlJc w:val="left"/>
        <w:pPr>
          <w:tabs>
            <w:tab w:val="num" w:pos="567"/>
          </w:tabs>
          <w:ind w:left="1247" w:firstLine="0"/>
        </w:pPr>
        <w:rPr>
          <w:rFonts w:hint="default"/>
          <w:b w:val="0"/>
        </w:rPr>
      </w:lvl>
    </w:lvlOverride>
  </w:num>
  <w:num w:numId="118">
    <w:abstractNumId w:val="10"/>
    <w:lvlOverride w:ilvl="0">
      <w:lvl w:ilvl="0">
        <w:start w:val="1"/>
        <w:numFmt w:val="decimal"/>
        <w:lvlText w:val="%1."/>
        <w:lvlJc w:val="left"/>
        <w:pPr>
          <w:tabs>
            <w:tab w:val="num" w:pos="567"/>
          </w:tabs>
          <w:ind w:left="1247" w:firstLine="0"/>
        </w:pPr>
        <w:rPr>
          <w:rFonts w:hint="default"/>
          <w:b w:val="0"/>
        </w:rPr>
      </w:lvl>
    </w:lvlOverride>
  </w:num>
  <w:num w:numId="119">
    <w:abstractNumId w:val="10"/>
    <w:lvlOverride w:ilvl="0">
      <w:lvl w:ilvl="0">
        <w:start w:val="1"/>
        <w:numFmt w:val="decimal"/>
        <w:lvlText w:val="%1."/>
        <w:lvlJc w:val="left"/>
        <w:pPr>
          <w:tabs>
            <w:tab w:val="num" w:pos="567"/>
          </w:tabs>
          <w:ind w:left="1247" w:firstLine="0"/>
        </w:pPr>
        <w:rPr>
          <w:rFonts w:hint="default"/>
          <w:b w:val="0"/>
        </w:rPr>
      </w:lvl>
    </w:lvlOverride>
  </w:num>
  <w:num w:numId="120">
    <w:abstractNumId w:val="10"/>
    <w:lvlOverride w:ilvl="0">
      <w:lvl w:ilvl="0">
        <w:start w:val="1"/>
        <w:numFmt w:val="decimal"/>
        <w:lvlText w:val="%1."/>
        <w:lvlJc w:val="left"/>
        <w:pPr>
          <w:tabs>
            <w:tab w:val="num" w:pos="567"/>
          </w:tabs>
          <w:ind w:left="1247" w:firstLine="0"/>
        </w:pPr>
        <w:rPr>
          <w:rFonts w:hint="default"/>
          <w:b w:val="0"/>
        </w:rPr>
      </w:lvl>
    </w:lvlOverride>
  </w:num>
  <w:num w:numId="121">
    <w:abstractNumId w:val="10"/>
    <w:lvlOverride w:ilvl="0">
      <w:lvl w:ilvl="0">
        <w:start w:val="1"/>
        <w:numFmt w:val="decimal"/>
        <w:lvlText w:val="%1."/>
        <w:lvlJc w:val="left"/>
        <w:pPr>
          <w:tabs>
            <w:tab w:val="num" w:pos="567"/>
          </w:tabs>
          <w:ind w:left="1247" w:firstLine="0"/>
        </w:pPr>
        <w:rPr>
          <w:rFonts w:hint="default"/>
          <w:b w:val="0"/>
        </w:rPr>
      </w:lvl>
    </w:lvlOverride>
  </w:num>
  <w:num w:numId="122">
    <w:abstractNumId w:val="10"/>
    <w:lvlOverride w:ilvl="0">
      <w:lvl w:ilvl="0">
        <w:start w:val="1"/>
        <w:numFmt w:val="decimal"/>
        <w:lvlText w:val="%1."/>
        <w:lvlJc w:val="left"/>
        <w:pPr>
          <w:tabs>
            <w:tab w:val="num" w:pos="567"/>
          </w:tabs>
          <w:ind w:left="1247" w:firstLine="0"/>
        </w:pPr>
        <w:rPr>
          <w:rFonts w:hint="default"/>
          <w:b w:val="0"/>
        </w:rPr>
      </w:lvl>
    </w:lvlOverride>
  </w:num>
  <w:num w:numId="123">
    <w:abstractNumId w:val="10"/>
    <w:lvlOverride w:ilvl="0">
      <w:lvl w:ilvl="0">
        <w:start w:val="1"/>
        <w:numFmt w:val="decimal"/>
        <w:lvlText w:val="%1."/>
        <w:lvlJc w:val="left"/>
        <w:pPr>
          <w:tabs>
            <w:tab w:val="num" w:pos="567"/>
          </w:tabs>
          <w:ind w:left="1247" w:firstLine="0"/>
        </w:pPr>
        <w:rPr>
          <w:rFonts w:hint="default"/>
          <w:b w:val="0"/>
        </w:rPr>
      </w:lvl>
    </w:lvlOverride>
  </w:num>
  <w:num w:numId="124">
    <w:abstractNumId w:val="10"/>
    <w:lvlOverride w:ilvl="0">
      <w:lvl w:ilvl="0">
        <w:start w:val="1"/>
        <w:numFmt w:val="decimal"/>
        <w:lvlText w:val="%1."/>
        <w:lvlJc w:val="left"/>
        <w:pPr>
          <w:tabs>
            <w:tab w:val="num" w:pos="567"/>
          </w:tabs>
          <w:ind w:left="1247" w:firstLine="0"/>
        </w:pPr>
        <w:rPr>
          <w:rFonts w:hint="default"/>
          <w:b w:val="0"/>
        </w:rPr>
      </w:lvl>
    </w:lvlOverride>
  </w:num>
  <w:num w:numId="125">
    <w:abstractNumId w:val="10"/>
    <w:lvlOverride w:ilvl="0">
      <w:lvl w:ilvl="0">
        <w:start w:val="1"/>
        <w:numFmt w:val="decimal"/>
        <w:lvlText w:val="%1."/>
        <w:lvlJc w:val="left"/>
        <w:pPr>
          <w:tabs>
            <w:tab w:val="num" w:pos="567"/>
          </w:tabs>
          <w:ind w:left="1247" w:firstLine="0"/>
        </w:pPr>
        <w:rPr>
          <w:rFonts w:hint="default"/>
          <w:b w:val="0"/>
        </w:rPr>
      </w:lvl>
    </w:lvlOverride>
  </w:num>
  <w:num w:numId="126">
    <w:abstractNumId w:val="10"/>
    <w:lvlOverride w:ilvl="0">
      <w:lvl w:ilvl="0">
        <w:start w:val="1"/>
        <w:numFmt w:val="decimal"/>
        <w:lvlText w:val="%1."/>
        <w:lvlJc w:val="left"/>
        <w:pPr>
          <w:tabs>
            <w:tab w:val="num" w:pos="567"/>
          </w:tabs>
          <w:ind w:left="1247" w:firstLine="0"/>
        </w:pPr>
        <w:rPr>
          <w:rFonts w:hint="default"/>
          <w:b w:val="0"/>
        </w:rPr>
      </w:lvl>
    </w:lvlOverride>
  </w:num>
  <w:num w:numId="127">
    <w:abstractNumId w:val="10"/>
    <w:lvlOverride w:ilvl="0">
      <w:lvl w:ilvl="0">
        <w:start w:val="1"/>
        <w:numFmt w:val="decimal"/>
        <w:lvlText w:val="%1."/>
        <w:lvlJc w:val="left"/>
        <w:pPr>
          <w:tabs>
            <w:tab w:val="num" w:pos="567"/>
          </w:tabs>
          <w:ind w:left="1247" w:firstLine="0"/>
        </w:pPr>
        <w:rPr>
          <w:rFonts w:hint="default"/>
          <w:b w:val="0"/>
        </w:rPr>
      </w:lvl>
    </w:lvlOverride>
  </w:num>
  <w:num w:numId="128">
    <w:abstractNumId w:val="10"/>
    <w:lvlOverride w:ilvl="0">
      <w:lvl w:ilvl="0">
        <w:start w:val="1"/>
        <w:numFmt w:val="decimal"/>
        <w:lvlText w:val="%1."/>
        <w:lvlJc w:val="left"/>
        <w:pPr>
          <w:tabs>
            <w:tab w:val="num" w:pos="567"/>
          </w:tabs>
          <w:ind w:left="1247" w:firstLine="0"/>
        </w:pPr>
        <w:rPr>
          <w:rFonts w:hint="default"/>
          <w:b w:val="0"/>
        </w:rPr>
      </w:lvl>
    </w:lvlOverride>
  </w:num>
  <w:num w:numId="129">
    <w:abstractNumId w:val="10"/>
    <w:lvlOverride w:ilvl="0">
      <w:lvl w:ilvl="0">
        <w:start w:val="1"/>
        <w:numFmt w:val="decimal"/>
        <w:lvlText w:val="%1."/>
        <w:lvlJc w:val="left"/>
        <w:pPr>
          <w:tabs>
            <w:tab w:val="num" w:pos="567"/>
          </w:tabs>
          <w:ind w:left="1247" w:firstLine="0"/>
        </w:pPr>
        <w:rPr>
          <w:rFonts w:hint="default"/>
          <w:b w:val="0"/>
        </w:rPr>
      </w:lvl>
    </w:lvlOverride>
  </w:num>
  <w:num w:numId="130">
    <w:abstractNumId w:val="10"/>
    <w:lvlOverride w:ilvl="0">
      <w:lvl w:ilvl="0">
        <w:start w:val="1"/>
        <w:numFmt w:val="decimal"/>
        <w:lvlText w:val="%1."/>
        <w:lvlJc w:val="left"/>
        <w:pPr>
          <w:tabs>
            <w:tab w:val="num" w:pos="567"/>
          </w:tabs>
          <w:ind w:left="1247" w:firstLine="0"/>
        </w:pPr>
        <w:rPr>
          <w:rFonts w:hint="default"/>
          <w:b w:val="0"/>
        </w:rPr>
      </w:lvl>
    </w:lvlOverride>
  </w:num>
  <w:num w:numId="131">
    <w:abstractNumId w:val="44"/>
  </w:num>
  <w:num w:numId="132">
    <w:abstractNumId w:val="31"/>
  </w:num>
  <w:num w:numId="133">
    <w:abstractNumId w:val="40"/>
  </w:num>
  <w:num w:numId="134">
    <w:abstractNumId w:val="43"/>
  </w:num>
  <w:num w:numId="135">
    <w:abstractNumId w:val="0"/>
  </w:num>
  <w:num w:numId="136">
    <w:abstractNumId w:val="21"/>
  </w:num>
  <w:num w:numId="137">
    <w:abstractNumId w:val="12"/>
  </w:num>
  <w:num w:numId="138">
    <w:abstractNumId w:val="5"/>
  </w:num>
  <w:num w:numId="139">
    <w:abstractNumId w:val="10"/>
    <w:lvlOverride w:ilvl="0">
      <w:lvl w:ilvl="0">
        <w:start w:val="1"/>
        <w:numFmt w:val="decimal"/>
        <w:lvlText w:val="%1."/>
        <w:lvlJc w:val="left"/>
        <w:pPr>
          <w:tabs>
            <w:tab w:val="num" w:pos="567"/>
          </w:tabs>
          <w:ind w:left="1247" w:firstLine="0"/>
        </w:pPr>
        <w:rPr>
          <w:rFonts w:hint="default"/>
          <w:b w:val="0"/>
        </w:rPr>
      </w:lvl>
    </w:lvlOverride>
  </w:num>
  <w:num w:numId="140">
    <w:abstractNumId w:val="10"/>
    <w:lvlOverride w:ilvl="0">
      <w:lvl w:ilvl="0">
        <w:start w:val="1"/>
        <w:numFmt w:val="decimal"/>
        <w:lvlText w:val="%1."/>
        <w:lvlJc w:val="left"/>
        <w:pPr>
          <w:tabs>
            <w:tab w:val="num" w:pos="567"/>
          </w:tabs>
          <w:ind w:left="1247" w:firstLine="0"/>
        </w:pPr>
        <w:rPr>
          <w:rFonts w:hint="default"/>
          <w:b w:val="0"/>
        </w:rPr>
      </w:lvl>
    </w:lvlOverride>
  </w:num>
  <w:num w:numId="141">
    <w:abstractNumId w:val="10"/>
    <w:lvlOverride w:ilvl="0">
      <w:lvl w:ilvl="0">
        <w:start w:val="1"/>
        <w:numFmt w:val="decimal"/>
        <w:lvlText w:val="%1."/>
        <w:lvlJc w:val="left"/>
        <w:pPr>
          <w:tabs>
            <w:tab w:val="num" w:pos="567"/>
          </w:tabs>
          <w:ind w:left="1247" w:firstLine="0"/>
        </w:pPr>
        <w:rPr>
          <w:rFonts w:hint="default"/>
          <w:b w:val="0"/>
        </w:rPr>
      </w:lvl>
    </w:lvlOverride>
  </w:num>
  <w:num w:numId="142">
    <w:abstractNumId w:val="2"/>
  </w:num>
  <w:num w:numId="143">
    <w:abstractNumId w:val="15"/>
  </w:num>
  <w:num w:numId="144">
    <w:abstractNumId w:val="35"/>
  </w:num>
  <w:num w:numId="145">
    <w:abstractNumId w:val="22"/>
  </w:num>
  <w:num w:numId="146">
    <w:abstractNumId w:val="28"/>
  </w:num>
  <w:num w:numId="147">
    <w:abstractNumId w:val="17"/>
  </w:num>
  <w:num w:numId="148">
    <w:abstractNumId w:val="45"/>
  </w:num>
  <w:num w:numId="149">
    <w:abstractNumId w:val="29"/>
  </w:num>
  <w:num w:numId="150">
    <w:abstractNumId w:val="3"/>
  </w:num>
  <w:num w:numId="151">
    <w:abstractNumId w:val="18"/>
  </w:num>
  <w:num w:numId="152">
    <w:abstractNumId w:val="4"/>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activeWritingStyle w:appName="MSWord" w:lang="en-ZA" w:vendorID="64" w:dllVersion="131078" w:nlCheck="1" w:checkStyle="1"/>
  <w:activeWritingStyle w:appName="MSWord" w:lang="fr-CA" w:vendorID="64" w:dllVersion="131078" w:nlCheck="1" w:checkStyle="1"/>
  <w:stylePaneFormatFilter w:val="3001"/>
  <w:trackRevisions/>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21F9B"/>
    <w:rsid w:val="00000FF0"/>
    <w:rsid w:val="00003059"/>
    <w:rsid w:val="00004628"/>
    <w:rsid w:val="000103D3"/>
    <w:rsid w:val="00012EC9"/>
    <w:rsid w:val="000149E6"/>
    <w:rsid w:val="000155C7"/>
    <w:rsid w:val="00015A79"/>
    <w:rsid w:val="00022086"/>
    <w:rsid w:val="00023AAF"/>
    <w:rsid w:val="00023E32"/>
    <w:rsid w:val="000247B0"/>
    <w:rsid w:val="00026997"/>
    <w:rsid w:val="00032DB5"/>
    <w:rsid w:val="00033E0B"/>
    <w:rsid w:val="00035EDE"/>
    <w:rsid w:val="000440BA"/>
    <w:rsid w:val="000458EE"/>
    <w:rsid w:val="0004779A"/>
    <w:rsid w:val="000509B4"/>
    <w:rsid w:val="00050B46"/>
    <w:rsid w:val="00055BA7"/>
    <w:rsid w:val="00071886"/>
    <w:rsid w:val="00072509"/>
    <w:rsid w:val="000742BC"/>
    <w:rsid w:val="00081E43"/>
    <w:rsid w:val="00082A0C"/>
    <w:rsid w:val="000839AA"/>
    <w:rsid w:val="000917E8"/>
    <w:rsid w:val="00094221"/>
    <w:rsid w:val="0009640C"/>
    <w:rsid w:val="000B4A72"/>
    <w:rsid w:val="000B59B2"/>
    <w:rsid w:val="000B5CDF"/>
    <w:rsid w:val="000C2E2E"/>
    <w:rsid w:val="000C3687"/>
    <w:rsid w:val="000C5F18"/>
    <w:rsid w:val="000C665C"/>
    <w:rsid w:val="000D33C0"/>
    <w:rsid w:val="000D523B"/>
    <w:rsid w:val="000E13EF"/>
    <w:rsid w:val="000E33F7"/>
    <w:rsid w:val="000E5F2E"/>
    <w:rsid w:val="000F3B6C"/>
    <w:rsid w:val="00100853"/>
    <w:rsid w:val="00102111"/>
    <w:rsid w:val="0010766C"/>
    <w:rsid w:val="001160CE"/>
    <w:rsid w:val="00116F22"/>
    <w:rsid w:val="001202E3"/>
    <w:rsid w:val="0013059D"/>
    <w:rsid w:val="001372AD"/>
    <w:rsid w:val="00141A55"/>
    <w:rsid w:val="00154C3D"/>
    <w:rsid w:val="001554A3"/>
    <w:rsid w:val="00156281"/>
    <w:rsid w:val="00156B8E"/>
    <w:rsid w:val="001571E5"/>
    <w:rsid w:val="001673CF"/>
    <w:rsid w:val="00167BC2"/>
    <w:rsid w:val="00174ABF"/>
    <w:rsid w:val="00181BC9"/>
    <w:rsid w:val="00181EC8"/>
    <w:rsid w:val="00184349"/>
    <w:rsid w:val="00187A5D"/>
    <w:rsid w:val="0019268D"/>
    <w:rsid w:val="001B0555"/>
    <w:rsid w:val="001B08F0"/>
    <w:rsid w:val="001B1617"/>
    <w:rsid w:val="001B73AA"/>
    <w:rsid w:val="001B7D76"/>
    <w:rsid w:val="001D3874"/>
    <w:rsid w:val="001D4810"/>
    <w:rsid w:val="001D7E75"/>
    <w:rsid w:val="001E0F0C"/>
    <w:rsid w:val="001E56D2"/>
    <w:rsid w:val="001E7D56"/>
    <w:rsid w:val="001F034F"/>
    <w:rsid w:val="001F6E9A"/>
    <w:rsid w:val="001F75DE"/>
    <w:rsid w:val="00200D58"/>
    <w:rsid w:val="002013BE"/>
    <w:rsid w:val="00202034"/>
    <w:rsid w:val="002063A4"/>
    <w:rsid w:val="0021145B"/>
    <w:rsid w:val="00212490"/>
    <w:rsid w:val="0021528D"/>
    <w:rsid w:val="00221AE7"/>
    <w:rsid w:val="002259B4"/>
    <w:rsid w:val="002275F7"/>
    <w:rsid w:val="00234B58"/>
    <w:rsid w:val="00242334"/>
    <w:rsid w:val="002463AF"/>
    <w:rsid w:val="002464B8"/>
    <w:rsid w:val="00247707"/>
    <w:rsid w:val="00257D81"/>
    <w:rsid w:val="002726CF"/>
    <w:rsid w:val="002773E9"/>
    <w:rsid w:val="002775ED"/>
    <w:rsid w:val="00281588"/>
    <w:rsid w:val="00284DAC"/>
    <w:rsid w:val="00286740"/>
    <w:rsid w:val="00286F23"/>
    <w:rsid w:val="00287E60"/>
    <w:rsid w:val="00291E4E"/>
    <w:rsid w:val="0029233A"/>
    <w:rsid w:val="002929D8"/>
    <w:rsid w:val="00294341"/>
    <w:rsid w:val="002A237D"/>
    <w:rsid w:val="002A3117"/>
    <w:rsid w:val="002A4C53"/>
    <w:rsid w:val="002A564F"/>
    <w:rsid w:val="002A6A11"/>
    <w:rsid w:val="002B035E"/>
    <w:rsid w:val="002B31FD"/>
    <w:rsid w:val="002B3330"/>
    <w:rsid w:val="002C002D"/>
    <w:rsid w:val="002C145D"/>
    <w:rsid w:val="002C2C3E"/>
    <w:rsid w:val="002C533E"/>
    <w:rsid w:val="002C7132"/>
    <w:rsid w:val="002D027F"/>
    <w:rsid w:val="002D23A7"/>
    <w:rsid w:val="002D7B60"/>
    <w:rsid w:val="002F38C5"/>
    <w:rsid w:val="002F4761"/>
    <w:rsid w:val="00303CF4"/>
    <w:rsid w:val="003056C1"/>
    <w:rsid w:val="0031413F"/>
    <w:rsid w:val="00335A87"/>
    <w:rsid w:val="00336901"/>
    <w:rsid w:val="003446B5"/>
    <w:rsid w:val="0034548C"/>
    <w:rsid w:val="003503B6"/>
    <w:rsid w:val="00355EA9"/>
    <w:rsid w:val="003742B3"/>
    <w:rsid w:val="00380410"/>
    <w:rsid w:val="00385963"/>
    <w:rsid w:val="00385B83"/>
    <w:rsid w:val="003930BF"/>
    <w:rsid w:val="0039549D"/>
    <w:rsid w:val="00396257"/>
    <w:rsid w:val="00397909"/>
    <w:rsid w:val="00397EB8"/>
    <w:rsid w:val="003A4C16"/>
    <w:rsid w:val="003A4FD0"/>
    <w:rsid w:val="003A69D1"/>
    <w:rsid w:val="003B051F"/>
    <w:rsid w:val="003B05AE"/>
    <w:rsid w:val="003B0C0D"/>
    <w:rsid w:val="003B1545"/>
    <w:rsid w:val="003B4F1D"/>
    <w:rsid w:val="003B73B4"/>
    <w:rsid w:val="003C409D"/>
    <w:rsid w:val="003C4EFB"/>
    <w:rsid w:val="003C59F8"/>
    <w:rsid w:val="003D0E78"/>
    <w:rsid w:val="003E09A0"/>
    <w:rsid w:val="003E395B"/>
    <w:rsid w:val="003E7728"/>
    <w:rsid w:val="003F0E85"/>
    <w:rsid w:val="00400A93"/>
    <w:rsid w:val="00400EFD"/>
    <w:rsid w:val="00410C55"/>
    <w:rsid w:val="00413942"/>
    <w:rsid w:val="0041604C"/>
    <w:rsid w:val="00417725"/>
    <w:rsid w:val="00425C06"/>
    <w:rsid w:val="00426358"/>
    <w:rsid w:val="00430B26"/>
    <w:rsid w:val="00430D30"/>
    <w:rsid w:val="00431EC7"/>
    <w:rsid w:val="00437F26"/>
    <w:rsid w:val="00443D1B"/>
    <w:rsid w:val="00446EF6"/>
    <w:rsid w:val="0044796E"/>
    <w:rsid w:val="00447EF3"/>
    <w:rsid w:val="00454769"/>
    <w:rsid w:val="00462C3C"/>
    <w:rsid w:val="0046429E"/>
    <w:rsid w:val="004647DC"/>
    <w:rsid w:val="00466991"/>
    <w:rsid w:val="0047064C"/>
    <w:rsid w:val="00471DFA"/>
    <w:rsid w:val="00473743"/>
    <w:rsid w:val="004737AF"/>
    <w:rsid w:val="00480F9D"/>
    <w:rsid w:val="004827F3"/>
    <w:rsid w:val="00487A9F"/>
    <w:rsid w:val="00493E19"/>
    <w:rsid w:val="00494455"/>
    <w:rsid w:val="00495289"/>
    <w:rsid w:val="00496EFB"/>
    <w:rsid w:val="004A372D"/>
    <w:rsid w:val="004B5666"/>
    <w:rsid w:val="004B7E09"/>
    <w:rsid w:val="004C2921"/>
    <w:rsid w:val="004C2E96"/>
    <w:rsid w:val="004C5C96"/>
    <w:rsid w:val="004D06A4"/>
    <w:rsid w:val="004E62DE"/>
    <w:rsid w:val="004F1A81"/>
    <w:rsid w:val="004F2D0E"/>
    <w:rsid w:val="004F6395"/>
    <w:rsid w:val="00502723"/>
    <w:rsid w:val="00503834"/>
    <w:rsid w:val="00503CD0"/>
    <w:rsid w:val="0050619E"/>
    <w:rsid w:val="005110E7"/>
    <w:rsid w:val="0051335F"/>
    <w:rsid w:val="005160EC"/>
    <w:rsid w:val="005218D9"/>
    <w:rsid w:val="005226AA"/>
    <w:rsid w:val="005269C4"/>
    <w:rsid w:val="00535BDA"/>
    <w:rsid w:val="00535E35"/>
    <w:rsid w:val="00535FED"/>
    <w:rsid w:val="00536186"/>
    <w:rsid w:val="0054124B"/>
    <w:rsid w:val="00543454"/>
    <w:rsid w:val="005453ED"/>
    <w:rsid w:val="00550273"/>
    <w:rsid w:val="00550DF7"/>
    <w:rsid w:val="00551BD1"/>
    <w:rsid w:val="0057295C"/>
    <w:rsid w:val="0057315F"/>
    <w:rsid w:val="00573200"/>
    <w:rsid w:val="00574792"/>
    <w:rsid w:val="005779CC"/>
    <w:rsid w:val="00584936"/>
    <w:rsid w:val="00584B14"/>
    <w:rsid w:val="005918D9"/>
    <w:rsid w:val="005A3D7C"/>
    <w:rsid w:val="005A56D7"/>
    <w:rsid w:val="005A59FE"/>
    <w:rsid w:val="005A77BB"/>
    <w:rsid w:val="005B584B"/>
    <w:rsid w:val="005B7D60"/>
    <w:rsid w:val="005C00D1"/>
    <w:rsid w:val="005C4CDD"/>
    <w:rsid w:val="005C67C8"/>
    <w:rsid w:val="005C7062"/>
    <w:rsid w:val="005D0249"/>
    <w:rsid w:val="005D0872"/>
    <w:rsid w:val="005D3D64"/>
    <w:rsid w:val="005D4E57"/>
    <w:rsid w:val="005D6496"/>
    <w:rsid w:val="005E67F6"/>
    <w:rsid w:val="005F100C"/>
    <w:rsid w:val="005F1648"/>
    <w:rsid w:val="005F506D"/>
    <w:rsid w:val="005F7986"/>
    <w:rsid w:val="005F79C3"/>
    <w:rsid w:val="0061071C"/>
    <w:rsid w:val="00611BC1"/>
    <w:rsid w:val="00620F1E"/>
    <w:rsid w:val="00621F9B"/>
    <w:rsid w:val="00623998"/>
    <w:rsid w:val="006252F5"/>
    <w:rsid w:val="00625C25"/>
    <w:rsid w:val="006303B4"/>
    <w:rsid w:val="006370DB"/>
    <w:rsid w:val="00637CE4"/>
    <w:rsid w:val="00641703"/>
    <w:rsid w:val="006431A6"/>
    <w:rsid w:val="006459F6"/>
    <w:rsid w:val="006474E9"/>
    <w:rsid w:val="0064783A"/>
    <w:rsid w:val="006501AD"/>
    <w:rsid w:val="00651BFA"/>
    <w:rsid w:val="00651E50"/>
    <w:rsid w:val="00656C8E"/>
    <w:rsid w:val="006578DD"/>
    <w:rsid w:val="0066147A"/>
    <w:rsid w:val="00677972"/>
    <w:rsid w:val="00682641"/>
    <w:rsid w:val="00686FD9"/>
    <w:rsid w:val="00690F95"/>
    <w:rsid w:val="00692D16"/>
    <w:rsid w:val="00692E2A"/>
    <w:rsid w:val="006A5646"/>
    <w:rsid w:val="006A76F2"/>
    <w:rsid w:val="006B0ED2"/>
    <w:rsid w:val="006B4A2A"/>
    <w:rsid w:val="006B5D55"/>
    <w:rsid w:val="006B678C"/>
    <w:rsid w:val="006C3C12"/>
    <w:rsid w:val="006C740F"/>
    <w:rsid w:val="006D7EFB"/>
    <w:rsid w:val="006E3441"/>
    <w:rsid w:val="006E5E31"/>
    <w:rsid w:val="006E6722"/>
    <w:rsid w:val="006E7F81"/>
    <w:rsid w:val="007027B9"/>
    <w:rsid w:val="00704489"/>
    <w:rsid w:val="00704AA1"/>
    <w:rsid w:val="00705F05"/>
    <w:rsid w:val="0071088A"/>
    <w:rsid w:val="00715E88"/>
    <w:rsid w:val="0072504C"/>
    <w:rsid w:val="007321D9"/>
    <w:rsid w:val="00732479"/>
    <w:rsid w:val="00734CAA"/>
    <w:rsid w:val="00745F24"/>
    <w:rsid w:val="00756DB7"/>
    <w:rsid w:val="00757581"/>
    <w:rsid w:val="00757CA2"/>
    <w:rsid w:val="00760D81"/>
    <w:rsid w:val="0076107C"/>
    <w:rsid w:val="007610E4"/>
    <w:rsid w:val="007737A8"/>
    <w:rsid w:val="00773E64"/>
    <w:rsid w:val="007964D9"/>
    <w:rsid w:val="00796C6A"/>
    <w:rsid w:val="007A4241"/>
    <w:rsid w:val="007A5746"/>
    <w:rsid w:val="007A5C12"/>
    <w:rsid w:val="007C2541"/>
    <w:rsid w:val="007D5D6C"/>
    <w:rsid w:val="007D5FD6"/>
    <w:rsid w:val="007D7245"/>
    <w:rsid w:val="007E003F"/>
    <w:rsid w:val="007F154E"/>
    <w:rsid w:val="007F72D1"/>
    <w:rsid w:val="008019EB"/>
    <w:rsid w:val="00804B9B"/>
    <w:rsid w:val="00805E39"/>
    <w:rsid w:val="00806CC9"/>
    <w:rsid w:val="00813540"/>
    <w:rsid w:val="00823C00"/>
    <w:rsid w:val="00830E26"/>
    <w:rsid w:val="00843576"/>
    <w:rsid w:val="00843B64"/>
    <w:rsid w:val="00854EB8"/>
    <w:rsid w:val="0086157B"/>
    <w:rsid w:val="00867BFF"/>
    <w:rsid w:val="008739BA"/>
    <w:rsid w:val="00880504"/>
    <w:rsid w:val="0088480A"/>
    <w:rsid w:val="00891B46"/>
    <w:rsid w:val="008926EC"/>
    <w:rsid w:val="008929BA"/>
    <w:rsid w:val="008957DD"/>
    <w:rsid w:val="00897D98"/>
    <w:rsid w:val="008A1FC3"/>
    <w:rsid w:val="008A669B"/>
    <w:rsid w:val="008A6DF2"/>
    <w:rsid w:val="008A7312"/>
    <w:rsid w:val="008B79B4"/>
    <w:rsid w:val="008C005A"/>
    <w:rsid w:val="008C7C17"/>
    <w:rsid w:val="008D0E23"/>
    <w:rsid w:val="008D1A72"/>
    <w:rsid w:val="008D37C3"/>
    <w:rsid w:val="008D6BA0"/>
    <w:rsid w:val="008D7C99"/>
    <w:rsid w:val="008E0FCB"/>
    <w:rsid w:val="008F185D"/>
    <w:rsid w:val="008F2433"/>
    <w:rsid w:val="008F3E62"/>
    <w:rsid w:val="008F52D0"/>
    <w:rsid w:val="008F5894"/>
    <w:rsid w:val="00900BB6"/>
    <w:rsid w:val="00901B69"/>
    <w:rsid w:val="00911AB0"/>
    <w:rsid w:val="00914084"/>
    <w:rsid w:val="009203A9"/>
    <w:rsid w:val="0092178C"/>
    <w:rsid w:val="00926BE8"/>
    <w:rsid w:val="009271DE"/>
    <w:rsid w:val="009332C9"/>
    <w:rsid w:val="00940DCC"/>
    <w:rsid w:val="0094179A"/>
    <w:rsid w:val="00943BDB"/>
    <w:rsid w:val="0094459E"/>
    <w:rsid w:val="00944DBC"/>
    <w:rsid w:val="00950977"/>
    <w:rsid w:val="00951A7B"/>
    <w:rsid w:val="00952FDB"/>
    <w:rsid w:val="0095574F"/>
    <w:rsid w:val="009564A6"/>
    <w:rsid w:val="00961705"/>
    <w:rsid w:val="00962B5E"/>
    <w:rsid w:val="00963208"/>
    <w:rsid w:val="00963258"/>
    <w:rsid w:val="00976443"/>
    <w:rsid w:val="00983EE2"/>
    <w:rsid w:val="00986AC7"/>
    <w:rsid w:val="00986F26"/>
    <w:rsid w:val="00987898"/>
    <w:rsid w:val="0098795B"/>
    <w:rsid w:val="00996779"/>
    <w:rsid w:val="009A4ACC"/>
    <w:rsid w:val="009A6528"/>
    <w:rsid w:val="009A75FF"/>
    <w:rsid w:val="009B0859"/>
    <w:rsid w:val="009B4A0F"/>
    <w:rsid w:val="009C1324"/>
    <w:rsid w:val="009C1B41"/>
    <w:rsid w:val="009C2890"/>
    <w:rsid w:val="009C6828"/>
    <w:rsid w:val="009C6D94"/>
    <w:rsid w:val="009D0B63"/>
    <w:rsid w:val="009D3F3B"/>
    <w:rsid w:val="009D4D53"/>
    <w:rsid w:val="009D585B"/>
    <w:rsid w:val="009D59AB"/>
    <w:rsid w:val="009E6DF7"/>
    <w:rsid w:val="009F6164"/>
    <w:rsid w:val="00A1348D"/>
    <w:rsid w:val="00A1369B"/>
    <w:rsid w:val="00A13943"/>
    <w:rsid w:val="00A17BA5"/>
    <w:rsid w:val="00A232EE"/>
    <w:rsid w:val="00A349B7"/>
    <w:rsid w:val="00A41032"/>
    <w:rsid w:val="00A41B84"/>
    <w:rsid w:val="00A44411"/>
    <w:rsid w:val="00A469FA"/>
    <w:rsid w:val="00A5056F"/>
    <w:rsid w:val="00A55B01"/>
    <w:rsid w:val="00A56B5B"/>
    <w:rsid w:val="00A64EE6"/>
    <w:rsid w:val="00A657DD"/>
    <w:rsid w:val="00A666A6"/>
    <w:rsid w:val="00A77C80"/>
    <w:rsid w:val="00A80611"/>
    <w:rsid w:val="00A81CD8"/>
    <w:rsid w:val="00A91D89"/>
    <w:rsid w:val="00AA31A3"/>
    <w:rsid w:val="00AA3A0E"/>
    <w:rsid w:val="00AA4E66"/>
    <w:rsid w:val="00AB2918"/>
    <w:rsid w:val="00AB5340"/>
    <w:rsid w:val="00AC06DF"/>
    <w:rsid w:val="00AC52A8"/>
    <w:rsid w:val="00AC7C96"/>
    <w:rsid w:val="00AD5255"/>
    <w:rsid w:val="00AD7094"/>
    <w:rsid w:val="00AD7C9B"/>
    <w:rsid w:val="00AE237D"/>
    <w:rsid w:val="00AE2705"/>
    <w:rsid w:val="00AE5B98"/>
    <w:rsid w:val="00AE7DFE"/>
    <w:rsid w:val="00AF5EE9"/>
    <w:rsid w:val="00AF7249"/>
    <w:rsid w:val="00AF7C07"/>
    <w:rsid w:val="00B13586"/>
    <w:rsid w:val="00B1369A"/>
    <w:rsid w:val="00B155F9"/>
    <w:rsid w:val="00B275BB"/>
    <w:rsid w:val="00B27E62"/>
    <w:rsid w:val="00B3340A"/>
    <w:rsid w:val="00B35D0C"/>
    <w:rsid w:val="00B405B7"/>
    <w:rsid w:val="00B4262C"/>
    <w:rsid w:val="00B452BB"/>
    <w:rsid w:val="00B46490"/>
    <w:rsid w:val="00B66901"/>
    <w:rsid w:val="00B71E6D"/>
    <w:rsid w:val="00B72070"/>
    <w:rsid w:val="00B73A54"/>
    <w:rsid w:val="00B7750A"/>
    <w:rsid w:val="00B779E1"/>
    <w:rsid w:val="00B84371"/>
    <w:rsid w:val="00B85A41"/>
    <w:rsid w:val="00B96479"/>
    <w:rsid w:val="00B96BF7"/>
    <w:rsid w:val="00B9722C"/>
    <w:rsid w:val="00BA1A67"/>
    <w:rsid w:val="00BB15DE"/>
    <w:rsid w:val="00BB658B"/>
    <w:rsid w:val="00BC093D"/>
    <w:rsid w:val="00BC28DA"/>
    <w:rsid w:val="00BC3309"/>
    <w:rsid w:val="00BC71C2"/>
    <w:rsid w:val="00BD1B4E"/>
    <w:rsid w:val="00BD51B6"/>
    <w:rsid w:val="00BE2356"/>
    <w:rsid w:val="00BF0F0A"/>
    <w:rsid w:val="00BF3DE7"/>
    <w:rsid w:val="00BF48B1"/>
    <w:rsid w:val="00BF7A7C"/>
    <w:rsid w:val="00C11156"/>
    <w:rsid w:val="00C15FB3"/>
    <w:rsid w:val="00C26E25"/>
    <w:rsid w:val="00C30C63"/>
    <w:rsid w:val="00C41236"/>
    <w:rsid w:val="00C45BCA"/>
    <w:rsid w:val="00C4774A"/>
    <w:rsid w:val="00C50039"/>
    <w:rsid w:val="00C51C3D"/>
    <w:rsid w:val="00C51F45"/>
    <w:rsid w:val="00C558DA"/>
    <w:rsid w:val="00C57664"/>
    <w:rsid w:val="00C65CCB"/>
    <w:rsid w:val="00C669AD"/>
    <w:rsid w:val="00C67BDB"/>
    <w:rsid w:val="00C725DC"/>
    <w:rsid w:val="00C7554E"/>
    <w:rsid w:val="00C80093"/>
    <w:rsid w:val="00C84759"/>
    <w:rsid w:val="00C93203"/>
    <w:rsid w:val="00C93A3A"/>
    <w:rsid w:val="00C95831"/>
    <w:rsid w:val="00C961BB"/>
    <w:rsid w:val="00CA0987"/>
    <w:rsid w:val="00CA2CB5"/>
    <w:rsid w:val="00CA6C7F"/>
    <w:rsid w:val="00CA74D2"/>
    <w:rsid w:val="00CB1404"/>
    <w:rsid w:val="00CB6781"/>
    <w:rsid w:val="00CC10A6"/>
    <w:rsid w:val="00CC2354"/>
    <w:rsid w:val="00CD2A97"/>
    <w:rsid w:val="00CD3847"/>
    <w:rsid w:val="00CD3D68"/>
    <w:rsid w:val="00CD3E07"/>
    <w:rsid w:val="00CD4421"/>
    <w:rsid w:val="00CD48F3"/>
    <w:rsid w:val="00CD7044"/>
    <w:rsid w:val="00CE2264"/>
    <w:rsid w:val="00CE2A2D"/>
    <w:rsid w:val="00CE435F"/>
    <w:rsid w:val="00CE524C"/>
    <w:rsid w:val="00CE5732"/>
    <w:rsid w:val="00CE5FCF"/>
    <w:rsid w:val="00CF07D8"/>
    <w:rsid w:val="00CF141F"/>
    <w:rsid w:val="00CF4777"/>
    <w:rsid w:val="00D02075"/>
    <w:rsid w:val="00D119D1"/>
    <w:rsid w:val="00D12B2C"/>
    <w:rsid w:val="00D15118"/>
    <w:rsid w:val="00D169AF"/>
    <w:rsid w:val="00D22513"/>
    <w:rsid w:val="00D2304A"/>
    <w:rsid w:val="00D25249"/>
    <w:rsid w:val="00D27D60"/>
    <w:rsid w:val="00D34B0D"/>
    <w:rsid w:val="00D44172"/>
    <w:rsid w:val="00D46C05"/>
    <w:rsid w:val="00D50DEB"/>
    <w:rsid w:val="00D62393"/>
    <w:rsid w:val="00D63B8C"/>
    <w:rsid w:val="00D67357"/>
    <w:rsid w:val="00D71067"/>
    <w:rsid w:val="00D71D25"/>
    <w:rsid w:val="00D736BF"/>
    <w:rsid w:val="00D739CC"/>
    <w:rsid w:val="00D77E79"/>
    <w:rsid w:val="00D8093D"/>
    <w:rsid w:val="00D8108C"/>
    <w:rsid w:val="00D82D20"/>
    <w:rsid w:val="00D842AE"/>
    <w:rsid w:val="00D86AF4"/>
    <w:rsid w:val="00D8791D"/>
    <w:rsid w:val="00D87C7B"/>
    <w:rsid w:val="00D9211C"/>
    <w:rsid w:val="00D92DE0"/>
    <w:rsid w:val="00D93A0F"/>
    <w:rsid w:val="00D96369"/>
    <w:rsid w:val="00DA08C3"/>
    <w:rsid w:val="00DA1BCA"/>
    <w:rsid w:val="00DA3A7A"/>
    <w:rsid w:val="00DB1194"/>
    <w:rsid w:val="00DC438B"/>
    <w:rsid w:val="00DC46FF"/>
    <w:rsid w:val="00DD1A4F"/>
    <w:rsid w:val="00DD2EC8"/>
    <w:rsid w:val="00DD7C2C"/>
    <w:rsid w:val="00DE7A06"/>
    <w:rsid w:val="00DF33F6"/>
    <w:rsid w:val="00DF4796"/>
    <w:rsid w:val="00DF59F6"/>
    <w:rsid w:val="00E04301"/>
    <w:rsid w:val="00E048F4"/>
    <w:rsid w:val="00E060ED"/>
    <w:rsid w:val="00E06389"/>
    <w:rsid w:val="00E06797"/>
    <w:rsid w:val="00E10FB7"/>
    <w:rsid w:val="00E110C8"/>
    <w:rsid w:val="00E14955"/>
    <w:rsid w:val="00E1541F"/>
    <w:rsid w:val="00E215B0"/>
    <w:rsid w:val="00E217CD"/>
    <w:rsid w:val="00E21C83"/>
    <w:rsid w:val="00E302D9"/>
    <w:rsid w:val="00E306F1"/>
    <w:rsid w:val="00E31EEC"/>
    <w:rsid w:val="00E41FB3"/>
    <w:rsid w:val="00E4612E"/>
    <w:rsid w:val="00E46D9A"/>
    <w:rsid w:val="00E46E5E"/>
    <w:rsid w:val="00E565FF"/>
    <w:rsid w:val="00E579BD"/>
    <w:rsid w:val="00E62B32"/>
    <w:rsid w:val="00E65388"/>
    <w:rsid w:val="00E7051A"/>
    <w:rsid w:val="00E705B8"/>
    <w:rsid w:val="00E74B3A"/>
    <w:rsid w:val="00E76253"/>
    <w:rsid w:val="00E85B7D"/>
    <w:rsid w:val="00E9121B"/>
    <w:rsid w:val="00E95E22"/>
    <w:rsid w:val="00EA0B53"/>
    <w:rsid w:val="00EA39E5"/>
    <w:rsid w:val="00EA560C"/>
    <w:rsid w:val="00EA5E21"/>
    <w:rsid w:val="00EB1B8B"/>
    <w:rsid w:val="00EC2AB0"/>
    <w:rsid w:val="00EC3219"/>
    <w:rsid w:val="00EC5A46"/>
    <w:rsid w:val="00EC63E2"/>
    <w:rsid w:val="00ED16FF"/>
    <w:rsid w:val="00ED3EE4"/>
    <w:rsid w:val="00EF22B3"/>
    <w:rsid w:val="00EF2844"/>
    <w:rsid w:val="00EF5442"/>
    <w:rsid w:val="00F044F7"/>
    <w:rsid w:val="00F064C1"/>
    <w:rsid w:val="00F113DA"/>
    <w:rsid w:val="00F17D16"/>
    <w:rsid w:val="00F21894"/>
    <w:rsid w:val="00F22D44"/>
    <w:rsid w:val="00F26B60"/>
    <w:rsid w:val="00F32F67"/>
    <w:rsid w:val="00F37DC8"/>
    <w:rsid w:val="00F41127"/>
    <w:rsid w:val="00F47CD5"/>
    <w:rsid w:val="00F5341A"/>
    <w:rsid w:val="00F650C3"/>
    <w:rsid w:val="00F6655D"/>
    <w:rsid w:val="00F67A48"/>
    <w:rsid w:val="00F72A61"/>
    <w:rsid w:val="00F74FC2"/>
    <w:rsid w:val="00F8091E"/>
    <w:rsid w:val="00F8577F"/>
    <w:rsid w:val="00F8615C"/>
    <w:rsid w:val="00F9516F"/>
    <w:rsid w:val="00FA13B5"/>
    <w:rsid w:val="00FA4DC7"/>
    <w:rsid w:val="00FA6FE5"/>
    <w:rsid w:val="00FB254A"/>
    <w:rsid w:val="00FB6C90"/>
    <w:rsid w:val="00FC132D"/>
    <w:rsid w:val="00FD2628"/>
    <w:rsid w:val="00FD3EE8"/>
    <w:rsid w:val="00FD534F"/>
    <w:rsid w:val="00FD5860"/>
    <w:rsid w:val="00FE352D"/>
    <w:rsid w:val="00FE46B3"/>
    <w:rsid w:val="00FE7D62"/>
    <w:rsid w:val="00FF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PA" w:eastAsia="es-PA"/>
    </w:rPr>
  </w:style>
  <w:style w:type="character" w:customStyle="1" w:styleId="HTMLPreformattedChar">
    <w:name w:val="HTML Preformatted Char"/>
    <w:link w:val="HTMLPreformatted"/>
    <w:uiPriority w:val="99"/>
    <w:rsid w:val="008F52D0"/>
    <w:rPr>
      <w:rFonts w:ascii="Courier New" w:hAnsi="Courier New" w:cs="Courier New"/>
      <w:lang w:val="es-PA" w:eastAsia="es-PA"/>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lang w:val="es-PA" w:eastAsia="es-PA"/>
    </w:rPr>
  </w:style>
  <w:style w:type="character" w:customStyle="1" w:styleId="FootnoteTextChar">
    <w:name w:val="Footnote Text Char"/>
    <w:link w:val="FootnoteText"/>
    <w:uiPriority w:val="99"/>
    <w:semiHidden/>
    <w:rsid w:val="008F52D0"/>
    <w:rPr>
      <w:sz w:val="18"/>
      <w:lang w:eastAsia="en-US"/>
    </w:rPr>
  </w:style>
  <w:style w:type="paragraph" w:styleId="PlainText">
    <w:name w:val="Plain Text"/>
    <w:basedOn w:val="Normal"/>
    <w:link w:val="PlainTextChar"/>
    <w:uiPriority w:val="99"/>
    <w:unhideWhenUsed/>
    <w:rsid w:val="008F52D0"/>
    <w:rPr>
      <w:rFonts w:ascii="Consolas" w:eastAsia="Calibri" w:hAnsi="Consolas" w:cs="Consolas"/>
      <w:sz w:val="21"/>
      <w:szCs w:val="21"/>
      <w:lang w:val="es-PA"/>
    </w:rPr>
  </w:style>
  <w:style w:type="character" w:customStyle="1" w:styleId="PlainTextChar">
    <w:name w:val="Plain Text Char"/>
    <w:link w:val="PlainText"/>
    <w:uiPriority w:val="99"/>
    <w:rsid w:val="008F52D0"/>
    <w:rPr>
      <w:rFonts w:ascii="Consolas" w:eastAsia="Calibri" w:hAnsi="Consolas" w:cs="Consolas"/>
      <w:sz w:val="21"/>
      <w:szCs w:val="21"/>
      <w:lang w:val="es-PA" w:eastAsia="en-U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8F52D0"/>
    <w:pPr>
      <w:numPr>
        <w:numId w:val="9"/>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MX" w:eastAsia="en-U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rPr>
  </w:style>
  <w:style w:type="character" w:styleId="Emphasis">
    <w:name w:val="Emphasis"/>
    <w:uiPriority w:val="20"/>
    <w:qFormat/>
    <w:rsid w:val="008F52D0"/>
    <w:rPr>
      <w:i/>
      <w:iCs/>
    </w:rPr>
  </w:style>
  <w:style w:type="paragraph" w:customStyle="1" w:styleId="MediumList2-Accent41">
    <w:name w:val="Medium List 2 - Accent 41"/>
    <w:basedOn w:val="Normal"/>
    <w:uiPriority w:val="99"/>
    <w:rsid w:val="00462C3C"/>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462C3C"/>
    <w:pPr>
      <w:ind w:left="720"/>
      <w:contextualSpacing/>
    </w:pPr>
    <w:rPr>
      <w:rFonts w:ascii="Cambria" w:hAnsi="Cambria"/>
      <w:sz w:val="24"/>
      <w:szCs w:val="24"/>
      <w:lang w:val="en-US"/>
    </w:rPr>
  </w:style>
  <w:style w:type="paragraph" w:customStyle="1" w:styleId="ListParagraph2">
    <w:name w:val="List Paragraph2"/>
    <w:basedOn w:val="Normal"/>
    <w:uiPriority w:val="34"/>
    <w:qFormat/>
    <w:rsid w:val="00651E50"/>
    <w:pPr>
      <w:spacing w:after="200" w:line="276" w:lineRule="auto"/>
      <w:ind w:left="720"/>
      <w:contextualSpacing/>
    </w:pPr>
    <w:rPr>
      <w:rFonts w:ascii="Calibri" w:eastAsia="Calibri" w:hAnsi="Calibri"/>
      <w:sz w:val="22"/>
      <w:szCs w:val="22"/>
    </w:rPr>
  </w:style>
  <w:style w:type="paragraph" w:customStyle="1" w:styleId="ListParagraph1">
    <w:name w:val="List Paragraph1"/>
    <w:basedOn w:val="Normal"/>
    <w:uiPriority w:val="34"/>
    <w:qFormat/>
    <w:rsid w:val="00651E50"/>
    <w:pPr>
      <w:spacing w:after="200" w:line="276" w:lineRule="auto"/>
      <w:ind w:left="720"/>
      <w:contextualSpacing/>
    </w:pPr>
    <w:rPr>
      <w:rFonts w:ascii="Calibri" w:eastAsia="Calibri" w:hAnsi="Calibri"/>
      <w:sz w:val="22"/>
      <w:szCs w:val="22"/>
    </w:rPr>
  </w:style>
  <w:style w:type="paragraph" w:customStyle="1" w:styleId="ColorfulList-Accent12">
    <w:name w:val="Colorful List - Accent 12"/>
    <w:basedOn w:val="Normal"/>
    <w:uiPriority w:val="34"/>
    <w:qFormat/>
    <w:rsid w:val="00E62B32"/>
    <w:pPr>
      <w:spacing w:after="200" w:line="276" w:lineRule="auto"/>
      <w:ind w:left="720"/>
      <w:contextualSpacing/>
    </w:pPr>
    <w:rPr>
      <w:rFonts w:ascii="Calibri" w:eastAsia="Calibri" w:hAnsi="Calibri"/>
      <w:sz w:val="22"/>
      <w:szCs w:val="22"/>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6036891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192156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75A5-EAE1-42BE-AE68-8B18C71B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2013-10-29T13:27:00Z</cp:lastPrinted>
  <dcterms:created xsi:type="dcterms:W3CDTF">2013-11-06T18:05:00Z</dcterms:created>
  <dcterms:modified xsi:type="dcterms:W3CDTF">2013-11-06T18:05:00Z</dcterms:modified>
</cp:coreProperties>
</file>