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AC" w:rsidRPr="00F24EBB" w:rsidRDefault="00B621AC" w:rsidP="000A3562">
      <w:pPr>
        <w:pStyle w:val="Normal-pool"/>
      </w:pPr>
      <w:bookmarkStart w:id="0" w:name="_GoBack"/>
      <w:bookmarkEnd w:id="0"/>
    </w:p>
    <w:tbl>
      <w:tblPr>
        <w:tblW w:w="9780" w:type="dxa"/>
        <w:tblLayout w:type="fixed"/>
        <w:tblLook w:val="0000" w:firstRow="0" w:lastRow="0" w:firstColumn="0" w:lastColumn="0" w:noHBand="0" w:noVBand="0"/>
      </w:tblPr>
      <w:tblGrid>
        <w:gridCol w:w="1560"/>
        <w:gridCol w:w="5208"/>
        <w:gridCol w:w="3012"/>
      </w:tblGrid>
      <w:tr w:rsidR="00B621AC" w:rsidRPr="00F24EBB" w:rsidTr="00C77712">
        <w:trPr>
          <w:cantSplit/>
          <w:trHeight w:val="850"/>
        </w:trPr>
        <w:tc>
          <w:tcPr>
            <w:tcW w:w="1560" w:type="dxa"/>
          </w:tcPr>
          <w:p w:rsidR="00B621AC" w:rsidRPr="00F24EBB" w:rsidRDefault="00B621AC" w:rsidP="00B621AC">
            <w:pPr>
              <w:tabs>
                <w:tab w:val="left" w:pos="624"/>
                <w:tab w:val="left" w:pos="1871"/>
                <w:tab w:val="left" w:pos="2495"/>
                <w:tab w:val="left" w:pos="3119"/>
                <w:tab w:val="left" w:pos="3742"/>
              </w:tabs>
              <w:spacing w:line="240" w:lineRule="auto"/>
              <w:rPr>
                <w:rFonts w:ascii="Arial" w:hAnsi="Arial" w:cs="Arial"/>
                <w:b/>
                <w:noProof/>
                <w:sz w:val="27"/>
                <w:szCs w:val="27"/>
              </w:rPr>
            </w:pPr>
            <w:r w:rsidRPr="00F24EBB">
              <w:rPr>
                <w:rFonts w:ascii="Arial" w:hAnsi="Arial" w:cs="Arial"/>
                <w:b/>
                <w:noProof/>
                <w:sz w:val="27"/>
                <w:szCs w:val="27"/>
              </w:rPr>
              <w:t>UNITED</w:t>
            </w:r>
            <w:r w:rsidRPr="00F24EBB">
              <w:rPr>
                <w:rFonts w:ascii="Arial" w:hAnsi="Arial" w:cs="Arial"/>
                <w:b/>
                <w:noProof/>
                <w:sz w:val="27"/>
                <w:szCs w:val="27"/>
              </w:rPr>
              <w:br/>
              <w:t>NATIONS</w:t>
            </w:r>
          </w:p>
        </w:tc>
        <w:tc>
          <w:tcPr>
            <w:tcW w:w="5208" w:type="dxa"/>
          </w:tcPr>
          <w:p w:rsidR="00B621AC" w:rsidRPr="00F24EBB" w:rsidRDefault="00B621AC" w:rsidP="00B621AC">
            <w:pPr>
              <w:tabs>
                <w:tab w:val="left" w:pos="624"/>
                <w:tab w:val="left" w:pos="1871"/>
                <w:tab w:val="left" w:pos="2495"/>
                <w:tab w:val="left" w:pos="3119"/>
                <w:tab w:val="left" w:pos="3742"/>
              </w:tabs>
              <w:spacing w:line="240" w:lineRule="auto"/>
              <w:rPr>
                <w:rFonts w:ascii="Univers" w:hAnsi="Univers"/>
                <w:b/>
                <w:sz w:val="27"/>
                <w:szCs w:val="27"/>
              </w:rPr>
            </w:pPr>
          </w:p>
        </w:tc>
        <w:tc>
          <w:tcPr>
            <w:tcW w:w="3012" w:type="dxa"/>
          </w:tcPr>
          <w:p w:rsidR="00B621AC" w:rsidRPr="00F24EBB" w:rsidRDefault="00B621AC" w:rsidP="00B621AC">
            <w:pPr>
              <w:tabs>
                <w:tab w:val="left" w:pos="624"/>
                <w:tab w:val="left" w:pos="1871"/>
                <w:tab w:val="left" w:pos="2495"/>
                <w:tab w:val="left" w:pos="3119"/>
                <w:tab w:val="left" w:pos="3742"/>
              </w:tabs>
              <w:spacing w:line="240" w:lineRule="auto"/>
              <w:jc w:val="right"/>
              <w:rPr>
                <w:rFonts w:ascii="Univers" w:hAnsi="Univers"/>
                <w:b/>
                <w:sz w:val="72"/>
                <w:szCs w:val="72"/>
              </w:rPr>
            </w:pPr>
            <w:r w:rsidRPr="00F24EBB">
              <w:rPr>
                <w:rFonts w:ascii="Univers" w:hAnsi="Univers"/>
                <w:b/>
                <w:sz w:val="72"/>
                <w:szCs w:val="72"/>
              </w:rPr>
              <w:t>EP</w:t>
            </w:r>
          </w:p>
        </w:tc>
      </w:tr>
      <w:tr w:rsidR="00B621AC" w:rsidRPr="00F24EBB" w:rsidTr="00C77712">
        <w:trPr>
          <w:cantSplit/>
          <w:trHeight w:val="281"/>
        </w:trPr>
        <w:tc>
          <w:tcPr>
            <w:tcW w:w="1560" w:type="dxa"/>
            <w:tcBorders>
              <w:bottom w:val="single" w:sz="4" w:space="0" w:color="auto"/>
            </w:tcBorders>
          </w:tcPr>
          <w:p w:rsidR="00B621AC" w:rsidRPr="00F24EBB" w:rsidRDefault="00B621AC" w:rsidP="00B621AC">
            <w:pPr>
              <w:tabs>
                <w:tab w:val="left" w:pos="624"/>
                <w:tab w:val="left" w:pos="1871"/>
                <w:tab w:val="left" w:pos="2495"/>
                <w:tab w:val="left" w:pos="3119"/>
                <w:tab w:val="left" w:pos="3742"/>
              </w:tabs>
              <w:spacing w:line="240" w:lineRule="auto"/>
              <w:rPr>
                <w:noProof/>
                <w:sz w:val="18"/>
                <w:szCs w:val="18"/>
              </w:rPr>
            </w:pPr>
          </w:p>
        </w:tc>
        <w:tc>
          <w:tcPr>
            <w:tcW w:w="5208" w:type="dxa"/>
            <w:tcBorders>
              <w:bottom w:val="single" w:sz="4" w:space="0" w:color="auto"/>
            </w:tcBorders>
          </w:tcPr>
          <w:p w:rsidR="00B621AC" w:rsidRPr="00F24EBB" w:rsidRDefault="00B621AC" w:rsidP="00B621AC">
            <w:pPr>
              <w:tabs>
                <w:tab w:val="left" w:pos="624"/>
                <w:tab w:val="left" w:pos="1871"/>
                <w:tab w:val="left" w:pos="2495"/>
                <w:tab w:val="left" w:pos="3119"/>
                <w:tab w:val="left" w:pos="3742"/>
              </w:tabs>
              <w:spacing w:line="240" w:lineRule="auto"/>
              <w:rPr>
                <w:rFonts w:ascii="Univers" w:hAnsi="Univers"/>
                <w:b/>
                <w:sz w:val="18"/>
                <w:szCs w:val="18"/>
              </w:rPr>
            </w:pPr>
          </w:p>
        </w:tc>
        <w:tc>
          <w:tcPr>
            <w:tcW w:w="3012" w:type="dxa"/>
            <w:tcBorders>
              <w:bottom w:val="single" w:sz="4" w:space="0" w:color="auto"/>
            </w:tcBorders>
          </w:tcPr>
          <w:p w:rsidR="00B621AC" w:rsidRPr="00F24EBB" w:rsidRDefault="00B621AC" w:rsidP="004F376C">
            <w:pPr>
              <w:tabs>
                <w:tab w:val="left" w:pos="624"/>
                <w:tab w:val="left" w:pos="1871"/>
                <w:tab w:val="left" w:pos="2495"/>
                <w:tab w:val="left" w:pos="3119"/>
                <w:tab w:val="left" w:pos="3742"/>
              </w:tabs>
              <w:spacing w:after="120" w:line="240" w:lineRule="auto"/>
              <w:rPr>
                <w:rFonts w:ascii="Times New Roman" w:hAnsi="Times New Roman"/>
                <w:noProof/>
                <w:sz w:val="18"/>
                <w:szCs w:val="18"/>
                <w:lang w:eastAsia="ja-JP"/>
              </w:rPr>
            </w:pPr>
            <w:r w:rsidRPr="00F24EBB">
              <w:rPr>
                <w:rFonts w:ascii="Times New Roman" w:hAnsi="Times New Roman"/>
                <w:b/>
                <w:sz w:val="24"/>
                <w:szCs w:val="24"/>
              </w:rPr>
              <w:t>IPBES</w:t>
            </w:r>
            <w:r w:rsidRPr="00F24EBB">
              <w:rPr>
                <w:rFonts w:ascii="Times New Roman" w:hAnsi="Times New Roman"/>
                <w:sz w:val="20"/>
                <w:szCs w:val="20"/>
              </w:rPr>
              <w:t>/</w:t>
            </w:r>
            <w:r w:rsidR="004F376C">
              <w:rPr>
                <w:rFonts w:ascii="Times New Roman" w:hAnsi="Times New Roman"/>
                <w:sz w:val="20"/>
                <w:szCs w:val="20"/>
                <w:lang w:eastAsia="ja-JP"/>
              </w:rPr>
              <w:t>2/6</w:t>
            </w:r>
          </w:p>
        </w:tc>
      </w:tr>
      <w:tr w:rsidR="00B621AC" w:rsidRPr="00F24EBB" w:rsidTr="00C77712">
        <w:trPr>
          <w:cantSplit/>
          <w:trHeight w:val="2549"/>
        </w:trPr>
        <w:tc>
          <w:tcPr>
            <w:tcW w:w="1560" w:type="dxa"/>
            <w:tcBorders>
              <w:top w:val="single" w:sz="4" w:space="0" w:color="auto"/>
              <w:bottom w:val="single" w:sz="24" w:space="0" w:color="auto"/>
            </w:tcBorders>
          </w:tcPr>
          <w:p w:rsidR="00B621AC" w:rsidRPr="00F24EBB" w:rsidRDefault="00B621AC" w:rsidP="00B621AC">
            <w:pPr>
              <w:tabs>
                <w:tab w:val="left" w:pos="624"/>
                <w:tab w:val="left" w:pos="1871"/>
                <w:tab w:val="left" w:pos="2495"/>
                <w:tab w:val="left" w:pos="3119"/>
                <w:tab w:val="left" w:pos="3742"/>
              </w:tabs>
              <w:spacing w:line="240" w:lineRule="auto"/>
              <w:rPr>
                <w:noProof/>
              </w:rPr>
            </w:pPr>
            <w:r w:rsidRPr="00F24EBB">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10" o:title=""/>
                </v:shape>
                <o:OLEObject Type="Embed" ProgID="Word.Picture.8" ShapeID="_x0000_i1025" DrawAspect="Content" ObjectID="_1446453680" r:id="rId11"/>
              </w:object>
            </w:r>
            <w:r w:rsidR="008C11AF">
              <w:rPr>
                <w:noProof/>
                <w:lang w:val="en-US"/>
              </w:rPr>
              <w:drawing>
                <wp:inline distT="0" distB="0" distL="0" distR="0">
                  <wp:extent cx="723900" cy="762000"/>
                  <wp:effectExtent l="0" t="0" r="0" b="0"/>
                  <wp:docPr id="2" name="Picture 1"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B621AC" w:rsidRPr="00F24EBB" w:rsidRDefault="00B621AC" w:rsidP="00B621AC">
            <w:pPr>
              <w:tabs>
                <w:tab w:val="left" w:pos="624"/>
                <w:tab w:val="left" w:pos="1871"/>
                <w:tab w:val="left" w:pos="2495"/>
                <w:tab w:val="left" w:pos="3119"/>
                <w:tab w:val="left" w:pos="3742"/>
              </w:tabs>
              <w:spacing w:before="1400" w:line="240" w:lineRule="auto"/>
              <w:rPr>
                <w:rFonts w:ascii="Univers" w:hAnsi="Univers"/>
                <w:b/>
                <w:sz w:val="28"/>
              </w:rPr>
            </w:pPr>
            <w:r w:rsidRPr="00F24EBB">
              <w:rPr>
                <w:rFonts w:ascii="Univers" w:hAnsi="Univers"/>
                <w:b/>
                <w:sz w:val="32"/>
                <w:szCs w:val="32"/>
              </w:rPr>
              <w:t>United Nations</w:t>
            </w:r>
            <w:r w:rsidRPr="00F24EBB">
              <w:rPr>
                <w:rFonts w:ascii="Univers" w:hAnsi="Univers"/>
                <w:b/>
                <w:sz w:val="32"/>
                <w:szCs w:val="32"/>
              </w:rPr>
              <w:br/>
              <w:t xml:space="preserve">Environment </w:t>
            </w:r>
            <w:r w:rsidRPr="00F24EBB">
              <w:rPr>
                <w:rFonts w:ascii="Univers" w:hAnsi="Univers"/>
                <w:b/>
                <w:sz w:val="32"/>
                <w:szCs w:val="32"/>
              </w:rPr>
              <w:br/>
              <w:t>Programme</w:t>
            </w:r>
          </w:p>
        </w:tc>
        <w:tc>
          <w:tcPr>
            <w:tcW w:w="3012" w:type="dxa"/>
            <w:tcBorders>
              <w:top w:val="single" w:sz="4" w:space="0" w:color="auto"/>
              <w:bottom w:val="single" w:sz="24" w:space="0" w:color="auto"/>
            </w:tcBorders>
          </w:tcPr>
          <w:p w:rsidR="00B621AC" w:rsidRPr="00C01118" w:rsidRDefault="00B621AC" w:rsidP="003C3AD4">
            <w:pPr>
              <w:tabs>
                <w:tab w:val="left" w:pos="624"/>
                <w:tab w:val="left" w:pos="1871"/>
                <w:tab w:val="left" w:pos="2495"/>
                <w:tab w:val="left" w:pos="3119"/>
                <w:tab w:val="left" w:pos="3742"/>
              </w:tabs>
              <w:spacing w:before="120" w:after="0" w:line="240" w:lineRule="auto"/>
              <w:rPr>
                <w:rFonts w:ascii="Times New Roman" w:hAnsi="Times New Roman"/>
                <w:sz w:val="20"/>
              </w:rPr>
            </w:pPr>
            <w:r w:rsidRPr="00C01118">
              <w:rPr>
                <w:rFonts w:ascii="Times New Roman" w:hAnsi="Times New Roman"/>
                <w:sz w:val="20"/>
              </w:rPr>
              <w:t>Distr.: General</w:t>
            </w:r>
            <w:r w:rsidR="003C3AD4" w:rsidRPr="00C01118">
              <w:rPr>
                <w:rFonts w:ascii="Times New Roman" w:hAnsi="Times New Roman"/>
                <w:sz w:val="20"/>
              </w:rPr>
              <w:br/>
            </w:r>
            <w:r w:rsidR="00C758E4" w:rsidRPr="00C01118">
              <w:rPr>
                <w:rFonts w:ascii="Times New Roman" w:hAnsi="Times New Roman"/>
                <w:sz w:val="20"/>
              </w:rPr>
              <w:t>1</w:t>
            </w:r>
            <w:r w:rsidR="004F376C" w:rsidRPr="00C01118">
              <w:rPr>
                <w:rFonts w:ascii="Times New Roman" w:hAnsi="Times New Roman"/>
                <w:sz w:val="20"/>
              </w:rPr>
              <w:t>4 October</w:t>
            </w:r>
            <w:r w:rsidRPr="00C01118">
              <w:rPr>
                <w:rFonts w:ascii="Times New Roman" w:hAnsi="Times New Roman"/>
                <w:sz w:val="20"/>
              </w:rPr>
              <w:t xml:space="preserve"> 2013</w:t>
            </w:r>
          </w:p>
          <w:p w:rsidR="00B621AC" w:rsidRPr="00C01118" w:rsidRDefault="00B621AC" w:rsidP="00B621AC">
            <w:pPr>
              <w:tabs>
                <w:tab w:val="left" w:pos="624"/>
                <w:tab w:val="left" w:pos="1871"/>
                <w:tab w:val="left" w:pos="2495"/>
                <w:tab w:val="left" w:pos="3119"/>
                <w:tab w:val="left" w:pos="3742"/>
              </w:tabs>
              <w:spacing w:before="120" w:after="0" w:line="240" w:lineRule="auto"/>
              <w:rPr>
                <w:sz w:val="20"/>
              </w:rPr>
            </w:pPr>
            <w:r w:rsidRPr="00C01118">
              <w:rPr>
                <w:rFonts w:ascii="Times New Roman" w:hAnsi="Times New Roman"/>
                <w:sz w:val="20"/>
              </w:rPr>
              <w:t>Original: English</w:t>
            </w:r>
            <w:r w:rsidRPr="00C01118">
              <w:rPr>
                <w:sz w:val="20"/>
              </w:rPr>
              <w:t xml:space="preserve"> </w:t>
            </w:r>
          </w:p>
        </w:tc>
      </w:tr>
    </w:tbl>
    <w:p w:rsidR="00B621AC" w:rsidRPr="00F24EBB" w:rsidRDefault="00B621AC" w:rsidP="00772299">
      <w:pPr>
        <w:pStyle w:val="AATitle"/>
        <w:keepNext w:val="0"/>
        <w:keepLines w:val="0"/>
        <w:tabs>
          <w:tab w:val="clear" w:pos="4082"/>
          <w:tab w:val="left" w:pos="4395"/>
        </w:tabs>
        <w:ind w:right="4631"/>
        <w:rPr>
          <w:lang w:val="en-GB"/>
        </w:rPr>
      </w:pPr>
      <w:r w:rsidRPr="00F24EBB">
        <w:rPr>
          <w:lang w:val="en-GB"/>
        </w:rPr>
        <w:t xml:space="preserve">Plenary of the Intergovernmental Science-Policy </w:t>
      </w:r>
      <w:r w:rsidRPr="00F24EBB">
        <w:rPr>
          <w:lang w:val="en-GB"/>
        </w:rPr>
        <w:br/>
        <w:t>Platform on Biodiversity and Ecosystem Services</w:t>
      </w:r>
    </w:p>
    <w:p w:rsidR="00B621AC" w:rsidRPr="00F24EBB" w:rsidRDefault="00B621AC" w:rsidP="00772299">
      <w:pPr>
        <w:pStyle w:val="AATitle"/>
        <w:keepNext w:val="0"/>
        <w:keepLines w:val="0"/>
        <w:rPr>
          <w:lang w:val="en-GB"/>
        </w:rPr>
      </w:pPr>
      <w:r w:rsidRPr="00F24EBB">
        <w:rPr>
          <w:lang w:val="en-GB"/>
        </w:rPr>
        <w:t>Second session</w:t>
      </w:r>
    </w:p>
    <w:p w:rsidR="00B621AC" w:rsidRPr="00F24EBB" w:rsidRDefault="00B621AC" w:rsidP="00772299">
      <w:pPr>
        <w:pStyle w:val="AATitle"/>
        <w:keepNext w:val="0"/>
        <w:keepLines w:val="0"/>
        <w:rPr>
          <w:b w:val="0"/>
          <w:lang w:val="en-GB"/>
        </w:rPr>
      </w:pPr>
      <w:r w:rsidRPr="00F24EBB">
        <w:rPr>
          <w:b w:val="0"/>
          <w:lang w:val="en-GB"/>
        </w:rPr>
        <w:t>Antalya, Turkey, 9–14 December 2013</w:t>
      </w:r>
    </w:p>
    <w:p w:rsidR="00B621AC" w:rsidRPr="00F24EBB" w:rsidRDefault="00B621AC" w:rsidP="00772299">
      <w:pPr>
        <w:pStyle w:val="AATitle"/>
        <w:keepNext w:val="0"/>
        <w:keepLines w:val="0"/>
        <w:rPr>
          <w:b w:val="0"/>
          <w:lang w:val="en-GB"/>
        </w:rPr>
      </w:pPr>
      <w:r w:rsidRPr="00F24EBB">
        <w:rPr>
          <w:b w:val="0"/>
          <w:lang w:val="en-GB"/>
        </w:rPr>
        <w:t xml:space="preserve">Item </w:t>
      </w:r>
      <w:r w:rsidR="007F6A48" w:rsidRPr="00F24EBB">
        <w:rPr>
          <w:b w:val="0"/>
          <w:lang w:val="en-GB"/>
        </w:rPr>
        <w:t>5 (</w:t>
      </w:r>
      <w:r w:rsidR="004F376C">
        <w:rPr>
          <w:b w:val="0"/>
          <w:lang w:val="en-GB"/>
        </w:rPr>
        <w:t>b</w:t>
      </w:r>
      <w:r w:rsidR="007F6A48" w:rsidRPr="00F24EBB">
        <w:rPr>
          <w:b w:val="0"/>
          <w:lang w:val="en-GB"/>
        </w:rPr>
        <w:t xml:space="preserve">) </w:t>
      </w:r>
      <w:r w:rsidRPr="00F24EBB">
        <w:rPr>
          <w:b w:val="0"/>
          <w:lang w:val="en-GB"/>
        </w:rPr>
        <w:t>of the provisional agenda</w:t>
      </w:r>
      <w:r w:rsidRPr="00F24EBB">
        <w:rPr>
          <w:rStyle w:val="FootnoteReference"/>
          <w:b w:val="0"/>
          <w:lang w:val="en-GB"/>
        </w:rPr>
        <w:footnoteReference w:customMarkFollows="1" w:id="2"/>
        <w:sym w:font="Symbol" w:char="F02A"/>
      </w:r>
      <w:r w:rsidRPr="00F24EBB">
        <w:rPr>
          <w:b w:val="0"/>
          <w:lang w:val="en-GB"/>
        </w:rPr>
        <w:t> </w:t>
      </w:r>
    </w:p>
    <w:p w:rsidR="004F376C" w:rsidRPr="007A1F79" w:rsidRDefault="007F6A48" w:rsidP="00772299">
      <w:pPr>
        <w:pStyle w:val="AATitle2"/>
        <w:keepNext w:val="0"/>
        <w:keepLines w:val="0"/>
        <w:spacing w:before="60"/>
        <w:rPr>
          <w:lang w:val="en-GB"/>
        </w:rPr>
      </w:pPr>
      <w:r w:rsidRPr="007A1F79">
        <w:rPr>
          <w:lang w:val="en-GB"/>
        </w:rPr>
        <w:t>Financial and budgetary arrangements for the Platform:</w:t>
      </w:r>
      <w:r w:rsidR="00772299">
        <w:rPr>
          <w:lang w:val="en-GB"/>
        </w:rPr>
        <w:br/>
      </w:r>
      <w:r w:rsidR="004F376C" w:rsidRPr="007A1F79">
        <w:rPr>
          <w:lang w:val="en-GB"/>
        </w:rPr>
        <w:t>options for the Trust Fund</w:t>
      </w:r>
    </w:p>
    <w:p w:rsidR="00A2431F" w:rsidRPr="00F24EBB" w:rsidRDefault="00EC0263" w:rsidP="00772299">
      <w:pPr>
        <w:pStyle w:val="BBTitle"/>
        <w:keepNext w:val="0"/>
        <w:keepLines w:val="0"/>
        <w:rPr>
          <w:lang w:val="en-GB"/>
        </w:rPr>
      </w:pPr>
      <w:r w:rsidRPr="00BF3FE4">
        <w:rPr>
          <w:lang w:val="en-GB"/>
        </w:rPr>
        <w:t>Options for the trust fund</w:t>
      </w:r>
    </w:p>
    <w:p w:rsidR="007F6A48" w:rsidRPr="00F24EBB" w:rsidRDefault="007F6A48" w:rsidP="00772299">
      <w:pPr>
        <w:pStyle w:val="CH2"/>
        <w:keepNext w:val="0"/>
        <w:keepLines w:val="0"/>
        <w:outlineLvl w:val="0"/>
        <w:rPr>
          <w:rFonts w:eastAsia="Batang"/>
          <w:lang w:val="en-GB" w:eastAsia="ko-KR"/>
        </w:rPr>
      </w:pPr>
      <w:r w:rsidRPr="00F24EBB">
        <w:rPr>
          <w:rFonts w:eastAsia="Batang"/>
          <w:lang w:val="en-GB" w:eastAsia="ko-KR"/>
        </w:rPr>
        <w:tab/>
      </w:r>
      <w:r w:rsidRPr="00F24EBB">
        <w:rPr>
          <w:rFonts w:eastAsia="Batang"/>
          <w:lang w:val="en-GB" w:eastAsia="ko-KR"/>
        </w:rPr>
        <w:tab/>
        <w:t xml:space="preserve">Note by the secretariat </w:t>
      </w:r>
    </w:p>
    <w:p w:rsidR="004F376C" w:rsidRPr="00584390" w:rsidRDefault="00496A5F" w:rsidP="00BF3FE4">
      <w:pPr>
        <w:pStyle w:val="Normalnumber"/>
        <w:numPr>
          <w:ilvl w:val="0"/>
          <w:numId w:val="19"/>
        </w:numPr>
        <w:tabs>
          <w:tab w:val="num" w:pos="1134"/>
          <w:tab w:val="left" w:pos="4082"/>
        </w:tabs>
        <w:ind w:left="1247" w:firstLine="0"/>
      </w:pPr>
      <w:r>
        <w:t xml:space="preserve">At its first session, </w:t>
      </w:r>
      <w:r w:rsidR="007A1F79">
        <w:t xml:space="preserve">the </w:t>
      </w:r>
      <w:r w:rsidRPr="009F15ED">
        <w:t xml:space="preserve">Intergovernmental Science-Policy Platform on Biodiversity and Ecosystem Services </w:t>
      </w:r>
      <w:r w:rsidR="004F376C" w:rsidRPr="009F15ED">
        <w:t xml:space="preserve">requested further information on the options presented to </w:t>
      </w:r>
      <w:r w:rsidRPr="00695869">
        <w:t>it</w:t>
      </w:r>
      <w:r w:rsidR="004F376C" w:rsidRPr="00695869">
        <w:t xml:space="preserve"> in relation to the hosting of the </w:t>
      </w:r>
      <w:r w:rsidRPr="00F50234">
        <w:t xml:space="preserve">Platform </w:t>
      </w:r>
      <w:r w:rsidR="007A1F79" w:rsidRPr="006974E4">
        <w:t>t</w:t>
      </w:r>
      <w:r w:rsidR="004F376C" w:rsidRPr="00BF3FE4">
        <w:t xml:space="preserve">rust </w:t>
      </w:r>
      <w:r w:rsidR="007A1F79" w:rsidRPr="00BF3FE4">
        <w:t>f</w:t>
      </w:r>
      <w:r w:rsidR="004F376C" w:rsidRPr="00BF3FE4">
        <w:t xml:space="preserve">und. </w:t>
      </w:r>
      <w:r w:rsidRPr="00BF3FE4">
        <w:t xml:space="preserve">Following </w:t>
      </w:r>
      <w:r w:rsidR="004F376C" w:rsidRPr="00BF3FE4">
        <w:t>discussion</w:t>
      </w:r>
      <w:r w:rsidRPr="00BF3FE4">
        <w:t>s</w:t>
      </w:r>
      <w:r w:rsidR="004F376C" w:rsidRPr="00BF3FE4">
        <w:t xml:space="preserve"> at</w:t>
      </w:r>
      <w:r w:rsidRPr="00BF3FE4">
        <w:t xml:space="preserve"> </w:t>
      </w:r>
      <w:r w:rsidR="002536DD">
        <w:rPr>
          <w:lang w:val="en-US"/>
        </w:rPr>
        <w:t>its</w:t>
      </w:r>
      <w:r w:rsidRPr="009F15ED">
        <w:t xml:space="preserve"> first session,</w:t>
      </w:r>
      <w:r w:rsidR="004F376C" w:rsidRPr="009F15ED">
        <w:t xml:space="preserve"> the Plenary, in </w:t>
      </w:r>
      <w:r w:rsidRPr="009F15ED">
        <w:t>d</w:t>
      </w:r>
      <w:r w:rsidR="004F376C" w:rsidRPr="00695869">
        <w:t xml:space="preserve">ecision IPBES/1/4, invited members of the Platform to submit questions </w:t>
      </w:r>
      <w:r w:rsidR="009240D6" w:rsidRPr="00BF3FE4">
        <w:t xml:space="preserve">to the secretariat </w:t>
      </w:r>
      <w:r w:rsidR="004F376C" w:rsidRPr="00BF3FE4">
        <w:t xml:space="preserve">by </w:t>
      </w:r>
      <w:r w:rsidRPr="009F15ED">
        <w:t xml:space="preserve">the </w:t>
      </w:r>
      <w:r w:rsidR="004F376C" w:rsidRPr="00BF3FE4">
        <w:t xml:space="preserve">end of June 2013 about either the Multi-Partner Trust Fund Office or </w:t>
      </w:r>
      <w:r w:rsidRPr="009F15ED">
        <w:t>the United Nations Environment Programme</w:t>
      </w:r>
      <w:r w:rsidR="009240D6" w:rsidRPr="00BF3FE4">
        <w:t xml:space="preserve"> (UNEP)</w:t>
      </w:r>
      <w:r w:rsidR="004F376C" w:rsidRPr="00BF3FE4">
        <w:t xml:space="preserve"> administering the </w:t>
      </w:r>
      <w:r w:rsidR="0092697E" w:rsidRPr="00BF3FE4">
        <w:t>t</w:t>
      </w:r>
      <w:r w:rsidR="004F376C" w:rsidRPr="00BF3FE4">
        <w:t xml:space="preserve">rust </w:t>
      </w:r>
      <w:r w:rsidR="0092697E" w:rsidRPr="00BF3FE4">
        <w:t>f</w:t>
      </w:r>
      <w:r w:rsidR="004F376C" w:rsidRPr="00BF3FE4">
        <w:t>und</w:t>
      </w:r>
      <w:r w:rsidR="004F376C" w:rsidRPr="009F15ED">
        <w:t xml:space="preserve">, and requested </w:t>
      </w:r>
      <w:r w:rsidR="004F376C" w:rsidRPr="00BF3FE4">
        <w:t>the secretariat to compile and provide information that addresse</w:t>
      </w:r>
      <w:r w:rsidR="008C66A6" w:rsidRPr="009F15ED">
        <w:t>d</w:t>
      </w:r>
      <w:r w:rsidR="004F376C" w:rsidRPr="00BF3FE4">
        <w:t xml:space="preserve"> th</w:t>
      </w:r>
      <w:r w:rsidR="008C66A6" w:rsidRPr="009F15ED">
        <w:t>o</w:t>
      </w:r>
      <w:r w:rsidR="004F376C" w:rsidRPr="00BF3FE4">
        <w:t>se questions to members and to the Bureau in time for consideration and a decision by the</w:t>
      </w:r>
      <w:r w:rsidR="008C66A6" w:rsidRPr="009F15ED">
        <w:t xml:space="preserve"> </w:t>
      </w:r>
      <w:r w:rsidR="004F376C" w:rsidRPr="00BF3FE4">
        <w:t>Plenary</w:t>
      </w:r>
      <w:r w:rsidR="008C66A6" w:rsidRPr="009F15ED">
        <w:t xml:space="preserve"> at its second session</w:t>
      </w:r>
      <w:r w:rsidR="004F376C" w:rsidRPr="009F15ED">
        <w:t xml:space="preserve">. </w:t>
      </w:r>
      <w:r w:rsidR="009240D6" w:rsidRPr="00BF3FE4">
        <w:t>Requests</w:t>
      </w:r>
      <w:r w:rsidR="004F376C" w:rsidRPr="009F15ED">
        <w:t xml:space="preserve"> were received from the Governments of South Africa</w:t>
      </w:r>
      <w:r w:rsidR="003D0535">
        <w:rPr>
          <w:lang w:val="en-GB"/>
        </w:rPr>
        <w:t>, Canada</w:t>
      </w:r>
      <w:r w:rsidR="004F376C" w:rsidRPr="009F15ED">
        <w:t xml:space="preserve"> and Japan</w:t>
      </w:r>
      <w:r w:rsidR="009240D6" w:rsidRPr="00BF3FE4">
        <w:t xml:space="preserve"> for</w:t>
      </w:r>
      <w:r w:rsidR="004F376C" w:rsidRPr="009F15ED">
        <w:t xml:space="preserve"> further information on the two options, </w:t>
      </w:r>
      <w:r w:rsidR="008C66A6" w:rsidRPr="009F15ED">
        <w:t xml:space="preserve">including </w:t>
      </w:r>
      <w:r w:rsidR="004F376C" w:rsidRPr="00695869">
        <w:t>information on the</w:t>
      </w:r>
      <w:r w:rsidR="007A1F79" w:rsidRPr="00695869">
        <w:t>ir</w:t>
      </w:r>
      <w:r w:rsidR="004F376C" w:rsidRPr="00695869">
        <w:t xml:space="preserve"> </w:t>
      </w:r>
      <w:r w:rsidR="007A1F79" w:rsidRPr="00F50234">
        <w:t xml:space="preserve">respective </w:t>
      </w:r>
      <w:r w:rsidR="004F376C" w:rsidRPr="00F50234">
        <w:t>advantages and disadvantages</w:t>
      </w:r>
      <w:r w:rsidR="004F376C" w:rsidRPr="00BF3FE4">
        <w:t xml:space="preserve"> for </w:t>
      </w:r>
      <w:r w:rsidR="007A1F79" w:rsidRPr="00BF3FE4">
        <w:t xml:space="preserve">the </w:t>
      </w:r>
      <w:r w:rsidR="004F376C" w:rsidRPr="00BF3FE4">
        <w:t>administ</w:t>
      </w:r>
      <w:r w:rsidR="007A1F79" w:rsidRPr="00BF3FE4">
        <w:t xml:space="preserve">ration of </w:t>
      </w:r>
      <w:r w:rsidR="004F376C" w:rsidRPr="00BF3FE4">
        <w:t xml:space="preserve">the </w:t>
      </w:r>
      <w:r w:rsidR="007A1F79" w:rsidRPr="00BF3FE4">
        <w:t>f</w:t>
      </w:r>
      <w:r w:rsidR="004F376C" w:rsidRPr="00BF3FE4">
        <w:t xml:space="preserve">und. The present </w:t>
      </w:r>
      <w:r w:rsidR="008C66A6" w:rsidRPr="00BF3FE4">
        <w:t>note</w:t>
      </w:r>
      <w:r w:rsidR="004F376C" w:rsidRPr="00BF3FE4">
        <w:t xml:space="preserve"> provides further information on the two options and includes considerations </w:t>
      </w:r>
      <w:r w:rsidR="007A1F79">
        <w:t>relating to</w:t>
      </w:r>
      <w:r w:rsidR="004F376C" w:rsidRPr="009F15ED">
        <w:t xml:space="preserve"> </w:t>
      </w:r>
      <w:r w:rsidR="007A1F79">
        <w:t xml:space="preserve">the administration of the fund by </w:t>
      </w:r>
      <w:r w:rsidR="004F376C" w:rsidRPr="009F15ED">
        <w:t>both the Multi-</w:t>
      </w:r>
      <w:r w:rsidR="004F376C" w:rsidRPr="00447A1A">
        <w:t>Partner Trust Fund Office and UNEP</w:t>
      </w:r>
      <w:r w:rsidR="007A1F79">
        <w:t xml:space="preserve"> that</w:t>
      </w:r>
      <w:r w:rsidR="004F376C" w:rsidRPr="009F15ED">
        <w:t xml:space="preserve"> can be used to assess the advantages and disadvantages of the two options. </w:t>
      </w:r>
      <w:r w:rsidR="007A1F79" w:rsidRPr="00BF3FE4">
        <w:t>T</w:t>
      </w:r>
      <w:r w:rsidR="004F376C" w:rsidRPr="009F15ED">
        <w:t>able</w:t>
      </w:r>
      <w:r w:rsidR="007A1F79" w:rsidRPr="00BF3FE4">
        <w:t xml:space="preserve"> </w:t>
      </w:r>
      <w:r w:rsidR="00BF3FE4">
        <w:t>1</w:t>
      </w:r>
      <w:r w:rsidR="00BF3FE4" w:rsidRPr="009F15ED">
        <w:t xml:space="preserve"> </w:t>
      </w:r>
      <w:r w:rsidR="004F376C" w:rsidRPr="009F15ED">
        <w:t xml:space="preserve">provides a checklist comparison of </w:t>
      </w:r>
      <w:r w:rsidR="004F376C" w:rsidRPr="00695869">
        <w:t>the options.</w:t>
      </w:r>
    </w:p>
    <w:p w:rsidR="004F376C" w:rsidRPr="00584390" w:rsidRDefault="004F376C" w:rsidP="008D158F">
      <w:pPr>
        <w:pStyle w:val="Normalnumber"/>
        <w:numPr>
          <w:ilvl w:val="0"/>
          <w:numId w:val="19"/>
        </w:numPr>
        <w:tabs>
          <w:tab w:val="num" w:pos="1134"/>
          <w:tab w:val="left" w:pos="4082"/>
        </w:tabs>
        <w:ind w:left="1247" w:firstLine="0"/>
      </w:pPr>
      <w:r w:rsidRPr="00584390">
        <w:t xml:space="preserve">The decision </w:t>
      </w:r>
      <w:r w:rsidR="008C66A6">
        <w:t xml:space="preserve">to be taken </w:t>
      </w:r>
      <w:r w:rsidRPr="00584390">
        <w:t xml:space="preserve">on the hosting arrangement for the </w:t>
      </w:r>
      <w:r w:rsidR="009240D6">
        <w:t>t</w:t>
      </w:r>
      <w:r w:rsidRPr="00584390">
        <w:t xml:space="preserve">rust </w:t>
      </w:r>
      <w:r w:rsidR="009240D6">
        <w:t>f</w:t>
      </w:r>
      <w:r w:rsidRPr="00584390">
        <w:t xml:space="preserve">und is distinct from the decision already taken in relation to the administrative arrangements of the secretariat, which will be provided by </w:t>
      </w:r>
      <w:r w:rsidR="00692568">
        <w:rPr>
          <w:lang w:val="en-US"/>
        </w:rPr>
        <w:t>UNEP</w:t>
      </w:r>
      <w:r w:rsidRPr="00584390">
        <w:t xml:space="preserve"> in accordance with the rules of </w:t>
      </w:r>
      <w:r w:rsidR="008C66A6">
        <w:t>the Programme</w:t>
      </w:r>
      <w:r w:rsidRPr="00584390">
        <w:t xml:space="preserve">, although the decision </w:t>
      </w:r>
      <w:r w:rsidR="008C66A6">
        <w:t>regarding</w:t>
      </w:r>
      <w:r w:rsidRPr="00584390">
        <w:t xml:space="preserve"> the hosting of the </w:t>
      </w:r>
      <w:r w:rsidR="009240D6">
        <w:t>t</w:t>
      </w:r>
      <w:r w:rsidRPr="00584390">
        <w:t xml:space="preserve">rust </w:t>
      </w:r>
      <w:r w:rsidR="009240D6">
        <w:t>f</w:t>
      </w:r>
      <w:r w:rsidRPr="00584390">
        <w:t>und</w:t>
      </w:r>
      <w:r w:rsidR="008C66A6">
        <w:t xml:space="preserve"> </w:t>
      </w:r>
      <w:r w:rsidR="00BF3FE4">
        <w:t xml:space="preserve">may </w:t>
      </w:r>
      <w:r w:rsidR="008C66A6">
        <w:t>have implications in terms of</w:t>
      </w:r>
      <w:r w:rsidRPr="00584390">
        <w:t xml:space="preserve"> whether </w:t>
      </w:r>
      <w:r w:rsidR="00E135F5">
        <w:rPr>
          <w:lang w:val="en-US"/>
        </w:rPr>
        <w:t xml:space="preserve">or not </w:t>
      </w:r>
      <w:r w:rsidRPr="00584390">
        <w:t xml:space="preserve">particular </w:t>
      </w:r>
      <w:r w:rsidR="00CB6AD3">
        <w:rPr>
          <w:lang w:val="en-US"/>
        </w:rPr>
        <w:t xml:space="preserve">financial and administrative </w:t>
      </w:r>
      <w:r w:rsidRPr="00584390">
        <w:t xml:space="preserve">services will need to be provided by the </w:t>
      </w:r>
      <w:r w:rsidR="00E135F5">
        <w:rPr>
          <w:lang w:val="en-US"/>
        </w:rPr>
        <w:t>Platform</w:t>
      </w:r>
      <w:r w:rsidR="00695869">
        <w:rPr>
          <w:lang w:val="en-US"/>
        </w:rPr>
        <w:t xml:space="preserve"> </w:t>
      </w:r>
      <w:r w:rsidR="009240D6">
        <w:t>s</w:t>
      </w:r>
      <w:r w:rsidRPr="00584390">
        <w:t xml:space="preserve">ecretariat. The draft financial procedures of the Platform (see IPBES/2/7) will also </w:t>
      </w:r>
      <w:r w:rsidR="008C66A6">
        <w:t>need</w:t>
      </w:r>
      <w:r w:rsidRPr="00584390">
        <w:t xml:space="preserve"> to be updated in</w:t>
      </w:r>
      <w:r w:rsidR="008C66A6">
        <w:t xml:space="preserve"> the</w:t>
      </w:r>
      <w:r w:rsidRPr="00584390">
        <w:t xml:space="preserve"> light of the decision on </w:t>
      </w:r>
      <w:r w:rsidR="009240D6">
        <w:t>t</w:t>
      </w:r>
      <w:r w:rsidRPr="00584390">
        <w:t xml:space="preserve">rust </w:t>
      </w:r>
      <w:r w:rsidR="009240D6">
        <w:t>f</w:t>
      </w:r>
      <w:r w:rsidRPr="00584390">
        <w:t>und arrangements.</w:t>
      </w:r>
    </w:p>
    <w:p w:rsidR="008C66A6" w:rsidRDefault="000A3562" w:rsidP="003B26D0">
      <w:pPr>
        <w:pStyle w:val="CH2"/>
        <w:tabs>
          <w:tab w:val="clear" w:pos="851"/>
          <w:tab w:val="clear" w:pos="1247"/>
          <w:tab w:val="clear" w:pos="1814"/>
          <w:tab w:val="clear" w:pos="2381"/>
          <w:tab w:val="clear" w:pos="2948"/>
          <w:tab w:val="clear" w:pos="3515"/>
          <w:tab w:val="clear" w:pos="4082"/>
          <w:tab w:val="left" w:pos="624"/>
        </w:tabs>
        <w:ind w:firstLine="0"/>
        <w:outlineLvl w:val="0"/>
        <w:rPr>
          <w:rFonts w:eastAsia="Batang"/>
          <w:lang w:val="en-GB" w:eastAsia="ko-KR"/>
        </w:rPr>
      </w:pPr>
      <w:r w:rsidRPr="00B97E9F">
        <w:rPr>
          <w:rFonts w:eastAsia="Batang"/>
          <w:lang w:val="en-GB" w:eastAsia="ko-KR"/>
        </w:rPr>
        <w:lastRenderedPageBreak/>
        <w:t>Option 1</w:t>
      </w:r>
    </w:p>
    <w:p w:rsidR="000A3562" w:rsidRPr="00584390" w:rsidRDefault="008D64B4" w:rsidP="003B26D0">
      <w:pPr>
        <w:pStyle w:val="CH2"/>
        <w:tabs>
          <w:tab w:val="clear" w:pos="851"/>
          <w:tab w:val="clear" w:pos="1247"/>
          <w:tab w:val="clear" w:pos="1814"/>
          <w:tab w:val="clear" w:pos="2381"/>
          <w:tab w:val="clear" w:pos="2948"/>
          <w:tab w:val="clear" w:pos="3515"/>
          <w:tab w:val="clear" w:pos="4082"/>
          <w:tab w:val="left" w:pos="624"/>
        </w:tabs>
        <w:ind w:hanging="623"/>
        <w:outlineLvl w:val="0"/>
        <w:rPr>
          <w:bCs/>
          <w:i/>
          <w:iCs/>
          <w:color w:val="000000"/>
        </w:rPr>
      </w:pPr>
      <w:r>
        <w:rPr>
          <w:rFonts w:eastAsia="Batang"/>
          <w:lang w:val="en-GB" w:eastAsia="ko-KR"/>
        </w:rPr>
        <w:tab/>
      </w:r>
      <w:r w:rsidR="000A3562" w:rsidRPr="00B97E9F">
        <w:rPr>
          <w:rFonts w:eastAsia="Batang"/>
          <w:lang w:val="en-GB" w:eastAsia="ko-KR"/>
        </w:rPr>
        <w:t>Multi-</w:t>
      </w:r>
      <w:r w:rsidR="008C66A6">
        <w:rPr>
          <w:rFonts w:eastAsia="Batang"/>
          <w:lang w:val="en-GB" w:eastAsia="ko-KR"/>
        </w:rPr>
        <w:t>p</w:t>
      </w:r>
      <w:r w:rsidR="000A3562" w:rsidRPr="00B97E9F">
        <w:rPr>
          <w:rFonts w:eastAsia="Batang"/>
          <w:lang w:val="en-GB" w:eastAsia="ko-KR"/>
        </w:rPr>
        <w:t xml:space="preserve">artner </w:t>
      </w:r>
      <w:r w:rsidR="008C66A6">
        <w:rPr>
          <w:rFonts w:eastAsia="Batang"/>
          <w:lang w:val="en-GB" w:eastAsia="ko-KR"/>
        </w:rPr>
        <w:t>t</w:t>
      </w:r>
      <w:r w:rsidR="000A3562" w:rsidRPr="00B97E9F">
        <w:rPr>
          <w:rFonts w:eastAsia="Batang"/>
          <w:lang w:val="en-GB" w:eastAsia="ko-KR"/>
        </w:rPr>
        <w:t xml:space="preserve">rust </w:t>
      </w:r>
      <w:r w:rsidR="008C66A6">
        <w:rPr>
          <w:rFonts w:eastAsia="Batang"/>
          <w:lang w:val="en-GB" w:eastAsia="ko-KR"/>
        </w:rPr>
        <w:t>f</w:t>
      </w:r>
      <w:r w:rsidR="000A3562" w:rsidRPr="00B97E9F">
        <w:rPr>
          <w:rFonts w:eastAsia="Batang"/>
          <w:lang w:val="en-GB" w:eastAsia="ko-KR"/>
        </w:rPr>
        <w:t>und</w:t>
      </w:r>
    </w:p>
    <w:p w:rsidR="000A3562" w:rsidRPr="003B26D0" w:rsidRDefault="000A3562" w:rsidP="003B26D0">
      <w:pPr>
        <w:pStyle w:val="Normalnumber"/>
        <w:keepNext/>
        <w:keepLines/>
        <w:numPr>
          <w:ilvl w:val="0"/>
          <w:numId w:val="19"/>
        </w:numPr>
        <w:tabs>
          <w:tab w:val="num" w:pos="1134"/>
          <w:tab w:val="left" w:pos="4082"/>
        </w:tabs>
        <w:ind w:left="1247" w:firstLine="0"/>
      </w:pPr>
      <w:r w:rsidRPr="003B26D0">
        <w:t>A U</w:t>
      </w:r>
      <w:r w:rsidR="008C66A6" w:rsidRPr="003B26D0">
        <w:t>nited Nation</w:t>
      </w:r>
      <w:r w:rsidR="003B26D0">
        <w:t>s</w:t>
      </w:r>
      <w:r w:rsidRPr="003B26D0">
        <w:t xml:space="preserve"> </w:t>
      </w:r>
      <w:r w:rsidR="008C66A6" w:rsidRPr="003B26D0">
        <w:t>m</w:t>
      </w:r>
      <w:r w:rsidRPr="003B26D0">
        <w:t>ulti-</w:t>
      </w:r>
      <w:r w:rsidR="008C66A6" w:rsidRPr="003B26D0">
        <w:t>p</w:t>
      </w:r>
      <w:r w:rsidRPr="003B26D0">
        <w:t xml:space="preserve">artner </w:t>
      </w:r>
      <w:r w:rsidR="008C66A6" w:rsidRPr="003B26D0">
        <w:t>t</w:t>
      </w:r>
      <w:r w:rsidRPr="003B26D0">
        <w:t xml:space="preserve">rust </w:t>
      </w:r>
      <w:r w:rsidR="008C66A6" w:rsidRPr="003B26D0">
        <w:t>f</w:t>
      </w:r>
      <w:r w:rsidRPr="003B26D0">
        <w:t>und is a multi-agency and multi-partner/donor funding mechanism which allows the partners to enhance coherence, coordination and efficiency in achieving common objectives at the country and/or global levels and to increase coordinated implementation. Under this mechanism, contributions received from one or more donors are held in trust by a U</w:t>
      </w:r>
      <w:r w:rsidR="00BC2797" w:rsidRPr="003B26D0">
        <w:t>nited</w:t>
      </w:r>
      <w:r w:rsidR="008D158F">
        <w:rPr>
          <w:lang w:val="en-US"/>
        </w:rPr>
        <w:t> </w:t>
      </w:r>
      <w:r w:rsidR="00BC2797" w:rsidRPr="003B26D0">
        <w:t>Nations</w:t>
      </w:r>
      <w:r w:rsidRPr="003B26D0">
        <w:t xml:space="preserve"> </w:t>
      </w:r>
      <w:r w:rsidR="00BC2797" w:rsidRPr="003B26D0">
        <w:t>entity</w:t>
      </w:r>
      <w:r w:rsidRPr="003B26D0">
        <w:t xml:space="preserve"> that is appointed as the </w:t>
      </w:r>
      <w:r w:rsidR="00BC2797" w:rsidRPr="003B26D0">
        <w:t>a</w:t>
      </w:r>
      <w:r w:rsidRPr="003B26D0">
        <w:t xml:space="preserve">dministrative </w:t>
      </w:r>
      <w:r w:rsidR="00BC2797" w:rsidRPr="003B26D0">
        <w:t>a</w:t>
      </w:r>
      <w:r w:rsidRPr="003B26D0">
        <w:t xml:space="preserve">gent for the </w:t>
      </w:r>
      <w:r w:rsidR="00BC2797" w:rsidRPr="003B26D0">
        <w:t>f</w:t>
      </w:r>
      <w:r w:rsidRPr="003B26D0">
        <w:t>und, and the</w:t>
      </w:r>
      <w:r w:rsidR="00BC2797" w:rsidRPr="003B26D0">
        <w:t xml:space="preserve"> funding</w:t>
      </w:r>
      <w:r w:rsidRPr="003B26D0">
        <w:t xml:space="preserve"> received, </w:t>
      </w:r>
      <w:r w:rsidR="00BC2797" w:rsidRPr="003B26D0">
        <w:t>following a</w:t>
      </w:r>
      <w:r w:rsidRPr="003B26D0">
        <w:t xml:space="preserve"> </w:t>
      </w:r>
      <w:r w:rsidRPr="009F15ED">
        <w:t>decision</w:t>
      </w:r>
      <w:r w:rsidRPr="003B26D0">
        <w:t xml:space="preserve"> </w:t>
      </w:r>
      <w:r w:rsidR="00BC2797" w:rsidRPr="003B26D0">
        <w:t>by</w:t>
      </w:r>
      <w:r w:rsidRPr="003B26D0">
        <w:t xml:space="preserve"> the </w:t>
      </w:r>
      <w:r w:rsidR="00BC2797" w:rsidRPr="003B26D0">
        <w:t>f</w:t>
      </w:r>
      <w:r w:rsidRPr="003B26D0">
        <w:t xml:space="preserve">und’s governing body, is transferred to the </w:t>
      </w:r>
      <w:r w:rsidR="00BC2797" w:rsidRPr="003B26D0">
        <w:t>United Nations p</w:t>
      </w:r>
      <w:r w:rsidRPr="003B26D0">
        <w:t xml:space="preserve">articipating </w:t>
      </w:r>
      <w:r w:rsidR="00692568">
        <w:t>bodies</w:t>
      </w:r>
      <w:r w:rsidRPr="003B26D0">
        <w:t xml:space="preserve">. A key objective in setting up the </w:t>
      </w:r>
      <w:r w:rsidR="00BC2797" w:rsidRPr="003B26D0">
        <w:t>f</w:t>
      </w:r>
      <w:r w:rsidRPr="003B26D0">
        <w:t>und is to ensure that funding, operations and implementation modalities provide full transparency and accountability.</w:t>
      </w:r>
    </w:p>
    <w:p w:rsidR="000A3562" w:rsidRPr="00AA5812" w:rsidRDefault="00BC2797" w:rsidP="003B26D0">
      <w:pPr>
        <w:pStyle w:val="Normalnumber"/>
        <w:numPr>
          <w:ilvl w:val="0"/>
          <w:numId w:val="19"/>
        </w:numPr>
        <w:tabs>
          <w:tab w:val="num" w:pos="1134"/>
          <w:tab w:val="left" w:pos="4082"/>
        </w:tabs>
        <w:ind w:left="1247" w:firstLine="0"/>
      </w:pPr>
      <w:r w:rsidRPr="003B26D0">
        <w:t xml:space="preserve">More than </w:t>
      </w:r>
      <w:r w:rsidR="000A3562" w:rsidRPr="003B26D0">
        <w:t xml:space="preserve">60 different </w:t>
      </w:r>
      <w:r w:rsidRPr="003B26D0">
        <w:t>United Nations t</w:t>
      </w:r>
      <w:r w:rsidR="000A3562" w:rsidRPr="003B26D0">
        <w:t xml:space="preserve">rust </w:t>
      </w:r>
      <w:r w:rsidRPr="003B26D0">
        <w:t>f</w:t>
      </w:r>
      <w:r w:rsidR="000A3562" w:rsidRPr="003B26D0">
        <w:t xml:space="preserve">unds are currently administered by the </w:t>
      </w:r>
      <w:r w:rsidR="000A3562" w:rsidRPr="003B26D0">
        <w:rPr>
          <w:bCs/>
        </w:rPr>
        <w:t>U</w:t>
      </w:r>
      <w:r w:rsidRPr="003B26D0">
        <w:rPr>
          <w:bCs/>
        </w:rPr>
        <w:t>nited</w:t>
      </w:r>
      <w:r w:rsidR="008D158F">
        <w:rPr>
          <w:bCs/>
          <w:lang w:val="en-US"/>
        </w:rPr>
        <w:t> </w:t>
      </w:r>
      <w:r w:rsidRPr="003B26D0">
        <w:rPr>
          <w:bCs/>
        </w:rPr>
        <w:t>Nations Development Programme (UNDP)</w:t>
      </w:r>
      <w:r w:rsidR="000A3562" w:rsidRPr="003B26D0">
        <w:rPr>
          <w:bCs/>
        </w:rPr>
        <w:t xml:space="preserve"> Multi-</w:t>
      </w:r>
      <w:r w:rsidR="00BC3ACD">
        <w:rPr>
          <w:bCs/>
        </w:rPr>
        <w:t>P</w:t>
      </w:r>
      <w:r w:rsidR="000A3562" w:rsidRPr="003B26D0">
        <w:rPr>
          <w:bCs/>
        </w:rPr>
        <w:t xml:space="preserve">artner Trust Fund </w:t>
      </w:r>
      <w:r w:rsidR="000A3562" w:rsidRPr="003B26D0">
        <w:t>Office</w:t>
      </w:r>
      <w:r w:rsidR="000A3562" w:rsidRPr="003B26D0">
        <w:rPr>
          <w:bCs/>
        </w:rPr>
        <w:t xml:space="preserve"> </w:t>
      </w:r>
      <w:r w:rsidR="000A3562" w:rsidRPr="003B26D0">
        <w:t xml:space="preserve">(http://mptf.undp.org/), which acts as the </w:t>
      </w:r>
      <w:r w:rsidRPr="003B26D0">
        <w:t>a</w:t>
      </w:r>
      <w:r w:rsidR="000A3562" w:rsidRPr="003B26D0">
        <w:t xml:space="preserve">dministrative </w:t>
      </w:r>
      <w:r w:rsidRPr="003B26D0">
        <w:t>a</w:t>
      </w:r>
      <w:r w:rsidR="000A3562" w:rsidRPr="003B26D0">
        <w:t xml:space="preserve">gent for those </w:t>
      </w:r>
      <w:r w:rsidRPr="003B26D0">
        <w:t>f</w:t>
      </w:r>
      <w:r w:rsidR="000A3562" w:rsidRPr="003B26D0">
        <w:t>unds. The Office, established in 2006, was built on the successful experience of the U</w:t>
      </w:r>
      <w:r w:rsidRPr="003B26D0">
        <w:t>nited Nations</w:t>
      </w:r>
      <w:r w:rsidR="000A3562" w:rsidRPr="003B26D0">
        <w:t xml:space="preserve"> Development Group Iraq Trust Fund </w:t>
      </w:r>
      <w:r w:rsidR="00835F4E" w:rsidRPr="003B26D0">
        <w:t>after</w:t>
      </w:r>
      <w:r w:rsidR="000A3562" w:rsidRPr="003B26D0">
        <w:t xml:space="preserve"> 2004 </w:t>
      </w:r>
      <w:r w:rsidRPr="003B26D0">
        <w:t>as well as</w:t>
      </w:r>
      <w:r w:rsidR="000A3562" w:rsidRPr="003B26D0">
        <w:t xml:space="preserve"> of other </w:t>
      </w:r>
      <w:r w:rsidRPr="003B26D0">
        <w:t>United Nations</w:t>
      </w:r>
      <w:r w:rsidR="000A3562" w:rsidRPr="003B26D0">
        <w:t xml:space="preserve"> </w:t>
      </w:r>
      <w:r w:rsidR="008C66A6" w:rsidRPr="003B26D0">
        <w:t>multi-partner trust fund</w:t>
      </w:r>
      <w:r w:rsidR="000A3562" w:rsidRPr="003B26D0">
        <w:t xml:space="preserve">s, such as </w:t>
      </w:r>
      <w:r w:rsidR="0092697E" w:rsidRPr="003B26D0">
        <w:t>the</w:t>
      </w:r>
      <w:r w:rsidR="000A3562" w:rsidRPr="003B26D0">
        <w:t xml:space="preserve"> Peace</w:t>
      </w:r>
      <w:r w:rsidR="0092697E" w:rsidRPr="003B26D0">
        <w:t>b</w:t>
      </w:r>
      <w:r w:rsidR="000A3562" w:rsidRPr="003B26D0">
        <w:t xml:space="preserve">uilding Fund. The </w:t>
      </w:r>
      <w:r w:rsidR="00835F4E" w:rsidRPr="003B26D0">
        <w:t>M</w:t>
      </w:r>
      <w:r w:rsidR="008C66A6" w:rsidRPr="003B26D0">
        <w:t>ulti-</w:t>
      </w:r>
      <w:r w:rsidR="00BC3ACD">
        <w:t>P</w:t>
      </w:r>
      <w:r w:rsidR="008C66A6" w:rsidRPr="003B26D0">
        <w:t xml:space="preserve">artner </w:t>
      </w:r>
      <w:r w:rsidR="00835F4E" w:rsidRPr="003B26D0">
        <w:t>T</w:t>
      </w:r>
      <w:r w:rsidR="008C66A6" w:rsidRPr="003B26D0">
        <w:t xml:space="preserve">rust </w:t>
      </w:r>
      <w:r w:rsidR="00835F4E" w:rsidRPr="003B26D0">
        <w:t>F</w:t>
      </w:r>
      <w:r w:rsidR="008C66A6" w:rsidRPr="003B26D0">
        <w:t>und</w:t>
      </w:r>
      <w:r w:rsidR="000A3562" w:rsidRPr="003B26D0">
        <w:t xml:space="preserve"> Office provides a one-stop shop with focused support and service </w:t>
      </w:r>
      <w:r w:rsidR="00835F4E" w:rsidRPr="003B26D0">
        <w:t>for</w:t>
      </w:r>
      <w:r w:rsidR="000A3562" w:rsidRPr="003B26D0">
        <w:t xml:space="preserve"> Governments, </w:t>
      </w:r>
      <w:r w:rsidRPr="003B26D0">
        <w:t>United Nations</w:t>
      </w:r>
      <w:r w:rsidR="000A3562" w:rsidRPr="003B26D0">
        <w:t xml:space="preserve"> </w:t>
      </w:r>
      <w:r w:rsidR="00692568">
        <w:t>bodies</w:t>
      </w:r>
      <w:r w:rsidR="000A3562" w:rsidRPr="003B26D0">
        <w:t xml:space="preserve">, </w:t>
      </w:r>
      <w:r w:rsidRPr="003B26D0">
        <w:t>United Nations</w:t>
      </w:r>
      <w:r w:rsidR="000A3562" w:rsidRPr="003B26D0">
        <w:t xml:space="preserve"> </w:t>
      </w:r>
      <w:r w:rsidR="008D64B4" w:rsidRPr="003B26D0">
        <w:t>c</w:t>
      </w:r>
      <w:r w:rsidR="000A3562" w:rsidRPr="003B26D0">
        <w:t xml:space="preserve">ountry </w:t>
      </w:r>
      <w:r w:rsidR="008D64B4" w:rsidRPr="003B26D0">
        <w:t>t</w:t>
      </w:r>
      <w:r w:rsidR="000A3562" w:rsidRPr="003B26D0">
        <w:t xml:space="preserve">eams and donors interested in establishing </w:t>
      </w:r>
      <w:r w:rsidR="008C66A6" w:rsidRPr="003B26D0">
        <w:t>multi-partner trust fund</w:t>
      </w:r>
      <w:r w:rsidR="000A3562" w:rsidRPr="003B26D0">
        <w:t xml:space="preserve">s. The </w:t>
      </w:r>
      <w:r w:rsidR="009240D6" w:rsidRPr="003B26D0">
        <w:t>M</w:t>
      </w:r>
      <w:r w:rsidR="008C66A6" w:rsidRPr="003B26D0">
        <w:t>ulti-</w:t>
      </w:r>
      <w:r w:rsidR="009240D6" w:rsidRPr="003B26D0">
        <w:t>Partner T</w:t>
      </w:r>
      <w:r w:rsidR="008C66A6" w:rsidRPr="003B26D0">
        <w:t xml:space="preserve">rust </w:t>
      </w:r>
      <w:r w:rsidR="009240D6" w:rsidRPr="003B26D0">
        <w:t>F</w:t>
      </w:r>
      <w:r w:rsidR="008C66A6" w:rsidRPr="003B26D0">
        <w:t>und</w:t>
      </w:r>
      <w:r w:rsidR="000A3562" w:rsidRPr="003B26D0">
        <w:t xml:space="preserve"> Office currently has a portfolio of development, transition, humanitarian and environment</w:t>
      </w:r>
      <w:r w:rsidR="00835F4E" w:rsidRPr="003B26D0">
        <w:t>al</w:t>
      </w:r>
      <w:r w:rsidR="000A3562" w:rsidRPr="003B26D0">
        <w:t xml:space="preserve"> and climate change</w:t>
      </w:r>
      <w:r w:rsidR="00835F4E" w:rsidRPr="003B26D0">
        <w:t>-related</w:t>
      </w:r>
      <w:r w:rsidR="000A3562" w:rsidRPr="003B26D0">
        <w:t xml:space="preserve"> </w:t>
      </w:r>
      <w:r w:rsidR="008C66A6" w:rsidRPr="003B26D0">
        <w:t>multi-partner trust fund</w:t>
      </w:r>
      <w:r w:rsidR="000A3562" w:rsidRPr="003B26D0">
        <w:t>s, amounting t</w:t>
      </w:r>
      <w:r w:rsidR="00835F4E" w:rsidRPr="003B26D0">
        <w:t>o</w:t>
      </w:r>
      <w:r w:rsidR="000A3562" w:rsidRPr="003B26D0">
        <w:t xml:space="preserve"> </w:t>
      </w:r>
      <w:r w:rsidR="00835F4E" w:rsidRPr="003B26D0">
        <w:t xml:space="preserve">more than </w:t>
      </w:r>
      <w:r w:rsidR="000A3562" w:rsidRPr="003B26D0">
        <w:t>$7 billion</w:t>
      </w:r>
      <w:r w:rsidR="00835F4E" w:rsidRPr="003B26D0">
        <w:t>,</w:t>
      </w:r>
      <w:r w:rsidR="000A3562" w:rsidRPr="003B26D0">
        <w:t xml:space="preserve"> </w:t>
      </w:r>
      <w:r w:rsidR="00835F4E" w:rsidRPr="003B26D0">
        <w:t xml:space="preserve">operating in 94 countries </w:t>
      </w:r>
      <w:r w:rsidR="000A3562" w:rsidRPr="003B26D0">
        <w:t xml:space="preserve">(see list of </w:t>
      </w:r>
      <w:r w:rsidR="008C66A6" w:rsidRPr="003B26D0">
        <w:t xml:space="preserve">multi-partner trust </w:t>
      </w:r>
      <w:r w:rsidR="008C66A6" w:rsidRPr="00AA5812">
        <w:t>fund</w:t>
      </w:r>
      <w:r w:rsidR="000A3562" w:rsidRPr="00AA5812">
        <w:t xml:space="preserve">s currently administered at http://mptf.undp.org/portfolio/fund). The Office has received contributions from </w:t>
      </w:r>
      <w:r w:rsidR="00835F4E" w:rsidRPr="00AA5812">
        <w:t xml:space="preserve">more than </w:t>
      </w:r>
      <w:r w:rsidR="000A3562" w:rsidRPr="00AA5812">
        <w:t xml:space="preserve">90 </w:t>
      </w:r>
      <w:r w:rsidR="00835F4E" w:rsidRPr="00AA5812">
        <w:t>c</w:t>
      </w:r>
      <w:r w:rsidR="000A3562" w:rsidRPr="00AA5812">
        <w:t>ontributors</w:t>
      </w:r>
      <w:r w:rsidR="00835F4E" w:rsidRPr="00AA5812">
        <w:t xml:space="preserve"> and p</w:t>
      </w:r>
      <w:r w:rsidR="000A3562" w:rsidRPr="00AA5812">
        <w:t>artners (http://mptf.undp.org/portfolio/donor)</w:t>
      </w:r>
      <w:r w:rsidR="00835F4E" w:rsidRPr="00AA5812">
        <w:t>,</w:t>
      </w:r>
      <w:r w:rsidR="000A3562" w:rsidRPr="00AA5812">
        <w:t xml:space="preserve"> and 4</w:t>
      </w:r>
      <w:r w:rsidR="00AA5812" w:rsidRPr="00B427CF">
        <w:rPr>
          <w:lang w:val="en-US"/>
        </w:rPr>
        <w:t>7</w:t>
      </w:r>
      <w:r w:rsidR="000A3562" w:rsidRPr="00AA5812">
        <w:t xml:space="preserve"> </w:t>
      </w:r>
      <w:r w:rsidR="00365B9E" w:rsidRPr="00AA5812">
        <w:rPr>
          <w:lang w:val="en-US"/>
        </w:rPr>
        <w:t>bodies</w:t>
      </w:r>
      <w:r w:rsidR="000A3562" w:rsidRPr="00AA5812">
        <w:t xml:space="preserve"> participate in </w:t>
      </w:r>
      <w:r w:rsidR="008C66A6" w:rsidRPr="00AA5812">
        <w:t>multi-partner trust fund</w:t>
      </w:r>
      <w:r w:rsidR="000A3562" w:rsidRPr="00AA5812">
        <w:t>s (</w:t>
      </w:r>
      <w:hyperlink r:id="rId13" w:history="1">
        <w:r w:rsidR="000A3562" w:rsidRPr="00AA5812">
          <w:rPr>
            <w:rStyle w:val="Hyperlink"/>
            <w:color w:val="auto"/>
            <w:u w:val="none"/>
          </w:rPr>
          <w:t>http://mptf.undp.org/portfolio/agency</w:t>
        </w:r>
      </w:hyperlink>
      <w:r w:rsidR="000A3562" w:rsidRPr="00AA5812">
        <w:t>).</w:t>
      </w:r>
    </w:p>
    <w:p w:rsidR="000A3562" w:rsidRPr="009F15ED" w:rsidRDefault="000A3562" w:rsidP="003B26D0">
      <w:pPr>
        <w:pStyle w:val="Normalnumber"/>
        <w:numPr>
          <w:ilvl w:val="0"/>
          <w:numId w:val="19"/>
        </w:numPr>
        <w:tabs>
          <w:tab w:val="num" w:pos="1134"/>
          <w:tab w:val="left" w:pos="4082"/>
        </w:tabs>
        <w:ind w:left="1247" w:firstLine="0"/>
        <w:rPr>
          <w:color w:val="000000"/>
        </w:rPr>
      </w:pPr>
      <w:r w:rsidRPr="00AA5812">
        <w:t>The</w:t>
      </w:r>
      <w:r w:rsidRPr="00AA5812">
        <w:rPr>
          <w:color w:val="000000"/>
        </w:rPr>
        <w:t xml:space="preserve"> increasing use of </w:t>
      </w:r>
      <w:r w:rsidR="008C66A6" w:rsidRPr="00AA5812">
        <w:rPr>
          <w:color w:val="000000"/>
        </w:rPr>
        <w:t>multi-partner trust fund</w:t>
      </w:r>
      <w:r w:rsidRPr="00AA5812">
        <w:rPr>
          <w:color w:val="000000"/>
        </w:rPr>
        <w:t xml:space="preserve">s </w:t>
      </w:r>
      <w:r w:rsidR="00835F4E" w:rsidRPr="00AA5812">
        <w:rPr>
          <w:color w:val="000000"/>
        </w:rPr>
        <w:t>reflects the</w:t>
      </w:r>
      <w:r w:rsidRPr="00AA5812">
        <w:rPr>
          <w:color w:val="000000"/>
        </w:rPr>
        <w:t xml:space="preserve"> application of the </w:t>
      </w:r>
      <w:r w:rsidR="009240D6" w:rsidRPr="00AA5812">
        <w:rPr>
          <w:color w:val="000000"/>
        </w:rPr>
        <w:t>a</w:t>
      </w:r>
      <w:r w:rsidRPr="00AA5812">
        <w:rPr>
          <w:color w:val="000000"/>
        </w:rPr>
        <w:t xml:space="preserve">id </w:t>
      </w:r>
      <w:r w:rsidR="009240D6" w:rsidRPr="00AA5812">
        <w:rPr>
          <w:color w:val="000000"/>
        </w:rPr>
        <w:t>e</w:t>
      </w:r>
      <w:r w:rsidRPr="00AA5812">
        <w:rPr>
          <w:color w:val="000000"/>
        </w:rPr>
        <w:t xml:space="preserve">ffectiveness </w:t>
      </w:r>
      <w:r w:rsidR="009240D6" w:rsidRPr="00AA5812">
        <w:rPr>
          <w:color w:val="000000"/>
        </w:rPr>
        <w:t>a</w:t>
      </w:r>
      <w:r w:rsidRPr="00AA5812">
        <w:rPr>
          <w:color w:val="000000"/>
        </w:rPr>
        <w:t>genda and the</w:t>
      </w:r>
      <w:r w:rsidRPr="006974E4">
        <w:rPr>
          <w:color w:val="000000"/>
        </w:rPr>
        <w:t xml:space="preserve"> </w:t>
      </w:r>
      <w:r w:rsidR="00835F4E" w:rsidRPr="00BF3FE4">
        <w:rPr>
          <w:color w:val="000000"/>
        </w:rPr>
        <w:t>“</w:t>
      </w:r>
      <w:r w:rsidRPr="00BF3FE4">
        <w:rPr>
          <w:color w:val="000000"/>
        </w:rPr>
        <w:t xml:space="preserve">One </w:t>
      </w:r>
      <w:r w:rsidR="00835F4E" w:rsidRPr="00BF3FE4">
        <w:rPr>
          <w:color w:val="000000"/>
        </w:rPr>
        <w:t>United Nations”</w:t>
      </w:r>
      <w:r w:rsidRPr="00BF3FE4">
        <w:rPr>
          <w:color w:val="000000"/>
        </w:rPr>
        <w:t xml:space="preserve"> </w:t>
      </w:r>
      <w:r w:rsidR="00835F4E" w:rsidRPr="00BF3FE4">
        <w:rPr>
          <w:color w:val="000000"/>
        </w:rPr>
        <w:t xml:space="preserve">initiative </w:t>
      </w:r>
      <w:r w:rsidRPr="003B26D0">
        <w:rPr>
          <w:color w:val="000000"/>
        </w:rPr>
        <w:t xml:space="preserve">and </w:t>
      </w:r>
      <w:r w:rsidR="00835F4E" w:rsidRPr="003B26D0">
        <w:rPr>
          <w:color w:val="000000"/>
        </w:rPr>
        <w:t xml:space="preserve">represents a </w:t>
      </w:r>
      <w:r w:rsidRPr="003B26D0">
        <w:rPr>
          <w:color w:val="000000"/>
        </w:rPr>
        <w:t>respon</w:t>
      </w:r>
      <w:r w:rsidR="00835F4E" w:rsidRPr="003B26D0">
        <w:rPr>
          <w:color w:val="000000"/>
        </w:rPr>
        <w:t>se</w:t>
      </w:r>
      <w:r w:rsidRPr="003B26D0">
        <w:rPr>
          <w:color w:val="000000"/>
        </w:rPr>
        <w:t xml:space="preserve"> to the need</w:t>
      </w:r>
      <w:r w:rsidRPr="00584390">
        <w:rPr>
          <w:color w:val="000000"/>
        </w:rPr>
        <w:t xml:space="preserve"> to provide flexible, coordinated and predictable funding to support the achievement of national and global priorities. By improving coordination among all stakeholders, </w:t>
      </w:r>
      <w:r w:rsidR="008C66A6">
        <w:rPr>
          <w:color w:val="000000"/>
        </w:rPr>
        <w:t>multi-partner trust fund</w:t>
      </w:r>
      <w:r w:rsidRPr="00584390">
        <w:rPr>
          <w:color w:val="000000"/>
        </w:rPr>
        <w:t xml:space="preserve">s also provide a forum for policy dialogue, programmatic coordination and harmonization. Overall, they have become an important financing tool available to the </w:t>
      </w:r>
      <w:r w:rsidR="00BC2797">
        <w:rPr>
          <w:color w:val="000000"/>
        </w:rPr>
        <w:t>United Nations</w:t>
      </w:r>
      <w:r w:rsidRPr="00584390">
        <w:rPr>
          <w:color w:val="000000"/>
        </w:rPr>
        <w:t xml:space="preserve"> to help channel funds towards a strategic vision that has been defined on</w:t>
      </w:r>
      <w:r w:rsidR="00835F4E">
        <w:rPr>
          <w:color w:val="000000"/>
        </w:rPr>
        <w:t xml:space="preserve"> the basis of</w:t>
      </w:r>
      <w:r w:rsidRPr="00584390">
        <w:rPr>
          <w:color w:val="000000"/>
        </w:rPr>
        <w:t xml:space="preserve"> an analysis of programmatic realities and in consultation with </w:t>
      </w:r>
      <w:r w:rsidRPr="009F15ED">
        <w:rPr>
          <w:color w:val="000000"/>
        </w:rPr>
        <w:t>stakeholders.</w:t>
      </w:r>
    </w:p>
    <w:p w:rsidR="008D64B4" w:rsidRPr="00AA5812" w:rsidRDefault="000A3562" w:rsidP="003B26D0">
      <w:pPr>
        <w:pStyle w:val="Normalnumber"/>
        <w:numPr>
          <w:ilvl w:val="0"/>
          <w:numId w:val="19"/>
        </w:numPr>
        <w:tabs>
          <w:tab w:val="num" w:pos="1134"/>
          <w:tab w:val="left" w:pos="4082"/>
        </w:tabs>
        <w:ind w:left="1247" w:firstLine="0"/>
        <w:rPr>
          <w:color w:val="000000"/>
        </w:rPr>
      </w:pPr>
      <w:r w:rsidRPr="009F15ED">
        <w:rPr>
          <w:color w:val="000000"/>
        </w:rPr>
        <w:t xml:space="preserve">UNEP, </w:t>
      </w:r>
      <w:r w:rsidR="0092697E" w:rsidRPr="003B26D0">
        <w:rPr>
          <w:color w:val="000000"/>
        </w:rPr>
        <w:t>the United Nations Educational, Scientific and Cultural Organization (</w:t>
      </w:r>
      <w:r w:rsidRPr="009F15ED">
        <w:rPr>
          <w:color w:val="000000"/>
        </w:rPr>
        <w:t>UNESCO</w:t>
      </w:r>
      <w:r w:rsidR="0092697E" w:rsidRPr="003B26D0">
        <w:rPr>
          <w:color w:val="000000"/>
        </w:rPr>
        <w:t>)</w:t>
      </w:r>
      <w:r w:rsidRPr="009F15ED">
        <w:rPr>
          <w:color w:val="000000"/>
        </w:rPr>
        <w:t>,</w:t>
      </w:r>
      <w:r w:rsidR="0092697E" w:rsidRPr="003B26D0">
        <w:rPr>
          <w:color w:val="000000"/>
        </w:rPr>
        <w:t xml:space="preserve"> the Food and Agriculture Organization of the United Nations (</w:t>
      </w:r>
      <w:r w:rsidRPr="009F15ED">
        <w:rPr>
          <w:color w:val="000000"/>
        </w:rPr>
        <w:t>FAO</w:t>
      </w:r>
      <w:r w:rsidR="0092697E" w:rsidRPr="003B26D0">
        <w:rPr>
          <w:color w:val="000000"/>
        </w:rPr>
        <w:t>)</w:t>
      </w:r>
      <w:r w:rsidRPr="009F15ED">
        <w:rPr>
          <w:color w:val="000000"/>
        </w:rPr>
        <w:t xml:space="preserve"> and UNDP are already actively engaged in many </w:t>
      </w:r>
      <w:r w:rsidR="008C66A6" w:rsidRPr="003B26D0">
        <w:t>multi</w:t>
      </w:r>
      <w:r w:rsidR="008C66A6" w:rsidRPr="009F15ED">
        <w:rPr>
          <w:color w:val="000000"/>
        </w:rPr>
        <w:t>-partner trust fund</w:t>
      </w:r>
      <w:r w:rsidRPr="009F15ED">
        <w:rPr>
          <w:color w:val="000000"/>
        </w:rPr>
        <w:t>s, and of the 114 States</w:t>
      </w:r>
      <w:r w:rsidR="008D64B4" w:rsidRPr="00695869">
        <w:rPr>
          <w:color w:val="000000"/>
        </w:rPr>
        <w:t xml:space="preserve"> members of the Platform</w:t>
      </w:r>
      <w:r w:rsidRPr="00584390">
        <w:rPr>
          <w:color w:val="000000"/>
        </w:rPr>
        <w:t>, at least 40 are already contributors</w:t>
      </w:r>
      <w:r w:rsidR="008D64B4">
        <w:rPr>
          <w:color w:val="000000"/>
        </w:rPr>
        <w:t xml:space="preserve"> to or </w:t>
      </w:r>
      <w:r w:rsidRPr="00584390">
        <w:rPr>
          <w:color w:val="000000"/>
        </w:rPr>
        <w:t>partners</w:t>
      </w:r>
      <w:r w:rsidR="008D64B4">
        <w:rPr>
          <w:color w:val="000000"/>
        </w:rPr>
        <w:t xml:space="preserve"> in</w:t>
      </w:r>
      <w:r w:rsidRPr="00584390">
        <w:rPr>
          <w:color w:val="000000"/>
        </w:rPr>
        <w:t xml:space="preserve"> the </w:t>
      </w:r>
      <w:r w:rsidR="00BC2797">
        <w:rPr>
          <w:color w:val="000000"/>
        </w:rPr>
        <w:t>United Nations</w:t>
      </w:r>
      <w:r w:rsidRPr="00584390">
        <w:rPr>
          <w:color w:val="000000"/>
        </w:rPr>
        <w:t xml:space="preserve"> </w:t>
      </w:r>
      <w:r w:rsidR="008C66A6">
        <w:rPr>
          <w:color w:val="000000"/>
        </w:rPr>
        <w:t>multi-partner trust fund</w:t>
      </w:r>
      <w:r w:rsidRPr="00584390">
        <w:rPr>
          <w:color w:val="000000"/>
        </w:rPr>
        <w:t xml:space="preserve">s administered by the </w:t>
      </w:r>
      <w:r w:rsidR="008D64B4">
        <w:rPr>
          <w:color w:val="000000"/>
        </w:rPr>
        <w:t>M</w:t>
      </w:r>
      <w:r w:rsidR="008C66A6">
        <w:rPr>
          <w:color w:val="000000"/>
        </w:rPr>
        <w:t>ulti-</w:t>
      </w:r>
      <w:r w:rsidR="008D64B4">
        <w:rPr>
          <w:color w:val="000000"/>
        </w:rPr>
        <w:t>p</w:t>
      </w:r>
      <w:r w:rsidR="008C66A6">
        <w:rPr>
          <w:color w:val="000000"/>
        </w:rPr>
        <w:t xml:space="preserve">artner </w:t>
      </w:r>
      <w:r w:rsidR="008D64B4">
        <w:rPr>
          <w:color w:val="000000"/>
        </w:rPr>
        <w:t>T</w:t>
      </w:r>
      <w:r w:rsidR="008C66A6">
        <w:rPr>
          <w:color w:val="000000"/>
        </w:rPr>
        <w:t xml:space="preserve">rust </w:t>
      </w:r>
      <w:r w:rsidR="008D64B4">
        <w:rPr>
          <w:color w:val="000000"/>
        </w:rPr>
        <w:t>F</w:t>
      </w:r>
      <w:r w:rsidR="008C66A6">
        <w:rPr>
          <w:color w:val="000000"/>
        </w:rPr>
        <w:t>und</w:t>
      </w:r>
      <w:r w:rsidRPr="00584390">
        <w:rPr>
          <w:color w:val="000000"/>
        </w:rPr>
        <w:t xml:space="preserve"> Office</w:t>
      </w:r>
      <w:r w:rsidRPr="00AA5812">
        <w:rPr>
          <w:color w:val="000000"/>
        </w:rPr>
        <w:t>.</w:t>
      </w:r>
      <w:r w:rsidR="008D64B4" w:rsidRPr="00C01118">
        <w:rPr>
          <w:color w:val="000000"/>
        </w:rPr>
        <w:t xml:space="preserve"> </w:t>
      </w:r>
    </w:p>
    <w:p w:rsidR="000A3562" w:rsidRPr="009F15ED" w:rsidRDefault="008D158F" w:rsidP="003B26D0">
      <w:pPr>
        <w:pStyle w:val="CH3"/>
        <w:rPr>
          <w:color w:val="000000"/>
        </w:rPr>
      </w:pPr>
      <w:r>
        <w:tab/>
      </w:r>
      <w:r>
        <w:tab/>
      </w:r>
      <w:r w:rsidR="008D64B4" w:rsidRPr="003B26D0">
        <w:t>Key</w:t>
      </w:r>
      <w:r w:rsidR="008D64B4" w:rsidRPr="003B26D0">
        <w:rPr>
          <w:bCs/>
          <w:color w:val="000000"/>
        </w:rPr>
        <w:t xml:space="preserve"> stakeholders</w:t>
      </w:r>
    </w:p>
    <w:p w:rsidR="000A3562" w:rsidRPr="003B26D0" w:rsidRDefault="008D64B4" w:rsidP="003B26D0">
      <w:pPr>
        <w:pStyle w:val="Normalnumber"/>
        <w:numPr>
          <w:ilvl w:val="0"/>
          <w:numId w:val="19"/>
        </w:numPr>
        <w:tabs>
          <w:tab w:val="num" w:pos="1134"/>
          <w:tab w:val="left" w:pos="4082"/>
        </w:tabs>
        <w:ind w:left="1247" w:firstLine="0"/>
        <w:rPr>
          <w:bCs/>
          <w:color w:val="000000"/>
        </w:rPr>
      </w:pPr>
      <w:r w:rsidRPr="003B26D0">
        <w:rPr>
          <w:bCs/>
          <w:color w:val="000000"/>
        </w:rPr>
        <w:t>T</w:t>
      </w:r>
      <w:r w:rsidR="000A3562" w:rsidRPr="003B26D0">
        <w:rPr>
          <w:bCs/>
          <w:color w:val="000000"/>
        </w:rPr>
        <w:t xml:space="preserve">he </w:t>
      </w:r>
      <w:r>
        <w:rPr>
          <w:bCs/>
          <w:color w:val="000000"/>
        </w:rPr>
        <w:t>k</w:t>
      </w:r>
      <w:r w:rsidR="000A3562" w:rsidRPr="003B26D0">
        <w:rPr>
          <w:bCs/>
          <w:color w:val="000000"/>
        </w:rPr>
        <w:t xml:space="preserve">ey </w:t>
      </w:r>
      <w:r w:rsidRPr="008D158F">
        <w:t>s</w:t>
      </w:r>
      <w:r w:rsidR="000A3562" w:rsidRPr="003B26D0">
        <w:t>takeholders</w:t>
      </w:r>
      <w:r w:rsidR="000A3562" w:rsidRPr="003B26D0">
        <w:rPr>
          <w:bCs/>
          <w:color w:val="000000"/>
        </w:rPr>
        <w:t xml:space="preserve"> </w:t>
      </w:r>
      <w:r>
        <w:rPr>
          <w:bCs/>
          <w:color w:val="000000"/>
        </w:rPr>
        <w:t>in</w:t>
      </w:r>
      <w:r w:rsidR="000A3562" w:rsidRPr="003B26D0">
        <w:rPr>
          <w:bCs/>
          <w:color w:val="000000"/>
        </w:rPr>
        <w:t xml:space="preserve"> a </w:t>
      </w:r>
      <w:r w:rsidR="008C66A6" w:rsidRPr="003B26D0">
        <w:rPr>
          <w:bCs/>
          <w:color w:val="000000"/>
        </w:rPr>
        <w:t>multi-partner trust fund</w:t>
      </w:r>
      <w:r>
        <w:rPr>
          <w:bCs/>
          <w:color w:val="000000"/>
        </w:rPr>
        <w:t xml:space="preserve"> would be:</w:t>
      </w:r>
    </w:p>
    <w:p w:rsidR="000A3562" w:rsidRPr="009F15ED" w:rsidRDefault="008D64B4" w:rsidP="0014098B">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rPr>
          <w:color w:val="000000"/>
        </w:rPr>
      </w:pPr>
      <w:r>
        <w:rPr>
          <w:color w:val="000000"/>
        </w:rPr>
        <w:t>A</w:t>
      </w:r>
      <w:r w:rsidR="000A3562" w:rsidRPr="00584390">
        <w:rPr>
          <w:color w:val="000000"/>
        </w:rPr>
        <w:t xml:space="preserve"> </w:t>
      </w:r>
      <w:r w:rsidR="00EE0047">
        <w:rPr>
          <w:color w:val="000000"/>
        </w:rPr>
        <w:t>steering committee</w:t>
      </w:r>
      <w:r w:rsidR="000A3562" w:rsidRPr="00584390">
        <w:rPr>
          <w:color w:val="000000"/>
        </w:rPr>
        <w:t xml:space="preserve"> of the </w:t>
      </w:r>
      <w:r>
        <w:rPr>
          <w:color w:val="000000"/>
        </w:rPr>
        <w:t>f</w:t>
      </w:r>
      <w:r w:rsidR="000A3562" w:rsidRPr="00584390">
        <w:rPr>
          <w:color w:val="000000"/>
        </w:rPr>
        <w:t>und, for example</w:t>
      </w:r>
      <w:r>
        <w:rPr>
          <w:color w:val="000000"/>
        </w:rPr>
        <w:t>, a body</w:t>
      </w:r>
      <w:r w:rsidR="000A3562" w:rsidRPr="00584390">
        <w:rPr>
          <w:color w:val="000000"/>
        </w:rPr>
        <w:t xml:space="preserve"> compris</w:t>
      </w:r>
      <w:r>
        <w:rPr>
          <w:color w:val="000000"/>
        </w:rPr>
        <w:t>ing</w:t>
      </w:r>
      <w:r w:rsidR="000A3562" w:rsidRPr="00584390">
        <w:rPr>
          <w:color w:val="000000"/>
        </w:rPr>
        <w:t xml:space="preserve"> </w:t>
      </w:r>
      <w:r w:rsidR="0092697E">
        <w:rPr>
          <w:color w:val="000000"/>
        </w:rPr>
        <w:t xml:space="preserve">representatives </w:t>
      </w:r>
      <w:r w:rsidR="000A3562" w:rsidRPr="00584390">
        <w:rPr>
          <w:color w:val="000000"/>
        </w:rPr>
        <w:t xml:space="preserve">of </w:t>
      </w:r>
      <w:r w:rsidR="000A3562" w:rsidRPr="009F15ED">
        <w:rPr>
          <w:color w:val="000000"/>
        </w:rPr>
        <w:t xml:space="preserve">the </w:t>
      </w:r>
      <w:r w:rsidR="00EE0047">
        <w:rPr>
          <w:color w:val="000000"/>
        </w:rPr>
        <w:t>Bureau</w:t>
      </w:r>
      <w:r w:rsidR="00E135F5" w:rsidRPr="00E135F5">
        <w:rPr>
          <w:color w:val="000000"/>
        </w:rPr>
        <w:t xml:space="preserve"> </w:t>
      </w:r>
      <w:r w:rsidR="00E135F5">
        <w:rPr>
          <w:color w:val="000000"/>
          <w:lang w:val="en-US"/>
        </w:rPr>
        <w:t xml:space="preserve">of the </w:t>
      </w:r>
      <w:r w:rsidR="00E135F5">
        <w:rPr>
          <w:color w:val="000000"/>
        </w:rPr>
        <w:t>Platform</w:t>
      </w:r>
      <w:r w:rsidR="00EE0047">
        <w:rPr>
          <w:color w:val="000000"/>
        </w:rPr>
        <w:t xml:space="preserve"> and the four</w:t>
      </w:r>
      <w:r w:rsidR="000A3562" w:rsidRPr="00695869">
        <w:rPr>
          <w:color w:val="000000"/>
        </w:rPr>
        <w:t xml:space="preserve"> </w:t>
      </w:r>
      <w:r w:rsidR="00BC2797" w:rsidRPr="006974E4">
        <w:rPr>
          <w:color w:val="000000"/>
        </w:rPr>
        <w:t>United Nations</w:t>
      </w:r>
      <w:r w:rsidR="000A3562" w:rsidRPr="00BF3FE4">
        <w:rPr>
          <w:color w:val="000000"/>
        </w:rPr>
        <w:t xml:space="preserve"> </w:t>
      </w:r>
      <w:r w:rsidR="00692568">
        <w:rPr>
          <w:color w:val="000000"/>
        </w:rPr>
        <w:t>bodies</w:t>
      </w:r>
      <w:r w:rsidR="00EE0047">
        <w:rPr>
          <w:color w:val="000000"/>
        </w:rPr>
        <w:t xml:space="preserve">, with the </w:t>
      </w:r>
      <w:r w:rsidR="00BC3ACD" w:rsidRPr="003B26D0">
        <w:rPr>
          <w:bCs/>
        </w:rPr>
        <w:t>Multi-</w:t>
      </w:r>
      <w:r w:rsidR="00BC3ACD">
        <w:rPr>
          <w:bCs/>
        </w:rPr>
        <w:t>P</w:t>
      </w:r>
      <w:r w:rsidR="00BC3ACD" w:rsidRPr="003B26D0">
        <w:rPr>
          <w:bCs/>
        </w:rPr>
        <w:t>artner Trust Fund</w:t>
      </w:r>
      <w:r w:rsidR="00EE0047">
        <w:rPr>
          <w:color w:val="000000"/>
        </w:rPr>
        <w:t xml:space="preserve"> Office as an </w:t>
      </w:r>
      <w:r w:rsidR="00EE0047" w:rsidRPr="0014098B">
        <w:rPr>
          <w:color w:val="000000"/>
          <w:lang w:val="x-none"/>
        </w:rPr>
        <w:t>ex officio</w:t>
      </w:r>
      <w:r w:rsidR="00EE0047">
        <w:rPr>
          <w:color w:val="000000"/>
        </w:rPr>
        <w:t xml:space="preserve"> member</w:t>
      </w:r>
      <w:r w:rsidRPr="008D158F">
        <w:rPr>
          <w:color w:val="000000"/>
        </w:rPr>
        <w:t>;</w:t>
      </w:r>
    </w:p>
    <w:p w:rsidR="000A3562" w:rsidRPr="00584390" w:rsidRDefault="000A3562" w:rsidP="0014098B">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14098B">
        <w:t>Implementing</w:t>
      </w:r>
      <w:r w:rsidRPr="00584390">
        <w:rPr>
          <w:color w:val="000000"/>
        </w:rPr>
        <w:t xml:space="preserve"> </w:t>
      </w:r>
      <w:r w:rsidR="008D64B4">
        <w:rPr>
          <w:color w:val="000000"/>
        </w:rPr>
        <w:t>p</w:t>
      </w:r>
      <w:r w:rsidRPr="00584390">
        <w:rPr>
          <w:color w:val="000000"/>
        </w:rPr>
        <w:t xml:space="preserve">artners from </w:t>
      </w:r>
      <w:r w:rsidR="008D64B4">
        <w:rPr>
          <w:color w:val="000000"/>
        </w:rPr>
        <w:t>G</w:t>
      </w:r>
      <w:r w:rsidRPr="00584390">
        <w:rPr>
          <w:color w:val="000000"/>
        </w:rPr>
        <w:t xml:space="preserve">overnments and </w:t>
      </w:r>
      <w:r w:rsidR="008D64B4">
        <w:rPr>
          <w:color w:val="000000"/>
        </w:rPr>
        <w:t>non-governmental organizations</w:t>
      </w:r>
      <w:r w:rsidR="00107A32">
        <w:rPr>
          <w:color w:val="000000"/>
        </w:rPr>
        <w:t>,</w:t>
      </w:r>
      <w:r w:rsidRPr="00584390">
        <w:rPr>
          <w:color w:val="000000"/>
        </w:rPr>
        <w:t xml:space="preserve"> as appropriate</w:t>
      </w:r>
      <w:r w:rsidR="008D64B4">
        <w:rPr>
          <w:color w:val="000000"/>
        </w:rPr>
        <w:t>;</w:t>
      </w:r>
    </w:p>
    <w:p w:rsidR="000A3562" w:rsidRPr="00584390" w:rsidRDefault="008D64B4" w:rsidP="0014098B">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rPr>
          <w:color w:val="000000"/>
        </w:rPr>
      </w:pPr>
      <w:r>
        <w:rPr>
          <w:color w:val="000000"/>
        </w:rPr>
        <w:t xml:space="preserve">The </w:t>
      </w:r>
      <w:r w:rsidR="00E135F5" w:rsidRPr="0014098B">
        <w:t>Platform</w:t>
      </w:r>
      <w:r w:rsidR="006538E7">
        <w:rPr>
          <w:color w:val="000000"/>
        </w:rPr>
        <w:t xml:space="preserve"> </w:t>
      </w:r>
      <w:r w:rsidR="00AE7327">
        <w:rPr>
          <w:color w:val="000000"/>
        </w:rPr>
        <w:t>secretariat</w:t>
      </w:r>
      <w:r w:rsidR="006538E7">
        <w:rPr>
          <w:color w:val="000000"/>
        </w:rPr>
        <w:t xml:space="preserve"> acting as fund </w:t>
      </w:r>
      <w:r>
        <w:rPr>
          <w:color w:val="000000"/>
        </w:rPr>
        <w:t>s</w:t>
      </w:r>
      <w:r w:rsidR="000A3562" w:rsidRPr="00584390">
        <w:rPr>
          <w:color w:val="000000"/>
        </w:rPr>
        <w:t>ecretariat</w:t>
      </w:r>
      <w:r w:rsidR="00C026CF">
        <w:rPr>
          <w:color w:val="000000"/>
        </w:rPr>
        <w:t>;</w:t>
      </w:r>
    </w:p>
    <w:p w:rsidR="000A3562" w:rsidRPr="00584390" w:rsidRDefault="000A3562" w:rsidP="0014098B">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14098B">
        <w:t>Participating</w:t>
      </w:r>
      <w:r w:rsidRPr="00584390">
        <w:rPr>
          <w:color w:val="000000"/>
        </w:rPr>
        <w:t xml:space="preserve"> </w:t>
      </w:r>
      <w:r w:rsidR="00BC2797">
        <w:rPr>
          <w:color w:val="000000"/>
        </w:rPr>
        <w:t>United Nations</w:t>
      </w:r>
      <w:r w:rsidRPr="00584390">
        <w:rPr>
          <w:color w:val="000000"/>
        </w:rPr>
        <w:t xml:space="preserve"> </w:t>
      </w:r>
      <w:r w:rsidR="00692568">
        <w:rPr>
          <w:color w:val="000000"/>
        </w:rPr>
        <w:t>bodies</w:t>
      </w:r>
      <w:r w:rsidR="00107A32">
        <w:rPr>
          <w:color w:val="000000"/>
        </w:rPr>
        <w:t>;</w:t>
      </w:r>
    </w:p>
    <w:p w:rsidR="000A3562" w:rsidRPr="00584390" w:rsidRDefault="006538E7" w:rsidP="0014098B">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rPr>
          <w:color w:val="000000"/>
        </w:rPr>
      </w:pPr>
      <w:r>
        <w:rPr>
          <w:color w:val="000000"/>
        </w:rPr>
        <w:t xml:space="preserve">The </w:t>
      </w:r>
      <w:r w:rsidR="006C2CD8" w:rsidRPr="003B26D0">
        <w:rPr>
          <w:bCs/>
        </w:rPr>
        <w:t>Multi-</w:t>
      </w:r>
      <w:r w:rsidR="006C2CD8">
        <w:rPr>
          <w:bCs/>
        </w:rPr>
        <w:t>P</w:t>
      </w:r>
      <w:r w:rsidR="006C2CD8" w:rsidRPr="003B26D0">
        <w:rPr>
          <w:bCs/>
        </w:rPr>
        <w:t xml:space="preserve">artner Trust Fund </w:t>
      </w:r>
      <w:r w:rsidR="006C2CD8" w:rsidRPr="003B26D0">
        <w:t>Office</w:t>
      </w:r>
      <w:r w:rsidR="006C2CD8" w:rsidRPr="003B26D0">
        <w:rPr>
          <w:bCs/>
        </w:rPr>
        <w:t xml:space="preserve"> </w:t>
      </w:r>
      <w:r>
        <w:rPr>
          <w:color w:val="000000"/>
        </w:rPr>
        <w:t xml:space="preserve">acting as </w:t>
      </w:r>
      <w:r w:rsidR="008D64B4">
        <w:rPr>
          <w:color w:val="000000"/>
        </w:rPr>
        <w:t>a</w:t>
      </w:r>
      <w:r w:rsidR="000A3562" w:rsidRPr="00584390">
        <w:rPr>
          <w:color w:val="000000"/>
        </w:rPr>
        <w:t xml:space="preserve">dministrative </w:t>
      </w:r>
      <w:r w:rsidR="008D64B4">
        <w:rPr>
          <w:color w:val="000000"/>
        </w:rPr>
        <w:t>a</w:t>
      </w:r>
      <w:r w:rsidR="000A3562" w:rsidRPr="00584390">
        <w:rPr>
          <w:color w:val="000000"/>
        </w:rPr>
        <w:t>gent</w:t>
      </w:r>
      <w:r w:rsidR="008D64B4">
        <w:rPr>
          <w:color w:val="000000"/>
        </w:rPr>
        <w:t>.</w:t>
      </w:r>
    </w:p>
    <w:p w:rsidR="000A3562" w:rsidRPr="008D158F" w:rsidRDefault="008D158F" w:rsidP="008D158F">
      <w:pPr>
        <w:pStyle w:val="CH3"/>
      </w:pPr>
      <w:r>
        <w:tab/>
      </w:r>
      <w:r>
        <w:tab/>
      </w:r>
      <w:r w:rsidR="000A3562" w:rsidRPr="003B26D0">
        <w:t xml:space="preserve">Cost </w:t>
      </w:r>
      <w:r w:rsidR="00107A32" w:rsidRPr="008D158F">
        <w:t>s</w:t>
      </w:r>
      <w:r w:rsidR="00107A32" w:rsidRPr="003B26D0">
        <w:t>tructure</w:t>
      </w:r>
    </w:p>
    <w:p w:rsidR="000A3562" w:rsidRPr="00584390" w:rsidRDefault="000A3562" w:rsidP="003B26D0">
      <w:pPr>
        <w:pStyle w:val="Normalnumber"/>
        <w:numPr>
          <w:ilvl w:val="0"/>
          <w:numId w:val="19"/>
        </w:numPr>
        <w:tabs>
          <w:tab w:val="num" w:pos="1134"/>
          <w:tab w:val="left" w:pos="4082"/>
        </w:tabs>
        <w:ind w:left="1247" w:firstLine="0"/>
        <w:rPr>
          <w:color w:val="000000"/>
        </w:rPr>
      </w:pPr>
      <w:r w:rsidRPr="003B26D0">
        <w:t xml:space="preserve">The cost structure of all </w:t>
      </w:r>
      <w:r w:rsidR="00BC2797" w:rsidRPr="003B26D0">
        <w:t>United Nations</w:t>
      </w:r>
      <w:r w:rsidRPr="003B26D0">
        <w:t xml:space="preserve"> </w:t>
      </w:r>
      <w:r w:rsidR="008C66A6" w:rsidRPr="003B26D0">
        <w:t>multi-partner trust fund</w:t>
      </w:r>
      <w:r w:rsidRPr="003B26D0">
        <w:t>s involve</w:t>
      </w:r>
      <w:r w:rsidR="0092697E">
        <w:t>s</w:t>
      </w:r>
      <w:r w:rsidRPr="003B26D0">
        <w:t xml:space="preserve"> three main types</w:t>
      </w:r>
      <w:r w:rsidRPr="00584390">
        <w:rPr>
          <w:color w:val="000000"/>
        </w:rPr>
        <w:t xml:space="preserve"> of costs: fund development and administration costs, fund operation costs and fund implementation costs, as follows:</w:t>
      </w:r>
    </w:p>
    <w:p w:rsidR="00107A32" w:rsidRPr="008D158F" w:rsidRDefault="000A3562" w:rsidP="003B26D0">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pPr>
      <w:r w:rsidRPr="008D158F">
        <w:t>Fund development and administration</w:t>
      </w:r>
      <w:r w:rsidR="00835F4E" w:rsidRPr="008D158F">
        <w:t>: t</w:t>
      </w:r>
      <w:r w:rsidRPr="008D158F">
        <w:t xml:space="preserve">he </w:t>
      </w:r>
      <w:r w:rsidR="00107A32" w:rsidRPr="008D158F">
        <w:t>a</w:t>
      </w:r>
      <w:r w:rsidRPr="008D158F">
        <w:t xml:space="preserve">dministrative </w:t>
      </w:r>
      <w:r w:rsidR="00107A32" w:rsidRPr="008D158F">
        <w:t>a</w:t>
      </w:r>
      <w:r w:rsidRPr="008D158F">
        <w:t>gent</w:t>
      </w:r>
      <w:r w:rsidR="00107A32" w:rsidRPr="008D158F">
        <w:t xml:space="preserve"> charges a</w:t>
      </w:r>
      <w:r w:rsidRPr="008D158F">
        <w:t xml:space="preserve"> fee of 1</w:t>
      </w:r>
      <w:r w:rsidR="00107A32" w:rsidRPr="008D158F">
        <w:t xml:space="preserve"> </w:t>
      </w:r>
      <w:r w:rsidR="00107A32" w:rsidRPr="008D158F">
        <w:rPr>
          <w:lang w:val="en-US"/>
        </w:rPr>
        <w:t>per</w:t>
      </w:r>
      <w:r w:rsidR="00107A32" w:rsidRPr="008D158F">
        <w:t xml:space="preserve"> cent</w:t>
      </w:r>
      <w:r w:rsidRPr="008D158F">
        <w:t xml:space="preserve"> of the amount contributed by donors</w:t>
      </w:r>
      <w:r w:rsidR="00107A32" w:rsidRPr="008D158F">
        <w:t>;</w:t>
      </w:r>
    </w:p>
    <w:p w:rsidR="00107A32" w:rsidRPr="00AA5812" w:rsidRDefault="000A3562" w:rsidP="003B26D0">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pPr>
      <w:r w:rsidRPr="008D158F">
        <w:t>Fund implementation</w:t>
      </w:r>
      <w:r w:rsidR="00835F4E" w:rsidRPr="008D158F">
        <w:t>:</w:t>
      </w:r>
      <w:r w:rsidR="00107A32" w:rsidRPr="008D158F">
        <w:t xml:space="preserve"> </w:t>
      </w:r>
      <w:r w:rsidR="00835F4E" w:rsidRPr="008D158F">
        <w:t>p</w:t>
      </w:r>
      <w:r w:rsidRPr="008D158F">
        <w:t xml:space="preserve">articipating </w:t>
      </w:r>
      <w:r w:rsidR="00BC2797" w:rsidRPr="008D158F">
        <w:t>United Nations</w:t>
      </w:r>
      <w:r w:rsidRPr="008D158F">
        <w:t xml:space="preserve"> </w:t>
      </w:r>
      <w:r w:rsidR="00AE7327">
        <w:t>bodies</w:t>
      </w:r>
      <w:r w:rsidRPr="008D158F">
        <w:t xml:space="preserve"> charge </w:t>
      </w:r>
      <w:r w:rsidR="0092697E" w:rsidRPr="008D158F">
        <w:t xml:space="preserve">a </w:t>
      </w:r>
      <w:r w:rsidRPr="008D158F">
        <w:t>fee of 7</w:t>
      </w:r>
      <w:r w:rsidR="00107A32" w:rsidRPr="008D158F">
        <w:t xml:space="preserve"> per cent</w:t>
      </w:r>
      <w:r w:rsidRPr="008D158F">
        <w:t xml:space="preserve"> on the activities </w:t>
      </w:r>
      <w:r w:rsidRPr="003B26D0">
        <w:t xml:space="preserve">they implement, assume full financial and programmatic accountability for the funds </w:t>
      </w:r>
      <w:r w:rsidRPr="003B26D0">
        <w:lastRenderedPageBreak/>
        <w:t xml:space="preserve">disbursed by the </w:t>
      </w:r>
      <w:r w:rsidR="00107A32" w:rsidRPr="003B26D0">
        <w:t>a</w:t>
      </w:r>
      <w:r w:rsidRPr="003B26D0">
        <w:t xml:space="preserve">dministrative </w:t>
      </w:r>
      <w:r w:rsidR="00107A32" w:rsidRPr="003B26D0">
        <w:t>a</w:t>
      </w:r>
      <w:r w:rsidRPr="003B26D0">
        <w:t>gent and</w:t>
      </w:r>
      <w:r w:rsidRPr="008D158F">
        <w:t xml:space="preserve"> provide oversight/facilitation</w:t>
      </w:r>
      <w:r w:rsidR="0092697E" w:rsidRPr="008D158F">
        <w:t xml:space="preserve"> with regard to</w:t>
      </w:r>
      <w:r w:rsidRPr="008D158F">
        <w:t xml:space="preserve"> the implementation of the projects/</w:t>
      </w:r>
      <w:r w:rsidRPr="00AA5812">
        <w:t>programmatic allocations</w:t>
      </w:r>
      <w:r w:rsidR="00107A32" w:rsidRPr="00AA5812">
        <w:t>;</w:t>
      </w:r>
    </w:p>
    <w:p w:rsidR="000A3562" w:rsidRDefault="000A3562" w:rsidP="003B26D0">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pPr>
      <w:r w:rsidRPr="00AA5812">
        <w:t>Fund operation</w:t>
      </w:r>
      <w:r w:rsidR="00AA5812" w:rsidRPr="00B427CF">
        <w:rPr>
          <w:b/>
        </w:rPr>
        <w:t>:</w:t>
      </w:r>
      <w:r w:rsidR="00107A32" w:rsidRPr="00AA5812">
        <w:t xml:space="preserve"> </w:t>
      </w:r>
      <w:r w:rsidR="00AA5812" w:rsidRPr="00B427CF">
        <w:t>t</w:t>
      </w:r>
      <w:r w:rsidR="001F60D5" w:rsidRPr="00AA5812">
        <w:t xml:space="preserve">he role of the fund secretariat could be performed by the </w:t>
      </w:r>
      <w:r w:rsidR="00E135F5" w:rsidRPr="00AA5812">
        <w:t>Platform</w:t>
      </w:r>
      <w:r w:rsidR="001F60D5" w:rsidRPr="00AA5812">
        <w:t xml:space="preserve"> </w:t>
      </w:r>
      <w:r w:rsidR="00AE7327" w:rsidRPr="00AA5812">
        <w:t>s</w:t>
      </w:r>
      <w:r w:rsidR="001F60D5" w:rsidRPr="00AA5812">
        <w:t>ecretariat, which would charge t</w:t>
      </w:r>
      <w:r w:rsidRPr="00AA5812">
        <w:t>he cost</w:t>
      </w:r>
      <w:r w:rsidR="001F60D5" w:rsidRPr="00AA5812">
        <w:t>s involved in acting as</w:t>
      </w:r>
      <w:r w:rsidRPr="00AA5812">
        <w:t xml:space="preserve"> </w:t>
      </w:r>
      <w:r w:rsidR="00107A32" w:rsidRPr="00AA5812">
        <w:t>f</w:t>
      </w:r>
      <w:r w:rsidRPr="00AA5812">
        <w:t xml:space="preserve">und </w:t>
      </w:r>
      <w:r w:rsidR="00107A32" w:rsidRPr="00AA5812">
        <w:t>s</w:t>
      </w:r>
      <w:r w:rsidRPr="00AA5812">
        <w:t xml:space="preserve">ecretariat as </w:t>
      </w:r>
      <w:r w:rsidR="00E37274" w:rsidRPr="00AA5812">
        <w:t xml:space="preserve">a </w:t>
      </w:r>
      <w:r w:rsidRPr="00AA5812">
        <w:t xml:space="preserve">direct cost to the </w:t>
      </w:r>
      <w:r w:rsidR="00E37274" w:rsidRPr="00AA5812">
        <w:t>f</w:t>
      </w:r>
      <w:r w:rsidRPr="00AA5812">
        <w:t>und</w:t>
      </w:r>
      <w:r w:rsidR="00107E61" w:rsidRPr="00AA5812">
        <w:t xml:space="preserve">, effectively contributing to the costs of financial administration within the </w:t>
      </w:r>
      <w:r w:rsidR="00E135F5" w:rsidRPr="00AA5812">
        <w:t>Platform</w:t>
      </w:r>
      <w:r w:rsidR="00107E61" w:rsidRPr="00AA5812">
        <w:t xml:space="preserve"> </w:t>
      </w:r>
      <w:r w:rsidR="00AE7327" w:rsidRPr="00AA5812">
        <w:t>s</w:t>
      </w:r>
      <w:r w:rsidR="00107E61" w:rsidRPr="00AA5812">
        <w:t xml:space="preserve">ecretariat. </w:t>
      </w:r>
      <w:r w:rsidRPr="00AA5812">
        <w:t xml:space="preserve">The cost </w:t>
      </w:r>
      <w:r w:rsidR="001F60D5" w:rsidRPr="00AA5812">
        <w:t xml:space="preserve">for multi-partner trust funds </w:t>
      </w:r>
      <w:r w:rsidR="00E37274" w:rsidRPr="00AA5812">
        <w:t xml:space="preserve">is </w:t>
      </w:r>
      <w:r w:rsidRPr="00AA5812">
        <w:t>on average around 3 per</w:t>
      </w:r>
      <w:r w:rsidR="00107A32" w:rsidRPr="00AA5812">
        <w:t xml:space="preserve"> </w:t>
      </w:r>
      <w:r w:rsidRPr="00AA5812">
        <w:t>cent</w:t>
      </w:r>
      <w:r w:rsidR="001F60D5" w:rsidRPr="00AA5812">
        <w:t xml:space="preserve"> of the total fund size</w:t>
      </w:r>
      <w:r w:rsidRPr="00AA5812">
        <w:t xml:space="preserve">. The key tasks of a </w:t>
      </w:r>
      <w:r w:rsidR="00E37274" w:rsidRPr="00AA5812">
        <w:t>f</w:t>
      </w:r>
      <w:r w:rsidRPr="00AA5812">
        <w:t xml:space="preserve">und </w:t>
      </w:r>
      <w:r w:rsidR="00E37274" w:rsidRPr="00AA5812">
        <w:t>s</w:t>
      </w:r>
      <w:r w:rsidRPr="00AA5812">
        <w:t xml:space="preserve">ecretariat are to provide administrative support to the </w:t>
      </w:r>
      <w:r w:rsidR="00E37274" w:rsidRPr="00AA5812">
        <w:t>s</w:t>
      </w:r>
      <w:r w:rsidRPr="00AA5812">
        <w:t xml:space="preserve">teering </w:t>
      </w:r>
      <w:r w:rsidR="00E37274" w:rsidRPr="00AA5812">
        <w:t>c</w:t>
      </w:r>
      <w:r w:rsidRPr="00AA5812">
        <w:t xml:space="preserve">ommittee for </w:t>
      </w:r>
      <w:r w:rsidR="00E37274" w:rsidRPr="00AA5812">
        <w:t>f</w:t>
      </w:r>
      <w:r w:rsidRPr="00AA5812">
        <w:t>und</w:t>
      </w:r>
      <w:r w:rsidRPr="008D158F">
        <w:t xml:space="preserve"> operations.</w:t>
      </w:r>
      <w:r w:rsidR="00AC2A97">
        <w:t xml:space="preserve"> </w:t>
      </w:r>
      <w:r w:rsidRPr="008D158F">
        <w:t xml:space="preserve">The main functions of the </w:t>
      </w:r>
      <w:r w:rsidR="0092697E" w:rsidRPr="008D158F">
        <w:t>s</w:t>
      </w:r>
      <w:r w:rsidRPr="008D158F">
        <w:t>ecretariat include</w:t>
      </w:r>
      <w:r w:rsidR="0096389B" w:rsidRPr="008D158F">
        <w:t>:</w:t>
      </w:r>
      <w:r w:rsidRPr="008D158F">
        <w:t xml:space="preserve"> preparing operation manuals and rules of procedure</w:t>
      </w:r>
      <w:r w:rsidR="0096389B" w:rsidRPr="008D158F">
        <w:t>;</w:t>
      </w:r>
      <w:r w:rsidRPr="008D158F">
        <w:t xml:space="preserve"> facilitating </w:t>
      </w:r>
      <w:r w:rsidR="002038AD" w:rsidRPr="008D158F">
        <w:t>s</w:t>
      </w:r>
      <w:r w:rsidRPr="008D158F">
        <w:t xml:space="preserve">teering </w:t>
      </w:r>
      <w:r w:rsidR="002038AD" w:rsidRPr="008D158F">
        <w:t>c</w:t>
      </w:r>
      <w:r w:rsidRPr="008D158F">
        <w:t>ommittee meetings</w:t>
      </w:r>
      <w:r w:rsidR="0096389B" w:rsidRPr="008D158F">
        <w:t>;</w:t>
      </w:r>
      <w:r w:rsidRPr="008D158F">
        <w:t xml:space="preserve"> managing proposal submission</w:t>
      </w:r>
      <w:r w:rsidR="002038AD" w:rsidRPr="008D158F">
        <w:t>s</w:t>
      </w:r>
      <w:r w:rsidRPr="008D158F">
        <w:t xml:space="preserve"> and review</w:t>
      </w:r>
      <w:r w:rsidR="002038AD" w:rsidRPr="008D158F">
        <w:t>ing</w:t>
      </w:r>
      <w:r w:rsidRPr="008D158F">
        <w:t xml:space="preserve"> project proposals</w:t>
      </w:r>
      <w:r w:rsidR="0096389B" w:rsidRPr="008D158F">
        <w:t>;</w:t>
      </w:r>
      <w:r w:rsidRPr="008D158F">
        <w:t xml:space="preserve"> monitoring projects and coordinating fund evaluations</w:t>
      </w:r>
      <w:r w:rsidR="0096389B" w:rsidRPr="008D158F">
        <w:t>;</w:t>
      </w:r>
      <w:r w:rsidRPr="008D158F">
        <w:t xml:space="preserve"> and overseeing and managing public communication</w:t>
      </w:r>
      <w:r w:rsidR="001F60D5">
        <w:t xml:space="preserve"> in relation to the fund</w:t>
      </w:r>
      <w:r w:rsidRPr="008D158F">
        <w:t xml:space="preserve">. It also coordinates with the </w:t>
      </w:r>
      <w:r w:rsidR="002038AD" w:rsidRPr="008D158F">
        <w:t>a</w:t>
      </w:r>
      <w:r w:rsidRPr="008D158F">
        <w:t xml:space="preserve">dministrative </w:t>
      </w:r>
      <w:r w:rsidR="002038AD" w:rsidRPr="008D158F">
        <w:t>a</w:t>
      </w:r>
      <w:r w:rsidRPr="008D158F">
        <w:t xml:space="preserve">gent to produce and distribute narrative and financial reports to the </w:t>
      </w:r>
      <w:r w:rsidR="0096389B" w:rsidRPr="008D158F">
        <w:t>s</w:t>
      </w:r>
      <w:r w:rsidRPr="008D158F">
        <w:t xml:space="preserve">teering </w:t>
      </w:r>
      <w:r w:rsidR="0096389B" w:rsidRPr="008D158F">
        <w:t>c</w:t>
      </w:r>
      <w:r w:rsidRPr="008D158F">
        <w:t xml:space="preserve">ommittee. </w:t>
      </w:r>
      <w:r w:rsidR="001F60D5">
        <w:t>Where necessary, i</w:t>
      </w:r>
      <w:r w:rsidRPr="008D158F">
        <w:t>t can directly appraise projects and be assisted in th</w:t>
      </w:r>
      <w:r w:rsidR="002038AD" w:rsidRPr="008D158F">
        <w:t>at</w:t>
      </w:r>
      <w:r w:rsidRPr="008D158F">
        <w:t xml:space="preserve"> task by a </w:t>
      </w:r>
      <w:r w:rsidR="002038AD" w:rsidRPr="008D158F">
        <w:t>t</w:t>
      </w:r>
      <w:r w:rsidRPr="008D158F">
        <w:t xml:space="preserve">echnical </w:t>
      </w:r>
      <w:r w:rsidR="002038AD" w:rsidRPr="008D158F">
        <w:t>w</w:t>
      </w:r>
      <w:r w:rsidRPr="008D158F">
        <w:t xml:space="preserve">orking </w:t>
      </w:r>
      <w:r w:rsidR="002038AD" w:rsidRPr="008D158F">
        <w:t>g</w:t>
      </w:r>
      <w:r w:rsidRPr="008D158F">
        <w:t xml:space="preserve">roup. </w:t>
      </w:r>
    </w:p>
    <w:p w:rsidR="000A3562" w:rsidRPr="006538E7" w:rsidRDefault="00874AB6" w:rsidP="008D158F">
      <w:pPr>
        <w:pStyle w:val="CH3"/>
      </w:pPr>
      <w:r>
        <w:tab/>
      </w:r>
      <w:r>
        <w:tab/>
      </w:r>
      <w:r w:rsidR="000A3562" w:rsidRPr="006538E7">
        <w:t xml:space="preserve">Functions of the </w:t>
      </w:r>
      <w:r w:rsidR="00107A32" w:rsidRPr="008D158F">
        <w:t>M</w:t>
      </w:r>
      <w:r w:rsidR="008C66A6" w:rsidRPr="006538E7">
        <w:t>ulti-</w:t>
      </w:r>
      <w:r w:rsidR="0096389B" w:rsidRPr="008D158F">
        <w:t>P</w:t>
      </w:r>
      <w:r w:rsidR="008C66A6" w:rsidRPr="006538E7">
        <w:t>artner</w:t>
      </w:r>
      <w:r w:rsidR="0096389B" w:rsidRPr="008D158F">
        <w:t xml:space="preserve"> </w:t>
      </w:r>
      <w:r w:rsidR="00107A32" w:rsidRPr="008D158F">
        <w:t>T</w:t>
      </w:r>
      <w:r w:rsidR="008C66A6" w:rsidRPr="006538E7">
        <w:t xml:space="preserve">rust </w:t>
      </w:r>
      <w:r w:rsidR="00107A32" w:rsidRPr="008D158F">
        <w:t>F</w:t>
      </w:r>
      <w:r w:rsidR="008C66A6" w:rsidRPr="006538E7">
        <w:t>und</w:t>
      </w:r>
      <w:r w:rsidR="000A3562" w:rsidRPr="006538E7">
        <w:t xml:space="preserve"> Office as </w:t>
      </w:r>
      <w:r w:rsidR="00107A32" w:rsidRPr="008D158F">
        <w:t>a</w:t>
      </w:r>
      <w:r w:rsidR="000A3562" w:rsidRPr="006538E7">
        <w:t xml:space="preserve">dministrative </w:t>
      </w:r>
      <w:r w:rsidR="00107A32" w:rsidRPr="008D158F">
        <w:t>a</w:t>
      </w:r>
      <w:r w:rsidR="000A3562" w:rsidRPr="006538E7">
        <w:t>gent</w:t>
      </w:r>
    </w:p>
    <w:p w:rsidR="000A3562" w:rsidRPr="006974E4" w:rsidRDefault="00107A32" w:rsidP="006538E7">
      <w:pPr>
        <w:pStyle w:val="Normalnumber"/>
        <w:numPr>
          <w:ilvl w:val="0"/>
          <w:numId w:val="19"/>
        </w:numPr>
        <w:tabs>
          <w:tab w:val="num" w:pos="1134"/>
          <w:tab w:val="left" w:pos="4082"/>
        </w:tabs>
        <w:ind w:left="1247" w:firstLine="0"/>
        <w:rPr>
          <w:color w:val="000000"/>
        </w:rPr>
      </w:pPr>
      <w:r w:rsidRPr="00D805E0">
        <w:rPr>
          <w:color w:val="000000"/>
        </w:rPr>
        <w:t>T</w:t>
      </w:r>
      <w:r w:rsidR="000A3562" w:rsidRPr="00D805E0">
        <w:rPr>
          <w:color w:val="000000"/>
        </w:rPr>
        <w:t xml:space="preserve">he </w:t>
      </w:r>
      <w:r w:rsidRPr="00D805E0">
        <w:rPr>
          <w:color w:val="000000"/>
        </w:rPr>
        <w:t>M</w:t>
      </w:r>
      <w:r w:rsidR="0096389B" w:rsidRPr="00D805E0">
        <w:rPr>
          <w:color w:val="000000"/>
        </w:rPr>
        <w:t>ulti-P</w:t>
      </w:r>
      <w:r w:rsidR="008C66A6" w:rsidRPr="00D805E0">
        <w:rPr>
          <w:color w:val="000000"/>
        </w:rPr>
        <w:t xml:space="preserve">artner </w:t>
      </w:r>
      <w:r w:rsidRPr="00D805E0">
        <w:rPr>
          <w:color w:val="000000"/>
        </w:rPr>
        <w:t>Trust F</w:t>
      </w:r>
      <w:r w:rsidR="008C66A6" w:rsidRPr="00D805E0">
        <w:rPr>
          <w:color w:val="000000"/>
        </w:rPr>
        <w:t>und</w:t>
      </w:r>
      <w:r w:rsidR="000A3562" w:rsidRPr="00D805E0">
        <w:rPr>
          <w:color w:val="000000"/>
        </w:rPr>
        <w:t xml:space="preserve"> Office performs the full range of </w:t>
      </w:r>
      <w:r w:rsidRPr="00D805E0">
        <w:rPr>
          <w:color w:val="000000"/>
        </w:rPr>
        <w:t>a</w:t>
      </w:r>
      <w:r w:rsidR="000A3562" w:rsidRPr="00D805E0">
        <w:rPr>
          <w:color w:val="000000"/>
        </w:rPr>
        <w:t xml:space="preserve">dministrative </w:t>
      </w:r>
      <w:r w:rsidRPr="00D805E0">
        <w:rPr>
          <w:color w:val="000000"/>
        </w:rPr>
        <w:t>a</w:t>
      </w:r>
      <w:r w:rsidR="000A3562" w:rsidRPr="00D805E0">
        <w:rPr>
          <w:color w:val="000000"/>
        </w:rPr>
        <w:t>gent functions, includ</w:t>
      </w:r>
      <w:r w:rsidR="002038AD" w:rsidRPr="00D805E0">
        <w:rPr>
          <w:color w:val="000000"/>
        </w:rPr>
        <w:t>ing</w:t>
      </w:r>
      <w:r w:rsidR="0096389B" w:rsidRPr="00D805E0">
        <w:rPr>
          <w:color w:val="000000"/>
        </w:rPr>
        <w:t xml:space="preserve"> by</w:t>
      </w:r>
      <w:r w:rsidR="000A3562" w:rsidRPr="00D805E0">
        <w:rPr>
          <w:color w:val="000000"/>
        </w:rPr>
        <w:t xml:space="preserve"> </w:t>
      </w:r>
      <w:r w:rsidR="0096389B" w:rsidRPr="009F15ED">
        <w:rPr>
          <w:color w:val="000000"/>
        </w:rPr>
        <w:t xml:space="preserve">assuming </w:t>
      </w:r>
      <w:r w:rsidR="000A3562" w:rsidRPr="009F15ED">
        <w:rPr>
          <w:color w:val="000000"/>
        </w:rPr>
        <w:t>responsibilit</w:t>
      </w:r>
      <w:r w:rsidR="002038AD" w:rsidRPr="009F15ED">
        <w:rPr>
          <w:color w:val="000000"/>
        </w:rPr>
        <w:t>y</w:t>
      </w:r>
      <w:r w:rsidR="002038AD" w:rsidRPr="00695869">
        <w:rPr>
          <w:color w:val="000000"/>
        </w:rPr>
        <w:t xml:space="preserve"> for</w:t>
      </w:r>
      <w:r w:rsidR="000A3562" w:rsidRPr="006974E4">
        <w:rPr>
          <w:color w:val="000000"/>
        </w:rPr>
        <w:t>:</w:t>
      </w:r>
    </w:p>
    <w:p w:rsidR="000A3562" w:rsidRPr="009F15ED" w:rsidRDefault="000A3562" w:rsidP="006538E7">
      <w:pPr>
        <w:pStyle w:val="Normalnumber"/>
        <w:numPr>
          <w:ilvl w:val="1"/>
          <w:numId w:val="19"/>
        </w:numPr>
        <w:tabs>
          <w:tab w:val="clear" w:pos="1247"/>
          <w:tab w:val="clear" w:pos="1814"/>
          <w:tab w:val="clear" w:pos="2381"/>
          <w:tab w:val="clear" w:pos="2948"/>
          <w:tab w:val="clear" w:pos="3515"/>
          <w:tab w:val="left" w:pos="624"/>
        </w:tabs>
        <w:ind w:left="1247" w:firstLine="624"/>
        <w:rPr>
          <w:color w:val="000000"/>
        </w:rPr>
      </w:pPr>
      <w:r w:rsidRPr="00BF3FE4">
        <w:rPr>
          <w:color w:val="000000"/>
        </w:rPr>
        <w:t>Support</w:t>
      </w:r>
      <w:r w:rsidR="002038AD" w:rsidRPr="006538E7">
        <w:rPr>
          <w:color w:val="000000"/>
        </w:rPr>
        <w:t>ing</w:t>
      </w:r>
      <w:r w:rsidRPr="009F15ED">
        <w:rPr>
          <w:color w:val="000000"/>
        </w:rPr>
        <w:t xml:space="preserve"> the </w:t>
      </w:r>
      <w:r w:rsidR="002038AD" w:rsidRPr="006538E7">
        <w:rPr>
          <w:color w:val="000000"/>
        </w:rPr>
        <w:t>f</w:t>
      </w:r>
      <w:r w:rsidRPr="009F15ED">
        <w:rPr>
          <w:color w:val="000000"/>
        </w:rPr>
        <w:t>und establishment process</w:t>
      </w:r>
      <w:r w:rsidR="002038AD" w:rsidRPr="006538E7">
        <w:rPr>
          <w:color w:val="000000"/>
        </w:rPr>
        <w:t>,</w:t>
      </w:r>
      <w:r w:rsidRPr="009F15ED">
        <w:rPr>
          <w:color w:val="000000"/>
        </w:rPr>
        <w:t xml:space="preserve"> including</w:t>
      </w:r>
      <w:r w:rsidR="002038AD" w:rsidRPr="006538E7">
        <w:rPr>
          <w:color w:val="000000"/>
        </w:rPr>
        <w:t xml:space="preserve"> with regard to</w:t>
      </w:r>
      <w:r w:rsidRPr="009F15ED">
        <w:rPr>
          <w:color w:val="000000"/>
        </w:rPr>
        <w:t xml:space="preserve"> legal agreements,</w:t>
      </w:r>
      <w:r w:rsidR="001E7538" w:rsidRPr="006538E7">
        <w:rPr>
          <w:color w:val="000000"/>
        </w:rPr>
        <w:t xml:space="preserve"> </w:t>
      </w:r>
      <w:r w:rsidR="002038AD" w:rsidRPr="006538E7">
        <w:rPr>
          <w:color w:val="000000"/>
        </w:rPr>
        <w:t>t</w:t>
      </w:r>
      <w:r w:rsidRPr="009F15ED">
        <w:rPr>
          <w:color w:val="000000"/>
        </w:rPr>
        <w:t xml:space="preserve">erms of </w:t>
      </w:r>
      <w:r w:rsidR="002038AD" w:rsidRPr="006538E7">
        <w:rPr>
          <w:color w:val="000000"/>
        </w:rPr>
        <w:t>r</w:t>
      </w:r>
      <w:r w:rsidRPr="009F15ED">
        <w:rPr>
          <w:color w:val="000000"/>
        </w:rPr>
        <w:t>eference, fund policies and procedures;</w:t>
      </w:r>
    </w:p>
    <w:p w:rsidR="000A3562" w:rsidRPr="009F15ED" w:rsidRDefault="002038AD" w:rsidP="00D805E0">
      <w:pPr>
        <w:pStyle w:val="Normalnumber"/>
        <w:numPr>
          <w:ilvl w:val="1"/>
          <w:numId w:val="19"/>
        </w:numPr>
        <w:tabs>
          <w:tab w:val="clear" w:pos="1247"/>
          <w:tab w:val="clear" w:pos="1814"/>
          <w:tab w:val="clear" w:pos="2381"/>
          <w:tab w:val="clear" w:pos="2948"/>
          <w:tab w:val="clear" w:pos="3515"/>
          <w:tab w:val="left" w:pos="624"/>
        </w:tabs>
        <w:ind w:left="1247" w:firstLine="624"/>
        <w:rPr>
          <w:color w:val="000000"/>
        </w:rPr>
      </w:pPr>
      <w:r w:rsidRPr="006538E7">
        <w:rPr>
          <w:color w:val="000000"/>
        </w:rPr>
        <w:t>D</w:t>
      </w:r>
      <w:r w:rsidR="000A3562" w:rsidRPr="009F15ED">
        <w:rPr>
          <w:color w:val="000000"/>
        </w:rPr>
        <w:t>evelop</w:t>
      </w:r>
      <w:r w:rsidRPr="006538E7">
        <w:rPr>
          <w:color w:val="000000"/>
        </w:rPr>
        <w:t>ing an</w:t>
      </w:r>
      <w:r w:rsidR="000A3562" w:rsidRPr="009F15ED">
        <w:rPr>
          <w:color w:val="000000"/>
        </w:rPr>
        <w:t xml:space="preserve"> integrated quality assurance and results framework;  </w:t>
      </w:r>
    </w:p>
    <w:p w:rsidR="000A3562" w:rsidRPr="00D805E0" w:rsidRDefault="002038AD" w:rsidP="00D805E0">
      <w:pPr>
        <w:pStyle w:val="Normalnumber"/>
        <w:numPr>
          <w:ilvl w:val="1"/>
          <w:numId w:val="19"/>
        </w:numPr>
        <w:tabs>
          <w:tab w:val="clear" w:pos="1247"/>
          <w:tab w:val="clear" w:pos="1814"/>
          <w:tab w:val="clear" w:pos="2381"/>
          <w:tab w:val="clear" w:pos="2948"/>
          <w:tab w:val="clear" w:pos="3515"/>
          <w:tab w:val="left" w:pos="624"/>
        </w:tabs>
        <w:ind w:left="1247" w:firstLine="624"/>
        <w:rPr>
          <w:color w:val="000000"/>
        </w:rPr>
      </w:pPr>
      <w:r w:rsidRPr="006538E7">
        <w:rPr>
          <w:color w:val="000000"/>
        </w:rPr>
        <w:t>R</w:t>
      </w:r>
      <w:r w:rsidR="000A3562" w:rsidRPr="009F15ED">
        <w:rPr>
          <w:color w:val="000000"/>
        </w:rPr>
        <w:t>eceiv</w:t>
      </w:r>
      <w:r w:rsidRPr="006538E7">
        <w:rPr>
          <w:color w:val="000000"/>
        </w:rPr>
        <w:t>ing</w:t>
      </w:r>
      <w:r w:rsidR="000A3562" w:rsidRPr="009F15ED">
        <w:rPr>
          <w:color w:val="000000"/>
        </w:rPr>
        <w:t xml:space="preserve"> and manag</w:t>
      </w:r>
      <w:r w:rsidRPr="006538E7">
        <w:rPr>
          <w:color w:val="000000"/>
        </w:rPr>
        <w:t>ing</w:t>
      </w:r>
      <w:r w:rsidR="000A3562" w:rsidRPr="009F15ED">
        <w:rPr>
          <w:color w:val="000000"/>
        </w:rPr>
        <w:t xml:space="preserve"> donor contributions</w:t>
      </w:r>
      <w:r w:rsidR="0096389B" w:rsidRPr="009F15ED">
        <w:rPr>
          <w:color w:val="000000"/>
        </w:rPr>
        <w:t xml:space="preserve"> (</w:t>
      </w:r>
      <w:r w:rsidR="000A3562" w:rsidRPr="006538E7">
        <w:rPr>
          <w:color w:val="000000"/>
        </w:rPr>
        <w:t>treasury and investments, quality assurance, disbursements and reporting</w:t>
      </w:r>
      <w:r w:rsidR="0096389B" w:rsidRPr="006538E7">
        <w:rPr>
          <w:color w:val="000000"/>
        </w:rPr>
        <w:t>)</w:t>
      </w:r>
      <w:r w:rsidR="000A3562" w:rsidRPr="006538E7">
        <w:rPr>
          <w:color w:val="000000"/>
        </w:rPr>
        <w:t xml:space="preserve">; </w:t>
      </w:r>
    </w:p>
    <w:p w:rsidR="000A3562" w:rsidRPr="009F15ED" w:rsidRDefault="002038AD" w:rsidP="00D805E0">
      <w:pPr>
        <w:pStyle w:val="Normalnumber"/>
        <w:numPr>
          <w:ilvl w:val="1"/>
          <w:numId w:val="19"/>
        </w:numPr>
        <w:tabs>
          <w:tab w:val="clear" w:pos="1247"/>
          <w:tab w:val="clear" w:pos="1814"/>
          <w:tab w:val="clear" w:pos="2381"/>
          <w:tab w:val="clear" w:pos="2948"/>
          <w:tab w:val="clear" w:pos="3515"/>
          <w:tab w:val="left" w:pos="624"/>
        </w:tabs>
        <w:ind w:left="1247" w:firstLine="624"/>
        <w:rPr>
          <w:color w:val="000000"/>
        </w:rPr>
      </w:pPr>
      <w:r w:rsidRPr="006538E7">
        <w:rPr>
          <w:color w:val="000000"/>
        </w:rPr>
        <w:t>D</w:t>
      </w:r>
      <w:r w:rsidR="000A3562" w:rsidRPr="009F15ED">
        <w:rPr>
          <w:color w:val="000000"/>
        </w:rPr>
        <w:t>isburs</w:t>
      </w:r>
      <w:r w:rsidR="0096389B" w:rsidRPr="009F15ED">
        <w:rPr>
          <w:color w:val="000000"/>
        </w:rPr>
        <w:t>ing</w:t>
      </w:r>
      <w:r w:rsidR="000A3562" w:rsidRPr="006538E7">
        <w:rPr>
          <w:color w:val="000000"/>
        </w:rPr>
        <w:t xml:space="preserve"> funds to each of the </w:t>
      </w:r>
      <w:r w:rsidRPr="006538E7">
        <w:rPr>
          <w:color w:val="000000"/>
        </w:rPr>
        <w:t>p</w:t>
      </w:r>
      <w:r w:rsidR="000A3562" w:rsidRPr="009F15ED">
        <w:rPr>
          <w:color w:val="000000"/>
        </w:rPr>
        <w:t xml:space="preserve">articipating </w:t>
      </w:r>
      <w:r w:rsidR="00BC2797" w:rsidRPr="009F15ED">
        <w:rPr>
          <w:color w:val="000000"/>
        </w:rPr>
        <w:t>United Nations</w:t>
      </w:r>
      <w:r w:rsidR="000A3562" w:rsidRPr="006538E7">
        <w:rPr>
          <w:color w:val="000000"/>
        </w:rPr>
        <w:t xml:space="preserve"> </w:t>
      </w:r>
      <w:r w:rsidR="00AE7327">
        <w:rPr>
          <w:color w:val="000000"/>
        </w:rPr>
        <w:t>bodies</w:t>
      </w:r>
      <w:r w:rsidRPr="006538E7">
        <w:rPr>
          <w:color w:val="000000"/>
        </w:rPr>
        <w:t>,</w:t>
      </w:r>
      <w:r w:rsidR="000A3562" w:rsidRPr="009F15ED">
        <w:rPr>
          <w:color w:val="000000"/>
        </w:rPr>
        <w:t xml:space="preserve"> in accordance with decisions of the </w:t>
      </w:r>
      <w:r w:rsidRPr="006538E7">
        <w:rPr>
          <w:color w:val="000000"/>
        </w:rPr>
        <w:t>g</w:t>
      </w:r>
      <w:r w:rsidR="000A3562" w:rsidRPr="009F15ED">
        <w:rPr>
          <w:color w:val="000000"/>
        </w:rPr>
        <w:t xml:space="preserve">overning </w:t>
      </w:r>
      <w:r w:rsidRPr="006538E7">
        <w:rPr>
          <w:color w:val="000000"/>
        </w:rPr>
        <w:t>b</w:t>
      </w:r>
      <w:r w:rsidR="000A3562" w:rsidRPr="009F15ED">
        <w:rPr>
          <w:color w:val="000000"/>
        </w:rPr>
        <w:t>ody;</w:t>
      </w:r>
    </w:p>
    <w:p w:rsidR="000A3562" w:rsidRPr="009F15ED" w:rsidRDefault="000A3562" w:rsidP="00D805E0">
      <w:pPr>
        <w:pStyle w:val="Normalnumber"/>
        <w:numPr>
          <w:ilvl w:val="1"/>
          <w:numId w:val="19"/>
        </w:numPr>
        <w:tabs>
          <w:tab w:val="clear" w:pos="1247"/>
          <w:tab w:val="clear" w:pos="1814"/>
          <w:tab w:val="clear" w:pos="2381"/>
          <w:tab w:val="clear" w:pos="2948"/>
          <w:tab w:val="clear" w:pos="3515"/>
          <w:tab w:val="left" w:pos="624"/>
        </w:tabs>
        <w:ind w:left="1247" w:firstLine="624"/>
        <w:rPr>
          <w:color w:val="000000"/>
        </w:rPr>
      </w:pPr>
      <w:r w:rsidRPr="009F15ED">
        <w:rPr>
          <w:color w:val="000000"/>
        </w:rPr>
        <w:t>Maintain</w:t>
      </w:r>
      <w:r w:rsidR="002038AD" w:rsidRPr="006538E7">
        <w:rPr>
          <w:color w:val="000000"/>
        </w:rPr>
        <w:t>ing the</w:t>
      </w:r>
      <w:r w:rsidRPr="009F15ED">
        <w:rPr>
          <w:color w:val="000000"/>
        </w:rPr>
        <w:t xml:space="preserve"> online</w:t>
      </w:r>
      <w:r w:rsidR="002038AD" w:rsidRPr="006538E7">
        <w:rPr>
          <w:color w:val="000000"/>
        </w:rPr>
        <w:t xml:space="preserve"> public</w:t>
      </w:r>
      <w:r w:rsidRPr="009F15ED">
        <w:rPr>
          <w:color w:val="000000"/>
        </w:rPr>
        <w:t xml:space="preserve"> platform, GATEWAY, for monitoring and reporting </w:t>
      </w:r>
      <w:r w:rsidR="002038AD" w:rsidRPr="006538E7">
        <w:rPr>
          <w:color w:val="000000"/>
        </w:rPr>
        <w:t xml:space="preserve">the </w:t>
      </w:r>
      <w:r w:rsidRPr="009F15ED">
        <w:rPr>
          <w:color w:val="000000"/>
        </w:rPr>
        <w:t xml:space="preserve">programmatic and financial performance of the </w:t>
      </w:r>
      <w:r w:rsidR="002038AD" w:rsidRPr="006538E7">
        <w:rPr>
          <w:color w:val="000000"/>
        </w:rPr>
        <w:t>f</w:t>
      </w:r>
      <w:r w:rsidRPr="009F15ED">
        <w:rPr>
          <w:color w:val="000000"/>
        </w:rPr>
        <w:t>und;</w:t>
      </w:r>
    </w:p>
    <w:p w:rsidR="000A3562" w:rsidRPr="009F15ED" w:rsidRDefault="000A3562" w:rsidP="00D805E0">
      <w:pPr>
        <w:pStyle w:val="Normalnumber"/>
        <w:numPr>
          <w:ilvl w:val="1"/>
          <w:numId w:val="19"/>
        </w:numPr>
        <w:tabs>
          <w:tab w:val="clear" w:pos="1247"/>
          <w:tab w:val="clear" w:pos="1814"/>
          <w:tab w:val="clear" w:pos="2381"/>
          <w:tab w:val="clear" w:pos="2948"/>
          <w:tab w:val="clear" w:pos="3515"/>
          <w:tab w:val="left" w:pos="624"/>
        </w:tabs>
        <w:ind w:left="1247" w:firstLine="624"/>
        <w:rPr>
          <w:color w:val="000000"/>
        </w:rPr>
      </w:pPr>
      <w:r w:rsidRPr="009F15ED">
        <w:rPr>
          <w:color w:val="000000"/>
        </w:rPr>
        <w:t>Consolidat</w:t>
      </w:r>
      <w:r w:rsidR="002038AD" w:rsidRPr="006538E7">
        <w:rPr>
          <w:color w:val="000000"/>
        </w:rPr>
        <w:t>ing</w:t>
      </w:r>
      <w:r w:rsidRPr="009F15ED">
        <w:rPr>
          <w:color w:val="000000"/>
        </w:rPr>
        <w:t xml:space="preserve"> annual statements and reports</w:t>
      </w:r>
      <w:r w:rsidR="002038AD" w:rsidRPr="006538E7">
        <w:rPr>
          <w:color w:val="000000"/>
        </w:rPr>
        <w:t xml:space="preserve"> on the basis of</w:t>
      </w:r>
      <w:r w:rsidRPr="009F15ED">
        <w:rPr>
          <w:color w:val="000000"/>
        </w:rPr>
        <w:t xml:space="preserve"> submissions provided to the </w:t>
      </w:r>
      <w:r w:rsidR="002038AD" w:rsidRPr="006538E7">
        <w:rPr>
          <w:color w:val="000000"/>
        </w:rPr>
        <w:t>a</w:t>
      </w:r>
      <w:r w:rsidRPr="009F15ED">
        <w:rPr>
          <w:color w:val="000000"/>
        </w:rPr>
        <w:t xml:space="preserve">dministrative </w:t>
      </w:r>
      <w:r w:rsidR="002038AD" w:rsidRPr="006538E7">
        <w:rPr>
          <w:color w:val="000000"/>
        </w:rPr>
        <w:t>a</w:t>
      </w:r>
      <w:r w:rsidRPr="009F15ED">
        <w:rPr>
          <w:color w:val="000000"/>
        </w:rPr>
        <w:t xml:space="preserve">gent by each </w:t>
      </w:r>
      <w:r w:rsidR="002038AD" w:rsidRPr="006538E7">
        <w:rPr>
          <w:color w:val="000000"/>
        </w:rPr>
        <w:t>p</w:t>
      </w:r>
      <w:r w:rsidRPr="009F15ED">
        <w:rPr>
          <w:color w:val="000000"/>
        </w:rPr>
        <w:t xml:space="preserve">articipating </w:t>
      </w:r>
      <w:r w:rsidR="002038AD" w:rsidRPr="001F60D5">
        <w:rPr>
          <w:color w:val="000000"/>
        </w:rPr>
        <w:t>o</w:t>
      </w:r>
      <w:r w:rsidRPr="009F15ED">
        <w:rPr>
          <w:color w:val="000000"/>
        </w:rPr>
        <w:t xml:space="preserve">rganization and </w:t>
      </w:r>
      <w:r w:rsidR="002038AD" w:rsidRPr="006538E7">
        <w:rPr>
          <w:color w:val="000000"/>
        </w:rPr>
        <w:t>s</w:t>
      </w:r>
      <w:r w:rsidRPr="009F15ED">
        <w:rPr>
          <w:color w:val="000000"/>
        </w:rPr>
        <w:t>ecretariat, and submi</w:t>
      </w:r>
      <w:r w:rsidR="002038AD" w:rsidRPr="006538E7">
        <w:rPr>
          <w:color w:val="000000"/>
        </w:rPr>
        <w:t>tting</w:t>
      </w:r>
      <w:r w:rsidRPr="009F15ED">
        <w:rPr>
          <w:color w:val="000000"/>
        </w:rPr>
        <w:t xml:space="preserve"> th</w:t>
      </w:r>
      <w:r w:rsidR="002038AD" w:rsidRPr="006538E7">
        <w:rPr>
          <w:color w:val="000000"/>
        </w:rPr>
        <w:t>em</w:t>
      </w:r>
      <w:r w:rsidRPr="009F15ED">
        <w:rPr>
          <w:color w:val="000000"/>
        </w:rPr>
        <w:t xml:space="preserve"> to the </w:t>
      </w:r>
      <w:r w:rsidR="002038AD" w:rsidRPr="001F60D5">
        <w:rPr>
          <w:color w:val="000000"/>
        </w:rPr>
        <w:t>g</w:t>
      </w:r>
      <w:r w:rsidRPr="009F15ED">
        <w:rPr>
          <w:color w:val="000000"/>
        </w:rPr>
        <w:t xml:space="preserve">overning </w:t>
      </w:r>
      <w:r w:rsidR="002038AD" w:rsidRPr="006538E7">
        <w:rPr>
          <w:color w:val="000000"/>
        </w:rPr>
        <w:t>b</w:t>
      </w:r>
      <w:r w:rsidRPr="009F15ED">
        <w:rPr>
          <w:color w:val="000000"/>
        </w:rPr>
        <w:t>ody</w:t>
      </w:r>
      <w:r w:rsidR="002038AD" w:rsidRPr="006538E7">
        <w:rPr>
          <w:color w:val="000000"/>
        </w:rPr>
        <w:t>;</w:t>
      </w:r>
    </w:p>
    <w:p w:rsidR="000A3562" w:rsidRPr="009F15ED" w:rsidRDefault="000A3562" w:rsidP="00D805E0">
      <w:pPr>
        <w:pStyle w:val="Normalnumber"/>
        <w:numPr>
          <w:ilvl w:val="1"/>
          <w:numId w:val="19"/>
        </w:numPr>
        <w:tabs>
          <w:tab w:val="clear" w:pos="1247"/>
          <w:tab w:val="clear" w:pos="1814"/>
          <w:tab w:val="clear" w:pos="2381"/>
          <w:tab w:val="clear" w:pos="2948"/>
          <w:tab w:val="clear" w:pos="3515"/>
          <w:tab w:val="left" w:pos="624"/>
        </w:tabs>
        <w:ind w:left="1247" w:firstLine="624"/>
        <w:rPr>
          <w:color w:val="000000"/>
        </w:rPr>
      </w:pPr>
      <w:r w:rsidRPr="009F15ED">
        <w:rPr>
          <w:color w:val="000000"/>
        </w:rPr>
        <w:t>Provid</w:t>
      </w:r>
      <w:r w:rsidR="002038AD" w:rsidRPr="006538E7">
        <w:rPr>
          <w:color w:val="000000"/>
        </w:rPr>
        <w:t>ing</w:t>
      </w:r>
      <w:r w:rsidRPr="009F15ED">
        <w:rPr>
          <w:color w:val="000000"/>
        </w:rPr>
        <w:t xml:space="preserve"> final reporting, including notification that the </w:t>
      </w:r>
      <w:r w:rsidR="008C66A6" w:rsidRPr="009F15ED">
        <w:rPr>
          <w:color w:val="000000"/>
        </w:rPr>
        <w:t>multi-partner trust fund</w:t>
      </w:r>
      <w:r w:rsidRPr="006538E7">
        <w:rPr>
          <w:color w:val="000000"/>
        </w:rPr>
        <w:t xml:space="preserve"> has been operationally completed</w:t>
      </w:r>
      <w:r w:rsidR="002038AD" w:rsidRPr="006538E7">
        <w:rPr>
          <w:color w:val="000000"/>
        </w:rPr>
        <w:t>;</w:t>
      </w:r>
    </w:p>
    <w:p w:rsidR="000A3562" w:rsidRPr="009F15ED" w:rsidRDefault="000A3562" w:rsidP="00D805E0">
      <w:pPr>
        <w:pStyle w:val="Normalnumber"/>
        <w:numPr>
          <w:ilvl w:val="1"/>
          <w:numId w:val="19"/>
        </w:numPr>
        <w:tabs>
          <w:tab w:val="clear" w:pos="1247"/>
          <w:tab w:val="clear" w:pos="1814"/>
          <w:tab w:val="clear" w:pos="2381"/>
          <w:tab w:val="clear" w:pos="2948"/>
          <w:tab w:val="clear" w:pos="3515"/>
          <w:tab w:val="left" w:pos="624"/>
        </w:tabs>
        <w:ind w:left="1247" w:firstLine="624"/>
        <w:rPr>
          <w:color w:val="000000"/>
        </w:rPr>
      </w:pPr>
      <w:r w:rsidRPr="009F15ED">
        <w:rPr>
          <w:color w:val="000000"/>
        </w:rPr>
        <w:t>Disburs</w:t>
      </w:r>
      <w:r w:rsidR="002038AD" w:rsidRPr="006538E7">
        <w:rPr>
          <w:color w:val="000000"/>
        </w:rPr>
        <w:t>ing</w:t>
      </w:r>
      <w:r w:rsidRPr="009F15ED">
        <w:rPr>
          <w:color w:val="000000"/>
        </w:rPr>
        <w:t xml:space="preserve"> funds to </w:t>
      </w:r>
      <w:r w:rsidR="00BC2797" w:rsidRPr="009F15ED">
        <w:rPr>
          <w:color w:val="000000"/>
        </w:rPr>
        <w:t>United Nations</w:t>
      </w:r>
      <w:r w:rsidRPr="006538E7">
        <w:rPr>
          <w:color w:val="000000"/>
        </w:rPr>
        <w:t xml:space="preserve"> </w:t>
      </w:r>
      <w:r w:rsidR="002038AD" w:rsidRPr="006538E7">
        <w:rPr>
          <w:color w:val="000000"/>
        </w:rPr>
        <w:t>p</w:t>
      </w:r>
      <w:r w:rsidRPr="009F15ED">
        <w:rPr>
          <w:color w:val="000000"/>
        </w:rPr>
        <w:t xml:space="preserve">articipating </w:t>
      </w:r>
      <w:r w:rsidR="00692568">
        <w:rPr>
          <w:color w:val="000000"/>
        </w:rPr>
        <w:t>bodies</w:t>
      </w:r>
      <w:r w:rsidRPr="006538E7">
        <w:rPr>
          <w:color w:val="000000"/>
        </w:rPr>
        <w:t xml:space="preserve"> for any additional costs that the </w:t>
      </w:r>
      <w:r w:rsidR="002038AD" w:rsidRPr="006538E7">
        <w:rPr>
          <w:color w:val="000000"/>
        </w:rPr>
        <w:t>g</w:t>
      </w:r>
      <w:r w:rsidRPr="009F15ED">
        <w:rPr>
          <w:color w:val="000000"/>
        </w:rPr>
        <w:t xml:space="preserve">overning </w:t>
      </w:r>
      <w:r w:rsidR="002038AD" w:rsidRPr="006538E7">
        <w:rPr>
          <w:color w:val="000000"/>
        </w:rPr>
        <w:t>b</w:t>
      </w:r>
      <w:r w:rsidRPr="009F15ED">
        <w:rPr>
          <w:color w:val="000000"/>
        </w:rPr>
        <w:t xml:space="preserve">ody may decide in accordance with </w:t>
      </w:r>
      <w:r w:rsidR="002038AD" w:rsidRPr="006538E7">
        <w:rPr>
          <w:color w:val="000000"/>
        </w:rPr>
        <w:t>the terms of reference</w:t>
      </w:r>
      <w:r w:rsidRPr="009F15ED">
        <w:rPr>
          <w:color w:val="000000"/>
        </w:rPr>
        <w:t xml:space="preserve">, for example </w:t>
      </w:r>
      <w:r w:rsidR="002038AD" w:rsidRPr="006538E7">
        <w:rPr>
          <w:color w:val="000000"/>
        </w:rPr>
        <w:t>s</w:t>
      </w:r>
      <w:r w:rsidRPr="009F15ED">
        <w:rPr>
          <w:color w:val="000000"/>
        </w:rPr>
        <w:t>ecretariat costs.</w:t>
      </w:r>
    </w:p>
    <w:p w:rsidR="000A3562" w:rsidRPr="00B427CF" w:rsidRDefault="000A3562" w:rsidP="006538E7">
      <w:pPr>
        <w:pStyle w:val="Normalnumber"/>
        <w:numPr>
          <w:ilvl w:val="0"/>
          <w:numId w:val="19"/>
        </w:numPr>
        <w:tabs>
          <w:tab w:val="num" w:pos="1134"/>
          <w:tab w:val="left" w:pos="4082"/>
        </w:tabs>
        <w:ind w:left="1247" w:firstLine="0"/>
        <w:rPr>
          <w:color w:val="000000"/>
        </w:rPr>
      </w:pPr>
      <w:r w:rsidRPr="006538E7">
        <w:t xml:space="preserve">In addition to </w:t>
      </w:r>
      <w:r w:rsidR="002038AD">
        <w:t>performing the</w:t>
      </w:r>
      <w:r w:rsidRPr="006538E7">
        <w:t xml:space="preserve"> standard functions</w:t>
      </w:r>
      <w:r w:rsidR="00107A32">
        <w:t xml:space="preserve"> described above</w:t>
      </w:r>
      <w:r w:rsidRPr="006538E7">
        <w:t xml:space="preserve">, upon request the </w:t>
      </w:r>
      <w:r w:rsidR="00107A32">
        <w:t>M</w:t>
      </w:r>
      <w:r w:rsidR="00107A32" w:rsidRPr="009F15ED">
        <w:t>ulti</w:t>
      </w:r>
      <w:r w:rsidR="00692568">
        <w:rPr>
          <w:lang w:val="en-US"/>
        </w:rPr>
        <w:noBreakHyphen/>
      </w:r>
      <w:r w:rsidR="0096389B">
        <w:t>P</w:t>
      </w:r>
      <w:r w:rsidR="00107A32" w:rsidRPr="009F15ED">
        <w:t xml:space="preserve">artner </w:t>
      </w:r>
      <w:r w:rsidR="00107A32">
        <w:t>T</w:t>
      </w:r>
      <w:r w:rsidR="008C66A6" w:rsidRPr="006538E7">
        <w:t xml:space="preserve">rust </w:t>
      </w:r>
      <w:r w:rsidR="00107A32">
        <w:t>F</w:t>
      </w:r>
      <w:r w:rsidR="008C66A6" w:rsidRPr="006538E7">
        <w:t>und</w:t>
      </w:r>
      <w:r w:rsidRPr="006538E7">
        <w:t xml:space="preserve"> Office can</w:t>
      </w:r>
      <w:r w:rsidRPr="007D0D65">
        <w:rPr>
          <w:color w:val="000000"/>
        </w:rPr>
        <w:t xml:space="preserve"> </w:t>
      </w:r>
      <w:r w:rsidRPr="006538E7">
        <w:t xml:space="preserve">provide additional services to the </w:t>
      </w:r>
      <w:r w:rsidR="002038AD">
        <w:t>f</w:t>
      </w:r>
      <w:r w:rsidRPr="006538E7">
        <w:t>und, including supporting capacity development initiatives,</w:t>
      </w:r>
      <w:r w:rsidRPr="007D0D65">
        <w:rPr>
          <w:color w:val="000000"/>
        </w:rPr>
        <w:t xml:space="preserve"> preparing resource mobilization </w:t>
      </w:r>
      <w:r w:rsidRPr="00B427CF">
        <w:rPr>
          <w:color w:val="000000"/>
        </w:rPr>
        <w:t>strategies and advising on establishing fund operations (</w:t>
      </w:r>
      <w:r w:rsidR="002038AD" w:rsidRPr="00B427CF">
        <w:rPr>
          <w:color w:val="000000"/>
        </w:rPr>
        <w:t>for example, an o</w:t>
      </w:r>
      <w:r w:rsidRPr="00B427CF">
        <w:rPr>
          <w:color w:val="000000"/>
        </w:rPr>
        <w:t xml:space="preserve">peration </w:t>
      </w:r>
      <w:r w:rsidR="002038AD" w:rsidRPr="00B427CF">
        <w:rPr>
          <w:color w:val="000000"/>
        </w:rPr>
        <w:t>m</w:t>
      </w:r>
      <w:r w:rsidRPr="00B427CF">
        <w:rPr>
          <w:color w:val="000000"/>
        </w:rPr>
        <w:t>anual).</w:t>
      </w:r>
    </w:p>
    <w:p w:rsidR="000A3562" w:rsidRPr="009F15ED" w:rsidRDefault="000A3562" w:rsidP="006538E7">
      <w:pPr>
        <w:pStyle w:val="Normalnumber"/>
        <w:numPr>
          <w:ilvl w:val="0"/>
          <w:numId w:val="19"/>
        </w:numPr>
        <w:tabs>
          <w:tab w:val="num" w:pos="1134"/>
          <w:tab w:val="left" w:pos="4082"/>
        </w:tabs>
        <w:ind w:left="1247" w:firstLine="0"/>
        <w:rPr>
          <w:color w:val="000000"/>
        </w:rPr>
      </w:pPr>
      <w:r w:rsidRPr="005D0423">
        <w:t>Whil</w:t>
      </w:r>
      <w:r w:rsidR="002038AD" w:rsidRPr="005D0423">
        <w:t>e</w:t>
      </w:r>
      <w:r w:rsidRPr="005D0423">
        <w:t xml:space="preserve"> the </w:t>
      </w:r>
      <w:r w:rsidR="008C66A6" w:rsidRPr="005D0423">
        <w:t>multi-partner trust</w:t>
      </w:r>
      <w:r w:rsidR="008C66A6" w:rsidRPr="006538E7">
        <w:t xml:space="preserve"> fund</w:t>
      </w:r>
      <w:r w:rsidRPr="006538E7">
        <w:t xml:space="preserve"> arrangement provides overall fund management and</w:t>
      </w:r>
      <w:r w:rsidRPr="009F15ED">
        <w:rPr>
          <w:color w:val="000000"/>
        </w:rPr>
        <w:t xml:space="preserve"> disbursement to </w:t>
      </w:r>
      <w:r w:rsidR="00BC2797" w:rsidRPr="009F15ED">
        <w:rPr>
          <w:color w:val="000000"/>
        </w:rPr>
        <w:t>United Nations</w:t>
      </w:r>
      <w:r w:rsidRPr="00695869">
        <w:rPr>
          <w:color w:val="000000"/>
        </w:rPr>
        <w:t xml:space="preserve"> </w:t>
      </w:r>
      <w:r w:rsidR="00692568">
        <w:rPr>
          <w:color w:val="000000"/>
        </w:rPr>
        <w:t>bodies</w:t>
      </w:r>
      <w:r w:rsidRPr="00695869">
        <w:rPr>
          <w:color w:val="000000"/>
        </w:rPr>
        <w:t>, all other services</w:t>
      </w:r>
      <w:r w:rsidR="002038AD" w:rsidRPr="00F50234">
        <w:rPr>
          <w:color w:val="000000"/>
        </w:rPr>
        <w:t>,</w:t>
      </w:r>
      <w:r w:rsidRPr="006974E4">
        <w:rPr>
          <w:color w:val="000000"/>
        </w:rPr>
        <w:t xml:space="preserve"> such as procurement, administration, human resources, fund management</w:t>
      </w:r>
      <w:r w:rsidR="002038AD" w:rsidRPr="00BF3FE4">
        <w:rPr>
          <w:color w:val="000000"/>
        </w:rPr>
        <w:t xml:space="preserve"> and</w:t>
      </w:r>
      <w:r w:rsidRPr="003B26D0">
        <w:rPr>
          <w:color w:val="000000"/>
        </w:rPr>
        <w:t xml:space="preserve"> legal support</w:t>
      </w:r>
      <w:r w:rsidR="004B3DFF" w:rsidRPr="003B26D0">
        <w:rPr>
          <w:color w:val="000000"/>
        </w:rPr>
        <w:t xml:space="preserve">, would have </w:t>
      </w:r>
      <w:r w:rsidRPr="003B26D0">
        <w:rPr>
          <w:color w:val="000000"/>
        </w:rPr>
        <w:t xml:space="preserve">to be provided by the </w:t>
      </w:r>
      <w:r w:rsidR="004B3DFF" w:rsidRPr="003B26D0">
        <w:rPr>
          <w:color w:val="000000"/>
        </w:rPr>
        <w:t>Platform</w:t>
      </w:r>
      <w:r w:rsidRPr="003B26D0">
        <w:rPr>
          <w:color w:val="000000"/>
        </w:rPr>
        <w:t xml:space="preserve"> </w:t>
      </w:r>
      <w:r w:rsidR="004B3DFF" w:rsidRPr="003B26D0">
        <w:rPr>
          <w:color w:val="000000"/>
        </w:rPr>
        <w:t>s</w:t>
      </w:r>
      <w:r w:rsidRPr="003B26D0">
        <w:rPr>
          <w:color w:val="000000"/>
        </w:rPr>
        <w:t>ecretariat, which would require su</w:t>
      </w:r>
      <w:r w:rsidR="0096389B" w:rsidRPr="006538E7">
        <w:rPr>
          <w:color w:val="000000"/>
        </w:rPr>
        <w:t xml:space="preserve">fficient </w:t>
      </w:r>
      <w:r w:rsidRPr="009F15ED">
        <w:rPr>
          <w:color w:val="000000"/>
        </w:rPr>
        <w:t xml:space="preserve">capacity to ensure </w:t>
      </w:r>
      <w:r w:rsidR="0096389B" w:rsidRPr="006538E7">
        <w:rPr>
          <w:color w:val="000000"/>
        </w:rPr>
        <w:t xml:space="preserve">that </w:t>
      </w:r>
      <w:r w:rsidRPr="009F15ED">
        <w:rPr>
          <w:color w:val="000000"/>
        </w:rPr>
        <w:t>such services are implemented in an effective and efficient manner.</w:t>
      </w:r>
    </w:p>
    <w:p w:rsidR="000A3562" w:rsidRPr="008D158F" w:rsidRDefault="00D805E0" w:rsidP="008D158F">
      <w:pPr>
        <w:pStyle w:val="CH3"/>
      </w:pPr>
      <w:r>
        <w:tab/>
      </w:r>
      <w:r>
        <w:tab/>
      </w:r>
      <w:r w:rsidR="000A3562" w:rsidRPr="006538E7">
        <w:t xml:space="preserve">Advantages of </w:t>
      </w:r>
      <w:r w:rsidR="008C66A6" w:rsidRPr="006538E7">
        <w:t>multi-partner trust fund</w:t>
      </w:r>
      <w:r w:rsidR="000A3562" w:rsidRPr="006538E7">
        <w:t>s</w:t>
      </w:r>
    </w:p>
    <w:p w:rsidR="0096389B" w:rsidRDefault="0096389B" w:rsidP="006538E7">
      <w:pPr>
        <w:pStyle w:val="Normalnumber"/>
        <w:numPr>
          <w:ilvl w:val="0"/>
          <w:numId w:val="19"/>
        </w:numPr>
        <w:tabs>
          <w:tab w:val="num" w:pos="1134"/>
          <w:tab w:val="left" w:pos="4082"/>
        </w:tabs>
        <w:ind w:left="1247" w:firstLine="0"/>
      </w:pPr>
      <w:r>
        <w:t>Multi-partner trust funds provide a number of advantages:</w:t>
      </w:r>
    </w:p>
    <w:p w:rsidR="00477CF3" w:rsidRPr="00B427CF" w:rsidRDefault="0096389B" w:rsidP="006538E7">
      <w:pPr>
        <w:pStyle w:val="Normalnumber"/>
        <w:numPr>
          <w:ilvl w:val="1"/>
          <w:numId w:val="19"/>
        </w:numPr>
        <w:tabs>
          <w:tab w:val="clear" w:pos="1247"/>
          <w:tab w:val="clear" w:pos="1814"/>
          <w:tab w:val="clear" w:pos="2381"/>
          <w:tab w:val="clear" w:pos="2948"/>
          <w:tab w:val="clear" w:pos="3515"/>
          <w:tab w:val="left" w:pos="624"/>
        </w:tabs>
        <w:ind w:left="1247" w:firstLine="624"/>
      </w:pPr>
      <w:r w:rsidRPr="0096389B">
        <w:t>Inclusion/engagement of f</w:t>
      </w:r>
      <w:r>
        <w:t xml:space="preserve">our United </w:t>
      </w:r>
      <w:r w:rsidRPr="00AA5812">
        <w:t xml:space="preserve">Nations </w:t>
      </w:r>
      <w:r w:rsidR="00692568" w:rsidRPr="00AA5812">
        <w:t>bodies</w:t>
      </w:r>
      <w:r w:rsidR="00AA5812" w:rsidRPr="00B427CF">
        <w:rPr>
          <w:lang w:val="en-US"/>
        </w:rPr>
        <w:t>.</w:t>
      </w:r>
      <w:r w:rsidRPr="00B427CF">
        <w:t xml:space="preserve"> </w:t>
      </w:r>
      <w:r w:rsidR="00AA5812" w:rsidRPr="00B427CF">
        <w:rPr>
          <w:lang w:val="en-US"/>
        </w:rPr>
        <w:t>A</w:t>
      </w:r>
      <w:r w:rsidR="000A3562" w:rsidRPr="00B427CF">
        <w:t xml:space="preserve"> </w:t>
      </w:r>
      <w:r w:rsidR="008C66A6" w:rsidRPr="00B427CF">
        <w:t>multi</w:t>
      </w:r>
      <w:r w:rsidR="008C66A6" w:rsidRPr="006538E7">
        <w:t>-partner trust fund</w:t>
      </w:r>
      <w:r w:rsidR="000A3562" w:rsidRPr="006538E7">
        <w:t xml:space="preserve"> </w:t>
      </w:r>
      <w:r w:rsidRPr="006538E7">
        <w:t xml:space="preserve">would </w:t>
      </w:r>
      <w:r w:rsidR="000A3562" w:rsidRPr="006538E7">
        <w:t xml:space="preserve">allow all four </w:t>
      </w:r>
      <w:r w:rsidR="00BC2797" w:rsidRPr="006538E7">
        <w:t>United Nations</w:t>
      </w:r>
      <w:r w:rsidR="000A3562" w:rsidRPr="006538E7">
        <w:t xml:space="preserve"> </w:t>
      </w:r>
      <w:r w:rsidR="00692568">
        <w:t>bodies</w:t>
      </w:r>
      <w:r w:rsidR="000A3562" w:rsidRPr="006538E7">
        <w:t xml:space="preserve"> supporting </w:t>
      </w:r>
      <w:r>
        <w:t>the Platform (</w:t>
      </w:r>
      <w:r w:rsidRPr="0096389B">
        <w:t>UNEP, UNESCO, FAO and UNDP</w:t>
      </w:r>
      <w:r w:rsidRPr="009F15ED">
        <w:t>)</w:t>
      </w:r>
      <w:r w:rsidRPr="006538E7">
        <w:t xml:space="preserve"> </w:t>
      </w:r>
      <w:r w:rsidR="000A3562" w:rsidRPr="006538E7">
        <w:t>to participate in the implementation of</w:t>
      </w:r>
      <w:r w:rsidR="00477CF3">
        <w:t xml:space="preserve"> the Platform</w:t>
      </w:r>
      <w:r w:rsidR="000A3562" w:rsidRPr="006538E7">
        <w:t xml:space="preserve"> on equal terms, using their comparative advantages, and without </w:t>
      </w:r>
      <w:r w:rsidR="000A3562" w:rsidRPr="00B427CF">
        <w:t>increasing overhead costs</w:t>
      </w:r>
      <w:r w:rsidR="00477CF3" w:rsidRPr="00B427CF">
        <w:t>;</w:t>
      </w:r>
    </w:p>
    <w:p w:rsidR="00477CF3" w:rsidRDefault="00CB6AD3" w:rsidP="00D805E0">
      <w:pPr>
        <w:pStyle w:val="Normalnumber"/>
        <w:numPr>
          <w:ilvl w:val="1"/>
          <w:numId w:val="19"/>
        </w:numPr>
        <w:tabs>
          <w:tab w:val="clear" w:pos="1247"/>
          <w:tab w:val="clear" w:pos="1814"/>
          <w:tab w:val="clear" w:pos="2381"/>
          <w:tab w:val="clear" w:pos="2948"/>
          <w:tab w:val="clear" w:pos="3515"/>
          <w:tab w:val="left" w:pos="624"/>
        </w:tabs>
        <w:ind w:left="1247" w:firstLine="624"/>
      </w:pPr>
      <w:r w:rsidRPr="00B427CF">
        <w:rPr>
          <w:lang w:val="en-GB"/>
        </w:rPr>
        <w:t>T</w:t>
      </w:r>
      <w:r w:rsidR="00477CF3" w:rsidRPr="00B427CF">
        <w:rPr>
          <w:lang w:val="en-GB"/>
        </w:rPr>
        <w:t>ransaction</w:t>
      </w:r>
      <w:r w:rsidR="00477CF3" w:rsidRPr="00B427CF">
        <w:t xml:space="preserve"> costs</w:t>
      </w:r>
      <w:r w:rsidR="00AC2A97" w:rsidRPr="00B427CF">
        <w:rPr>
          <w:lang w:val="en-US"/>
        </w:rPr>
        <w:t>.</w:t>
      </w:r>
      <w:r w:rsidR="00477CF3" w:rsidRPr="00B427CF">
        <w:t xml:space="preserve"> </w:t>
      </w:r>
      <w:r w:rsidR="0043001B" w:rsidRPr="00B427CF">
        <w:rPr>
          <w:lang w:val="en-US"/>
        </w:rPr>
        <w:t>U</w:t>
      </w:r>
      <w:r w:rsidRPr="00B427CF">
        <w:rPr>
          <w:lang w:val="en-US"/>
        </w:rPr>
        <w:t xml:space="preserve">nder </w:t>
      </w:r>
      <w:r w:rsidR="00477CF3" w:rsidRPr="00B427CF">
        <w:t>a multi</w:t>
      </w:r>
      <w:r w:rsidR="00477CF3" w:rsidRPr="00A75013">
        <w:t>-partner trust fund</w:t>
      </w:r>
      <w:r w:rsidR="00477CF3">
        <w:t>,</w:t>
      </w:r>
      <w:r w:rsidR="00477CF3" w:rsidRPr="00A75013">
        <w:t xml:space="preserve"> donors would need to sign one contribution agreement for the </w:t>
      </w:r>
      <w:r w:rsidR="00477CF3">
        <w:t>f</w:t>
      </w:r>
      <w:r w:rsidR="00477CF3" w:rsidRPr="00A75013">
        <w:t>und</w:t>
      </w:r>
      <w:r w:rsidR="0043001B">
        <w:t>. T</w:t>
      </w:r>
      <w:r w:rsidR="00477CF3" w:rsidRPr="00A75013">
        <w:t xml:space="preserve">he </w:t>
      </w:r>
      <w:r w:rsidR="00477CF3">
        <w:t>f</w:t>
      </w:r>
      <w:r w:rsidR="00477CF3" w:rsidRPr="00A75013">
        <w:t xml:space="preserve">und’s activities can be implemented by many </w:t>
      </w:r>
      <w:r w:rsidR="00477CF3">
        <w:t>p</w:t>
      </w:r>
      <w:r w:rsidR="00477CF3" w:rsidRPr="00A75013">
        <w:t>articipating United</w:t>
      </w:r>
      <w:r w:rsidR="00477CF3">
        <w:t xml:space="preserve"> </w:t>
      </w:r>
      <w:r w:rsidR="00477CF3" w:rsidRPr="005F6743">
        <w:t>Nations</w:t>
      </w:r>
      <w:r w:rsidR="00477CF3">
        <w:t xml:space="preserve"> </w:t>
      </w:r>
      <w:r w:rsidR="00692568">
        <w:t>bodies</w:t>
      </w:r>
      <w:r w:rsidR="00477CF3" w:rsidRPr="005F6743">
        <w:t xml:space="preserve"> and </w:t>
      </w:r>
      <w:r w:rsidR="00477CF3">
        <w:t>i</w:t>
      </w:r>
      <w:r w:rsidR="00477CF3" w:rsidRPr="005F6743">
        <w:t xml:space="preserve">mplementing </w:t>
      </w:r>
      <w:r w:rsidR="00477CF3">
        <w:t>p</w:t>
      </w:r>
      <w:r w:rsidR="00477CF3" w:rsidRPr="005F6743">
        <w:t>artners at the national level in many countries</w:t>
      </w:r>
      <w:r w:rsidR="0043001B">
        <w:t>, in terms of a single agreement, avoiding</w:t>
      </w:r>
      <w:r w:rsidR="006C2CD8">
        <w:t xml:space="preserve"> the need to make</w:t>
      </w:r>
      <w:r w:rsidR="0043001B">
        <w:t xml:space="preserve"> repeated or </w:t>
      </w:r>
      <w:r w:rsidR="0043001B" w:rsidRPr="0014098B">
        <w:t>ad hoc</w:t>
      </w:r>
      <w:r w:rsidR="0043001B">
        <w:t xml:space="preserve"> arrangements</w:t>
      </w:r>
      <w:r w:rsidR="006C2CD8">
        <w:t xml:space="preserve"> for implementation</w:t>
      </w:r>
      <w:r w:rsidR="00477CF3" w:rsidRPr="005F6743">
        <w:t xml:space="preserve">. As mentioned above, the </w:t>
      </w:r>
      <w:r w:rsidR="00477CF3">
        <w:t>M</w:t>
      </w:r>
      <w:r w:rsidR="00477CF3" w:rsidRPr="005F6743">
        <w:t>ulti-</w:t>
      </w:r>
      <w:r w:rsidR="00477CF3">
        <w:t>P</w:t>
      </w:r>
      <w:r w:rsidR="00477CF3" w:rsidRPr="005F6743">
        <w:t xml:space="preserve">artner </w:t>
      </w:r>
      <w:r w:rsidR="00477CF3">
        <w:t>T</w:t>
      </w:r>
      <w:r w:rsidR="00477CF3" w:rsidRPr="005F6743">
        <w:t xml:space="preserve">rust </w:t>
      </w:r>
      <w:r w:rsidR="00477CF3">
        <w:t>F</w:t>
      </w:r>
      <w:r w:rsidR="00477CF3" w:rsidRPr="005F6743">
        <w:t>und</w:t>
      </w:r>
      <w:r w:rsidR="00477CF3">
        <w:t xml:space="preserve"> Office (as a</w:t>
      </w:r>
      <w:r w:rsidR="00477CF3" w:rsidRPr="005F6743">
        <w:t xml:space="preserve">dministrative </w:t>
      </w:r>
      <w:r w:rsidR="00477CF3">
        <w:t>a</w:t>
      </w:r>
      <w:r w:rsidR="00477CF3" w:rsidRPr="005F6743">
        <w:t>gent) takes an administrative fee of 1</w:t>
      </w:r>
      <w:r w:rsidR="00477CF3">
        <w:t xml:space="preserve"> per cent</w:t>
      </w:r>
      <w:r w:rsidR="00477CF3" w:rsidRPr="009F15ED">
        <w:t xml:space="preserve">, </w:t>
      </w:r>
      <w:r w:rsidR="0042631D">
        <w:rPr>
          <w:lang w:val="en-US"/>
        </w:rPr>
        <w:t xml:space="preserve">while </w:t>
      </w:r>
      <w:r w:rsidR="00477CF3" w:rsidRPr="009F15ED">
        <w:t xml:space="preserve">the </w:t>
      </w:r>
      <w:r w:rsidR="002536DD" w:rsidRPr="009F15ED">
        <w:rPr>
          <w:lang w:val="en-US"/>
        </w:rPr>
        <w:t>fee</w:t>
      </w:r>
      <w:r w:rsidR="00477CF3" w:rsidRPr="009F15ED">
        <w:t xml:space="preserve"> of the p</w:t>
      </w:r>
      <w:r w:rsidR="00477CF3" w:rsidRPr="006538E7">
        <w:t xml:space="preserve">articipating United Nations </w:t>
      </w:r>
      <w:r w:rsidR="00692568">
        <w:t>bodies</w:t>
      </w:r>
      <w:r w:rsidR="00477CF3" w:rsidRPr="006538E7">
        <w:t xml:space="preserve"> recovered </w:t>
      </w:r>
      <w:r w:rsidR="00477CF3" w:rsidRPr="006538E7">
        <w:lastRenderedPageBreak/>
        <w:t xml:space="preserve">through programme support costs </w:t>
      </w:r>
      <w:r w:rsidR="002536DD">
        <w:rPr>
          <w:lang w:val="en-US"/>
        </w:rPr>
        <w:t>is</w:t>
      </w:r>
      <w:r w:rsidR="00477CF3" w:rsidRPr="009F15ED">
        <w:t xml:space="preserve"> 7 </w:t>
      </w:r>
      <w:r w:rsidR="0042631D" w:rsidRPr="009F15ED">
        <w:t>per cent</w:t>
      </w:r>
      <w:r w:rsidR="00EC734B">
        <w:rPr>
          <w:lang w:val="en-US"/>
        </w:rPr>
        <w:t>,</w:t>
      </w:r>
      <w:r w:rsidR="0042631D">
        <w:rPr>
          <w:lang w:val="en-US"/>
        </w:rPr>
        <w:t xml:space="preserve"> and</w:t>
      </w:r>
      <w:r w:rsidR="00477CF3" w:rsidRPr="009F15ED">
        <w:t xml:space="preserve"> the costs of the </w:t>
      </w:r>
      <w:r w:rsidR="00477CF3" w:rsidRPr="006538E7">
        <w:t>f</w:t>
      </w:r>
      <w:r w:rsidR="0042631D" w:rsidRPr="006538E7">
        <w:t xml:space="preserve">und secretariat </w:t>
      </w:r>
      <w:r w:rsidR="0042631D">
        <w:rPr>
          <w:lang w:val="en-US"/>
        </w:rPr>
        <w:t>are</w:t>
      </w:r>
      <w:r w:rsidR="0042631D" w:rsidRPr="009F15ED">
        <w:t xml:space="preserve"> </w:t>
      </w:r>
      <w:r w:rsidR="00477CF3" w:rsidRPr="009F15ED">
        <w:t xml:space="preserve">covered as a direct cost to the </w:t>
      </w:r>
      <w:r w:rsidR="00477CF3" w:rsidRPr="006538E7">
        <w:t xml:space="preserve">fund. The total </w:t>
      </w:r>
      <w:r>
        <w:rPr>
          <w:lang w:val="en-US"/>
        </w:rPr>
        <w:t xml:space="preserve">fee </w:t>
      </w:r>
      <w:r w:rsidR="00EC734B">
        <w:rPr>
          <w:lang w:val="en-US"/>
        </w:rPr>
        <w:t>(</w:t>
      </w:r>
      <w:r w:rsidR="00477CF3" w:rsidRPr="009F15ED">
        <w:t>8 per cent</w:t>
      </w:r>
      <w:r w:rsidR="00EC734B">
        <w:rPr>
          <w:lang w:val="en-US"/>
        </w:rPr>
        <w:t>)</w:t>
      </w:r>
      <w:r w:rsidR="00477CF3" w:rsidRPr="009F15ED">
        <w:t xml:space="preserve"> and direct cost of the fund secretariat ensures that all the funds are used for their inte</w:t>
      </w:r>
      <w:r w:rsidR="00477CF3" w:rsidRPr="005F6743">
        <w:t>nded purposes, through full services of financial accounta</w:t>
      </w:r>
      <w:r w:rsidR="00477CF3">
        <w:t>bility, oversight and reporting;</w:t>
      </w:r>
    </w:p>
    <w:p w:rsidR="000A3562" w:rsidRPr="00B427CF" w:rsidRDefault="00477CF3" w:rsidP="006538E7">
      <w:pPr>
        <w:pStyle w:val="Normalnumber"/>
        <w:numPr>
          <w:ilvl w:val="1"/>
          <w:numId w:val="19"/>
        </w:numPr>
        <w:tabs>
          <w:tab w:val="clear" w:pos="1247"/>
          <w:tab w:val="clear" w:pos="1814"/>
          <w:tab w:val="clear" w:pos="2381"/>
          <w:tab w:val="clear" w:pos="2948"/>
          <w:tab w:val="clear" w:pos="3515"/>
          <w:tab w:val="left" w:pos="624"/>
        </w:tabs>
        <w:ind w:left="1247" w:firstLine="624"/>
      </w:pPr>
      <w:r w:rsidRPr="00B427CF">
        <w:t>Transparency and accountability</w:t>
      </w:r>
      <w:r w:rsidR="00A32E8A" w:rsidRPr="00B427CF">
        <w:rPr>
          <w:lang w:val="en-US"/>
        </w:rPr>
        <w:t>.</w:t>
      </w:r>
      <w:r w:rsidRPr="00B427CF">
        <w:t xml:space="preserve"> </w:t>
      </w:r>
      <w:r w:rsidR="00A32E8A" w:rsidRPr="00B427CF">
        <w:rPr>
          <w:lang w:val="en-US"/>
        </w:rPr>
        <w:t>T</w:t>
      </w:r>
      <w:r w:rsidRPr="00B427CF">
        <w:t xml:space="preserve">he Multi-Partner Trust Fund Office keeps its partners informed of the status of the multi-partner trust fund at all times and </w:t>
      </w:r>
      <w:r w:rsidR="00EC734B" w:rsidRPr="00B427CF">
        <w:rPr>
          <w:lang w:val="en-US"/>
        </w:rPr>
        <w:t>provides</w:t>
      </w:r>
      <w:r w:rsidRPr="00B427CF">
        <w:t xml:space="preserve"> full transparency and accountability </w:t>
      </w:r>
      <w:r w:rsidR="00EC734B" w:rsidRPr="00B427CF">
        <w:rPr>
          <w:lang w:val="en-US"/>
        </w:rPr>
        <w:t>with regard to</w:t>
      </w:r>
      <w:r w:rsidRPr="00B427CF">
        <w:t xml:space="preserve"> the funds </w:t>
      </w:r>
      <w:r w:rsidR="00EC734B" w:rsidRPr="00B427CF">
        <w:rPr>
          <w:lang w:val="en-US"/>
        </w:rPr>
        <w:t xml:space="preserve">that </w:t>
      </w:r>
      <w:r w:rsidRPr="00B427CF">
        <w:t>it administers. For the prospective fund, the Office w</w:t>
      </w:r>
      <w:r w:rsidR="00AA5812" w:rsidRPr="00B427CF">
        <w:rPr>
          <w:lang w:val="en-US"/>
        </w:rPr>
        <w:t>ould</w:t>
      </w:r>
      <w:r w:rsidRPr="00B427CF">
        <w:t xml:space="preserve"> set up a website (see, for example, </w:t>
      </w:r>
      <w:r w:rsidR="00EC734B" w:rsidRPr="00B427CF">
        <w:rPr>
          <w:lang w:val="en-US"/>
        </w:rPr>
        <w:t xml:space="preserve">that for </w:t>
      </w:r>
      <w:r w:rsidRPr="00B427CF">
        <w:t xml:space="preserve">the Peacebuilding Fund (http://mptf.undp.org/factsheet/fund/PB000)), which </w:t>
      </w:r>
      <w:r w:rsidR="00AA5812">
        <w:rPr>
          <w:lang w:val="en-US"/>
        </w:rPr>
        <w:t>would</w:t>
      </w:r>
      <w:r w:rsidRPr="00AA5812">
        <w:t xml:space="preserve"> provide the fund’s stakeholders with real</w:t>
      </w:r>
      <w:r w:rsidR="00AA5812">
        <w:rPr>
          <w:lang w:val="en-US"/>
        </w:rPr>
        <w:noBreakHyphen/>
      </w:r>
      <w:r w:rsidRPr="00B427CF">
        <w:t>time (maximum of two-hour delay) information directly from its financial system. Information provided</w:t>
      </w:r>
      <w:r w:rsidR="00AA5812" w:rsidRPr="00C01118">
        <w:rPr>
          <w:lang w:val="en-US"/>
        </w:rPr>
        <w:t xml:space="preserve"> </w:t>
      </w:r>
      <w:r w:rsidR="00AA5812">
        <w:rPr>
          <w:lang w:val="en-US"/>
        </w:rPr>
        <w:t>would</w:t>
      </w:r>
      <w:r w:rsidRPr="00B427CF">
        <w:t xml:space="preserve"> include contributions from donors, decisions of the </w:t>
      </w:r>
      <w:r w:rsidR="003035DF" w:rsidRPr="00B427CF">
        <w:t>steering committee</w:t>
      </w:r>
      <w:r w:rsidRPr="00B427CF">
        <w:t>, the transfer of approved funding to specific programmes/countries and the annual expenditure for each funded activity. The integrated quality assurance and results framework w</w:t>
      </w:r>
      <w:r w:rsidR="00AA5812" w:rsidRPr="00B427CF">
        <w:rPr>
          <w:lang w:val="en-US"/>
        </w:rPr>
        <w:t>ould</w:t>
      </w:r>
      <w:r w:rsidRPr="00B427CF">
        <w:t xml:space="preserve"> be developed and available publicly online. The information on emerging results of funded activities of the </w:t>
      </w:r>
      <w:r w:rsidR="001E7538" w:rsidRPr="00B427CF">
        <w:t>f</w:t>
      </w:r>
      <w:r w:rsidRPr="00B427CF">
        <w:t>und w</w:t>
      </w:r>
      <w:r w:rsidR="00AA5812" w:rsidRPr="00B427CF">
        <w:rPr>
          <w:lang w:val="en-US"/>
        </w:rPr>
        <w:t>ould</w:t>
      </w:r>
      <w:r w:rsidRPr="00B427CF">
        <w:t xml:space="preserve"> be available to stakeholders and</w:t>
      </w:r>
      <w:r w:rsidR="00A32E8A" w:rsidRPr="00B427CF">
        <w:rPr>
          <w:lang w:val="en-US"/>
        </w:rPr>
        <w:t xml:space="preserve"> the</w:t>
      </w:r>
      <w:r w:rsidRPr="00B427CF">
        <w:t xml:space="preserve"> general public around the world. </w:t>
      </w:r>
      <w:r w:rsidR="001E7538" w:rsidRPr="00B427CF">
        <w:t>In addition, the web</w:t>
      </w:r>
      <w:r w:rsidRPr="00B427CF">
        <w:t>site w</w:t>
      </w:r>
      <w:r w:rsidR="00AA5812" w:rsidRPr="00B427CF">
        <w:rPr>
          <w:lang w:val="en-US"/>
        </w:rPr>
        <w:t>ould</w:t>
      </w:r>
      <w:r w:rsidRPr="00B427CF">
        <w:t xml:space="preserve"> contain all relevant information on the </w:t>
      </w:r>
      <w:r w:rsidR="001E7538" w:rsidRPr="00B427CF">
        <w:t xml:space="preserve">fund, including terms of reference, memorandums of understanding, standard administrative arrangements, minutes of the meetings of the </w:t>
      </w:r>
      <w:r w:rsidR="003035DF" w:rsidRPr="00B427CF">
        <w:t>steering committee</w:t>
      </w:r>
      <w:r w:rsidRPr="00B427CF">
        <w:t xml:space="preserve">, </w:t>
      </w:r>
      <w:r w:rsidR="001E7538" w:rsidRPr="00B427CF">
        <w:t>a</w:t>
      </w:r>
      <w:r w:rsidRPr="00B427CF">
        <w:t xml:space="preserve">nnual </w:t>
      </w:r>
      <w:r w:rsidR="001E7538" w:rsidRPr="00B427CF">
        <w:t>r</w:t>
      </w:r>
      <w:r w:rsidRPr="00B427CF">
        <w:t>eports o</w:t>
      </w:r>
      <w:r w:rsidR="001E7538" w:rsidRPr="00B427CF">
        <w:t>n</w:t>
      </w:r>
      <w:r w:rsidRPr="00B427CF">
        <w:t xml:space="preserve"> funded activities, periodic quarterly reports of funded activities, </w:t>
      </w:r>
      <w:r w:rsidR="001E7538" w:rsidRPr="00B427CF">
        <w:t>and so forth</w:t>
      </w:r>
      <w:r w:rsidRPr="00B427CF">
        <w:t>.</w:t>
      </w:r>
    </w:p>
    <w:p w:rsidR="00A54659" w:rsidRPr="00A74E85" w:rsidRDefault="00D805E0" w:rsidP="008D158F">
      <w:pPr>
        <w:pStyle w:val="CH3"/>
      </w:pPr>
      <w:r w:rsidRPr="00B427CF">
        <w:tab/>
      </w:r>
      <w:r w:rsidRPr="00B427CF">
        <w:tab/>
      </w:r>
      <w:r w:rsidR="000A3562" w:rsidRPr="00B427CF">
        <w:t>Establish</w:t>
      </w:r>
      <w:r w:rsidR="00A54659" w:rsidRPr="00B427CF">
        <w:t>ment of a</w:t>
      </w:r>
      <w:r w:rsidR="000A3562" w:rsidRPr="00B427CF">
        <w:t xml:space="preserve"> </w:t>
      </w:r>
      <w:r w:rsidR="00A54659" w:rsidRPr="00B427CF">
        <w:t>multi-partner trust fund</w:t>
      </w:r>
      <w:r w:rsidR="00A54659" w:rsidRPr="009F15ED">
        <w:t xml:space="preserve"> </w:t>
      </w:r>
    </w:p>
    <w:p w:rsidR="00A54659" w:rsidRPr="00A74E85" w:rsidRDefault="00A54659" w:rsidP="00A74E85">
      <w:pPr>
        <w:pStyle w:val="Normalnumber"/>
        <w:numPr>
          <w:ilvl w:val="0"/>
          <w:numId w:val="19"/>
        </w:numPr>
        <w:tabs>
          <w:tab w:val="num" w:pos="1134"/>
          <w:tab w:val="left" w:pos="4082"/>
        </w:tabs>
        <w:ind w:left="1247" w:firstLine="0"/>
        <w:rPr>
          <w:bCs/>
          <w:color w:val="000000"/>
        </w:rPr>
      </w:pPr>
      <w:r w:rsidRPr="00A74E85">
        <w:t>The</w:t>
      </w:r>
      <w:r w:rsidRPr="00A74E85">
        <w:rPr>
          <w:bCs/>
          <w:color w:val="000000"/>
        </w:rPr>
        <w:t xml:space="preserve"> </w:t>
      </w:r>
      <w:r w:rsidRPr="00A74E85">
        <w:t>establishme</w:t>
      </w:r>
      <w:r w:rsidRPr="008D158F">
        <w:t>nt</w:t>
      </w:r>
      <w:r w:rsidRPr="00A74E85">
        <w:rPr>
          <w:bCs/>
          <w:color w:val="000000"/>
        </w:rPr>
        <w:t xml:space="preserve"> of a</w:t>
      </w:r>
      <w:r w:rsidRPr="009F15ED">
        <w:t xml:space="preserve"> </w:t>
      </w:r>
      <w:r w:rsidRPr="00A74E85">
        <w:rPr>
          <w:bCs/>
          <w:color w:val="000000"/>
        </w:rPr>
        <w:t>multi-partner trust fund</w:t>
      </w:r>
      <w:r>
        <w:rPr>
          <w:bCs/>
          <w:color w:val="000000"/>
        </w:rPr>
        <w:t xml:space="preserve"> requires the following steps:</w:t>
      </w:r>
    </w:p>
    <w:p w:rsidR="000A3562" w:rsidRPr="00D805E0" w:rsidRDefault="00A54659" w:rsidP="00C01118">
      <w:pPr>
        <w:pStyle w:val="Normalnumber"/>
        <w:numPr>
          <w:ilvl w:val="1"/>
          <w:numId w:val="19"/>
        </w:numPr>
        <w:tabs>
          <w:tab w:val="clear" w:pos="1247"/>
          <w:tab w:val="clear" w:pos="1814"/>
          <w:tab w:val="clear" w:pos="2381"/>
          <w:tab w:val="clear" w:pos="2948"/>
          <w:tab w:val="clear" w:pos="3515"/>
          <w:tab w:val="left" w:pos="624"/>
        </w:tabs>
        <w:ind w:left="1247" w:firstLine="624"/>
      </w:pPr>
      <w:r w:rsidRPr="00D805E0">
        <w:t>A d</w:t>
      </w:r>
      <w:r w:rsidR="000A3562" w:rsidRPr="00D805E0">
        <w:t>ecision to establish</w:t>
      </w:r>
      <w:r w:rsidRPr="00D805E0">
        <w:t xml:space="preserve"> a multi-partner trust fund</w:t>
      </w:r>
      <w:r w:rsidR="000A3562" w:rsidRPr="00D805E0">
        <w:t xml:space="preserve"> by</w:t>
      </w:r>
      <w:r w:rsidRPr="00D805E0">
        <w:t xml:space="preserve"> the</w:t>
      </w:r>
      <w:r w:rsidR="000A3562" w:rsidRPr="00D805E0">
        <w:t xml:space="preserve"> Plenary and</w:t>
      </w:r>
      <w:r w:rsidRPr="00D805E0">
        <w:t xml:space="preserve"> the </w:t>
      </w:r>
      <w:r w:rsidR="003035DF">
        <w:t xml:space="preserve">participating </w:t>
      </w:r>
      <w:r w:rsidR="00BC2797" w:rsidRPr="00D805E0">
        <w:t>United Nations</w:t>
      </w:r>
      <w:r w:rsidR="000A3562" w:rsidRPr="00D805E0">
        <w:t xml:space="preserve"> </w:t>
      </w:r>
      <w:r w:rsidR="00AE7327">
        <w:t>bodies</w:t>
      </w:r>
      <w:r w:rsidRPr="00D805E0">
        <w:t>;</w:t>
      </w:r>
    </w:p>
    <w:p w:rsidR="000A3562" w:rsidRPr="00D805E0" w:rsidRDefault="001E7538" w:rsidP="00D805E0">
      <w:pPr>
        <w:pStyle w:val="Normalnumber"/>
        <w:numPr>
          <w:ilvl w:val="1"/>
          <w:numId w:val="19"/>
        </w:numPr>
        <w:tabs>
          <w:tab w:val="clear" w:pos="1247"/>
          <w:tab w:val="clear" w:pos="1814"/>
          <w:tab w:val="clear" w:pos="2381"/>
          <w:tab w:val="clear" w:pos="2948"/>
          <w:tab w:val="clear" w:pos="3515"/>
          <w:tab w:val="left" w:pos="624"/>
        </w:tabs>
        <w:ind w:left="1247" w:firstLine="624"/>
      </w:pPr>
      <w:r w:rsidRPr="00D805E0">
        <w:t>T</w:t>
      </w:r>
      <w:r w:rsidR="00A54659" w:rsidRPr="00D805E0">
        <w:t>he d</w:t>
      </w:r>
      <w:r w:rsidR="000A3562" w:rsidRPr="00D805E0">
        <w:t xml:space="preserve">evelopment of </w:t>
      </w:r>
      <w:r w:rsidRPr="00D805E0">
        <w:t xml:space="preserve">trust </w:t>
      </w:r>
      <w:r w:rsidR="008C66A6" w:rsidRPr="00D805E0">
        <w:t>fund</w:t>
      </w:r>
      <w:r w:rsidR="000A3562" w:rsidRPr="00D805E0">
        <w:t xml:space="preserve"> </w:t>
      </w:r>
      <w:r w:rsidR="00A54659" w:rsidRPr="00D805E0">
        <w:t>t</w:t>
      </w:r>
      <w:r w:rsidR="000A3562" w:rsidRPr="00D805E0">
        <w:t xml:space="preserve">erms of </w:t>
      </w:r>
      <w:r w:rsidR="00A54659" w:rsidRPr="00D805E0">
        <w:t>r</w:t>
      </w:r>
      <w:r w:rsidR="000A3562" w:rsidRPr="00D805E0">
        <w:t>eference</w:t>
      </w:r>
      <w:r w:rsidR="00A54659" w:rsidRPr="00D805E0">
        <w:t>,</w:t>
      </w:r>
      <w:r w:rsidR="000A3562" w:rsidRPr="00D805E0">
        <w:t xml:space="preserve"> with programmatic priorities, governance structure, allocation criteria</w:t>
      </w:r>
      <w:r w:rsidRPr="00D805E0">
        <w:t xml:space="preserve">, </w:t>
      </w:r>
      <w:r w:rsidR="000A3562" w:rsidRPr="00D805E0">
        <w:t>start and end date</w:t>
      </w:r>
      <w:r w:rsidR="00A54659" w:rsidRPr="00D805E0">
        <w:t>s</w:t>
      </w:r>
      <w:r w:rsidR="000A3562" w:rsidRPr="00D805E0">
        <w:t xml:space="preserve"> of the </w:t>
      </w:r>
      <w:r w:rsidRPr="00D805E0">
        <w:t>f</w:t>
      </w:r>
      <w:r w:rsidR="000A3562" w:rsidRPr="00D805E0">
        <w:t>und</w:t>
      </w:r>
      <w:r w:rsidRPr="00D805E0">
        <w:t>, and so forth</w:t>
      </w:r>
      <w:r w:rsidR="00A54659" w:rsidRPr="00D805E0">
        <w:t>;</w:t>
      </w:r>
    </w:p>
    <w:p w:rsidR="000A3562" w:rsidRPr="00D805E0" w:rsidRDefault="00A54659" w:rsidP="00D805E0">
      <w:pPr>
        <w:pStyle w:val="Normalnumber"/>
        <w:numPr>
          <w:ilvl w:val="1"/>
          <w:numId w:val="19"/>
        </w:numPr>
        <w:tabs>
          <w:tab w:val="clear" w:pos="1247"/>
          <w:tab w:val="clear" w:pos="1814"/>
          <w:tab w:val="clear" w:pos="2381"/>
          <w:tab w:val="clear" w:pos="2948"/>
          <w:tab w:val="clear" w:pos="3515"/>
          <w:tab w:val="left" w:pos="624"/>
        </w:tabs>
        <w:ind w:left="1247" w:firstLine="624"/>
      </w:pPr>
      <w:r w:rsidRPr="00D805E0">
        <w:t>The p</w:t>
      </w:r>
      <w:r w:rsidR="000A3562" w:rsidRPr="00D805E0">
        <w:t>reparation of a</w:t>
      </w:r>
      <w:r w:rsidRPr="00D805E0">
        <w:t xml:space="preserve"> memorandum of understanding, </w:t>
      </w:r>
      <w:r w:rsidR="000A3562" w:rsidRPr="00D805E0">
        <w:t xml:space="preserve">to be signed by </w:t>
      </w:r>
      <w:r w:rsidR="003035DF">
        <w:t xml:space="preserve">the </w:t>
      </w:r>
      <w:r w:rsidR="00E135F5">
        <w:t>Platform</w:t>
      </w:r>
      <w:r w:rsidR="003035DF">
        <w:t xml:space="preserve"> Bureau, the </w:t>
      </w:r>
      <w:r w:rsidR="00BC2797" w:rsidRPr="00D805E0">
        <w:t>United Nations</w:t>
      </w:r>
      <w:r w:rsidR="000A3562" w:rsidRPr="00D805E0">
        <w:t xml:space="preserve"> </w:t>
      </w:r>
      <w:r w:rsidR="00AE7327">
        <w:t>bodies</w:t>
      </w:r>
      <w:r w:rsidR="000A3562" w:rsidRPr="00D805E0">
        <w:t xml:space="preserve"> and the </w:t>
      </w:r>
      <w:r w:rsidR="003035DF" w:rsidRPr="00477CF3">
        <w:t>Multi-Partner Trust Fund Office</w:t>
      </w:r>
      <w:r w:rsidR="003035DF">
        <w:t xml:space="preserve"> as </w:t>
      </w:r>
      <w:r w:rsidRPr="00D805E0">
        <w:t>a</w:t>
      </w:r>
      <w:r w:rsidR="000A3562" w:rsidRPr="00D805E0">
        <w:t xml:space="preserve">dministrative </w:t>
      </w:r>
      <w:r w:rsidRPr="00D805E0">
        <w:t>a</w:t>
      </w:r>
      <w:r w:rsidR="000A3562" w:rsidRPr="00D805E0">
        <w:t>gent</w:t>
      </w:r>
      <w:r w:rsidRPr="00D805E0">
        <w:t>;</w:t>
      </w:r>
    </w:p>
    <w:p w:rsidR="000A3562" w:rsidRPr="00B427CF" w:rsidRDefault="00A54659" w:rsidP="00A74E85">
      <w:pPr>
        <w:pStyle w:val="Normalnumber"/>
        <w:numPr>
          <w:ilvl w:val="1"/>
          <w:numId w:val="19"/>
        </w:numPr>
        <w:tabs>
          <w:tab w:val="clear" w:pos="1247"/>
          <w:tab w:val="clear" w:pos="1814"/>
          <w:tab w:val="clear" w:pos="2381"/>
          <w:tab w:val="clear" w:pos="2948"/>
          <w:tab w:val="clear" w:pos="3515"/>
          <w:tab w:val="left" w:pos="624"/>
        </w:tabs>
        <w:ind w:left="1247" w:firstLine="624"/>
      </w:pPr>
      <w:r w:rsidRPr="00A74E85">
        <w:t>The p</w:t>
      </w:r>
      <w:r w:rsidR="000A3562" w:rsidRPr="00A74E85">
        <w:t xml:space="preserve">reparation of a </w:t>
      </w:r>
      <w:r w:rsidRPr="00B427CF">
        <w:t>s</w:t>
      </w:r>
      <w:r w:rsidR="000A3562" w:rsidRPr="00B427CF">
        <w:t xml:space="preserve">tandard </w:t>
      </w:r>
      <w:r w:rsidRPr="00B427CF">
        <w:t>a</w:t>
      </w:r>
      <w:r w:rsidR="000A3562" w:rsidRPr="00B427CF">
        <w:t xml:space="preserve">dministrative </w:t>
      </w:r>
      <w:r w:rsidR="00B0622C" w:rsidRPr="00B427CF">
        <w:rPr>
          <w:lang w:val="en-US"/>
        </w:rPr>
        <w:t>agreement</w:t>
      </w:r>
      <w:r w:rsidRPr="00B427CF">
        <w:t>,</w:t>
      </w:r>
      <w:r w:rsidR="000A3562" w:rsidRPr="00B427CF">
        <w:t xml:space="preserve"> to be signed by donors and the </w:t>
      </w:r>
      <w:r w:rsidRPr="00B427CF">
        <w:t>a</w:t>
      </w:r>
      <w:r w:rsidR="000A3562" w:rsidRPr="00B427CF">
        <w:t xml:space="preserve">dministrative </w:t>
      </w:r>
      <w:r w:rsidRPr="00B427CF">
        <w:t>a</w:t>
      </w:r>
      <w:r w:rsidR="000A3562" w:rsidRPr="00B427CF">
        <w:t>gent</w:t>
      </w:r>
      <w:r w:rsidRPr="00B427CF">
        <w:t>.</w:t>
      </w:r>
    </w:p>
    <w:p w:rsidR="000A3562" w:rsidRPr="00B427CF" w:rsidRDefault="000A3562" w:rsidP="00A74E85">
      <w:pPr>
        <w:pStyle w:val="Normalnumber"/>
        <w:numPr>
          <w:ilvl w:val="0"/>
          <w:numId w:val="19"/>
        </w:numPr>
        <w:tabs>
          <w:tab w:val="num" w:pos="1134"/>
          <w:tab w:val="left" w:pos="4082"/>
        </w:tabs>
        <w:ind w:left="1247" w:firstLine="0"/>
        <w:rPr>
          <w:bCs/>
          <w:color w:val="000000"/>
        </w:rPr>
      </w:pPr>
      <w:r w:rsidRPr="009F15ED">
        <w:rPr>
          <w:bCs/>
          <w:color w:val="000000"/>
        </w:rPr>
        <w:t>The Fund could be established within one week</w:t>
      </w:r>
      <w:r w:rsidR="00A54659" w:rsidRPr="009F15ED">
        <w:rPr>
          <w:bCs/>
          <w:color w:val="000000"/>
        </w:rPr>
        <w:t>,</w:t>
      </w:r>
      <w:r w:rsidRPr="009F15ED">
        <w:rPr>
          <w:bCs/>
          <w:color w:val="000000"/>
        </w:rPr>
        <w:t xml:space="preserve"> provided </w:t>
      </w:r>
      <w:r w:rsidRPr="00695869">
        <w:rPr>
          <w:bCs/>
          <w:color w:val="000000"/>
        </w:rPr>
        <w:t xml:space="preserve">that the objectives of the </w:t>
      </w:r>
      <w:r w:rsidR="00A54659" w:rsidRPr="00F50234">
        <w:rPr>
          <w:bCs/>
          <w:color w:val="000000"/>
        </w:rPr>
        <w:t>f</w:t>
      </w:r>
      <w:r w:rsidRPr="00BF3FE4">
        <w:rPr>
          <w:bCs/>
          <w:color w:val="000000"/>
        </w:rPr>
        <w:t xml:space="preserve">und have been set and </w:t>
      </w:r>
      <w:r w:rsidR="00FC203F" w:rsidRPr="00BF3FE4">
        <w:rPr>
          <w:bCs/>
          <w:color w:val="000000"/>
        </w:rPr>
        <w:t xml:space="preserve">it is </w:t>
      </w:r>
      <w:r w:rsidRPr="003B26D0">
        <w:rPr>
          <w:bCs/>
          <w:color w:val="000000"/>
        </w:rPr>
        <w:t xml:space="preserve">based on the </w:t>
      </w:r>
      <w:r w:rsidR="00A54659" w:rsidRPr="003B26D0">
        <w:rPr>
          <w:bCs/>
          <w:color w:val="000000"/>
        </w:rPr>
        <w:t>terms of reference</w:t>
      </w:r>
      <w:r w:rsidR="00FC203F" w:rsidRPr="003B26D0">
        <w:rPr>
          <w:bCs/>
          <w:color w:val="000000"/>
        </w:rPr>
        <w:t xml:space="preserve"> </w:t>
      </w:r>
      <w:r w:rsidRPr="003B26D0">
        <w:rPr>
          <w:bCs/>
          <w:color w:val="000000"/>
        </w:rPr>
        <w:t xml:space="preserve">drafted and agreed to by the </w:t>
      </w:r>
      <w:r w:rsidR="003035DF">
        <w:rPr>
          <w:bCs/>
          <w:color w:val="000000"/>
        </w:rPr>
        <w:t>steering committee</w:t>
      </w:r>
      <w:r w:rsidRPr="003B26D0">
        <w:rPr>
          <w:bCs/>
          <w:color w:val="000000"/>
        </w:rPr>
        <w:t>. Once the</w:t>
      </w:r>
      <w:r w:rsidR="00FC203F" w:rsidRPr="003B26D0">
        <w:rPr>
          <w:bCs/>
          <w:color w:val="000000"/>
        </w:rPr>
        <w:t xml:space="preserve"> terms of </w:t>
      </w:r>
      <w:r w:rsidR="00FC203F" w:rsidRPr="00A74E85">
        <w:t>reference</w:t>
      </w:r>
      <w:r w:rsidR="00FC203F" w:rsidRPr="009F15ED">
        <w:rPr>
          <w:bCs/>
          <w:color w:val="000000"/>
        </w:rPr>
        <w:t xml:space="preserve"> have been</w:t>
      </w:r>
      <w:r w:rsidRPr="009F15ED">
        <w:rPr>
          <w:bCs/>
          <w:color w:val="000000"/>
        </w:rPr>
        <w:t xml:space="preserve"> agreed, the </w:t>
      </w:r>
      <w:r w:rsidR="00E135F5">
        <w:rPr>
          <w:bCs/>
          <w:color w:val="000000"/>
        </w:rPr>
        <w:t>Platform</w:t>
      </w:r>
      <w:r w:rsidR="003035DF">
        <w:rPr>
          <w:bCs/>
          <w:color w:val="000000"/>
        </w:rPr>
        <w:t xml:space="preserve"> </w:t>
      </w:r>
      <w:r w:rsidR="003035DF" w:rsidRPr="00B427CF">
        <w:rPr>
          <w:bCs/>
          <w:color w:val="000000"/>
        </w:rPr>
        <w:t xml:space="preserve">Bureau, the </w:t>
      </w:r>
      <w:r w:rsidR="00FC203F" w:rsidRPr="00B427CF">
        <w:rPr>
          <w:bCs/>
          <w:color w:val="000000"/>
        </w:rPr>
        <w:t>p</w:t>
      </w:r>
      <w:r w:rsidRPr="00B427CF">
        <w:rPr>
          <w:bCs/>
          <w:color w:val="000000"/>
        </w:rPr>
        <w:t xml:space="preserve">articipating </w:t>
      </w:r>
      <w:r w:rsidR="00BC2797" w:rsidRPr="00B427CF">
        <w:rPr>
          <w:bCs/>
          <w:color w:val="000000"/>
        </w:rPr>
        <w:t>United Nations</w:t>
      </w:r>
      <w:r w:rsidRPr="00B427CF">
        <w:rPr>
          <w:bCs/>
          <w:color w:val="000000"/>
        </w:rPr>
        <w:t xml:space="preserve"> </w:t>
      </w:r>
      <w:r w:rsidR="00AE7327" w:rsidRPr="00B427CF">
        <w:rPr>
          <w:bCs/>
          <w:color w:val="000000"/>
        </w:rPr>
        <w:t>bodies</w:t>
      </w:r>
      <w:r w:rsidRPr="00B427CF">
        <w:rPr>
          <w:bCs/>
          <w:color w:val="000000"/>
        </w:rPr>
        <w:t xml:space="preserve"> </w:t>
      </w:r>
      <w:r w:rsidR="003035DF" w:rsidRPr="00B427CF">
        <w:rPr>
          <w:bCs/>
          <w:color w:val="000000"/>
        </w:rPr>
        <w:t xml:space="preserve">and the </w:t>
      </w:r>
      <w:r w:rsidR="003035DF" w:rsidRPr="00B427CF">
        <w:t xml:space="preserve">Multi-Partner Trust Fund Office </w:t>
      </w:r>
      <w:r w:rsidRPr="00B427CF">
        <w:rPr>
          <w:bCs/>
          <w:color w:val="000000"/>
        </w:rPr>
        <w:t xml:space="preserve">can sign the standard </w:t>
      </w:r>
      <w:r w:rsidR="00FC203F" w:rsidRPr="00B427CF">
        <w:rPr>
          <w:bCs/>
          <w:color w:val="000000"/>
        </w:rPr>
        <w:t>m</w:t>
      </w:r>
      <w:r w:rsidRPr="00B427CF">
        <w:rPr>
          <w:bCs/>
          <w:color w:val="000000"/>
        </w:rPr>
        <w:t xml:space="preserve">emorandum of </w:t>
      </w:r>
      <w:r w:rsidR="00FC203F" w:rsidRPr="00B427CF">
        <w:rPr>
          <w:bCs/>
          <w:color w:val="000000"/>
        </w:rPr>
        <w:t>u</w:t>
      </w:r>
      <w:r w:rsidRPr="00B427CF">
        <w:rPr>
          <w:bCs/>
          <w:color w:val="000000"/>
        </w:rPr>
        <w:t xml:space="preserve">nderstanding. This marks the establishment of the </w:t>
      </w:r>
      <w:r w:rsidR="00FC203F" w:rsidRPr="00B427CF">
        <w:rPr>
          <w:bCs/>
          <w:color w:val="000000"/>
        </w:rPr>
        <w:t>f</w:t>
      </w:r>
      <w:r w:rsidRPr="00B427CF">
        <w:rPr>
          <w:bCs/>
          <w:color w:val="000000"/>
        </w:rPr>
        <w:t xml:space="preserve">und. When the first </w:t>
      </w:r>
      <w:r w:rsidR="00FC203F" w:rsidRPr="00B427CF">
        <w:rPr>
          <w:bCs/>
          <w:color w:val="000000"/>
        </w:rPr>
        <w:t>s</w:t>
      </w:r>
      <w:r w:rsidRPr="00B427CF">
        <w:rPr>
          <w:bCs/>
          <w:color w:val="000000"/>
        </w:rPr>
        <w:t xml:space="preserve">tandard </w:t>
      </w:r>
      <w:r w:rsidR="00FC203F" w:rsidRPr="00B427CF">
        <w:rPr>
          <w:bCs/>
          <w:color w:val="000000"/>
        </w:rPr>
        <w:t>a</w:t>
      </w:r>
      <w:r w:rsidRPr="00B427CF">
        <w:rPr>
          <w:bCs/>
          <w:color w:val="000000"/>
        </w:rPr>
        <w:t xml:space="preserve">dministrative </w:t>
      </w:r>
      <w:r w:rsidR="00FC203F" w:rsidRPr="00B427CF">
        <w:rPr>
          <w:bCs/>
          <w:color w:val="000000"/>
        </w:rPr>
        <w:t>a</w:t>
      </w:r>
      <w:r w:rsidRPr="00B427CF">
        <w:rPr>
          <w:bCs/>
          <w:color w:val="000000"/>
        </w:rPr>
        <w:t xml:space="preserve">greement is concluded with a donor, the </w:t>
      </w:r>
      <w:r w:rsidR="00FC203F" w:rsidRPr="00B427CF">
        <w:rPr>
          <w:bCs/>
          <w:color w:val="000000"/>
        </w:rPr>
        <w:t>f</w:t>
      </w:r>
      <w:r w:rsidRPr="00B427CF">
        <w:rPr>
          <w:bCs/>
          <w:color w:val="000000"/>
        </w:rPr>
        <w:t>und becomes operational.</w:t>
      </w:r>
    </w:p>
    <w:p w:rsidR="00F468AE" w:rsidRDefault="000A3562" w:rsidP="00A74E85">
      <w:pPr>
        <w:pStyle w:val="CH2"/>
        <w:tabs>
          <w:tab w:val="clear" w:pos="851"/>
          <w:tab w:val="clear" w:pos="1247"/>
          <w:tab w:val="clear" w:pos="1814"/>
          <w:tab w:val="clear" w:pos="2381"/>
          <w:tab w:val="clear" w:pos="2948"/>
          <w:tab w:val="clear" w:pos="3515"/>
          <w:tab w:val="clear" w:pos="4082"/>
          <w:tab w:val="left" w:pos="624"/>
        </w:tabs>
        <w:ind w:left="1248" w:firstLine="0"/>
        <w:outlineLvl w:val="0"/>
        <w:rPr>
          <w:rFonts w:eastAsia="Batang"/>
          <w:lang w:val="en-GB" w:eastAsia="ko-KR"/>
        </w:rPr>
      </w:pPr>
      <w:r w:rsidRPr="00B97E9F">
        <w:rPr>
          <w:rFonts w:eastAsia="Batang"/>
          <w:lang w:val="en-GB" w:eastAsia="ko-KR"/>
        </w:rPr>
        <w:t>Option 2</w:t>
      </w:r>
    </w:p>
    <w:p w:rsidR="000A3562" w:rsidRPr="00B97E9F" w:rsidRDefault="00F468AE" w:rsidP="00A74E85">
      <w:pPr>
        <w:pStyle w:val="CH2"/>
        <w:tabs>
          <w:tab w:val="clear" w:pos="851"/>
          <w:tab w:val="clear" w:pos="1247"/>
          <w:tab w:val="clear" w:pos="1814"/>
          <w:tab w:val="clear" w:pos="2381"/>
          <w:tab w:val="clear" w:pos="2948"/>
          <w:tab w:val="clear" w:pos="3515"/>
          <w:tab w:val="clear" w:pos="4082"/>
          <w:tab w:val="left" w:pos="624"/>
        </w:tabs>
        <w:outlineLvl w:val="0"/>
        <w:rPr>
          <w:rFonts w:eastAsia="Batang"/>
          <w:lang w:val="en-GB" w:eastAsia="ko-KR"/>
        </w:rPr>
      </w:pPr>
      <w:r>
        <w:rPr>
          <w:rFonts w:eastAsia="Batang"/>
          <w:lang w:val="en-GB" w:eastAsia="ko-KR"/>
        </w:rPr>
        <w:tab/>
      </w:r>
      <w:r w:rsidR="008E34A2">
        <w:rPr>
          <w:rFonts w:eastAsia="Batang"/>
          <w:lang w:val="en-GB" w:eastAsia="ko-KR"/>
        </w:rPr>
        <w:tab/>
      </w:r>
      <w:r w:rsidR="000A3562" w:rsidRPr="00B97E9F">
        <w:rPr>
          <w:rFonts w:eastAsia="Batang"/>
          <w:lang w:val="en-GB" w:eastAsia="ko-KR"/>
        </w:rPr>
        <w:t xml:space="preserve">UNEP </w:t>
      </w:r>
      <w:r>
        <w:rPr>
          <w:rFonts w:eastAsia="Batang"/>
          <w:lang w:val="en-GB" w:eastAsia="ko-KR"/>
        </w:rPr>
        <w:t>t</w:t>
      </w:r>
      <w:r w:rsidR="000A3562" w:rsidRPr="00B97E9F">
        <w:rPr>
          <w:rFonts w:eastAsia="Batang"/>
          <w:lang w:val="en-GB" w:eastAsia="ko-KR"/>
        </w:rPr>
        <w:t xml:space="preserve">rust </w:t>
      </w:r>
      <w:r>
        <w:rPr>
          <w:rFonts w:eastAsia="Batang"/>
          <w:lang w:val="en-GB" w:eastAsia="ko-KR"/>
        </w:rPr>
        <w:t>f</w:t>
      </w:r>
      <w:r w:rsidR="000A3562" w:rsidRPr="00B97E9F">
        <w:rPr>
          <w:rFonts w:eastAsia="Batang"/>
          <w:lang w:val="en-GB" w:eastAsia="ko-KR"/>
        </w:rPr>
        <w:t>und</w:t>
      </w:r>
    </w:p>
    <w:p w:rsidR="000A3562" w:rsidRPr="008902EA" w:rsidRDefault="000A3562" w:rsidP="0014098B">
      <w:pPr>
        <w:pStyle w:val="Normalnumber"/>
        <w:numPr>
          <w:ilvl w:val="0"/>
          <w:numId w:val="19"/>
        </w:numPr>
        <w:tabs>
          <w:tab w:val="num" w:pos="1134"/>
          <w:tab w:val="left" w:pos="4082"/>
        </w:tabs>
        <w:ind w:left="1247" w:firstLine="0"/>
        <w:rPr>
          <w:color w:val="000000"/>
        </w:rPr>
      </w:pPr>
      <w:r w:rsidRPr="0095014E">
        <w:rPr>
          <w:color w:val="000000"/>
        </w:rPr>
        <w:t>While the Environment Fund is the</w:t>
      </w:r>
      <w:r w:rsidRPr="008902EA">
        <w:rPr>
          <w:color w:val="000000"/>
        </w:rPr>
        <w:t xml:space="preserve"> principal source of funding for most of </w:t>
      </w:r>
      <w:r w:rsidR="000E2CDB">
        <w:rPr>
          <w:color w:val="000000"/>
        </w:rPr>
        <w:t>the</w:t>
      </w:r>
      <w:r w:rsidR="000E2CDB" w:rsidRPr="008902EA">
        <w:rPr>
          <w:color w:val="000000"/>
        </w:rPr>
        <w:t xml:space="preserve"> </w:t>
      </w:r>
      <w:r w:rsidRPr="008902EA">
        <w:rPr>
          <w:color w:val="000000"/>
        </w:rPr>
        <w:t>core functions</w:t>
      </w:r>
      <w:r w:rsidR="000E2CDB">
        <w:rPr>
          <w:color w:val="000000"/>
        </w:rPr>
        <w:t xml:space="preserve"> of UNEP</w:t>
      </w:r>
      <w:r w:rsidRPr="008902EA">
        <w:rPr>
          <w:color w:val="000000"/>
        </w:rPr>
        <w:t xml:space="preserve">, </w:t>
      </w:r>
      <w:r w:rsidR="000E2CDB">
        <w:rPr>
          <w:color w:val="000000"/>
        </w:rPr>
        <w:t xml:space="preserve">the </w:t>
      </w:r>
      <w:r w:rsidR="000E2CDB" w:rsidRPr="008D158F">
        <w:t>Programme</w:t>
      </w:r>
      <w:r w:rsidRPr="008902EA">
        <w:rPr>
          <w:color w:val="000000"/>
        </w:rPr>
        <w:t xml:space="preserve"> also manages voluntary contributions in the form of trust funds and counterpart contributions </w:t>
      </w:r>
      <w:r w:rsidR="000E2CDB">
        <w:rPr>
          <w:color w:val="000000"/>
        </w:rPr>
        <w:t>in</w:t>
      </w:r>
      <w:r w:rsidRPr="008902EA">
        <w:rPr>
          <w:color w:val="000000"/>
        </w:rPr>
        <w:t xml:space="preserve"> support</w:t>
      </w:r>
      <w:r w:rsidR="000E2CDB">
        <w:rPr>
          <w:color w:val="000000"/>
        </w:rPr>
        <w:t xml:space="preserve"> of</w:t>
      </w:r>
      <w:r w:rsidRPr="008902EA">
        <w:rPr>
          <w:color w:val="000000"/>
        </w:rPr>
        <w:t xml:space="preserve"> specific activities that are consistent with </w:t>
      </w:r>
      <w:r w:rsidR="000E2CDB">
        <w:rPr>
          <w:color w:val="000000"/>
        </w:rPr>
        <w:t>its</w:t>
      </w:r>
      <w:r w:rsidRPr="008902EA">
        <w:rPr>
          <w:color w:val="000000"/>
        </w:rPr>
        <w:t xml:space="preserve"> objectives and programme of work. Over the years, trust funds and earmarked contributions have assumed an ever greater share of </w:t>
      </w:r>
      <w:r w:rsidR="000E2CDB">
        <w:rPr>
          <w:color w:val="000000"/>
        </w:rPr>
        <w:t>the Programme’s</w:t>
      </w:r>
      <w:r w:rsidRPr="008902EA">
        <w:rPr>
          <w:color w:val="000000"/>
        </w:rPr>
        <w:t xml:space="preserve"> overall </w:t>
      </w:r>
      <w:r w:rsidRPr="00B427CF">
        <w:rPr>
          <w:color w:val="000000"/>
        </w:rPr>
        <w:t>expenditures, and in</w:t>
      </w:r>
      <w:r w:rsidR="000E2CDB" w:rsidRPr="00B427CF">
        <w:rPr>
          <w:color w:val="000000"/>
        </w:rPr>
        <w:t xml:space="preserve"> </w:t>
      </w:r>
      <w:r w:rsidR="00EC734B" w:rsidRPr="00B427CF">
        <w:rPr>
          <w:color w:val="000000"/>
        </w:rPr>
        <w:t xml:space="preserve">the biennium </w:t>
      </w:r>
      <w:r w:rsidRPr="00B427CF">
        <w:rPr>
          <w:color w:val="000000"/>
        </w:rPr>
        <w:t>2010-2011 they amounted to $665</w:t>
      </w:r>
      <w:r w:rsidR="001D417F" w:rsidRPr="00B427CF">
        <w:rPr>
          <w:color w:val="000000"/>
          <w:lang w:val="en-US"/>
        </w:rPr>
        <w:t> </w:t>
      </w:r>
      <w:r w:rsidRPr="00B427CF">
        <w:rPr>
          <w:color w:val="000000"/>
        </w:rPr>
        <w:t>million. Of the trust fund expenditures</w:t>
      </w:r>
      <w:r w:rsidRPr="008902EA">
        <w:rPr>
          <w:color w:val="000000"/>
        </w:rPr>
        <w:t xml:space="preserve"> </w:t>
      </w:r>
      <w:r w:rsidRPr="00CB6AD3">
        <w:rPr>
          <w:color w:val="000000"/>
        </w:rPr>
        <w:t>for 2010</w:t>
      </w:r>
      <w:r w:rsidR="0095014E">
        <w:rPr>
          <w:color w:val="000000"/>
        </w:rPr>
        <w:t>–</w:t>
      </w:r>
      <w:r w:rsidR="002F03B3" w:rsidRPr="00CB6AD3">
        <w:rPr>
          <w:color w:val="000000"/>
        </w:rPr>
        <w:t>20</w:t>
      </w:r>
      <w:r w:rsidRPr="00CB6AD3">
        <w:rPr>
          <w:color w:val="000000"/>
        </w:rPr>
        <w:t>11 (excluding</w:t>
      </w:r>
      <w:r w:rsidRPr="008902EA">
        <w:rPr>
          <w:color w:val="000000"/>
        </w:rPr>
        <w:t xml:space="preserve"> those pertaining to the Global Environment Facility), 46 per cent relate to multilateral environmental agreements. For each </w:t>
      </w:r>
      <w:r w:rsidR="000E2CDB" w:rsidRPr="009F15ED">
        <w:rPr>
          <w:color w:val="000000"/>
        </w:rPr>
        <w:t>agreement</w:t>
      </w:r>
      <w:r w:rsidRPr="009F15ED">
        <w:rPr>
          <w:color w:val="000000"/>
        </w:rPr>
        <w:t xml:space="preserve"> (</w:t>
      </w:r>
      <w:r w:rsidR="000E2CDB" w:rsidRPr="009F15ED">
        <w:rPr>
          <w:color w:val="000000"/>
        </w:rPr>
        <w:t>aside from</w:t>
      </w:r>
      <w:r w:rsidRPr="001E7538">
        <w:rPr>
          <w:color w:val="000000"/>
        </w:rPr>
        <w:t xml:space="preserve"> the Multilateral Fund of the Montreal Protocol</w:t>
      </w:r>
      <w:r w:rsidR="000E2CDB" w:rsidRPr="001E7538">
        <w:rPr>
          <w:color w:val="000000"/>
        </w:rPr>
        <w:t xml:space="preserve"> on Substances that Deplete the Ozone Layer</w:t>
      </w:r>
      <w:r w:rsidRPr="001E7538">
        <w:rPr>
          <w:color w:val="000000"/>
        </w:rPr>
        <w:t>)</w:t>
      </w:r>
      <w:r w:rsidR="001E7538">
        <w:rPr>
          <w:color w:val="000000"/>
        </w:rPr>
        <w:t>,</w:t>
      </w:r>
      <w:r w:rsidRPr="009F15ED">
        <w:rPr>
          <w:color w:val="000000"/>
        </w:rPr>
        <w:t xml:space="preserve"> UNEP operates a core trust fund in accordance with </w:t>
      </w:r>
      <w:r w:rsidR="000E2CDB" w:rsidRPr="009F15ED">
        <w:rPr>
          <w:color w:val="000000"/>
        </w:rPr>
        <w:t xml:space="preserve">the </w:t>
      </w:r>
      <w:r w:rsidRPr="009F15ED">
        <w:rPr>
          <w:color w:val="000000"/>
        </w:rPr>
        <w:t>Financial Regulations</w:t>
      </w:r>
      <w:r w:rsidRPr="008902EA">
        <w:rPr>
          <w:color w:val="000000"/>
        </w:rPr>
        <w:t xml:space="preserve"> and Rules </w:t>
      </w:r>
      <w:r w:rsidR="001E7538">
        <w:rPr>
          <w:color w:val="000000"/>
        </w:rPr>
        <w:t xml:space="preserve">of the </w:t>
      </w:r>
      <w:r w:rsidR="001E7538" w:rsidRPr="00687F33">
        <w:rPr>
          <w:color w:val="000000"/>
        </w:rPr>
        <w:t xml:space="preserve">United Nations </w:t>
      </w:r>
      <w:r w:rsidR="000E2CDB">
        <w:rPr>
          <w:color w:val="000000"/>
        </w:rPr>
        <w:t>in order</w:t>
      </w:r>
      <w:r w:rsidR="008E34A2">
        <w:rPr>
          <w:color w:val="000000"/>
        </w:rPr>
        <w:t xml:space="preserve"> </w:t>
      </w:r>
      <w:r w:rsidRPr="008902EA">
        <w:rPr>
          <w:color w:val="000000"/>
        </w:rPr>
        <w:t xml:space="preserve">to finance and manage the work of the </w:t>
      </w:r>
      <w:r w:rsidR="000E2CDB">
        <w:rPr>
          <w:color w:val="000000"/>
        </w:rPr>
        <w:t>relevant s</w:t>
      </w:r>
      <w:r w:rsidRPr="008902EA">
        <w:rPr>
          <w:color w:val="000000"/>
        </w:rPr>
        <w:t xml:space="preserve">ecretariat and </w:t>
      </w:r>
      <w:r w:rsidR="000E2CDB">
        <w:rPr>
          <w:color w:val="000000"/>
        </w:rPr>
        <w:t>c</w:t>
      </w:r>
      <w:r w:rsidRPr="008902EA">
        <w:rPr>
          <w:color w:val="000000"/>
        </w:rPr>
        <w:t>onference of</w:t>
      </w:r>
      <w:r w:rsidR="000E2CDB">
        <w:rPr>
          <w:color w:val="000000"/>
        </w:rPr>
        <w:t xml:space="preserve"> the p</w:t>
      </w:r>
      <w:r w:rsidRPr="008902EA">
        <w:rPr>
          <w:color w:val="000000"/>
        </w:rPr>
        <w:t>arties. In respect of some</w:t>
      </w:r>
      <w:r w:rsidR="000E2CDB" w:rsidRPr="000E2CDB">
        <w:t xml:space="preserve"> </w:t>
      </w:r>
      <w:r w:rsidR="000E2CDB" w:rsidRPr="000E2CDB">
        <w:rPr>
          <w:color w:val="000000"/>
        </w:rPr>
        <w:t>multilateral environmental agreements</w:t>
      </w:r>
      <w:r w:rsidRPr="008902EA">
        <w:rPr>
          <w:color w:val="000000"/>
        </w:rPr>
        <w:t>, UNEP also operates technical cooperation trust funds to assist developing countries and other countries in need of technical assistance.</w:t>
      </w:r>
    </w:p>
    <w:p w:rsidR="000A3562" w:rsidRPr="008902EA" w:rsidRDefault="000A3562" w:rsidP="00A74E85">
      <w:pPr>
        <w:pStyle w:val="Normalnumber"/>
        <w:numPr>
          <w:ilvl w:val="0"/>
          <w:numId w:val="19"/>
        </w:numPr>
        <w:tabs>
          <w:tab w:val="num" w:pos="1134"/>
          <w:tab w:val="left" w:pos="4082"/>
        </w:tabs>
        <w:ind w:left="1247" w:firstLine="0"/>
        <w:rPr>
          <w:color w:val="000000"/>
        </w:rPr>
      </w:pPr>
      <w:r w:rsidRPr="0011304E">
        <w:rPr>
          <w:color w:val="000000"/>
        </w:rPr>
        <w:t>The United Nations Office at</w:t>
      </w:r>
      <w:r w:rsidRPr="008902EA">
        <w:rPr>
          <w:color w:val="000000"/>
        </w:rPr>
        <w:t xml:space="preserve"> Nairobi was established effective 1 January 1996 as a successor to the United Nations Common Services Unit in Nairobi and the two separate divisions of administration of UNEP and </w:t>
      </w:r>
      <w:r w:rsidR="000E2CDB">
        <w:rPr>
          <w:color w:val="000000"/>
        </w:rPr>
        <w:t>the United Nations Human Settlements Programme (</w:t>
      </w:r>
      <w:r w:rsidRPr="008902EA">
        <w:rPr>
          <w:color w:val="000000"/>
        </w:rPr>
        <w:t>UN-Habitat</w:t>
      </w:r>
      <w:r w:rsidR="000E2CDB">
        <w:rPr>
          <w:color w:val="000000"/>
        </w:rPr>
        <w:t>)</w:t>
      </w:r>
      <w:r w:rsidRPr="008902EA">
        <w:rPr>
          <w:color w:val="000000"/>
        </w:rPr>
        <w:t xml:space="preserve">. The objective of establishing </w:t>
      </w:r>
      <w:r w:rsidR="000E2CDB">
        <w:rPr>
          <w:color w:val="000000"/>
        </w:rPr>
        <w:t>the Office</w:t>
      </w:r>
      <w:r w:rsidR="000E2CDB" w:rsidRPr="008902EA">
        <w:rPr>
          <w:color w:val="000000"/>
        </w:rPr>
        <w:t xml:space="preserve"> </w:t>
      </w:r>
      <w:r w:rsidRPr="008902EA">
        <w:rPr>
          <w:color w:val="000000"/>
        </w:rPr>
        <w:t xml:space="preserve">was to strengthen the United Nations presence in Nairobi and to achieve economies of scale. Under a memorandum of understanding and specific service agreements with UNEP and UN-Habitat, </w:t>
      </w:r>
      <w:r w:rsidR="000E2CDB">
        <w:rPr>
          <w:color w:val="000000"/>
        </w:rPr>
        <w:t>the Office</w:t>
      </w:r>
      <w:r w:rsidRPr="008902EA">
        <w:rPr>
          <w:color w:val="000000"/>
        </w:rPr>
        <w:t xml:space="preserve"> provides a wide range of administrative and other support </w:t>
      </w:r>
      <w:r w:rsidRPr="008902EA">
        <w:rPr>
          <w:color w:val="000000"/>
        </w:rPr>
        <w:lastRenderedPageBreak/>
        <w:t xml:space="preserve">services to UNEP, including various financial services, such as the management of </w:t>
      </w:r>
      <w:r w:rsidR="000E2CDB">
        <w:rPr>
          <w:color w:val="000000"/>
        </w:rPr>
        <w:t>t</w:t>
      </w:r>
      <w:r w:rsidRPr="008902EA">
        <w:rPr>
          <w:color w:val="000000"/>
        </w:rPr>
        <w:t xml:space="preserve">rust </w:t>
      </w:r>
      <w:r w:rsidR="000E2CDB">
        <w:rPr>
          <w:color w:val="000000"/>
        </w:rPr>
        <w:t>f</w:t>
      </w:r>
      <w:r w:rsidRPr="008902EA">
        <w:rPr>
          <w:color w:val="000000"/>
        </w:rPr>
        <w:t xml:space="preserve">unds. Under various agreements with offices of other United Nations system </w:t>
      </w:r>
      <w:r w:rsidR="00692568">
        <w:rPr>
          <w:color w:val="000000"/>
        </w:rPr>
        <w:t>bodies</w:t>
      </w:r>
      <w:r w:rsidR="000E2CDB">
        <w:rPr>
          <w:color w:val="000000"/>
        </w:rPr>
        <w:t xml:space="preserve"> </w:t>
      </w:r>
      <w:r w:rsidRPr="008902EA">
        <w:rPr>
          <w:color w:val="000000"/>
        </w:rPr>
        <w:t>located in Nairobi,</w:t>
      </w:r>
      <w:r w:rsidR="000E2CDB">
        <w:rPr>
          <w:color w:val="000000"/>
        </w:rPr>
        <w:t xml:space="preserve"> the Office </w:t>
      </w:r>
      <w:r w:rsidRPr="008902EA">
        <w:rPr>
          <w:color w:val="000000"/>
        </w:rPr>
        <w:t>also administers common support services for those offices, such as</w:t>
      </w:r>
      <w:r w:rsidR="000E2CDB">
        <w:rPr>
          <w:color w:val="000000"/>
        </w:rPr>
        <w:t xml:space="preserve"> those</w:t>
      </w:r>
      <w:r w:rsidRPr="008902EA">
        <w:rPr>
          <w:color w:val="000000"/>
        </w:rPr>
        <w:t xml:space="preserve"> related to finance, human resources and procurement. </w:t>
      </w:r>
    </w:p>
    <w:p w:rsidR="000A3562" w:rsidRPr="008D158F" w:rsidRDefault="00D805E0" w:rsidP="008D158F">
      <w:pPr>
        <w:pStyle w:val="CH3"/>
      </w:pPr>
      <w:r>
        <w:tab/>
      </w:r>
      <w:r>
        <w:tab/>
      </w:r>
      <w:r w:rsidR="000A3562" w:rsidRPr="00764932">
        <w:t xml:space="preserve">UNEP </w:t>
      </w:r>
      <w:r w:rsidR="000E2CDB" w:rsidRPr="00764932">
        <w:t>p</w:t>
      </w:r>
      <w:r w:rsidR="000A3562" w:rsidRPr="00764932">
        <w:t>rogramme</w:t>
      </w:r>
      <w:r w:rsidR="000E2CDB" w:rsidRPr="00764932">
        <w:t xml:space="preserve"> s</w:t>
      </w:r>
      <w:r w:rsidR="000A3562" w:rsidRPr="00764932">
        <w:t>upport</w:t>
      </w:r>
      <w:r w:rsidR="000A3562" w:rsidRPr="00A74E85">
        <w:t xml:space="preserve"> </w:t>
      </w:r>
      <w:r w:rsidR="000E2CDB" w:rsidRPr="008D158F">
        <w:t>c</w:t>
      </w:r>
      <w:r w:rsidR="000A3562" w:rsidRPr="00A74E85">
        <w:t>ost</w:t>
      </w:r>
      <w:r w:rsidR="000E2CDB" w:rsidRPr="008D158F">
        <w:t>s</w:t>
      </w:r>
      <w:r w:rsidR="000A3562" w:rsidRPr="00A74E85">
        <w:t xml:space="preserve"> and </w:t>
      </w:r>
      <w:r w:rsidR="000E2CDB" w:rsidRPr="008D158F">
        <w:t>their</w:t>
      </w:r>
      <w:r w:rsidR="000A3562" w:rsidRPr="00CA3CDA">
        <w:t xml:space="preserve"> implications for the operation of </w:t>
      </w:r>
      <w:r w:rsidR="000E2CDB" w:rsidRPr="008D158F">
        <w:t>the Platform and</w:t>
      </w:r>
      <w:r w:rsidR="000A3562" w:rsidRPr="00A74E85">
        <w:t xml:space="preserve"> its </w:t>
      </w:r>
      <w:r w:rsidR="000E2CDB" w:rsidRPr="008D158F">
        <w:t>s</w:t>
      </w:r>
      <w:r w:rsidR="000A3562" w:rsidRPr="00A74E85">
        <w:t>ecretariat</w:t>
      </w:r>
    </w:p>
    <w:p w:rsidR="000A3562" w:rsidRPr="008902EA" w:rsidRDefault="000A3562" w:rsidP="00A74E85">
      <w:pPr>
        <w:pStyle w:val="Normalnumber"/>
        <w:numPr>
          <w:ilvl w:val="0"/>
          <w:numId w:val="19"/>
        </w:numPr>
        <w:tabs>
          <w:tab w:val="num" w:pos="1134"/>
          <w:tab w:val="left" w:pos="4082"/>
        </w:tabs>
        <w:ind w:left="1247" w:firstLine="0"/>
        <w:rPr>
          <w:color w:val="000000"/>
        </w:rPr>
      </w:pPr>
      <w:r w:rsidRPr="008902EA">
        <w:rPr>
          <w:color w:val="000000"/>
        </w:rPr>
        <w:t xml:space="preserve">In </w:t>
      </w:r>
      <w:r w:rsidR="002C5534">
        <w:rPr>
          <w:color w:val="000000"/>
        </w:rPr>
        <w:t>accordance</w:t>
      </w:r>
      <w:r w:rsidRPr="008902EA">
        <w:rPr>
          <w:color w:val="000000"/>
        </w:rPr>
        <w:t xml:space="preserve"> </w:t>
      </w:r>
      <w:r w:rsidRPr="00B427CF">
        <w:rPr>
          <w:color w:val="000000"/>
        </w:rPr>
        <w:t>with General Assembly resolution 35/217,</w:t>
      </w:r>
      <w:r w:rsidRPr="00C01118">
        <w:rPr>
          <w:b/>
          <w:color w:val="000000"/>
        </w:rPr>
        <w:t xml:space="preserve"> </w:t>
      </w:r>
      <w:r w:rsidR="000E2CDB" w:rsidRPr="00B427CF">
        <w:rPr>
          <w:color w:val="000000"/>
        </w:rPr>
        <w:t>p</w:t>
      </w:r>
      <w:r w:rsidRPr="00B427CF">
        <w:rPr>
          <w:color w:val="000000"/>
        </w:rPr>
        <w:t>rogramme</w:t>
      </w:r>
      <w:r w:rsidRPr="008902EA">
        <w:rPr>
          <w:color w:val="000000"/>
        </w:rPr>
        <w:t xml:space="preserve"> </w:t>
      </w:r>
      <w:r w:rsidR="000E2CDB">
        <w:rPr>
          <w:color w:val="000000"/>
        </w:rPr>
        <w:t>s</w:t>
      </w:r>
      <w:r w:rsidRPr="008902EA">
        <w:rPr>
          <w:color w:val="000000"/>
        </w:rPr>
        <w:t xml:space="preserve">upport </w:t>
      </w:r>
      <w:r w:rsidR="000E2CDB">
        <w:rPr>
          <w:color w:val="000000"/>
        </w:rPr>
        <w:t>c</w:t>
      </w:r>
      <w:r w:rsidRPr="008902EA">
        <w:rPr>
          <w:color w:val="000000"/>
        </w:rPr>
        <w:t>osts at 13</w:t>
      </w:r>
      <w:r w:rsidR="000E2CDB">
        <w:rPr>
          <w:color w:val="000000"/>
        </w:rPr>
        <w:t xml:space="preserve"> </w:t>
      </w:r>
      <w:r w:rsidR="00107A32" w:rsidRPr="006974E4">
        <w:rPr>
          <w:color w:val="000000"/>
        </w:rPr>
        <w:t>per cent</w:t>
      </w:r>
      <w:r w:rsidRPr="00BF3FE4">
        <w:rPr>
          <w:color w:val="000000"/>
        </w:rPr>
        <w:t xml:space="preserve"> of direct costs are collected on </w:t>
      </w:r>
      <w:r w:rsidR="00004E55" w:rsidRPr="00CB6AD3">
        <w:rPr>
          <w:color w:val="000000"/>
          <w:lang w:val="en-US"/>
        </w:rPr>
        <w:t xml:space="preserve">expenditures from </w:t>
      </w:r>
      <w:r w:rsidRPr="00F50234">
        <w:rPr>
          <w:color w:val="000000"/>
        </w:rPr>
        <w:t>trust fund</w:t>
      </w:r>
      <w:r w:rsidR="00004E55" w:rsidRPr="00CB6AD3">
        <w:rPr>
          <w:color w:val="000000"/>
          <w:lang w:val="en-US"/>
        </w:rPr>
        <w:t>s</w:t>
      </w:r>
      <w:r w:rsidRPr="00F50234">
        <w:rPr>
          <w:color w:val="000000"/>
        </w:rPr>
        <w:t xml:space="preserve"> </w:t>
      </w:r>
      <w:r w:rsidR="00004E55" w:rsidRPr="00A74E85">
        <w:rPr>
          <w:color w:val="000000"/>
          <w:lang w:val="en-US"/>
        </w:rPr>
        <w:t xml:space="preserve">held by </w:t>
      </w:r>
      <w:r w:rsidRPr="006974E4">
        <w:rPr>
          <w:color w:val="000000"/>
        </w:rPr>
        <w:t>UNEP.</w:t>
      </w:r>
      <w:r w:rsidRPr="00BF3FE4">
        <w:rPr>
          <w:color w:val="000000"/>
        </w:rPr>
        <w:t xml:space="preserve"> The recovery and use of such </w:t>
      </w:r>
      <w:r w:rsidR="0051493B" w:rsidRPr="00BF3FE4">
        <w:rPr>
          <w:color w:val="000000"/>
        </w:rPr>
        <w:t>programme support cost</w:t>
      </w:r>
      <w:r w:rsidRPr="003B26D0">
        <w:rPr>
          <w:color w:val="000000"/>
        </w:rPr>
        <w:t xml:space="preserve"> resources underpin the financing and organization of efficient and effective programme support </w:t>
      </w:r>
      <w:r w:rsidRPr="003B26D0">
        <w:t>services</w:t>
      </w:r>
      <w:r w:rsidRPr="003B26D0">
        <w:rPr>
          <w:color w:val="000000"/>
        </w:rPr>
        <w:t>. Th</w:t>
      </w:r>
      <w:r w:rsidR="0051493B" w:rsidRPr="003B26D0">
        <w:rPr>
          <w:color w:val="000000"/>
        </w:rPr>
        <w:t>ose resources</w:t>
      </w:r>
      <w:r w:rsidRPr="003B26D0">
        <w:rPr>
          <w:color w:val="000000"/>
        </w:rPr>
        <w:t xml:space="preserve"> </w:t>
      </w:r>
      <w:bookmarkStart w:id="1" w:name="OLE_LINK1"/>
      <w:bookmarkStart w:id="2" w:name="OLE_LINK2"/>
      <w:r w:rsidRPr="003B26D0">
        <w:rPr>
          <w:color w:val="000000"/>
        </w:rPr>
        <w:t>cover incremental</w:t>
      </w:r>
      <w:r w:rsidRPr="008902EA">
        <w:rPr>
          <w:color w:val="000000"/>
        </w:rPr>
        <w:t xml:space="preserve"> costs incurred in supporting activities financed from extrabudgetary contributions, and </w:t>
      </w:r>
      <w:r w:rsidR="0051493B">
        <w:rPr>
          <w:color w:val="000000"/>
        </w:rPr>
        <w:t>are</w:t>
      </w:r>
      <w:r w:rsidRPr="008902EA">
        <w:rPr>
          <w:color w:val="000000"/>
        </w:rPr>
        <w:t xml:space="preserve"> intended to ensure that the cost of supporting such activities is not borne by the regular budget and/or other core resources that are central to the budget review and approval process of United Nations system </w:t>
      </w:r>
      <w:bookmarkEnd w:id="1"/>
      <w:bookmarkEnd w:id="2"/>
      <w:r w:rsidR="00692568">
        <w:rPr>
          <w:color w:val="000000"/>
        </w:rPr>
        <w:t>bodies</w:t>
      </w:r>
      <w:r w:rsidRPr="008902EA">
        <w:rPr>
          <w:color w:val="000000"/>
        </w:rPr>
        <w:t>. In the case of UNEP, the extrabudgetary resources include trust funds</w:t>
      </w:r>
      <w:r w:rsidR="0051493B">
        <w:rPr>
          <w:color w:val="000000"/>
        </w:rPr>
        <w:t>,</w:t>
      </w:r>
      <w:r w:rsidRPr="008902EA">
        <w:rPr>
          <w:color w:val="000000"/>
        </w:rPr>
        <w:t xml:space="preserve"> as distinct from budgetary resources, </w:t>
      </w:r>
      <w:r w:rsidR="0051493B">
        <w:rPr>
          <w:color w:val="000000"/>
        </w:rPr>
        <w:t>namely</w:t>
      </w:r>
      <w:r w:rsidRPr="008902EA">
        <w:rPr>
          <w:color w:val="000000"/>
        </w:rPr>
        <w:t xml:space="preserve">, </w:t>
      </w:r>
      <w:r w:rsidR="0051493B">
        <w:rPr>
          <w:color w:val="000000"/>
        </w:rPr>
        <w:t xml:space="preserve">the </w:t>
      </w:r>
      <w:r w:rsidR="0051493B" w:rsidRPr="008902EA">
        <w:rPr>
          <w:color w:val="000000"/>
        </w:rPr>
        <w:t xml:space="preserve">budget of the Environment Fund </w:t>
      </w:r>
      <w:r w:rsidR="0051493B">
        <w:rPr>
          <w:color w:val="000000"/>
        </w:rPr>
        <w:t xml:space="preserve">approved by </w:t>
      </w:r>
      <w:r w:rsidRPr="008902EA">
        <w:rPr>
          <w:color w:val="000000"/>
        </w:rPr>
        <w:t xml:space="preserve">the United Nations Environment Assembly and the </w:t>
      </w:r>
      <w:r w:rsidR="0051493B" w:rsidRPr="008902EA">
        <w:rPr>
          <w:color w:val="000000"/>
        </w:rPr>
        <w:t xml:space="preserve">programme budget approved </w:t>
      </w:r>
      <w:r w:rsidR="0051493B">
        <w:rPr>
          <w:color w:val="000000"/>
        </w:rPr>
        <w:t xml:space="preserve">by the </w:t>
      </w:r>
      <w:r w:rsidRPr="008902EA">
        <w:rPr>
          <w:color w:val="000000"/>
        </w:rPr>
        <w:t>General Assembly.</w:t>
      </w:r>
    </w:p>
    <w:p w:rsidR="000A3562" w:rsidRPr="008902EA" w:rsidRDefault="000A3562" w:rsidP="00A74E85">
      <w:pPr>
        <w:pStyle w:val="Normalnumber"/>
        <w:numPr>
          <w:ilvl w:val="0"/>
          <w:numId w:val="19"/>
        </w:numPr>
        <w:tabs>
          <w:tab w:val="num" w:pos="1134"/>
          <w:tab w:val="left" w:pos="4082"/>
        </w:tabs>
        <w:ind w:left="1247" w:firstLine="0"/>
        <w:rPr>
          <w:color w:val="000000"/>
        </w:rPr>
      </w:pPr>
      <w:r w:rsidRPr="008902EA">
        <w:rPr>
          <w:color w:val="000000"/>
        </w:rPr>
        <w:t xml:space="preserve">Incremental costs are both direct and indirect. Direct costs are those that can be clearly attributed, either wholly or in part, to an operation, programme or project financed from extrabudgetary contributions. They include costs associated with </w:t>
      </w:r>
      <w:r w:rsidRPr="009F15ED">
        <w:rPr>
          <w:color w:val="000000"/>
        </w:rPr>
        <w:t xml:space="preserve">providing direct management and other support functions where a direct link between the cost and project can be identified. All direct costs are intended to </w:t>
      </w:r>
      <w:r w:rsidRPr="00A74E85">
        <w:t>be</w:t>
      </w:r>
      <w:r w:rsidRPr="009F15ED">
        <w:rPr>
          <w:color w:val="000000"/>
        </w:rPr>
        <w:t xml:space="preserve"> financed as identifiable components of a programme or project and not by programme support costs. Indirect costs are those that cannot be traced unequivocally to specific activities, projects or programmes, and include costs incurred by services</w:t>
      </w:r>
      <w:r w:rsidRPr="008902EA">
        <w:rPr>
          <w:color w:val="000000"/>
        </w:rPr>
        <w:t xml:space="preserve"> providing administrative and other support functions to a range of operations, programmes and projects financed by a range of extrabudgetary contributions. Indirect costs may be incurred when the following functions</w:t>
      </w:r>
      <w:r w:rsidR="0051493B">
        <w:rPr>
          <w:color w:val="000000"/>
        </w:rPr>
        <w:t xml:space="preserve"> are being performed</w:t>
      </w:r>
      <w:r w:rsidRPr="008902EA">
        <w:rPr>
          <w:color w:val="000000"/>
        </w:rPr>
        <w:t>: project appraisal and formulation,</w:t>
      </w:r>
      <w:r w:rsidR="0051493B">
        <w:rPr>
          <w:color w:val="000000"/>
        </w:rPr>
        <w:t xml:space="preserve"> the</w:t>
      </w:r>
      <w:r w:rsidRPr="008902EA">
        <w:rPr>
          <w:color w:val="000000"/>
        </w:rPr>
        <w:t xml:space="preserve"> preparation, monitoring and administration of workplans and budgets,</w:t>
      </w:r>
      <w:r w:rsidR="0051493B">
        <w:rPr>
          <w:color w:val="000000"/>
        </w:rPr>
        <w:t xml:space="preserve"> the</w:t>
      </w:r>
      <w:r w:rsidRPr="008902EA">
        <w:rPr>
          <w:color w:val="000000"/>
        </w:rPr>
        <w:t xml:space="preserve"> recruitment and servicing of staff, consultants and fellowships, procurement and contracting, financial operations, payroll, payments, accounts,</w:t>
      </w:r>
      <w:r w:rsidR="0051493B">
        <w:rPr>
          <w:color w:val="000000"/>
        </w:rPr>
        <w:t xml:space="preserve"> the</w:t>
      </w:r>
      <w:r w:rsidRPr="008902EA">
        <w:rPr>
          <w:color w:val="000000"/>
        </w:rPr>
        <w:t xml:space="preserve"> collection of contributions,</w:t>
      </w:r>
      <w:r w:rsidR="002C5534">
        <w:rPr>
          <w:color w:val="000000"/>
        </w:rPr>
        <w:t xml:space="preserve"> the</w:t>
      </w:r>
      <w:r w:rsidRPr="008902EA">
        <w:rPr>
          <w:color w:val="000000"/>
        </w:rPr>
        <w:t xml:space="preserve"> investment of funds, reporting and auditing. Indirect costs are the only costs expected to be recovered </w:t>
      </w:r>
      <w:r w:rsidR="002C5534">
        <w:rPr>
          <w:color w:val="000000"/>
        </w:rPr>
        <w:t>through</w:t>
      </w:r>
      <w:r w:rsidRPr="008902EA">
        <w:rPr>
          <w:color w:val="000000"/>
        </w:rPr>
        <w:t xml:space="preserve"> programme support costs.</w:t>
      </w:r>
    </w:p>
    <w:p w:rsidR="000A3562" w:rsidRPr="008902EA" w:rsidRDefault="000A3562" w:rsidP="00A74E85">
      <w:pPr>
        <w:pStyle w:val="Normalnumber"/>
        <w:numPr>
          <w:ilvl w:val="0"/>
          <w:numId w:val="19"/>
        </w:numPr>
        <w:tabs>
          <w:tab w:val="num" w:pos="1134"/>
          <w:tab w:val="left" w:pos="4082"/>
        </w:tabs>
        <w:ind w:left="1247" w:firstLine="0"/>
        <w:rPr>
          <w:color w:val="000000"/>
        </w:rPr>
      </w:pPr>
      <w:r w:rsidRPr="008902EA">
        <w:rPr>
          <w:color w:val="000000"/>
        </w:rPr>
        <w:t xml:space="preserve">In this context, and on </w:t>
      </w:r>
      <w:r w:rsidR="0051493B">
        <w:rPr>
          <w:color w:val="000000"/>
        </w:rPr>
        <w:t>the basis of a</w:t>
      </w:r>
      <w:r w:rsidRPr="008902EA">
        <w:rPr>
          <w:color w:val="000000"/>
        </w:rPr>
        <w:t xml:space="preserve"> request </w:t>
      </w:r>
      <w:r w:rsidR="0051493B">
        <w:rPr>
          <w:color w:val="000000"/>
        </w:rPr>
        <w:t>by</w:t>
      </w:r>
      <w:r w:rsidRPr="008902EA">
        <w:rPr>
          <w:color w:val="000000"/>
        </w:rPr>
        <w:t xml:space="preserve"> the Plenary for UNEP to administer with full management </w:t>
      </w:r>
      <w:r w:rsidRPr="008D158F">
        <w:t>responsibility</w:t>
      </w:r>
      <w:r w:rsidRPr="008902EA">
        <w:rPr>
          <w:color w:val="000000"/>
        </w:rPr>
        <w:t xml:space="preserve"> the </w:t>
      </w:r>
      <w:r w:rsidR="0051493B">
        <w:rPr>
          <w:color w:val="000000"/>
        </w:rPr>
        <w:t>Platform</w:t>
      </w:r>
      <w:r w:rsidRPr="008902EA">
        <w:rPr>
          <w:color w:val="000000"/>
        </w:rPr>
        <w:t xml:space="preserve"> </w:t>
      </w:r>
      <w:r w:rsidR="0051493B">
        <w:rPr>
          <w:color w:val="000000"/>
        </w:rPr>
        <w:t>s</w:t>
      </w:r>
      <w:r w:rsidRPr="008902EA">
        <w:rPr>
          <w:color w:val="000000"/>
        </w:rPr>
        <w:t>ecretariat, UNEP c</w:t>
      </w:r>
      <w:r w:rsidR="0051493B">
        <w:rPr>
          <w:color w:val="000000"/>
        </w:rPr>
        <w:t>ould</w:t>
      </w:r>
      <w:r w:rsidRPr="008902EA">
        <w:rPr>
          <w:color w:val="000000"/>
        </w:rPr>
        <w:t xml:space="preserve"> propose </w:t>
      </w:r>
      <w:r w:rsidR="0051493B">
        <w:rPr>
          <w:color w:val="000000"/>
        </w:rPr>
        <w:t xml:space="preserve">one of three </w:t>
      </w:r>
      <w:r w:rsidRPr="008902EA">
        <w:rPr>
          <w:color w:val="000000"/>
        </w:rPr>
        <w:t xml:space="preserve">options for the management of the </w:t>
      </w:r>
      <w:r w:rsidR="0051493B">
        <w:rPr>
          <w:color w:val="000000"/>
        </w:rPr>
        <w:t>Pl</w:t>
      </w:r>
      <w:r w:rsidR="002C5534">
        <w:rPr>
          <w:color w:val="000000"/>
        </w:rPr>
        <w:t>a</w:t>
      </w:r>
      <w:r w:rsidR="0051493B">
        <w:rPr>
          <w:color w:val="000000"/>
        </w:rPr>
        <w:t>tform</w:t>
      </w:r>
      <w:r w:rsidRPr="008902EA">
        <w:rPr>
          <w:color w:val="000000"/>
        </w:rPr>
        <w:t xml:space="preserve"> </w:t>
      </w:r>
      <w:r w:rsidR="0051493B">
        <w:rPr>
          <w:color w:val="000000"/>
        </w:rPr>
        <w:t>t</w:t>
      </w:r>
      <w:r w:rsidRPr="008902EA">
        <w:rPr>
          <w:color w:val="000000"/>
        </w:rPr>
        <w:t xml:space="preserve">rust </w:t>
      </w:r>
      <w:r w:rsidR="0051493B">
        <w:rPr>
          <w:color w:val="000000"/>
        </w:rPr>
        <w:t>f</w:t>
      </w:r>
      <w:r w:rsidRPr="008902EA">
        <w:rPr>
          <w:color w:val="000000"/>
        </w:rPr>
        <w:t>und</w:t>
      </w:r>
      <w:r w:rsidR="0051493B">
        <w:rPr>
          <w:color w:val="000000"/>
        </w:rPr>
        <w:t>, as follows</w:t>
      </w:r>
      <w:r w:rsidRPr="008902EA">
        <w:rPr>
          <w:color w:val="000000"/>
        </w:rPr>
        <w:t>:</w:t>
      </w:r>
    </w:p>
    <w:p w:rsidR="000A3562" w:rsidRPr="00B427CF" w:rsidRDefault="000A3562" w:rsidP="00D805E0">
      <w:pPr>
        <w:pStyle w:val="Normalnumber"/>
        <w:numPr>
          <w:ilvl w:val="1"/>
          <w:numId w:val="19"/>
        </w:numPr>
        <w:tabs>
          <w:tab w:val="clear" w:pos="1247"/>
          <w:tab w:val="clear" w:pos="1814"/>
          <w:tab w:val="clear" w:pos="2381"/>
          <w:tab w:val="clear" w:pos="2948"/>
          <w:tab w:val="clear" w:pos="3515"/>
          <w:tab w:val="left" w:pos="624"/>
        </w:tabs>
        <w:ind w:left="1247" w:firstLine="624"/>
      </w:pPr>
      <w:r w:rsidRPr="00A74E85">
        <w:rPr>
          <w:b/>
        </w:rPr>
        <w:t>Option 2</w:t>
      </w:r>
      <w:r w:rsidR="00381F71">
        <w:rPr>
          <w:b/>
        </w:rPr>
        <w:t>.A</w:t>
      </w:r>
      <w:r w:rsidR="00734793">
        <w:rPr>
          <w:b/>
        </w:rPr>
        <w:t>.</w:t>
      </w:r>
      <w:r w:rsidRPr="007D0D65">
        <w:t xml:space="preserve"> UNEP </w:t>
      </w:r>
      <w:r w:rsidRPr="00A74E85">
        <w:t>charges 13</w:t>
      </w:r>
      <w:r w:rsidR="00381F71" w:rsidRPr="00A74E85">
        <w:t xml:space="preserve"> </w:t>
      </w:r>
      <w:r w:rsidR="00107A32" w:rsidRPr="00A74E85">
        <w:t>per cent</w:t>
      </w:r>
      <w:r w:rsidRPr="00A74E85">
        <w:t xml:space="preserve"> of </w:t>
      </w:r>
      <w:r w:rsidR="00CA4EAE" w:rsidRPr="00A74E85">
        <w:t>p</w:t>
      </w:r>
      <w:r w:rsidRPr="00A74E85">
        <w:t xml:space="preserve">rogramme </w:t>
      </w:r>
      <w:r w:rsidR="00CA4EAE" w:rsidRPr="00A74E85">
        <w:t>s</w:t>
      </w:r>
      <w:r w:rsidRPr="00A74E85">
        <w:t xml:space="preserve">upport </w:t>
      </w:r>
      <w:r w:rsidR="00CA4EAE" w:rsidRPr="00A74E85">
        <w:t>c</w:t>
      </w:r>
      <w:r w:rsidRPr="00A74E85">
        <w:t>osts on all</w:t>
      </w:r>
      <w:r w:rsidR="00381F71" w:rsidRPr="00A74E85">
        <w:t xml:space="preserve"> </w:t>
      </w:r>
      <w:r w:rsidRPr="00A74E85">
        <w:rPr>
          <w:color w:val="000000"/>
        </w:rPr>
        <w:t>expenditure</w:t>
      </w:r>
      <w:r w:rsidRPr="00A74E85">
        <w:t xml:space="preserve"> </w:t>
      </w:r>
      <w:r w:rsidRPr="00B427CF">
        <w:t>incurred from the</w:t>
      </w:r>
      <w:r w:rsidRPr="00A74E85">
        <w:t xml:space="preserve"> </w:t>
      </w:r>
      <w:r w:rsidR="00CA4EAE" w:rsidRPr="00A74E85">
        <w:t>t</w:t>
      </w:r>
      <w:r w:rsidRPr="00A74E85">
        <w:t xml:space="preserve">rust </w:t>
      </w:r>
      <w:r w:rsidR="00CA4EAE" w:rsidRPr="00A74E85">
        <w:t>f</w:t>
      </w:r>
      <w:r w:rsidRPr="00A74E85">
        <w:t xml:space="preserve">und. </w:t>
      </w:r>
      <w:r w:rsidR="00CA4EAE" w:rsidRPr="00A74E85">
        <w:t>Under this</w:t>
      </w:r>
      <w:r w:rsidRPr="00A74E85">
        <w:t xml:space="preserve"> arrangement</w:t>
      </w:r>
      <w:r w:rsidR="00CA4EAE" w:rsidRPr="00A74E85">
        <w:t>,</w:t>
      </w:r>
      <w:r w:rsidRPr="00A74E85">
        <w:t xml:space="preserve"> UNEP would assume all administrative and financial responsibilities</w:t>
      </w:r>
      <w:r w:rsidRPr="007D0D65">
        <w:t xml:space="preserve"> pertaining to the management of </w:t>
      </w:r>
      <w:r w:rsidRPr="00B97E9F">
        <w:rPr>
          <w:color w:val="000000"/>
        </w:rPr>
        <w:t>the</w:t>
      </w:r>
      <w:r w:rsidRPr="007D0D65">
        <w:t xml:space="preserve"> </w:t>
      </w:r>
      <w:r w:rsidR="00CA4EAE">
        <w:t>s</w:t>
      </w:r>
      <w:r w:rsidRPr="007D0D65">
        <w:t xml:space="preserve">ecretariat. </w:t>
      </w:r>
      <w:r w:rsidR="00EB0FE9">
        <w:t xml:space="preserve">This includes funding the full costs of the two </w:t>
      </w:r>
      <w:r w:rsidR="00E135F5">
        <w:t>Platform</w:t>
      </w:r>
      <w:r w:rsidR="00EB0FE9">
        <w:t xml:space="preserve"> </w:t>
      </w:r>
      <w:r w:rsidR="00AE7327">
        <w:t>secretariat</w:t>
      </w:r>
      <w:r w:rsidR="00EB0FE9">
        <w:t xml:space="preserve"> positions of </w:t>
      </w:r>
      <w:r w:rsidR="00EB0FE9" w:rsidRPr="007D0D65">
        <w:t xml:space="preserve">Administrative </w:t>
      </w:r>
      <w:r w:rsidR="00EB0FE9">
        <w:t xml:space="preserve">and </w:t>
      </w:r>
      <w:r w:rsidR="00EB0FE9" w:rsidRPr="007D0D65">
        <w:t xml:space="preserve">Finance Officer </w:t>
      </w:r>
      <w:r w:rsidR="00EB0FE9">
        <w:t>(</w:t>
      </w:r>
      <w:r w:rsidR="00EB0FE9" w:rsidRPr="007D0D65">
        <w:t>P</w:t>
      </w:r>
      <w:r w:rsidR="00EB0FE9">
        <w:t>-</w:t>
      </w:r>
      <w:r w:rsidR="00EB0FE9" w:rsidRPr="007D0D65">
        <w:t>3</w:t>
      </w:r>
      <w:r w:rsidR="00EB0FE9">
        <w:t>) and</w:t>
      </w:r>
      <w:r w:rsidR="00EB0FE9" w:rsidRPr="007D0D65">
        <w:t xml:space="preserve"> Administrative Assistant </w:t>
      </w:r>
      <w:r w:rsidR="00EB0FE9">
        <w:t>(</w:t>
      </w:r>
      <w:r w:rsidR="00EB0FE9" w:rsidRPr="007D0D65">
        <w:t>G</w:t>
      </w:r>
      <w:r w:rsidR="00EB0FE9">
        <w:t>-</w:t>
      </w:r>
      <w:r w:rsidR="00EB0FE9" w:rsidRPr="007D0D65">
        <w:t>5</w:t>
      </w:r>
      <w:r w:rsidR="00EB0FE9">
        <w:t>) out of the 13 per cent charged</w:t>
      </w:r>
      <w:r w:rsidR="00DC3C60">
        <w:t xml:space="preserve"> by UNEP</w:t>
      </w:r>
      <w:r w:rsidR="00EB0FE9">
        <w:t xml:space="preserve">. </w:t>
      </w:r>
      <w:r w:rsidRPr="007D0D65">
        <w:t xml:space="preserve">When </w:t>
      </w:r>
      <w:r w:rsidR="00CA4EAE">
        <w:t>s</w:t>
      </w:r>
      <w:r w:rsidRPr="007D0D65">
        <w:t xml:space="preserve">ecretariat funds are being committed with another </w:t>
      </w:r>
      <w:r w:rsidR="00BC2797">
        <w:t>United Nations</w:t>
      </w:r>
      <w:r w:rsidRPr="007D0D65">
        <w:t xml:space="preserve"> </w:t>
      </w:r>
      <w:r w:rsidR="00CA4EAE">
        <w:t>b</w:t>
      </w:r>
      <w:r w:rsidRPr="007D0D65">
        <w:t xml:space="preserve">ody for the delivery of a specific output, the </w:t>
      </w:r>
      <w:r w:rsidR="00CA4EAE" w:rsidRPr="00B427CF">
        <w:t xml:space="preserve">programme support costs </w:t>
      </w:r>
      <w:r w:rsidRPr="00B427CF">
        <w:t xml:space="preserve">would be split </w:t>
      </w:r>
      <w:r w:rsidR="00CA4EAE" w:rsidRPr="00B427CF">
        <w:t>(</w:t>
      </w:r>
      <w:r w:rsidRPr="00B427CF">
        <w:t>7</w:t>
      </w:r>
      <w:r w:rsidR="00381F71" w:rsidRPr="00B427CF">
        <w:t xml:space="preserve"> </w:t>
      </w:r>
      <w:r w:rsidR="00107A32" w:rsidRPr="00B427CF">
        <w:t>per cent</w:t>
      </w:r>
      <w:r w:rsidRPr="00B427CF">
        <w:t xml:space="preserve"> for the receiving entity and 6</w:t>
      </w:r>
      <w:r w:rsidR="00381F71" w:rsidRPr="00B427CF">
        <w:t xml:space="preserve"> </w:t>
      </w:r>
      <w:r w:rsidR="00107A32" w:rsidRPr="00B427CF">
        <w:t>per cent</w:t>
      </w:r>
      <w:r w:rsidRPr="00B427CF">
        <w:t xml:space="preserve"> for UNEP</w:t>
      </w:r>
      <w:r w:rsidR="00CA4EAE" w:rsidRPr="00B427CF">
        <w:t>);</w:t>
      </w:r>
    </w:p>
    <w:p w:rsidR="000A3562" w:rsidRPr="007D0D65" w:rsidRDefault="000A3562" w:rsidP="00A74E85">
      <w:pPr>
        <w:pStyle w:val="Normalnumber"/>
        <w:numPr>
          <w:ilvl w:val="1"/>
          <w:numId w:val="19"/>
        </w:numPr>
        <w:tabs>
          <w:tab w:val="clear" w:pos="1247"/>
          <w:tab w:val="clear" w:pos="1814"/>
          <w:tab w:val="clear" w:pos="2381"/>
          <w:tab w:val="clear" w:pos="2948"/>
          <w:tab w:val="clear" w:pos="3515"/>
          <w:tab w:val="left" w:pos="624"/>
        </w:tabs>
        <w:ind w:left="1247" w:firstLine="624"/>
        <w:rPr>
          <w:rFonts w:eastAsia="SimSun"/>
        </w:rPr>
      </w:pPr>
      <w:r w:rsidRPr="00B427CF">
        <w:rPr>
          <w:b/>
        </w:rPr>
        <w:t>Option 2</w:t>
      </w:r>
      <w:r w:rsidR="00381F71" w:rsidRPr="00B427CF">
        <w:rPr>
          <w:b/>
        </w:rPr>
        <w:t>.</w:t>
      </w:r>
      <w:r w:rsidR="00CA4EAE" w:rsidRPr="00B427CF">
        <w:rPr>
          <w:b/>
        </w:rPr>
        <w:t>B</w:t>
      </w:r>
      <w:r w:rsidR="00734793" w:rsidRPr="00B427CF">
        <w:rPr>
          <w:b/>
        </w:rPr>
        <w:t>.</w:t>
      </w:r>
      <w:r w:rsidRPr="00B427CF">
        <w:t xml:space="preserve"> UNEP charges 8</w:t>
      </w:r>
      <w:r w:rsidR="00381F71" w:rsidRPr="00B427CF">
        <w:t xml:space="preserve"> </w:t>
      </w:r>
      <w:r w:rsidR="00107A32" w:rsidRPr="00B427CF">
        <w:t>per cent</w:t>
      </w:r>
      <w:r w:rsidRPr="00B427CF">
        <w:t xml:space="preserve"> of </w:t>
      </w:r>
      <w:r w:rsidR="00CA4EAE" w:rsidRPr="00B427CF">
        <w:t>p</w:t>
      </w:r>
      <w:r w:rsidRPr="00B427CF">
        <w:t xml:space="preserve">rogramme </w:t>
      </w:r>
      <w:r w:rsidR="00CA4EAE" w:rsidRPr="00B427CF">
        <w:t>s</w:t>
      </w:r>
      <w:r w:rsidRPr="00B427CF">
        <w:t xml:space="preserve">upport </w:t>
      </w:r>
      <w:r w:rsidR="00CA4EAE" w:rsidRPr="00B427CF">
        <w:t>c</w:t>
      </w:r>
      <w:r w:rsidRPr="00B427CF">
        <w:t xml:space="preserve">osts on all expenditure incurred. </w:t>
      </w:r>
      <w:r w:rsidR="009A4E0F" w:rsidRPr="00B427CF">
        <w:rPr>
          <w:lang w:val="en-US"/>
        </w:rPr>
        <w:t xml:space="preserve">As with Option 1, </w:t>
      </w:r>
      <w:r w:rsidR="00EB0FE9" w:rsidRPr="00B427CF">
        <w:rPr>
          <w:lang w:val="en-US"/>
        </w:rPr>
        <w:t>because the two posts would not be covered by the 8 per cent charged</w:t>
      </w:r>
      <w:r w:rsidR="0047247F" w:rsidRPr="00B427CF">
        <w:rPr>
          <w:lang w:val="en-US"/>
        </w:rPr>
        <w:t xml:space="preserve"> by UNEP, </w:t>
      </w:r>
      <w:r w:rsidRPr="00B427CF">
        <w:t xml:space="preserve">the </w:t>
      </w:r>
      <w:r w:rsidR="00CA4EAE" w:rsidRPr="00B427CF">
        <w:t>Platform</w:t>
      </w:r>
      <w:r w:rsidRPr="00B427CF">
        <w:t xml:space="preserve"> </w:t>
      </w:r>
      <w:r w:rsidR="00CA4EAE" w:rsidRPr="00B427CF">
        <w:t>s</w:t>
      </w:r>
      <w:r w:rsidRPr="00B427CF">
        <w:t xml:space="preserve">ecretariat staffing table would </w:t>
      </w:r>
      <w:r w:rsidR="0047247F" w:rsidRPr="00B427CF">
        <w:t xml:space="preserve">then </w:t>
      </w:r>
      <w:r w:rsidRPr="00B427CF">
        <w:t xml:space="preserve">include </w:t>
      </w:r>
      <w:r w:rsidR="00CA4EAE" w:rsidRPr="00B427CF">
        <w:t>the</w:t>
      </w:r>
      <w:r w:rsidRPr="00B427CF">
        <w:t xml:space="preserve"> position</w:t>
      </w:r>
      <w:r w:rsidR="00CA4EAE" w:rsidRPr="00B427CF">
        <w:t>s</w:t>
      </w:r>
      <w:r w:rsidRPr="00B427CF">
        <w:t xml:space="preserve"> of Administrative </w:t>
      </w:r>
      <w:r w:rsidR="00CA4EAE" w:rsidRPr="00B427CF">
        <w:t xml:space="preserve">and </w:t>
      </w:r>
      <w:r w:rsidRPr="00B427CF">
        <w:t xml:space="preserve">Finance Officer </w:t>
      </w:r>
      <w:r w:rsidR="00CA4EAE" w:rsidRPr="00B427CF">
        <w:t>(P-</w:t>
      </w:r>
      <w:r w:rsidR="00CA4EAE" w:rsidRPr="007D0D65">
        <w:t>3</w:t>
      </w:r>
      <w:r w:rsidR="00CA4EAE">
        <w:t>) and</w:t>
      </w:r>
      <w:r w:rsidR="00CA4EAE" w:rsidRPr="007D0D65">
        <w:t xml:space="preserve"> </w:t>
      </w:r>
      <w:r w:rsidRPr="007D0D65">
        <w:t xml:space="preserve">Administrative Assistant </w:t>
      </w:r>
      <w:r w:rsidR="00CA4EAE">
        <w:t>(</w:t>
      </w:r>
      <w:r w:rsidRPr="007D0D65">
        <w:t>G</w:t>
      </w:r>
      <w:r w:rsidR="00CA4EAE">
        <w:t>-</w:t>
      </w:r>
      <w:r w:rsidRPr="007D0D65">
        <w:t>5</w:t>
      </w:r>
      <w:r w:rsidR="00CA4EAE">
        <w:t>), which would be</w:t>
      </w:r>
      <w:r w:rsidRPr="007D0D65">
        <w:t xml:space="preserve"> charged to the </w:t>
      </w:r>
      <w:r w:rsidR="00CA4EAE">
        <w:t>Platform</w:t>
      </w:r>
      <w:r w:rsidRPr="007D0D65">
        <w:t xml:space="preserve"> </w:t>
      </w:r>
      <w:r w:rsidR="00CA4EAE">
        <w:t>t</w:t>
      </w:r>
      <w:r w:rsidRPr="007D0D65">
        <w:t xml:space="preserve">rust </w:t>
      </w:r>
      <w:r w:rsidR="00CA4EAE">
        <w:t>f</w:t>
      </w:r>
      <w:r w:rsidRPr="007D0D65">
        <w:t xml:space="preserve">und, in order to service the financial and administrative requirements of the </w:t>
      </w:r>
      <w:r w:rsidR="00CA4EAE">
        <w:t>s</w:t>
      </w:r>
      <w:r w:rsidRPr="007D0D65">
        <w:t xml:space="preserve">ecretariat. </w:t>
      </w:r>
      <w:r w:rsidR="00CA4EAE">
        <w:t>Under this</w:t>
      </w:r>
      <w:r w:rsidRPr="007D0D65">
        <w:t xml:space="preserve"> arrangement</w:t>
      </w:r>
      <w:r w:rsidR="00CA4EAE">
        <w:t>,</w:t>
      </w:r>
      <w:r w:rsidRPr="007D0D65">
        <w:t xml:space="preserve"> UNEP would assume all administrative and financial responsibilities pertaining to the management of the </w:t>
      </w:r>
      <w:r w:rsidR="00CA4EAE">
        <w:t>s</w:t>
      </w:r>
      <w:r w:rsidRPr="007D0D65">
        <w:t xml:space="preserve">ecretariat. When </w:t>
      </w:r>
      <w:r w:rsidR="00CA4EAE">
        <w:t>s</w:t>
      </w:r>
      <w:r w:rsidRPr="007D0D65">
        <w:t xml:space="preserve">ecretariat funds are being committed with another </w:t>
      </w:r>
      <w:r w:rsidR="00BC2797">
        <w:t>United Nations</w:t>
      </w:r>
      <w:r w:rsidRPr="007D0D65">
        <w:t xml:space="preserve"> </w:t>
      </w:r>
      <w:r w:rsidR="00CA4EAE">
        <w:t>b</w:t>
      </w:r>
      <w:r w:rsidRPr="007D0D65">
        <w:t xml:space="preserve">ody for the delivery of a specific output, the </w:t>
      </w:r>
      <w:r w:rsidR="00CA4EAE">
        <w:t>programme support costs</w:t>
      </w:r>
      <w:r w:rsidRPr="007D0D65">
        <w:t xml:space="preserve"> would be split </w:t>
      </w:r>
      <w:r w:rsidR="00CA4EAE">
        <w:t>(</w:t>
      </w:r>
      <w:r w:rsidRPr="007D0D65">
        <w:t>7</w:t>
      </w:r>
      <w:r w:rsidR="00381F71">
        <w:t xml:space="preserve"> </w:t>
      </w:r>
      <w:r w:rsidR="00107A32">
        <w:t>per cent</w:t>
      </w:r>
      <w:r w:rsidRPr="007D0D65">
        <w:t xml:space="preserve"> for the receiving entity and 1</w:t>
      </w:r>
      <w:r w:rsidR="00CA4EAE">
        <w:t xml:space="preserve"> </w:t>
      </w:r>
      <w:r w:rsidR="00107A32">
        <w:t>per cent</w:t>
      </w:r>
      <w:r w:rsidRPr="007D0D65">
        <w:t xml:space="preserve"> for UNEP</w:t>
      </w:r>
      <w:r w:rsidR="00CA4EAE">
        <w:t>);</w:t>
      </w:r>
      <w:r w:rsidRPr="007D0D65">
        <w:t xml:space="preserve"> </w:t>
      </w:r>
    </w:p>
    <w:p w:rsidR="000A3562" w:rsidRPr="00B427CF" w:rsidRDefault="000A3562" w:rsidP="00A74E85">
      <w:pPr>
        <w:pStyle w:val="Normalnumber"/>
        <w:numPr>
          <w:ilvl w:val="1"/>
          <w:numId w:val="19"/>
        </w:numPr>
        <w:tabs>
          <w:tab w:val="clear" w:pos="1247"/>
          <w:tab w:val="clear" w:pos="1814"/>
          <w:tab w:val="clear" w:pos="2381"/>
          <w:tab w:val="clear" w:pos="2948"/>
          <w:tab w:val="clear" w:pos="3515"/>
          <w:tab w:val="left" w:pos="624"/>
        </w:tabs>
        <w:ind w:left="1247" w:firstLine="624"/>
        <w:rPr>
          <w:color w:val="000000"/>
        </w:rPr>
      </w:pPr>
      <w:r w:rsidRPr="00AB1186">
        <w:rPr>
          <w:b/>
        </w:rPr>
        <w:t>Option 2</w:t>
      </w:r>
      <w:r w:rsidR="00381F71" w:rsidRPr="00AB1186">
        <w:rPr>
          <w:b/>
        </w:rPr>
        <w:t>.</w:t>
      </w:r>
      <w:r w:rsidRPr="00AB1186">
        <w:rPr>
          <w:b/>
        </w:rPr>
        <w:t>C</w:t>
      </w:r>
      <w:r w:rsidR="00734793" w:rsidRPr="00AB1186">
        <w:t>.</w:t>
      </w:r>
      <w:r w:rsidR="00381F71" w:rsidRPr="00AB1186">
        <w:t xml:space="preserve"> T</w:t>
      </w:r>
      <w:r w:rsidRPr="00AB1186">
        <w:t>he Executive Director</w:t>
      </w:r>
      <w:r w:rsidR="00381F71" w:rsidRPr="00AB1186">
        <w:t xml:space="preserve"> of UNEP</w:t>
      </w:r>
      <w:r w:rsidRPr="00AB1186">
        <w:t xml:space="preserve"> decentralize</w:t>
      </w:r>
      <w:r w:rsidR="00381F71" w:rsidRPr="00AB1186">
        <w:t>s</w:t>
      </w:r>
      <w:r w:rsidRPr="00AB1186">
        <w:t xml:space="preserve"> part of the administrative capacity to the </w:t>
      </w:r>
      <w:r w:rsidR="00381F71" w:rsidRPr="00AB1186">
        <w:t>Platform</w:t>
      </w:r>
      <w:r w:rsidRPr="00AB1186">
        <w:t xml:space="preserve"> </w:t>
      </w:r>
      <w:r w:rsidR="00381F71" w:rsidRPr="00AB1186">
        <w:t>s</w:t>
      </w:r>
      <w:r w:rsidRPr="00AB1186">
        <w:t>ecretariat</w:t>
      </w:r>
      <w:r w:rsidR="00381F71" w:rsidRPr="00AB1186">
        <w:t xml:space="preserve">, </w:t>
      </w:r>
      <w:r w:rsidR="001D417F">
        <w:rPr>
          <w:lang w:val="en-US"/>
        </w:rPr>
        <w:t>which</w:t>
      </w:r>
      <w:r w:rsidRPr="00AB1186">
        <w:t xml:space="preserve"> may retain a portion of the </w:t>
      </w:r>
      <w:r w:rsidR="00381F71" w:rsidRPr="00AB1186">
        <w:t>programme support costs</w:t>
      </w:r>
      <w:r w:rsidRPr="00AB1186">
        <w:t xml:space="preserve"> generated</w:t>
      </w:r>
      <w:r w:rsidR="0047247F">
        <w:t>.</w:t>
      </w:r>
      <w:r w:rsidRPr="00AB1186">
        <w:t xml:space="preserve"> In this regard, 67</w:t>
      </w:r>
      <w:r w:rsidR="00381F71" w:rsidRPr="00AB1186">
        <w:t xml:space="preserve"> </w:t>
      </w:r>
      <w:r w:rsidR="00107A32" w:rsidRPr="00AB1186">
        <w:t>per cent</w:t>
      </w:r>
      <w:r w:rsidRPr="00AB1186">
        <w:t xml:space="preserve"> of the 13</w:t>
      </w:r>
      <w:r w:rsidR="00381F71" w:rsidRPr="00AB1186">
        <w:t xml:space="preserve"> </w:t>
      </w:r>
      <w:r w:rsidR="00107A32" w:rsidRPr="00AB1186">
        <w:t>per cent</w:t>
      </w:r>
      <w:r w:rsidRPr="00AB1186">
        <w:t xml:space="preserve"> (a total of 8.71</w:t>
      </w:r>
      <w:r w:rsidR="00381F71" w:rsidRPr="00AB1186">
        <w:t xml:space="preserve"> </w:t>
      </w:r>
      <w:r w:rsidR="00107A32" w:rsidRPr="00AB1186">
        <w:t>per cent</w:t>
      </w:r>
      <w:r w:rsidRPr="00AB1186">
        <w:t xml:space="preserve">) may go back to the </w:t>
      </w:r>
      <w:r w:rsidR="00381F71" w:rsidRPr="00AB1186">
        <w:t>s</w:t>
      </w:r>
      <w:r w:rsidRPr="00AB1186">
        <w:t xml:space="preserve">ecretariat in the form of direct </w:t>
      </w:r>
      <w:r w:rsidR="00381F71" w:rsidRPr="00AB1186">
        <w:t>f</w:t>
      </w:r>
      <w:r w:rsidRPr="00AB1186">
        <w:t xml:space="preserve">inance and </w:t>
      </w:r>
      <w:r w:rsidR="00381F71" w:rsidRPr="00AB1186">
        <w:t>a</w:t>
      </w:r>
      <w:r w:rsidRPr="00AB1186">
        <w:t>dministrative costs</w:t>
      </w:r>
      <w:r w:rsidR="00381F71" w:rsidRPr="00AB1186">
        <w:t>,</w:t>
      </w:r>
      <w:r w:rsidRPr="00AB1186">
        <w:t xml:space="preserve"> including </w:t>
      </w:r>
      <w:r w:rsidR="00D00E38" w:rsidRPr="00AB1186">
        <w:t xml:space="preserve">for </w:t>
      </w:r>
      <w:r w:rsidRPr="00AB1186">
        <w:t>personnel, and 33</w:t>
      </w:r>
      <w:r w:rsidR="00381F71" w:rsidRPr="00AB1186">
        <w:t xml:space="preserve"> </w:t>
      </w:r>
      <w:r w:rsidR="00107A32" w:rsidRPr="00AB1186">
        <w:t>per cent</w:t>
      </w:r>
      <w:r w:rsidRPr="00AB1186">
        <w:t xml:space="preserve"> of the 13</w:t>
      </w:r>
      <w:r w:rsidR="00381F71" w:rsidRPr="00AB1186">
        <w:t xml:space="preserve"> </w:t>
      </w:r>
      <w:r w:rsidR="00107A32" w:rsidRPr="00AB1186">
        <w:t>per cent</w:t>
      </w:r>
      <w:r w:rsidRPr="00AB1186">
        <w:t xml:space="preserve"> (a total of 4.29</w:t>
      </w:r>
      <w:r w:rsidR="00381F71" w:rsidRPr="00AB1186">
        <w:t xml:space="preserve"> </w:t>
      </w:r>
      <w:r w:rsidR="00107A32" w:rsidRPr="00AB1186">
        <w:t>per cent</w:t>
      </w:r>
      <w:r w:rsidRPr="00AB1186">
        <w:t>) is retained collectively by</w:t>
      </w:r>
      <w:r w:rsidRPr="007D0D65">
        <w:t xml:space="preserve"> UNEP and </w:t>
      </w:r>
      <w:r w:rsidR="00381F71">
        <w:t xml:space="preserve">the United Nations Office at Nairobi </w:t>
      </w:r>
      <w:r w:rsidRPr="007D0D65">
        <w:t>to cover corporate services to the trust fund</w:t>
      </w:r>
      <w:r w:rsidR="00381F71">
        <w:t>,</w:t>
      </w:r>
      <w:r w:rsidRPr="007D0D65">
        <w:t xml:space="preserve"> including reporting, audit, investigation, evaluation, financial management, human resource matters, </w:t>
      </w:r>
      <w:r w:rsidR="00381F71">
        <w:t>information and communications technology</w:t>
      </w:r>
      <w:r w:rsidRPr="007D0D65">
        <w:t>, procurement, legal issues,</w:t>
      </w:r>
      <w:r w:rsidR="00381F71">
        <w:t xml:space="preserve"> and so forth</w:t>
      </w:r>
      <w:r w:rsidRPr="007D0D65">
        <w:t xml:space="preserve">. This option has been the practice for all </w:t>
      </w:r>
      <w:r w:rsidR="00BE0B9A" w:rsidRPr="007D0D65">
        <w:t>UNEP</w:t>
      </w:r>
      <w:r w:rsidR="00BE0B9A">
        <w:rPr>
          <w:lang w:val="en-US"/>
        </w:rPr>
        <w:t>-</w:t>
      </w:r>
      <w:r w:rsidRPr="007D0D65">
        <w:t xml:space="preserve">administered global and regional </w:t>
      </w:r>
      <w:r w:rsidR="00381F71">
        <w:t>c</w:t>
      </w:r>
      <w:r w:rsidRPr="007D0D65">
        <w:t>onvention (</w:t>
      </w:r>
      <w:r w:rsidR="00381F71">
        <w:t>multilateral environmental agreement</w:t>
      </w:r>
      <w:r w:rsidRPr="007D0D65">
        <w:t xml:space="preserve">) </w:t>
      </w:r>
      <w:r w:rsidR="00381F71">
        <w:t>s</w:t>
      </w:r>
      <w:r w:rsidRPr="007D0D65">
        <w:t>ecretariat</w:t>
      </w:r>
      <w:r w:rsidR="00734793">
        <w:t>s</w:t>
      </w:r>
      <w:r w:rsidR="008E34A2">
        <w:t>.</w:t>
      </w:r>
      <w:r w:rsidR="00381F71">
        <w:rPr>
          <w:color w:val="000000"/>
        </w:rPr>
        <w:t xml:space="preserve"> </w:t>
      </w:r>
      <w:r w:rsidR="008E34A2">
        <w:rPr>
          <w:color w:val="000000"/>
        </w:rPr>
        <w:t xml:space="preserve">Under this option, </w:t>
      </w:r>
      <w:r w:rsidR="00734793">
        <w:rPr>
          <w:color w:val="000000"/>
        </w:rPr>
        <w:t xml:space="preserve">it is the responsibility of </w:t>
      </w:r>
      <w:r w:rsidR="008E34A2">
        <w:rPr>
          <w:color w:val="000000"/>
        </w:rPr>
        <w:t>t</w:t>
      </w:r>
      <w:r w:rsidRPr="008902EA">
        <w:rPr>
          <w:color w:val="000000"/>
        </w:rPr>
        <w:t xml:space="preserve">he Executive Director </w:t>
      </w:r>
      <w:r w:rsidR="00734793">
        <w:rPr>
          <w:color w:val="000000"/>
        </w:rPr>
        <w:t xml:space="preserve">to </w:t>
      </w:r>
      <w:r w:rsidRPr="008902EA">
        <w:rPr>
          <w:color w:val="000000"/>
        </w:rPr>
        <w:t xml:space="preserve">ensure </w:t>
      </w:r>
      <w:r w:rsidR="00381F71">
        <w:rPr>
          <w:color w:val="000000"/>
        </w:rPr>
        <w:t xml:space="preserve">that </w:t>
      </w:r>
      <w:r w:rsidRPr="008902EA">
        <w:rPr>
          <w:color w:val="000000"/>
        </w:rPr>
        <w:t xml:space="preserve">adequate </w:t>
      </w:r>
      <w:r w:rsidRPr="008902EA">
        <w:rPr>
          <w:color w:val="000000"/>
        </w:rPr>
        <w:lastRenderedPageBreak/>
        <w:t>administrative resources and systems are in place, both within UNEP/</w:t>
      </w:r>
      <w:r w:rsidR="00B81F32">
        <w:rPr>
          <w:color w:val="000000"/>
        </w:rPr>
        <w:t>the United Nations Office at Na</w:t>
      </w:r>
      <w:r w:rsidR="00381F71">
        <w:rPr>
          <w:color w:val="000000"/>
        </w:rPr>
        <w:t>irobi</w:t>
      </w:r>
      <w:r w:rsidRPr="008902EA">
        <w:rPr>
          <w:color w:val="000000"/>
        </w:rPr>
        <w:t xml:space="preserve"> and </w:t>
      </w:r>
      <w:r w:rsidR="00381F71">
        <w:rPr>
          <w:color w:val="000000"/>
        </w:rPr>
        <w:t>within</w:t>
      </w:r>
      <w:r w:rsidRPr="008902EA">
        <w:rPr>
          <w:color w:val="000000"/>
        </w:rPr>
        <w:t xml:space="preserve"> the </w:t>
      </w:r>
      <w:r w:rsidR="00381F71">
        <w:rPr>
          <w:color w:val="000000"/>
        </w:rPr>
        <w:t>Platform</w:t>
      </w:r>
      <w:r w:rsidRPr="008902EA">
        <w:rPr>
          <w:color w:val="000000"/>
        </w:rPr>
        <w:t xml:space="preserve"> </w:t>
      </w:r>
      <w:r w:rsidR="00381F71">
        <w:rPr>
          <w:color w:val="000000"/>
        </w:rPr>
        <w:t>s</w:t>
      </w:r>
      <w:r w:rsidRPr="008902EA">
        <w:rPr>
          <w:color w:val="000000"/>
        </w:rPr>
        <w:t xml:space="preserve">ecretariat, to meet </w:t>
      </w:r>
      <w:r w:rsidR="00381F71">
        <w:rPr>
          <w:color w:val="000000"/>
        </w:rPr>
        <w:t>the</w:t>
      </w:r>
      <w:r w:rsidRPr="008902EA">
        <w:rPr>
          <w:color w:val="000000"/>
        </w:rPr>
        <w:t xml:space="preserve"> fiduciary responsibilities</w:t>
      </w:r>
      <w:r w:rsidR="00381F71">
        <w:rPr>
          <w:color w:val="000000"/>
        </w:rPr>
        <w:t xml:space="preserve"> of UNEP</w:t>
      </w:r>
      <w:r w:rsidRPr="008902EA">
        <w:rPr>
          <w:color w:val="000000"/>
        </w:rPr>
        <w:t xml:space="preserve"> with respect to the sound </w:t>
      </w:r>
      <w:r w:rsidRPr="00B427CF">
        <w:rPr>
          <w:color w:val="000000"/>
        </w:rPr>
        <w:t xml:space="preserve">management of the </w:t>
      </w:r>
      <w:r w:rsidR="00381F71" w:rsidRPr="00B427CF">
        <w:rPr>
          <w:color w:val="000000"/>
        </w:rPr>
        <w:t xml:space="preserve">resources of the </w:t>
      </w:r>
      <w:r w:rsidRPr="00B427CF">
        <w:rPr>
          <w:color w:val="000000"/>
        </w:rPr>
        <w:t xml:space="preserve">Platform </w:t>
      </w:r>
      <w:r w:rsidR="008E34A2" w:rsidRPr="00B427CF">
        <w:rPr>
          <w:color w:val="000000"/>
        </w:rPr>
        <w:t>s</w:t>
      </w:r>
      <w:r w:rsidRPr="00B427CF">
        <w:rPr>
          <w:color w:val="000000"/>
        </w:rPr>
        <w:t>ecretariat</w:t>
      </w:r>
      <w:r w:rsidR="00734793" w:rsidRPr="00B427CF">
        <w:rPr>
          <w:color w:val="000000"/>
        </w:rPr>
        <w:t>, as follows</w:t>
      </w:r>
      <w:r w:rsidR="008E34A2" w:rsidRPr="00B427CF">
        <w:rPr>
          <w:color w:val="000000"/>
        </w:rPr>
        <w:t>:</w:t>
      </w:r>
    </w:p>
    <w:p w:rsidR="000A3562" w:rsidRPr="00B97E9F" w:rsidRDefault="000A3562" w:rsidP="00A74E85">
      <w:pPr>
        <w:pStyle w:val="Normalnumber"/>
        <w:numPr>
          <w:ilvl w:val="2"/>
          <w:numId w:val="19"/>
        </w:numPr>
        <w:tabs>
          <w:tab w:val="clear" w:pos="1247"/>
          <w:tab w:val="clear" w:pos="1814"/>
          <w:tab w:val="clear" w:pos="2381"/>
          <w:tab w:val="clear" w:pos="2948"/>
          <w:tab w:val="clear" w:pos="3515"/>
          <w:tab w:val="left" w:pos="624"/>
        </w:tabs>
        <w:ind w:left="2495" w:hanging="624"/>
        <w:rPr>
          <w:color w:val="000000"/>
        </w:rPr>
      </w:pPr>
      <w:r w:rsidRPr="00B427CF">
        <w:rPr>
          <w:color w:val="000000"/>
        </w:rPr>
        <w:tab/>
        <w:t>The Executive Director will allocate 67</w:t>
      </w:r>
      <w:r w:rsidR="00381F71" w:rsidRPr="00B427CF">
        <w:rPr>
          <w:color w:val="000000"/>
        </w:rPr>
        <w:t xml:space="preserve"> </w:t>
      </w:r>
      <w:r w:rsidR="00107A32" w:rsidRPr="00B427CF">
        <w:rPr>
          <w:color w:val="000000"/>
        </w:rPr>
        <w:t>per cent</w:t>
      </w:r>
      <w:r w:rsidRPr="00B427CF">
        <w:rPr>
          <w:color w:val="000000"/>
        </w:rPr>
        <w:t xml:space="preserve"> of the annual </w:t>
      </w:r>
      <w:r w:rsidR="00381F71" w:rsidRPr="00B427CF">
        <w:rPr>
          <w:color w:val="000000"/>
        </w:rPr>
        <w:t>p</w:t>
      </w:r>
      <w:r w:rsidRPr="00B427CF">
        <w:rPr>
          <w:color w:val="000000"/>
        </w:rPr>
        <w:t xml:space="preserve">rogramme </w:t>
      </w:r>
      <w:r w:rsidR="00381F71" w:rsidRPr="00B427CF">
        <w:rPr>
          <w:color w:val="000000"/>
        </w:rPr>
        <w:t>s</w:t>
      </w:r>
      <w:r w:rsidRPr="00B427CF">
        <w:rPr>
          <w:color w:val="000000"/>
        </w:rPr>
        <w:t xml:space="preserve">upport </w:t>
      </w:r>
      <w:r w:rsidR="00381F71" w:rsidRPr="00B427CF">
        <w:rPr>
          <w:color w:val="000000"/>
        </w:rPr>
        <w:t>c</w:t>
      </w:r>
      <w:r w:rsidRPr="00B427CF">
        <w:rPr>
          <w:color w:val="000000"/>
        </w:rPr>
        <w:t>ost income attributable to all funds</w:t>
      </w:r>
      <w:r w:rsidRPr="00B97E9F">
        <w:rPr>
          <w:color w:val="000000"/>
        </w:rPr>
        <w:t xml:space="preserve"> of the Platform to the </w:t>
      </w:r>
      <w:r w:rsidR="00B81F32">
        <w:rPr>
          <w:color w:val="000000"/>
        </w:rPr>
        <w:t>s</w:t>
      </w:r>
      <w:r w:rsidRPr="00B97E9F">
        <w:rPr>
          <w:color w:val="000000"/>
        </w:rPr>
        <w:t xml:space="preserve">ecretariat. </w:t>
      </w:r>
      <w:r w:rsidR="0047247F">
        <w:t xml:space="preserve">This includes funding the full costs of the two </w:t>
      </w:r>
      <w:r w:rsidR="00E135F5">
        <w:t>Platform</w:t>
      </w:r>
      <w:r w:rsidR="0047247F" w:rsidRPr="0014098B">
        <w:rPr>
          <w:lang w:val="en-GB"/>
        </w:rPr>
        <w:t xml:space="preserve"> </w:t>
      </w:r>
      <w:r w:rsidR="00AC2A97" w:rsidRPr="0014098B">
        <w:rPr>
          <w:lang w:val="en-GB"/>
        </w:rPr>
        <w:t>s</w:t>
      </w:r>
      <w:r w:rsidR="0047247F" w:rsidRPr="0014098B">
        <w:rPr>
          <w:lang w:val="en-GB"/>
        </w:rPr>
        <w:t>ecretariat</w:t>
      </w:r>
      <w:r w:rsidR="0047247F">
        <w:t xml:space="preserve"> positions of </w:t>
      </w:r>
      <w:r w:rsidR="0047247F" w:rsidRPr="007D0D65">
        <w:t xml:space="preserve">Administrative </w:t>
      </w:r>
      <w:r w:rsidR="0047247F">
        <w:t xml:space="preserve">and </w:t>
      </w:r>
      <w:r w:rsidR="0047247F" w:rsidRPr="007D0D65">
        <w:t xml:space="preserve">Finance Officer </w:t>
      </w:r>
      <w:r w:rsidR="0047247F">
        <w:t>(</w:t>
      </w:r>
      <w:r w:rsidR="0047247F" w:rsidRPr="007D0D65">
        <w:t>P</w:t>
      </w:r>
      <w:r w:rsidR="0047247F">
        <w:t>-</w:t>
      </w:r>
      <w:r w:rsidR="0047247F" w:rsidRPr="007D0D65">
        <w:t>3</w:t>
      </w:r>
      <w:r w:rsidR="0047247F">
        <w:t>) and</w:t>
      </w:r>
      <w:r w:rsidR="0047247F" w:rsidRPr="007D0D65">
        <w:t xml:space="preserve"> Administrative Assistant </w:t>
      </w:r>
      <w:r w:rsidR="0047247F">
        <w:t>(</w:t>
      </w:r>
      <w:r w:rsidR="0047247F" w:rsidRPr="007D0D65">
        <w:t>G</w:t>
      </w:r>
      <w:r w:rsidR="0047247F">
        <w:t>-</w:t>
      </w:r>
      <w:r w:rsidR="0047247F" w:rsidRPr="007D0D65">
        <w:t>5</w:t>
      </w:r>
      <w:r w:rsidR="0047247F">
        <w:t xml:space="preserve">) out of the 67 per cent of the annual programme support cost income charged by UNEP. </w:t>
      </w:r>
      <w:r w:rsidRPr="00B97E9F">
        <w:rPr>
          <w:color w:val="000000"/>
        </w:rPr>
        <w:t>The Executive Director will allocate 33</w:t>
      </w:r>
      <w:r w:rsidR="00B81F32">
        <w:rPr>
          <w:color w:val="000000"/>
        </w:rPr>
        <w:t xml:space="preserve"> </w:t>
      </w:r>
      <w:r w:rsidR="00107A32">
        <w:rPr>
          <w:color w:val="000000"/>
        </w:rPr>
        <w:t>per cent</w:t>
      </w:r>
      <w:r w:rsidRPr="00B97E9F">
        <w:rPr>
          <w:color w:val="000000"/>
        </w:rPr>
        <w:t xml:space="preserve"> of the </w:t>
      </w:r>
      <w:r w:rsidR="00B81F32">
        <w:rPr>
          <w:color w:val="000000"/>
        </w:rPr>
        <w:t xml:space="preserve">programme support cost </w:t>
      </w:r>
      <w:r w:rsidRPr="00B97E9F">
        <w:rPr>
          <w:color w:val="000000"/>
        </w:rPr>
        <w:t xml:space="preserve">income attributable to all of the trust funds of the </w:t>
      </w:r>
      <w:r w:rsidR="00004E55">
        <w:rPr>
          <w:color w:val="000000"/>
          <w:lang w:val="en-US"/>
        </w:rPr>
        <w:t xml:space="preserve">Platform </w:t>
      </w:r>
      <w:r w:rsidRPr="00B97E9F">
        <w:rPr>
          <w:color w:val="000000"/>
        </w:rPr>
        <w:t xml:space="preserve">to finance central administrative functions, as described in </w:t>
      </w:r>
      <w:r w:rsidR="00B81F32">
        <w:rPr>
          <w:color w:val="000000"/>
        </w:rPr>
        <w:t>subparagraph (</w:t>
      </w:r>
      <w:r w:rsidRPr="00B97E9F">
        <w:rPr>
          <w:color w:val="000000"/>
        </w:rPr>
        <w:t>v</w:t>
      </w:r>
      <w:r w:rsidR="00B81F32">
        <w:rPr>
          <w:color w:val="000000"/>
        </w:rPr>
        <w:t>)</w:t>
      </w:r>
      <w:r w:rsidRPr="00B97E9F">
        <w:rPr>
          <w:color w:val="000000"/>
        </w:rPr>
        <w:t xml:space="preserve"> below, including those performed by </w:t>
      </w:r>
      <w:r w:rsidR="00B81F32">
        <w:rPr>
          <w:color w:val="000000"/>
        </w:rPr>
        <w:t xml:space="preserve">the </w:t>
      </w:r>
      <w:r w:rsidR="00B81F32" w:rsidRPr="00B81F32">
        <w:rPr>
          <w:color w:val="000000"/>
        </w:rPr>
        <w:t>United Nations Office at Nairobi</w:t>
      </w:r>
      <w:r w:rsidRPr="00B97E9F">
        <w:rPr>
          <w:color w:val="000000"/>
        </w:rPr>
        <w:t xml:space="preserve">, the </w:t>
      </w:r>
      <w:r w:rsidR="00BC2797">
        <w:rPr>
          <w:color w:val="000000"/>
        </w:rPr>
        <w:t>United Nations</w:t>
      </w:r>
      <w:r w:rsidRPr="00B97E9F">
        <w:rPr>
          <w:color w:val="000000"/>
        </w:rPr>
        <w:t xml:space="preserve"> Office of Internal Oversight Services and the Board of Auditors</w:t>
      </w:r>
      <w:r w:rsidR="00B81F32">
        <w:rPr>
          <w:color w:val="000000"/>
        </w:rPr>
        <w:t>;</w:t>
      </w:r>
    </w:p>
    <w:p w:rsidR="000A3562" w:rsidRPr="00B97E9F" w:rsidRDefault="000A3562" w:rsidP="00A74E85">
      <w:pPr>
        <w:pStyle w:val="Normalnumber"/>
        <w:numPr>
          <w:ilvl w:val="2"/>
          <w:numId w:val="19"/>
        </w:numPr>
        <w:tabs>
          <w:tab w:val="clear" w:pos="1247"/>
          <w:tab w:val="clear" w:pos="1814"/>
          <w:tab w:val="clear" w:pos="2381"/>
          <w:tab w:val="clear" w:pos="2948"/>
          <w:tab w:val="clear" w:pos="3515"/>
          <w:tab w:val="left" w:pos="624"/>
        </w:tabs>
        <w:ind w:left="2495" w:hanging="624"/>
        <w:rPr>
          <w:color w:val="000000"/>
        </w:rPr>
      </w:pPr>
      <w:r>
        <w:rPr>
          <w:color w:val="000000"/>
        </w:rPr>
        <w:tab/>
      </w:r>
      <w:r w:rsidRPr="00B97E9F">
        <w:rPr>
          <w:color w:val="000000"/>
        </w:rPr>
        <w:t xml:space="preserve">The Executive Director will provide full transparency in respect of the allocation of </w:t>
      </w:r>
      <w:r w:rsidR="00B81F32" w:rsidRPr="00B81F32">
        <w:rPr>
          <w:color w:val="000000"/>
        </w:rPr>
        <w:t>programme support cost</w:t>
      </w:r>
      <w:r w:rsidR="00B81F32">
        <w:rPr>
          <w:color w:val="000000"/>
        </w:rPr>
        <w:t>s</w:t>
      </w:r>
      <w:r w:rsidRPr="00B97E9F">
        <w:rPr>
          <w:color w:val="000000"/>
        </w:rPr>
        <w:t xml:space="preserve"> between the </w:t>
      </w:r>
      <w:r w:rsidR="00B81F32">
        <w:rPr>
          <w:color w:val="000000"/>
        </w:rPr>
        <w:t>s</w:t>
      </w:r>
      <w:r w:rsidRPr="00B97E9F">
        <w:rPr>
          <w:color w:val="000000"/>
        </w:rPr>
        <w:t>ecretariat and central administrative functions</w:t>
      </w:r>
      <w:r w:rsidR="00B81F32">
        <w:rPr>
          <w:color w:val="000000"/>
        </w:rPr>
        <w:t>;</w:t>
      </w:r>
    </w:p>
    <w:p w:rsidR="000A3562" w:rsidRPr="00B97E9F" w:rsidRDefault="000A3562" w:rsidP="00A74E85">
      <w:pPr>
        <w:pStyle w:val="Normalnumber"/>
        <w:numPr>
          <w:ilvl w:val="2"/>
          <w:numId w:val="19"/>
        </w:numPr>
        <w:tabs>
          <w:tab w:val="clear" w:pos="1247"/>
          <w:tab w:val="clear" w:pos="1814"/>
          <w:tab w:val="clear" w:pos="2381"/>
          <w:tab w:val="clear" w:pos="2948"/>
          <w:tab w:val="clear" w:pos="3515"/>
          <w:tab w:val="left" w:pos="624"/>
        </w:tabs>
        <w:ind w:left="2495" w:hanging="624"/>
        <w:rPr>
          <w:color w:val="000000"/>
        </w:rPr>
      </w:pPr>
      <w:r>
        <w:rPr>
          <w:color w:val="000000"/>
        </w:rPr>
        <w:tab/>
      </w:r>
      <w:r w:rsidRPr="00B97E9F">
        <w:rPr>
          <w:color w:val="000000"/>
        </w:rPr>
        <w:t xml:space="preserve">When </w:t>
      </w:r>
      <w:r w:rsidR="00B81F32">
        <w:rPr>
          <w:color w:val="000000"/>
        </w:rPr>
        <w:t>s</w:t>
      </w:r>
      <w:r w:rsidRPr="00B97E9F">
        <w:rPr>
          <w:color w:val="000000"/>
        </w:rPr>
        <w:t xml:space="preserve">ecretariat funds are being committed with another </w:t>
      </w:r>
      <w:r w:rsidR="00B81F32">
        <w:rPr>
          <w:color w:val="000000"/>
        </w:rPr>
        <w:t>Unite</w:t>
      </w:r>
      <w:r w:rsidR="00734793">
        <w:rPr>
          <w:color w:val="000000"/>
        </w:rPr>
        <w:t>d</w:t>
      </w:r>
      <w:r w:rsidR="00B81F32">
        <w:rPr>
          <w:color w:val="000000"/>
        </w:rPr>
        <w:t xml:space="preserve"> Nations b</w:t>
      </w:r>
      <w:r w:rsidRPr="00B97E9F">
        <w:rPr>
          <w:color w:val="000000"/>
        </w:rPr>
        <w:t xml:space="preserve">ody for the delivery of a specific output, the </w:t>
      </w:r>
      <w:r w:rsidR="00B81F32" w:rsidRPr="00B81F32">
        <w:rPr>
          <w:color w:val="000000"/>
        </w:rPr>
        <w:t>programme support costs</w:t>
      </w:r>
      <w:r w:rsidRPr="00B97E9F">
        <w:rPr>
          <w:color w:val="000000"/>
        </w:rPr>
        <w:t xml:space="preserve"> would  be split </w:t>
      </w:r>
      <w:r w:rsidR="00B81F32">
        <w:rPr>
          <w:color w:val="000000"/>
        </w:rPr>
        <w:t>(</w:t>
      </w:r>
      <w:r w:rsidRPr="00B97E9F">
        <w:rPr>
          <w:color w:val="000000"/>
        </w:rPr>
        <w:t>7</w:t>
      </w:r>
      <w:r w:rsidR="00B81F32">
        <w:rPr>
          <w:color w:val="000000"/>
        </w:rPr>
        <w:t xml:space="preserve"> </w:t>
      </w:r>
      <w:r w:rsidR="00107A32">
        <w:rPr>
          <w:color w:val="000000"/>
        </w:rPr>
        <w:t>per cent</w:t>
      </w:r>
      <w:r w:rsidRPr="00B97E9F">
        <w:rPr>
          <w:color w:val="000000"/>
        </w:rPr>
        <w:t xml:space="preserve"> for the receiving entity, 4.02</w:t>
      </w:r>
      <w:r w:rsidR="00B81F32">
        <w:rPr>
          <w:color w:val="000000"/>
        </w:rPr>
        <w:t xml:space="preserve"> </w:t>
      </w:r>
      <w:r w:rsidR="00107A32">
        <w:rPr>
          <w:color w:val="000000"/>
        </w:rPr>
        <w:t>per cent</w:t>
      </w:r>
      <w:r w:rsidRPr="00B97E9F">
        <w:rPr>
          <w:color w:val="000000"/>
        </w:rPr>
        <w:t xml:space="preserve"> for the </w:t>
      </w:r>
      <w:r w:rsidR="00B81F32">
        <w:rPr>
          <w:color w:val="000000"/>
        </w:rPr>
        <w:t>Platform</w:t>
      </w:r>
      <w:r w:rsidRPr="00B97E9F">
        <w:rPr>
          <w:color w:val="000000"/>
        </w:rPr>
        <w:t xml:space="preserve"> </w:t>
      </w:r>
      <w:r w:rsidR="00B81F32">
        <w:rPr>
          <w:color w:val="000000"/>
        </w:rPr>
        <w:t>s</w:t>
      </w:r>
      <w:r w:rsidRPr="00B97E9F">
        <w:rPr>
          <w:color w:val="000000"/>
        </w:rPr>
        <w:t>ecretariat and 1.98</w:t>
      </w:r>
      <w:r w:rsidR="00B81F32">
        <w:rPr>
          <w:color w:val="000000"/>
        </w:rPr>
        <w:t xml:space="preserve"> </w:t>
      </w:r>
      <w:r w:rsidR="00107A32">
        <w:rPr>
          <w:color w:val="000000"/>
        </w:rPr>
        <w:t>per cent</w:t>
      </w:r>
      <w:r w:rsidRPr="00B97E9F">
        <w:rPr>
          <w:color w:val="000000"/>
        </w:rPr>
        <w:t xml:space="preserve"> for UNEP</w:t>
      </w:r>
      <w:r w:rsidR="00B81F32">
        <w:rPr>
          <w:color w:val="000000"/>
        </w:rPr>
        <w:t>);</w:t>
      </w:r>
    </w:p>
    <w:p w:rsidR="000A3562" w:rsidRPr="00B97E9F" w:rsidRDefault="000A3562" w:rsidP="00D805E0">
      <w:pPr>
        <w:pStyle w:val="Normalnumber"/>
        <w:numPr>
          <w:ilvl w:val="2"/>
          <w:numId w:val="19"/>
        </w:numPr>
        <w:tabs>
          <w:tab w:val="clear" w:pos="1247"/>
          <w:tab w:val="clear" w:pos="1814"/>
          <w:tab w:val="clear" w:pos="2381"/>
          <w:tab w:val="clear" w:pos="2948"/>
          <w:tab w:val="clear" w:pos="3515"/>
          <w:tab w:val="left" w:pos="624"/>
        </w:tabs>
        <w:ind w:left="2495" w:hanging="624"/>
        <w:rPr>
          <w:color w:val="000000"/>
        </w:rPr>
      </w:pPr>
      <w:r>
        <w:rPr>
          <w:color w:val="000000"/>
        </w:rPr>
        <w:tab/>
      </w:r>
      <w:r w:rsidRPr="00B97E9F">
        <w:rPr>
          <w:color w:val="000000"/>
        </w:rPr>
        <w:t xml:space="preserve">UNEP would discharge the central administrative functions mentioned in </w:t>
      </w:r>
      <w:r w:rsidR="00B81F32">
        <w:rPr>
          <w:color w:val="000000"/>
        </w:rPr>
        <w:t>sub</w:t>
      </w:r>
      <w:r w:rsidRPr="00B97E9F">
        <w:rPr>
          <w:color w:val="000000"/>
        </w:rPr>
        <w:t>paragraph</w:t>
      </w:r>
      <w:r w:rsidR="00C026CF">
        <w:rPr>
          <w:color w:val="000000"/>
          <w:lang w:val="en-GB"/>
        </w:rPr>
        <w:t> </w:t>
      </w:r>
      <w:r w:rsidR="00B81F32">
        <w:rPr>
          <w:color w:val="000000"/>
        </w:rPr>
        <w:t>(</w:t>
      </w:r>
      <w:r w:rsidRPr="00B97E9F">
        <w:rPr>
          <w:color w:val="000000"/>
        </w:rPr>
        <w:t>ii</w:t>
      </w:r>
      <w:r w:rsidR="00B81F32">
        <w:rPr>
          <w:color w:val="000000"/>
        </w:rPr>
        <w:t>)</w:t>
      </w:r>
      <w:r w:rsidRPr="00B97E9F">
        <w:rPr>
          <w:color w:val="000000"/>
        </w:rPr>
        <w:t xml:space="preserve"> </w:t>
      </w:r>
      <w:r w:rsidR="007D1BCC">
        <w:rPr>
          <w:color w:val="000000"/>
        </w:rPr>
        <w:t>a</w:t>
      </w:r>
      <w:r w:rsidRPr="00B97E9F">
        <w:rPr>
          <w:color w:val="000000"/>
        </w:rPr>
        <w:t>bove</w:t>
      </w:r>
      <w:r w:rsidR="00B81F32">
        <w:rPr>
          <w:color w:val="000000"/>
        </w:rPr>
        <w:t>,</w:t>
      </w:r>
      <w:r w:rsidRPr="00B97E9F">
        <w:rPr>
          <w:color w:val="000000"/>
        </w:rPr>
        <w:t xml:space="preserve"> including and limited to the following:</w:t>
      </w:r>
    </w:p>
    <w:p w:rsidR="00D62C8D" w:rsidRDefault="000A3562" w:rsidP="003F016E">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hanging="624"/>
        <w:rPr>
          <w:color w:val="000000"/>
        </w:rPr>
      </w:pPr>
      <w:r w:rsidRPr="00B97E9F">
        <w:rPr>
          <w:color w:val="000000"/>
        </w:rPr>
        <w:t xml:space="preserve">Staff </w:t>
      </w:r>
      <w:r w:rsidR="00B81F32">
        <w:rPr>
          <w:color w:val="000000"/>
        </w:rPr>
        <w:t>r</w:t>
      </w:r>
      <w:r w:rsidRPr="00B97E9F">
        <w:rPr>
          <w:color w:val="000000"/>
        </w:rPr>
        <w:t>ecruitment, classification and selection process</w:t>
      </w:r>
      <w:r w:rsidR="00B81F32">
        <w:rPr>
          <w:color w:val="000000"/>
        </w:rPr>
        <w:t>;</w:t>
      </w:r>
    </w:p>
    <w:p w:rsidR="00D62C8D" w:rsidRDefault="000A3562" w:rsidP="003F016E">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hanging="624"/>
        <w:rPr>
          <w:color w:val="000000"/>
        </w:rPr>
      </w:pPr>
      <w:r w:rsidRPr="009F15ED">
        <w:rPr>
          <w:color w:val="000000"/>
        </w:rPr>
        <w:t>Payroll and administration of staff entitlements</w:t>
      </w:r>
      <w:r w:rsidR="00B81F32" w:rsidRPr="009F15ED">
        <w:rPr>
          <w:color w:val="000000"/>
        </w:rPr>
        <w:t>,</w:t>
      </w:r>
      <w:r w:rsidRPr="009F15ED">
        <w:rPr>
          <w:color w:val="000000"/>
        </w:rPr>
        <w:t xml:space="preserve"> including education grant</w:t>
      </w:r>
      <w:r w:rsidRPr="00734793">
        <w:rPr>
          <w:color w:val="000000"/>
        </w:rPr>
        <w:t xml:space="preserve">, medical insurance (including </w:t>
      </w:r>
      <w:r w:rsidR="00B81F32" w:rsidRPr="00734793">
        <w:rPr>
          <w:color w:val="000000"/>
        </w:rPr>
        <w:t>a</w:t>
      </w:r>
      <w:r w:rsidRPr="00734793">
        <w:rPr>
          <w:color w:val="000000"/>
        </w:rPr>
        <w:t xml:space="preserve">ppendix </w:t>
      </w:r>
      <w:r w:rsidR="00734793" w:rsidRPr="003F016E">
        <w:rPr>
          <w:color w:val="000000"/>
        </w:rPr>
        <w:t>D</w:t>
      </w:r>
      <w:r w:rsidRPr="009F15ED">
        <w:rPr>
          <w:color w:val="000000"/>
        </w:rPr>
        <w:t>), home leave and repatriation</w:t>
      </w:r>
      <w:r w:rsidR="00B81F32" w:rsidRPr="00D62C8D">
        <w:rPr>
          <w:color w:val="000000"/>
        </w:rPr>
        <w:t>;</w:t>
      </w:r>
    </w:p>
    <w:p w:rsidR="00D62C8D" w:rsidRDefault="00D62C8D" w:rsidP="003F016E">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hanging="624"/>
        <w:rPr>
          <w:color w:val="000000"/>
        </w:rPr>
      </w:pPr>
      <w:r>
        <w:rPr>
          <w:color w:val="000000"/>
        </w:rPr>
        <w:t>Th</w:t>
      </w:r>
      <w:r w:rsidR="000A3562" w:rsidRPr="009F15ED">
        <w:rPr>
          <w:color w:val="000000"/>
        </w:rPr>
        <w:t xml:space="preserve">e United Nations financial disclosure programme (billed by </w:t>
      </w:r>
      <w:r w:rsidR="00BC2797" w:rsidRPr="00D62C8D">
        <w:rPr>
          <w:color w:val="000000"/>
        </w:rPr>
        <w:t>United Nations</w:t>
      </w:r>
      <w:r w:rsidR="000A3562" w:rsidRPr="00D62C8D">
        <w:rPr>
          <w:color w:val="000000"/>
        </w:rPr>
        <w:t xml:space="preserve"> Headquarters)</w:t>
      </w:r>
      <w:r w:rsidR="00B81F32" w:rsidRPr="00D62C8D">
        <w:rPr>
          <w:color w:val="000000"/>
        </w:rPr>
        <w:t>;</w:t>
      </w:r>
    </w:p>
    <w:p w:rsidR="00D62C8D" w:rsidRDefault="000A3562" w:rsidP="003F016E">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hanging="624"/>
        <w:rPr>
          <w:color w:val="000000"/>
        </w:rPr>
      </w:pPr>
      <w:r w:rsidRPr="009F15ED">
        <w:rPr>
          <w:color w:val="000000"/>
        </w:rPr>
        <w:t>Accounting and finance functions, including statement preparation, the issuance of allotments and allocations, payables/receivables, cash-flow management, treasury and contributions receipt and recording</w:t>
      </w:r>
      <w:r w:rsidR="00B81F32" w:rsidRPr="00D62C8D">
        <w:rPr>
          <w:color w:val="000000"/>
        </w:rPr>
        <w:t>;</w:t>
      </w:r>
    </w:p>
    <w:p w:rsidR="00D62C8D" w:rsidRDefault="000A3562" w:rsidP="003F016E">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hanging="624"/>
        <w:rPr>
          <w:color w:val="000000"/>
        </w:rPr>
      </w:pPr>
      <w:r w:rsidRPr="009F15ED">
        <w:rPr>
          <w:color w:val="000000"/>
        </w:rPr>
        <w:t>Administration of end-of-service and post-retirement benefits</w:t>
      </w:r>
      <w:r w:rsidR="00B81F32" w:rsidRPr="009F15ED">
        <w:rPr>
          <w:color w:val="000000"/>
        </w:rPr>
        <w:t>,</w:t>
      </w:r>
      <w:r w:rsidRPr="00D62C8D">
        <w:rPr>
          <w:color w:val="000000"/>
        </w:rPr>
        <w:t xml:space="preserve"> including the administration of pension fund deductions and </w:t>
      </w:r>
      <w:r w:rsidR="00B81F32" w:rsidRPr="00D62C8D">
        <w:rPr>
          <w:color w:val="000000"/>
        </w:rPr>
        <w:t>a</w:t>
      </w:r>
      <w:r w:rsidRPr="00D62C8D">
        <w:rPr>
          <w:color w:val="000000"/>
        </w:rPr>
        <w:t>fter</w:t>
      </w:r>
      <w:r w:rsidR="00B81F32" w:rsidRPr="00D62C8D">
        <w:rPr>
          <w:color w:val="000000"/>
        </w:rPr>
        <w:t>-s</w:t>
      </w:r>
      <w:r w:rsidRPr="00D62C8D">
        <w:rPr>
          <w:color w:val="000000"/>
        </w:rPr>
        <w:t xml:space="preserve">ervice </w:t>
      </w:r>
      <w:r w:rsidR="00B81F32" w:rsidRPr="00D62C8D">
        <w:rPr>
          <w:color w:val="000000"/>
        </w:rPr>
        <w:t>h</w:t>
      </w:r>
      <w:r w:rsidRPr="00D62C8D">
        <w:rPr>
          <w:color w:val="000000"/>
        </w:rPr>
        <w:t xml:space="preserve">ealth </w:t>
      </w:r>
      <w:r w:rsidR="00B81F32" w:rsidRPr="00D62C8D">
        <w:rPr>
          <w:color w:val="000000"/>
        </w:rPr>
        <w:t>i</w:t>
      </w:r>
      <w:r w:rsidRPr="00D62C8D">
        <w:rPr>
          <w:color w:val="000000"/>
        </w:rPr>
        <w:t>nsurance</w:t>
      </w:r>
      <w:r w:rsidR="00B81F32" w:rsidRPr="00D62C8D">
        <w:rPr>
          <w:color w:val="000000"/>
        </w:rPr>
        <w:t>;</w:t>
      </w:r>
    </w:p>
    <w:p w:rsidR="00D62C8D" w:rsidRDefault="000A3562" w:rsidP="003F016E">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hanging="624"/>
        <w:rPr>
          <w:color w:val="000000"/>
        </w:rPr>
      </w:pPr>
      <w:r w:rsidRPr="009F15ED">
        <w:rPr>
          <w:color w:val="000000"/>
        </w:rPr>
        <w:t>Non-expendable property asset management</w:t>
      </w:r>
      <w:r w:rsidR="00B81F32" w:rsidRPr="00D62C8D">
        <w:rPr>
          <w:color w:val="000000"/>
        </w:rPr>
        <w:t>;</w:t>
      </w:r>
    </w:p>
    <w:p w:rsidR="00D62C8D" w:rsidRDefault="000A3562" w:rsidP="003F016E">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hanging="624"/>
        <w:rPr>
          <w:color w:val="000000"/>
        </w:rPr>
      </w:pPr>
      <w:r w:rsidRPr="009F15ED">
        <w:rPr>
          <w:color w:val="000000"/>
        </w:rPr>
        <w:t>Internal audit, investigation, inspection and external audit</w:t>
      </w:r>
      <w:r w:rsidR="00B81F32" w:rsidRPr="009F15ED">
        <w:rPr>
          <w:color w:val="000000"/>
        </w:rPr>
        <w:t>;</w:t>
      </w:r>
    </w:p>
    <w:p w:rsidR="00D62C8D" w:rsidRDefault="000A3562" w:rsidP="003F016E">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hanging="624"/>
        <w:rPr>
          <w:color w:val="000000"/>
        </w:rPr>
      </w:pPr>
      <w:r w:rsidRPr="009F15ED">
        <w:rPr>
          <w:color w:val="000000"/>
        </w:rPr>
        <w:t>Participation in the United Nations</w:t>
      </w:r>
      <w:r w:rsidR="00D62C8D" w:rsidRPr="009F15ED">
        <w:rPr>
          <w:color w:val="000000"/>
        </w:rPr>
        <w:t xml:space="preserve"> system of </w:t>
      </w:r>
      <w:r w:rsidRPr="00D62C8D">
        <w:rPr>
          <w:color w:val="000000"/>
        </w:rPr>
        <w:t>administration of justice</w:t>
      </w:r>
      <w:r w:rsidR="00D62C8D" w:rsidRPr="00D62C8D">
        <w:rPr>
          <w:color w:val="000000"/>
        </w:rPr>
        <w:t>;</w:t>
      </w:r>
    </w:p>
    <w:p w:rsidR="00D62C8D" w:rsidRDefault="000A3562" w:rsidP="003F016E">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hanging="624"/>
        <w:rPr>
          <w:color w:val="000000"/>
        </w:rPr>
      </w:pPr>
      <w:r w:rsidRPr="009F15ED">
        <w:rPr>
          <w:color w:val="000000"/>
        </w:rPr>
        <w:t xml:space="preserve">Shipping, pouch, visas and United Nations </w:t>
      </w:r>
      <w:r w:rsidR="00D62C8D" w:rsidRPr="009F15ED">
        <w:rPr>
          <w:color w:val="000000"/>
        </w:rPr>
        <w:t>l</w:t>
      </w:r>
      <w:r w:rsidRPr="00D62C8D">
        <w:rPr>
          <w:color w:val="000000"/>
        </w:rPr>
        <w:t>aissez-</w:t>
      </w:r>
      <w:r w:rsidR="00D62C8D" w:rsidRPr="00D62C8D">
        <w:rPr>
          <w:color w:val="000000"/>
        </w:rPr>
        <w:t>p</w:t>
      </w:r>
      <w:r w:rsidRPr="00D62C8D">
        <w:rPr>
          <w:color w:val="000000"/>
        </w:rPr>
        <w:t>asser</w:t>
      </w:r>
      <w:r w:rsidR="00D62C8D" w:rsidRPr="00D62C8D">
        <w:rPr>
          <w:color w:val="000000"/>
        </w:rPr>
        <w:t>;</w:t>
      </w:r>
    </w:p>
    <w:p w:rsidR="000A3562" w:rsidRPr="009F15ED" w:rsidRDefault="000A3562" w:rsidP="003F016E">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hanging="624"/>
        <w:rPr>
          <w:color w:val="000000"/>
        </w:rPr>
      </w:pPr>
      <w:r w:rsidRPr="009F15ED">
        <w:rPr>
          <w:color w:val="000000"/>
        </w:rPr>
        <w:t xml:space="preserve">Access to the corporate </w:t>
      </w:r>
      <w:r w:rsidR="00BC2797" w:rsidRPr="00D62C8D">
        <w:rPr>
          <w:color w:val="000000"/>
        </w:rPr>
        <w:t>United Nations</w:t>
      </w:r>
      <w:r w:rsidRPr="00D62C8D">
        <w:rPr>
          <w:color w:val="000000"/>
        </w:rPr>
        <w:t>/UNEP intranet/</w:t>
      </w:r>
      <w:r w:rsidR="00734793">
        <w:rPr>
          <w:color w:val="000000"/>
        </w:rPr>
        <w:t>I</w:t>
      </w:r>
      <w:r w:rsidRPr="009F15ED">
        <w:rPr>
          <w:color w:val="000000"/>
        </w:rPr>
        <w:t>nternet and mail systems</w:t>
      </w:r>
      <w:r w:rsidR="00D62C8D">
        <w:rPr>
          <w:color w:val="000000"/>
        </w:rPr>
        <w:t>;</w:t>
      </w:r>
    </w:p>
    <w:p w:rsidR="000A3562" w:rsidRPr="00EF73C2" w:rsidRDefault="00EF73C2" w:rsidP="00EF73C2">
      <w:pPr>
        <w:pStyle w:val="Normalnumber"/>
        <w:numPr>
          <w:ilvl w:val="2"/>
          <w:numId w:val="19"/>
        </w:numPr>
        <w:tabs>
          <w:tab w:val="clear" w:pos="1247"/>
          <w:tab w:val="clear" w:pos="1814"/>
          <w:tab w:val="clear" w:pos="2381"/>
          <w:tab w:val="clear" w:pos="2948"/>
          <w:tab w:val="clear" w:pos="3515"/>
          <w:tab w:val="left" w:pos="624"/>
        </w:tabs>
        <w:ind w:left="2495" w:hanging="624"/>
        <w:rPr>
          <w:color w:val="000000"/>
        </w:rPr>
      </w:pPr>
      <w:r>
        <w:rPr>
          <w:color w:val="000000"/>
          <w:lang w:val="en-US"/>
        </w:rPr>
        <w:tab/>
      </w:r>
      <w:r w:rsidR="00D62C8D" w:rsidRPr="00EF73C2">
        <w:rPr>
          <w:color w:val="000000"/>
        </w:rPr>
        <w:t>The c</w:t>
      </w:r>
      <w:r w:rsidR="000A3562" w:rsidRPr="00EF73C2">
        <w:rPr>
          <w:color w:val="000000"/>
        </w:rPr>
        <w:t xml:space="preserve">ost of services contracted locally by the </w:t>
      </w:r>
      <w:r w:rsidR="00D62C8D" w:rsidRPr="00EF73C2">
        <w:rPr>
          <w:color w:val="000000"/>
        </w:rPr>
        <w:t>Platform</w:t>
      </w:r>
      <w:r w:rsidR="000A3562" w:rsidRPr="00EF73C2">
        <w:rPr>
          <w:color w:val="000000"/>
        </w:rPr>
        <w:t xml:space="preserve"> </w:t>
      </w:r>
      <w:r w:rsidR="00D62C8D" w:rsidRPr="00EF73C2">
        <w:rPr>
          <w:color w:val="000000"/>
        </w:rPr>
        <w:t>s</w:t>
      </w:r>
      <w:r w:rsidR="000A3562" w:rsidRPr="00EF73C2">
        <w:rPr>
          <w:color w:val="000000"/>
        </w:rPr>
        <w:t xml:space="preserve">ecretariat is to be borne by the </w:t>
      </w:r>
      <w:r w:rsidR="00D62C8D" w:rsidRPr="00EF73C2">
        <w:rPr>
          <w:color w:val="000000"/>
        </w:rPr>
        <w:t>s</w:t>
      </w:r>
      <w:r w:rsidR="000A3562" w:rsidRPr="00EF73C2">
        <w:rPr>
          <w:color w:val="000000"/>
        </w:rPr>
        <w:t>ecretariat (</w:t>
      </w:r>
      <w:r w:rsidR="00D62C8D" w:rsidRPr="00EF73C2">
        <w:rPr>
          <w:color w:val="000000"/>
        </w:rPr>
        <w:t>s</w:t>
      </w:r>
      <w:r w:rsidR="000A3562" w:rsidRPr="00EF73C2">
        <w:rPr>
          <w:color w:val="000000"/>
        </w:rPr>
        <w:t xml:space="preserve">ervices </w:t>
      </w:r>
      <w:r w:rsidR="000A3562" w:rsidRPr="00D805E0">
        <w:rPr>
          <w:color w:val="000000"/>
        </w:rPr>
        <w:t>contracted</w:t>
      </w:r>
      <w:r w:rsidR="000A3562" w:rsidRPr="00EF73C2">
        <w:rPr>
          <w:color w:val="000000"/>
        </w:rPr>
        <w:t xml:space="preserve"> outside </w:t>
      </w:r>
      <w:r w:rsidR="00D62C8D" w:rsidRPr="00EF73C2">
        <w:rPr>
          <w:color w:val="000000"/>
        </w:rPr>
        <w:t>the United Nations Office at Nairobi</w:t>
      </w:r>
      <w:r w:rsidR="000A3562" w:rsidRPr="00EF73C2">
        <w:rPr>
          <w:color w:val="000000"/>
        </w:rPr>
        <w:t xml:space="preserve">). </w:t>
      </w:r>
    </w:p>
    <w:p w:rsidR="00F468AE" w:rsidRPr="003F016E" w:rsidRDefault="000A3562" w:rsidP="00772299">
      <w:pPr>
        <w:pStyle w:val="NormalNonumber"/>
        <w:keepNext/>
        <w:keepLines/>
        <w:spacing w:after="0"/>
      </w:pPr>
      <w:r w:rsidRPr="003F016E">
        <w:t>Table 1</w:t>
      </w:r>
    </w:p>
    <w:p w:rsidR="000A3562" w:rsidRPr="00D805E0" w:rsidRDefault="000A3562" w:rsidP="00772299">
      <w:pPr>
        <w:pStyle w:val="NormalNonumber"/>
        <w:keepNext/>
        <w:keepLines/>
        <w:rPr>
          <w:b/>
        </w:rPr>
      </w:pPr>
      <w:r w:rsidRPr="009F15ED">
        <w:rPr>
          <w:b/>
        </w:rPr>
        <w:t xml:space="preserve">Comparison of </w:t>
      </w:r>
      <w:r w:rsidR="00D62C8D" w:rsidRPr="009F15ED">
        <w:rPr>
          <w:b/>
        </w:rPr>
        <w:t>o</w:t>
      </w:r>
      <w:r w:rsidRPr="00D805E0">
        <w:rPr>
          <w:b/>
        </w:rPr>
        <w:t>ptions for</w:t>
      </w:r>
      <w:r w:rsidR="00D62C8D" w:rsidRPr="00D805E0">
        <w:rPr>
          <w:b/>
        </w:rPr>
        <w:t xml:space="preserve"> the e</w:t>
      </w:r>
      <w:r w:rsidRPr="00D805E0">
        <w:rPr>
          <w:b/>
        </w:rPr>
        <w:t xml:space="preserve">stablishment of the </w:t>
      </w:r>
      <w:r w:rsidR="00D62C8D" w:rsidRPr="00D805E0">
        <w:rPr>
          <w:b/>
        </w:rPr>
        <w:t>Platform t</w:t>
      </w:r>
      <w:r w:rsidRPr="00D805E0">
        <w:rPr>
          <w:b/>
        </w:rPr>
        <w:t xml:space="preserve">rust </w:t>
      </w:r>
      <w:r w:rsidR="00D62C8D" w:rsidRPr="00D805E0">
        <w:rPr>
          <w:b/>
        </w:rPr>
        <w:t>f</w:t>
      </w:r>
      <w:r w:rsidRPr="00D805E0">
        <w:rPr>
          <w:b/>
        </w:rPr>
        <w:t>und</w:t>
      </w:r>
    </w:p>
    <w:tbl>
      <w:tblPr>
        <w:tblW w:w="0" w:type="auto"/>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83"/>
        <w:gridCol w:w="3283"/>
      </w:tblGrid>
      <w:tr w:rsidR="000A3562" w:rsidRPr="007D0D65" w:rsidTr="000A3562">
        <w:trPr>
          <w:tblHeader/>
        </w:trPr>
        <w:tc>
          <w:tcPr>
            <w:tcW w:w="1701" w:type="dxa"/>
            <w:shd w:val="clear" w:color="auto" w:fill="auto"/>
          </w:tcPr>
          <w:p w:rsidR="000A3562" w:rsidRPr="00903BD4" w:rsidRDefault="000A3562" w:rsidP="00772299">
            <w:pPr>
              <w:pStyle w:val="Normal-pool"/>
              <w:keepNext/>
              <w:keepLines/>
              <w:spacing w:before="40" w:after="40"/>
              <w:rPr>
                <w:b/>
                <w:sz w:val="18"/>
                <w:szCs w:val="18"/>
              </w:rPr>
            </w:pPr>
          </w:p>
        </w:tc>
        <w:tc>
          <w:tcPr>
            <w:tcW w:w="3283" w:type="dxa"/>
            <w:shd w:val="clear" w:color="auto" w:fill="auto"/>
          </w:tcPr>
          <w:p w:rsidR="000A3562" w:rsidRPr="003F016E" w:rsidRDefault="000A3562" w:rsidP="00772299">
            <w:pPr>
              <w:pStyle w:val="Normal-pool"/>
              <w:keepNext/>
              <w:keepLines/>
              <w:spacing w:before="40" w:after="40" w:line="276" w:lineRule="auto"/>
              <w:rPr>
                <w:i/>
                <w:sz w:val="18"/>
                <w:szCs w:val="18"/>
              </w:rPr>
            </w:pPr>
            <w:r w:rsidRPr="003F016E">
              <w:rPr>
                <w:i/>
                <w:sz w:val="18"/>
                <w:szCs w:val="18"/>
              </w:rPr>
              <w:t>Multi-</w:t>
            </w:r>
            <w:r w:rsidR="00D62C8D">
              <w:rPr>
                <w:i/>
                <w:sz w:val="18"/>
                <w:szCs w:val="18"/>
              </w:rPr>
              <w:t>p</w:t>
            </w:r>
            <w:r w:rsidRPr="003F016E">
              <w:rPr>
                <w:i/>
                <w:sz w:val="18"/>
                <w:szCs w:val="18"/>
              </w:rPr>
              <w:t xml:space="preserve">artner </w:t>
            </w:r>
            <w:r w:rsidR="00D62C8D">
              <w:rPr>
                <w:i/>
                <w:sz w:val="18"/>
                <w:szCs w:val="18"/>
              </w:rPr>
              <w:t>t</w:t>
            </w:r>
            <w:r w:rsidRPr="003F016E">
              <w:rPr>
                <w:i/>
                <w:sz w:val="18"/>
                <w:szCs w:val="18"/>
              </w:rPr>
              <w:t>rust</w:t>
            </w:r>
            <w:r w:rsidR="00D62C8D">
              <w:rPr>
                <w:i/>
                <w:sz w:val="18"/>
                <w:szCs w:val="18"/>
              </w:rPr>
              <w:t xml:space="preserve"> f</w:t>
            </w:r>
            <w:r w:rsidRPr="003F016E">
              <w:rPr>
                <w:i/>
                <w:sz w:val="18"/>
                <w:szCs w:val="18"/>
              </w:rPr>
              <w:t>und</w:t>
            </w:r>
          </w:p>
        </w:tc>
        <w:tc>
          <w:tcPr>
            <w:tcW w:w="3283" w:type="dxa"/>
            <w:shd w:val="clear" w:color="auto" w:fill="auto"/>
          </w:tcPr>
          <w:p w:rsidR="000A3562" w:rsidRPr="003F016E" w:rsidRDefault="000A3562" w:rsidP="00772299">
            <w:pPr>
              <w:pStyle w:val="Normal-pool"/>
              <w:keepNext/>
              <w:keepLines/>
              <w:spacing w:before="40" w:after="40" w:line="276" w:lineRule="auto"/>
              <w:rPr>
                <w:i/>
                <w:sz w:val="18"/>
                <w:szCs w:val="18"/>
              </w:rPr>
            </w:pPr>
            <w:r w:rsidRPr="003F016E">
              <w:rPr>
                <w:i/>
                <w:sz w:val="18"/>
                <w:szCs w:val="18"/>
              </w:rPr>
              <w:t xml:space="preserve">UNEP </w:t>
            </w:r>
            <w:r w:rsidR="00D62C8D">
              <w:rPr>
                <w:i/>
                <w:sz w:val="18"/>
                <w:szCs w:val="18"/>
              </w:rPr>
              <w:t>t</w:t>
            </w:r>
            <w:r w:rsidRPr="003F016E">
              <w:rPr>
                <w:i/>
                <w:sz w:val="18"/>
                <w:szCs w:val="18"/>
              </w:rPr>
              <w:t>rust</w:t>
            </w:r>
            <w:r w:rsidR="00D62C8D">
              <w:rPr>
                <w:i/>
                <w:sz w:val="18"/>
                <w:szCs w:val="18"/>
              </w:rPr>
              <w:t xml:space="preserve"> f</w:t>
            </w:r>
            <w:r w:rsidRPr="003F016E">
              <w:rPr>
                <w:i/>
                <w:sz w:val="18"/>
                <w:szCs w:val="18"/>
              </w:rPr>
              <w:t>und</w:t>
            </w:r>
          </w:p>
        </w:tc>
      </w:tr>
      <w:tr w:rsidR="000A3562" w:rsidRPr="007D0D65" w:rsidTr="000A3562">
        <w:tc>
          <w:tcPr>
            <w:tcW w:w="1701" w:type="dxa"/>
            <w:shd w:val="clear" w:color="auto" w:fill="auto"/>
          </w:tcPr>
          <w:p w:rsidR="000A3562" w:rsidRPr="003F016E" w:rsidRDefault="000A3562" w:rsidP="00772299">
            <w:pPr>
              <w:pStyle w:val="Normal-pool"/>
              <w:keepNext/>
              <w:keepLines/>
              <w:spacing w:before="40" w:after="40" w:line="276" w:lineRule="auto"/>
              <w:rPr>
                <w:i/>
                <w:sz w:val="18"/>
                <w:szCs w:val="18"/>
              </w:rPr>
            </w:pPr>
            <w:r w:rsidRPr="003F016E">
              <w:rPr>
                <w:i/>
                <w:sz w:val="18"/>
                <w:szCs w:val="18"/>
              </w:rPr>
              <w:t xml:space="preserve">Description </w:t>
            </w:r>
          </w:p>
          <w:p w:rsidR="000A3562" w:rsidRPr="003F016E" w:rsidRDefault="000A3562" w:rsidP="00772299">
            <w:pPr>
              <w:pStyle w:val="Normal-pool"/>
              <w:keepNext/>
              <w:keepLines/>
              <w:spacing w:before="40" w:after="40" w:line="276" w:lineRule="auto"/>
              <w:rPr>
                <w:i/>
                <w:sz w:val="18"/>
                <w:szCs w:val="18"/>
              </w:rPr>
            </w:pPr>
          </w:p>
        </w:tc>
        <w:tc>
          <w:tcPr>
            <w:tcW w:w="3283" w:type="dxa"/>
            <w:shd w:val="clear" w:color="auto" w:fill="auto"/>
          </w:tcPr>
          <w:p w:rsidR="000A3562" w:rsidRPr="00903BD4" w:rsidRDefault="000A3562" w:rsidP="0014098B">
            <w:pPr>
              <w:pStyle w:val="Normal-pool"/>
              <w:keepNext/>
              <w:keepLines/>
              <w:spacing w:before="40" w:after="40"/>
              <w:rPr>
                <w:sz w:val="18"/>
                <w:szCs w:val="18"/>
              </w:rPr>
            </w:pPr>
            <w:r w:rsidRPr="00903BD4">
              <w:rPr>
                <w:sz w:val="18"/>
                <w:szCs w:val="18"/>
              </w:rPr>
              <w:t xml:space="preserve">A </w:t>
            </w:r>
            <w:r w:rsidR="00BC2797">
              <w:rPr>
                <w:sz w:val="18"/>
                <w:szCs w:val="18"/>
              </w:rPr>
              <w:t>United Nations</w:t>
            </w:r>
            <w:r w:rsidRPr="00903BD4">
              <w:rPr>
                <w:sz w:val="18"/>
                <w:szCs w:val="18"/>
              </w:rPr>
              <w:t xml:space="preserve"> </w:t>
            </w:r>
            <w:r w:rsidR="00AE7327">
              <w:rPr>
                <w:sz w:val="18"/>
                <w:szCs w:val="18"/>
              </w:rPr>
              <w:t>m</w:t>
            </w:r>
            <w:r w:rsidRPr="00903BD4">
              <w:rPr>
                <w:sz w:val="18"/>
                <w:szCs w:val="18"/>
              </w:rPr>
              <w:t>ulti-</w:t>
            </w:r>
            <w:r w:rsidR="00AE7327">
              <w:rPr>
                <w:sz w:val="18"/>
                <w:szCs w:val="18"/>
              </w:rPr>
              <w:t>p</w:t>
            </w:r>
            <w:r w:rsidRPr="00903BD4">
              <w:rPr>
                <w:sz w:val="18"/>
                <w:szCs w:val="18"/>
              </w:rPr>
              <w:t xml:space="preserve">artner </w:t>
            </w:r>
            <w:r w:rsidR="00AE7327">
              <w:rPr>
                <w:sz w:val="18"/>
                <w:szCs w:val="18"/>
              </w:rPr>
              <w:t>t</w:t>
            </w:r>
            <w:r w:rsidRPr="00903BD4">
              <w:rPr>
                <w:sz w:val="18"/>
                <w:szCs w:val="18"/>
              </w:rPr>
              <w:t xml:space="preserve">rust </w:t>
            </w:r>
            <w:r w:rsidR="00AE7327">
              <w:rPr>
                <w:sz w:val="18"/>
                <w:szCs w:val="18"/>
              </w:rPr>
              <w:t>f</w:t>
            </w:r>
            <w:r w:rsidRPr="00903BD4">
              <w:rPr>
                <w:sz w:val="18"/>
                <w:szCs w:val="18"/>
              </w:rPr>
              <w:t>und</w:t>
            </w:r>
            <w:r w:rsidR="00AE7327">
              <w:rPr>
                <w:sz w:val="18"/>
                <w:szCs w:val="18"/>
              </w:rPr>
              <w:t xml:space="preserve"> </w:t>
            </w:r>
            <w:r w:rsidRPr="00903BD4">
              <w:rPr>
                <w:sz w:val="18"/>
                <w:szCs w:val="18"/>
              </w:rPr>
              <w:t>is a multi-agency and multi-partner/donor funding mechanism which allows the partners to enhance coherence, coordination and efficiency in implementation and in achieving common objectives at the country and/or global levels</w:t>
            </w:r>
          </w:p>
        </w:tc>
        <w:tc>
          <w:tcPr>
            <w:tcW w:w="3283" w:type="dxa"/>
            <w:shd w:val="clear" w:color="auto" w:fill="auto"/>
          </w:tcPr>
          <w:p w:rsidR="000A3562" w:rsidRPr="00903BD4" w:rsidRDefault="000A3562" w:rsidP="0014098B">
            <w:pPr>
              <w:pStyle w:val="Normal-pool"/>
              <w:keepNext/>
              <w:keepLines/>
              <w:spacing w:before="40" w:after="40"/>
              <w:rPr>
                <w:sz w:val="18"/>
                <w:szCs w:val="18"/>
              </w:rPr>
            </w:pPr>
            <w:r w:rsidRPr="00903BD4">
              <w:rPr>
                <w:sz w:val="18"/>
                <w:szCs w:val="18"/>
              </w:rPr>
              <w:t xml:space="preserve">UNEP </w:t>
            </w:r>
            <w:r w:rsidR="00AE7327">
              <w:rPr>
                <w:sz w:val="18"/>
                <w:szCs w:val="18"/>
              </w:rPr>
              <w:t>t</w:t>
            </w:r>
            <w:r w:rsidRPr="00903BD4">
              <w:rPr>
                <w:sz w:val="18"/>
                <w:szCs w:val="18"/>
              </w:rPr>
              <w:t xml:space="preserve">rust </w:t>
            </w:r>
            <w:r w:rsidR="00AE7327">
              <w:rPr>
                <w:sz w:val="18"/>
                <w:szCs w:val="18"/>
              </w:rPr>
              <w:t>f</w:t>
            </w:r>
            <w:r w:rsidRPr="00903BD4">
              <w:rPr>
                <w:sz w:val="18"/>
                <w:szCs w:val="18"/>
              </w:rPr>
              <w:t xml:space="preserve">unds are accounts established with specific terms of reference or under specific agreements to record receipts and expenditures of voluntary contributions for the purpose of financing wholly or in part the cost of activities consistent with the </w:t>
            </w:r>
            <w:r w:rsidR="001D417F">
              <w:rPr>
                <w:sz w:val="18"/>
                <w:szCs w:val="18"/>
              </w:rPr>
              <w:t>body</w:t>
            </w:r>
            <w:r w:rsidRPr="00903BD4">
              <w:rPr>
                <w:sz w:val="18"/>
                <w:szCs w:val="18"/>
              </w:rPr>
              <w:t>’s aims and policies</w:t>
            </w:r>
          </w:p>
        </w:tc>
      </w:tr>
      <w:tr w:rsidR="000A3562" w:rsidRPr="007D0D65" w:rsidTr="000A3562">
        <w:tc>
          <w:tcPr>
            <w:tcW w:w="1701" w:type="dxa"/>
            <w:shd w:val="clear" w:color="auto" w:fill="auto"/>
          </w:tcPr>
          <w:p w:rsidR="000A3562" w:rsidRPr="003F016E" w:rsidRDefault="000A3562" w:rsidP="000A3562">
            <w:pPr>
              <w:pStyle w:val="Normal-pool"/>
              <w:spacing w:before="40" w:after="40" w:line="276" w:lineRule="auto"/>
              <w:rPr>
                <w:i/>
                <w:sz w:val="18"/>
                <w:szCs w:val="18"/>
              </w:rPr>
            </w:pPr>
            <w:r w:rsidRPr="003F016E">
              <w:rPr>
                <w:i/>
                <w:sz w:val="18"/>
                <w:szCs w:val="18"/>
              </w:rPr>
              <w:t>Services paid for by overhead</w:t>
            </w:r>
          </w:p>
          <w:p w:rsidR="000A3562" w:rsidRPr="003F016E" w:rsidRDefault="000A3562" w:rsidP="000A3562">
            <w:pPr>
              <w:pStyle w:val="Normal-pool"/>
              <w:spacing w:before="40" w:after="40" w:line="276" w:lineRule="auto"/>
              <w:rPr>
                <w:i/>
                <w:sz w:val="18"/>
                <w:szCs w:val="18"/>
              </w:rPr>
            </w:pPr>
          </w:p>
        </w:tc>
        <w:tc>
          <w:tcPr>
            <w:tcW w:w="3283" w:type="dxa"/>
            <w:shd w:val="clear" w:color="auto" w:fill="auto"/>
          </w:tcPr>
          <w:p w:rsidR="000A3562" w:rsidRPr="00903BD4" w:rsidRDefault="000A3562" w:rsidP="000A3562">
            <w:pPr>
              <w:pStyle w:val="Normal-pool"/>
              <w:spacing w:before="40" w:after="40"/>
              <w:rPr>
                <w:sz w:val="18"/>
                <w:szCs w:val="18"/>
              </w:rPr>
            </w:pPr>
            <w:r w:rsidRPr="00903BD4">
              <w:rPr>
                <w:sz w:val="18"/>
                <w:szCs w:val="18"/>
              </w:rPr>
              <w:t xml:space="preserve">Project implementation by </w:t>
            </w:r>
            <w:r w:rsidR="00375882">
              <w:rPr>
                <w:sz w:val="18"/>
                <w:szCs w:val="18"/>
              </w:rPr>
              <w:t>p</w:t>
            </w:r>
            <w:r w:rsidRPr="00903BD4">
              <w:rPr>
                <w:sz w:val="18"/>
                <w:szCs w:val="18"/>
              </w:rPr>
              <w:t>articipating</w:t>
            </w:r>
          </w:p>
          <w:p w:rsidR="000A3562" w:rsidRPr="00903BD4" w:rsidRDefault="00BC2797" w:rsidP="00375882">
            <w:pPr>
              <w:pStyle w:val="Normal-pool"/>
              <w:spacing w:before="40" w:after="40"/>
              <w:rPr>
                <w:sz w:val="18"/>
                <w:szCs w:val="18"/>
              </w:rPr>
            </w:pPr>
            <w:r>
              <w:rPr>
                <w:sz w:val="18"/>
                <w:szCs w:val="18"/>
              </w:rPr>
              <w:t>United Nations</w:t>
            </w:r>
            <w:r w:rsidR="000A3562" w:rsidRPr="00903BD4">
              <w:rPr>
                <w:sz w:val="18"/>
                <w:szCs w:val="18"/>
              </w:rPr>
              <w:t xml:space="preserve"> </w:t>
            </w:r>
            <w:r w:rsidR="00AE7327">
              <w:rPr>
                <w:sz w:val="18"/>
                <w:szCs w:val="18"/>
              </w:rPr>
              <w:t>bodies</w:t>
            </w:r>
            <w:r w:rsidR="000A3562" w:rsidRPr="00903BD4">
              <w:rPr>
                <w:sz w:val="18"/>
                <w:szCs w:val="18"/>
              </w:rPr>
              <w:t xml:space="preserve">; Fiduciary responsibility, including financial management, accounting, audits, </w:t>
            </w:r>
            <w:r w:rsidR="000A3562" w:rsidRPr="00903BD4">
              <w:rPr>
                <w:sz w:val="18"/>
                <w:szCs w:val="18"/>
              </w:rPr>
              <w:lastRenderedPageBreak/>
              <w:t>evaluation, corporate services, administrative, human and financial transactions, legal issues, etc.</w:t>
            </w:r>
          </w:p>
        </w:tc>
        <w:tc>
          <w:tcPr>
            <w:tcW w:w="3283" w:type="dxa"/>
            <w:shd w:val="clear" w:color="auto" w:fill="auto"/>
          </w:tcPr>
          <w:p w:rsidR="000A3562" w:rsidRPr="00903BD4" w:rsidRDefault="000A3562" w:rsidP="0014098B">
            <w:pPr>
              <w:pStyle w:val="Normal-pool"/>
              <w:spacing w:before="40" w:after="40"/>
              <w:rPr>
                <w:sz w:val="18"/>
                <w:szCs w:val="18"/>
              </w:rPr>
            </w:pPr>
            <w:r w:rsidRPr="00903BD4">
              <w:rPr>
                <w:sz w:val="18"/>
                <w:szCs w:val="18"/>
              </w:rPr>
              <w:lastRenderedPageBreak/>
              <w:t>Fiduciary responsibility, including accounting, financial management and audit. Corporate services, such as processing of administrative, human</w:t>
            </w:r>
            <w:r w:rsidR="00365B9E">
              <w:rPr>
                <w:sz w:val="18"/>
                <w:szCs w:val="18"/>
              </w:rPr>
              <w:t xml:space="preserve"> </w:t>
            </w:r>
            <w:r w:rsidR="00365B9E">
              <w:rPr>
                <w:sz w:val="18"/>
                <w:szCs w:val="18"/>
              </w:rPr>
              <w:lastRenderedPageBreak/>
              <w:t>resource</w:t>
            </w:r>
            <w:r w:rsidRPr="00903BD4">
              <w:rPr>
                <w:sz w:val="18"/>
                <w:szCs w:val="18"/>
              </w:rPr>
              <w:t xml:space="preserve"> and financial transactions, investigation, legal issues</w:t>
            </w:r>
            <w:r w:rsidR="00365B9E">
              <w:rPr>
                <w:sz w:val="18"/>
                <w:szCs w:val="18"/>
              </w:rPr>
              <w:t>,</w:t>
            </w:r>
            <w:r w:rsidRPr="00903BD4">
              <w:rPr>
                <w:sz w:val="18"/>
                <w:szCs w:val="18"/>
              </w:rPr>
              <w:t xml:space="preserve"> etc. Direct services, such as human and financial resource management</w:t>
            </w:r>
          </w:p>
        </w:tc>
      </w:tr>
      <w:tr w:rsidR="000A3562" w:rsidRPr="007D0D65" w:rsidTr="000A3562">
        <w:tc>
          <w:tcPr>
            <w:tcW w:w="1701" w:type="dxa"/>
            <w:shd w:val="clear" w:color="auto" w:fill="auto"/>
          </w:tcPr>
          <w:p w:rsidR="000A3562" w:rsidRPr="003F016E" w:rsidRDefault="000A3562" w:rsidP="00D805E0">
            <w:pPr>
              <w:pStyle w:val="Normal-pool"/>
              <w:keepNext/>
              <w:keepLines/>
              <w:spacing w:before="40" w:after="40" w:line="276" w:lineRule="auto"/>
              <w:rPr>
                <w:i/>
                <w:sz w:val="18"/>
                <w:szCs w:val="18"/>
              </w:rPr>
            </w:pPr>
            <w:r w:rsidRPr="003F016E">
              <w:rPr>
                <w:i/>
                <w:sz w:val="18"/>
                <w:szCs w:val="18"/>
              </w:rPr>
              <w:lastRenderedPageBreak/>
              <w:t xml:space="preserve">Steps to operationalizing the </w:t>
            </w:r>
            <w:r w:rsidR="00D62C8D" w:rsidRPr="003F016E">
              <w:rPr>
                <w:i/>
                <w:sz w:val="18"/>
                <w:szCs w:val="18"/>
              </w:rPr>
              <w:t>t</w:t>
            </w:r>
            <w:r w:rsidRPr="003F016E">
              <w:rPr>
                <w:i/>
                <w:sz w:val="18"/>
                <w:szCs w:val="18"/>
              </w:rPr>
              <w:t xml:space="preserve">rust </w:t>
            </w:r>
            <w:r w:rsidR="00D62C8D" w:rsidRPr="003F016E">
              <w:rPr>
                <w:i/>
                <w:sz w:val="18"/>
                <w:szCs w:val="18"/>
              </w:rPr>
              <w:t>f</w:t>
            </w:r>
            <w:r w:rsidRPr="003F016E">
              <w:rPr>
                <w:i/>
                <w:sz w:val="18"/>
                <w:szCs w:val="18"/>
              </w:rPr>
              <w:t>und</w:t>
            </w:r>
          </w:p>
          <w:p w:rsidR="000A3562" w:rsidRPr="003F016E" w:rsidRDefault="000A3562" w:rsidP="00D805E0">
            <w:pPr>
              <w:pStyle w:val="Normal-pool"/>
              <w:keepNext/>
              <w:keepLines/>
              <w:spacing w:before="40" w:after="40" w:line="276" w:lineRule="auto"/>
              <w:rPr>
                <w:i/>
                <w:sz w:val="18"/>
                <w:szCs w:val="18"/>
              </w:rPr>
            </w:pPr>
          </w:p>
        </w:tc>
        <w:tc>
          <w:tcPr>
            <w:tcW w:w="3283" w:type="dxa"/>
            <w:shd w:val="clear" w:color="auto" w:fill="auto"/>
          </w:tcPr>
          <w:p w:rsidR="000A3562" w:rsidRPr="00903BD4" w:rsidRDefault="000A3562" w:rsidP="00D805E0">
            <w:pPr>
              <w:pStyle w:val="Normal-pool"/>
              <w:keepNext/>
              <w:keepLines/>
              <w:spacing w:before="40" w:after="40"/>
              <w:rPr>
                <w:sz w:val="18"/>
                <w:szCs w:val="18"/>
              </w:rPr>
            </w:pPr>
            <w:r w:rsidRPr="00903BD4">
              <w:rPr>
                <w:sz w:val="18"/>
                <w:szCs w:val="18"/>
              </w:rPr>
              <w:t xml:space="preserve">1.  Plenary decision and approval of </w:t>
            </w:r>
            <w:r w:rsidR="00D62C8D">
              <w:rPr>
                <w:sz w:val="18"/>
                <w:szCs w:val="18"/>
              </w:rPr>
              <w:t>t</w:t>
            </w:r>
            <w:r w:rsidRPr="00903BD4">
              <w:rPr>
                <w:sz w:val="18"/>
                <w:szCs w:val="18"/>
              </w:rPr>
              <w:t xml:space="preserve">erms of </w:t>
            </w:r>
            <w:r w:rsidR="00D62C8D">
              <w:rPr>
                <w:sz w:val="18"/>
                <w:szCs w:val="18"/>
              </w:rPr>
              <w:t>r</w:t>
            </w:r>
            <w:r w:rsidRPr="00903BD4">
              <w:rPr>
                <w:sz w:val="18"/>
                <w:szCs w:val="18"/>
              </w:rPr>
              <w:t>eference for</w:t>
            </w:r>
            <w:r w:rsidR="00D62C8D">
              <w:rPr>
                <w:sz w:val="18"/>
                <w:szCs w:val="18"/>
              </w:rPr>
              <w:t xml:space="preserve"> f</w:t>
            </w:r>
            <w:r w:rsidRPr="00903BD4">
              <w:rPr>
                <w:sz w:val="18"/>
                <w:szCs w:val="18"/>
              </w:rPr>
              <w:t>und</w:t>
            </w:r>
          </w:p>
          <w:p w:rsidR="000A3562" w:rsidRPr="00903BD4" w:rsidRDefault="000A3562" w:rsidP="00D805E0">
            <w:pPr>
              <w:pStyle w:val="Normal-pool"/>
              <w:keepNext/>
              <w:keepLines/>
              <w:spacing w:before="40" w:after="40"/>
              <w:rPr>
                <w:sz w:val="18"/>
                <w:szCs w:val="18"/>
              </w:rPr>
            </w:pPr>
            <w:r w:rsidRPr="00903BD4">
              <w:rPr>
                <w:sz w:val="18"/>
                <w:szCs w:val="18"/>
              </w:rPr>
              <w:t xml:space="preserve">2. Memorandum of </w:t>
            </w:r>
            <w:r w:rsidR="007D1BCC">
              <w:rPr>
                <w:sz w:val="18"/>
                <w:szCs w:val="18"/>
              </w:rPr>
              <w:t>u</w:t>
            </w:r>
            <w:r w:rsidRPr="00903BD4">
              <w:rPr>
                <w:sz w:val="18"/>
                <w:szCs w:val="18"/>
              </w:rPr>
              <w:t xml:space="preserve">nderstanding with </w:t>
            </w:r>
            <w:r w:rsidR="00BC2797">
              <w:rPr>
                <w:sz w:val="18"/>
                <w:szCs w:val="18"/>
              </w:rPr>
              <w:t>United Nations</w:t>
            </w:r>
            <w:r w:rsidRPr="00903BD4">
              <w:rPr>
                <w:sz w:val="18"/>
                <w:szCs w:val="18"/>
              </w:rPr>
              <w:t xml:space="preserve"> </w:t>
            </w:r>
            <w:r w:rsidR="00AE7327">
              <w:rPr>
                <w:sz w:val="18"/>
                <w:szCs w:val="18"/>
              </w:rPr>
              <w:t>bodies</w:t>
            </w:r>
          </w:p>
          <w:p w:rsidR="000A3562" w:rsidRPr="00903BD4" w:rsidRDefault="000A3562" w:rsidP="003F016E">
            <w:pPr>
              <w:pStyle w:val="Normal-pool"/>
              <w:keepNext/>
              <w:keepLines/>
              <w:spacing w:before="40" w:after="40"/>
              <w:rPr>
                <w:sz w:val="18"/>
                <w:szCs w:val="18"/>
              </w:rPr>
            </w:pPr>
            <w:r w:rsidRPr="00903BD4">
              <w:rPr>
                <w:sz w:val="18"/>
                <w:szCs w:val="18"/>
              </w:rPr>
              <w:t xml:space="preserve">3. Standard </w:t>
            </w:r>
            <w:r w:rsidR="007D1BCC">
              <w:rPr>
                <w:sz w:val="18"/>
                <w:szCs w:val="18"/>
              </w:rPr>
              <w:t>a</w:t>
            </w:r>
            <w:r w:rsidRPr="00903BD4">
              <w:rPr>
                <w:sz w:val="18"/>
                <w:szCs w:val="18"/>
              </w:rPr>
              <w:t xml:space="preserve">dministrative </w:t>
            </w:r>
            <w:r w:rsidR="007D1BCC">
              <w:rPr>
                <w:sz w:val="18"/>
                <w:szCs w:val="18"/>
              </w:rPr>
              <w:t>a</w:t>
            </w:r>
            <w:r w:rsidRPr="00903BD4">
              <w:rPr>
                <w:sz w:val="18"/>
                <w:szCs w:val="18"/>
              </w:rPr>
              <w:t>greement with the first donor</w:t>
            </w:r>
          </w:p>
        </w:tc>
        <w:tc>
          <w:tcPr>
            <w:tcW w:w="3283" w:type="dxa"/>
            <w:shd w:val="clear" w:color="auto" w:fill="auto"/>
          </w:tcPr>
          <w:p w:rsidR="000A3562" w:rsidRPr="00903BD4" w:rsidRDefault="000A3562" w:rsidP="00D805E0">
            <w:pPr>
              <w:pStyle w:val="Normal-pool"/>
              <w:keepNext/>
              <w:keepLines/>
              <w:spacing w:before="40" w:after="40"/>
              <w:rPr>
                <w:sz w:val="18"/>
                <w:szCs w:val="18"/>
              </w:rPr>
            </w:pPr>
            <w:r w:rsidRPr="00903BD4">
              <w:rPr>
                <w:sz w:val="18"/>
                <w:szCs w:val="18"/>
              </w:rPr>
              <w:t>1. Plenary decision</w:t>
            </w:r>
          </w:p>
          <w:p w:rsidR="000A3562" w:rsidRPr="00903BD4" w:rsidRDefault="000A3562" w:rsidP="00D805E0">
            <w:pPr>
              <w:pStyle w:val="Normal-pool"/>
              <w:keepNext/>
              <w:keepLines/>
              <w:spacing w:before="40" w:after="40"/>
              <w:rPr>
                <w:sz w:val="18"/>
                <w:szCs w:val="18"/>
              </w:rPr>
            </w:pPr>
            <w:r w:rsidRPr="00903BD4">
              <w:rPr>
                <w:sz w:val="18"/>
                <w:szCs w:val="18"/>
              </w:rPr>
              <w:t>2. Terms of reference</w:t>
            </w:r>
          </w:p>
          <w:p w:rsidR="000A3562" w:rsidRPr="00903BD4" w:rsidRDefault="000A3562" w:rsidP="00D805E0">
            <w:pPr>
              <w:pStyle w:val="Normal-pool"/>
              <w:keepNext/>
              <w:keepLines/>
              <w:spacing w:before="40" w:after="40"/>
              <w:rPr>
                <w:sz w:val="18"/>
                <w:szCs w:val="18"/>
              </w:rPr>
            </w:pPr>
            <w:r w:rsidRPr="00903BD4">
              <w:rPr>
                <w:sz w:val="18"/>
                <w:szCs w:val="18"/>
              </w:rPr>
              <w:t>3. Approval by the Executive Director</w:t>
            </w:r>
          </w:p>
          <w:p w:rsidR="000A3562" w:rsidRPr="00903BD4" w:rsidRDefault="000A3562" w:rsidP="00D805E0">
            <w:pPr>
              <w:pStyle w:val="Normal-pool"/>
              <w:keepNext/>
              <w:keepLines/>
              <w:spacing w:before="40" w:after="40"/>
              <w:rPr>
                <w:sz w:val="18"/>
                <w:szCs w:val="18"/>
              </w:rPr>
            </w:pPr>
            <w:r w:rsidRPr="00903BD4">
              <w:rPr>
                <w:sz w:val="18"/>
                <w:szCs w:val="18"/>
              </w:rPr>
              <w:t xml:space="preserve">4. </w:t>
            </w:r>
            <w:r w:rsidR="00D62C8D">
              <w:rPr>
                <w:sz w:val="18"/>
                <w:szCs w:val="18"/>
              </w:rPr>
              <w:t>E</w:t>
            </w:r>
            <w:r w:rsidRPr="00903BD4">
              <w:rPr>
                <w:sz w:val="18"/>
                <w:szCs w:val="18"/>
              </w:rPr>
              <w:t xml:space="preserve">ndorsement </w:t>
            </w:r>
            <w:r w:rsidR="00D62C8D">
              <w:rPr>
                <w:sz w:val="18"/>
                <w:szCs w:val="18"/>
              </w:rPr>
              <w:t xml:space="preserve">by the United Nations Environment Assembly </w:t>
            </w:r>
            <w:r w:rsidRPr="00903BD4">
              <w:rPr>
                <w:sz w:val="18"/>
                <w:szCs w:val="18"/>
              </w:rPr>
              <w:t>post</w:t>
            </w:r>
          </w:p>
          <w:p w:rsidR="000A3562" w:rsidRPr="00903BD4" w:rsidRDefault="000A3562" w:rsidP="00D805E0">
            <w:pPr>
              <w:pStyle w:val="Normal-pool"/>
              <w:keepNext/>
              <w:keepLines/>
              <w:spacing w:before="40" w:after="40"/>
              <w:rPr>
                <w:sz w:val="18"/>
                <w:szCs w:val="18"/>
              </w:rPr>
            </w:pPr>
            <w:r w:rsidRPr="00903BD4">
              <w:rPr>
                <w:sz w:val="18"/>
                <w:szCs w:val="18"/>
              </w:rPr>
              <w:t>facto</w:t>
            </w:r>
          </w:p>
          <w:p w:rsidR="000A3562" w:rsidRPr="00903BD4" w:rsidRDefault="000A3562" w:rsidP="00D805E0">
            <w:pPr>
              <w:pStyle w:val="Normal-pool"/>
              <w:keepNext/>
              <w:keepLines/>
              <w:spacing w:before="40" w:after="40"/>
              <w:rPr>
                <w:sz w:val="18"/>
                <w:szCs w:val="18"/>
              </w:rPr>
            </w:pPr>
            <w:r w:rsidRPr="00903BD4">
              <w:rPr>
                <w:sz w:val="18"/>
                <w:szCs w:val="18"/>
              </w:rPr>
              <w:t>5. Agreement between UNEP and each</w:t>
            </w:r>
          </w:p>
          <w:p w:rsidR="000A3562" w:rsidRPr="00903BD4" w:rsidRDefault="000A3562" w:rsidP="00D805E0">
            <w:pPr>
              <w:pStyle w:val="Normal-pool"/>
              <w:keepNext/>
              <w:keepLines/>
              <w:spacing w:before="40" w:after="40"/>
              <w:rPr>
                <w:sz w:val="18"/>
                <w:szCs w:val="18"/>
              </w:rPr>
            </w:pPr>
            <w:r w:rsidRPr="00903BD4">
              <w:rPr>
                <w:sz w:val="18"/>
                <w:szCs w:val="18"/>
              </w:rPr>
              <w:t>donor</w:t>
            </w:r>
          </w:p>
        </w:tc>
      </w:tr>
      <w:tr w:rsidR="000A3562" w:rsidRPr="007D0D65" w:rsidTr="000A3562">
        <w:tc>
          <w:tcPr>
            <w:tcW w:w="1701" w:type="dxa"/>
            <w:shd w:val="clear" w:color="auto" w:fill="auto"/>
          </w:tcPr>
          <w:p w:rsidR="000A3562" w:rsidRPr="003F016E" w:rsidRDefault="000A3562" w:rsidP="000A3562">
            <w:pPr>
              <w:pStyle w:val="Normal-pool"/>
              <w:spacing w:before="40" w:after="40" w:line="276" w:lineRule="auto"/>
              <w:rPr>
                <w:i/>
                <w:sz w:val="18"/>
                <w:szCs w:val="18"/>
              </w:rPr>
            </w:pPr>
            <w:r w:rsidRPr="003F016E">
              <w:rPr>
                <w:i/>
                <w:sz w:val="18"/>
                <w:szCs w:val="18"/>
              </w:rPr>
              <w:t xml:space="preserve">Time required to establish </w:t>
            </w:r>
            <w:r w:rsidR="007D1BCC">
              <w:rPr>
                <w:i/>
                <w:sz w:val="18"/>
                <w:szCs w:val="18"/>
              </w:rPr>
              <w:t>f</w:t>
            </w:r>
            <w:r w:rsidRPr="003F016E">
              <w:rPr>
                <w:i/>
                <w:sz w:val="18"/>
                <w:szCs w:val="18"/>
              </w:rPr>
              <w:t>und</w:t>
            </w:r>
          </w:p>
          <w:p w:rsidR="000A3562" w:rsidRPr="003F016E" w:rsidRDefault="000A3562" w:rsidP="000A3562">
            <w:pPr>
              <w:pStyle w:val="Normal-pool"/>
              <w:spacing w:before="40" w:after="40" w:line="276" w:lineRule="auto"/>
              <w:rPr>
                <w:i/>
                <w:sz w:val="18"/>
                <w:szCs w:val="18"/>
              </w:rPr>
            </w:pPr>
          </w:p>
        </w:tc>
        <w:tc>
          <w:tcPr>
            <w:tcW w:w="3283" w:type="dxa"/>
            <w:shd w:val="clear" w:color="auto" w:fill="auto"/>
          </w:tcPr>
          <w:p w:rsidR="000A3562" w:rsidRPr="00903BD4" w:rsidRDefault="000A3562" w:rsidP="000A3562">
            <w:pPr>
              <w:pStyle w:val="Normal-pool"/>
              <w:spacing w:before="40" w:after="40"/>
              <w:rPr>
                <w:sz w:val="18"/>
                <w:szCs w:val="18"/>
              </w:rPr>
            </w:pPr>
            <w:r w:rsidRPr="00903BD4">
              <w:rPr>
                <w:sz w:val="18"/>
                <w:szCs w:val="18"/>
              </w:rPr>
              <w:t xml:space="preserve">1-2 weeks for </w:t>
            </w:r>
            <w:r w:rsidR="005B2DC3">
              <w:rPr>
                <w:sz w:val="18"/>
                <w:szCs w:val="18"/>
              </w:rPr>
              <w:t>f</w:t>
            </w:r>
            <w:r w:rsidRPr="00903BD4">
              <w:rPr>
                <w:sz w:val="18"/>
                <w:szCs w:val="18"/>
              </w:rPr>
              <w:t>und to be established once approved by Plenary</w:t>
            </w:r>
          </w:p>
          <w:p w:rsidR="000A3562" w:rsidRPr="00903BD4" w:rsidRDefault="000A3562" w:rsidP="000A3562">
            <w:pPr>
              <w:pStyle w:val="Normal-pool"/>
              <w:spacing w:before="40" w:after="40"/>
              <w:rPr>
                <w:sz w:val="18"/>
                <w:szCs w:val="18"/>
              </w:rPr>
            </w:pPr>
          </w:p>
        </w:tc>
        <w:tc>
          <w:tcPr>
            <w:tcW w:w="3283" w:type="dxa"/>
            <w:shd w:val="clear" w:color="auto" w:fill="auto"/>
          </w:tcPr>
          <w:p w:rsidR="000A3562" w:rsidRPr="00903BD4" w:rsidRDefault="000A3562" w:rsidP="009F15ED">
            <w:pPr>
              <w:pStyle w:val="Normal-pool"/>
              <w:spacing w:before="40" w:after="40"/>
              <w:rPr>
                <w:sz w:val="18"/>
                <w:szCs w:val="18"/>
              </w:rPr>
            </w:pPr>
            <w:r w:rsidRPr="00903BD4">
              <w:rPr>
                <w:sz w:val="18"/>
                <w:szCs w:val="18"/>
              </w:rPr>
              <w:t xml:space="preserve">Executive Director can approve within days of Plenary decision. </w:t>
            </w:r>
            <w:r w:rsidR="005B2DC3" w:rsidRPr="005B2DC3">
              <w:rPr>
                <w:sz w:val="18"/>
                <w:szCs w:val="18"/>
              </w:rPr>
              <w:t xml:space="preserve">United Nations Environment Assembly </w:t>
            </w:r>
            <w:r w:rsidRPr="00903BD4">
              <w:rPr>
                <w:sz w:val="18"/>
                <w:szCs w:val="18"/>
              </w:rPr>
              <w:t>meets in June 2014 and may endorse post facto</w:t>
            </w:r>
          </w:p>
        </w:tc>
      </w:tr>
      <w:tr w:rsidR="000A3562" w:rsidRPr="007D0D65" w:rsidTr="000A3562">
        <w:tc>
          <w:tcPr>
            <w:tcW w:w="1701" w:type="dxa"/>
            <w:shd w:val="clear" w:color="auto" w:fill="auto"/>
          </w:tcPr>
          <w:p w:rsidR="000A3562" w:rsidRPr="00AB1186" w:rsidRDefault="000A3562" w:rsidP="0043001B">
            <w:pPr>
              <w:pStyle w:val="Normal-pool"/>
              <w:spacing w:before="40" w:after="40" w:line="276" w:lineRule="auto"/>
              <w:rPr>
                <w:i/>
                <w:sz w:val="18"/>
                <w:szCs w:val="18"/>
              </w:rPr>
            </w:pPr>
            <w:r w:rsidRPr="00AB1186">
              <w:rPr>
                <w:i/>
                <w:sz w:val="18"/>
                <w:szCs w:val="18"/>
              </w:rPr>
              <w:t>Governance</w:t>
            </w:r>
          </w:p>
        </w:tc>
        <w:tc>
          <w:tcPr>
            <w:tcW w:w="3283" w:type="dxa"/>
            <w:shd w:val="clear" w:color="auto" w:fill="auto"/>
          </w:tcPr>
          <w:p w:rsidR="000A3562" w:rsidRPr="00903BD4" w:rsidRDefault="000A3562" w:rsidP="0043001B">
            <w:pPr>
              <w:pStyle w:val="Normal-pool"/>
              <w:spacing w:before="40" w:after="40"/>
              <w:rPr>
                <w:sz w:val="18"/>
                <w:szCs w:val="18"/>
              </w:rPr>
            </w:pPr>
            <w:r w:rsidRPr="00903BD4">
              <w:rPr>
                <w:sz w:val="18"/>
                <w:szCs w:val="18"/>
              </w:rPr>
              <w:t>Authorized representatives of</w:t>
            </w:r>
          </w:p>
          <w:p w:rsidR="000A3562" w:rsidRPr="00903BD4" w:rsidRDefault="000A3562" w:rsidP="00375882">
            <w:pPr>
              <w:pStyle w:val="Normal-pool"/>
              <w:spacing w:before="40" w:after="40"/>
              <w:rPr>
                <w:sz w:val="18"/>
                <w:szCs w:val="18"/>
              </w:rPr>
            </w:pPr>
            <w:r w:rsidRPr="00903BD4">
              <w:rPr>
                <w:sz w:val="18"/>
                <w:szCs w:val="18"/>
              </w:rPr>
              <w:t xml:space="preserve">Plenary and </w:t>
            </w:r>
            <w:r w:rsidR="00BC2797">
              <w:rPr>
                <w:sz w:val="18"/>
                <w:szCs w:val="18"/>
              </w:rPr>
              <w:t>United Nations</w:t>
            </w:r>
            <w:r w:rsidRPr="00903BD4">
              <w:rPr>
                <w:sz w:val="18"/>
                <w:szCs w:val="18"/>
              </w:rPr>
              <w:t xml:space="preserve"> </w:t>
            </w:r>
            <w:r w:rsidR="00AE7327">
              <w:rPr>
                <w:sz w:val="18"/>
                <w:szCs w:val="18"/>
              </w:rPr>
              <w:t>bodies</w:t>
            </w:r>
          </w:p>
        </w:tc>
        <w:tc>
          <w:tcPr>
            <w:tcW w:w="3283" w:type="dxa"/>
            <w:shd w:val="clear" w:color="auto" w:fill="auto"/>
          </w:tcPr>
          <w:p w:rsidR="000A3562" w:rsidRPr="00903BD4" w:rsidRDefault="000A3562" w:rsidP="0043001B">
            <w:pPr>
              <w:pStyle w:val="Normal-pool"/>
              <w:spacing w:before="40" w:after="40"/>
              <w:rPr>
                <w:sz w:val="18"/>
                <w:szCs w:val="18"/>
              </w:rPr>
            </w:pPr>
            <w:r w:rsidRPr="00903BD4">
              <w:rPr>
                <w:sz w:val="18"/>
                <w:szCs w:val="18"/>
              </w:rPr>
              <w:t>Plenary (and as delegated, e</w:t>
            </w:r>
            <w:r w:rsidR="005B2DC3">
              <w:rPr>
                <w:sz w:val="18"/>
                <w:szCs w:val="18"/>
              </w:rPr>
              <w:t>.</w:t>
            </w:r>
            <w:r w:rsidRPr="00903BD4">
              <w:rPr>
                <w:sz w:val="18"/>
                <w:szCs w:val="18"/>
              </w:rPr>
              <w:t>g</w:t>
            </w:r>
            <w:r w:rsidR="005B2DC3">
              <w:rPr>
                <w:sz w:val="18"/>
                <w:szCs w:val="18"/>
              </w:rPr>
              <w:t>.,</w:t>
            </w:r>
            <w:r w:rsidRPr="00903BD4">
              <w:rPr>
                <w:sz w:val="18"/>
                <w:szCs w:val="18"/>
              </w:rPr>
              <w:t xml:space="preserve"> through the Bureau) with oversight</w:t>
            </w:r>
            <w:r w:rsidR="005B2DC3">
              <w:rPr>
                <w:sz w:val="18"/>
                <w:szCs w:val="18"/>
              </w:rPr>
              <w:t xml:space="preserve"> by the </w:t>
            </w:r>
            <w:r w:rsidR="005B2DC3" w:rsidRPr="005B2DC3">
              <w:rPr>
                <w:sz w:val="18"/>
                <w:szCs w:val="18"/>
              </w:rPr>
              <w:t>United</w:t>
            </w:r>
            <w:r w:rsidR="00874AB6">
              <w:rPr>
                <w:sz w:val="18"/>
                <w:szCs w:val="18"/>
              </w:rPr>
              <w:t> </w:t>
            </w:r>
            <w:r w:rsidR="005B2DC3" w:rsidRPr="005B2DC3">
              <w:rPr>
                <w:sz w:val="18"/>
                <w:szCs w:val="18"/>
              </w:rPr>
              <w:t>Nations Environment Assembly</w:t>
            </w:r>
            <w:r w:rsidRPr="00903BD4">
              <w:rPr>
                <w:sz w:val="18"/>
                <w:szCs w:val="18"/>
              </w:rPr>
              <w:t xml:space="preserve"> of all UNEP </w:t>
            </w:r>
            <w:r w:rsidR="005B2DC3">
              <w:rPr>
                <w:sz w:val="18"/>
                <w:szCs w:val="18"/>
              </w:rPr>
              <w:t>t</w:t>
            </w:r>
            <w:r w:rsidRPr="00903BD4">
              <w:rPr>
                <w:sz w:val="18"/>
                <w:szCs w:val="18"/>
              </w:rPr>
              <w:t>rust</w:t>
            </w:r>
            <w:r w:rsidR="005B2DC3">
              <w:rPr>
                <w:sz w:val="18"/>
                <w:szCs w:val="18"/>
              </w:rPr>
              <w:t xml:space="preserve"> f</w:t>
            </w:r>
            <w:r w:rsidRPr="00903BD4">
              <w:rPr>
                <w:sz w:val="18"/>
                <w:szCs w:val="18"/>
              </w:rPr>
              <w:t>unds</w:t>
            </w:r>
          </w:p>
        </w:tc>
      </w:tr>
      <w:tr w:rsidR="000A3562" w:rsidRPr="007D0D65" w:rsidTr="000A3562">
        <w:tc>
          <w:tcPr>
            <w:tcW w:w="1701" w:type="dxa"/>
            <w:shd w:val="clear" w:color="auto" w:fill="auto"/>
          </w:tcPr>
          <w:p w:rsidR="000A3562" w:rsidRPr="003F016E" w:rsidRDefault="000A3562" w:rsidP="000A3562">
            <w:pPr>
              <w:pStyle w:val="Normal-pool"/>
              <w:spacing w:before="40" w:after="40" w:line="276" w:lineRule="auto"/>
              <w:rPr>
                <w:i/>
                <w:sz w:val="18"/>
                <w:szCs w:val="18"/>
              </w:rPr>
            </w:pPr>
            <w:r w:rsidRPr="003F016E">
              <w:rPr>
                <w:i/>
                <w:sz w:val="18"/>
                <w:szCs w:val="18"/>
              </w:rPr>
              <w:t>Opportunity for</w:t>
            </w:r>
          </w:p>
          <w:p w:rsidR="000A3562" w:rsidRPr="003F016E" w:rsidRDefault="000A3562" w:rsidP="000A3562">
            <w:pPr>
              <w:pStyle w:val="Normal-pool"/>
              <w:spacing w:before="40" w:after="40" w:line="276" w:lineRule="auto"/>
              <w:rPr>
                <w:i/>
                <w:sz w:val="18"/>
                <w:szCs w:val="18"/>
              </w:rPr>
            </w:pPr>
            <w:r w:rsidRPr="003F016E">
              <w:rPr>
                <w:i/>
                <w:sz w:val="18"/>
                <w:szCs w:val="18"/>
              </w:rPr>
              <w:t>inter-agency</w:t>
            </w:r>
          </w:p>
          <w:p w:rsidR="000A3562" w:rsidRPr="003F016E" w:rsidRDefault="000A3562" w:rsidP="000A3562">
            <w:pPr>
              <w:pStyle w:val="Normal-pool"/>
              <w:spacing w:before="40" w:after="40" w:line="276" w:lineRule="auto"/>
              <w:rPr>
                <w:i/>
                <w:sz w:val="18"/>
                <w:szCs w:val="18"/>
              </w:rPr>
            </w:pPr>
            <w:r w:rsidRPr="003F016E">
              <w:rPr>
                <w:i/>
                <w:sz w:val="18"/>
                <w:szCs w:val="18"/>
              </w:rPr>
              <w:t>cooperation</w:t>
            </w:r>
          </w:p>
          <w:p w:rsidR="000A3562" w:rsidRPr="003F016E" w:rsidRDefault="000A3562" w:rsidP="000A3562">
            <w:pPr>
              <w:pStyle w:val="Normal-pool"/>
              <w:spacing w:before="40" w:after="40" w:line="276" w:lineRule="auto"/>
              <w:rPr>
                <w:i/>
                <w:sz w:val="18"/>
                <w:szCs w:val="18"/>
              </w:rPr>
            </w:pPr>
          </w:p>
        </w:tc>
        <w:tc>
          <w:tcPr>
            <w:tcW w:w="3283" w:type="dxa"/>
            <w:shd w:val="clear" w:color="auto" w:fill="auto"/>
          </w:tcPr>
          <w:p w:rsidR="000A3562" w:rsidRPr="00903BD4" w:rsidRDefault="000A3562" w:rsidP="000A3562">
            <w:pPr>
              <w:pStyle w:val="Normal-pool"/>
              <w:spacing w:before="40" w:after="40"/>
              <w:rPr>
                <w:sz w:val="18"/>
                <w:szCs w:val="18"/>
              </w:rPr>
            </w:pPr>
            <w:r w:rsidRPr="00903BD4">
              <w:rPr>
                <w:sz w:val="18"/>
                <w:szCs w:val="18"/>
              </w:rPr>
              <w:t>Yes</w:t>
            </w:r>
          </w:p>
          <w:p w:rsidR="000A3562" w:rsidRPr="00903BD4" w:rsidRDefault="000A3562" w:rsidP="000A3562">
            <w:pPr>
              <w:pStyle w:val="Normal-pool"/>
              <w:spacing w:before="40" w:after="40"/>
              <w:rPr>
                <w:sz w:val="18"/>
                <w:szCs w:val="18"/>
              </w:rPr>
            </w:pPr>
            <w:r w:rsidRPr="00903BD4">
              <w:rPr>
                <w:sz w:val="18"/>
                <w:szCs w:val="18"/>
              </w:rPr>
              <w:t>Based on comparative advantages,</w:t>
            </w:r>
          </w:p>
          <w:p w:rsidR="000A3562" w:rsidRPr="00903BD4" w:rsidRDefault="00BC2797" w:rsidP="000A3562">
            <w:pPr>
              <w:pStyle w:val="Normal-pool"/>
              <w:spacing w:before="40" w:after="40"/>
              <w:rPr>
                <w:sz w:val="18"/>
                <w:szCs w:val="18"/>
              </w:rPr>
            </w:pPr>
            <w:r>
              <w:rPr>
                <w:sz w:val="18"/>
                <w:szCs w:val="18"/>
              </w:rPr>
              <w:t>United Nations</w:t>
            </w:r>
            <w:r w:rsidR="000A3562" w:rsidRPr="00903BD4">
              <w:rPr>
                <w:sz w:val="18"/>
                <w:szCs w:val="18"/>
              </w:rPr>
              <w:t xml:space="preserve"> </w:t>
            </w:r>
            <w:r w:rsidR="00AE7327">
              <w:rPr>
                <w:sz w:val="18"/>
                <w:szCs w:val="18"/>
              </w:rPr>
              <w:t>bodies</w:t>
            </w:r>
            <w:r w:rsidR="00AB1186" w:rsidRPr="00903BD4">
              <w:rPr>
                <w:sz w:val="18"/>
                <w:szCs w:val="18"/>
              </w:rPr>
              <w:t xml:space="preserve"> </w:t>
            </w:r>
            <w:r w:rsidR="000A3562" w:rsidRPr="00903BD4">
              <w:rPr>
                <w:sz w:val="18"/>
                <w:szCs w:val="18"/>
              </w:rPr>
              <w:t xml:space="preserve">implement </w:t>
            </w:r>
          </w:p>
          <w:p w:rsidR="000A3562" w:rsidRPr="00903BD4" w:rsidRDefault="000A3562" w:rsidP="00375882">
            <w:pPr>
              <w:pStyle w:val="Normal-pool"/>
              <w:spacing w:before="40" w:after="40"/>
              <w:rPr>
                <w:sz w:val="18"/>
                <w:szCs w:val="18"/>
              </w:rPr>
            </w:pPr>
            <w:r w:rsidRPr="00903BD4">
              <w:rPr>
                <w:sz w:val="18"/>
                <w:szCs w:val="18"/>
              </w:rPr>
              <w:t>programmes/activities approved by Plenary</w:t>
            </w:r>
            <w:r w:rsidR="00AB1186">
              <w:rPr>
                <w:sz w:val="18"/>
                <w:szCs w:val="18"/>
              </w:rPr>
              <w:t xml:space="preserve">, with opportunity for participation by United Nations </w:t>
            </w:r>
            <w:r w:rsidR="00AE7327">
              <w:rPr>
                <w:sz w:val="18"/>
                <w:szCs w:val="18"/>
              </w:rPr>
              <w:t>bodies</w:t>
            </w:r>
            <w:r w:rsidR="00AB1186">
              <w:rPr>
                <w:sz w:val="18"/>
                <w:szCs w:val="18"/>
              </w:rPr>
              <w:t xml:space="preserve"> in shaping </w:t>
            </w:r>
            <w:r w:rsidR="00375882">
              <w:rPr>
                <w:sz w:val="18"/>
                <w:szCs w:val="18"/>
              </w:rPr>
              <w:t xml:space="preserve">and growing </w:t>
            </w:r>
            <w:r w:rsidR="00AB1186">
              <w:rPr>
                <w:sz w:val="18"/>
                <w:szCs w:val="18"/>
              </w:rPr>
              <w:t>the fund</w:t>
            </w:r>
          </w:p>
        </w:tc>
        <w:tc>
          <w:tcPr>
            <w:tcW w:w="3283" w:type="dxa"/>
            <w:shd w:val="clear" w:color="auto" w:fill="auto"/>
          </w:tcPr>
          <w:p w:rsidR="000A3562" w:rsidRPr="00903BD4" w:rsidRDefault="000A3562" w:rsidP="000A3562">
            <w:pPr>
              <w:pStyle w:val="Normal-pool"/>
              <w:spacing w:before="40" w:after="40"/>
              <w:rPr>
                <w:sz w:val="18"/>
                <w:szCs w:val="18"/>
              </w:rPr>
            </w:pPr>
            <w:r w:rsidRPr="00903BD4">
              <w:rPr>
                <w:sz w:val="18"/>
                <w:szCs w:val="18"/>
              </w:rPr>
              <w:t>Yes</w:t>
            </w:r>
          </w:p>
          <w:p w:rsidR="000A3562" w:rsidRPr="00903BD4" w:rsidRDefault="000A3562" w:rsidP="000A3562">
            <w:pPr>
              <w:pStyle w:val="Normal-pool"/>
              <w:spacing w:before="40" w:after="40"/>
              <w:rPr>
                <w:sz w:val="18"/>
                <w:szCs w:val="18"/>
              </w:rPr>
            </w:pPr>
            <w:r w:rsidRPr="00903BD4">
              <w:rPr>
                <w:sz w:val="18"/>
                <w:szCs w:val="18"/>
              </w:rPr>
              <w:t>UNEP may authorize other agencies to implement activities through inter-agency cooperation agreements.</w:t>
            </w:r>
          </w:p>
        </w:tc>
      </w:tr>
      <w:tr w:rsidR="000A3562" w:rsidRPr="007D0D65" w:rsidTr="000A3562">
        <w:tc>
          <w:tcPr>
            <w:tcW w:w="1701" w:type="dxa"/>
            <w:shd w:val="clear" w:color="auto" w:fill="auto"/>
          </w:tcPr>
          <w:p w:rsidR="000A3562" w:rsidRPr="003F016E" w:rsidRDefault="000A3562" w:rsidP="00D72BE5">
            <w:pPr>
              <w:pStyle w:val="Normal-pool"/>
              <w:keepNext/>
              <w:keepLines/>
              <w:spacing w:before="40" w:after="40" w:line="276" w:lineRule="auto"/>
              <w:rPr>
                <w:i/>
                <w:sz w:val="18"/>
                <w:szCs w:val="18"/>
              </w:rPr>
            </w:pPr>
            <w:r w:rsidRPr="003F016E">
              <w:rPr>
                <w:i/>
                <w:sz w:val="18"/>
                <w:szCs w:val="18"/>
              </w:rPr>
              <w:t>Amount of funds under management</w:t>
            </w:r>
          </w:p>
        </w:tc>
        <w:tc>
          <w:tcPr>
            <w:tcW w:w="3283" w:type="dxa"/>
            <w:shd w:val="clear" w:color="auto" w:fill="auto"/>
          </w:tcPr>
          <w:p w:rsidR="000A3562" w:rsidRPr="00903BD4" w:rsidRDefault="007D1BCC" w:rsidP="00D72BE5">
            <w:pPr>
              <w:pStyle w:val="Normal-pool"/>
              <w:keepNext/>
              <w:keepLines/>
              <w:spacing w:before="40" w:after="40"/>
              <w:rPr>
                <w:sz w:val="18"/>
                <w:szCs w:val="18"/>
              </w:rPr>
            </w:pPr>
            <w:r>
              <w:rPr>
                <w:sz w:val="18"/>
                <w:szCs w:val="18"/>
              </w:rPr>
              <w:t>$</w:t>
            </w:r>
            <w:r w:rsidR="000A3562" w:rsidRPr="00903BD4">
              <w:rPr>
                <w:sz w:val="18"/>
                <w:szCs w:val="18"/>
              </w:rPr>
              <w:t>7 billion</w:t>
            </w:r>
          </w:p>
        </w:tc>
        <w:tc>
          <w:tcPr>
            <w:tcW w:w="3283" w:type="dxa"/>
            <w:shd w:val="clear" w:color="auto" w:fill="auto"/>
          </w:tcPr>
          <w:p w:rsidR="000A3562" w:rsidRPr="00903BD4" w:rsidRDefault="007D1BCC" w:rsidP="00D72BE5">
            <w:pPr>
              <w:pStyle w:val="Normal-pool"/>
              <w:keepNext/>
              <w:keepLines/>
              <w:spacing w:before="40" w:after="40"/>
              <w:rPr>
                <w:sz w:val="18"/>
                <w:szCs w:val="18"/>
              </w:rPr>
            </w:pPr>
            <w:r>
              <w:rPr>
                <w:sz w:val="18"/>
                <w:szCs w:val="18"/>
              </w:rPr>
              <w:t>$</w:t>
            </w:r>
            <w:r w:rsidR="000A3562" w:rsidRPr="00903BD4">
              <w:rPr>
                <w:sz w:val="18"/>
                <w:szCs w:val="18"/>
              </w:rPr>
              <w:t>660 million in receipts during 2012</w:t>
            </w:r>
          </w:p>
        </w:tc>
      </w:tr>
      <w:tr w:rsidR="000A3562" w:rsidRPr="007D0D65" w:rsidTr="000A3562">
        <w:tc>
          <w:tcPr>
            <w:tcW w:w="1701" w:type="dxa"/>
            <w:shd w:val="clear" w:color="auto" w:fill="auto"/>
          </w:tcPr>
          <w:p w:rsidR="000A3562" w:rsidRPr="003F016E" w:rsidRDefault="000A3562" w:rsidP="00903BD4">
            <w:pPr>
              <w:pStyle w:val="Normal-pool"/>
              <w:keepNext/>
              <w:keepLines/>
              <w:spacing w:before="40" w:after="40" w:line="276" w:lineRule="auto"/>
              <w:rPr>
                <w:i/>
                <w:sz w:val="18"/>
                <w:szCs w:val="18"/>
              </w:rPr>
            </w:pPr>
            <w:r w:rsidRPr="003F016E">
              <w:rPr>
                <w:i/>
                <w:sz w:val="18"/>
                <w:szCs w:val="18"/>
              </w:rPr>
              <w:t>Number of active trust funds under management</w:t>
            </w:r>
          </w:p>
        </w:tc>
        <w:tc>
          <w:tcPr>
            <w:tcW w:w="3283" w:type="dxa"/>
            <w:shd w:val="clear" w:color="auto" w:fill="auto"/>
          </w:tcPr>
          <w:p w:rsidR="000A3562" w:rsidRPr="00903BD4" w:rsidRDefault="000A3562" w:rsidP="00903BD4">
            <w:pPr>
              <w:pStyle w:val="Normal-pool"/>
              <w:keepNext/>
              <w:keepLines/>
              <w:spacing w:before="40" w:after="40"/>
              <w:rPr>
                <w:sz w:val="18"/>
                <w:szCs w:val="18"/>
              </w:rPr>
            </w:pPr>
            <w:r w:rsidRPr="00903BD4">
              <w:rPr>
                <w:sz w:val="18"/>
                <w:szCs w:val="18"/>
              </w:rPr>
              <w:t>62</w:t>
            </w:r>
            <w:r w:rsidR="007D1BCC">
              <w:rPr>
                <w:sz w:val="18"/>
                <w:szCs w:val="18"/>
              </w:rPr>
              <w:t>,</w:t>
            </w:r>
            <w:r w:rsidRPr="00903BD4">
              <w:rPr>
                <w:sz w:val="18"/>
                <w:szCs w:val="18"/>
              </w:rPr>
              <w:t xml:space="preserve"> with over 40 </w:t>
            </w:r>
            <w:r w:rsidR="00BC2797">
              <w:rPr>
                <w:sz w:val="18"/>
                <w:szCs w:val="18"/>
              </w:rPr>
              <w:t>United Nations</w:t>
            </w:r>
            <w:r w:rsidRPr="00903BD4">
              <w:rPr>
                <w:sz w:val="18"/>
                <w:szCs w:val="18"/>
              </w:rPr>
              <w:t xml:space="preserve"> </w:t>
            </w:r>
            <w:r w:rsidR="00AE7327">
              <w:rPr>
                <w:sz w:val="18"/>
                <w:szCs w:val="18"/>
              </w:rPr>
              <w:t>bodies</w:t>
            </w:r>
            <w:r w:rsidR="00375882" w:rsidRPr="00903BD4">
              <w:rPr>
                <w:sz w:val="18"/>
                <w:szCs w:val="18"/>
              </w:rPr>
              <w:t xml:space="preserve"> </w:t>
            </w:r>
            <w:r w:rsidRPr="00903BD4">
              <w:rPr>
                <w:sz w:val="18"/>
                <w:szCs w:val="18"/>
              </w:rPr>
              <w:t>and departments participating</w:t>
            </w:r>
          </w:p>
          <w:p w:rsidR="000A3562" w:rsidRPr="00903BD4" w:rsidRDefault="000A3562" w:rsidP="00903BD4">
            <w:pPr>
              <w:pStyle w:val="Normal-pool"/>
              <w:keepNext/>
              <w:keepLines/>
              <w:spacing w:before="40" w:after="40"/>
              <w:rPr>
                <w:sz w:val="18"/>
                <w:szCs w:val="18"/>
              </w:rPr>
            </w:pPr>
          </w:p>
        </w:tc>
        <w:tc>
          <w:tcPr>
            <w:tcW w:w="3283" w:type="dxa"/>
            <w:shd w:val="clear" w:color="auto" w:fill="auto"/>
          </w:tcPr>
          <w:p w:rsidR="000A3562" w:rsidRPr="00903BD4" w:rsidRDefault="000A3562" w:rsidP="00903BD4">
            <w:pPr>
              <w:pStyle w:val="Normal-pool"/>
              <w:keepNext/>
              <w:keepLines/>
              <w:spacing w:before="40" w:after="40"/>
              <w:rPr>
                <w:sz w:val="18"/>
                <w:szCs w:val="18"/>
              </w:rPr>
            </w:pPr>
            <w:r w:rsidRPr="00903BD4">
              <w:rPr>
                <w:sz w:val="18"/>
                <w:szCs w:val="18"/>
              </w:rPr>
              <w:t>123 active trust funds as at the end of 2012</w:t>
            </w:r>
          </w:p>
          <w:p w:rsidR="000A3562" w:rsidRPr="00903BD4" w:rsidRDefault="000A3562" w:rsidP="00903BD4">
            <w:pPr>
              <w:pStyle w:val="Normal-pool"/>
              <w:keepNext/>
              <w:keepLines/>
              <w:spacing w:before="40" w:after="40"/>
              <w:rPr>
                <w:sz w:val="18"/>
                <w:szCs w:val="18"/>
              </w:rPr>
            </w:pPr>
          </w:p>
        </w:tc>
      </w:tr>
      <w:tr w:rsidR="000A3562" w:rsidRPr="007D0D65" w:rsidTr="000A3562">
        <w:tc>
          <w:tcPr>
            <w:tcW w:w="1701" w:type="dxa"/>
            <w:shd w:val="clear" w:color="auto" w:fill="auto"/>
          </w:tcPr>
          <w:p w:rsidR="000A3562" w:rsidRPr="003F016E" w:rsidRDefault="000A3562" w:rsidP="000A3562">
            <w:pPr>
              <w:pStyle w:val="Normal-pool"/>
              <w:spacing w:before="40" w:after="40" w:line="276" w:lineRule="auto"/>
              <w:rPr>
                <w:i/>
                <w:sz w:val="18"/>
                <w:szCs w:val="18"/>
              </w:rPr>
            </w:pPr>
            <w:r w:rsidRPr="003F016E">
              <w:rPr>
                <w:i/>
                <w:sz w:val="18"/>
                <w:szCs w:val="18"/>
              </w:rPr>
              <w:t>Trust fund management systems</w:t>
            </w:r>
          </w:p>
          <w:p w:rsidR="000A3562" w:rsidRPr="003F016E" w:rsidRDefault="000A3562" w:rsidP="000A3562">
            <w:pPr>
              <w:pStyle w:val="Normal-pool"/>
              <w:spacing w:before="40" w:after="40" w:line="276" w:lineRule="auto"/>
              <w:rPr>
                <w:i/>
                <w:sz w:val="18"/>
                <w:szCs w:val="18"/>
              </w:rPr>
            </w:pPr>
            <w:r w:rsidRPr="003F016E">
              <w:rPr>
                <w:i/>
                <w:sz w:val="18"/>
                <w:szCs w:val="18"/>
              </w:rPr>
              <w:t>in place</w:t>
            </w:r>
          </w:p>
        </w:tc>
        <w:tc>
          <w:tcPr>
            <w:tcW w:w="3283" w:type="dxa"/>
            <w:shd w:val="clear" w:color="auto" w:fill="auto"/>
          </w:tcPr>
          <w:p w:rsidR="000A3562" w:rsidRPr="00903BD4" w:rsidRDefault="000A3562" w:rsidP="000A3562">
            <w:pPr>
              <w:pStyle w:val="Normal-pool"/>
              <w:spacing w:before="40" w:after="40"/>
              <w:rPr>
                <w:sz w:val="18"/>
                <w:szCs w:val="18"/>
              </w:rPr>
            </w:pPr>
            <w:r w:rsidRPr="00903BD4">
              <w:rPr>
                <w:sz w:val="18"/>
                <w:szCs w:val="18"/>
              </w:rPr>
              <w:t>Yes</w:t>
            </w:r>
          </w:p>
          <w:p w:rsidR="000A3562" w:rsidRPr="00903BD4" w:rsidRDefault="000A3562" w:rsidP="000A3562">
            <w:pPr>
              <w:pStyle w:val="Normal-pool"/>
              <w:spacing w:before="40" w:after="40"/>
              <w:rPr>
                <w:sz w:val="18"/>
                <w:szCs w:val="18"/>
              </w:rPr>
            </w:pPr>
            <w:r w:rsidRPr="00903BD4">
              <w:rPr>
                <w:sz w:val="18"/>
                <w:szCs w:val="18"/>
              </w:rPr>
              <w:t xml:space="preserve">All </w:t>
            </w:r>
            <w:r w:rsidR="007D1BCC">
              <w:rPr>
                <w:sz w:val="18"/>
                <w:szCs w:val="18"/>
              </w:rPr>
              <w:t>f</w:t>
            </w:r>
            <w:r w:rsidRPr="00903BD4">
              <w:rPr>
                <w:sz w:val="18"/>
                <w:szCs w:val="18"/>
              </w:rPr>
              <w:t>und financial information is on the</w:t>
            </w:r>
          </w:p>
          <w:p w:rsidR="000A3562" w:rsidRPr="00903BD4" w:rsidRDefault="000A3562" w:rsidP="000A3562">
            <w:pPr>
              <w:pStyle w:val="Normal-pool"/>
              <w:spacing w:before="40" w:after="40"/>
              <w:rPr>
                <w:sz w:val="18"/>
                <w:szCs w:val="18"/>
              </w:rPr>
            </w:pPr>
            <w:r w:rsidRPr="00903BD4">
              <w:rPr>
                <w:sz w:val="18"/>
                <w:szCs w:val="18"/>
              </w:rPr>
              <w:t>publicly available website</w:t>
            </w:r>
            <w:r w:rsidR="007D1BCC">
              <w:rPr>
                <w:sz w:val="18"/>
                <w:szCs w:val="18"/>
              </w:rPr>
              <w:t>,</w:t>
            </w:r>
          </w:p>
          <w:p w:rsidR="000A3562" w:rsidRPr="00903BD4" w:rsidRDefault="000A3562" w:rsidP="000A3562">
            <w:pPr>
              <w:pStyle w:val="Normal-pool"/>
              <w:spacing w:before="40" w:after="40"/>
              <w:rPr>
                <w:sz w:val="18"/>
                <w:szCs w:val="18"/>
              </w:rPr>
            </w:pPr>
            <w:r w:rsidRPr="00903BD4">
              <w:rPr>
                <w:sz w:val="18"/>
                <w:szCs w:val="18"/>
              </w:rPr>
              <w:t>GATEWAY (http://mptf.undp.org)</w:t>
            </w:r>
          </w:p>
        </w:tc>
        <w:tc>
          <w:tcPr>
            <w:tcW w:w="3283" w:type="dxa"/>
            <w:shd w:val="clear" w:color="auto" w:fill="auto"/>
          </w:tcPr>
          <w:p w:rsidR="000A3562" w:rsidRPr="009F15ED" w:rsidRDefault="000A3562" w:rsidP="000A3562">
            <w:pPr>
              <w:pStyle w:val="Normal-pool"/>
              <w:spacing w:before="40" w:after="40"/>
              <w:rPr>
                <w:sz w:val="18"/>
                <w:szCs w:val="18"/>
              </w:rPr>
            </w:pPr>
            <w:r w:rsidRPr="009F15ED">
              <w:rPr>
                <w:sz w:val="18"/>
                <w:szCs w:val="18"/>
              </w:rPr>
              <w:t>Yes</w:t>
            </w:r>
          </w:p>
          <w:p w:rsidR="000A3562" w:rsidRPr="00734793" w:rsidRDefault="000A3562" w:rsidP="009F15ED">
            <w:pPr>
              <w:pStyle w:val="Normal-pool"/>
              <w:spacing w:before="40" w:after="40"/>
              <w:rPr>
                <w:sz w:val="18"/>
                <w:szCs w:val="18"/>
              </w:rPr>
            </w:pPr>
            <w:r w:rsidRPr="009F15ED">
              <w:rPr>
                <w:sz w:val="18"/>
                <w:szCs w:val="18"/>
              </w:rPr>
              <w:t>IMIS and</w:t>
            </w:r>
            <w:r w:rsidR="007D1BCC" w:rsidRPr="009F15ED">
              <w:rPr>
                <w:sz w:val="18"/>
                <w:szCs w:val="18"/>
              </w:rPr>
              <w:t>,</w:t>
            </w:r>
            <w:r w:rsidRPr="009F15ED">
              <w:rPr>
                <w:sz w:val="18"/>
                <w:szCs w:val="18"/>
              </w:rPr>
              <w:t xml:space="preserve"> from </w:t>
            </w:r>
            <w:r w:rsidR="007D1BCC" w:rsidRPr="00734793">
              <w:rPr>
                <w:sz w:val="18"/>
                <w:szCs w:val="18"/>
              </w:rPr>
              <w:t xml:space="preserve">July </w:t>
            </w:r>
            <w:r w:rsidRPr="00734793">
              <w:rPr>
                <w:sz w:val="18"/>
                <w:szCs w:val="18"/>
              </w:rPr>
              <w:t>2014</w:t>
            </w:r>
            <w:r w:rsidR="007D1BCC" w:rsidRPr="00734793">
              <w:rPr>
                <w:sz w:val="18"/>
                <w:szCs w:val="18"/>
              </w:rPr>
              <w:t>,</w:t>
            </w:r>
            <w:r w:rsidRPr="00734793">
              <w:rPr>
                <w:sz w:val="18"/>
                <w:szCs w:val="18"/>
              </w:rPr>
              <w:t xml:space="preserve"> U</w:t>
            </w:r>
            <w:r w:rsidR="007D1BCC" w:rsidRPr="00734793">
              <w:rPr>
                <w:sz w:val="18"/>
                <w:szCs w:val="18"/>
              </w:rPr>
              <w:t>moja</w:t>
            </w:r>
            <w:r w:rsidRPr="00734793">
              <w:rPr>
                <w:sz w:val="18"/>
                <w:szCs w:val="18"/>
              </w:rPr>
              <w:t xml:space="preserve"> (</w:t>
            </w:r>
            <w:r w:rsidR="007D1BCC" w:rsidRPr="00734793">
              <w:rPr>
                <w:sz w:val="18"/>
                <w:szCs w:val="18"/>
              </w:rPr>
              <w:t>r</w:t>
            </w:r>
            <w:r w:rsidRPr="00734793">
              <w:rPr>
                <w:sz w:val="18"/>
                <w:szCs w:val="18"/>
              </w:rPr>
              <w:t xml:space="preserve">equirement </w:t>
            </w:r>
            <w:r w:rsidR="007D1BCC" w:rsidRPr="00734793">
              <w:rPr>
                <w:sz w:val="18"/>
                <w:szCs w:val="18"/>
              </w:rPr>
              <w:t xml:space="preserve">for </w:t>
            </w:r>
            <w:r w:rsidRPr="00734793">
              <w:rPr>
                <w:sz w:val="18"/>
                <w:szCs w:val="18"/>
              </w:rPr>
              <w:t>compliance</w:t>
            </w:r>
            <w:r w:rsidR="007D1BCC" w:rsidRPr="00734793">
              <w:rPr>
                <w:sz w:val="18"/>
                <w:szCs w:val="18"/>
              </w:rPr>
              <w:t xml:space="preserve"> with the International Public Sector Accounting Standards</w:t>
            </w:r>
            <w:r w:rsidRPr="00734793">
              <w:rPr>
                <w:sz w:val="18"/>
                <w:szCs w:val="18"/>
              </w:rPr>
              <w:t xml:space="preserve"> from 1</w:t>
            </w:r>
            <w:r w:rsidR="007D1BCC" w:rsidRPr="00734793">
              <w:rPr>
                <w:sz w:val="18"/>
                <w:szCs w:val="18"/>
              </w:rPr>
              <w:t xml:space="preserve"> January </w:t>
            </w:r>
            <w:r w:rsidRPr="00734793">
              <w:rPr>
                <w:sz w:val="18"/>
                <w:szCs w:val="18"/>
              </w:rPr>
              <w:t>2014)</w:t>
            </w:r>
          </w:p>
        </w:tc>
      </w:tr>
      <w:tr w:rsidR="000A3562" w:rsidRPr="007D0D65" w:rsidTr="000A3562">
        <w:tc>
          <w:tcPr>
            <w:tcW w:w="1701" w:type="dxa"/>
            <w:shd w:val="clear" w:color="auto" w:fill="auto"/>
          </w:tcPr>
          <w:p w:rsidR="000A3562" w:rsidRPr="003F016E" w:rsidRDefault="000A3562" w:rsidP="000A3562">
            <w:pPr>
              <w:pStyle w:val="Normal-pool"/>
              <w:spacing w:before="40" w:after="40" w:line="276" w:lineRule="auto"/>
              <w:rPr>
                <w:i/>
                <w:sz w:val="18"/>
                <w:szCs w:val="18"/>
              </w:rPr>
            </w:pPr>
            <w:r w:rsidRPr="003F016E">
              <w:rPr>
                <w:i/>
                <w:sz w:val="18"/>
                <w:szCs w:val="18"/>
              </w:rPr>
              <w:t xml:space="preserve">Total costs </w:t>
            </w:r>
          </w:p>
        </w:tc>
        <w:tc>
          <w:tcPr>
            <w:tcW w:w="3283" w:type="dxa"/>
            <w:shd w:val="clear" w:color="auto" w:fill="auto"/>
          </w:tcPr>
          <w:p w:rsidR="00375882" w:rsidRPr="00734793" w:rsidRDefault="000A3562" w:rsidP="00774D4E">
            <w:pPr>
              <w:pStyle w:val="Normal-pool"/>
              <w:spacing w:before="40" w:after="40"/>
              <w:rPr>
                <w:sz w:val="18"/>
                <w:szCs w:val="18"/>
              </w:rPr>
            </w:pPr>
            <w:r w:rsidRPr="00903BD4">
              <w:rPr>
                <w:sz w:val="18"/>
                <w:szCs w:val="18"/>
              </w:rPr>
              <w:t>8</w:t>
            </w:r>
            <w:r w:rsidR="007D1BCC">
              <w:rPr>
                <w:sz w:val="18"/>
                <w:szCs w:val="18"/>
              </w:rPr>
              <w:t xml:space="preserve"> </w:t>
            </w:r>
            <w:r w:rsidR="00107A32">
              <w:rPr>
                <w:sz w:val="18"/>
                <w:szCs w:val="18"/>
              </w:rPr>
              <w:t>per cent</w:t>
            </w:r>
            <w:r w:rsidRPr="00903BD4">
              <w:rPr>
                <w:sz w:val="18"/>
                <w:szCs w:val="18"/>
              </w:rPr>
              <w:t xml:space="preserve"> (1</w:t>
            </w:r>
            <w:r w:rsidR="007D1BCC">
              <w:rPr>
                <w:sz w:val="18"/>
                <w:szCs w:val="18"/>
              </w:rPr>
              <w:t xml:space="preserve"> </w:t>
            </w:r>
            <w:r w:rsidR="00107A32">
              <w:rPr>
                <w:sz w:val="18"/>
                <w:szCs w:val="18"/>
              </w:rPr>
              <w:t>per cent</w:t>
            </w:r>
            <w:r w:rsidRPr="00903BD4">
              <w:rPr>
                <w:sz w:val="18"/>
                <w:szCs w:val="18"/>
              </w:rPr>
              <w:t xml:space="preserve"> for </w:t>
            </w:r>
            <w:r w:rsidR="008C66A6">
              <w:rPr>
                <w:sz w:val="18"/>
                <w:szCs w:val="18"/>
              </w:rPr>
              <w:t>multi-partner trust fund</w:t>
            </w:r>
            <w:r w:rsidRPr="00903BD4">
              <w:rPr>
                <w:sz w:val="18"/>
                <w:szCs w:val="18"/>
              </w:rPr>
              <w:t xml:space="preserve"> </w:t>
            </w:r>
            <w:r w:rsidR="007D1BCC">
              <w:rPr>
                <w:sz w:val="18"/>
                <w:szCs w:val="18"/>
              </w:rPr>
              <w:t>a</w:t>
            </w:r>
            <w:r w:rsidRPr="00903BD4">
              <w:rPr>
                <w:sz w:val="18"/>
                <w:szCs w:val="18"/>
              </w:rPr>
              <w:t xml:space="preserve">dministrative </w:t>
            </w:r>
            <w:r w:rsidR="007D1BCC">
              <w:rPr>
                <w:sz w:val="18"/>
                <w:szCs w:val="18"/>
              </w:rPr>
              <w:t>a</w:t>
            </w:r>
            <w:r w:rsidRPr="00903BD4">
              <w:rPr>
                <w:sz w:val="18"/>
                <w:szCs w:val="18"/>
              </w:rPr>
              <w:t>gent, and 7</w:t>
            </w:r>
            <w:r w:rsidR="007D1BCC">
              <w:rPr>
                <w:sz w:val="18"/>
                <w:szCs w:val="18"/>
              </w:rPr>
              <w:t xml:space="preserve"> </w:t>
            </w:r>
            <w:r w:rsidR="00107A32">
              <w:rPr>
                <w:sz w:val="18"/>
                <w:szCs w:val="18"/>
              </w:rPr>
              <w:t>per cent</w:t>
            </w:r>
            <w:r w:rsidRPr="00903BD4">
              <w:rPr>
                <w:sz w:val="18"/>
                <w:szCs w:val="18"/>
              </w:rPr>
              <w:t xml:space="preserve"> for implementation by </w:t>
            </w:r>
            <w:r w:rsidR="00BC2797">
              <w:rPr>
                <w:sz w:val="18"/>
                <w:szCs w:val="18"/>
              </w:rPr>
              <w:t>United Nations</w:t>
            </w:r>
            <w:r w:rsidRPr="00903BD4">
              <w:rPr>
                <w:sz w:val="18"/>
                <w:szCs w:val="18"/>
              </w:rPr>
              <w:t xml:space="preserve"> </w:t>
            </w:r>
            <w:r w:rsidR="00AE7327">
              <w:rPr>
                <w:sz w:val="18"/>
                <w:szCs w:val="18"/>
              </w:rPr>
              <w:t>bodies</w:t>
            </w:r>
            <w:r w:rsidRPr="00903BD4">
              <w:rPr>
                <w:sz w:val="18"/>
                <w:szCs w:val="18"/>
              </w:rPr>
              <w:t>)</w:t>
            </w:r>
            <w:r w:rsidR="007D1BCC">
              <w:rPr>
                <w:sz w:val="18"/>
                <w:szCs w:val="18"/>
              </w:rPr>
              <w:t>,</w:t>
            </w:r>
            <w:r w:rsidRPr="00903BD4">
              <w:rPr>
                <w:sz w:val="18"/>
                <w:szCs w:val="18"/>
              </w:rPr>
              <w:t xml:space="preserve"> plus direct cost</w:t>
            </w:r>
            <w:r w:rsidR="00375882">
              <w:rPr>
                <w:sz w:val="18"/>
                <w:szCs w:val="18"/>
              </w:rPr>
              <w:t xml:space="preserve">s </w:t>
            </w:r>
            <w:r w:rsidRPr="00903BD4">
              <w:rPr>
                <w:sz w:val="18"/>
                <w:szCs w:val="18"/>
              </w:rPr>
              <w:t>(on average 3</w:t>
            </w:r>
            <w:r w:rsidR="007D1BCC">
              <w:rPr>
                <w:sz w:val="18"/>
                <w:szCs w:val="18"/>
              </w:rPr>
              <w:t xml:space="preserve"> </w:t>
            </w:r>
            <w:r w:rsidR="00107A32">
              <w:rPr>
                <w:sz w:val="18"/>
                <w:szCs w:val="18"/>
              </w:rPr>
              <w:t>per cent</w:t>
            </w:r>
            <w:r w:rsidRPr="00903BD4">
              <w:rPr>
                <w:sz w:val="18"/>
                <w:szCs w:val="18"/>
              </w:rPr>
              <w:t xml:space="preserve">) </w:t>
            </w:r>
            <w:r w:rsidR="009A0D50">
              <w:rPr>
                <w:sz w:val="18"/>
                <w:szCs w:val="18"/>
              </w:rPr>
              <w:t>to be charged</w:t>
            </w:r>
            <w:r w:rsidR="009A0D50" w:rsidRPr="00903BD4">
              <w:rPr>
                <w:sz w:val="18"/>
                <w:szCs w:val="18"/>
              </w:rPr>
              <w:t xml:space="preserve"> </w:t>
            </w:r>
            <w:r w:rsidRPr="00903BD4">
              <w:rPr>
                <w:sz w:val="18"/>
                <w:szCs w:val="18"/>
              </w:rPr>
              <w:t xml:space="preserve">for the </w:t>
            </w:r>
            <w:r w:rsidR="007D1BCC">
              <w:rPr>
                <w:sz w:val="18"/>
                <w:szCs w:val="18"/>
              </w:rPr>
              <w:t>f</w:t>
            </w:r>
            <w:r w:rsidRPr="00903BD4">
              <w:rPr>
                <w:sz w:val="18"/>
                <w:szCs w:val="18"/>
              </w:rPr>
              <w:t xml:space="preserve">und </w:t>
            </w:r>
            <w:r w:rsidR="007D1BCC">
              <w:rPr>
                <w:sz w:val="18"/>
                <w:szCs w:val="18"/>
              </w:rPr>
              <w:t>s</w:t>
            </w:r>
            <w:r w:rsidRPr="00903BD4">
              <w:rPr>
                <w:sz w:val="18"/>
                <w:szCs w:val="18"/>
              </w:rPr>
              <w:t>ecretariat function</w:t>
            </w:r>
            <w:r w:rsidR="00375882">
              <w:rPr>
                <w:sz w:val="18"/>
                <w:szCs w:val="18"/>
              </w:rPr>
              <w:t>s</w:t>
            </w:r>
            <w:r w:rsidR="00774D4E">
              <w:rPr>
                <w:sz w:val="18"/>
                <w:szCs w:val="18"/>
              </w:rPr>
              <w:t xml:space="preserve"> carried out by</w:t>
            </w:r>
            <w:r w:rsidR="00375882">
              <w:rPr>
                <w:sz w:val="18"/>
                <w:szCs w:val="18"/>
              </w:rPr>
              <w:t xml:space="preserve"> </w:t>
            </w:r>
            <w:r w:rsidR="00774D4E">
              <w:rPr>
                <w:sz w:val="18"/>
                <w:szCs w:val="18"/>
              </w:rPr>
              <w:t xml:space="preserve">2 staff members (financial and administrative), </w:t>
            </w:r>
            <w:r w:rsidR="00D91C39">
              <w:rPr>
                <w:sz w:val="18"/>
                <w:szCs w:val="18"/>
              </w:rPr>
              <w:t xml:space="preserve">of the </w:t>
            </w:r>
            <w:r w:rsidR="00E135F5">
              <w:rPr>
                <w:sz w:val="18"/>
                <w:szCs w:val="18"/>
              </w:rPr>
              <w:t>Platform</w:t>
            </w:r>
            <w:r w:rsidR="00D91C39">
              <w:rPr>
                <w:sz w:val="18"/>
                <w:szCs w:val="18"/>
              </w:rPr>
              <w:t xml:space="preserve"> </w:t>
            </w:r>
            <w:r w:rsidR="00AC2A97">
              <w:rPr>
                <w:sz w:val="18"/>
                <w:szCs w:val="18"/>
              </w:rPr>
              <w:t>s</w:t>
            </w:r>
            <w:r w:rsidR="00D91C39">
              <w:rPr>
                <w:sz w:val="18"/>
                <w:szCs w:val="18"/>
              </w:rPr>
              <w:t>ecretariat</w:t>
            </w:r>
            <w:r w:rsidR="009A0D50">
              <w:rPr>
                <w:sz w:val="18"/>
                <w:szCs w:val="18"/>
              </w:rPr>
              <w:t>,</w:t>
            </w:r>
            <w:r w:rsidR="00D91C39">
              <w:rPr>
                <w:sz w:val="18"/>
                <w:szCs w:val="18"/>
              </w:rPr>
              <w:t xml:space="preserve"> </w:t>
            </w:r>
            <w:r w:rsidR="00375882">
              <w:rPr>
                <w:sz w:val="18"/>
                <w:szCs w:val="18"/>
              </w:rPr>
              <w:t xml:space="preserve">with the remainder of the cost of </w:t>
            </w:r>
            <w:r w:rsidR="00774D4E">
              <w:rPr>
                <w:sz w:val="18"/>
                <w:szCs w:val="18"/>
              </w:rPr>
              <w:t>these</w:t>
            </w:r>
            <w:r w:rsidR="00375882">
              <w:rPr>
                <w:sz w:val="18"/>
                <w:szCs w:val="18"/>
              </w:rPr>
              <w:t xml:space="preserve"> posts </w:t>
            </w:r>
            <w:r w:rsidR="00375882" w:rsidRPr="00734793">
              <w:rPr>
                <w:sz w:val="18"/>
                <w:szCs w:val="18"/>
              </w:rPr>
              <w:t>funded by the trust f</w:t>
            </w:r>
            <w:r w:rsidR="00375882">
              <w:rPr>
                <w:sz w:val="18"/>
                <w:szCs w:val="18"/>
              </w:rPr>
              <w:t xml:space="preserve">und </w:t>
            </w:r>
          </w:p>
          <w:p w:rsidR="00375882" w:rsidRPr="00903BD4" w:rsidRDefault="00375882" w:rsidP="00AB1186">
            <w:pPr>
              <w:pStyle w:val="Normal-pool"/>
              <w:spacing w:before="40" w:after="40"/>
              <w:rPr>
                <w:sz w:val="18"/>
                <w:szCs w:val="18"/>
              </w:rPr>
            </w:pPr>
          </w:p>
        </w:tc>
        <w:tc>
          <w:tcPr>
            <w:tcW w:w="3283" w:type="dxa"/>
            <w:shd w:val="clear" w:color="auto" w:fill="auto"/>
          </w:tcPr>
          <w:p w:rsidR="000A3562" w:rsidRPr="00734793" w:rsidRDefault="000A3562" w:rsidP="000A3562">
            <w:pPr>
              <w:pStyle w:val="Normal-pool"/>
              <w:spacing w:before="40" w:after="40"/>
              <w:rPr>
                <w:sz w:val="18"/>
                <w:szCs w:val="18"/>
              </w:rPr>
            </w:pPr>
            <w:r w:rsidRPr="009F15ED">
              <w:rPr>
                <w:sz w:val="18"/>
                <w:szCs w:val="18"/>
              </w:rPr>
              <w:t>Option 2</w:t>
            </w:r>
            <w:r w:rsidR="007D1BCC" w:rsidRPr="00734793">
              <w:rPr>
                <w:sz w:val="18"/>
                <w:szCs w:val="18"/>
              </w:rPr>
              <w:t>.</w:t>
            </w:r>
            <w:r w:rsidRPr="00734793">
              <w:rPr>
                <w:sz w:val="18"/>
                <w:szCs w:val="18"/>
              </w:rPr>
              <w:t>A</w:t>
            </w:r>
            <w:r w:rsidR="007D1BCC" w:rsidRPr="00734793">
              <w:rPr>
                <w:sz w:val="18"/>
                <w:szCs w:val="18"/>
              </w:rPr>
              <w:t>:</w:t>
            </w:r>
            <w:r w:rsidRPr="00734793">
              <w:rPr>
                <w:sz w:val="18"/>
                <w:szCs w:val="18"/>
              </w:rPr>
              <w:t xml:space="preserve"> 13</w:t>
            </w:r>
            <w:r w:rsidR="007D1BCC" w:rsidRPr="00734793">
              <w:rPr>
                <w:sz w:val="18"/>
                <w:szCs w:val="18"/>
              </w:rPr>
              <w:t xml:space="preserve"> </w:t>
            </w:r>
            <w:r w:rsidR="00107A32" w:rsidRPr="00734793">
              <w:rPr>
                <w:sz w:val="18"/>
                <w:szCs w:val="18"/>
              </w:rPr>
              <w:t>per cent</w:t>
            </w:r>
            <w:r w:rsidR="00AC2A97">
              <w:rPr>
                <w:sz w:val="18"/>
                <w:szCs w:val="18"/>
              </w:rPr>
              <w:t>,</w:t>
            </w:r>
            <w:r w:rsidR="008E54AC">
              <w:rPr>
                <w:sz w:val="18"/>
                <w:szCs w:val="18"/>
              </w:rPr>
              <w:t xml:space="preserve"> </w:t>
            </w:r>
            <w:r w:rsidRPr="00734793">
              <w:rPr>
                <w:sz w:val="18"/>
                <w:szCs w:val="18"/>
              </w:rPr>
              <w:t xml:space="preserve">covering all administration of the </w:t>
            </w:r>
            <w:r w:rsidR="007D1BCC" w:rsidRPr="00734793">
              <w:rPr>
                <w:sz w:val="18"/>
                <w:szCs w:val="18"/>
              </w:rPr>
              <w:t>t</w:t>
            </w:r>
            <w:r w:rsidRPr="00734793">
              <w:rPr>
                <w:sz w:val="18"/>
                <w:szCs w:val="18"/>
              </w:rPr>
              <w:t>rust</w:t>
            </w:r>
            <w:r w:rsidR="007D1BCC" w:rsidRPr="00734793">
              <w:rPr>
                <w:sz w:val="18"/>
                <w:szCs w:val="18"/>
              </w:rPr>
              <w:t xml:space="preserve"> f</w:t>
            </w:r>
            <w:r w:rsidRPr="00734793">
              <w:rPr>
                <w:sz w:val="18"/>
                <w:szCs w:val="18"/>
              </w:rPr>
              <w:t xml:space="preserve">und and </w:t>
            </w:r>
            <w:r w:rsidR="008E54AC">
              <w:rPr>
                <w:sz w:val="18"/>
                <w:szCs w:val="18"/>
              </w:rPr>
              <w:t xml:space="preserve">including 2 </w:t>
            </w:r>
            <w:r w:rsidR="00AC2A97">
              <w:rPr>
                <w:sz w:val="18"/>
                <w:szCs w:val="18"/>
              </w:rPr>
              <w:t>s</w:t>
            </w:r>
            <w:r w:rsidRPr="00734793">
              <w:rPr>
                <w:sz w:val="18"/>
                <w:szCs w:val="18"/>
              </w:rPr>
              <w:t>ecretariat</w:t>
            </w:r>
            <w:r w:rsidR="00AC2A97">
              <w:rPr>
                <w:sz w:val="18"/>
                <w:szCs w:val="18"/>
              </w:rPr>
              <w:t xml:space="preserve"> </w:t>
            </w:r>
            <w:r w:rsidR="00375882">
              <w:rPr>
                <w:sz w:val="18"/>
                <w:szCs w:val="18"/>
              </w:rPr>
              <w:t>posts (</w:t>
            </w:r>
            <w:r w:rsidR="00375882" w:rsidRPr="00734793">
              <w:rPr>
                <w:sz w:val="18"/>
                <w:szCs w:val="18"/>
              </w:rPr>
              <w:t>financial and administrative</w:t>
            </w:r>
            <w:r w:rsidR="00375882">
              <w:rPr>
                <w:sz w:val="18"/>
                <w:szCs w:val="18"/>
              </w:rPr>
              <w:t>)</w:t>
            </w:r>
          </w:p>
          <w:p w:rsidR="000A3562" w:rsidRPr="00734793" w:rsidRDefault="000A3562" w:rsidP="000A3562">
            <w:pPr>
              <w:pStyle w:val="Normal-pool"/>
              <w:spacing w:before="40" w:after="40" w:line="276" w:lineRule="auto"/>
              <w:rPr>
                <w:sz w:val="18"/>
                <w:szCs w:val="18"/>
              </w:rPr>
            </w:pPr>
            <w:r w:rsidRPr="00734793">
              <w:rPr>
                <w:sz w:val="18"/>
                <w:szCs w:val="18"/>
              </w:rPr>
              <w:t>Option 2</w:t>
            </w:r>
            <w:r w:rsidR="007D1BCC" w:rsidRPr="00734793">
              <w:rPr>
                <w:sz w:val="18"/>
                <w:szCs w:val="18"/>
              </w:rPr>
              <w:t>.</w:t>
            </w:r>
            <w:r w:rsidRPr="00734793">
              <w:rPr>
                <w:sz w:val="18"/>
                <w:szCs w:val="18"/>
              </w:rPr>
              <w:t>B</w:t>
            </w:r>
            <w:r w:rsidR="007D1BCC" w:rsidRPr="00734793">
              <w:rPr>
                <w:sz w:val="18"/>
                <w:szCs w:val="18"/>
              </w:rPr>
              <w:t>:</w:t>
            </w:r>
            <w:r w:rsidRPr="00734793">
              <w:rPr>
                <w:sz w:val="18"/>
                <w:szCs w:val="18"/>
              </w:rPr>
              <w:t xml:space="preserve"> 8</w:t>
            </w:r>
            <w:r w:rsidR="007D1BCC" w:rsidRPr="00734793">
              <w:rPr>
                <w:sz w:val="18"/>
                <w:szCs w:val="18"/>
              </w:rPr>
              <w:t xml:space="preserve"> </w:t>
            </w:r>
            <w:r w:rsidR="00107A32" w:rsidRPr="00734793">
              <w:rPr>
                <w:sz w:val="18"/>
                <w:szCs w:val="18"/>
              </w:rPr>
              <w:t>per cent</w:t>
            </w:r>
            <w:r w:rsidR="00AC2A97">
              <w:rPr>
                <w:sz w:val="18"/>
                <w:szCs w:val="18"/>
              </w:rPr>
              <w:t>,</w:t>
            </w:r>
            <w:r w:rsidR="008E54AC">
              <w:rPr>
                <w:sz w:val="18"/>
                <w:szCs w:val="18"/>
              </w:rPr>
              <w:t xml:space="preserve"> </w:t>
            </w:r>
            <w:r w:rsidRPr="00734793">
              <w:rPr>
                <w:sz w:val="18"/>
                <w:szCs w:val="18"/>
              </w:rPr>
              <w:t xml:space="preserve">covering administration of the </w:t>
            </w:r>
            <w:r w:rsidR="007D1BCC" w:rsidRPr="00734793">
              <w:rPr>
                <w:sz w:val="18"/>
                <w:szCs w:val="18"/>
              </w:rPr>
              <w:t>t</w:t>
            </w:r>
            <w:r w:rsidRPr="00734793">
              <w:rPr>
                <w:sz w:val="18"/>
                <w:szCs w:val="18"/>
              </w:rPr>
              <w:t xml:space="preserve">rust </w:t>
            </w:r>
            <w:r w:rsidR="007D1BCC" w:rsidRPr="00734793">
              <w:rPr>
                <w:sz w:val="18"/>
                <w:szCs w:val="18"/>
              </w:rPr>
              <w:t>f</w:t>
            </w:r>
            <w:r w:rsidRPr="00734793">
              <w:rPr>
                <w:sz w:val="18"/>
                <w:szCs w:val="18"/>
              </w:rPr>
              <w:t xml:space="preserve">und, with two additional </w:t>
            </w:r>
            <w:r w:rsidR="00AE7327">
              <w:rPr>
                <w:sz w:val="18"/>
                <w:szCs w:val="18"/>
              </w:rPr>
              <w:t>secretariat</w:t>
            </w:r>
            <w:r w:rsidR="002D60FC">
              <w:rPr>
                <w:sz w:val="18"/>
                <w:szCs w:val="18"/>
              </w:rPr>
              <w:t xml:space="preserve"> </w:t>
            </w:r>
            <w:r w:rsidRPr="00734793">
              <w:rPr>
                <w:sz w:val="18"/>
                <w:szCs w:val="18"/>
              </w:rPr>
              <w:t xml:space="preserve">posts funded by the </w:t>
            </w:r>
            <w:r w:rsidR="007D1BCC" w:rsidRPr="00734793">
              <w:rPr>
                <w:sz w:val="18"/>
                <w:szCs w:val="18"/>
              </w:rPr>
              <w:t>t</w:t>
            </w:r>
            <w:r w:rsidRPr="00734793">
              <w:rPr>
                <w:sz w:val="18"/>
                <w:szCs w:val="18"/>
              </w:rPr>
              <w:t xml:space="preserve">rust </w:t>
            </w:r>
            <w:r w:rsidR="007D1BCC" w:rsidRPr="00734793">
              <w:rPr>
                <w:sz w:val="18"/>
                <w:szCs w:val="18"/>
              </w:rPr>
              <w:t>f</w:t>
            </w:r>
            <w:r w:rsidRPr="00734793">
              <w:rPr>
                <w:sz w:val="18"/>
                <w:szCs w:val="18"/>
              </w:rPr>
              <w:t xml:space="preserve">und </w:t>
            </w:r>
            <w:r w:rsidR="002D60FC">
              <w:rPr>
                <w:sz w:val="18"/>
                <w:szCs w:val="18"/>
              </w:rPr>
              <w:t>(</w:t>
            </w:r>
            <w:r w:rsidRPr="00734793">
              <w:rPr>
                <w:sz w:val="18"/>
                <w:szCs w:val="18"/>
              </w:rPr>
              <w:t>financial and administrative</w:t>
            </w:r>
            <w:r w:rsidR="002D60FC">
              <w:rPr>
                <w:sz w:val="18"/>
                <w:szCs w:val="18"/>
              </w:rPr>
              <w:t>)</w:t>
            </w:r>
          </w:p>
          <w:p w:rsidR="000A3562" w:rsidRPr="00734793" w:rsidRDefault="000A3562" w:rsidP="00375882">
            <w:pPr>
              <w:pStyle w:val="Normal-pool"/>
              <w:spacing w:before="40" w:after="40" w:line="276" w:lineRule="auto"/>
              <w:rPr>
                <w:sz w:val="18"/>
                <w:szCs w:val="18"/>
              </w:rPr>
            </w:pPr>
            <w:r w:rsidRPr="00734793">
              <w:rPr>
                <w:sz w:val="18"/>
                <w:szCs w:val="18"/>
              </w:rPr>
              <w:t>Option 2</w:t>
            </w:r>
            <w:r w:rsidR="007D1BCC" w:rsidRPr="00734793">
              <w:rPr>
                <w:sz w:val="18"/>
                <w:szCs w:val="18"/>
              </w:rPr>
              <w:t>.</w:t>
            </w:r>
            <w:r w:rsidRPr="00734793">
              <w:rPr>
                <w:sz w:val="18"/>
                <w:szCs w:val="18"/>
              </w:rPr>
              <w:t>C</w:t>
            </w:r>
            <w:r w:rsidR="007D1BCC" w:rsidRPr="00734793">
              <w:rPr>
                <w:sz w:val="18"/>
                <w:szCs w:val="18"/>
              </w:rPr>
              <w:t>:</w:t>
            </w:r>
            <w:r w:rsidRPr="00734793">
              <w:rPr>
                <w:sz w:val="18"/>
                <w:szCs w:val="18"/>
              </w:rPr>
              <w:t xml:space="preserve"> </w:t>
            </w:r>
            <w:r w:rsidR="007D1BCC" w:rsidRPr="00734793">
              <w:rPr>
                <w:sz w:val="18"/>
                <w:szCs w:val="18"/>
              </w:rPr>
              <w:t>1</w:t>
            </w:r>
            <w:r w:rsidRPr="00734793">
              <w:rPr>
                <w:sz w:val="18"/>
                <w:szCs w:val="18"/>
              </w:rPr>
              <w:t>3</w:t>
            </w:r>
            <w:r w:rsidR="007D1BCC" w:rsidRPr="00734793">
              <w:rPr>
                <w:sz w:val="18"/>
                <w:szCs w:val="18"/>
              </w:rPr>
              <w:t xml:space="preserve"> </w:t>
            </w:r>
            <w:r w:rsidR="00107A32" w:rsidRPr="00734793">
              <w:rPr>
                <w:sz w:val="18"/>
                <w:szCs w:val="18"/>
              </w:rPr>
              <w:t>per cent</w:t>
            </w:r>
            <w:r w:rsidRPr="00734793">
              <w:rPr>
                <w:sz w:val="18"/>
                <w:szCs w:val="18"/>
              </w:rPr>
              <w:t xml:space="preserve"> (4.3</w:t>
            </w:r>
            <w:r w:rsidR="007D1BCC" w:rsidRPr="00734793">
              <w:rPr>
                <w:sz w:val="18"/>
                <w:szCs w:val="18"/>
              </w:rPr>
              <w:t xml:space="preserve"> </w:t>
            </w:r>
            <w:r w:rsidR="00107A32" w:rsidRPr="00734793">
              <w:rPr>
                <w:sz w:val="18"/>
                <w:szCs w:val="18"/>
              </w:rPr>
              <w:t>per cent</w:t>
            </w:r>
            <w:r w:rsidR="007D1BCC" w:rsidRPr="00734793">
              <w:rPr>
                <w:sz w:val="18"/>
                <w:szCs w:val="18"/>
              </w:rPr>
              <w:t>,</w:t>
            </w:r>
            <w:r w:rsidRPr="00734793">
              <w:rPr>
                <w:sz w:val="18"/>
                <w:szCs w:val="18"/>
              </w:rPr>
              <w:t xml:space="preserve"> </w:t>
            </w:r>
            <w:r w:rsidR="007D1BCC" w:rsidRPr="00734793">
              <w:rPr>
                <w:sz w:val="18"/>
                <w:szCs w:val="18"/>
              </w:rPr>
              <w:t>c</w:t>
            </w:r>
            <w:r w:rsidRPr="00734793">
              <w:rPr>
                <w:sz w:val="18"/>
                <w:szCs w:val="18"/>
              </w:rPr>
              <w:t>orporate administrative costs to UNEP/ U</w:t>
            </w:r>
            <w:r w:rsidR="007D1BCC" w:rsidRPr="00734793">
              <w:rPr>
                <w:sz w:val="18"/>
                <w:szCs w:val="18"/>
              </w:rPr>
              <w:t>nited Nations Office at Nairobi;</w:t>
            </w:r>
            <w:r w:rsidRPr="00734793">
              <w:rPr>
                <w:sz w:val="18"/>
                <w:szCs w:val="18"/>
              </w:rPr>
              <w:t xml:space="preserve"> 8.7</w:t>
            </w:r>
            <w:r w:rsidR="007D1BCC" w:rsidRPr="00734793">
              <w:rPr>
                <w:sz w:val="18"/>
                <w:szCs w:val="18"/>
              </w:rPr>
              <w:t xml:space="preserve"> </w:t>
            </w:r>
            <w:r w:rsidR="00107A32" w:rsidRPr="00734793">
              <w:rPr>
                <w:sz w:val="18"/>
                <w:szCs w:val="18"/>
              </w:rPr>
              <w:t>per cent</w:t>
            </w:r>
            <w:r w:rsidRPr="00734793">
              <w:rPr>
                <w:sz w:val="18"/>
                <w:szCs w:val="18"/>
              </w:rPr>
              <w:t xml:space="preserve"> passed back to </w:t>
            </w:r>
            <w:r w:rsidR="007D1BCC" w:rsidRPr="00734793">
              <w:rPr>
                <w:sz w:val="18"/>
                <w:szCs w:val="18"/>
              </w:rPr>
              <w:t>Platform s</w:t>
            </w:r>
            <w:r w:rsidRPr="00734793">
              <w:rPr>
                <w:sz w:val="18"/>
                <w:szCs w:val="18"/>
              </w:rPr>
              <w:t>ecretariat for direct finance and administrative costs</w:t>
            </w:r>
            <w:r w:rsidR="00375882">
              <w:rPr>
                <w:sz w:val="18"/>
                <w:szCs w:val="18"/>
              </w:rPr>
              <w:t xml:space="preserve"> including covering 2 </w:t>
            </w:r>
            <w:r w:rsidR="00AC2A97">
              <w:rPr>
                <w:sz w:val="18"/>
                <w:szCs w:val="18"/>
              </w:rPr>
              <w:t>s</w:t>
            </w:r>
            <w:r w:rsidR="002D60FC">
              <w:rPr>
                <w:sz w:val="18"/>
                <w:szCs w:val="18"/>
              </w:rPr>
              <w:t xml:space="preserve">ecretariat </w:t>
            </w:r>
            <w:r w:rsidR="00375882">
              <w:rPr>
                <w:sz w:val="18"/>
                <w:szCs w:val="18"/>
              </w:rPr>
              <w:t>posts (</w:t>
            </w:r>
            <w:r w:rsidR="00375882" w:rsidRPr="00734793">
              <w:rPr>
                <w:sz w:val="18"/>
                <w:szCs w:val="18"/>
              </w:rPr>
              <w:t>financial and administrative</w:t>
            </w:r>
            <w:r w:rsidR="00375882">
              <w:rPr>
                <w:sz w:val="18"/>
                <w:szCs w:val="18"/>
              </w:rPr>
              <w:t>)</w:t>
            </w:r>
          </w:p>
        </w:tc>
      </w:tr>
    </w:tbl>
    <w:p w:rsidR="000A3562" w:rsidRPr="00772299" w:rsidRDefault="000A3562" w:rsidP="00772299">
      <w:pPr>
        <w:pStyle w:val="Normal-pool"/>
      </w:pPr>
    </w:p>
    <w:p w:rsidR="000A3562" w:rsidRDefault="000A3562" w:rsidP="004F376C">
      <w:pPr>
        <w:pStyle w:val="Normal-pool"/>
        <w:sectPr w:rsidR="000A3562" w:rsidSect="00BF3FE4">
          <w:headerReference w:type="even" r:id="rId14"/>
          <w:headerReference w:type="default" r:id="rId15"/>
          <w:footerReference w:type="even" r:id="rId16"/>
          <w:footerReference w:type="default" r:id="rId17"/>
          <w:headerReference w:type="first" r:id="rId18"/>
          <w:footerReference w:type="first" r:id="rId19"/>
          <w:pgSz w:w="11906" w:h="16838" w:code="9"/>
          <w:pgMar w:top="907" w:right="994" w:bottom="1411" w:left="1411" w:header="533" w:footer="979" w:gutter="0"/>
          <w:cols w:space="708"/>
          <w:titlePg/>
          <w:docGrid w:linePitch="360"/>
        </w:sectPr>
      </w:pPr>
    </w:p>
    <w:p w:rsidR="00F468AE" w:rsidRPr="002F74E6" w:rsidRDefault="00903BD4" w:rsidP="00D805E0">
      <w:pPr>
        <w:pStyle w:val="NormalNonumber"/>
        <w:spacing w:after="0"/>
      </w:pPr>
      <w:r w:rsidRPr="002F74E6">
        <w:lastRenderedPageBreak/>
        <w:t>Table 2</w:t>
      </w:r>
    </w:p>
    <w:p w:rsidR="00903BD4" w:rsidRPr="00D805E0" w:rsidRDefault="00903BD4" w:rsidP="00D805E0">
      <w:pPr>
        <w:pStyle w:val="NormalNonumber"/>
        <w:rPr>
          <w:b/>
        </w:rPr>
      </w:pPr>
      <w:r w:rsidRPr="002F74E6">
        <w:rPr>
          <w:b/>
        </w:rPr>
        <w:t xml:space="preserve">Indicative </w:t>
      </w:r>
      <w:r w:rsidR="002F74E6">
        <w:rPr>
          <w:b/>
        </w:rPr>
        <w:t xml:space="preserve">annual </w:t>
      </w:r>
      <w:r w:rsidRPr="002F74E6">
        <w:rPr>
          <w:b/>
        </w:rPr>
        <w:t xml:space="preserve">cost comparisons relating to </w:t>
      </w:r>
      <w:r w:rsidR="00884D43" w:rsidRPr="002F74E6">
        <w:rPr>
          <w:b/>
        </w:rPr>
        <w:t>options for the</w:t>
      </w:r>
      <w:r w:rsidRPr="002F74E6">
        <w:rPr>
          <w:b/>
        </w:rPr>
        <w:t xml:space="preserve"> </w:t>
      </w:r>
      <w:r w:rsidR="00F468AE" w:rsidRPr="002F74E6">
        <w:rPr>
          <w:b/>
        </w:rPr>
        <w:t>t</w:t>
      </w:r>
      <w:r w:rsidRPr="002F74E6">
        <w:rPr>
          <w:b/>
        </w:rPr>
        <w:t xml:space="preserve">rust </w:t>
      </w:r>
      <w:r w:rsidR="00F468AE" w:rsidRPr="002F74E6">
        <w:rPr>
          <w:b/>
        </w:rPr>
        <w:t>f</w:t>
      </w:r>
      <w:r w:rsidRPr="002F74E6">
        <w:rPr>
          <w:b/>
        </w:rPr>
        <w:t>und</w:t>
      </w:r>
      <w:r w:rsidRPr="00D805E0">
        <w:rPr>
          <w:b/>
        </w:rPr>
        <w:t xml:space="preserve"> </w:t>
      </w:r>
    </w:p>
    <w:p w:rsidR="008E34A2" w:rsidRPr="002F74E6" w:rsidRDefault="008E34A2" w:rsidP="00D805E0">
      <w:pPr>
        <w:pStyle w:val="Normal-pool"/>
        <w:ind w:left="1247"/>
        <w:rPr>
          <w:sz w:val="18"/>
          <w:szCs w:val="18"/>
        </w:rPr>
      </w:pPr>
      <w:r w:rsidRPr="002F74E6">
        <w:rPr>
          <w:sz w:val="18"/>
          <w:szCs w:val="18"/>
        </w:rPr>
        <w:t>(United States dollars)</w:t>
      </w:r>
    </w:p>
    <w:tbl>
      <w:tblPr>
        <w:tblW w:w="4453" w:type="pct"/>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205"/>
        <w:gridCol w:w="1205"/>
        <w:gridCol w:w="1135"/>
        <w:gridCol w:w="1135"/>
        <w:gridCol w:w="1205"/>
        <w:gridCol w:w="1205"/>
        <w:gridCol w:w="1132"/>
        <w:gridCol w:w="1135"/>
        <w:tblGridChange w:id="3">
          <w:tblGrid>
            <w:gridCol w:w="3685"/>
            <w:gridCol w:w="1205"/>
            <w:gridCol w:w="1205"/>
            <w:gridCol w:w="1135"/>
            <w:gridCol w:w="1135"/>
            <w:gridCol w:w="1205"/>
            <w:gridCol w:w="1205"/>
            <w:gridCol w:w="1132"/>
            <w:gridCol w:w="1135"/>
          </w:tblGrid>
        </w:tblGridChange>
      </w:tblGrid>
      <w:tr w:rsidR="00874AB6" w:rsidRPr="007D1BCC" w:rsidTr="0014098B">
        <w:trPr>
          <w:trHeight w:val="910"/>
        </w:trPr>
        <w:tc>
          <w:tcPr>
            <w:tcW w:w="1413" w:type="pct"/>
            <w:tcBorders>
              <w:bottom w:val="single" w:sz="4" w:space="0" w:color="auto"/>
            </w:tcBorders>
            <w:shd w:val="clear" w:color="auto" w:fill="auto"/>
          </w:tcPr>
          <w:p w:rsidR="00903BD4" w:rsidRPr="002F74E6" w:rsidRDefault="00903BD4" w:rsidP="0024366E">
            <w:pPr>
              <w:autoSpaceDE w:val="0"/>
              <w:autoSpaceDN w:val="0"/>
              <w:adjustRightInd w:val="0"/>
              <w:rPr>
                <w:rFonts w:ascii="Times New Roman" w:eastAsia="Times New Roman" w:hAnsi="Times New Roman"/>
                <w:i/>
                <w:color w:val="000000"/>
                <w:sz w:val="18"/>
                <w:szCs w:val="18"/>
              </w:rPr>
            </w:pPr>
          </w:p>
        </w:tc>
        <w:tc>
          <w:tcPr>
            <w:tcW w:w="924" w:type="pct"/>
            <w:gridSpan w:val="2"/>
            <w:tcBorders>
              <w:bottom w:val="single" w:sz="4" w:space="0" w:color="auto"/>
            </w:tcBorders>
            <w:shd w:val="clear" w:color="auto" w:fill="auto"/>
          </w:tcPr>
          <w:p w:rsidR="00903BD4" w:rsidRPr="002F74E6" w:rsidRDefault="00903BD4" w:rsidP="00772299">
            <w:pPr>
              <w:autoSpaceDE w:val="0"/>
              <w:autoSpaceDN w:val="0"/>
              <w:adjustRightInd w:val="0"/>
              <w:spacing w:after="120" w:line="240" w:lineRule="auto"/>
              <w:rPr>
                <w:rFonts w:ascii="Times New Roman" w:eastAsia="Times New Roman" w:hAnsi="Times New Roman"/>
                <w:i/>
                <w:color w:val="000000"/>
                <w:sz w:val="18"/>
                <w:szCs w:val="18"/>
              </w:rPr>
            </w:pPr>
            <w:r w:rsidRPr="002F74E6">
              <w:rPr>
                <w:rFonts w:ascii="Times New Roman" w:eastAsia="Times New Roman" w:hAnsi="Times New Roman"/>
                <w:i/>
                <w:color w:val="000000"/>
                <w:sz w:val="18"/>
                <w:szCs w:val="18"/>
              </w:rPr>
              <w:t>Option 1</w:t>
            </w:r>
          </w:p>
          <w:p w:rsidR="00903BD4" w:rsidRPr="002F74E6" w:rsidRDefault="007D1BCC" w:rsidP="009F15ED">
            <w:pPr>
              <w:autoSpaceDE w:val="0"/>
              <w:autoSpaceDN w:val="0"/>
              <w:adjustRightInd w:val="0"/>
              <w:rPr>
                <w:rFonts w:ascii="Times New Roman" w:eastAsia="Times New Roman" w:hAnsi="Times New Roman"/>
                <w:i/>
                <w:color w:val="000000"/>
                <w:sz w:val="18"/>
                <w:szCs w:val="18"/>
              </w:rPr>
            </w:pPr>
            <w:r>
              <w:rPr>
                <w:rFonts w:ascii="Times New Roman" w:eastAsia="Times New Roman" w:hAnsi="Times New Roman"/>
                <w:i/>
                <w:color w:val="000000"/>
                <w:sz w:val="18"/>
                <w:szCs w:val="18"/>
              </w:rPr>
              <w:t>M</w:t>
            </w:r>
            <w:r w:rsidR="008C66A6" w:rsidRPr="002F74E6">
              <w:rPr>
                <w:rFonts w:ascii="Times New Roman" w:eastAsia="Times New Roman" w:hAnsi="Times New Roman"/>
                <w:i/>
                <w:color w:val="000000"/>
                <w:sz w:val="18"/>
                <w:szCs w:val="18"/>
              </w:rPr>
              <w:t>ulti-partner trust fund</w:t>
            </w:r>
            <w:r w:rsidR="00903BD4" w:rsidRPr="002F74E6">
              <w:rPr>
                <w:rFonts w:ascii="Times New Roman" w:eastAsia="Times New Roman" w:hAnsi="Times New Roman"/>
                <w:i/>
                <w:color w:val="000000"/>
                <w:sz w:val="18"/>
                <w:szCs w:val="18"/>
              </w:rPr>
              <w:t xml:space="preserve"> Office</w:t>
            </w:r>
          </w:p>
        </w:tc>
        <w:tc>
          <w:tcPr>
            <w:tcW w:w="870" w:type="pct"/>
            <w:gridSpan w:val="2"/>
            <w:tcBorders>
              <w:bottom w:val="single" w:sz="4" w:space="0" w:color="auto"/>
            </w:tcBorders>
            <w:shd w:val="clear" w:color="auto" w:fill="auto"/>
          </w:tcPr>
          <w:p w:rsidR="00903BD4" w:rsidRPr="002F74E6" w:rsidRDefault="00903BD4" w:rsidP="00772299">
            <w:pPr>
              <w:autoSpaceDE w:val="0"/>
              <w:autoSpaceDN w:val="0"/>
              <w:adjustRightInd w:val="0"/>
              <w:spacing w:after="120" w:line="240" w:lineRule="auto"/>
              <w:rPr>
                <w:rFonts w:ascii="Times New Roman" w:eastAsia="Times New Roman" w:hAnsi="Times New Roman"/>
                <w:i/>
                <w:color w:val="000000"/>
                <w:sz w:val="18"/>
                <w:szCs w:val="18"/>
              </w:rPr>
            </w:pPr>
            <w:r w:rsidRPr="002F74E6">
              <w:rPr>
                <w:rFonts w:ascii="Times New Roman" w:eastAsia="Times New Roman" w:hAnsi="Times New Roman"/>
                <w:i/>
                <w:color w:val="000000"/>
                <w:sz w:val="18"/>
                <w:szCs w:val="18"/>
              </w:rPr>
              <w:t>Option 2</w:t>
            </w:r>
            <w:r w:rsidR="007D1BCC">
              <w:rPr>
                <w:rFonts w:ascii="Times New Roman" w:eastAsia="Times New Roman" w:hAnsi="Times New Roman"/>
                <w:i/>
                <w:color w:val="000000"/>
                <w:sz w:val="18"/>
                <w:szCs w:val="18"/>
              </w:rPr>
              <w:t>.</w:t>
            </w:r>
            <w:r w:rsidRPr="002F74E6">
              <w:rPr>
                <w:rFonts w:ascii="Times New Roman" w:eastAsia="Times New Roman" w:hAnsi="Times New Roman"/>
                <w:i/>
                <w:color w:val="000000"/>
                <w:sz w:val="18"/>
                <w:szCs w:val="18"/>
              </w:rPr>
              <w:t>A</w:t>
            </w:r>
          </w:p>
          <w:p w:rsidR="00903BD4" w:rsidRPr="002F74E6" w:rsidRDefault="00903BD4" w:rsidP="009F15ED">
            <w:pPr>
              <w:autoSpaceDE w:val="0"/>
              <w:autoSpaceDN w:val="0"/>
              <w:adjustRightInd w:val="0"/>
              <w:rPr>
                <w:rFonts w:ascii="Times New Roman" w:eastAsia="Times New Roman" w:hAnsi="Times New Roman"/>
                <w:i/>
                <w:color w:val="000000"/>
                <w:sz w:val="18"/>
                <w:szCs w:val="18"/>
              </w:rPr>
            </w:pPr>
            <w:r w:rsidRPr="002F74E6">
              <w:rPr>
                <w:rFonts w:ascii="Times New Roman" w:eastAsia="Times New Roman" w:hAnsi="Times New Roman"/>
                <w:i/>
                <w:color w:val="000000"/>
                <w:sz w:val="18"/>
                <w:szCs w:val="18"/>
              </w:rPr>
              <w:t>UNEP</w:t>
            </w:r>
            <w:r w:rsidR="007D1BCC">
              <w:rPr>
                <w:rFonts w:ascii="Times New Roman" w:eastAsia="Times New Roman" w:hAnsi="Times New Roman"/>
                <w:i/>
                <w:color w:val="000000"/>
                <w:sz w:val="18"/>
                <w:szCs w:val="18"/>
              </w:rPr>
              <w:t>,</w:t>
            </w:r>
            <w:r w:rsidRPr="002F74E6">
              <w:rPr>
                <w:rFonts w:ascii="Times New Roman" w:eastAsia="Times New Roman" w:hAnsi="Times New Roman"/>
                <w:i/>
                <w:color w:val="000000"/>
                <w:sz w:val="18"/>
                <w:szCs w:val="18"/>
              </w:rPr>
              <w:t xml:space="preserve"> 13</w:t>
            </w:r>
            <w:r w:rsidR="007D1BCC">
              <w:rPr>
                <w:rFonts w:ascii="Times New Roman" w:eastAsia="Times New Roman" w:hAnsi="Times New Roman"/>
                <w:i/>
                <w:color w:val="000000"/>
                <w:sz w:val="18"/>
                <w:szCs w:val="18"/>
              </w:rPr>
              <w:t xml:space="preserve"> </w:t>
            </w:r>
            <w:r w:rsidR="00107A32" w:rsidRPr="002F74E6">
              <w:rPr>
                <w:rFonts w:ascii="Times New Roman" w:eastAsia="Times New Roman" w:hAnsi="Times New Roman"/>
                <w:i/>
                <w:color w:val="000000"/>
                <w:sz w:val="18"/>
                <w:szCs w:val="18"/>
              </w:rPr>
              <w:t>per cent</w:t>
            </w:r>
            <w:r w:rsidRPr="002F74E6">
              <w:rPr>
                <w:rFonts w:ascii="Times New Roman" w:eastAsia="Times New Roman" w:hAnsi="Times New Roman"/>
                <w:i/>
                <w:color w:val="000000"/>
                <w:sz w:val="18"/>
                <w:szCs w:val="18"/>
              </w:rPr>
              <w:t xml:space="preserve"> </w:t>
            </w:r>
            <w:r w:rsidR="007D1BCC">
              <w:rPr>
                <w:rFonts w:ascii="Times New Roman" w:eastAsia="Times New Roman" w:hAnsi="Times New Roman"/>
                <w:i/>
                <w:color w:val="000000"/>
                <w:sz w:val="18"/>
                <w:szCs w:val="18"/>
              </w:rPr>
              <w:t>programme support costs</w:t>
            </w:r>
          </w:p>
        </w:tc>
        <w:tc>
          <w:tcPr>
            <w:tcW w:w="924" w:type="pct"/>
            <w:gridSpan w:val="2"/>
            <w:tcBorders>
              <w:bottom w:val="single" w:sz="4" w:space="0" w:color="auto"/>
            </w:tcBorders>
            <w:shd w:val="clear" w:color="auto" w:fill="auto"/>
          </w:tcPr>
          <w:p w:rsidR="00903BD4" w:rsidRPr="002F74E6" w:rsidRDefault="00903BD4" w:rsidP="00772299">
            <w:pPr>
              <w:autoSpaceDE w:val="0"/>
              <w:autoSpaceDN w:val="0"/>
              <w:adjustRightInd w:val="0"/>
              <w:spacing w:after="120" w:line="240" w:lineRule="auto"/>
              <w:rPr>
                <w:rFonts w:ascii="Times New Roman" w:eastAsia="Times New Roman" w:hAnsi="Times New Roman"/>
                <w:i/>
                <w:color w:val="000000"/>
                <w:sz w:val="18"/>
                <w:szCs w:val="18"/>
              </w:rPr>
            </w:pPr>
            <w:r w:rsidRPr="002F74E6">
              <w:rPr>
                <w:rFonts w:ascii="Times New Roman" w:eastAsia="Times New Roman" w:hAnsi="Times New Roman"/>
                <w:i/>
                <w:color w:val="000000"/>
                <w:sz w:val="18"/>
                <w:szCs w:val="18"/>
              </w:rPr>
              <w:t>Option 2</w:t>
            </w:r>
            <w:r w:rsidR="008E34A2">
              <w:rPr>
                <w:rFonts w:ascii="Times New Roman" w:eastAsia="Times New Roman" w:hAnsi="Times New Roman"/>
                <w:i/>
                <w:color w:val="000000"/>
                <w:sz w:val="18"/>
                <w:szCs w:val="18"/>
              </w:rPr>
              <w:t>.</w:t>
            </w:r>
            <w:r w:rsidRPr="002F74E6">
              <w:rPr>
                <w:rFonts w:ascii="Times New Roman" w:eastAsia="Times New Roman" w:hAnsi="Times New Roman"/>
                <w:i/>
                <w:color w:val="000000"/>
                <w:sz w:val="18"/>
                <w:szCs w:val="18"/>
              </w:rPr>
              <w:t>B</w:t>
            </w:r>
          </w:p>
          <w:p w:rsidR="00903BD4" w:rsidRPr="002F74E6" w:rsidRDefault="00903BD4" w:rsidP="0024366E">
            <w:pPr>
              <w:autoSpaceDE w:val="0"/>
              <w:autoSpaceDN w:val="0"/>
              <w:adjustRightInd w:val="0"/>
              <w:rPr>
                <w:rFonts w:ascii="Times New Roman" w:eastAsia="Times New Roman" w:hAnsi="Times New Roman"/>
                <w:i/>
                <w:color w:val="000000"/>
                <w:sz w:val="18"/>
                <w:szCs w:val="18"/>
              </w:rPr>
            </w:pPr>
            <w:r w:rsidRPr="002F74E6">
              <w:rPr>
                <w:rFonts w:ascii="Times New Roman" w:eastAsia="Times New Roman" w:hAnsi="Times New Roman"/>
                <w:i/>
                <w:color w:val="000000"/>
                <w:sz w:val="18"/>
                <w:szCs w:val="18"/>
              </w:rPr>
              <w:t>UNEP</w:t>
            </w:r>
            <w:r w:rsidR="008E34A2">
              <w:rPr>
                <w:rFonts w:ascii="Times New Roman" w:eastAsia="Times New Roman" w:hAnsi="Times New Roman"/>
                <w:i/>
                <w:color w:val="000000"/>
                <w:sz w:val="18"/>
                <w:szCs w:val="18"/>
              </w:rPr>
              <w:t>,</w:t>
            </w:r>
            <w:r w:rsidRPr="002F74E6">
              <w:rPr>
                <w:rFonts w:ascii="Times New Roman" w:eastAsia="Times New Roman" w:hAnsi="Times New Roman"/>
                <w:i/>
                <w:color w:val="000000"/>
                <w:sz w:val="18"/>
                <w:szCs w:val="18"/>
              </w:rPr>
              <w:t xml:space="preserve"> 8</w:t>
            </w:r>
            <w:r w:rsidR="008E34A2">
              <w:rPr>
                <w:rFonts w:ascii="Times New Roman" w:eastAsia="Times New Roman" w:hAnsi="Times New Roman"/>
                <w:i/>
                <w:color w:val="000000"/>
                <w:sz w:val="18"/>
                <w:szCs w:val="18"/>
              </w:rPr>
              <w:t xml:space="preserve"> </w:t>
            </w:r>
            <w:r w:rsidR="00107A32" w:rsidRPr="002F74E6">
              <w:rPr>
                <w:rFonts w:ascii="Times New Roman" w:eastAsia="Times New Roman" w:hAnsi="Times New Roman"/>
                <w:i/>
                <w:color w:val="000000"/>
                <w:sz w:val="18"/>
                <w:szCs w:val="18"/>
              </w:rPr>
              <w:t>per cen</w:t>
            </w:r>
            <w:r w:rsidR="008E34A2">
              <w:rPr>
                <w:rFonts w:ascii="Times New Roman" w:eastAsia="Times New Roman" w:hAnsi="Times New Roman"/>
                <w:i/>
                <w:color w:val="000000"/>
                <w:sz w:val="18"/>
                <w:szCs w:val="18"/>
              </w:rPr>
              <w:t xml:space="preserve">t </w:t>
            </w:r>
            <w:r w:rsidR="008E34A2" w:rsidRPr="008E34A2">
              <w:rPr>
                <w:rFonts w:ascii="Times New Roman" w:eastAsia="Times New Roman" w:hAnsi="Times New Roman"/>
                <w:i/>
                <w:color w:val="000000"/>
                <w:sz w:val="18"/>
                <w:szCs w:val="18"/>
              </w:rPr>
              <w:t>programme support costs</w:t>
            </w:r>
          </w:p>
        </w:tc>
        <w:tc>
          <w:tcPr>
            <w:tcW w:w="869" w:type="pct"/>
            <w:gridSpan w:val="2"/>
            <w:tcBorders>
              <w:bottom w:val="single" w:sz="4" w:space="0" w:color="auto"/>
            </w:tcBorders>
            <w:shd w:val="clear" w:color="auto" w:fill="auto"/>
          </w:tcPr>
          <w:p w:rsidR="00903BD4" w:rsidRPr="002F74E6" w:rsidRDefault="00903BD4" w:rsidP="00772299">
            <w:pPr>
              <w:autoSpaceDE w:val="0"/>
              <w:autoSpaceDN w:val="0"/>
              <w:adjustRightInd w:val="0"/>
              <w:spacing w:after="120" w:line="240" w:lineRule="auto"/>
              <w:rPr>
                <w:rFonts w:ascii="Times New Roman" w:eastAsia="Times New Roman" w:hAnsi="Times New Roman"/>
                <w:i/>
                <w:color w:val="000000"/>
                <w:sz w:val="18"/>
                <w:szCs w:val="18"/>
              </w:rPr>
            </w:pPr>
            <w:r w:rsidRPr="002F74E6">
              <w:rPr>
                <w:rFonts w:ascii="Times New Roman" w:eastAsia="Times New Roman" w:hAnsi="Times New Roman"/>
                <w:i/>
                <w:color w:val="000000"/>
                <w:sz w:val="18"/>
                <w:szCs w:val="18"/>
              </w:rPr>
              <w:t>Option 2</w:t>
            </w:r>
            <w:r w:rsidR="008E34A2">
              <w:rPr>
                <w:rFonts w:ascii="Times New Roman" w:eastAsia="Times New Roman" w:hAnsi="Times New Roman"/>
                <w:i/>
                <w:color w:val="000000"/>
                <w:sz w:val="18"/>
                <w:szCs w:val="18"/>
              </w:rPr>
              <w:t>.</w:t>
            </w:r>
            <w:r w:rsidRPr="002F74E6">
              <w:rPr>
                <w:rFonts w:ascii="Times New Roman" w:eastAsia="Times New Roman" w:hAnsi="Times New Roman"/>
                <w:i/>
                <w:color w:val="000000"/>
                <w:sz w:val="18"/>
                <w:szCs w:val="18"/>
              </w:rPr>
              <w:t>C</w:t>
            </w:r>
          </w:p>
          <w:p w:rsidR="00903BD4" w:rsidRPr="002F74E6" w:rsidRDefault="00903BD4" w:rsidP="00772299">
            <w:pPr>
              <w:autoSpaceDE w:val="0"/>
              <w:autoSpaceDN w:val="0"/>
              <w:adjustRightInd w:val="0"/>
              <w:spacing w:after="120" w:line="240" w:lineRule="auto"/>
              <w:rPr>
                <w:rFonts w:ascii="Times New Roman" w:eastAsia="Times New Roman" w:hAnsi="Times New Roman"/>
                <w:i/>
                <w:color w:val="000000"/>
                <w:sz w:val="18"/>
                <w:szCs w:val="18"/>
              </w:rPr>
            </w:pPr>
            <w:r w:rsidRPr="002F74E6">
              <w:rPr>
                <w:rFonts w:ascii="Times New Roman" w:eastAsia="Times New Roman" w:hAnsi="Times New Roman"/>
                <w:i/>
                <w:color w:val="000000"/>
                <w:sz w:val="18"/>
                <w:szCs w:val="18"/>
              </w:rPr>
              <w:t>UNEP</w:t>
            </w:r>
            <w:r w:rsidR="008E34A2">
              <w:rPr>
                <w:rFonts w:ascii="Times New Roman" w:eastAsia="Times New Roman" w:hAnsi="Times New Roman"/>
                <w:i/>
                <w:color w:val="000000"/>
                <w:sz w:val="18"/>
                <w:szCs w:val="18"/>
              </w:rPr>
              <w:t>,</w:t>
            </w:r>
            <w:r w:rsidRPr="002F74E6">
              <w:rPr>
                <w:rFonts w:ascii="Times New Roman" w:eastAsia="Times New Roman" w:hAnsi="Times New Roman"/>
                <w:i/>
                <w:color w:val="000000"/>
                <w:sz w:val="18"/>
                <w:szCs w:val="18"/>
              </w:rPr>
              <w:t xml:space="preserve"> 13</w:t>
            </w:r>
            <w:r w:rsidR="008E34A2">
              <w:rPr>
                <w:rFonts w:ascii="Times New Roman" w:eastAsia="Times New Roman" w:hAnsi="Times New Roman"/>
                <w:i/>
                <w:color w:val="000000"/>
                <w:sz w:val="18"/>
                <w:szCs w:val="18"/>
              </w:rPr>
              <w:t xml:space="preserve"> </w:t>
            </w:r>
            <w:r w:rsidR="00107A32" w:rsidRPr="002F74E6">
              <w:rPr>
                <w:rFonts w:ascii="Times New Roman" w:eastAsia="Times New Roman" w:hAnsi="Times New Roman"/>
                <w:i/>
                <w:color w:val="000000"/>
                <w:sz w:val="18"/>
                <w:szCs w:val="18"/>
              </w:rPr>
              <w:t>per cent</w:t>
            </w:r>
            <w:r w:rsidR="008E34A2" w:rsidRPr="009F15ED">
              <w:rPr>
                <w:rFonts w:ascii="Times New Roman" w:eastAsia="Times New Roman" w:hAnsi="Times New Roman"/>
                <w:i/>
                <w:color w:val="000000"/>
                <w:sz w:val="18"/>
                <w:szCs w:val="18"/>
              </w:rPr>
              <w:t xml:space="preserve"> programme support costs,</w:t>
            </w:r>
            <w:r w:rsidRPr="002F74E6">
              <w:rPr>
                <w:rFonts w:ascii="Times New Roman" w:eastAsia="Times New Roman" w:hAnsi="Times New Roman"/>
                <w:i/>
                <w:color w:val="000000"/>
                <w:sz w:val="18"/>
                <w:szCs w:val="18"/>
              </w:rPr>
              <w:t xml:space="preserve"> with 67</w:t>
            </w:r>
            <w:r w:rsidR="008E34A2" w:rsidRPr="009F15ED">
              <w:rPr>
                <w:rFonts w:ascii="Times New Roman" w:eastAsia="Times New Roman" w:hAnsi="Times New Roman"/>
                <w:i/>
                <w:color w:val="000000"/>
                <w:sz w:val="18"/>
                <w:szCs w:val="18"/>
              </w:rPr>
              <w:t xml:space="preserve"> </w:t>
            </w:r>
            <w:r w:rsidR="00107A32" w:rsidRPr="002F74E6">
              <w:rPr>
                <w:rFonts w:ascii="Times New Roman" w:eastAsia="Times New Roman" w:hAnsi="Times New Roman"/>
                <w:i/>
                <w:color w:val="000000"/>
                <w:sz w:val="18"/>
                <w:szCs w:val="18"/>
              </w:rPr>
              <w:t>per cent</w:t>
            </w:r>
            <w:r w:rsidRPr="002F74E6">
              <w:rPr>
                <w:rFonts w:ascii="Times New Roman" w:eastAsia="Times New Roman" w:hAnsi="Times New Roman"/>
                <w:i/>
                <w:color w:val="000000"/>
                <w:sz w:val="18"/>
                <w:szCs w:val="18"/>
              </w:rPr>
              <w:t xml:space="preserve"> pa</w:t>
            </w:r>
            <w:r w:rsidR="008E34A2" w:rsidRPr="009F15ED">
              <w:rPr>
                <w:rFonts w:ascii="Times New Roman" w:eastAsia="Times New Roman" w:hAnsi="Times New Roman"/>
                <w:i/>
                <w:color w:val="000000"/>
                <w:sz w:val="18"/>
                <w:szCs w:val="18"/>
              </w:rPr>
              <w:t>id</w:t>
            </w:r>
            <w:r w:rsidRPr="002F74E6">
              <w:rPr>
                <w:rFonts w:ascii="Times New Roman" w:eastAsia="Times New Roman" w:hAnsi="Times New Roman"/>
                <w:i/>
                <w:color w:val="000000"/>
                <w:sz w:val="18"/>
                <w:szCs w:val="18"/>
              </w:rPr>
              <w:t xml:space="preserve"> back</w:t>
            </w:r>
          </w:p>
        </w:tc>
      </w:tr>
      <w:tr w:rsidR="00152373" w:rsidRPr="0014098B" w:rsidTr="00152373">
        <w:tc>
          <w:tcPr>
            <w:tcW w:w="1413" w:type="pct"/>
            <w:shd w:val="clear" w:color="auto" w:fill="auto"/>
          </w:tcPr>
          <w:p w:rsidR="00903BD4" w:rsidRPr="0014098B" w:rsidRDefault="00903BD4" w:rsidP="0024366E">
            <w:pPr>
              <w:autoSpaceDE w:val="0"/>
              <w:autoSpaceDN w:val="0"/>
              <w:adjustRightInd w:val="0"/>
              <w:rPr>
                <w:rFonts w:ascii="Times New Roman" w:eastAsia="Times New Roman" w:hAnsi="Times New Roman"/>
                <w:sz w:val="18"/>
                <w:szCs w:val="18"/>
              </w:rPr>
            </w:pPr>
            <w:r w:rsidRPr="0014098B">
              <w:rPr>
                <w:rFonts w:ascii="Times New Roman" w:eastAsia="Times New Roman" w:hAnsi="Times New Roman"/>
                <w:sz w:val="18"/>
                <w:szCs w:val="18"/>
              </w:rPr>
              <w:t xml:space="preserve">Volume of </w:t>
            </w:r>
            <w:r w:rsidR="008E34A2" w:rsidRPr="0014098B">
              <w:rPr>
                <w:rFonts w:ascii="Times New Roman" w:eastAsia="Times New Roman" w:hAnsi="Times New Roman"/>
                <w:sz w:val="18"/>
                <w:szCs w:val="18"/>
              </w:rPr>
              <w:t>t</w:t>
            </w:r>
            <w:r w:rsidRPr="0014098B">
              <w:rPr>
                <w:rFonts w:ascii="Times New Roman" w:eastAsia="Times New Roman" w:hAnsi="Times New Roman"/>
                <w:sz w:val="18"/>
                <w:szCs w:val="18"/>
              </w:rPr>
              <w:t xml:space="preserve">rust </w:t>
            </w:r>
            <w:r w:rsidR="008E34A2" w:rsidRPr="0014098B">
              <w:rPr>
                <w:rFonts w:ascii="Times New Roman" w:eastAsia="Times New Roman" w:hAnsi="Times New Roman"/>
                <w:sz w:val="18"/>
                <w:szCs w:val="18"/>
              </w:rPr>
              <w:t>f</w:t>
            </w:r>
            <w:r w:rsidRPr="0014098B">
              <w:rPr>
                <w:rFonts w:ascii="Times New Roman" w:eastAsia="Times New Roman" w:hAnsi="Times New Roman"/>
                <w:sz w:val="18"/>
                <w:szCs w:val="18"/>
              </w:rPr>
              <w:t xml:space="preserve">und </w:t>
            </w:r>
          </w:p>
        </w:tc>
        <w:tc>
          <w:tcPr>
            <w:tcW w:w="462" w:type="pct"/>
            <w:shd w:val="clear" w:color="auto" w:fill="auto"/>
          </w:tcPr>
          <w:p w:rsidR="00903BD4" w:rsidRPr="0014098B" w:rsidRDefault="00903BD4" w:rsidP="0024366E">
            <w:pPr>
              <w:autoSpaceDE w:val="0"/>
              <w:autoSpaceDN w:val="0"/>
              <w:adjustRightInd w:val="0"/>
              <w:jc w:val="right"/>
              <w:rPr>
                <w:rFonts w:ascii="Times New Roman" w:eastAsia="Times New Roman" w:hAnsi="Times New Roman"/>
                <w:sz w:val="18"/>
                <w:szCs w:val="18"/>
              </w:rPr>
            </w:pPr>
            <w:r w:rsidRPr="0014098B">
              <w:rPr>
                <w:rFonts w:ascii="Times New Roman" w:eastAsia="Times New Roman" w:hAnsi="Times New Roman"/>
                <w:sz w:val="18"/>
                <w:szCs w:val="18"/>
              </w:rPr>
              <w:t>5 000 000</w:t>
            </w:r>
          </w:p>
        </w:tc>
        <w:tc>
          <w:tcPr>
            <w:tcW w:w="462" w:type="pct"/>
            <w:shd w:val="clear" w:color="auto" w:fill="auto"/>
          </w:tcPr>
          <w:p w:rsidR="00903BD4" w:rsidRPr="0014098B" w:rsidRDefault="00903BD4" w:rsidP="0024366E">
            <w:pPr>
              <w:autoSpaceDE w:val="0"/>
              <w:autoSpaceDN w:val="0"/>
              <w:adjustRightInd w:val="0"/>
              <w:jc w:val="right"/>
              <w:rPr>
                <w:rFonts w:ascii="Times New Roman" w:eastAsia="Times New Roman" w:hAnsi="Times New Roman"/>
                <w:sz w:val="18"/>
                <w:szCs w:val="18"/>
              </w:rPr>
            </w:pPr>
            <w:r w:rsidRPr="0014098B">
              <w:rPr>
                <w:rFonts w:ascii="Times New Roman" w:eastAsia="Times New Roman" w:hAnsi="Times New Roman"/>
                <w:sz w:val="18"/>
                <w:szCs w:val="18"/>
              </w:rPr>
              <w:t>10 000 000</w:t>
            </w:r>
          </w:p>
        </w:tc>
        <w:tc>
          <w:tcPr>
            <w:tcW w:w="435" w:type="pct"/>
            <w:shd w:val="clear" w:color="auto" w:fill="auto"/>
          </w:tcPr>
          <w:p w:rsidR="00903BD4" w:rsidRPr="0014098B" w:rsidRDefault="00903BD4" w:rsidP="0024366E">
            <w:pPr>
              <w:autoSpaceDE w:val="0"/>
              <w:autoSpaceDN w:val="0"/>
              <w:adjustRightInd w:val="0"/>
              <w:jc w:val="right"/>
              <w:rPr>
                <w:rFonts w:ascii="Times New Roman" w:eastAsia="Times New Roman" w:hAnsi="Times New Roman"/>
                <w:sz w:val="18"/>
                <w:szCs w:val="18"/>
              </w:rPr>
            </w:pPr>
            <w:r w:rsidRPr="0014098B">
              <w:rPr>
                <w:rFonts w:ascii="Times New Roman" w:eastAsia="Times New Roman" w:hAnsi="Times New Roman"/>
                <w:sz w:val="18"/>
                <w:szCs w:val="18"/>
              </w:rPr>
              <w:t>5 000 000</w:t>
            </w:r>
          </w:p>
        </w:tc>
        <w:tc>
          <w:tcPr>
            <w:tcW w:w="435" w:type="pct"/>
            <w:shd w:val="clear" w:color="auto" w:fill="auto"/>
          </w:tcPr>
          <w:p w:rsidR="00903BD4" w:rsidRPr="0014098B" w:rsidRDefault="00903BD4" w:rsidP="0024366E">
            <w:pPr>
              <w:autoSpaceDE w:val="0"/>
              <w:autoSpaceDN w:val="0"/>
              <w:adjustRightInd w:val="0"/>
              <w:jc w:val="right"/>
              <w:rPr>
                <w:rFonts w:ascii="Times New Roman" w:eastAsia="Times New Roman" w:hAnsi="Times New Roman"/>
                <w:sz w:val="18"/>
                <w:szCs w:val="18"/>
              </w:rPr>
            </w:pPr>
            <w:r w:rsidRPr="0014098B">
              <w:rPr>
                <w:rFonts w:ascii="Times New Roman" w:eastAsia="Times New Roman" w:hAnsi="Times New Roman"/>
                <w:sz w:val="18"/>
                <w:szCs w:val="18"/>
              </w:rPr>
              <w:t>10 000 000</w:t>
            </w:r>
          </w:p>
        </w:tc>
        <w:tc>
          <w:tcPr>
            <w:tcW w:w="462" w:type="pct"/>
            <w:shd w:val="clear" w:color="auto" w:fill="auto"/>
          </w:tcPr>
          <w:p w:rsidR="00903BD4" w:rsidRPr="0014098B" w:rsidRDefault="00903BD4" w:rsidP="0024366E">
            <w:pPr>
              <w:autoSpaceDE w:val="0"/>
              <w:autoSpaceDN w:val="0"/>
              <w:adjustRightInd w:val="0"/>
              <w:jc w:val="right"/>
              <w:rPr>
                <w:rFonts w:ascii="Times New Roman" w:eastAsia="Times New Roman" w:hAnsi="Times New Roman"/>
                <w:sz w:val="18"/>
                <w:szCs w:val="18"/>
              </w:rPr>
            </w:pPr>
            <w:r w:rsidRPr="0014098B">
              <w:rPr>
                <w:rFonts w:ascii="Times New Roman" w:eastAsia="Times New Roman" w:hAnsi="Times New Roman"/>
                <w:sz w:val="18"/>
                <w:szCs w:val="18"/>
              </w:rPr>
              <w:t>5 000 000</w:t>
            </w:r>
          </w:p>
        </w:tc>
        <w:tc>
          <w:tcPr>
            <w:tcW w:w="462" w:type="pct"/>
            <w:shd w:val="clear" w:color="auto" w:fill="auto"/>
          </w:tcPr>
          <w:p w:rsidR="00903BD4" w:rsidRPr="0014098B" w:rsidRDefault="00903BD4" w:rsidP="0024366E">
            <w:pPr>
              <w:autoSpaceDE w:val="0"/>
              <w:autoSpaceDN w:val="0"/>
              <w:adjustRightInd w:val="0"/>
              <w:jc w:val="right"/>
              <w:rPr>
                <w:rFonts w:ascii="Times New Roman" w:eastAsia="Times New Roman" w:hAnsi="Times New Roman"/>
                <w:sz w:val="18"/>
                <w:szCs w:val="18"/>
              </w:rPr>
            </w:pPr>
            <w:r w:rsidRPr="0014098B">
              <w:rPr>
                <w:rFonts w:ascii="Times New Roman" w:eastAsia="Times New Roman" w:hAnsi="Times New Roman"/>
                <w:sz w:val="18"/>
                <w:szCs w:val="18"/>
              </w:rPr>
              <w:t>10 000 000</w:t>
            </w:r>
          </w:p>
        </w:tc>
        <w:tc>
          <w:tcPr>
            <w:tcW w:w="434" w:type="pct"/>
            <w:shd w:val="clear" w:color="auto" w:fill="auto"/>
          </w:tcPr>
          <w:p w:rsidR="00903BD4" w:rsidRPr="0014098B" w:rsidRDefault="00903BD4" w:rsidP="0024366E">
            <w:pPr>
              <w:autoSpaceDE w:val="0"/>
              <w:autoSpaceDN w:val="0"/>
              <w:adjustRightInd w:val="0"/>
              <w:jc w:val="right"/>
              <w:rPr>
                <w:rFonts w:ascii="Times New Roman" w:eastAsia="Times New Roman" w:hAnsi="Times New Roman"/>
                <w:sz w:val="18"/>
                <w:szCs w:val="18"/>
              </w:rPr>
            </w:pPr>
            <w:r w:rsidRPr="0014098B">
              <w:rPr>
                <w:rFonts w:ascii="Times New Roman" w:eastAsia="Times New Roman" w:hAnsi="Times New Roman"/>
                <w:sz w:val="18"/>
                <w:szCs w:val="18"/>
              </w:rPr>
              <w:t>5 000 000</w:t>
            </w:r>
          </w:p>
        </w:tc>
        <w:tc>
          <w:tcPr>
            <w:tcW w:w="435" w:type="pct"/>
            <w:shd w:val="clear" w:color="auto" w:fill="auto"/>
          </w:tcPr>
          <w:p w:rsidR="00903BD4" w:rsidRPr="0014098B" w:rsidRDefault="00903BD4" w:rsidP="0024366E">
            <w:pPr>
              <w:autoSpaceDE w:val="0"/>
              <w:autoSpaceDN w:val="0"/>
              <w:adjustRightInd w:val="0"/>
              <w:jc w:val="right"/>
              <w:rPr>
                <w:rFonts w:ascii="Times New Roman" w:eastAsia="Times New Roman" w:hAnsi="Times New Roman"/>
                <w:sz w:val="18"/>
                <w:szCs w:val="18"/>
              </w:rPr>
            </w:pPr>
            <w:r w:rsidRPr="0014098B">
              <w:rPr>
                <w:rFonts w:ascii="Times New Roman" w:eastAsia="Times New Roman" w:hAnsi="Times New Roman"/>
                <w:sz w:val="18"/>
                <w:szCs w:val="18"/>
              </w:rPr>
              <w:t>10 000 000</w:t>
            </w:r>
          </w:p>
        </w:tc>
      </w:tr>
      <w:tr w:rsidR="00FD0B49" w:rsidRPr="0024366E" w:rsidTr="00874AB6">
        <w:tc>
          <w:tcPr>
            <w:tcW w:w="1413" w:type="pct"/>
            <w:shd w:val="clear" w:color="auto" w:fill="auto"/>
          </w:tcPr>
          <w:p w:rsidR="00FD0B49" w:rsidRPr="0024366E" w:rsidRDefault="00FD0B49" w:rsidP="009F15ED">
            <w:pPr>
              <w:autoSpaceDE w:val="0"/>
              <w:autoSpaceDN w:val="0"/>
              <w:adjustRightInd w:val="0"/>
              <w:rPr>
                <w:rFonts w:ascii="Times New Roman" w:eastAsia="Times New Roman" w:hAnsi="Times New Roman"/>
                <w:color w:val="000000"/>
                <w:sz w:val="18"/>
                <w:szCs w:val="18"/>
              </w:rPr>
            </w:pPr>
            <w:r w:rsidRPr="0024366E">
              <w:rPr>
                <w:rFonts w:ascii="Times New Roman" w:eastAsia="Times New Roman" w:hAnsi="Times New Roman"/>
                <w:color w:val="000000"/>
                <w:sz w:val="18"/>
                <w:szCs w:val="18"/>
              </w:rPr>
              <w:t>P</w:t>
            </w:r>
            <w:r w:rsidRPr="008E34A2">
              <w:rPr>
                <w:rFonts w:ascii="Times New Roman" w:eastAsia="Times New Roman" w:hAnsi="Times New Roman"/>
                <w:color w:val="000000"/>
                <w:sz w:val="18"/>
                <w:szCs w:val="18"/>
              </w:rPr>
              <w:t>rogramme support</w:t>
            </w:r>
            <w:r>
              <w:rPr>
                <w:rFonts w:ascii="Times New Roman" w:eastAsia="Times New Roman" w:hAnsi="Times New Roman"/>
                <w:color w:val="000000"/>
                <w:sz w:val="18"/>
                <w:szCs w:val="18"/>
              </w:rPr>
              <w:t>/administrative agent</w:t>
            </w:r>
            <w:r w:rsidRPr="008E34A2">
              <w:rPr>
                <w:rFonts w:ascii="Times New Roman" w:eastAsia="Times New Roman" w:hAnsi="Times New Roman"/>
                <w:color w:val="000000"/>
                <w:sz w:val="18"/>
                <w:szCs w:val="18"/>
              </w:rPr>
              <w:t xml:space="preserve"> costs</w:t>
            </w:r>
          </w:p>
        </w:tc>
        <w:tc>
          <w:tcPr>
            <w:tcW w:w="462" w:type="pct"/>
            <w:shd w:val="clear" w:color="auto" w:fill="FFFFFF"/>
          </w:tcPr>
          <w:p w:rsidR="00FD0B49" w:rsidRPr="0024366E" w:rsidRDefault="00FD0B49" w:rsidP="0024366E">
            <w:pPr>
              <w:autoSpaceDE w:val="0"/>
              <w:autoSpaceDN w:val="0"/>
              <w:adjustRightInd w:val="0"/>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370 370</w:t>
            </w:r>
          </w:p>
        </w:tc>
        <w:tc>
          <w:tcPr>
            <w:tcW w:w="462" w:type="pct"/>
            <w:shd w:val="clear" w:color="auto" w:fill="FFFFFF"/>
          </w:tcPr>
          <w:p w:rsidR="00FD0B49" w:rsidRPr="0024366E" w:rsidRDefault="00FD0B49" w:rsidP="0024366E">
            <w:pPr>
              <w:autoSpaceDE w:val="0"/>
              <w:autoSpaceDN w:val="0"/>
              <w:adjustRightInd w:val="0"/>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740 740</w:t>
            </w:r>
          </w:p>
        </w:tc>
        <w:tc>
          <w:tcPr>
            <w:tcW w:w="435" w:type="pct"/>
            <w:shd w:val="clear" w:color="auto" w:fill="auto"/>
          </w:tcPr>
          <w:p w:rsidR="00FD0B49" w:rsidRPr="00FD0B49" w:rsidRDefault="00FD0B49">
            <w:pPr>
              <w:autoSpaceDE w:val="0"/>
              <w:autoSpaceDN w:val="0"/>
              <w:adjustRightInd w:val="0"/>
              <w:jc w:val="right"/>
              <w:rPr>
                <w:rFonts w:ascii="Times New Roman" w:eastAsia="Times New Roman" w:hAnsi="Times New Roman"/>
                <w:color w:val="000000"/>
                <w:sz w:val="18"/>
                <w:szCs w:val="18"/>
              </w:rPr>
            </w:pPr>
            <w:r w:rsidRPr="00FD0B49">
              <w:rPr>
                <w:rFonts w:ascii="Times New Roman" w:eastAsia="Times New Roman" w:hAnsi="Times New Roman"/>
                <w:color w:val="000000"/>
                <w:sz w:val="18"/>
                <w:szCs w:val="18"/>
              </w:rPr>
              <w:t>575 221</w:t>
            </w:r>
          </w:p>
        </w:tc>
        <w:tc>
          <w:tcPr>
            <w:tcW w:w="435" w:type="pct"/>
            <w:shd w:val="clear" w:color="auto" w:fill="auto"/>
          </w:tcPr>
          <w:p w:rsidR="00FD0B49" w:rsidRPr="00FD0B49" w:rsidRDefault="00FD0B49">
            <w:pPr>
              <w:autoSpaceDE w:val="0"/>
              <w:autoSpaceDN w:val="0"/>
              <w:adjustRightInd w:val="0"/>
              <w:jc w:val="right"/>
              <w:rPr>
                <w:rFonts w:ascii="Times New Roman" w:eastAsia="Times New Roman" w:hAnsi="Times New Roman"/>
                <w:color w:val="000000"/>
                <w:sz w:val="18"/>
                <w:szCs w:val="18"/>
              </w:rPr>
            </w:pPr>
            <w:r w:rsidRPr="00FD0B49">
              <w:rPr>
                <w:rFonts w:ascii="Times New Roman" w:eastAsia="Times New Roman" w:hAnsi="Times New Roman"/>
                <w:color w:val="000000"/>
                <w:sz w:val="18"/>
                <w:szCs w:val="18"/>
              </w:rPr>
              <w:t>1 150 442</w:t>
            </w:r>
          </w:p>
        </w:tc>
        <w:tc>
          <w:tcPr>
            <w:tcW w:w="462" w:type="pct"/>
            <w:shd w:val="clear" w:color="auto" w:fill="auto"/>
          </w:tcPr>
          <w:p w:rsidR="00FD0B49" w:rsidRPr="00FD0B49" w:rsidRDefault="00FD0B49" w:rsidP="0024366E">
            <w:pPr>
              <w:autoSpaceDE w:val="0"/>
              <w:autoSpaceDN w:val="0"/>
              <w:adjustRightInd w:val="0"/>
              <w:jc w:val="right"/>
              <w:rPr>
                <w:rFonts w:ascii="Times New Roman" w:eastAsia="Times New Roman" w:hAnsi="Times New Roman"/>
                <w:color w:val="000000"/>
                <w:sz w:val="18"/>
                <w:szCs w:val="18"/>
              </w:rPr>
            </w:pPr>
            <w:r w:rsidRPr="002F74E6">
              <w:rPr>
                <w:rFonts w:ascii="Times New Roman" w:hAnsi="Times New Roman"/>
                <w:sz w:val="18"/>
                <w:szCs w:val="18"/>
              </w:rPr>
              <w:t xml:space="preserve"> 370 370</w:t>
            </w:r>
          </w:p>
        </w:tc>
        <w:tc>
          <w:tcPr>
            <w:tcW w:w="462" w:type="pct"/>
            <w:shd w:val="clear" w:color="auto" w:fill="auto"/>
          </w:tcPr>
          <w:p w:rsidR="00FD0B49" w:rsidRPr="00FD0B49" w:rsidRDefault="00FD0B49" w:rsidP="0024366E">
            <w:pPr>
              <w:autoSpaceDE w:val="0"/>
              <w:autoSpaceDN w:val="0"/>
              <w:adjustRightInd w:val="0"/>
              <w:jc w:val="right"/>
              <w:rPr>
                <w:rFonts w:ascii="Times New Roman" w:eastAsia="Times New Roman" w:hAnsi="Times New Roman"/>
                <w:color w:val="000000"/>
                <w:sz w:val="18"/>
                <w:szCs w:val="18"/>
              </w:rPr>
            </w:pPr>
            <w:r w:rsidRPr="002F74E6">
              <w:rPr>
                <w:rFonts w:ascii="Times New Roman" w:hAnsi="Times New Roman"/>
                <w:sz w:val="18"/>
                <w:szCs w:val="18"/>
              </w:rPr>
              <w:t xml:space="preserve"> 740 740</w:t>
            </w:r>
          </w:p>
        </w:tc>
        <w:tc>
          <w:tcPr>
            <w:tcW w:w="434" w:type="pct"/>
            <w:shd w:val="clear" w:color="auto" w:fill="FFFFFF"/>
          </w:tcPr>
          <w:p w:rsidR="00FD0B49" w:rsidRPr="00FD0B49" w:rsidRDefault="00FD0B49" w:rsidP="0024366E">
            <w:pPr>
              <w:autoSpaceDE w:val="0"/>
              <w:autoSpaceDN w:val="0"/>
              <w:adjustRightInd w:val="0"/>
              <w:jc w:val="right"/>
              <w:rPr>
                <w:rFonts w:ascii="Times New Roman" w:eastAsia="Times New Roman" w:hAnsi="Times New Roman"/>
                <w:color w:val="000000"/>
                <w:sz w:val="18"/>
                <w:szCs w:val="18"/>
              </w:rPr>
            </w:pPr>
            <w:r w:rsidRPr="002F74E6">
              <w:rPr>
                <w:rFonts w:ascii="Times New Roman" w:hAnsi="Times New Roman"/>
                <w:sz w:val="18"/>
                <w:szCs w:val="18"/>
              </w:rPr>
              <w:t>575 221</w:t>
            </w:r>
          </w:p>
        </w:tc>
        <w:tc>
          <w:tcPr>
            <w:tcW w:w="435" w:type="pct"/>
            <w:shd w:val="clear" w:color="auto" w:fill="FFFFFF"/>
          </w:tcPr>
          <w:p w:rsidR="00FD0B49" w:rsidRPr="00FD0B49" w:rsidRDefault="00FD0B49" w:rsidP="0024366E">
            <w:pPr>
              <w:autoSpaceDE w:val="0"/>
              <w:autoSpaceDN w:val="0"/>
              <w:adjustRightInd w:val="0"/>
              <w:jc w:val="right"/>
              <w:rPr>
                <w:rFonts w:ascii="Times New Roman" w:eastAsia="Times New Roman" w:hAnsi="Times New Roman"/>
                <w:color w:val="000000"/>
                <w:sz w:val="18"/>
                <w:szCs w:val="18"/>
              </w:rPr>
            </w:pPr>
            <w:r w:rsidRPr="002F74E6">
              <w:rPr>
                <w:rFonts w:ascii="Times New Roman" w:hAnsi="Times New Roman"/>
                <w:sz w:val="18"/>
                <w:szCs w:val="18"/>
              </w:rPr>
              <w:t>1 150 442</w:t>
            </w:r>
          </w:p>
        </w:tc>
      </w:tr>
      <w:tr w:rsidR="00874AB6" w:rsidRPr="0024366E" w:rsidTr="00874AB6">
        <w:tc>
          <w:tcPr>
            <w:tcW w:w="1413" w:type="pct"/>
            <w:shd w:val="clear" w:color="auto" w:fill="auto"/>
          </w:tcPr>
          <w:p w:rsidR="00903BD4" w:rsidRPr="0024366E" w:rsidRDefault="00903BD4" w:rsidP="009F15ED">
            <w:pPr>
              <w:autoSpaceDE w:val="0"/>
              <w:autoSpaceDN w:val="0"/>
              <w:adjustRightInd w:val="0"/>
              <w:rPr>
                <w:rFonts w:ascii="Times New Roman" w:eastAsia="Times New Roman" w:hAnsi="Times New Roman"/>
                <w:color w:val="000000"/>
                <w:sz w:val="18"/>
                <w:szCs w:val="18"/>
              </w:rPr>
            </w:pPr>
            <w:r w:rsidRPr="0024366E">
              <w:rPr>
                <w:rFonts w:ascii="Times New Roman" w:eastAsia="Times New Roman" w:hAnsi="Times New Roman"/>
                <w:color w:val="000000"/>
                <w:sz w:val="18"/>
                <w:szCs w:val="18"/>
              </w:rPr>
              <w:t xml:space="preserve">Direct cost to </w:t>
            </w:r>
            <w:r w:rsidR="008E34A2">
              <w:rPr>
                <w:rFonts w:ascii="Times New Roman" w:eastAsia="Times New Roman" w:hAnsi="Times New Roman"/>
                <w:color w:val="000000"/>
                <w:sz w:val="18"/>
                <w:szCs w:val="18"/>
              </w:rPr>
              <w:t>Platform</w:t>
            </w:r>
          </w:p>
        </w:tc>
        <w:tc>
          <w:tcPr>
            <w:tcW w:w="462" w:type="pct"/>
            <w:shd w:val="clear" w:color="auto" w:fill="FFFFFF"/>
          </w:tcPr>
          <w:p w:rsidR="00903BD4" w:rsidRDefault="00903BD4" w:rsidP="00D62D30">
            <w:pPr>
              <w:autoSpaceDE w:val="0"/>
              <w:autoSpaceDN w:val="0"/>
              <w:adjustRightInd w:val="0"/>
              <w:jc w:val="right"/>
              <w:rPr>
                <w:rFonts w:ascii="Times New Roman" w:eastAsia="Times New Roman" w:hAnsi="Times New Roman"/>
                <w:color w:val="000000"/>
                <w:sz w:val="18"/>
                <w:szCs w:val="18"/>
              </w:rPr>
            </w:pPr>
            <w:r w:rsidRPr="0024366E">
              <w:rPr>
                <w:rFonts w:ascii="Times New Roman" w:eastAsia="Times New Roman" w:hAnsi="Times New Roman"/>
                <w:color w:val="000000"/>
                <w:sz w:val="18"/>
                <w:szCs w:val="18"/>
              </w:rPr>
              <w:t>150 000</w:t>
            </w:r>
            <w:r w:rsidR="00152373">
              <w:rPr>
                <w:rStyle w:val="FootnoteReference"/>
                <w:rFonts w:ascii="Times New Roman" w:eastAsia="Times New Roman" w:hAnsi="Times New Roman"/>
                <w:color w:val="000000"/>
                <w:sz w:val="18"/>
                <w:szCs w:val="18"/>
              </w:rPr>
              <w:t>a</w:t>
            </w:r>
          </w:p>
          <w:p w:rsidR="008E545F" w:rsidRDefault="008E545F" w:rsidP="00D62D30">
            <w:pPr>
              <w:autoSpaceDE w:val="0"/>
              <w:autoSpaceDN w:val="0"/>
              <w:adjustRightInd w:val="0"/>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142 000</w:t>
            </w:r>
            <w:r w:rsidR="00152373">
              <w:rPr>
                <w:rStyle w:val="FootnoteReference"/>
                <w:rFonts w:ascii="Times New Roman" w:eastAsia="Times New Roman" w:hAnsi="Times New Roman"/>
                <w:color w:val="000000"/>
                <w:sz w:val="18"/>
                <w:szCs w:val="18"/>
              </w:rPr>
              <w:t>b</w:t>
            </w:r>
          </w:p>
          <w:p w:rsidR="009A4E0F" w:rsidRPr="0024366E" w:rsidRDefault="009A4E0F" w:rsidP="002F74E6">
            <w:pPr>
              <w:autoSpaceDE w:val="0"/>
              <w:autoSpaceDN w:val="0"/>
              <w:adjustRightInd w:val="0"/>
              <w:jc w:val="right"/>
              <w:rPr>
                <w:rFonts w:ascii="Times New Roman" w:eastAsia="Times New Roman" w:hAnsi="Times New Roman"/>
                <w:color w:val="000000"/>
                <w:sz w:val="18"/>
                <w:szCs w:val="18"/>
              </w:rPr>
            </w:pPr>
          </w:p>
        </w:tc>
        <w:tc>
          <w:tcPr>
            <w:tcW w:w="462" w:type="pct"/>
            <w:shd w:val="clear" w:color="auto" w:fill="FFFFFF"/>
          </w:tcPr>
          <w:p w:rsidR="00A71F6E" w:rsidRDefault="00903BD4">
            <w:pPr>
              <w:autoSpaceDE w:val="0"/>
              <w:autoSpaceDN w:val="0"/>
              <w:adjustRightInd w:val="0"/>
              <w:jc w:val="right"/>
              <w:rPr>
                <w:rFonts w:ascii="Times New Roman" w:eastAsia="Times New Roman" w:hAnsi="Times New Roman"/>
                <w:color w:val="000000"/>
                <w:sz w:val="18"/>
                <w:szCs w:val="18"/>
              </w:rPr>
            </w:pPr>
            <w:r w:rsidRPr="0024366E">
              <w:rPr>
                <w:rFonts w:ascii="Times New Roman" w:eastAsia="Times New Roman" w:hAnsi="Times New Roman"/>
                <w:color w:val="000000"/>
                <w:sz w:val="18"/>
                <w:szCs w:val="18"/>
              </w:rPr>
              <w:t>300 000</w:t>
            </w:r>
            <w:r w:rsidR="00900536" w:rsidRPr="0014098B">
              <w:rPr>
                <w:rFonts w:ascii="Times New Roman" w:eastAsia="Times New Roman" w:hAnsi="Times New Roman"/>
                <w:color w:val="000000"/>
                <w:sz w:val="18"/>
                <w:szCs w:val="18"/>
                <w:vertAlign w:val="superscript"/>
              </w:rPr>
              <w:t>a</w:t>
            </w:r>
            <w:r w:rsidR="00A71F6E">
              <w:rPr>
                <w:rFonts w:ascii="Times New Roman" w:eastAsia="Times New Roman" w:hAnsi="Times New Roman"/>
                <w:color w:val="000000"/>
                <w:sz w:val="18"/>
                <w:szCs w:val="18"/>
              </w:rPr>
              <w:t xml:space="preserve"> </w:t>
            </w:r>
          </w:p>
          <w:p w:rsidR="009A4E0F" w:rsidRPr="0024366E" w:rsidRDefault="00152373" w:rsidP="002F74E6">
            <w:pPr>
              <w:autoSpaceDE w:val="0"/>
              <w:autoSpaceDN w:val="0"/>
              <w:adjustRightInd w:val="0"/>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435" w:type="pct"/>
            <w:shd w:val="clear" w:color="auto" w:fill="auto"/>
          </w:tcPr>
          <w:p w:rsidR="00903BD4" w:rsidRPr="0024366E" w:rsidRDefault="00903BD4" w:rsidP="0024366E">
            <w:pPr>
              <w:autoSpaceDE w:val="0"/>
              <w:autoSpaceDN w:val="0"/>
              <w:adjustRightInd w:val="0"/>
              <w:jc w:val="right"/>
              <w:rPr>
                <w:rFonts w:ascii="Times New Roman" w:eastAsia="Times New Roman" w:hAnsi="Times New Roman"/>
                <w:color w:val="000000"/>
                <w:sz w:val="18"/>
                <w:szCs w:val="18"/>
              </w:rPr>
            </w:pPr>
            <w:r w:rsidRPr="0024366E">
              <w:rPr>
                <w:rFonts w:ascii="Times New Roman" w:eastAsia="Times New Roman" w:hAnsi="Times New Roman"/>
                <w:color w:val="000000"/>
                <w:sz w:val="18"/>
                <w:szCs w:val="18"/>
              </w:rPr>
              <w:t>-</w:t>
            </w:r>
          </w:p>
        </w:tc>
        <w:tc>
          <w:tcPr>
            <w:tcW w:w="435" w:type="pct"/>
            <w:shd w:val="clear" w:color="auto" w:fill="auto"/>
          </w:tcPr>
          <w:p w:rsidR="00903BD4" w:rsidRPr="0024366E" w:rsidRDefault="00903BD4" w:rsidP="0024366E">
            <w:pPr>
              <w:autoSpaceDE w:val="0"/>
              <w:autoSpaceDN w:val="0"/>
              <w:adjustRightInd w:val="0"/>
              <w:jc w:val="right"/>
              <w:rPr>
                <w:rFonts w:ascii="Times New Roman" w:eastAsia="Times New Roman" w:hAnsi="Times New Roman"/>
                <w:color w:val="000000"/>
                <w:sz w:val="18"/>
                <w:szCs w:val="18"/>
              </w:rPr>
            </w:pPr>
            <w:r w:rsidRPr="0024366E">
              <w:rPr>
                <w:rFonts w:ascii="Times New Roman" w:eastAsia="Times New Roman" w:hAnsi="Times New Roman"/>
                <w:color w:val="000000"/>
                <w:sz w:val="18"/>
                <w:szCs w:val="18"/>
              </w:rPr>
              <w:t>-</w:t>
            </w:r>
          </w:p>
        </w:tc>
        <w:tc>
          <w:tcPr>
            <w:tcW w:w="462" w:type="pct"/>
            <w:shd w:val="clear" w:color="auto" w:fill="auto"/>
          </w:tcPr>
          <w:p w:rsidR="00903BD4" w:rsidRPr="0024366E" w:rsidRDefault="00903BD4" w:rsidP="0024366E">
            <w:pPr>
              <w:autoSpaceDE w:val="0"/>
              <w:autoSpaceDN w:val="0"/>
              <w:adjustRightInd w:val="0"/>
              <w:jc w:val="right"/>
              <w:rPr>
                <w:rFonts w:ascii="Times New Roman" w:eastAsia="Times New Roman" w:hAnsi="Times New Roman"/>
                <w:color w:val="000000"/>
                <w:sz w:val="18"/>
                <w:szCs w:val="18"/>
              </w:rPr>
            </w:pPr>
            <w:r w:rsidRPr="0024366E">
              <w:rPr>
                <w:rFonts w:ascii="Times New Roman" w:eastAsia="Times New Roman" w:hAnsi="Times New Roman"/>
                <w:color w:val="000000"/>
                <w:sz w:val="18"/>
                <w:szCs w:val="18"/>
              </w:rPr>
              <w:t>292 000</w:t>
            </w:r>
          </w:p>
        </w:tc>
        <w:tc>
          <w:tcPr>
            <w:tcW w:w="462" w:type="pct"/>
            <w:shd w:val="clear" w:color="auto" w:fill="auto"/>
          </w:tcPr>
          <w:p w:rsidR="00903BD4" w:rsidRPr="0024366E" w:rsidRDefault="00903BD4" w:rsidP="0024366E">
            <w:pPr>
              <w:autoSpaceDE w:val="0"/>
              <w:autoSpaceDN w:val="0"/>
              <w:adjustRightInd w:val="0"/>
              <w:jc w:val="right"/>
              <w:rPr>
                <w:rFonts w:ascii="Times New Roman" w:eastAsia="Times New Roman" w:hAnsi="Times New Roman"/>
                <w:color w:val="000000"/>
                <w:sz w:val="18"/>
                <w:szCs w:val="18"/>
              </w:rPr>
            </w:pPr>
            <w:r w:rsidRPr="0024366E">
              <w:rPr>
                <w:rFonts w:ascii="Times New Roman" w:eastAsia="Times New Roman" w:hAnsi="Times New Roman"/>
                <w:color w:val="000000"/>
                <w:sz w:val="18"/>
                <w:szCs w:val="18"/>
              </w:rPr>
              <w:t>292 000</w:t>
            </w:r>
          </w:p>
        </w:tc>
        <w:tc>
          <w:tcPr>
            <w:tcW w:w="434" w:type="pct"/>
            <w:shd w:val="clear" w:color="auto" w:fill="FFFFFF"/>
          </w:tcPr>
          <w:p w:rsidR="00903BD4" w:rsidRPr="0024366E" w:rsidRDefault="00903BD4" w:rsidP="0024366E">
            <w:pPr>
              <w:autoSpaceDE w:val="0"/>
              <w:autoSpaceDN w:val="0"/>
              <w:adjustRightInd w:val="0"/>
              <w:jc w:val="right"/>
              <w:rPr>
                <w:rFonts w:ascii="Times New Roman" w:eastAsia="Times New Roman" w:hAnsi="Times New Roman"/>
                <w:color w:val="000000"/>
                <w:sz w:val="18"/>
                <w:szCs w:val="18"/>
              </w:rPr>
            </w:pPr>
            <w:r w:rsidRPr="0024366E">
              <w:rPr>
                <w:rFonts w:ascii="Times New Roman" w:eastAsia="Times New Roman" w:hAnsi="Times New Roman"/>
                <w:color w:val="000000"/>
                <w:sz w:val="18"/>
                <w:szCs w:val="18"/>
              </w:rPr>
              <w:t>-</w:t>
            </w:r>
          </w:p>
        </w:tc>
        <w:tc>
          <w:tcPr>
            <w:tcW w:w="435" w:type="pct"/>
            <w:shd w:val="clear" w:color="auto" w:fill="FFFFFF"/>
          </w:tcPr>
          <w:p w:rsidR="00903BD4" w:rsidRPr="0024366E" w:rsidRDefault="00903BD4" w:rsidP="0024366E">
            <w:pPr>
              <w:autoSpaceDE w:val="0"/>
              <w:autoSpaceDN w:val="0"/>
              <w:adjustRightInd w:val="0"/>
              <w:jc w:val="right"/>
              <w:rPr>
                <w:rFonts w:ascii="Times New Roman" w:eastAsia="Times New Roman" w:hAnsi="Times New Roman"/>
                <w:color w:val="000000"/>
                <w:sz w:val="18"/>
                <w:szCs w:val="18"/>
              </w:rPr>
            </w:pPr>
            <w:r w:rsidRPr="0024366E">
              <w:rPr>
                <w:rFonts w:ascii="Times New Roman" w:eastAsia="Times New Roman" w:hAnsi="Times New Roman"/>
                <w:color w:val="000000"/>
                <w:sz w:val="18"/>
                <w:szCs w:val="18"/>
              </w:rPr>
              <w:t>-</w:t>
            </w:r>
          </w:p>
        </w:tc>
      </w:tr>
      <w:tr w:rsidR="00FD0B49" w:rsidRPr="0024366E" w:rsidTr="00874AB6">
        <w:tc>
          <w:tcPr>
            <w:tcW w:w="1413" w:type="pct"/>
            <w:shd w:val="clear" w:color="auto" w:fill="auto"/>
          </w:tcPr>
          <w:p w:rsidR="00FD0B49" w:rsidRPr="0024366E" w:rsidRDefault="00FD0B49" w:rsidP="009F15ED">
            <w:pPr>
              <w:autoSpaceDE w:val="0"/>
              <w:autoSpaceDN w:val="0"/>
              <w:adjustRightInd w:val="0"/>
              <w:rPr>
                <w:rFonts w:ascii="Times New Roman" w:eastAsia="Times New Roman" w:hAnsi="Times New Roman"/>
                <w:b/>
                <w:color w:val="000000"/>
                <w:sz w:val="18"/>
                <w:szCs w:val="18"/>
              </w:rPr>
            </w:pPr>
            <w:r w:rsidRPr="0024366E">
              <w:rPr>
                <w:rFonts w:ascii="Times New Roman" w:eastAsia="Times New Roman" w:hAnsi="Times New Roman"/>
                <w:b/>
                <w:color w:val="000000"/>
                <w:sz w:val="18"/>
                <w:szCs w:val="18"/>
              </w:rPr>
              <w:t xml:space="preserve">Total cost to </w:t>
            </w:r>
            <w:r>
              <w:rPr>
                <w:rFonts w:ascii="Times New Roman" w:eastAsia="Times New Roman" w:hAnsi="Times New Roman"/>
                <w:b/>
                <w:color w:val="000000"/>
                <w:sz w:val="18"/>
                <w:szCs w:val="18"/>
              </w:rPr>
              <w:t>Platform</w:t>
            </w:r>
            <w:r w:rsidR="002F74E6">
              <w:rPr>
                <w:rFonts w:ascii="Times New Roman" w:eastAsia="Times New Roman" w:hAnsi="Times New Roman"/>
                <w:b/>
                <w:color w:val="000000"/>
                <w:sz w:val="18"/>
                <w:szCs w:val="18"/>
              </w:rPr>
              <w:t xml:space="preserve"> </w:t>
            </w:r>
          </w:p>
        </w:tc>
        <w:tc>
          <w:tcPr>
            <w:tcW w:w="462" w:type="pct"/>
            <w:shd w:val="clear" w:color="auto" w:fill="FFFFFF"/>
          </w:tcPr>
          <w:p w:rsidR="00FD0B49" w:rsidRPr="0024366E" w:rsidRDefault="008E545F" w:rsidP="002F74E6">
            <w:pPr>
              <w:autoSpaceDE w:val="0"/>
              <w:autoSpaceDN w:val="0"/>
              <w:adjustRightInd w:val="0"/>
              <w:jc w:val="right"/>
              <w:rPr>
                <w:rFonts w:ascii="Times New Roman" w:eastAsia="Times New Roman" w:hAnsi="Times New Roman"/>
                <w:b/>
                <w:color w:val="000000"/>
                <w:sz w:val="18"/>
                <w:szCs w:val="18"/>
              </w:rPr>
            </w:pPr>
            <w:r>
              <w:rPr>
                <w:rFonts w:ascii="Times New Roman" w:eastAsia="Times New Roman" w:hAnsi="Times New Roman"/>
                <w:b/>
                <w:color w:val="000000"/>
                <w:sz w:val="18"/>
                <w:szCs w:val="18"/>
              </w:rPr>
              <w:t>662</w:t>
            </w:r>
            <w:r w:rsidR="00A71233">
              <w:rPr>
                <w:rFonts w:ascii="Times New Roman" w:eastAsia="Times New Roman" w:hAnsi="Times New Roman"/>
                <w:b/>
                <w:color w:val="000000"/>
                <w:sz w:val="18"/>
                <w:szCs w:val="18"/>
              </w:rPr>
              <w:t xml:space="preserve"> </w:t>
            </w:r>
            <w:r w:rsidR="002F74E6">
              <w:rPr>
                <w:rFonts w:ascii="Times New Roman" w:eastAsia="Times New Roman" w:hAnsi="Times New Roman"/>
                <w:b/>
                <w:color w:val="000000"/>
                <w:sz w:val="18"/>
                <w:szCs w:val="18"/>
              </w:rPr>
              <w:t>370</w:t>
            </w:r>
          </w:p>
        </w:tc>
        <w:tc>
          <w:tcPr>
            <w:tcW w:w="462" w:type="pct"/>
            <w:shd w:val="clear" w:color="auto" w:fill="FFFFFF"/>
          </w:tcPr>
          <w:p w:rsidR="00FD0B49" w:rsidRPr="0024366E" w:rsidRDefault="002F74E6">
            <w:pPr>
              <w:autoSpaceDE w:val="0"/>
              <w:autoSpaceDN w:val="0"/>
              <w:adjustRightInd w:val="0"/>
              <w:jc w:val="right"/>
              <w:rPr>
                <w:rFonts w:ascii="Times New Roman" w:eastAsia="Times New Roman" w:hAnsi="Times New Roman"/>
                <w:b/>
                <w:color w:val="000000"/>
                <w:sz w:val="18"/>
                <w:szCs w:val="18"/>
              </w:rPr>
            </w:pPr>
            <w:r>
              <w:rPr>
                <w:rFonts w:ascii="Times New Roman" w:eastAsia="Times New Roman" w:hAnsi="Times New Roman"/>
                <w:b/>
                <w:color w:val="000000"/>
                <w:sz w:val="18"/>
                <w:szCs w:val="18"/>
              </w:rPr>
              <w:t>1 040 740</w:t>
            </w:r>
          </w:p>
        </w:tc>
        <w:tc>
          <w:tcPr>
            <w:tcW w:w="435" w:type="pct"/>
            <w:shd w:val="clear" w:color="auto" w:fill="auto"/>
          </w:tcPr>
          <w:p w:rsidR="00FD0B49" w:rsidRPr="00FD0B49" w:rsidRDefault="00FD0B49" w:rsidP="0024366E">
            <w:pPr>
              <w:autoSpaceDE w:val="0"/>
              <w:autoSpaceDN w:val="0"/>
              <w:adjustRightInd w:val="0"/>
              <w:jc w:val="right"/>
              <w:rPr>
                <w:rFonts w:ascii="Times New Roman" w:eastAsia="Times New Roman" w:hAnsi="Times New Roman"/>
                <w:b/>
                <w:color w:val="000000"/>
                <w:sz w:val="18"/>
                <w:szCs w:val="18"/>
              </w:rPr>
            </w:pPr>
            <w:r w:rsidRPr="002F74E6">
              <w:rPr>
                <w:rFonts w:ascii="Times New Roman" w:hAnsi="Times New Roman"/>
                <w:b/>
                <w:sz w:val="18"/>
                <w:szCs w:val="18"/>
              </w:rPr>
              <w:t>575 221</w:t>
            </w:r>
          </w:p>
        </w:tc>
        <w:tc>
          <w:tcPr>
            <w:tcW w:w="435" w:type="pct"/>
            <w:shd w:val="clear" w:color="auto" w:fill="auto"/>
          </w:tcPr>
          <w:p w:rsidR="00FD0B49" w:rsidRPr="00FD0B49" w:rsidRDefault="00FD0B49" w:rsidP="0024366E">
            <w:pPr>
              <w:autoSpaceDE w:val="0"/>
              <w:autoSpaceDN w:val="0"/>
              <w:adjustRightInd w:val="0"/>
              <w:jc w:val="right"/>
              <w:rPr>
                <w:rFonts w:ascii="Times New Roman" w:eastAsia="Times New Roman" w:hAnsi="Times New Roman"/>
                <w:b/>
                <w:color w:val="000000"/>
                <w:sz w:val="18"/>
                <w:szCs w:val="18"/>
              </w:rPr>
            </w:pPr>
            <w:r w:rsidRPr="002F74E6">
              <w:rPr>
                <w:rFonts w:ascii="Times New Roman" w:hAnsi="Times New Roman"/>
                <w:b/>
                <w:sz w:val="18"/>
                <w:szCs w:val="18"/>
              </w:rPr>
              <w:t>1 150 442</w:t>
            </w:r>
          </w:p>
        </w:tc>
        <w:tc>
          <w:tcPr>
            <w:tcW w:w="462" w:type="pct"/>
            <w:shd w:val="clear" w:color="auto" w:fill="auto"/>
          </w:tcPr>
          <w:p w:rsidR="00FD0B49" w:rsidRPr="00FD0B49" w:rsidRDefault="00FD0B49">
            <w:pPr>
              <w:autoSpaceDE w:val="0"/>
              <w:autoSpaceDN w:val="0"/>
              <w:adjustRightInd w:val="0"/>
              <w:jc w:val="right"/>
              <w:rPr>
                <w:rFonts w:ascii="Times New Roman" w:eastAsia="Times New Roman" w:hAnsi="Times New Roman"/>
                <w:b/>
                <w:color w:val="000000"/>
                <w:sz w:val="18"/>
                <w:szCs w:val="18"/>
              </w:rPr>
            </w:pPr>
            <w:r w:rsidRPr="002F74E6">
              <w:rPr>
                <w:rFonts w:ascii="Times New Roman" w:hAnsi="Times New Roman"/>
                <w:b/>
                <w:sz w:val="18"/>
                <w:szCs w:val="18"/>
              </w:rPr>
              <w:t xml:space="preserve"> </w:t>
            </w:r>
            <w:r>
              <w:rPr>
                <w:rFonts w:ascii="Times New Roman" w:hAnsi="Times New Roman"/>
                <w:b/>
                <w:sz w:val="18"/>
                <w:szCs w:val="18"/>
              </w:rPr>
              <w:t>662</w:t>
            </w:r>
            <w:r w:rsidRPr="002F74E6">
              <w:rPr>
                <w:rFonts w:ascii="Times New Roman" w:hAnsi="Times New Roman"/>
                <w:b/>
                <w:sz w:val="18"/>
                <w:szCs w:val="18"/>
              </w:rPr>
              <w:t xml:space="preserve"> 370</w:t>
            </w:r>
          </w:p>
        </w:tc>
        <w:tc>
          <w:tcPr>
            <w:tcW w:w="462" w:type="pct"/>
            <w:shd w:val="clear" w:color="auto" w:fill="auto"/>
          </w:tcPr>
          <w:p w:rsidR="00FD0B49" w:rsidRPr="00FD0B49" w:rsidRDefault="00FD0B49">
            <w:pPr>
              <w:autoSpaceDE w:val="0"/>
              <w:autoSpaceDN w:val="0"/>
              <w:adjustRightInd w:val="0"/>
              <w:jc w:val="right"/>
              <w:rPr>
                <w:rFonts w:ascii="Times New Roman" w:eastAsia="Times New Roman" w:hAnsi="Times New Roman"/>
                <w:b/>
                <w:color w:val="000000"/>
                <w:sz w:val="18"/>
                <w:szCs w:val="18"/>
              </w:rPr>
            </w:pPr>
            <w:r>
              <w:rPr>
                <w:rFonts w:ascii="Times New Roman" w:hAnsi="Times New Roman"/>
                <w:b/>
                <w:sz w:val="18"/>
                <w:szCs w:val="18"/>
              </w:rPr>
              <w:t xml:space="preserve"> 1 032</w:t>
            </w:r>
            <w:r w:rsidRPr="002F74E6">
              <w:rPr>
                <w:rFonts w:ascii="Times New Roman" w:hAnsi="Times New Roman"/>
                <w:b/>
                <w:sz w:val="18"/>
                <w:szCs w:val="18"/>
              </w:rPr>
              <w:t xml:space="preserve"> 740</w:t>
            </w:r>
          </w:p>
        </w:tc>
        <w:tc>
          <w:tcPr>
            <w:tcW w:w="434" w:type="pct"/>
            <w:shd w:val="clear" w:color="auto" w:fill="FFFFFF"/>
          </w:tcPr>
          <w:p w:rsidR="00FD0B49" w:rsidRPr="00FD0B49" w:rsidRDefault="00FD0B49" w:rsidP="0024366E">
            <w:pPr>
              <w:autoSpaceDE w:val="0"/>
              <w:autoSpaceDN w:val="0"/>
              <w:adjustRightInd w:val="0"/>
              <w:jc w:val="right"/>
              <w:rPr>
                <w:rFonts w:ascii="Times New Roman" w:eastAsia="Times New Roman" w:hAnsi="Times New Roman"/>
                <w:b/>
                <w:color w:val="000000"/>
                <w:sz w:val="18"/>
                <w:szCs w:val="18"/>
              </w:rPr>
            </w:pPr>
            <w:r w:rsidRPr="002F74E6">
              <w:rPr>
                <w:rFonts w:ascii="Times New Roman" w:hAnsi="Times New Roman"/>
                <w:b/>
                <w:sz w:val="18"/>
                <w:szCs w:val="18"/>
              </w:rPr>
              <w:t>575 221</w:t>
            </w:r>
          </w:p>
        </w:tc>
        <w:tc>
          <w:tcPr>
            <w:tcW w:w="435" w:type="pct"/>
            <w:shd w:val="clear" w:color="auto" w:fill="FFFFFF"/>
          </w:tcPr>
          <w:p w:rsidR="00FD0B49" w:rsidRPr="00FD0B49" w:rsidRDefault="00FD0B49" w:rsidP="0024366E">
            <w:pPr>
              <w:autoSpaceDE w:val="0"/>
              <w:autoSpaceDN w:val="0"/>
              <w:adjustRightInd w:val="0"/>
              <w:jc w:val="right"/>
              <w:rPr>
                <w:rFonts w:ascii="Times New Roman" w:eastAsia="Times New Roman" w:hAnsi="Times New Roman"/>
                <w:b/>
                <w:color w:val="000000"/>
                <w:sz w:val="18"/>
                <w:szCs w:val="18"/>
              </w:rPr>
            </w:pPr>
            <w:r w:rsidRPr="002F74E6">
              <w:rPr>
                <w:rFonts w:ascii="Times New Roman" w:hAnsi="Times New Roman"/>
                <w:b/>
                <w:sz w:val="18"/>
                <w:szCs w:val="18"/>
              </w:rPr>
              <w:t>1 150 442</w:t>
            </w:r>
          </w:p>
        </w:tc>
      </w:tr>
    </w:tbl>
    <w:p w:rsidR="00903BD4" w:rsidRPr="00874AB6" w:rsidRDefault="00903BD4" w:rsidP="00874AB6">
      <w:pPr>
        <w:pStyle w:val="Normal-pool"/>
      </w:pPr>
    </w:p>
    <w:p w:rsidR="00152373" w:rsidRDefault="00152373" w:rsidP="00874AB6">
      <w:pPr>
        <w:pStyle w:val="Normal-pool"/>
        <w:rPr>
          <w:sz w:val="18"/>
          <w:szCs w:val="18"/>
          <w:lang w:val="en-US"/>
        </w:rPr>
      </w:pPr>
      <w:r>
        <w:rPr>
          <w:sz w:val="18"/>
          <w:szCs w:val="18"/>
          <w:lang w:val="en-US"/>
        </w:rPr>
        <w:tab/>
        <w:t>a</w:t>
      </w:r>
      <w:r w:rsidR="00AE7327">
        <w:rPr>
          <w:sz w:val="18"/>
          <w:szCs w:val="18"/>
          <w:lang w:val="en-US"/>
        </w:rPr>
        <w:t xml:space="preserve"> </w:t>
      </w:r>
      <w:r w:rsidRPr="00772299">
        <w:rPr>
          <w:sz w:val="18"/>
          <w:szCs w:val="18"/>
          <w:lang w:val="en-US"/>
        </w:rPr>
        <w:t xml:space="preserve">Average indicative costs for </w:t>
      </w:r>
      <w:r w:rsidR="00AE7327">
        <w:rPr>
          <w:sz w:val="18"/>
          <w:szCs w:val="18"/>
          <w:lang w:val="en-US"/>
        </w:rPr>
        <w:t xml:space="preserve">funds held by the </w:t>
      </w:r>
      <w:r>
        <w:rPr>
          <w:sz w:val="18"/>
          <w:szCs w:val="18"/>
          <w:lang w:val="en-US"/>
        </w:rPr>
        <w:t>multi-partner trust fund</w:t>
      </w:r>
      <w:r w:rsidRPr="00772299">
        <w:rPr>
          <w:sz w:val="18"/>
          <w:szCs w:val="18"/>
          <w:lang w:val="en-US"/>
        </w:rPr>
        <w:t xml:space="preserve">, which would be charged as direct costs by the </w:t>
      </w:r>
      <w:r>
        <w:rPr>
          <w:sz w:val="18"/>
          <w:szCs w:val="18"/>
          <w:lang w:val="en-US"/>
        </w:rPr>
        <w:t>Platform s</w:t>
      </w:r>
      <w:r w:rsidRPr="00772299">
        <w:rPr>
          <w:sz w:val="18"/>
          <w:szCs w:val="18"/>
          <w:lang w:val="en-US"/>
        </w:rPr>
        <w:t>ecretariat</w:t>
      </w:r>
      <w:r w:rsidR="00AE7327">
        <w:rPr>
          <w:sz w:val="18"/>
          <w:szCs w:val="18"/>
          <w:lang w:val="en-US"/>
        </w:rPr>
        <w:t xml:space="preserve"> acting</w:t>
      </w:r>
      <w:r w:rsidRPr="00772299">
        <w:rPr>
          <w:sz w:val="18"/>
          <w:szCs w:val="18"/>
          <w:lang w:val="en-US"/>
        </w:rPr>
        <w:t xml:space="preserve"> as the fund secretariat.</w:t>
      </w:r>
    </w:p>
    <w:p w:rsidR="00152373" w:rsidRPr="0008601C" w:rsidRDefault="00152373" w:rsidP="0014098B">
      <w:pPr>
        <w:pStyle w:val="Normal-pool"/>
        <w:rPr>
          <w:sz w:val="18"/>
          <w:szCs w:val="18"/>
          <w:lang w:val="en-US"/>
        </w:rPr>
      </w:pPr>
      <w:r>
        <w:rPr>
          <w:sz w:val="18"/>
          <w:szCs w:val="18"/>
          <w:lang w:val="en-US"/>
        </w:rPr>
        <w:tab/>
        <w:t>b</w:t>
      </w:r>
      <w:r w:rsidR="00AE7327">
        <w:rPr>
          <w:sz w:val="18"/>
          <w:szCs w:val="18"/>
          <w:lang w:val="en-US"/>
        </w:rPr>
        <w:t xml:space="preserve"> </w:t>
      </w:r>
      <w:r w:rsidRPr="00772299">
        <w:rPr>
          <w:sz w:val="18"/>
          <w:szCs w:val="18"/>
          <w:lang w:val="en-US"/>
        </w:rPr>
        <w:t xml:space="preserve">Additional costs to the trust fund for making up the remainder of the costs of </w:t>
      </w:r>
      <w:r w:rsidR="00AE7327">
        <w:rPr>
          <w:sz w:val="18"/>
          <w:szCs w:val="18"/>
          <w:lang w:val="en-US"/>
        </w:rPr>
        <w:t xml:space="preserve"> two</w:t>
      </w:r>
      <w:r w:rsidRPr="00772299">
        <w:rPr>
          <w:sz w:val="18"/>
          <w:szCs w:val="18"/>
          <w:lang w:val="en-US"/>
        </w:rPr>
        <w:t xml:space="preserve"> posts (administrative and financial)</w:t>
      </w:r>
      <w:r>
        <w:rPr>
          <w:sz w:val="18"/>
          <w:szCs w:val="18"/>
          <w:lang w:val="en-US"/>
        </w:rPr>
        <w:t>.</w:t>
      </w:r>
    </w:p>
    <w:p w:rsidR="00152373" w:rsidRDefault="00152373" w:rsidP="00874AB6">
      <w:pPr>
        <w:pStyle w:val="Normal-pool"/>
        <w:rPr>
          <w:b/>
        </w:rPr>
        <w:sectPr w:rsidR="00152373" w:rsidSect="000A3562">
          <w:headerReference w:type="even" r:id="rId20"/>
          <w:headerReference w:type="default" r:id="rId21"/>
          <w:headerReference w:type="first" r:id="rId22"/>
          <w:footerReference w:type="first" r:id="rId23"/>
          <w:pgSz w:w="16838" w:h="11906" w:orient="landscape" w:code="9"/>
          <w:pgMar w:top="907" w:right="992" w:bottom="1418" w:left="1418" w:header="539" w:footer="975" w:gutter="0"/>
          <w:cols w:space="708"/>
          <w:titlePg/>
          <w:docGrid w:linePitch="360"/>
        </w:sectPr>
      </w:pPr>
    </w:p>
    <w:p w:rsidR="00577CD8" w:rsidRPr="002F74E6" w:rsidRDefault="00903BD4" w:rsidP="002F74E6">
      <w:pPr>
        <w:pStyle w:val="Normalnumber"/>
        <w:numPr>
          <w:ilvl w:val="0"/>
          <w:numId w:val="19"/>
        </w:numPr>
        <w:tabs>
          <w:tab w:val="num" w:pos="1134"/>
          <w:tab w:val="left" w:pos="4082"/>
        </w:tabs>
        <w:ind w:left="1247" w:firstLine="0"/>
      </w:pPr>
      <w:r w:rsidRPr="009F15ED">
        <w:lastRenderedPageBreak/>
        <w:t>Table 2 compar</w:t>
      </w:r>
      <w:r w:rsidR="009E2511" w:rsidRPr="00695869">
        <w:t>es</w:t>
      </w:r>
      <w:r w:rsidRPr="006974E4">
        <w:t xml:space="preserve"> the cost </w:t>
      </w:r>
      <w:r w:rsidRPr="00BF3FE4">
        <w:t xml:space="preserve">to the </w:t>
      </w:r>
      <w:r w:rsidR="00EC0263" w:rsidRPr="003B26D0">
        <w:t xml:space="preserve">Platform of </w:t>
      </w:r>
      <w:r w:rsidRPr="003B26D0">
        <w:t xml:space="preserve">the </w:t>
      </w:r>
      <w:r w:rsidR="009E2511" w:rsidRPr="003B26D0">
        <w:t>various</w:t>
      </w:r>
      <w:r w:rsidRPr="003B26D0">
        <w:t xml:space="preserve"> options presented. T</w:t>
      </w:r>
      <w:r w:rsidR="009E2511" w:rsidRPr="003B26D0">
        <w:t xml:space="preserve">wo </w:t>
      </w:r>
      <w:r w:rsidRPr="003B26D0">
        <w:t>budget scenarios</w:t>
      </w:r>
      <w:r w:rsidR="009E2511" w:rsidRPr="003B26D0">
        <w:t xml:space="preserve"> are presented</w:t>
      </w:r>
      <w:r w:rsidRPr="003B26D0">
        <w:t xml:space="preserve"> ($5 million and $10</w:t>
      </w:r>
      <w:r w:rsidR="00874AB6">
        <w:rPr>
          <w:lang w:val="en-US"/>
        </w:rPr>
        <w:t> </w:t>
      </w:r>
      <w:r w:rsidRPr="009F15ED">
        <w:t xml:space="preserve">million), </w:t>
      </w:r>
      <w:r w:rsidRPr="00695869">
        <w:t>correspond</w:t>
      </w:r>
      <w:r w:rsidR="00D259C4" w:rsidRPr="00F50234">
        <w:t>ing</w:t>
      </w:r>
      <w:r w:rsidRPr="006974E4">
        <w:t xml:space="preserve"> to the anticipated </w:t>
      </w:r>
      <w:r w:rsidR="00577CD8">
        <w:rPr>
          <w:lang w:val="en-US"/>
        </w:rPr>
        <w:t xml:space="preserve">range of </w:t>
      </w:r>
      <w:r w:rsidRPr="00F50234">
        <w:t xml:space="preserve">annual expenditures of the Platform. </w:t>
      </w:r>
      <w:r w:rsidR="00577CD8">
        <w:rPr>
          <w:lang w:val="en-US"/>
        </w:rPr>
        <w:t xml:space="preserve">The </w:t>
      </w:r>
      <w:r w:rsidR="00365B9E">
        <w:rPr>
          <w:lang w:val="en-US"/>
        </w:rPr>
        <w:t>p</w:t>
      </w:r>
      <w:r w:rsidR="00577CD8">
        <w:rPr>
          <w:lang w:val="en-US"/>
        </w:rPr>
        <w:t xml:space="preserve">rogramme </w:t>
      </w:r>
      <w:r w:rsidR="00365B9E">
        <w:rPr>
          <w:lang w:val="en-US"/>
        </w:rPr>
        <w:t>s</w:t>
      </w:r>
      <w:r w:rsidR="00577CD8">
        <w:rPr>
          <w:lang w:val="en-US"/>
        </w:rPr>
        <w:t xml:space="preserve">upport </w:t>
      </w:r>
      <w:r w:rsidR="00365B9E">
        <w:rPr>
          <w:lang w:val="en-US"/>
        </w:rPr>
        <w:t>c</w:t>
      </w:r>
      <w:r w:rsidR="00577CD8">
        <w:rPr>
          <w:lang w:val="en-US"/>
        </w:rPr>
        <w:t xml:space="preserve">osts (for </w:t>
      </w:r>
      <w:r w:rsidR="00365B9E">
        <w:rPr>
          <w:lang w:val="en-US"/>
        </w:rPr>
        <w:t>o</w:t>
      </w:r>
      <w:r w:rsidR="00577CD8">
        <w:rPr>
          <w:lang w:val="en-US"/>
        </w:rPr>
        <w:t>ptions 2</w:t>
      </w:r>
      <w:r w:rsidR="00365B9E">
        <w:rPr>
          <w:lang w:val="en-US"/>
        </w:rPr>
        <w:t>.</w:t>
      </w:r>
      <w:r w:rsidR="00577CD8">
        <w:rPr>
          <w:lang w:val="en-US"/>
        </w:rPr>
        <w:t xml:space="preserve">A, B and C) and </w:t>
      </w:r>
      <w:r w:rsidR="00365B9E">
        <w:rPr>
          <w:lang w:val="en-US"/>
        </w:rPr>
        <w:t>a</w:t>
      </w:r>
      <w:r w:rsidR="00577CD8">
        <w:rPr>
          <w:lang w:val="en-US"/>
        </w:rPr>
        <w:t xml:space="preserve">dministrative </w:t>
      </w:r>
      <w:r w:rsidR="00365B9E">
        <w:rPr>
          <w:lang w:val="en-US"/>
        </w:rPr>
        <w:t>a</w:t>
      </w:r>
      <w:r w:rsidR="00577CD8">
        <w:rPr>
          <w:lang w:val="en-US"/>
        </w:rPr>
        <w:t xml:space="preserve">gent cost (for </w:t>
      </w:r>
      <w:r w:rsidR="00365B9E">
        <w:rPr>
          <w:lang w:val="en-US"/>
        </w:rPr>
        <w:t>o</w:t>
      </w:r>
      <w:r w:rsidR="00577CD8">
        <w:rPr>
          <w:lang w:val="en-US"/>
        </w:rPr>
        <w:t>ption 1) relate to the</w:t>
      </w:r>
      <w:r w:rsidR="00D62D30">
        <w:rPr>
          <w:lang w:val="en-US"/>
        </w:rPr>
        <w:t xml:space="preserve"> percentage costs applied of the total expenditure under each option. Direct costs to the </w:t>
      </w:r>
      <w:r w:rsidR="00365B9E">
        <w:rPr>
          <w:lang w:val="en-US"/>
        </w:rPr>
        <w:t>P</w:t>
      </w:r>
      <w:r w:rsidR="00D62D30">
        <w:rPr>
          <w:lang w:val="en-US"/>
        </w:rPr>
        <w:t xml:space="preserve">latform are incurred </w:t>
      </w:r>
      <w:r w:rsidR="00A71F6E">
        <w:rPr>
          <w:lang w:val="en-US"/>
        </w:rPr>
        <w:t>under options 1 and 2</w:t>
      </w:r>
      <w:r w:rsidR="00365B9E">
        <w:rPr>
          <w:lang w:val="en-US"/>
        </w:rPr>
        <w:t>.</w:t>
      </w:r>
      <w:r w:rsidR="00A71F6E">
        <w:rPr>
          <w:lang w:val="en-US"/>
        </w:rPr>
        <w:t xml:space="preserve">B </w:t>
      </w:r>
      <w:r w:rsidR="00D62D30">
        <w:rPr>
          <w:lang w:val="en-US"/>
        </w:rPr>
        <w:t>to</w:t>
      </w:r>
      <w:r w:rsidR="00A71F6E">
        <w:rPr>
          <w:lang w:val="en-US"/>
        </w:rPr>
        <w:t xml:space="preserve"> cover the costs </w:t>
      </w:r>
      <w:r w:rsidR="00365B9E">
        <w:rPr>
          <w:lang w:val="en-US"/>
        </w:rPr>
        <w:t>to</w:t>
      </w:r>
      <w:r w:rsidR="00A71F6E">
        <w:rPr>
          <w:lang w:val="en-US"/>
        </w:rPr>
        <w:t xml:space="preserve"> the </w:t>
      </w:r>
      <w:r w:rsidR="00E135F5">
        <w:rPr>
          <w:lang w:val="en-US"/>
        </w:rPr>
        <w:t>Platform</w:t>
      </w:r>
      <w:r w:rsidR="00D62D30">
        <w:rPr>
          <w:lang w:val="en-US"/>
        </w:rPr>
        <w:t xml:space="preserve"> </w:t>
      </w:r>
      <w:r w:rsidR="00AE7327">
        <w:rPr>
          <w:lang w:val="en-US"/>
        </w:rPr>
        <w:t>secretariat</w:t>
      </w:r>
      <w:r w:rsidR="00D62D30">
        <w:rPr>
          <w:lang w:val="en-US"/>
        </w:rPr>
        <w:t xml:space="preserve"> to ensure</w:t>
      </w:r>
      <w:r w:rsidR="00365B9E">
        <w:rPr>
          <w:lang w:val="en-US"/>
        </w:rPr>
        <w:t xml:space="preserve"> that</w:t>
      </w:r>
      <w:r w:rsidR="00D62D30">
        <w:rPr>
          <w:lang w:val="en-US"/>
        </w:rPr>
        <w:t xml:space="preserve"> financial and administrative functions are performed beyond those associated with the administrative agent or </w:t>
      </w:r>
      <w:r w:rsidR="00A71F6E">
        <w:rPr>
          <w:lang w:val="en-US"/>
        </w:rPr>
        <w:t xml:space="preserve">UNEP as host of the </w:t>
      </w:r>
      <w:r w:rsidR="00AE7327">
        <w:rPr>
          <w:lang w:val="en-US"/>
        </w:rPr>
        <w:t>secretariat</w:t>
      </w:r>
      <w:r w:rsidR="00D62D30">
        <w:rPr>
          <w:lang w:val="en-US"/>
        </w:rPr>
        <w:t>.</w:t>
      </w:r>
    </w:p>
    <w:p w:rsidR="00EB2672" w:rsidRPr="00874AB6" w:rsidRDefault="00EB2672" w:rsidP="00772299">
      <w:pPr>
        <w:pStyle w:val="Normal-pool"/>
      </w:pPr>
    </w:p>
    <w:tbl>
      <w:tblPr>
        <w:tblW w:w="10137" w:type="dxa"/>
        <w:tblLook w:val="01E0" w:firstRow="1" w:lastRow="1" w:firstColumn="1" w:lastColumn="1" w:noHBand="0" w:noVBand="0"/>
      </w:tblPr>
      <w:tblGrid>
        <w:gridCol w:w="3379"/>
        <w:gridCol w:w="3379"/>
        <w:gridCol w:w="3379"/>
      </w:tblGrid>
      <w:tr w:rsidR="00EB2672" w:rsidRPr="00874AB6" w:rsidTr="00772299">
        <w:tc>
          <w:tcPr>
            <w:tcW w:w="3379" w:type="dxa"/>
          </w:tcPr>
          <w:p w:rsidR="00EB2672" w:rsidRPr="00874AB6" w:rsidRDefault="00EB2672" w:rsidP="00772299">
            <w:pPr>
              <w:pStyle w:val="Normal-pool"/>
              <w:rPr>
                <w:sz w:val="22"/>
                <w:szCs w:val="22"/>
              </w:rPr>
            </w:pPr>
          </w:p>
        </w:tc>
        <w:tc>
          <w:tcPr>
            <w:tcW w:w="3379" w:type="dxa"/>
            <w:tcBorders>
              <w:bottom w:val="single" w:sz="4" w:space="0" w:color="auto"/>
            </w:tcBorders>
          </w:tcPr>
          <w:p w:rsidR="00EB2672" w:rsidRPr="00874AB6" w:rsidRDefault="00EB2672" w:rsidP="00772299">
            <w:pPr>
              <w:pStyle w:val="Normal-pool"/>
              <w:rPr>
                <w:sz w:val="22"/>
                <w:szCs w:val="22"/>
              </w:rPr>
            </w:pPr>
          </w:p>
        </w:tc>
        <w:tc>
          <w:tcPr>
            <w:tcW w:w="3379" w:type="dxa"/>
          </w:tcPr>
          <w:p w:rsidR="00EB2672" w:rsidRPr="00874AB6" w:rsidRDefault="00EB2672" w:rsidP="00772299">
            <w:pPr>
              <w:pStyle w:val="Normal-pool"/>
              <w:rPr>
                <w:sz w:val="22"/>
                <w:szCs w:val="22"/>
              </w:rPr>
            </w:pPr>
          </w:p>
        </w:tc>
      </w:tr>
    </w:tbl>
    <w:p w:rsidR="00874AB6" w:rsidRPr="00F24EBB" w:rsidRDefault="00874AB6" w:rsidP="00772299">
      <w:pPr>
        <w:pStyle w:val="Normal-pool"/>
        <w:rPr>
          <w:sz w:val="18"/>
          <w:szCs w:val="18"/>
        </w:rPr>
      </w:pPr>
    </w:p>
    <w:sectPr w:rsidR="00874AB6" w:rsidRPr="00F24EBB" w:rsidSect="00874AB6">
      <w:pgSz w:w="11906" w:h="16838"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A3" w:rsidRDefault="00827EA3" w:rsidP="0083613E">
      <w:pPr>
        <w:spacing w:after="0" w:line="240" w:lineRule="auto"/>
      </w:pPr>
      <w:r>
        <w:separator/>
      </w:r>
    </w:p>
  </w:endnote>
  <w:endnote w:type="continuationSeparator" w:id="0">
    <w:p w:rsidR="00827EA3" w:rsidRDefault="00827EA3" w:rsidP="0083613E">
      <w:pPr>
        <w:spacing w:after="0" w:line="240" w:lineRule="auto"/>
      </w:pPr>
      <w:r>
        <w:continuationSeparator/>
      </w:r>
    </w:p>
  </w:endnote>
  <w:endnote w:type="continuationNotice" w:id="1">
    <w:p w:rsidR="00827EA3" w:rsidRDefault="00827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12" w:rsidRPr="00C758E4" w:rsidRDefault="00AA5812">
    <w:pPr>
      <w:pStyle w:val="Footer"/>
      <w:rPr>
        <w:rFonts w:ascii="Times New Roman" w:hAnsi="Times New Roman"/>
        <w:b/>
        <w:sz w:val="18"/>
        <w:szCs w:val="18"/>
      </w:rPr>
    </w:pPr>
    <w:r w:rsidRPr="00C758E4">
      <w:rPr>
        <w:rFonts w:ascii="Times New Roman" w:hAnsi="Times New Roman"/>
        <w:b/>
        <w:sz w:val="18"/>
        <w:szCs w:val="18"/>
      </w:rPr>
      <w:fldChar w:fldCharType="begin"/>
    </w:r>
    <w:r w:rsidRPr="00C758E4">
      <w:rPr>
        <w:rFonts w:ascii="Times New Roman" w:hAnsi="Times New Roman"/>
        <w:b/>
        <w:sz w:val="18"/>
        <w:szCs w:val="18"/>
      </w:rPr>
      <w:instrText xml:space="preserve"> PAGE   \* MERGEFORMAT </w:instrText>
    </w:r>
    <w:r w:rsidRPr="00C758E4">
      <w:rPr>
        <w:rFonts w:ascii="Times New Roman" w:hAnsi="Times New Roman"/>
        <w:b/>
        <w:sz w:val="18"/>
        <w:szCs w:val="18"/>
      </w:rPr>
      <w:fldChar w:fldCharType="separate"/>
    </w:r>
    <w:r w:rsidR="008C11AF">
      <w:rPr>
        <w:rFonts w:ascii="Times New Roman" w:hAnsi="Times New Roman"/>
        <w:b/>
        <w:noProof/>
        <w:sz w:val="18"/>
        <w:szCs w:val="18"/>
      </w:rPr>
      <w:t>2</w:t>
    </w:r>
    <w:r w:rsidRPr="00C758E4">
      <w:rPr>
        <w:rFonts w:ascii="Times New Roman" w:hAnsi="Times New Roman"/>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12" w:rsidRPr="00C758E4" w:rsidRDefault="00AA5812">
    <w:pPr>
      <w:pStyle w:val="Footer"/>
      <w:jc w:val="right"/>
      <w:rPr>
        <w:rFonts w:ascii="Times New Roman" w:hAnsi="Times New Roman"/>
        <w:b/>
        <w:sz w:val="18"/>
        <w:szCs w:val="18"/>
      </w:rPr>
    </w:pPr>
    <w:r w:rsidRPr="00C758E4">
      <w:rPr>
        <w:rFonts w:ascii="Times New Roman" w:hAnsi="Times New Roman"/>
        <w:b/>
        <w:sz w:val="18"/>
        <w:szCs w:val="18"/>
      </w:rPr>
      <w:fldChar w:fldCharType="begin"/>
    </w:r>
    <w:r w:rsidRPr="00C758E4">
      <w:rPr>
        <w:rFonts w:ascii="Times New Roman" w:hAnsi="Times New Roman"/>
        <w:b/>
        <w:sz w:val="18"/>
        <w:szCs w:val="18"/>
      </w:rPr>
      <w:instrText xml:space="preserve"> PAGE   \* MERGEFORMAT </w:instrText>
    </w:r>
    <w:r w:rsidRPr="00C758E4">
      <w:rPr>
        <w:rFonts w:ascii="Times New Roman" w:hAnsi="Times New Roman"/>
        <w:b/>
        <w:sz w:val="18"/>
        <w:szCs w:val="18"/>
      </w:rPr>
      <w:fldChar w:fldCharType="separate"/>
    </w:r>
    <w:r w:rsidR="008C11AF">
      <w:rPr>
        <w:rFonts w:ascii="Times New Roman" w:hAnsi="Times New Roman"/>
        <w:b/>
        <w:noProof/>
        <w:sz w:val="18"/>
        <w:szCs w:val="18"/>
      </w:rPr>
      <w:t>7</w:t>
    </w:r>
    <w:r w:rsidRPr="00C758E4">
      <w:rPr>
        <w:rFonts w:ascii="Times New Roman" w:hAnsi="Times New Roman"/>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12" w:rsidRPr="00864922" w:rsidRDefault="00AA5812" w:rsidP="00864922">
    <w:pPr>
      <w:pStyle w:val="Footer"/>
      <w:tabs>
        <w:tab w:val="clear" w:pos="4513"/>
        <w:tab w:val="clear" w:pos="9026"/>
        <w:tab w:val="left" w:pos="624"/>
      </w:tabs>
      <w:rPr>
        <w:rFonts w:ascii="Times New Roman" w:hAnsi="Times New Roman"/>
        <w:sz w:val="20"/>
        <w:szCs w:val="20"/>
      </w:rPr>
    </w:pPr>
    <w:r>
      <w:rPr>
        <w:rFonts w:ascii="Times New Roman" w:hAnsi="Times New Roman"/>
        <w:sz w:val="20"/>
        <w:szCs w:val="20"/>
      </w:rPr>
      <w:t>K1353505</w:t>
    </w:r>
    <w:r>
      <w:rPr>
        <w:rFonts w:ascii="Times New Roman" w:hAnsi="Times New Roman"/>
        <w:sz w:val="20"/>
        <w:szCs w:val="20"/>
      </w:rPr>
      <w:tab/>
    </w:r>
    <w:r w:rsidR="00B427CF">
      <w:rPr>
        <w:rFonts w:ascii="Times New Roman" w:hAnsi="Times New Roman"/>
        <w:sz w:val="20"/>
        <w:szCs w:val="20"/>
      </w:rPr>
      <w:t>1511</w:t>
    </w:r>
    <w:r>
      <w:rPr>
        <w:rFonts w:ascii="Times New Roman" w:hAnsi="Times New Roman"/>
        <w:sz w:val="20"/>
        <w:szCs w:val="20"/>
      </w:rPr>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12" w:rsidRPr="000A3562" w:rsidRDefault="00AA5812" w:rsidP="000A3562">
    <w:pPr>
      <w:pStyle w:val="Normal-pool"/>
      <w:rPr>
        <w:b/>
      </w:rPr>
    </w:pPr>
    <w:r w:rsidRPr="000A3562">
      <w:rPr>
        <w:b/>
      </w:rPr>
      <w:fldChar w:fldCharType="begin"/>
    </w:r>
    <w:r w:rsidRPr="000A3562">
      <w:rPr>
        <w:b/>
      </w:rPr>
      <w:instrText xml:space="preserve"> PAGE   \* MERGEFORMAT </w:instrText>
    </w:r>
    <w:r w:rsidRPr="000A3562">
      <w:rPr>
        <w:b/>
      </w:rPr>
      <w:fldChar w:fldCharType="separate"/>
    </w:r>
    <w:r w:rsidR="008C11AF">
      <w:rPr>
        <w:b/>
        <w:noProof/>
      </w:rPr>
      <w:t>9</w:t>
    </w:r>
    <w:r w:rsidRPr="000A3562">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A3" w:rsidRPr="0014098B" w:rsidRDefault="00827EA3" w:rsidP="0014098B">
      <w:pPr>
        <w:spacing w:after="120" w:line="240" w:lineRule="auto"/>
        <w:ind w:left="624"/>
        <w:rPr>
          <w:rFonts w:ascii="Times New Roman" w:hAnsi="Times New Roman"/>
          <w:sz w:val="20"/>
          <w:szCs w:val="20"/>
        </w:rPr>
      </w:pPr>
      <w:r w:rsidRPr="0014098B">
        <w:rPr>
          <w:rFonts w:ascii="Times New Roman" w:hAnsi="Times New Roman"/>
          <w:sz w:val="20"/>
          <w:szCs w:val="20"/>
        </w:rPr>
        <w:separator/>
      </w:r>
    </w:p>
  </w:footnote>
  <w:footnote w:type="continuationSeparator" w:id="0">
    <w:p w:rsidR="00827EA3" w:rsidRDefault="00827EA3" w:rsidP="0083613E">
      <w:pPr>
        <w:spacing w:after="0" w:line="240" w:lineRule="auto"/>
      </w:pPr>
      <w:r>
        <w:continuationSeparator/>
      </w:r>
    </w:p>
  </w:footnote>
  <w:footnote w:type="continuationNotice" w:id="1">
    <w:p w:rsidR="00827EA3" w:rsidRDefault="00827EA3">
      <w:pPr>
        <w:spacing w:after="0" w:line="240" w:lineRule="auto"/>
      </w:pPr>
    </w:p>
  </w:footnote>
  <w:footnote w:id="2">
    <w:p w:rsidR="00AA5812" w:rsidRPr="00EB2672" w:rsidRDefault="00AA5812" w:rsidP="00864922">
      <w:pPr>
        <w:pStyle w:val="FootnoteText"/>
        <w:spacing w:before="20" w:after="40"/>
        <w:ind w:left="1723" w:hanging="476"/>
        <w:rPr>
          <w:sz w:val="18"/>
          <w:szCs w:val="18"/>
          <w:lang w:val="en-US"/>
        </w:rPr>
      </w:pPr>
      <w:r w:rsidRPr="00EB2672">
        <w:rPr>
          <w:rStyle w:val="FootnoteReference"/>
          <w:sz w:val="18"/>
          <w:szCs w:val="18"/>
        </w:rPr>
        <w:sym w:font="Symbol" w:char="F02A"/>
      </w:r>
      <w:r w:rsidRPr="00EB2672">
        <w:rPr>
          <w:sz w:val="18"/>
          <w:szCs w:val="18"/>
        </w:rPr>
        <w:t xml:space="preserve"> IPBES/</w:t>
      </w:r>
      <w:r w:rsidRPr="00EB2672">
        <w:rPr>
          <w:sz w:val="18"/>
          <w:szCs w:val="18"/>
          <w:lang w:eastAsia="ja-JP"/>
        </w:rPr>
        <w:t>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12" w:rsidRPr="00864922" w:rsidRDefault="00AA5812" w:rsidP="00864922">
    <w:pPr>
      <w:pStyle w:val="Header"/>
      <w:pBdr>
        <w:bottom w:val="single" w:sz="4" w:space="1" w:color="auto"/>
      </w:pBdr>
      <w:spacing w:after="120"/>
      <w:rPr>
        <w:rFonts w:ascii="Times New Roman" w:hAnsi="Times New Roman"/>
        <w:b/>
        <w:sz w:val="18"/>
        <w:szCs w:val="18"/>
      </w:rPr>
    </w:pPr>
    <w:r w:rsidRPr="00864922">
      <w:rPr>
        <w:rFonts w:ascii="Times New Roman" w:hAnsi="Times New Roman"/>
        <w:b/>
        <w:sz w:val="18"/>
        <w:szCs w:val="18"/>
        <w:lang w:val="en-US"/>
      </w:rPr>
      <w:t>IPBES/</w:t>
    </w:r>
    <w:r>
      <w:rPr>
        <w:rFonts w:ascii="Times New Roman" w:hAnsi="Times New Roman"/>
        <w:b/>
        <w:sz w:val="18"/>
        <w:szCs w:val="18"/>
        <w:lang w:val="en-US" w:eastAsia="ja-JP"/>
      </w:rP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12" w:rsidRPr="00864922" w:rsidRDefault="00AA5812" w:rsidP="00864922">
    <w:pPr>
      <w:pStyle w:val="Header"/>
      <w:pBdr>
        <w:bottom w:val="single" w:sz="4" w:space="1" w:color="auto"/>
      </w:pBdr>
      <w:jc w:val="right"/>
      <w:rPr>
        <w:rFonts w:ascii="Times New Roman" w:hAnsi="Times New Roman"/>
        <w:b/>
        <w:sz w:val="18"/>
        <w:szCs w:val="18"/>
      </w:rPr>
    </w:pPr>
    <w:r w:rsidRPr="00864922">
      <w:rPr>
        <w:rFonts w:ascii="Times New Roman" w:hAnsi="Times New Roman"/>
        <w:b/>
        <w:sz w:val="18"/>
        <w:szCs w:val="18"/>
        <w:lang w:val="en-US"/>
      </w:rPr>
      <w:t>IPBES/</w:t>
    </w:r>
    <w:r>
      <w:rPr>
        <w:rFonts w:ascii="Times New Roman" w:hAnsi="Times New Roman"/>
        <w:b/>
        <w:sz w:val="18"/>
        <w:szCs w:val="18"/>
        <w:lang w:val="en-US" w:eastAsia="ja-JP"/>
      </w:rPr>
      <w:t>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9F" w:rsidRDefault="002B58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12" w:rsidRDefault="00AA58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12" w:rsidRDefault="00AA58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12" w:rsidRPr="00903BD4" w:rsidRDefault="00AA5812" w:rsidP="00903BD4">
    <w:pPr>
      <w:pStyle w:val="Header"/>
      <w:pBdr>
        <w:bottom w:val="single" w:sz="4" w:space="1" w:color="auto"/>
      </w:pBdr>
      <w:spacing w:after="120"/>
      <w:rPr>
        <w:rFonts w:ascii="Times New Roman" w:hAnsi="Times New Roman"/>
        <w:b/>
        <w:sz w:val="18"/>
        <w:szCs w:val="18"/>
      </w:rPr>
    </w:pPr>
    <w:r w:rsidRPr="00864922">
      <w:rPr>
        <w:rFonts w:ascii="Times New Roman" w:hAnsi="Times New Roman"/>
        <w:b/>
        <w:sz w:val="18"/>
        <w:szCs w:val="18"/>
        <w:lang w:val="en-US"/>
      </w:rPr>
      <w:t>IPBES/</w:t>
    </w:r>
    <w:r>
      <w:rPr>
        <w:rFonts w:ascii="Times New Roman" w:hAnsi="Times New Roman"/>
        <w:b/>
        <w:sz w:val="18"/>
        <w:szCs w:val="18"/>
        <w:lang w:val="en-US" w:eastAsia="ja-JP"/>
      </w:rP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640E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A6523"/>
    <w:multiLevelType w:val="hybridMultilevel"/>
    <w:tmpl w:val="CB367C4E"/>
    <w:lvl w:ilvl="0" w:tplc="F11C7108">
      <w:start w:val="1"/>
      <w:numFmt w:val="lowerLetter"/>
      <w:lvlText w:val="(%1)"/>
      <w:lvlJc w:val="left"/>
      <w:pPr>
        <w:ind w:left="2235" w:hanging="360"/>
      </w:pPr>
      <w:rPr>
        <w:rFonts w:hint="default"/>
        <w:b/>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
    <w:nsid w:val="00974223"/>
    <w:multiLevelType w:val="hybridMultilevel"/>
    <w:tmpl w:val="8C38AA10"/>
    <w:lvl w:ilvl="0" w:tplc="0A64DE08">
      <w:start w:val="1"/>
      <w:numFmt w:val="upperLetter"/>
      <w:lvlText w:val="%1)"/>
      <w:lvlJc w:val="left"/>
      <w:pPr>
        <w:ind w:left="1968" w:hanging="360"/>
      </w:pPr>
      <w:rPr>
        <w:rFonts w:hint="default"/>
      </w:r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3">
    <w:nsid w:val="034B79E0"/>
    <w:multiLevelType w:val="hybridMultilevel"/>
    <w:tmpl w:val="5C2EECBC"/>
    <w:lvl w:ilvl="0" w:tplc="0809000F">
      <w:start w:val="1"/>
      <w:numFmt w:val="decimal"/>
      <w:lvlText w:val="%1."/>
      <w:lvlJc w:val="left"/>
      <w:pPr>
        <w:ind w:left="3062" w:hanging="360"/>
      </w:pPr>
    </w:lvl>
    <w:lvl w:ilvl="1" w:tplc="388A549A">
      <w:start w:val="1"/>
      <w:numFmt w:val="lowerLetter"/>
      <w:lvlText w:val="(%2)"/>
      <w:lvlJc w:val="left"/>
      <w:pPr>
        <w:ind w:left="2522" w:hanging="360"/>
      </w:pPr>
      <w:rPr>
        <w:rFonts w:hint="default"/>
      </w:rPr>
    </w:lvl>
    <w:lvl w:ilvl="2" w:tplc="640C88A4">
      <w:start w:val="1"/>
      <w:numFmt w:val="lowerRoman"/>
      <w:lvlText w:val="(%3)"/>
      <w:lvlJc w:val="right"/>
      <w:pPr>
        <w:ind w:left="3242" w:hanging="180"/>
      </w:pPr>
      <w:rPr>
        <w:rFonts w:hint="default"/>
      </w:rPr>
    </w:lvl>
    <w:lvl w:ilvl="3" w:tplc="0809000F">
      <w:start w:val="1"/>
      <w:numFmt w:val="decimal"/>
      <w:lvlText w:val="%4."/>
      <w:lvlJc w:val="left"/>
      <w:pPr>
        <w:ind w:left="3962" w:hanging="360"/>
      </w:pPr>
    </w:lvl>
    <w:lvl w:ilvl="4" w:tplc="08090019" w:tentative="1">
      <w:start w:val="1"/>
      <w:numFmt w:val="lowerLetter"/>
      <w:lvlText w:val="%5."/>
      <w:lvlJc w:val="left"/>
      <w:pPr>
        <w:ind w:left="4682" w:hanging="360"/>
      </w:pPr>
    </w:lvl>
    <w:lvl w:ilvl="5" w:tplc="0809001B" w:tentative="1">
      <w:start w:val="1"/>
      <w:numFmt w:val="lowerRoman"/>
      <w:lvlText w:val="%6."/>
      <w:lvlJc w:val="right"/>
      <w:pPr>
        <w:ind w:left="5402" w:hanging="180"/>
      </w:pPr>
    </w:lvl>
    <w:lvl w:ilvl="6" w:tplc="0809000F" w:tentative="1">
      <w:start w:val="1"/>
      <w:numFmt w:val="decimal"/>
      <w:lvlText w:val="%7."/>
      <w:lvlJc w:val="left"/>
      <w:pPr>
        <w:ind w:left="6122" w:hanging="360"/>
      </w:pPr>
    </w:lvl>
    <w:lvl w:ilvl="7" w:tplc="08090019" w:tentative="1">
      <w:start w:val="1"/>
      <w:numFmt w:val="lowerLetter"/>
      <w:lvlText w:val="%8."/>
      <w:lvlJc w:val="left"/>
      <w:pPr>
        <w:ind w:left="6842" w:hanging="360"/>
      </w:pPr>
    </w:lvl>
    <w:lvl w:ilvl="8" w:tplc="0809001B" w:tentative="1">
      <w:start w:val="1"/>
      <w:numFmt w:val="lowerRoman"/>
      <w:lvlText w:val="%9."/>
      <w:lvlJc w:val="right"/>
      <w:pPr>
        <w:ind w:left="7562" w:hanging="180"/>
      </w:pPr>
    </w:lvl>
  </w:abstractNum>
  <w:abstractNum w:abstractNumId="4">
    <w:nsid w:val="03E51F84"/>
    <w:multiLevelType w:val="hybridMultilevel"/>
    <w:tmpl w:val="C5ACDB3E"/>
    <w:lvl w:ilvl="0" w:tplc="C6A07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95256"/>
    <w:multiLevelType w:val="hybridMultilevel"/>
    <w:tmpl w:val="CAD4E12A"/>
    <w:lvl w:ilvl="0" w:tplc="A154A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2090E"/>
    <w:multiLevelType w:val="hybridMultilevel"/>
    <w:tmpl w:val="2744E860"/>
    <w:lvl w:ilvl="0" w:tplc="388A549A">
      <w:start w:val="1"/>
      <w:numFmt w:val="lowerLetter"/>
      <w:lvlText w:val="(%1)"/>
      <w:lvlJc w:val="left"/>
      <w:pPr>
        <w:ind w:left="3840" w:hanging="360"/>
      </w:pPr>
      <w:rPr>
        <w:rFonts w:hint="default"/>
      </w:rPr>
    </w:lvl>
    <w:lvl w:ilvl="1" w:tplc="08090019">
      <w:start w:val="1"/>
      <w:numFmt w:val="lowerLetter"/>
      <w:lvlText w:val="%2."/>
      <w:lvlJc w:val="left"/>
      <w:pPr>
        <w:ind w:left="4560" w:hanging="360"/>
      </w:pPr>
    </w:lvl>
    <w:lvl w:ilvl="2" w:tplc="0809001B" w:tentative="1">
      <w:start w:val="1"/>
      <w:numFmt w:val="lowerRoman"/>
      <w:lvlText w:val="%3."/>
      <w:lvlJc w:val="right"/>
      <w:pPr>
        <w:ind w:left="5280" w:hanging="180"/>
      </w:pPr>
    </w:lvl>
    <w:lvl w:ilvl="3" w:tplc="0809000F" w:tentative="1">
      <w:start w:val="1"/>
      <w:numFmt w:val="decimal"/>
      <w:lvlText w:val="%4."/>
      <w:lvlJc w:val="left"/>
      <w:pPr>
        <w:ind w:left="6000" w:hanging="360"/>
      </w:pPr>
    </w:lvl>
    <w:lvl w:ilvl="4" w:tplc="08090019" w:tentative="1">
      <w:start w:val="1"/>
      <w:numFmt w:val="lowerLetter"/>
      <w:lvlText w:val="%5."/>
      <w:lvlJc w:val="left"/>
      <w:pPr>
        <w:ind w:left="6720" w:hanging="360"/>
      </w:pPr>
    </w:lvl>
    <w:lvl w:ilvl="5" w:tplc="0809001B" w:tentative="1">
      <w:start w:val="1"/>
      <w:numFmt w:val="lowerRoman"/>
      <w:lvlText w:val="%6."/>
      <w:lvlJc w:val="right"/>
      <w:pPr>
        <w:ind w:left="7440" w:hanging="180"/>
      </w:pPr>
    </w:lvl>
    <w:lvl w:ilvl="6" w:tplc="0809000F" w:tentative="1">
      <w:start w:val="1"/>
      <w:numFmt w:val="decimal"/>
      <w:lvlText w:val="%7."/>
      <w:lvlJc w:val="left"/>
      <w:pPr>
        <w:ind w:left="8160" w:hanging="360"/>
      </w:pPr>
    </w:lvl>
    <w:lvl w:ilvl="7" w:tplc="08090019" w:tentative="1">
      <w:start w:val="1"/>
      <w:numFmt w:val="lowerLetter"/>
      <w:lvlText w:val="%8."/>
      <w:lvlJc w:val="left"/>
      <w:pPr>
        <w:ind w:left="8880" w:hanging="360"/>
      </w:pPr>
    </w:lvl>
    <w:lvl w:ilvl="8" w:tplc="0809001B" w:tentative="1">
      <w:start w:val="1"/>
      <w:numFmt w:val="lowerRoman"/>
      <w:lvlText w:val="%9."/>
      <w:lvlJc w:val="right"/>
      <w:pPr>
        <w:ind w:left="9600" w:hanging="180"/>
      </w:pPr>
    </w:lvl>
  </w:abstractNum>
  <w:abstractNum w:abstractNumId="7">
    <w:nsid w:val="09FE02AE"/>
    <w:multiLevelType w:val="hybridMultilevel"/>
    <w:tmpl w:val="DD56B5FC"/>
    <w:lvl w:ilvl="0" w:tplc="85F0A732">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8">
    <w:nsid w:val="0B806A84"/>
    <w:multiLevelType w:val="hybridMultilevel"/>
    <w:tmpl w:val="169A9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2D19E2"/>
    <w:multiLevelType w:val="hybridMultilevel"/>
    <w:tmpl w:val="6C347EAE"/>
    <w:lvl w:ilvl="0" w:tplc="4AEE0F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AC6469"/>
    <w:multiLevelType w:val="hybridMultilevel"/>
    <w:tmpl w:val="EEC6AFBE"/>
    <w:lvl w:ilvl="0" w:tplc="0409001B">
      <w:start w:val="1"/>
      <w:numFmt w:val="lowerRoman"/>
      <w:lvlText w:val="%1."/>
      <w:lvlJc w:val="right"/>
      <w:pPr>
        <w:ind w:left="96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200802B0"/>
    <w:multiLevelType w:val="hybridMultilevel"/>
    <w:tmpl w:val="A2CC0060"/>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2">
    <w:nsid w:val="26F41F23"/>
    <w:multiLevelType w:val="hybridMultilevel"/>
    <w:tmpl w:val="041CFF40"/>
    <w:lvl w:ilvl="0" w:tplc="04090019">
      <w:start w:val="8"/>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3">
    <w:nsid w:val="275A5ADF"/>
    <w:multiLevelType w:val="hybridMultilevel"/>
    <w:tmpl w:val="95DC8444"/>
    <w:lvl w:ilvl="0" w:tplc="B770CF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B96ADA"/>
    <w:multiLevelType w:val="hybridMultilevel"/>
    <w:tmpl w:val="F29CDB5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2D6299"/>
    <w:multiLevelType w:val="hybridMultilevel"/>
    <w:tmpl w:val="E0DC0BBC"/>
    <w:lvl w:ilvl="0" w:tplc="A05EBA2C">
      <w:start w:val="1"/>
      <w:numFmt w:val="lowerLetter"/>
      <w:lvlText w:val="%1."/>
      <w:lvlJc w:val="left"/>
      <w:pPr>
        <w:ind w:left="3122" w:hanging="630"/>
      </w:pPr>
      <w:rPr>
        <w:rFonts w:hint="default"/>
      </w:rPr>
    </w:lvl>
    <w:lvl w:ilvl="1" w:tplc="04090019">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16">
    <w:nsid w:val="2E4D7CBE"/>
    <w:multiLevelType w:val="hybridMultilevel"/>
    <w:tmpl w:val="3D2C1EA2"/>
    <w:lvl w:ilvl="0" w:tplc="B8C4BBD4">
      <w:start w:val="5"/>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7">
    <w:nsid w:val="308B74CA"/>
    <w:multiLevelType w:val="hybridMultilevel"/>
    <w:tmpl w:val="486CD030"/>
    <w:lvl w:ilvl="0" w:tplc="5964EE66">
      <w:start w:val="29"/>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8">
    <w:nsid w:val="322C74CA"/>
    <w:multiLevelType w:val="hybridMultilevel"/>
    <w:tmpl w:val="6396E48A"/>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9">
    <w:nsid w:val="34BA06CE"/>
    <w:multiLevelType w:val="hybridMultilevel"/>
    <w:tmpl w:val="619274B6"/>
    <w:lvl w:ilvl="0" w:tplc="C21C4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E0C40"/>
    <w:multiLevelType w:val="hybridMultilevel"/>
    <w:tmpl w:val="A7CE276A"/>
    <w:lvl w:ilvl="0" w:tplc="B5B8F8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B5AEA"/>
    <w:multiLevelType w:val="hybridMultilevel"/>
    <w:tmpl w:val="61349C48"/>
    <w:lvl w:ilvl="0" w:tplc="50FC68EA">
      <w:start w:val="1"/>
      <w:numFmt w:val="lowerLetter"/>
      <w:lvlText w:val="(%1)"/>
      <w:lvlJc w:val="left"/>
      <w:pPr>
        <w:ind w:left="2231" w:hanging="360"/>
      </w:pPr>
      <w:rPr>
        <w:rFonts w:hint="default"/>
        <w:b/>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2">
    <w:nsid w:val="46F3258C"/>
    <w:multiLevelType w:val="hybridMultilevel"/>
    <w:tmpl w:val="5DB685F2"/>
    <w:lvl w:ilvl="0" w:tplc="AF420E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34211C"/>
    <w:multiLevelType w:val="hybridMultilevel"/>
    <w:tmpl w:val="5C62781A"/>
    <w:lvl w:ilvl="0" w:tplc="3252D0F8">
      <w:start w:val="1"/>
      <w:numFmt w:val="lowerLetter"/>
      <w:lvlText w:val="(%1)"/>
      <w:lvlJc w:val="left"/>
      <w:pPr>
        <w:ind w:left="2231" w:hanging="360"/>
      </w:pPr>
      <w:rPr>
        <w:rFonts w:hint="default"/>
        <w:b/>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4">
    <w:nsid w:val="4B151B58"/>
    <w:multiLevelType w:val="hybridMultilevel"/>
    <w:tmpl w:val="4B241646"/>
    <w:lvl w:ilvl="0" w:tplc="2AEE6954">
      <w:start w:val="3"/>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5">
    <w:nsid w:val="4F577AE6"/>
    <w:multiLevelType w:val="hybridMultilevel"/>
    <w:tmpl w:val="E29C2650"/>
    <w:lvl w:ilvl="0" w:tplc="EF3ED1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52FD7"/>
    <w:multiLevelType w:val="hybridMultilevel"/>
    <w:tmpl w:val="9D7E909C"/>
    <w:lvl w:ilvl="0" w:tplc="F0660052">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06672A"/>
    <w:multiLevelType w:val="hybridMultilevel"/>
    <w:tmpl w:val="E652802A"/>
    <w:lvl w:ilvl="0" w:tplc="640C88A4">
      <w:start w:val="1"/>
      <w:numFmt w:val="lowerRoman"/>
      <w:lvlText w:val="(%1)"/>
      <w:lvlJc w:val="right"/>
      <w:pPr>
        <w:ind w:left="1969" w:hanging="360"/>
      </w:pPr>
      <w:rPr>
        <w:rFonts w:hint="default"/>
      </w:rPr>
    </w:lvl>
    <w:lvl w:ilvl="1" w:tplc="08090019" w:tentative="1">
      <w:start w:val="1"/>
      <w:numFmt w:val="lowerLetter"/>
      <w:lvlText w:val="%2."/>
      <w:lvlJc w:val="left"/>
      <w:pPr>
        <w:ind w:left="2689" w:hanging="360"/>
      </w:pPr>
    </w:lvl>
    <w:lvl w:ilvl="2" w:tplc="0809001B" w:tentative="1">
      <w:start w:val="1"/>
      <w:numFmt w:val="lowerRoman"/>
      <w:lvlText w:val="%3."/>
      <w:lvlJc w:val="right"/>
      <w:pPr>
        <w:ind w:left="3409" w:hanging="180"/>
      </w:pPr>
    </w:lvl>
    <w:lvl w:ilvl="3" w:tplc="0809000F" w:tentative="1">
      <w:start w:val="1"/>
      <w:numFmt w:val="decimal"/>
      <w:lvlText w:val="%4."/>
      <w:lvlJc w:val="left"/>
      <w:pPr>
        <w:ind w:left="4129" w:hanging="360"/>
      </w:pPr>
    </w:lvl>
    <w:lvl w:ilvl="4" w:tplc="08090019" w:tentative="1">
      <w:start w:val="1"/>
      <w:numFmt w:val="lowerLetter"/>
      <w:lvlText w:val="%5."/>
      <w:lvlJc w:val="left"/>
      <w:pPr>
        <w:ind w:left="4849" w:hanging="360"/>
      </w:pPr>
    </w:lvl>
    <w:lvl w:ilvl="5" w:tplc="0809001B" w:tentative="1">
      <w:start w:val="1"/>
      <w:numFmt w:val="lowerRoman"/>
      <w:lvlText w:val="%6."/>
      <w:lvlJc w:val="right"/>
      <w:pPr>
        <w:ind w:left="5569" w:hanging="180"/>
      </w:pPr>
    </w:lvl>
    <w:lvl w:ilvl="6" w:tplc="0809000F" w:tentative="1">
      <w:start w:val="1"/>
      <w:numFmt w:val="decimal"/>
      <w:lvlText w:val="%7."/>
      <w:lvlJc w:val="left"/>
      <w:pPr>
        <w:ind w:left="6289" w:hanging="360"/>
      </w:pPr>
    </w:lvl>
    <w:lvl w:ilvl="7" w:tplc="08090019" w:tentative="1">
      <w:start w:val="1"/>
      <w:numFmt w:val="lowerLetter"/>
      <w:lvlText w:val="%8."/>
      <w:lvlJc w:val="left"/>
      <w:pPr>
        <w:ind w:left="7009" w:hanging="360"/>
      </w:pPr>
    </w:lvl>
    <w:lvl w:ilvl="8" w:tplc="0809001B" w:tentative="1">
      <w:start w:val="1"/>
      <w:numFmt w:val="lowerRoman"/>
      <w:lvlText w:val="%9."/>
      <w:lvlJc w:val="right"/>
      <w:pPr>
        <w:ind w:left="7729" w:hanging="180"/>
      </w:pPr>
    </w:lvl>
  </w:abstractNum>
  <w:abstractNum w:abstractNumId="28">
    <w:nsid w:val="582672F1"/>
    <w:multiLevelType w:val="hybridMultilevel"/>
    <w:tmpl w:val="9F3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F6F1B"/>
    <w:multiLevelType w:val="hybridMultilevel"/>
    <w:tmpl w:val="3D9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290FBA"/>
    <w:multiLevelType w:val="hybridMultilevel"/>
    <w:tmpl w:val="A5E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44394"/>
    <w:multiLevelType w:val="hybridMultilevel"/>
    <w:tmpl w:val="E6B088A2"/>
    <w:lvl w:ilvl="0" w:tplc="D97850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003C07"/>
    <w:multiLevelType w:val="hybridMultilevel"/>
    <w:tmpl w:val="2360A57A"/>
    <w:lvl w:ilvl="0" w:tplc="BD8AF860">
      <w:start w:val="30"/>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3">
    <w:nsid w:val="69104B05"/>
    <w:multiLevelType w:val="hybridMultilevel"/>
    <w:tmpl w:val="93C8DB8C"/>
    <w:lvl w:ilvl="0" w:tplc="04090019">
      <w:start w:val="7"/>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4">
    <w:nsid w:val="69261673"/>
    <w:multiLevelType w:val="hybridMultilevel"/>
    <w:tmpl w:val="A10277BE"/>
    <w:lvl w:ilvl="0" w:tplc="DFB824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A35AD4"/>
    <w:multiLevelType w:val="hybridMultilevel"/>
    <w:tmpl w:val="85E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D2381"/>
    <w:multiLevelType w:val="hybridMultilevel"/>
    <w:tmpl w:val="038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4F27AA"/>
    <w:multiLevelType w:val="hybridMultilevel"/>
    <w:tmpl w:val="B8866DFE"/>
    <w:lvl w:ilvl="0" w:tplc="0BAE7EB8">
      <w:start w:val="1"/>
      <w:numFmt w:val="lowerLetter"/>
      <w:lvlText w:val="(%1)"/>
      <w:lvlJc w:val="left"/>
      <w:pPr>
        <w:ind w:left="2232" w:hanging="360"/>
      </w:pPr>
      <w:rPr>
        <w:rFonts w:ascii="Times New Roman" w:eastAsia="Times New Roman" w:hAnsi="Times New Roman" w:cs="Times New Roman"/>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num w:numId="1">
    <w:abstractNumId w:val="20"/>
  </w:num>
  <w:num w:numId="2">
    <w:abstractNumId w:val="8"/>
  </w:num>
  <w:num w:numId="3">
    <w:abstractNumId w:val="26"/>
  </w:num>
  <w:num w:numId="4">
    <w:abstractNumId w:val="28"/>
  </w:num>
  <w:num w:numId="5">
    <w:abstractNumId w:val="10"/>
  </w:num>
  <w:num w:numId="6">
    <w:abstractNumId w:val="13"/>
  </w:num>
  <w:num w:numId="7">
    <w:abstractNumId w:val="22"/>
  </w:num>
  <w:num w:numId="8">
    <w:abstractNumId w:val="34"/>
  </w:num>
  <w:num w:numId="9">
    <w:abstractNumId w:val="9"/>
  </w:num>
  <w:num w:numId="10">
    <w:abstractNumId w:val="19"/>
  </w:num>
  <w:num w:numId="11">
    <w:abstractNumId w:val="25"/>
  </w:num>
  <w:num w:numId="12">
    <w:abstractNumId w:val="4"/>
  </w:num>
  <w:num w:numId="13">
    <w:abstractNumId w:val="5"/>
  </w:num>
  <w:num w:numId="14">
    <w:abstractNumId w:val="14"/>
  </w:num>
  <w:num w:numId="15">
    <w:abstractNumId w:val="29"/>
  </w:num>
  <w:num w:numId="16">
    <w:abstractNumId w:val="36"/>
  </w:num>
  <w:num w:numId="17">
    <w:abstractNumId w:val="30"/>
  </w:num>
  <w:num w:numId="18">
    <w:abstractNumId w:val="35"/>
  </w:num>
  <w:num w:numId="19">
    <w:abstractNumId w:val="3"/>
  </w:num>
  <w:num w:numId="20">
    <w:abstractNumId w:val="2"/>
  </w:num>
  <w:num w:numId="21">
    <w:abstractNumId w:val="37"/>
  </w:num>
  <w:num w:numId="22">
    <w:abstractNumId w:val="27"/>
  </w:num>
  <w:num w:numId="23">
    <w:abstractNumId w:val="18"/>
  </w:num>
  <w:num w:numId="24">
    <w:abstractNumId w:val="11"/>
  </w:num>
  <w:num w:numId="25">
    <w:abstractNumId w:val="24"/>
  </w:num>
  <w:num w:numId="26">
    <w:abstractNumId w:val="21"/>
  </w:num>
  <w:num w:numId="27">
    <w:abstractNumId w:val="1"/>
  </w:num>
  <w:num w:numId="28">
    <w:abstractNumId w:val="23"/>
  </w:num>
  <w:num w:numId="29">
    <w:abstractNumId w:val="17"/>
  </w:num>
  <w:num w:numId="30">
    <w:abstractNumId w:val="32"/>
  </w:num>
  <w:num w:numId="31">
    <w:abstractNumId w:val="7"/>
  </w:num>
  <w:num w:numId="32">
    <w:abstractNumId w:val="16"/>
  </w:num>
  <w:num w:numId="33">
    <w:abstractNumId w:val="33"/>
  </w:num>
  <w:num w:numId="34">
    <w:abstractNumId w:val="12"/>
  </w:num>
  <w:num w:numId="35">
    <w:abstractNumId w:val="15"/>
  </w:num>
  <w:num w:numId="36">
    <w:abstractNumId w:val="0"/>
  </w:num>
  <w:num w:numId="37">
    <w:abstractNumId w:val="3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24"/>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E9"/>
    <w:rsid w:val="00001285"/>
    <w:rsid w:val="000047CD"/>
    <w:rsid w:val="00004E55"/>
    <w:rsid w:val="0000599C"/>
    <w:rsid w:val="0003131E"/>
    <w:rsid w:val="00047FD6"/>
    <w:rsid w:val="00054933"/>
    <w:rsid w:val="00061613"/>
    <w:rsid w:val="00061B58"/>
    <w:rsid w:val="00076986"/>
    <w:rsid w:val="00084562"/>
    <w:rsid w:val="00093F5D"/>
    <w:rsid w:val="000A0869"/>
    <w:rsid w:val="000A2D81"/>
    <w:rsid w:val="000A3562"/>
    <w:rsid w:val="000A48C6"/>
    <w:rsid w:val="000C2926"/>
    <w:rsid w:val="000C3B11"/>
    <w:rsid w:val="000C3B14"/>
    <w:rsid w:val="000D0D8A"/>
    <w:rsid w:val="000E2242"/>
    <w:rsid w:val="000E2C06"/>
    <w:rsid w:val="000E2CDB"/>
    <w:rsid w:val="000F24E0"/>
    <w:rsid w:val="000F5A90"/>
    <w:rsid w:val="000F62AD"/>
    <w:rsid w:val="000F762B"/>
    <w:rsid w:val="00103EA8"/>
    <w:rsid w:val="00107A32"/>
    <w:rsid w:val="00107E61"/>
    <w:rsid w:val="0011304E"/>
    <w:rsid w:val="00113670"/>
    <w:rsid w:val="00113B61"/>
    <w:rsid w:val="0011665F"/>
    <w:rsid w:val="001213BD"/>
    <w:rsid w:val="00122DC8"/>
    <w:rsid w:val="001249E6"/>
    <w:rsid w:val="0012576C"/>
    <w:rsid w:val="001341C6"/>
    <w:rsid w:val="00134E64"/>
    <w:rsid w:val="0014098B"/>
    <w:rsid w:val="00142691"/>
    <w:rsid w:val="00147AA7"/>
    <w:rsid w:val="00152373"/>
    <w:rsid w:val="0015431C"/>
    <w:rsid w:val="00154D4A"/>
    <w:rsid w:val="001551D5"/>
    <w:rsid w:val="001579CE"/>
    <w:rsid w:val="00161797"/>
    <w:rsid w:val="00163512"/>
    <w:rsid w:val="00164311"/>
    <w:rsid w:val="00166513"/>
    <w:rsid w:val="001717FF"/>
    <w:rsid w:val="001736BD"/>
    <w:rsid w:val="0017596B"/>
    <w:rsid w:val="00194F82"/>
    <w:rsid w:val="001A6600"/>
    <w:rsid w:val="001B11DB"/>
    <w:rsid w:val="001C6D61"/>
    <w:rsid w:val="001C6E6C"/>
    <w:rsid w:val="001D417F"/>
    <w:rsid w:val="001E0C87"/>
    <w:rsid w:val="001E7538"/>
    <w:rsid w:val="001F60D5"/>
    <w:rsid w:val="001F6F90"/>
    <w:rsid w:val="002021A1"/>
    <w:rsid w:val="002038AD"/>
    <w:rsid w:val="00213DB1"/>
    <w:rsid w:val="00215BED"/>
    <w:rsid w:val="00220CE6"/>
    <w:rsid w:val="00221128"/>
    <w:rsid w:val="00221F1F"/>
    <w:rsid w:val="002344B7"/>
    <w:rsid w:val="0024366E"/>
    <w:rsid w:val="002536DD"/>
    <w:rsid w:val="00254892"/>
    <w:rsid w:val="00260B52"/>
    <w:rsid w:val="0029611F"/>
    <w:rsid w:val="002A24F8"/>
    <w:rsid w:val="002A2BCB"/>
    <w:rsid w:val="002A5CC9"/>
    <w:rsid w:val="002B1275"/>
    <w:rsid w:val="002B1DD4"/>
    <w:rsid w:val="002B21B0"/>
    <w:rsid w:val="002B589F"/>
    <w:rsid w:val="002C186E"/>
    <w:rsid w:val="002C2BD5"/>
    <w:rsid w:val="002C5534"/>
    <w:rsid w:val="002D60DE"/>
    <w:rsid w:val="002D60FC"/>
    <w:rsid w:val="002D7D7B"/>
    <w:rsid w:val="002E1F98"/>
    <w:rsid w:val="002E59AA"/>
    <w:rsid w:val="002F03B3"/>
    <w:rsid w:val="002F7206"/>
    <w:rsid w:val="002F74E6"/>
    <w:rsid w:val="003035DF"/>
    <w:rsid w:val="00307CF9"/>
    <w:rsid w:val="00310A38"/>
    <w:rsid w:val="00313866"/>
    <w:rsid w:val="0031519B"/>
    <w:rsid w:val="003238BE"/>
    <w:rsid w:val="0033413C"/>
    <w:rsid w:val="00335D83"/>
    <w:rsid w:val="003364C0"/>
    <w:rsid w:val="00336CB6"/>
    <w:rsid w:val="00337C24"/>
    <w:rsid w:val="00341A50"/>
    <w:rsid w:val="00341B3D"/>
    <w:rsid w:val="00344D48"/>
    <w:rsid w:val="0034727B"/>
    <w:rsid w:val="00351AD9"/>
    <w:rsid w:val="00360F03"/>
    <w:rsid w:val="00361654"/>
    <w:rsid w:val="00363E66"/>
    <w:rsid w:val="00365B9E"/>
    <w:rsid w:val="00367F7C"/>
    <w:rsid w:val="00370E5F"/>
    <w:rsid w:val="00375882"/>
    <w:rsid w:val="00376E86"/>
    <w:rsid w:val="0038186E"/>
    <w:rsid w:val="00381F71"/>
    <w:rsid w:val="003867B1"/>
    <w:rsid w:val="003A28DF"/>
    <w:rsid w:val="003B022F"/>
    <w:rsid w:val="003B26D0"/>
    <w:rsid w:val="003B3DA7"/>
    <w:rsid w:val="003B4408"/>
    <w:rsid w:val="003B55FA"/>
    <w:rsid w:val="003B6D6D"/>
    <w:rsid w:val="003C3AD4"/>
    <w:rsid w:val="003D0535"/>
    <w:rsid w:val="003D3BA5"/>
    <w:rsid w:val="003D7E21"/>
    <w:rsid w:val="003E0949"/>
    <w:rsid w:val="003E76BB"/>
    <w:rsid w:val="003F016E"/>
    <w:rsid w:val="004101CF"/>
    <w:rsid w:val="004139F3"/>
    <w:rsid w:val="0042631D"/>
    <w:rsid w:val="0043001B"/>
    <w:rsid w:val="00447A1A"/>
    <w:rsid w:val="00452351"/>
    <w:rsid w:val="004531D3"/>
    <w:rsid w:val="00456605"/>
    <w:rsid w:val="00460DD9"/>
    <w:rsid w:val="0047247F"/>
    <w:rsid w:val="00474697"/>
    <w:rsid w:val="00477CE9"/>
    <w:rsid w:val="00477CF3"/>
    <w:rsid w:val="0048265C"/>
    <w:rsid w:val="00486024"/>
    <w:rsid w:val="00487FEB"/>
    <w:rsid w:val="004911C4"/>
    <w:rsid w:val="0049638F"/>
    <w:rsid w:val="00496A5F"/>
    <w:rsid w:val="004A077F"/>
    <w:rsid w:val="004A35BE"/>
    <w:rsid w:val="004A7803"/>
    <w:rsid w:val="004B2523"/>
    <w:rsid w:val="004B3DFF"/>
    <w:rsid w:val="004B4B84"/>
    <w:rsid w:val="004B6B9B"/>
    <w:rsid w:val="004B6CF6"/>
    <w:rsid w:val="004B7608"/>
    <w:rsid w:val="004C6C30"/>
    <w:rsid w:val="004D6D5A"/>
    <w:rsid w:val="004E73BF"/>
    <w:rsid w:val="004F2BDC"/>
    <w:rsid w:val="004F376C"/>
    <w:rsid w:val="00500890"/>
    <w:rsid w:val="00505BCD"/>
    <w:rsid w:val="0051493B"/>
    <w:rsid w:val="0051548F"/>
    <w:rsid w:val="00515E44"/>
    <w:rsid w:val="00516303"/>
    <w:rsid w:val="00523B59"/>
    <w:rsid w:val="00530106"/>
    <w:rsid w:val="0053360C"/>
    <w:rsid w:val="00535CCE"/>
    <w:rsid w:val="00537EB6"/>
    <w:rsid w:val="005554BA"/>
    <w:rsid w:val="00562923"/>
    <w:rsid w:val="00570E78"/>
    <w:rsid w:val="005752AB"/>
    <w:rsid w:val="00577CD8"/>
    <w:rsid w:val="00580D5C"/>
    <w:rsid w:val="00583F54"/>
    <w:rsid w:val="00590173"/>
    <w:rsid w:val="00591C49"/>
    <w:rsid w:val="00593E84"/>
    <w:rsid w:val="0059582C"/>
    <w:rsid w:val="005A58AC"/>
    <w:rsid w:val="005B0E47"/>
    <w:rsid w:val="005B2DC3"/>
    <w:rsid w:val="005B47A7"/>
    <w:rsid w:val="005C66D3"/>
    <w:rsid w:val="005D0423"/>
    <w:rsid w:val="005D18A9"/>
    <w:rsid w:val="005E0DA6"/>
    <w:rsid w:val="005F23BD"/>
    <w:rsid w:val="00600B48"/>
    <w:rsid w:val="0061004E"/>
    <w:rsid w:val="00624DDF"/>
    <w:rsid w:val="00644C5E"/>
    <w:rsid w:val="0065222B"/>
    <w:rsid w:val="006538E7"/>
    <w:rsid w:val="00661F0E"/>
    <w:rsid w:val="00663469"/>
    <w:rsid w:val="006731AA"/>
    <w:rsid w:val="00680409"/>
    <w:rsid w:val="00692568"/>
    <w:rsid w:val="006957D5"/>
    <w:rsid w:val="00695869"/>
    <w:rsid w:val="006974E4"/>
    <w:rsid w:val="006A373D"/>
    <w:rsid w:val="006A4CB3"/>
    <w:rsid w:val="006B0BA3"/>
    <w:rsid w:val="006C2CD8"/>
    <w:rsid w:val="006C5255"/>
    <w:rsid w:val="006D10DD"/>
    <w:rsid w:val="006D1E48"/>
    <w:rsid w:val="006D3EEB"/>
    <w:rsid w:val="006D48FA"/>
    <w:rsid w:val="006D59FE"/>
    <w:rsid w:val="00700956"/>
    <w:rsid w:val="00701FF7"/>
    <w:rsid w:val="00711DC6"/>
    <w:rsid w:val="007130C7"/>
    <w:rsid w:val="007152F2"/>
    <w:rsid w:val="00726271"/>
    <w:rsid w:val="00732169"/>
    <w:rsid w:val="00734793"/>
    <w:rsid w:val="00764932"/>
    <w:rsid w:val="00772299"/>
    <w:rsid w:val="00774D4E"/>
    <w:rsid w:val="00786851"/>
    <w:rsid w:val="0079119E"/>
    <w:rsid w:val="007911CB"/>
    <w:rsid w:val="00791E07"/>
    <w:rsid w:val="007A1F79"/>
    <w:rsid w:val="007A24E9"/>
    <w:rsid w:val="007A3B82"/>
    <w:rsid w:val="007A3C5B"/>
    <w:rsid w:val="007C53EC"/>
    <w:rsid w:val="007C56A2"/>
    <w:rsid w:val="007D04A3"/>
    <w:rsid w:val="007D160F"/>
    <w:rsid w:val="007D1BCC"/>
    <w:rsid w:val="007D6B60"/>
    <w:rsid w:val="007E19E3"/>
    <w:rsid w:val="007F54DC"/>
    <w:rsid w:val="007F6A48"/>
    <w:rsid w:val="00815494"/>
    <w:rsid w:val="008164F1"/>
    <w:rsid w:val="00827A4D"/>
    <w:rsid w:val="00827EA3"/>
    <w:rsid w:val="00830178"/>
    <w:rsid w:val="0083123F"/>
    <w:rsid w:val="00835F4E"/>
    <w:rsid w:val="0083613E"/>
    <w:rsid w:val="008371F6"/>
    <w:rsid w:val="00860597"/>
    <w:rsid w:val="00864922"/>
    <w:rsid w:val="00867480"/>
    <w:rsid w:val="008726F2"/>
    <w:rsid w:val="00874AB6"/>
    <w:rsid w:val="00880FDB"/>
    <w:rsid w:val="00881D95"/>
    <w:rsid w:val="00882A37"/>
    <w:rsid w:val="008840CA"/>
    <w:rsid w:val="00884A61"/>
    <w:rsid w:val="00884D43"/>
    <w:rsid w:val="00886564"/>
    <w:rsid w:val="008A1B55"/>
    <w:rsid w:val="008B0181"/>
    <w:rsid w:val="008B23E8"/>
    <w:rsid w:val="008B49DD"/>
    <w:rsid w:val="008C11AF"/>
    <w:rsid w:val="008C157D"/>
    <w:rsid w:val="008C2DBD"/>
    <w:rsid w:val="008C66A6"/>
    <w:rsid w:val="008D158F"/>
    <w:rsid w:val="008D64B4"/>
    <w:rsid w:val="008E34A2"/>
    <w:rsid w:val="008E3710"/>
    <w:rsid w:val="008E545F"/>
    <w:rsid w:val="008E54AC"/>
    <w:rsid w:val="008E6354"/>
    <w:rsid w:val="008F38AE"/>
    <w:rsid w:val="00900536"/>
    <w:rsid w:val="00900684"/>
    <w:rsid w:val="00903BD4"/>
    <w:rsid w:val="009055DB"/>
    <w:rsid w:val="00913519"/>
    <w:rsid w:val="00913E94"/>
    <w:rsid w:val="00920101"/>
    <w:rsid w:val="00921B67"/>
    <w:rsid w:val="009240D6"/>
    <w:rsid w:val="009245F6"/>
    <w:rsid w:val="0092697E"/>
    <w:rsid w:val="00927592"/>
    <w:rsid w:val="00927CE9"/>
    <w:rsid w:val="009342E3"/>
    <w:rsid w:val="009476E8"/>
    <w:rsid w:val="0094786B"/>
    <w:rsid w:val="0095014E"/>
    <w:rsid w:val="0096389B"/>
    <w:rsid w:val="00973C44"/>
    <w:rsid w:val="0098626B"/>
    <w:rsid w:val="00990E8A"/>
    <w:rsid w:val="00992190"/>
    <w:rsid w:val="009927C6"/>
    <w:rsid w:val="00993730"/>
    <w:rsid w:val="009A0D50"/>
    <w:rsid w:val="009A2E4C"/>
    <w:rsid w:val="009A4E0F"/>
    <w:rsid w:val="009A5469"/>
    <w:rsid w:val="009A5EEF"/>
    <w:rsid w:val="009A75A9"/>
    <w:rsid w:val="009B478B"/>
    <w:rsid w:val="009B53E8"/>
    <w:rsid w:val="009B7E5E"/>
    <w:rsid w:val="009C0046"/>
    <w:rsid w:val="009D5565"/>
    <w:rsid w:val="009D5985"/>
    <w:rsid w:val="009D648A"/>
    <w:rsid w:val="009E1368"/>
    <w:rsid w:val="009E2511"/>
    <w:rsid w:val="009E4383"/>
    <w:rsid w:val="009E6D5F"/>
    <w:rsid w:val="009F0E92"/>
    <w:rsid w:val="009F15ED"/>
    <w:rsid w:val="009F4539"/>
    <w:rsid w:val="00A10C80"/>
    <w:rsid w:val="00A238D4"/>
    <w:rsid w:val="00A2431F"/>
    <w:rsid w:val="00A2687C"/>
    <w:rsid w:val="00A32E8A"/>
    <w:rsid w:val="00A43F64"/>
    <w:rsid w:val="00A54659"/>
    <w:rsid w:val="00A60F43"/>
    <w:rsid w:val="00A62F0E"/>
    <w:rsid w:val="00A70B40"/>
    <w:rsid w:val="00A71233"/>
    <w:rsid w:val="00A71F6E"/>
    <w:rsid w:val="00A731B3"/>
    <w:rsid w:val="00A74E85"/>
    <w:rsid w:val="00A825ED"/>
    <w:rsid w:val="00A85791"/>
    <w:rsid w:val="00AA2BC9"/>
    <w:rsid w:val="00AA5812"/>
    <w:rsid w:val="00AB0FF4"/>
    <w:rsid w:val="00AB1186"/>
    <w:rsid w:val="00AB2DB5"/>
    <w:rsid w:val="00AC0235"/>
    <w:rsid w:val="00AC2A97"/>
    <w:rsid w:val="00AC2AB3"/>
    <w:rsid w:val="00AC4B63"/>
    <w:rsid w:val="00AC6C51"/>
    <w:rsid w:val="00AD2BB9"/>
    <w:rsid w:val="00AE11EF"/>
    <w:rsid w:val="00AE567B"/>
    <w:rsid w:val="00AE7327"/>
    <w:rsid w:val="00AF5D58"/>
    <w:rsid w:val="00AF6E82"/>
    <w:rsid w:val="00B00FF2"/>
    <w:rsid w:val="00B0622C"/>
    <w:rsid w:val="00B10A3F"/>
    <w:rsid w:val="00B21995"/>
    <w:rsid w:val="00B22711"/>
    <w:rsid w:val="00B30271"/>
    <w:rsid w:val="00B427CF"/>
    <w:rsid w:val="00B621AC"/>
    <w:rsid w:val="00B64ECA"/>
    <w:rsid w:val="00B72670"/>
    <w:rsid w:val="00B80989"/>
    <w:rsid w:val="00B81F32"/>
    <w:rsid w:val="00B83AAC"/>
    <w:rsid w:val="00B83CF5"/>
    <w:rsid w:val="00B8612D"/>
    <w:rsid w:val="00B873FD"/>
    <w:rsid w:val="00BA22D2"/>
    <w:rsid w:val="00BC0EAF"/>
    <w:rsid w:val="00BC2797"/>
    <w:rsid w:val="00BC3ACD"/>
    <w:rsid w:val="00BC45A4"/>
    <w:rsid w:val="00BD044B"/>
    <w:rsid w:val="00BE0B9A"/>
    <w:rsid w:val="00BE363E"/>
    <w:rsid w:val="00BE4067"/>
    <w:rsid w:val="00BE4152"/>
    <w:rsid w:val="00BE6286"/>
    <w:rsid w:val="00BF277E"/>
    <w:rsid w:val="00BF37CA"/>
    <w:rsid w:val="00BF3962"/>
    <w:rsid w:val="00BF3FE4"/>
    <w:rsid w:val="00C01118"/>
    <w:rsid w:val="00C026CF"/>
    <w:rsid w:val="00C07763"/>
    <w:rsid w:val="00C16AF7"/>
    <w:rsid w:val="00C2770D"/>
    <w:rsid w:val="00C333DA"/>
    <w:rsid w:val="00C36D24"/>
    <w:rsid w:val="00C5035A"/>
    <w:rsid w:val="00C52C73"/>
    <w:rsid w:val="00C57718"/>
    <w:rsid w:val="00C57AD5"/>
    <w:rsid w:val="00C623BD"/>
    <w:rsid w:val="00C63230"/>
    <w:rsid w:val="00C6518A"/>
    <w:rsid w:val="00C71438"/>
    <w:rsid w:val="00C758E4"/>
    <w:rsid w:val="00C775CE"/>
    <w:rsid w:val="00C77712"/>
    <w:rsid w:val="00C95C29"/>
    <w:rsid w:val="00C96E4A"/>
    <w:rsid w:val="00CA3CDA"/>
    <w:rsid w:val="00CA4EAE"/>
    <w:rsid w:val="00CB31D4"/>
    <w:rsid w:val="00CB3F05"/>
    <w:rsid w:val="00CB5CE7"/>
    <w:rsid w:val="00CB6AD3"/>
    <w:rsid w:val="00CC586A"/>
    <w:rsid w:val="00CE7A73"/>
    <w:rsid w:val="00CF043F"/>
    <w:rsid w:val="00CF5955"/>
    <w:rsid w:val="00CF6148"/>
    <w:rsid w:val="00D00E38"/>
    <w:rsid w:val="00D04433"/>
    <w:rsid w:val="00D05399"/>
    <w:rsid w:val="00D1073D"/>
    <w:rsid w:val="00D123F7"/>
    <w:rsid w:val="00D217D6"/>
    <w:rsid w:val="00D259C4"/>
    <w:rsid w:val="00D2671A"/>
    <w:rsid w:val="00D32301"/>
    <w:rsid w:val="00D33B75"/>
    <w:rsid w:val="00D469C5"/>
    <w:rsid w:val="00D47822"/>
    <w:rsid w:val="00D61856"/>
    <w:rsid w:val="00D62C8D"/>
    <w:rsid w:val="00D62D30"/>
    <w:rsid w:val="00D660E4"/>
    <w:rsid w:val="00D72BE5"/>
    <w:rsid w:val="00D7373A"/>
    <w:rsid w:val="00D805E0"/>
    <w:rsid w:val="00D8284B"/>
    <w:rsid w:val="00D82F7D"/>
    <w:rsid w:val="00D83A52"/>
    <w:rsid w:val="00D84FCD"/>
    <w:rsid w:val="00D86C19"/>
    <w:rsid w:val="00D91C39"/>
    <w:rsid w:val="00DB0EB6"/>
    <w:rsid w:val="00DB7126"/>
    <w:rsid w:val="00DB7FA6"/>
    <w:rsid w:val="00DC1D8E"/>
    <w:rsid w:val="00DC3C60"/>
    <w:rsid w:val="00DC42B4"/>
    <w:rsid w:val="00DD39F9"/>
    <w:rsid w:val="00DD4A54"/>
    <w:rsid w:val="00DE2CEA"/>
    <w:rsid w:val="00DE43D6"/>
    <w:rsid w:val="00E0265B"/>
    <w:rsid w:val="00E060DB"/>
    <w:rsid w:val="00E122C7"/>
    <w:rsid w:val="00E135F5"/>
    <w:rsid w:val="00E228B6"/>
    <w:rsid w:val="00E242D3"/>
    <w:rsid w:val="00E27C56"/>
    <w:rsid w:val="00E322BA"/>
    <w:rsid w:val="00E32C3D"/>
    <w:rsid w:val="00E37274"/>
    <w:rsid w:val="00E401BC"/>
    <w:rsid w:val="00E42E1B"/>
    <w:rsid w:val="00E64406"/>
    <w:rsid w:val="00E67D78"/>
    <w:rsid w:val="00E71E55"/>
    <w:rsid w:val="00E778DD"/>
    <w:rsid w:val="00E87F5C"/>
    <w:rsid w:val="00E96F58"/>
    <w:rsid w:val="00EB0FE9"/>
    <w:rsid w:val="00EB2672"/>
    <w:rsid w:val="00EB30B8"/>
    <w:rsid w:val="00EB331D"/>
    <w:rsid w:val="00EC0263"/>
    <w:rsid w:val="00EC5A2D"/>
    <w:rsid w:val="00EC734B"/>
    <w:rsid w:val="00ED496A"/>
    <w:rsid w:val="00EE0047"/>
    <w:rsid w:val="00EF29B8"/>
    <w:rsid w:val="00EF2D12"/>
    <w:rsid w:val="00EF73C2"/>
    <w:rsid w:val="00F0059D"/>
    <w:rsid w:val="00F07DF7"/>
    <w:rsid w:val="00F124B5"/>
    <w:rsid w:val="00F2147A"/>
    <w:rsid w:val="00F24EBB"/>
    <w:rsid w:val="00F27010"/>
    <w:rsid w:val="00F415F8"/>
    <w:rsid w:val="00F44A5C"/>
    <w:rsid w:val="00F45F81"/>
    <w:rsid w:val="00F468AE"/>
    <w:rsid w:val="00F468C7"/>
    <w:rsid w:val="00F50234"/>
    <w:rsid w:val="00F52B83"/>
    <w:rsid w:val="00F60366"/>
    <w:rsid w:val="00F60E23"/>
    <w:rsid w:val="00F665E7"/>
    <w:rsid w:val="00F677E3"/>
    <w:rsid w:val="00F72331"/>
    <w:rsid w:val="00F76437"/>
    <w:rsid w:val="00F807D0"/>
    <w:rsid w:val="00F82653"/>
    <w:rsid w:val="00FA24BB"/>
    <w:rsid w:val="00FA25E1"/>
    <w:rsid w:val="00FA588C"/>
    <w:rsid w:val="00FA73F8"/>
    <w:rsid w:val="00FC203F"/>
    <w:rsid w:val="00FC46B2"/>
    <w:rsid w:val="00FD0B49"/>
    <w:rsid w:val="00FD67A6"/>
    <w:rsid w:val="00FE0B2C"/>
    <w:rsid w:val="00FE2798"/>
    <w:rsid w:val="00FF16A3"/>
    <w:rsid w:val="00FF306E"/>
    <w:rsid w:val="00FF6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7F6A48"/>
    <w:pPr>
      <w:keepNext/>
      <w:keepLines/>
      <w:spacing w:before="480" w:after="0"/>
      <w:outlineLvl w:val="0"/>
    </w:pPr>
    <w:rPr>
      <w:rFonts w:ascii="Cambria" w:eastAsia="MS Gothic" w:hAnsi="Cambria"/>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B7E5E"/>
    <w:pPr>
      <w:spacing w:after="0" w:line="240" w:lineRule="auto"/>
    </w:pPr>
    <w:rPr>
      <w:rFonts w:ascii="Tahoma" w:hAnsi="Tahoma" w:cs="Tahoma"/>
      <w:sz w:val="16"/>
      <w:szCs w:val="16"/>
    </w:rPr>
  </w:style>
  <w:style w:type="character" w:customStyle="1" w:styleId="BalloonTextChar">
    <w:name w:val="Balloon Text Char"/>
    <w:link w:val="BalloonText"/>
    <w:uiPriority w:val="99"/>
    <w:rsid w:val="009B7E5E"/>
    <w:rPr>
      <w:rFonts w:ascii="Tahoma" w:hAnsi="Tahoma" w:cs="Tahoma"/>
      <w:sz w:val="16"/>
      <w:szCs w:val="16"/>
    </w:rPr>
  </w:style>
  <w:style w:type="paragraph" w:customStyle="1" w:styleId="ColorfulList-Accent11">
    <w:name w:val="Colorful List - Accent 11"/>
    <w:basedOn w:val="Normal"/>
    <w:uiPriority w:val="34"/>
    <w:qFormat/>
    <w:rsid w:val="009B7E5E"/>
    <w:pPr>
      <w:ind w:left="720"/>
      <w:contextualSpacing/>
    </w:pPr>
  </w:style>
  <w:style w:type="character" w:styleId="CommentReference">
    <w:name w:val="annotation reference"/>
    <w:uiPriority w:val="99"/>
    <w:semiHidden/>
    <w:unhideWhenUsed/>
    <w:rsid w:val="009B7E5E"/>
    <w:rPr>
      <w:sz w:val="16"/>
      <w:szCs w:val="16"/>
    </w:rPr>
  </w:style>
  <w:style w:type="paragraph" w:styleId="CommentText">
    <w:name w:val="annotation text"/>
    <w:basedOn w:val="Normal"/>
    <w:link w:val="CommentTextChar"/>
    <w:uiPriority w:val="99"/>
    <w:unhideWhenUsed/>
    <w:rsid w:val="009B7E5E"/>
    <w:pPr>
      <w:spacing w:line="240" w:lineRule="auto"/>
    </w:pPr>
    <w:rPr>
      <w:sz w:val="20"/>
      <w:szCs w:val="20"/>
    </w:rPr>
  </w:style>
  <w:style w:type="character" w:customStyle="1" w:styleId="CommentTextChar">
    <w:name w:val="Comment Text Char"/>
    <w:link w:val="CommentText"/>
    <w:uiPriority w:val="99"/>
    <w:rsid w:val="009B7E5E"/>
    <w:rPr>
      <w:sz w:val="20"/>
      <w:szCs w:val="20"/>
    </w:rPr>
  </w:style>
  <w:style w:type="paragraph" w:styleId="CommentSubject">
    <w:name w:val="annotation subject"/>
    <w:basedOn w:val="CommentText"/>
    <w:next w:val="CommentText"/>
    <w:link w:val="CommentSubjectChar"/>
    <w:uiPriority w:val="99"/>
    <w:semiHidden/>
    <w:unhideWhenUsed/>
    <w:rsid w:val="009B7E5E"/>
    <w:rPr>
      <w:b/>
      <w:bCs/>
    </w:rPr>
  </w:style>
  <w:style w:type="character" w:customStyle="1" w:styleId="CommentSubjectChar">
    <w:name w:val="Comment Subject Char"/>
    <w:link w:val="CommentSubject"/>
    <w:uiPriority w:val="99"/>
    <w:semiHidden/>
    <w:rsid w:val="009B7E5E"/>
    <w:rPr>
      <w:b/>
      <w:bCs/>
      <w:sz w:val="20"/>
      <w:szCs w:val="20"/>
    </w:rPr>
  </w:style>
  <w:style w:type="paragraph" w:styleId="Header">
    <w:name w:val="header"/>
    <w:basedOn w:val="Normal"/>
    <w:link w:val="HeaderChar"/>
    <w:uiPriority w:val="99"/>
    <w:unhideWhenUsed/>
    <w:rsid w:val="00836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3E"/>
  </w:style>
  <w:style w:type="paragraph" w:styleId="Footer">
    <w:name w:val="footer"/>
    <w:basedOn w:val="Normal"/>
    <w:link w:val="FooterChar"/>
    <w:uiPriority w:val="99"/>
    <w:unhideWhenUsed/>
    <w:rsid w:val="00836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3E"/>
  </w:style>
  <w:style w:type="character" w:styleId="LineNumber">
    <w:name w:val="line number"/>
    <w:basedOn w:val="DefaultParagraphFont"/>
    <w:uiPriority w:val="99"/>
    <w:semiHidden/>
    <w:unhideWhenUsed/>
    <w:rsid w:val="00336CB6"/>
  </w:style>
  <w:style w:type="paragraph" w:customStyle="1" w:styleId="HCh">
    <w:name w:val="_ H _Ch"/>
    <w:basedOn w:val="Normal"/>
    <w:next w:val="Normal"/>
    <w:rsid w:val="007D6B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paragraph" w:customStyle="1" w:styleId="SingleTxt">
    <w:name w:val="__Single Txt"/>
    <w:basedOn w:val="Normal"/>
    <w:rsid w:val="007D6B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customStyle="1" w:styleId="Bodystyle">
    <w:name w:val="Body style"/>
    <w:basedOn w:val="Normal"/>
    <w:link w:val="BodystyleChar"/>
    <w:autoRedefine/>
    <w:qFormat/>
    <w:rsid w:val="00DD39F9"/>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284"/>
    </w:pPr>
    <w:rPr>
      <w:rFonts w:ascii="Garamond" w:eastAsia="MS Mincho" w:hAnsi="Garamond"/>
      <w:bCs/>
      <w:color w:val="000000"/>
      <w:w w:val="103"/>
      <w:kern w:val="32"/>
      <w:sz w:val="24"/>
      <w:szCs w:val="24"/>
    </w:rPr>
  </w:style>
  <w:style w:type="character" w:customStyle="1" w:styleId="BodystyleChar">
    <w:name w:val="Body style Char"/>
    <w:link w:val="Bodystyle"/>
    <w:rsid w:val="00DD39F9"/>
    <w:rPr>
      <w:rFonts w:ascii="Garamond" w:eastAsia="MS Mincho" w:hAnsi="Garamond" w:cs="Times New Roman"/>
      <w:bCs/>
      <w:color w:val="000000"/>
      <w:w w:val="103"/>
      <w:kern w:val="32"/>
      <w:sz w:val="24"/>
      <w:szCs w:val="24"/>
    </w:rPr>
  </w:style>
  <w:style w:type="paragraph" w:customStyle="1" w:styleId="H1">
    <w:name w:val="_ H_1"/>
    <w:basedOn w:val="Normal"/>
    <w:next w:val="SingleTxt"/>
    <w:rsid w:val="00215B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rPr>
  </w:style>
  <w:style w:type="paragraph" w:customStyle="1" w:styleId="H23">
    <w:name w:val="_ H_2/3"/>
    <w:basedOn w:val="H1"/>
    <w:next w:val="SingleTxt"/>
    <w:rsid w:val="00B80989"/>
    <w:pPr>
      <w:spacing w:line="240" w:lineRule="exact"/>
      <w:outlineLvl w:val="1"/>
    </w:pPr>
    <w:rPr>
      <w:spacing w:val="2"/>
      <w:sz w:val="20"/>
    </w:rPr>
  </w:style>
  <w:style w:type="character" w:styleId="EndnoteReference">
    <w:name w:val="endnote reference"/>
    <w:semiHidden/>
    <w:rsid w:val="00221128"/>
    <w:rPr>
      <w:spacing w:val="-5"/>
      <w:w w:val="130"/>
      <w:position w:val="-4"/>
      <w:vertAlign w:val="superscript"/>
    </w:rPr>
  </w:style>
  <w:style w:type="character" w:styleId="FootnoteReference">
    <w:name w:val="footnote reference"/>
    <w:unhideWhenUsed/>
    <w:rsid w:val="00221128"/>
    <w:rPr>
      <w:vertAlign w:val="superscript"/>
    </w:rPr>
  </w:style>
  <w:style w:type="paragraph" w:customStyle="1" w:styleId="Normal-pool">
    <w:name w:val="Normal-pool"/>
    <w:link w:val="Normal-poolChar"/>
    <w:rsid w:val="00221128"/>
    <w:pPr>
      <w:tabs>
        <w:tab w:val="left" w:pos="1247"/>
        <w:tab w:val="left" w:pos="1814"/>
        <w:tab w:val="left" w:pos="2381"/>
        <w:tab w:val="left" w:pos="2948"/>
        <w:tab w:val="left" w:pos="3515"/>
        <w:tab w:val="left" w:pos="4082"/>
      </w:tabs>
    </w:pPr>
    <w:rPr>
      <w:rFonts w:ascii="Times New Roman" w:eastAsia="Times New Roman" w:hAnsi="Times New Roman"/>
      <w:lang w:val="en-GB"/>
    </w:rPr>
  </w:style>
  <w:style w:type="paragraph" w:customStyle="1" w:styleId="NormalNonumber">
    <w:name w:val="Normal_No_number"/>
    <w:basedOn w:val="Normal-pool"/>
    <w:rsid w:val="00221128"/>
    <w:pPr>
      <w:tabs>
        <w:tab w:val="clear" w:pos="4082"/>
      </w:tabs>
      <w:spacing w:after="120"/>
      <w:ind w:left="1247"/>
    </w:pPr>
  </w:style>
  <w:style w:type="table" w:styleId="TableGrid">
    <w:name w:val="Table Grid"/>
    <w:basedOn w:val="TableNormal"/>
    <w:uiPriority w:val="59"/>
    <w:rsid w:val="00624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2431F"/>
    <w:pPr>
      <w:widowControl w:val="0"/>
      <w:tabs>
        <w:tab w:val="right" w:pos="418"/>
      </w:tabs>
      <w:suppressAutoHyphens/>
      <w:spacing w:after="0" w:line="210" w:lineRule="exact"/>
      <w:ind w:left="475" w:hanging="475"/>
    </w:pPr>
    <w:rPr>
      <w:rFonts w:ascii="Times New Roman" w:eastAsia="Times New Roman" w:hAnsi="Times New Roman"/>
      <w:spacing w:val="5"/>
      <w:w w:val="104"/>
      <w:kern w:val="14"/>
      <w:sz w:val="17"/>
      <w:szCs w:val="20"/>
    </w:rPr>
  </w:style>
  <w:style w:type="character" w:customStyle="1" w:styleId="FootnoteTextChar">
    <w:name w:val="Footnote Text Char"/>
    <w:link w:val="FootnoteText"/>
    <w:semiHidden/>
    <w:rsid w:val="00A2431F"/>
    <w:rPr>
      <w:rFonts w:ascii="Times New Roman" w:eastAsia="Times New Roman" w:hAnsi="Times New Roman" w:cs="Times New Roman"/>
      <w:spacing w:val="5"/>
      <w:w w:val="104"/>
      <w:kern w:val="14"/>
      <w:sz w:val="17"/>
      <w:szCs w:val="20"/>
    </w:rPr>
  </w:style>
  <w:style w:type="paragraph" w:customStyle="1" w:styleId="AATitle">
    <w:name w:val="AA_Title"/>
    <w:basedOn w:val="Normal"/>
    <w:rsid w:val="00B621AC"/>
    <w:pPr>
      <w:keepNext/>
      <w:keepLines/>
      <w:tabs>
        <w:tab w:val="left" w:pos="1247"/>
        <w:tab w:val="left" w:pos="1814"/>
        <w:tab w:val="left" w:pos="2381"/>
        <w:tab w:val="left" w:pos="2948"/>
        <w:tab w:val="left" w:pos="3515"/>
        <w:tab w:val="left" w:pos="4082"/>
      </w:tabs>
      <w:suppressAutoHyphens/>
      <w:spacing w:after="0" w:line="240" w:lineRule="auto"/>
      <w:ind w:right="5103"/>
    </w:pPr>
    <w:rPr>
      <w:rFonts w:ascii="Times New Roman" w:eastAsia="Times New Roman" w:hAnsi="Times New Roman"/>
      <w:b/>
      <w:sz w:val="20"/>
      <w:szCs w:val="20"/>
      <w:lang w:val="fr-CA"/>
    </w:rPr>
  </w:style>
  <w:style w:type="paragraph" w:customStyle="1" w:styleId="AATitle2">
    <w:name w:val="AA_Title2"/>
    <w:basedOn w:val="AATitle"/>
    <w:rsid w:val="00B621AC"/>
    <w:pPr>
      <w:tabs>
        <w:tab w:val="clear" w:pos="4082"/>
      </w:tabs>
      <w:spacing w:before="120" w:after="120"/>
      <w:ind w:right="4536"/>
    </w:pPr>
  </w:style>
  <w:style w:type="paragraph" w:customStyle="1" w:styleId="BBTitle">
    <w:name w:val="BB_Title"/>
    <w:basedOn w:val="Normal"/>
    <w:rsid w:val="00B621AC"/>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b/>
      <w:sz w:val="28"/>
      <w:szCs w:val="28"/>
      <w:lang w:val="fr-CA"/>
    </w:rPr>
  </w:style>
  <w:style w:type="paragraph" w:customStyle="1" w:styleId="CH2">
    <w:name w:val="CH2"/>
    <w:basedOn w:val="Normal"/>
    <w:next w:val="Normal"/>
    <w:link w:val="CH2Char"/>
    <w:rsid w:val="00B621AC"/>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Times New Roman" w:hAnsi="Times New Roman"/>
      <w:b/>
      <w:sz w:val="24"/>
      <w:szCs w:val="24"/>
      <w:lang w:val="fr-CA"/>
    </w:rPr>
  </w:style>
  <w:style w:type="character" w:customStyle="1" w:styleId="Normal-poolChar">
    <w:name w:val="Normal-pool Char"/>
    <w:link w:val="Normal-pool"/>
    <w:rsid w:val="00EB2672"/>
    <w:rPr>
      <w:rFonts w:ascii="Times New Roman" w:eastAsia="Times New Roman" w:hAnsi="Times New Roman" w:cs="Times New Roman"/>
      <w:sz w:val="20"/>
      <w:szCs w:val="20"/>
    </w:rPr>
  </w:style>
  <w:style w:type="character" w:customStyle="1" w:styleId="CH2Char">
    <w:name w:val="CH2 Char"/>
    <w:link w:val="CH2"/>
    <w:rsid w:val="007F6A48"/>
    <w:rPr>
      <w:rFonts w:ascii="Times New Roman" w:eastAsia="Times New Roman" w:hAnsi="Times New Roman" w:cs="Times New Roman"/>
      <w:b/>
      <w:sz w:val="24"/>
      <w:szCs w:val="24"/>
      <w:lang w:val="fr-CA"/>
    </w:rPr>
  </w:style>
  <w:style w:type="character" w:customStyle="1" w:styleId="Heading1Char">
    <w:name w:val="Heading 1 Char"/>
    <w:link w:val="Heading1"/>
    <w:uiPriority w:val="9"/>
    <w:rsid w:val="007F6A48"/>
    <w:rPr>
      <w:rFonts w:ascii="Cambria" w:eastAsia="MS Gothic" w:hAnsi="Cambria" w:cs="Times New Roman"/>
      <w:b/>
      <w:bCs/>
      <w:color w:val="345A8A"/>
      <w:sz w:val="32"/>
      <w:szCs w:val="32"/>
    </w:rPr>
  </w:style>
  <w:style w:type="paragraph" w:customStyle="1" w:styleId="Default">
    <w:name w:val="Default"/>
    <w:rsid w:val="00516303"/>
    <w:pPr>
      <w:autoSpaceDE w:val="0"/>
      <w:autoSpaceDN w:val="0"/>
      <w:adjustRightInd w:val="0"/>
    </w:pPr>
    <w:rPr>
      <w:rFonts w:ascii="Arial" w:hAnsi="Arial" w:cs="Arial"/>
      <w:color w:val="000000"/>
      <w:sz w:val="24"/>
      <w:szCs w:val="24"/>
      <w:lang w:val="en-GB" w:eastAsia="en-GB"/>
    </w:rPr>
  </w:style>
  <w:style w:type="paragraph" w:customStyle="1" w:styleId="ZZAnxheader">
    <w:name w:val="ZZ_Anx_header"/>
    <w:basedOn w:val="Normal"/>
    <w:rsid w:val="00D1073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rPr>
  </w:style>
  <w:style w:type="character" w:styleId="Hyperlink">
    <w:name w:val="Hyperlink"/>
    <w:uiPriority w:val="99"/>
    <w:unhideWhenUsed/>
    <w:rsid w:val="000A3562"/>
    <w:rPr>
      <w:color w:val="0000FF"/>
      <w:u w:val="single"/>
    </w:rPr>
  </w:style>
  <w:style w:type="paragraph" w:customStyle="1" w:styleId="Normalnumber">
    <w:name w:val="Normal_number"/>
    <w:basedOn w:val="Normal-pool"/>
    <w:link w:val="NormalnumberChar"/>
    <w:rsid w:val="008D158F"/>
    <w:pPr>
      <w:tabs>
        <w:tab w:val="clear" w:pos="4082"/>
      </w:tabs>
      <w:spacing w:after="120"/>
    </w:pPr>
    <w:rPr>
      <w:lang w:val="x-none"/>
    </w:rPr>
  </w:style>
  <w:style w:type="character" w:customStyle="1" w:styleId="NormalnumberChar">
    <w:name w:val="Normal_number Char"/>
    <w:link w:val="Normalnumber"/>
    <w:rsid w:val="008D158F"/>
    <w:rPr>
      <w:rFonts w:ascii="Times New Roman" w:eastAsia="Times New Roman" w:hAnsi="Times New Roman"/>
      <w:lang w:val="x-none" w:eastAsia="en-US"/>
    </w:rPr>
  </w:style>
  <w:style w:type="paragraph" w:customStyle="1" w:styleId="CH3">
    <w:name w:val="CH3"/>
    <w:basedOn w:val="Normal-pool"/>
    <w:next w:val="Normalnumber"/>
    <w:rsid w:val="008D158F"/>
    <w:pPr>
      <w:keepNext/>
      <w:keepLines/>
      <w:tabs>
        <w:tab w:val="clear" w:pos="4082"/>
        <w:tab w:val="right" w:pos="851"/>
      </w:tabs>
      <w:suppressAutoHyphens/>
      <w:spacing w:after="120"/>
      <w:ind w:left="1247" w:right="284" w:hanging="1247"/>
    </w:pPr>
    <w:rPr>
      <w:b/>
    </w:rPr>
  </w:style>
  <w:style w:type="paragraph" w:styleId="Revision">
    <w:name w:val="Revision"/>
    <w:hidden/>
    <w:uiPriority w:val="99"/>
    <w:semiHidden/>
    <w:rsid w:val="003B26D0"/>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7F6A48"/>
    <w:pPr>
      <w:keepNext/>
      <w:keepLines/>
      <w:spacing w:before="480" w:after="0"/>
      <w:outlineLvl w:val="0"/>
    </w:pPr>
    <w:rPr>
      <w:rFonts w:ascii="Cambria" w:eastAsia="MS Gothic" w:hAnsi="Cambria"/>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B7E5E"/>
    <w:pPr>
      <w:spacing w:after="0" w:line="240" w:lineRule="auto"/>
    </w:pPr>
    <w:rPr>
      <w:rFonts w:ascii="Tahoma" w:hAnsi="Tahoma" w:cs="Tahoma"/>
      <w:sz w:val="16"/>
      <w:szCs w:val="16"/>
    </w:rPr>
  </w:style>
  <w:style w:type="character" w:customStyle="1" w:styleId="BalloonTextChar">
    <w:name w:val="Balloon Text Char"/>
    <w:link w:val="BalloonText"/>
    <w:uiPriority w:val="99"/>
    <w:rsid w:val="009B7E5E"/>
    <w:rPr>
      <w:rFonts w:ascii="Tahoma" w:hAnsi="Tahoma" w:cs="Tahoma"/>
      <w:sz w:val="16"/>
      <w:szCs w:val="16"/>
    </w:rPr>
  </w:style>
  <w:style w:type="paragraph" w:customStyle="1" w:styleId="ColorfulList-Accent11">
    <w:name w:val="Colorful List - Accent 11"/>
    <w:basedOn w:val="Normal"/>
    <w:uiPriority w:val="34"/>
    <w:qFormat/>
    <w:rsid w:val="009B7E5E"/>
    <w:pPr>
      <w:ind w:left="720"/>
      <w:contextualSpacing/>
    </w:pPr>
  </w:style>
  <w:style w:type="character" w:styleId="CommentReference">
    <w:name w:val="annotation reference"/>
    <w:uiPriority w:val="99"/>
    <w:semiHidden/>
    <w:unhideWhenUsed/>
    <w:rsid w:val="009B7E5E"/>
    <w:rPr>
      <w:sz w:val="16"/>
      <w:szCs w:val="16"/>
    </w:rPr>
  </w:style>
  <w:style w:type="paragraph" w:styleId="CommentText">
    <w:name w:val="annotation text"/>
    <w:basedOn w:val="Normal"/>
    <w:link w:val="CommentTextChar"/>
    <w:uiPriority w:val="99"/>
    <w:unhideWhenUsed/>
    <w:rsid w:val="009B7E5E"/>
    <w:pPr>
      <w:spacing w:line="240" w:lineRule="auto"/>
    </w:pPr>
    <w:rPr>
      <w:sz w:val="20"/>
      <w:szCs w:val="20"/>
    </w:rPr>
  </w:style>
  <w:style w:type="character" w:customStyle="1" w:styleId="CommentTextChar">
    <w:name w:val="Comment Text Char"/>
    <w:link w:val="CommentText"/>
    <w:uiPriority w:val="99"/>
    <w:rsid w:val="009B7E5E"/>
    <w:rPr>
      <w:sz w:val="20"/>
      <w:szCs w:val="20"/>
    </w:rPr>
  </w:style>
  <w:style w:type="paragraph" w:styleId="CommentSubject">
    <w:name w:val="annotation subject"/>
    <w:basedOn w:val="CommentText"/>
    <w:next w:val="CommentText"/>
    <w:link w:val="CommentSubjectChar"/>
    <w:uiPriority w:val="99"/>
    <w:semiHidden/>
    <w:unhideWhenUsed/>
    <w:rsid w:val="009B7E5E"/>
    <w:rPr>
      <w:b/>
      <w:bCs/>
    </w:rPr>
  </w:style>
  <w:style w:type="character" w:customStyle="1" w:styleId="CommentSubjectChar">
    <w:name w:val="Comment Subject Char"/>
    <w:link w:val="CommentSubject"/>
    <w:uiPriority w:val="99"/>
    <w:semiHidden/>
    <w:rsid w:val="009B7E5E"/>
    <w:rPr>
      <w:b/>
      <w:bCs/>
      <w:sz w:val="20"/>
      <w:szCs w:val="20"/>
    </w:rPr>
  </w:style>
  <w:style w:type="paragraph" w:styleId="Header">
    <w:name w:val="header"/>
    <w:basedOn w:val="Normal"/>
    <w:link w:val="HeaderChar"/>
    <w:uiPriority w:val="99"/>
    <w:unhideWhenUsed/>
    <w:rsid w:val="00836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3E"/>
  </w:style>
  <w:style w:type="paragraph" w:styleId="Footer">
    <w:name w:val="footer"/>
    <w:basedOn w:val="Normal"/>
    <w:link w:val="FooterChar"/>
    <w:uiPriority w:val="99"/>
    <w:unhideWhenUsed/>
    <w:rsid w:val="00836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3E"/>
  </w:style>
  <w:style w:type="character" w:styleId="LineNumber">
    <w:name w:val="line number"/>
    <w:basedOn w:val="DefaultParagraphFont"/>
    <w:uiPriority w:val="99"/>
    <w:semiHidden/>
    <w:unhideWhenUsed/>
    <w:rsid w:val="00336CB6"/>
  </w:style>
  <w:style w:type="paragraph" w:customStyle="1" w:styleId="HCh">
    <w:name w:val="_ H _Ch"/>
    <w:basedOn w:val="Normal"/>
    <w:next w:val="Normal"/>
    <w:rsid w:val="007D6B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paragraph" w:customStyle="1" w:styleId="SingleTxt">
    <w:name w:val="__Single Txt"/>
    <w:basedOn w:val="Normal"/>
    <w:rsid w:val="007D6B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customStyle="1" w:styleId="Bodystyle">
    <w:name w:val="Body style"/>
    <w:basedOn w:val="Normal"/>
    <w:link w:val="BodystyleChar"/>
    <w:autoRedefine/>
    <w:qFormat/>
    <w:rsid w:val="00DD39F9"/>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284"/>
    </w:pPr>
    <w:rPr>
      <w:rFonts w:ascii="Garamond" w:eastAsia="MS Mincho" w:hAnsi="Garamond"/>
      <w:bCs/>
      <w:color w:val="000000"/>
      <w:w w:val="103"/>
      <w:kern w:val="32"/>
      <w:sz w:val="24"/>
      <w:szCs w:val="24"/>
    </w:rPr>
  </w:style>
  <w:style w:type="character" w:customStyle="1" w:styleId="BodystyleChar">
    <w:name w:val="Body style Char"/>
    <w:link w:val="Bodystyle"/>
    <w:rsid w:val="00DD39F9"/>
    <w:rPr>
      <w:rFonts w:ascii="Garamond" w:eastAsia="MS Mincho" w:hAnsi="Garamond" w:cs="Times New Roman"/>
      <w:bCs/>
      <w:color w:val="000000"/>
      <w:w w:val="103"/>
      <w:kern w:val="32"/>
      <w:sz w:val="24"/>
      <w:szCs w:val="24"/>
    </w:rPr>
  </w:style>
  <w:style w:type="paragraph" w:customStyle="1" w:styleId="H1">
    <w:name w:val="_ H_1"/>
    <w:basedOn w:val="Normal"/>
    <w:next w:val="SingleTxt"/>
    <w:rsid w:val="00215B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rPr>
  </w:style>
  <w:style w:type="paragraph" w:customStyle="1" w:styleId="H23">
    <w:name w:val="_ H_2/3"/>
    <w:basedOn w:val="H1"/>
    <w:next w:val="SingleTxt"/>
    <w:rsid w:val="00B80989"/>
    <w:pPr>
      <w:spacing w:line="240" w:lineRule="exact"/>
      <w:outlineLvl w:val="1"/>
    </w:pPr>
    <w:rPr>
      <w:spacing w:val="2"/>
      <w:sz w:val="20"/>
    </w:rPr>
  </w:style>
  <w:style w:type="character" w:styleId="EndnoteReference">
    <w:name w:val="endnote reference"/>
    <w:semiHidden/>
    <w:rsid w:val="00221128"/>
    <w:rPr>
      <w:spacing w:val="-5"/>
      <w:w w:val="130"/>
      <w:position w:val="-4"/>
      <w:vertAlign w:val="superscript"/>
    </w:rPr>
  </w:style>
  <w:style w:type="character" w:styleId="FootnoteReference">
    <w:name w:val="footnote reference"/>
    <w:unhideWhenUsed/>
    <w:rsid w:val="00221128"/>
    <w:rPr>
      <w:vertAlign w:val="superscript"/>
    </w:rPr>
  </w:style>
  <w:style w:type="paragraph" w:customStyle="1" w:styleId="Normal-pool">
    <w:name w:val="Normal-pool"/>
    <w:link w:val="Normal-poolChar"/>
    <w:rsid w:val="00221128"/>
    <w:pPr>
      <w:tabs>
        <w:tab w:val="left" w:pos="1247"/>
        <w:tab w:val="left" w:pos="1814"/>
        <w:tab w:val="left" w:pos="2381"/>
        <w:tab w:val="left" w:pos="2948"/>
        <w:tab w:val="left" w:pos="3515"/>
        <w:tab w:val="left" w:pos="4082"/>
      </w:tabs>
    </w:pPr>
    <w:rPr>
      <w:rFonts w:ascii="Times New Roman" w:eastAsia="Times New Roman" w:hAnsi="Times New Roman"/>
      <w:lang w:val="en-GB"/>
    </w:rPr>
  </w:style>
  <w:style w:type="paragraph" w:customStyle="1" w:styleId="NormalNonumber">
    <w:name w:val="Normal_No_number"/>
    <w:basedOn w:val="Normal-pool"/>
    <w:rsid w:val="00221128"/>
    <w:pPr>
      <w:tabs>
        <w:tab w:val="clear" w:pos="4082"/>
      </w:tabs>
      <w:spacing w:after="120"/>
      <w:ind w:left="1247"/>
    </w:pPr>
  </w:style>
  <w:style w:type="table" w:styleId="TableGrid">
    <w:name w:val="Table Grid"/>
    <w:basedOn w:val="TableNormal"/>
    <w:uiPriority w:val="59"/>
    <w:rsid w:val="00624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2431F"/>
    <w:pPr>
      <w:widowControl w:val="0"/>
      <w:tabs>
        <w:tab w:val="right" w:pos="418"/>
      </w:tabs>
      <w:suppressAutoHyphens/>
      <w:spacing w:after="0" w:line="210" w:lineRule="exact"/>
      <w:ind w:left="475" w:hanging="475"/>
    </w:pPr>
    <w:rPr>
      <w:rFonts w:ascii="Times New Roman" w:eastAsia="Times New Roman" w:hAnsi="Times New Roman"/>
      <w:spacing w:val="5"/>
      <w:w w:val="104"/>
      <w:kern w:val="14"/>
      <w:sz w:val="17"/>
      <w:szCs w:val="20"/>
    </w:rPr>
  </w:style>
  <w:style w:type="character" w:customStyle="1" w:styleId="FootnoteTextChar">
    <w:name w:val="Footnote Text Char"/>
    <w:link w:val="FootnoteText"/>
    <w:semiHidden/>
    <w:rsid w:val="00A2431F"/>
    <w:rPr>
      <w:rFonts w:ascii="Times New Roman" w:eastAsia="Times New Roman" w:hAnsi="Times New Roman" w:cs="Times New Roman"/>
      <w:spacing w:val="5"/>
      <w:w w:val="104"/>
      <w:kern w:val="14"/>
      <w:sz w:val="17"/>
      <w:szCs w:val="20"/>
    </w:rPr>
  </w:style>
  <w:style w:type="paragraph" w:customStyle="1" w:styleId="AATitle">
    <w:name w:val="AA_Title"/>
    <w:basedOn w:val="Normal"/>
    <w:rsid w:val="00B621AC"/>
    <w:pPr>
      <w:keepNext/>
      <w:keepLines/>
      <w:tabs>
        <w:tab w:val="left" w:pos="1247"/>
        <w:tab w:val="left" w:pos="1814"/>
        <w:tab w:val="left" w:pos="2381"/>
        <w:tab w:val="left" w:pos="2948"/>
        <w:tab w:val="left" w:pos="3515"/>
        <w:tab w:val="left" w:pos="4082"/>
      </w:tabs>
      <w:suppressAutoHyphens/>
      <w:spacing w:after="0" w:line="240" w:lineRule="auto"/>
      <w:ind w:right="5103"/>
    </w:pPr>
    <w:rPr>
      <w:rFonts w:ascii="Times New Roman" w:eastAsia="Times New Roman" w:hAnsi="Times New Roman"/>
      <w:b/>
      <w:sz w:val="20"/>
      <w:szCs w:val="20"/>
      <w:lang w:val="fr-CA"/>
    </w:rPr>
  </w:style>
  <w:style w:type="paragraph" w:customStyle="1" w:styleId="AATitle2">
    <w:name w:val="AA_Title2"/>
    <w:basedOn w:val="AATitle"/>
    <w:rsid w:val="00B621AC"/>
    <w:pPr>
      <w:tabs>
        <w:tab w:val="clear" w:pos="4082"/>
      </w:tabs>
      <w:spacing w:before="120" w:after="120"/>
      <w:ind w:right="4536"/>
    </w:pPr>
  </w:style>
  <w:style w:type="paragraph" w:customStyle="1" w:styleId="BBTitle">
    <w:name w:val="BB_Title"/>
    <w:basedOn w:val="Normal"/>
    <w:rsid w:val="00B621AC"/>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b/>
      <w:sz w:val="28"/>
      <w:szCs w:val="28"/>
      <w:lang w:val="fr-CA"/>
    </w:rPr>
  </w:style>
  <w:style w:type="paragraph" w:customStyle="1" w:styleId="CH2">
    <w:name w:val="CH2"/>
    <w:basedOn w:val="Normal"/>
    <w:next w:val="Normal"/>
    <w:link w:val="CH2Char"/>
    <w:rsid w:val="00B621AC"/>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Times New Roman" w:hAnsi="Times New Roman"/>
      <w:b/>
      <w:sz w:val="24"/>
      <w:szCs w:val="24"/>
      <w:lang w:val="fr-CA"/>
    </w:rPr>
  </w:style>
  <w:style w:type="character" w:customStyle="1" w:styleId="Normal-poolChar">
    <w:name w:val="Normal-pool Char"/>
    <w:link w:val="Normal-pool"/>
    <w:rsid w:val="00EB2672"/>
    <w:rPr>
      <w:rFonts w:ascii="Times New Roman" w:eastAsia="Times New Roman" w:hAnsi="Times New Roman" w:cs="Times New Roman"/>
      <w:sz w:val="20"/>
      <w:szCs w:val="20"/>
    </w:rPr>
  </w:style>
  <w:style w:type="character" w:customStyle="1" w:styleId="CH2Char">
    <w:name w:val="CH2 Char"/>
    <w:link w:val="CH2"/>
    <w:rsid w:val="007F6A48"/>
    <w:rPr>
      <w:rFonts w:ascii="Times New Roman" w:eastAsia="Times New Roman" w:hAnsi="Times New Roman" w:cs="Times New Roman"/>
      <w:b/>
      <w:sz w:val="24"/>
      <w:szCs w:val="24"/>
      <w:lang w:val="fr-CA"/>
    </w:rPr>
  </w:style>
  <w:style w:type="character" w:customStyle="1" w:styleId="Heading1Char">
    <w:name w:val="Heading 1 Char"/>
    <w:link w:val="Heading1"/>
    <w:uiPriority w:val="9"/>
    <w:rsid w:val="007F6A48"/>
    <w:rPr>
      <w:rFonts w:ascii="Cambria" w:eastAsia="MS Gothic" w:hAnsi="Cambria" w:cs="Times New Roman"/>
      <w:b/>
      <w:bCs/>
      <w:color w:val="345A8A"/>
      <w:sz w:val="32"/>
      <w:szCs w:val="32"/>
    </w:rPr>
  </w:style>
  <w:style w:type="paragraph" w:customStyle="1" w:styleId="Default">
    <w:name w:val="Default"/>
    <w:rsid w:val="00516303"/>
    <w:pPr>
      <w:autoSpaceDE w:val="0"/>
      <w:autoSpaceDN w:val="0"/>
      <w:adjustRightInd w:val="0"/>
    </w:pPr>
    <w:rPr>
      <w:rFonts w:ascii="Arial" w:hAnsi="Arial" w:cs="Arial"/>
      <w:color w:val="000000"/>
      <w:sz w:val="24"/>
      <w:szCs w:val="24"/>
      <w:lang w:val="en-GB" w:eastAsia="en-GB"/>
    </w:rPr>
  </w:style>
  <w:style w:type="paragraph" w:customStyle="1" w:styleId="ZZAnxheader">
    <w:name w:val="ZZ_Anx_header"/>
    <w:basedOn w:val="Normal"/>
    <w:rsid w:val="00D1073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rPr>
  </w:style>
  <w:style w:type="character" w:styleId="Hyperlink">
    <w:name w:val="Hyperlink"/>
    <w:uiPriority w:val="99"/>
    <w:unhideWhenUsed/>
    <w:rsid w:val="000A3562"/>
    <w:rPr>
      <w:color w:val="0000FF"/>
      <w:u w:val="single"/>
    </w:rPr>
  </w:style>
  <w:style w:type="paragraph" w:customStyle="1" w:styleId="Normalnumber">
    <w:name w:val="Normal_number"/>
    <w:basedOn w:val="Normal-pool"/>
    <w:link w:val="NormalnumberChar"/>
    <w:rsid w:val="008D158F"/>
    <w:pPr>
      <w:tabs>
        <w:tab w:val="clear" w:pos="4082"/>
      </w:tabs>
      <w:spacing w:after="120"/>
    </w:pPr>
    <w:rPr>
      <w:lang w:val="x-none"/>
    </w:rPr>
  </w:style>
  <w:style w:type="character" w:customStyle="1" w:styleId="NormalnumberChar">
    <w:name w:val="Normal_number Char"/>
    <w:link w:val="Normalnumber"/>
    <w:rsid w:val="008D158F"/>
    <w:rPr>
      <w:rFonts w:ascii="Times New Roman" w:eastAsia="Times New Roman" w:hAnsi="Times New Roman"/>
      <w:lang w:val="x-none" w:eastAsia="en-US"/>
    </w:rPr>
  </w:style>
  <w:style w:type="paragraph" w:customStyle="1" w:styleId="CH3">
    <w:name w:val="CH3"/>
    <w:basedOn w:val="Normal-pool"/>
    <w:next w:val="Normalnumber"/>
    <w:rsid w:val="008D158F"/>
    <w:pPr>
      <w:keepNext/>
      <w:keepLines/>
      <w:tabs>
        <w:tab w:val="clear" w:pos="4082"/>
        <w:tab w:val="right" w:pos="851"/>
      </w:tabs>
      <w:suppressAutoHyphens/>
      <w:spacing w:after="120"/>
      <w:ind w:left="1247" w:right="284" w:hanging="1247"/>
    </w:pPr>
    <w:rPr>
      <w:b/>
    </w:rPr>
  </w:style>
  <w:style w:type="paragraph" w:styleId="Revision">
    <w:name w:val="Revision"/>
    <w:hidden/>
    <w:uiPriority w:val="99"/>
    <w:semiHidden/>
    <w:rsid w:val="003B26D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741">
      <w:bodyDiv w:val="1"/>
      <w:marLeft w:val="0"/>
      <w:marRight w:val="0"/>
      <w:marTop w:val="0"/>
      <w:marBottom w:val="0"/>
      <w:divBdr>
        <w:top w:val="none" w:sz="0" w:space="0" w:color="auto"/>
        <w:left w:val="none" w:sz="0" w:space="0" w:color="auto"/>
        <w:bottom w:val="none" w:sz="0" w:space="0" w:color="auto"/>
        <w:right w:val="none" w:sz="0" w:space="0" w:color="auto"/>
      </w:divBdr>
    </w:div>
    <w:div w:id="233466817">
      <w:bodyDiv w:val="1"/>
      <w:marLeft w:val="0"/>
      <w:marRight w:val="0"/>
      <w:marTop w:val="0"/>
      <w:marBottom w:val="0"/>
      <w:divBdr>
        <w:top w:val="none" w:sz="0" w:space="0" w:color="auto"/>
        <w:left w:val="none" w:sz="0" w:space="0" w:color="auto"/>
        <w:bottom w:val="none" w:sz="0" w:space="0" w:color="auto"/>
        <w:right w:val="none" w:sz="0" w:space="0" w:color="auto"/>
      </w:divBdr>
    </w:div>
    <w:div w:id="20495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ptf.undp.org/portfolio/agency"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FA618-0D46-4E88-A47C-CB002FF78221}">
  <ds:schemaRefs>
    <ds:schemaRef ds:uri="http://schemas.openxmlformats.org/officeDocument/2006/bibliography"/>
  </ds:schemaRefs>
</ds:datastoreItem>
</file>

<file path=customXml/itemProps2.xml><?xml version="1.0" encoding="utf-8"?>
<ds:datastoreItem xmlns:ds="http://schemas.openxmlformats.org/officeDocument/2006/customXml" ds:itemID="{300333EB-47BE-41F6-BC11-91F51E43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4417</Words>
  <Characters>25181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29539</CharactersWithSpaces>
  <SharedDoc>false</SharedDoc>
  <HLinks>
    <vt:vector size="6" baseType="variant">
      <vt:variant>
        <vt:i4>655430</vt:i4>
      </vt:variant>
      <vt:variant>
        <vt:i4>3</vt:i4>
      </vt:variant>
      <vt:variant>
        <vt:i4>0</vt:i4>
      </vt:variant>
      <vt:variant>
        <vt:i4>5</vt:i4>
      </vt:variant>
      <vt:variant>
        <vt:lpwstr>http://mptf.undp.org/portfolio/agency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bobwatson</dc:creator>
  <cp:lastModifiedBy>Rohan Shanbhag</cp:lastModifiedBy>
  <cp:revision>2</cp:revision>
  <cp:lastPrinted>2013-11-15T07:45:00Z</cp:lastPrinted>
  <dcterms:created xsi:type="dcterms:W3CDTF">2013-11-20T08:55:00Z</dcterms:created>
  <dcterms:modified xsi:type="dcterms:W3CDTF">2013-11-20T08:55:00Z</dcterms:modified>
</cp:coreProperties>
</file>