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68"/>
        <w:gridCol w:w="5387"/>
        <w:gridCol w:w="2833"/>
      </w:tblGrid>
      <w:tr w:rsidR="00494455" w:rsidRPr="00446C3D" w:rsidTr="00A13A0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68" w:type="dxa"/>
          </w:tcPr>
          <w:p w:rsidR="00494455" w:rsidRPr="00446C3D" w:rsidRDefault="00A13A0A" w:rsidP="00C95831">
            <w:pPr>
              <w:rPr>
                <w:rFonts w:ascii="Univers" w:hAnsi="Univers"/>
                <w:b/>
                <w:noProof/>
                <w:sz w:val="27"/>
                <w:szCs w:val="27"/>
                <w:lang w:val="es-ES"/>
              </w:rPr>
            </w:pPr>
            <w:r w:rsidRPr="00446C3D">
              <w:rPr>
                <w:rFonts w:ascii="Univers" w:hAnsi="Univers"/>
                <w:b/>
                <w:noProof/>
                <w:sz w:val="27"/>
                <w:szCs w:val="27"/>
                <w:lang w:val="es-ES"/>
              </w:rPr>
              <w:t>NACIONES UNIDAS</w:t>
            </w:r>
          </w:p>
        </w:tc>
        <w:tc>
          <w:tcPr>
            <w:tcW w:w="5387" w:type="dxa"/>
          </w:tcPr>
          <w:p w:rsidR="00494455" w:rsidRPr="00446C3D" w:rsidRDefault="00494455" w:rsidP="00C95831">
            <w:pPr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2833" w:type="dxa"/>
          </w:tcPr>
          <w:p w:rsidR="00494455" w:rsidRPr="00446C3D" w:rsidRDefault="00494455" w:rsidP="00C95831">
            <w:pPr>
              <w:jc w:val="right"/>
              <w:rPr>
                <w:rFonts w:ascii="Univers" w:hAnsi="Univers"/>
                <w:b/>
                <w:sz w:val="72"/>
                <w:szCs w:val="72"/>
                <w:lang w:val="es-ES"/>
              </w:rPr>
            </w:pPr>
            <w:r w:rsidRPr="00446C3D">
              <w:rPr>
                <w:rFonts w:ascii="Univers" w:hAnsi="Univers"/>
                <w:b/>
                <w:sz w:val="72"/>
                <w:szCs w:val="72"/>
                <w:lang w:val="es-ES"/>
              </w:rPr>
              <w:t>EP</w:t>
            </w:r>
          </w:p>
        </w:tc>
      </w:tr>
      <w:tr w:rsidR="00494455" w:rsidRPr="00446C3D" w:rsidTr="00A13A0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668" w:type="dxa"/>
            <w:tcBorders>
              <w:bottom w:val="single" w:sz="4" w:space="0" w:color="auto"/>
            </w:tcBorders>
          </w:tcPr>
          <w:p w:rsidR="00494455" w:rsidRPr="00446C3D" w:rsidRDefault="00494455" w:rsidP="00C95831">
            <w:pPr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4455" w:rsidRPr="00446C3D" w:rsidRDefault="00494455" w:rsidP="00C95831">
            <w:pPr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94455" w:rsidRPr="00446C3D" w:rsidRDefault="00494455" w:rsidP="00F41127">
            <w:pPr>
              <w:rPr>
                <w:noProof/>
                <w:sz w:val="18"/>
                <w:szCs w:val="18"/>
                <w:lang w:val="es-ES" w:eastAsia="ja-JP"/>
              </w:rPr>
            </w:pPr>
            <w:r w:rsidRPr="00446C3D">
              <w:rPr>
                <w:b/>
                <w:sz w:val="28"/>
                <w:szCs w:val="28"/>
                <w:lang w:val="es-ES"/>
              </w:rPr>
              <w:t>IPBES</w:t>
            </w:r>
            <w:r w:rsidRPr="00446C3D">
              <w:rPr>
                <w:lang w:val="es-ES" w:eastAsia="ja-JP"/>
              </w:rPr>
              <w:t>/2/</w:t>
            </w:r>
            <w:r w:rsidR="00A81CD8" w:rsidRPr="00446C3D">
              <w:rPr>
                <w:lang w:val="es-ES" w:eastAsia="ja-JP"/>
              </w:rPr>
              <w:t>1</w:t>
            </w:r>
          </w:p>
        </w:tc>
      </w:tr>
      <w:bookmarkStart w:id="0" w:name="_MON_1021710482"/>
      <w:bookmarkStart w:id="1" w:name="_MON_1021710510"/>
      <w:bookmarkEnd w:id="0"/>
      <w:bookmarkEnd w:id="1"/>
      <w:tr w:rsidR="00494455" w:rsidRPr="00446C3D" w:rsidTr="00A13A0A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668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446C3D" w:rsidRDefault="00494455" w:rsidP="00C95831">
            <w:pPr>
              <w:rPr>
                <w:noProof/>
                <w:lang w:val="es-ES"/>
              </w:rPr>
            </w:pPr>
            <w:r w:rsidRPr="00446C3D">
              <w:rPr>
                <w:noProof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61.5pt" o:ole="" fillcolor="window">
                  <v:imagedata r:id="rId8" o:title=""/>
                </v:shape>
                <o:OLEObject Type="Embed" ProgID="Word.Picture.8" ShapeID="_x0000_i1025" DrawAspect="Content" ObjectID="_1442168584" r:id="rId9"/>
              </w:object>
            </w:r>
            <w:r w:rsidR="00A844A2">
              <w:rPr>
                <w:noProof/>
                <w:lang w:val="en-US"/>
              </w:rPr>
              <w:drawing>
                <wp:inline distT="0" distB="0" distL="0" distR="0">
                  <wp:extent cx="723900" cy="768350"/>
                  <wp:effectExtent l="1905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446C3D" w:rsidRDefault="00A13A0A" w:rsidP="00A13A0A">
            <w:pPr>
              <w:spacing w:before="1200"/>
              <w:rPr>
                <w:rFonts w:ascii="Univers" w:hAnsi="Univers"/>
                <w:b/>
                <w:sz w:val="28"/>
                <w:lang w:val="es-ES"/>
              </w:rPr>
            </w:pPr>
            <w:r w:rsidRPr="00446C3D">
              <w:rPr>
                <w:rFonts w:ascii="Univers" w:hAnsi="Univers"/>
                <w:b/>
                <w:sz w:val="32"/>
                <w:szCs w:val="32"/>
                <w:lang w:val="es-ES"/>
              </w:rPr>
              <w:t xml:space="preserve">Programa de las </w:t>
            </w:r>
            <w:r w:rsidRPr="00446C3D">
              <w:rPr>
                <w:rFonts w:ascii="Univers" w:hAnsi="Univers"/>
                <w:b/>
                <w:sz w:val="32"/>
                <w:szCs w:val="32"/>
                <w:lang w:val="es-ES"/>
              </w:rPr>
              <w:br/>
              <w:t>Naciones Unidas</w:t>
            </w:r>
            <w:r w:rsidRPr="00446C3D">
              <w:rPr>
                <w:rFonts w:ascii="Univers" w:hAnsi="Univers"/>
                <w:b/>
                <w:sz w:val="32"/>
                <w:szCs w:val="32"/>
                <w:lang w:val="es-ES"/>
              </w:rPr>
              <w:br/>
              <w:t>para el Medio Ambiente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446C3D" w:rsidRDefault="00446C3D" w:rsidP="00494455">
            <w:pPr>
              <w:spacing w:before="240"/>
              <w:rPr>
                <w:lang w:val="es-ES"/>
              </w:rPr>
            </w:pPr>
            <w:r w:rsidRPr="00446C3D">
              <w:rPr>
                <w:lang w:val="es-ES"/>
              </w:rPr>
              <w:t>Distr.</w:t>
            </w:r>
            <w:r w:rsidR="00494455" w:rsidRPr="00446C3D">
              <w:rPr>
                <w:lang w:val="es-ES"/>
              </w:rPr>
              <w:t xml:space="preserve"> </w:t>
            </w:r>
            <w:r w:rsidR="00C36A8F" w:rsidRPr="00446C3D">
              <w:rPr>
                <w:lang w:val="es-ES"/>
              </w:rPr>
              <w:t>g</w:t>
            </w:r>
            <w:r w:rsidR="00494455" w:rsidRPr="00446C3D">
              <w:rPr>
                <w:lang w:val="es-ES"/>
              </w:rPr>
              <w:t>eneral</w:t>
            </w:r>
          </w:p>
          <w:p w:rsidR="00494455" w:rsidRPr="00446C3D" w:rsidRDefault="00E110C8" w:rsidP="00C95831">
            <w:pPr>
              <w:rPr>
                <w:lang w:val="es-ES"/>
              </w:rPr>
            </w:pPr>
            <w:r w:rsidRPr="00446C3D">
              <w:rPr>
                <w:lang w:val="es-ES"/>
              </w:rPr>
              <w:t>5</w:t>
            </w:r>
            <w:r w:rsidR="00F41127" w:rsidRPr="00446C3D">
              <w:rPr>
                <w:lang w:val="es-ES"/>
              </w:rPr>
              <w:t xml:space="preserve"> </w:t>
            </w:r>
            <w:r w:rsidR="00A13A0A" w:rsidRPr="00446C3D">
              <w:rPr>
                <w:lang w:val="es-ES"/>
              </w:rPr>
              <w:t>de septiembre de</w:t>
            </w:r>
            <w:r w:rsidR="00F41127" w:rsidRPr="00446C3D">
              <w:rPr>
                <w:lang w:val="es-ES"/>
              </w:rPr>
              <w:t xml:space="preserve"> 2013</w:t>
            </w:r>
          </w:p>
          <w:p w:rsidR="00494455" w:rsidRPr="00446C3D" w:rsidRDefault="009B74BF" w:rsidP="00A13A0A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Español</w:t>
            </w:r>
            <w:r>
              <w:rPr>
                <w:lang w:val="es-ES"/>
              </w:rPr>
              <w:br/>
            </w:r>
            <w:r w:rsidR="00494455" w:rsidRPr="00446C3D">
              <w:rPr>
                <w:lang w:val="es-ES"/>
              </w:rPr>
              <w:t xml:space="preserve">Original: </w:t>
            </w:r>
            <w:r w:rsidR="00A13A0A" w:rsidRPr="00446C3D">
              <w:rPr>
                <w:lang w:val="es-ES"/>
              </w:rPr>
              <w:t>inglés</w:t>
            </w:r>
            <w:r w:rsidR="00494455" w:rsidRPr="00446C3D">
              <w:rPr>
                <w:lang w:val="es-ES"/>
              </w:rPr>
              <w:t xml:space="preserve"> </w:t>
            </w:r>
          </w:p>
        </w:tc>
      </w:tr>
    </w:tbl>
    <w:p w:rsidR="00064C60" w:rsidRPr="00446C3D" w:rsidRDefault="00064C60" w:rsidP="00187A5D">
      <w:pPr>
        <w:pStyle w:val="AATitle"/>
        <w:keepNext w:val="0"/>
        <w:keepLines w:val="0"/>
        <w:rPr>
          <w:lang w:val="es-ES"/>
        </w:rPr>
      </w:pPr>
      <w:r w:rsidRPr="00446C3D">
        <w:rPr>
          <w:lang w:val="es-ES"/>
        </w:rPr>
        <w:t>Plenario de la Plataforma Intergubernamental Científico-normativa sobre Diversidad Biológica y Servicios de los Ecosistemas</w:t>
      </w:r>
    </w:p>
    <w:p w:rsidR="00187A5D" w:rsidRPr="00446C3D" w:rsidRDefault="00C41236" w:rsidP="00187A5D">
      <w:pPr>
        <w:pStyle w:val="AATitle"/>
        <w:keepNext w:val="0"/>
        <w:keepLines w:val="0"/>
        <w:rPr>
          <w:lang w:val="es-ES"/>
        </w:rPr>
      </w:pPr>
      <w:r w:rsidRPr="00446C3D">
        <w:rPr>
          <w:lang w:val="es-ES"/>
        </w:rPr>
        <w:t>Se</w:t>
      </w:r>
      <w:r w:rsidR="00064C60" w:rsidRPr="00446C3D">
        <w:rPr>
          <w:lang w:val="es-ES"/>
        </w:rPr>
        <w:t>gundo período de sesiones</w:t>
      </w:r>
    </w:p>
    <w:p w:rsidR="00187A5D" w:rsidRPr="00446C3D" w:rsidRDefault="00C41236" w:rsidP="00187A5D">
      <w:pPr>
        <w:pStyle w:val="AATitle"/>
        <w:keepNext w:val="0"/>
        <w:keepLines w:val="0"/>
        <w:rPr>
          <w:b w:val="0"/>
          <w:lang w:val="es-ES" w:eastAsia="ja-JP"/>
        </w:rPr>
      </w:pPr>
      <w:r w:rsidRPr="00446C3D">
        <w:rPr>
          <w:b w:val="0"/>
          <w:lang w:val="es-ES" w:eastAsia="ja-JP"/>
        </w:rPr>
        <w:t>Antalya</w:t>
      </w:r>
      <w:r w:rsidR="00064C60" w:rsidRPr="00446C3D">
        <w:rPr>
          <w:b w:val="0"/>
          <w:lang w:val="es-ES" w:eastAsia="ja-JP"/>
        </w:rPr>
        <w:t xml:space="preserve"> (Turquía)</w:t>
      </w:r>
      <w:r w:rsidR="00A13A0A" w:rsidRPr="00446C3D">
        <w:rPr>
          <w:b w:val="0"/>
          <w:lang w:val="es-ES" w:eastAsia="ja-JP"/>
        </w:rPr>
        <w:t>,</w:t>
      </w:r>
      <w:r w:rsidRPr="00446C3D">
        <w:rPr>
          <w:b w:val="0"/>
          <w:lang w:val="es-ES" w:eastAsia="ja-JP"/>
        </w:rPr>
        <w:t xml:space="preserve"> </w:t>
      </w:r>
      <w:r w:rsidR="00187A5D" w:rsidRPr="00446C3D">
        <w:rPr>
          <w:b w:val="0"/>
          <w:lang w:val="es-ES" w:eastAsia="ja-JP"/>
        </w:rPr>
        <w:t>9</w:t>
      </w:r>
      <w:r w:rsidR="00064C60" w:rsidRPr="00446C3D">
        <w:rPr>
          <w:b w:val="0"/>
          <w:lang w:val="es-ES" w:eastAsia="ja-JP"/>
        </w:rPr>
        <w:t xml:space="preserve"> a </w:t>
      </w:r>
      <w:r w:rsidR="00187A5D" w:rsidRPr="00446C3D">
        <w:rPr>
          <w:b w:val="0"/>
          <w:lang w:val="es-ES" w:eastAsia="ja-JP"/>
        </w:rPr>
        <w:t xml:space="preserve">14 </w:t>
      </w:r>
      <w:r w:rsidR="00064C60" w:rsidRPr="00446C3D">
        <w:rPr>
          <w:b w:val="0"/>
          <w:lang w:val="es-ES" w:eastAsia="ja-JP"/>
        </w:rPr>
        <w:t>de diciembre de</w:t>
      </w:r>
      <w:r w:rsidR="00187A5D" w:rsidRPr="00446C3D">
        <w:rPr>
          <w:b w:val="0"/>
          <w:lang w:val="es-ES" w:eastAsia="ja-JP"/>
        </w:rPr>
        <w:t xml:space="preserve"> 2013</w:t>
      </w:r>
    </w:p>
    <w:p w:rsidR="00187A5D" w:rsidRPr="00446C3D" w:rsidRDefault="00187A5D" w:rsidP="00187A5D">
      <w:pPr>
        <w:pStyle w:val="BBTitle"/>
        <w:rPr>
          <w:lang w:val="es-ES"/>
        </w:rPr>
      </w:pPr>
      <w:r w:rsidRPr="00446C3D">
        <w:rPr>
          <w:lang w:val="es-ES"/>
        </w:rPr>
        <w:t>Pro</w:t>
      </w:r>
      <w:r w:rsidR="00064C60" w:rsidRPr="00446C3D">
        <w:rPr>
          <w:lang w:val="es-ES"/>
        </w:rPr>
        <w:t>grama prov</w:t>
      </w:r>
      <w:r w:rsidRPr="00446C3D">
        <w:rPr>
          <w:lang w:val="es-ES"/>
        </w:rPr>
        <w:t>isional</w:t>
      </w:r>
    </w:p>
    <w:p w:rsidR="00187A5D" w:rsidRPr="00446C3D" w:rsidRDefault="006B54C5" w:rsidP="00187A5D">
      <w:pPr>
        <w:pStyle w:val="Normalnumber"/>
        <w:rPr>
          <w:lang w:val="es-ES"/>
        </w:rPr>
      </w:pPr>
      <w:r w:rsidRPr="00446C3D">
        <w:rPr>
          <w:lang w:val="es-ES"/>
        </w:rPr>
        <w:t>Apertura del período de sesiones</w:t>
      </w:r>
      <w:r w:rsidR="00187A5D" w:rsidRPr="00446C3D">
        <w:rPr>
          <w:lang w:val="es-ES"/>
        </w:rPr>
        <w:t>.</w:t>
      </w:r>
    </w:p>
    <w:p w:rsidR="00187A5D" w:rsidRPr="00446C3D" w:rsidRDefault="006B54C5" w:rsidP="00187A5D">
      <w:pPr>
        <w:pStyle w:val="Normalnumber"/>
        <w:rPr>
          <w:lang w:val="es-ES"/>
        </w:rPr>
      </w:pPr>
      <w:r w:rsidRPr="00446C3D">
        <w:rPr>
          <w:lang w:val="es-ES"/>
        </w:rPr>
        <w:t>Cuestiones de organización</w:t>
      </w:r>
      <w:r w:rsidR="00187A5D" w:rsidRPr="00446C3D">
        <w:rPr>
          <w:lang w:val="es-ES"/>
        </w:rPr>
        <w:t>:</w:t>
      </w:r>
    </w:p>
    <w:p w:rsidR="00187A5D" w:rsidRPr="00446C3D" w:rsidRDefault="00187A5D" w:rsidP="006B54C5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A</w:t>
      </w:r>
      <w:r w:rsidR="006B54C5" w:rsidRPr="00446C3D">
        <w:rPr>
          <w:lang w:val="es-ES"/>
        </w:rPr>
        <w:t>probación del programa y organización de los trabajos</w:t>
      </w:r>
      <w:r w:rsidRPr="00446C3D">
        <w:rPr>
          <w:lang w:val="es-ES"/>
        </w:rPr>
        <w:t>;</w:t>
      </w:r>
    </w:p>
    <w:p w:rsidR="00187A5D" w:rsidRPr="00446C3D" w:rsidRDefault="006B54C5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 xml:space="preserve">Estado de la composición de la </w:t>
      </w:r>
      <w:r w:rsidR="00187A5D" w:rsidRPr="00446C3D">
        <w:rPr>
          <w:lang w:val="es-ES"/>
        </w:rPr>
        <w:t>Plat</w:t>
      </w:r>
      <w:r w:rsidRPr="00446C3D">
        <w:rPr>
          <w:lang w:val="es-ES"/>
        </w:rPr>
        <w:t>a</w:t>
      </w:r>
      <w:r w:rsidR="00187A5D" w:rsidRPr="00446C3D">
        <w:rPr>
          <w:lang w:val="es-ES"/>
        </w:rPr>
        <w:t>form</w:t>
      </w:r>
      <w:r w:rsidRPr="00446C3D">
        <w:rPr>
          <w:lang w:val="es-ES"/>
        </w:rPr>
        <w:t>a</w:t>
      </w:r>
      <w:r w:rsidR="00187A5D" w:rsidRPr="00446C3D">
        <w:rPr>
          <w:lang w:val="es-ES"/>
        </w:rPr>
        <w:t>;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Admisi</w:t>
      </w:r>
      <w:r w:rsidR="006B54C5" w:rsidRPr="00446C3D">
        <w:rPr>
          <w:lang w:val="es-ES"/>
        </w:rPr>
        <w:t>ó</w:t>
      </w:r>
      <w:r w:rsidRPr="00446C3D">
        <w:rPr>
          <w:lang w:val="es-ES"/>
        </w:rPr>
        <w:t xml:space="preserve">n </w:t>
      </w:r>
      <w:r w:rsidR="006B54C5" w:rsidRPr="00446C3D">
        <w:rPr>
          <w:lang w:val="es-ES"/>
        </w:rPr>
        <w:t>de</w:t>
      </w:r>
      <w:r w:rsidRPr="00446C3D">
        <w:rPr>
          <w:lang w:val="es-ES"/>
        </w:rPr>
        <w:t xml:space="preserve"> observ</w:t>
      </w:r>
      <w:r w:rsidR="006B54C5" w:rsidRPr="00446C3D">
        <w:rPr>
          <w:lang w:val="es-ES"/>
        </w:rPr>
        <w:t xml:space="preserve">adores en el </w:t>
      </w:r>
      <w:r w:rsidR="00775C32" w:rsidRPr="00446C3D">
        <w:rPr>
          <w:lang w:val="es-ES"/>
        </w:rPr>
        <w:t>s</w:t>
      </w:r>
      <w:r w:rsidR="006B54C5" w:rsidRPr="00446C3D">
        <w:rPr>
          <w:lang w:val="es-ES"/>
        </w:rPr>
        <w:t>egundo período de sesiones del Plenario de la Plataforma</w:t>
      </w:r>
      <w:r w:rsidRPr="00446C3D">
        <w:rPr>
          <w:lang w:val="es-ES"/>
        </w:rPr>
        <w:t>.</w:t>
      </w:r>
    </w:p>
    <w:p w:rsidR="00187A5D" w:rsidRPr="00446C3D" w:rsidRDefault="00187A5D" w:rsidP="00187A5D">
      <w:pPr>
        <w:pStyle w:val="Normalnumber"/>
        <w:rPr>
          <w:lang w:val="es-ES"/>
        </w:rPr>
      </w:pPr>
      <w:r w:rsidRPr="00446C3D">
        <w:rPr>
          <w:lang w:val="es-ES"/>
        </w:rPr>
        <w:t>Creden</w:t>
      </w:r>
      <w:r w:rsidR="006B54C5" w:rsidRPr="00446C3D">
        <w:rPr>
          <w:lang w:val="es-ES"/>
        </w:rPr>
        <w:t xml:space="preserve">ciales de los </w:t>
      </w:r>
      <w:r w:rsidRPr="00446C3D">
        <w:rPr>
          <w:lang w:val="es-ES"/>
        </w:rPr>
        <w:t>representa</w:t>
      </w:r>
      <w:r w:rsidR="006B54C5" w:rsidRPr="00446C3D">
        <w:rPr>
          <w:lang w:val="es-ES"/>
        </w:rPr>
        <w:t>ntes</w:t>
      </w:r>
      <w:r w:rsidRPr="00446C3D">
        <w:rPr>
          <w:lang w:val="es-ES"/>
        </w:rPr>
        <w:t>.</w:t>
      </w:r>
    </w:p>
    <w:p w:rsidR="00187A5D" w:rsidRPr="00446C3D" w:rsidRDefault="006B54C5" w:rsidP="00187A5D">
      <w:pPr>
        <w:pStyle w:val="Normalnumber"/>
        <w:rPr>
          <w:lang w:val="es-ES"/>
        </w:rPr>
      </w:pPr>
      <w:r w:rsidRPr="00446C3D">
        <w:rPr>
          <w:lang w:val="es-ES"/>
        </w:rPr>
        <w:t>Programa de trabajo inicial de la P</w:t>
      </w:r>
      <w:r w:rsidR="00187A5D" w:rsidRPr="00446C3D">
        <w:rPr>
          <w:lang w:val="es-ES"/>
        </w:rPr>
        <w:t>lat</w:t>
      </w:r>
      <w:r w:rsidRPr="00446C3D">
        <w:rPr>
          <w:lang w:val="es-ES"/>
        </w:rPr>
        <w:t>a</w:t>
      </w:r>
      <w:r w:rsidR="00187A5D" w:rsidRPr="00446C3D">
        <w:rPr>
          <w:lang w:val="es-ES"/>
        </w:rPr>
        <w:t>form</w:t>
      </w:r>
      <w:r w:rsidRPr="00446C3D">
        <w:rPr>
          <w:lang w:val="es-ES"/>
        </w:rPr>
        <w:t>a</w:t>
      </w:r>
      <w:r w:rsidR="00187A5D" w:rsidRPr="00446C3D">
        <w:rPr>
          <w:lang w:val="es-ES"/>
        </w:rPr>
        <w:t>:</w:t>
      </w:r>
    </w:p>
    <w:p w:rsidR="00187A5D" w:rsidRPr="00446C3D" w:rsidRDefault="006B54C5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 xml:space="preserve">Programa de trabajo para el período </w:t>
      </w:r>
      <w:r w:rsidR="00187A5D" w:rsidRPr="00446C3D">
        <w:rPr>
          <w:lang w:val="es-ES"/>
        </w:rPr>
        <w:t>2014</w:t>
      </w:r>
      <w:r w:rsidR="008465B5" w:rsidRPr="00446C3D">
        <w:rPr>
          <w:lang w:val="es-ES"/>
        </w:rPr>
        <w:t>–</w:t>
      </w:r>
      <w:r w:rsidR="00187A5D" w:rsidRPr="00446C3D">
        <w:rPr>
          <w:lang w:val="es-ES"/>
        </w:rPr>
        <w:t xml:space="preserve">2018; </w:t>
      </w:r>
    </w:p>
    <w:p w:rsidR="00187A5D" w:rsidRPr="00446C3D" w:rsidRDefault="006B54C5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Marco conceptual</w:t>
      </w:r>
      <w:r w:rsidR="00187A5D" w:rsidRPr="00446C3D">
        <w:rPr>
          <w:lang w:val="es-ES"/>
        </w:rPr>
        <w:t>.</w:t>
      </w:r>
    </w:p>
    <w:p w:rsidR="00187A5D" w:rsidRPr="00446C3D" w:rsidRDefault="00775C32" w:rsidP="00187A5D">
      <w:pPr>
        <w:pStyle w:val="Normalnumber"/>
        <w:rPr>
          <w:lang w:val="es-ES"/>
        </w:rPr>
      </w:pPr>
      <w:r w:rsidRPr="00446C3D">
        <w:rPr>
          <w:lang w:val="es-ES"/>
        </w:rPr>
        <w:t>Disposiciones</w:t>
      </w:r>
      <w:r w:rsidR="006B54C5" w:rsidRPr="00446C3D">
        <w:rPr>
          <w:lang w:val="es-ES"/>
        </w:rPr>
        <w:t xml:space="preserve"> financier</w:t>
      </w:r>
      <w:r w:rsidRPr="00446C3D">
        <w:rPr>
          <w:lang w:val="es-ES"/>
        </w:rPr>
        <w:t>a</w:t>
      </w:r>
      <w:r w:rsidR="006B54C5" w:rsidRPr="00446C3D">
        <w:rPr>
          <w:lang w:val="es-ES"/>
        </w:rPr>
        <w:t>s y presupuestari</w:t>
      </w:r>
      <w:r w:rsidRPr="00446C3D">
        <w:rPr>
          <w:lang w:val="es-ES"/>
        </w:rPr>
        <w:t>a</w:t>
      </w:r>
      <w:r w:rsidR="006B54C5" w:rsidRPr="00446C3D">
        <w:rPr>
          <w:lang w:val="es-ES"/>
        </w:rPr>
        <w:t>s para la Plataforma</w:t>
      </w:r>
      <w:r w:rsidR="00187A5D" w:rsidRPr="00446C3D">
        <w:rPr>
          <w:lang w:val="es-ES"/>
        </w:rPr>
        <w:t>:</w:t>
      </w:r>
    </w:p>
    <w:p w:rsidR="00187A5D" w:rsidRPr="00446C3D" w:rsidRDefault="006B54C5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 xml:space="preserve">Presupuesto para </w:t>
      </w:r>
      <w:r w:rsidR="00187A5D" w:rsidRPr="00446C3D">
        <w:rPr>
          <w:lang w:val="es-ES"/>
        </w:rPr>
        <w:t>2014–2018;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Op</w:t>
      </w:r>
      <w:r w:rsidR="006B54C5" w:rsidRPr="00446C3D">
        <w:rPr>
          <w:lang w:val="es-ES"/>
        </w:rPr>
        <w:t>ciones para el Fondo Fiduciario</w:t>
      </w:r>
      <w:r w:rsidRPr="00446C3D">
        <w:rPr>
          <w:lang w:val="es-ES"/>
        </w:rPr>
        <w:t>;</w:t>
      </w:r>
    </w:p>
    <w:p w:rsidR="00187A5D" w:rsidRPr="00446C3D" w:rsidRDefault="006B54C5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Procedimientos financieros</w:t>
      </w:r>
      <w:r w:rsidR="00187A5D" w:rsidRPr="00446C3D">
        <w:rPr>
          <w:lang w:val="es-ES"/>
        </w:rPr>
        <w:t>.</w:t>
      </w:r>
    </w:p>
    <w:p w:rsidR="00187A5D" w:rsidRPr="00446C3D" w:rsidRDefault="00F9465A" w:rsidP="00187A5D">
      <w:pPr>
        <w:pStyle w:val="Normalnumber"/>
        <w:rPr>
          <w:lang w:val="es-ES"/>
        </w:rPr>
      </w:pPr>
      <w:r w:rsidRPr="00446C3D">
        <w:rPr>
          <w:lang w:val="es-ES"/>
        </w:rPr>
        <w:t>Normas</w:t>
      </w:r>
      <w:r w:rsidR="00775C32" w:rsidRPr="00446C3D">
        <w:rPr>
          <w:lang w:val="es-ES"/>
        </w:rPr>
        <w:t xml:space="preserve"> </w:t>
      </w:r>
      <w:r w:rsidR="006B54C5" w:rsidRPr="00446C3D">
        <w:rPr>
          <w:lang w:val="es-ES"/>
        </w:rPr>
        <w:t>y procedimientos para el funcionamiento de la Plataforma</w:t>
      </w:r>
      <w:r w:rsidR="00187A5D" w:rsidRPr="00446C3D">
        <w:rPr>
          <w:lang w:val="es-ES"/>
        </w:rPr>
        <w:t>: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num" w:pos="624"/>
        </w:tabs>
        <w:ind w:left="2495" w:hanging="624"/>
        <w:rPr>
          <w:lang w:val="es-ES"/>
        </w:rPr>
      </w:pPr>
      <w:r w:rsidRPr="00446C3D">
        <w:rPr>
          <w:lang w:val="es-ES"/>
        </w:rPr>
        <w:tab/>
      </w:r>
      <w:r w:rsidR="00957892" w:rsidRPr="00446C3D">
        <w:rPr>
          <w:lang w:val="es-ES"/>
        </w:rPr>
        <w:t>Estructura regional del Grupo multidisciplinario de expertos</w:t>
      </w:r>
      <w:r w:rsidRPr="00446C3D">
        <w:rPr>
          <w:lang w:val="es-ES"/>
        </w:rPr>
        <w:t>;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num" w:pos="624"/>
        </w:tabs>
        <w:ind w:left="2495" w:hanging="624"/>
        <w:rPr>
          <w:lang w:val="es-ES"/>
        </w:rPr>
      </w:pPr>
      <w:r w:rsidRPr="00446C3D">
        <w:rPr>
          <w:lang w:val="es-ES"/>
        </w:rPr>
        <w:tab/>
      </w:r>
      <w:r w:rsidR="00957892" w:rsidRPr="00446C3D">
        <w:rPr>
          <w:lang w:val="es-ES"/>
        </w:rPr>
        <w:t>Examen de los procedimientos administrativos para la</w:t>
      </w:r>
      <w:r w:rsidR="008465B5" w:rsidRPr="00446C3D">
        <w:rPr>
          <w:lang w:val="es-ES"/>
        </w:rPr>
        <w:t xml:space="preserve"> </w:t>
      </w:r>
      <w:r w:rsidR="00A13A0A" w:rsidRPr="00446C3D">
        <w:rPr>
          <w:lang w:val="es-ES"/>
        </w:rPr>
        <w:t>s</w:t>
      </w:r>
      <w:r w:rsidR="00775C32" w:rsidRPr="00446C3D">
        <w:rPr>
          <w:lang w:val="es-ES"/>
        </w:rPr>
        <w:t>e</w:t>
      </w:r>
      <w:r w:rsidR="00957892" w:rsidRPr="00446C3D">
        <w:rPr>
          <w:lang w:val="es-ES"/>
        </w:rPr>
        <w:t xml:space="preserve">lección de </w:t>
      </w:r>
      <w:r w:rsidR="00775C32" w:rsidRPr="00446C3D">
        <w:rPr>
          <w:lang w:val="es-ES"/>
        </w:rPr>
        <w:t xml:space="preserve">los </w:t>
      </w:r>
      <w:r w:rsidR="00957892" w:rsidRPr="00446C3D">
        <w:rPr>
          <w:lang w:val="es-ES"/>
        </w:rPr>
        <w:t>miembros del Grupo multidisciplinario de expertos</w:t>
      </w:r>
      <w:r w:rsidRPr="00446C3D">
        <w:rPr>
          <w:lang w:val="es-ES"/>
        </w:rPr>
        <w:t>;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num" w:pos="624"/>
        </w:tabs>
        <w:ind w:left="2495" w:hanging="624"/>
        <w:rPr>
          <w:lang w:val="es-ES"/>
        </w:rPr>
      </w:pPr>
      <w:r w:rsidRPr="00446C3D">
        <w:rPr>
          <w:lang w:val="es-ES"/>
        </w:rPr>
        <w:tab/>
      </w:r>
      <w:r w:rsidR="00957892" w:rsidRPr="00446C3D">
        <w:rPr>
          <w:lang w:val="es-ES"/>
        </w:rPr>
        <w:t>Procedimientos para la preparación</w:t>
      </w:r>
      <w:r w:rsidR="002F5A64" w:rsidRPr="00446C3D">
        <w:rPr>
          <w:lang w:val="es-ES"/>
        </w:rPr>
        <w:t xml:space="preserve">, revisión, aceptación, adopción, aprobación y publicación de </w:t>
      </w:r>
      <w:r w:rsidR="00957892" w:rsidRPr="00446C3D">
        <w:rPr>
          <w:lang w:val="es-ES"/>
        </w:rPr>
        <w:t xml:space="preserve">informes </w:t>
      </w:r>
      <w:r w:rsidR="008465B5" w:rsidRPr="00446C3D">
        <w:rPr>
          <w:lang w:val="es-ES"/>
        </w:rPr>
        <w:t xml:space="preserve">de evaluación </w:t>
      </w:r>
      <w:r w:rsidR="00957892" w:rsidRPr="00446C3D">
        <w:rPr>
          <w:lang w:val="es-ES"/>
        </w:rPr>
        <w:t xml:space="preserve">y </w:t>
      </w:r>
      <w:r w:rsidR="002F5A64" w:rsidRPr="00446C3D">
        <w:rPr>
          <w:lang w:val="es-ES"/>
        </w:rPr>
        <w:t xml:space="preserve">otros </w:t>
      </w:r>
      <w:r w:rsidR="00253C0A" w:rsidRPr="00446C3D">
        <w:rPr>
          <w:lang w:val="es-ES"/>
        </w:rPr>
        <w:t>entregables</w:t>
      </w:r>
      <w:r w:rsidR="00957892" w:rsidRPr="00446C3D">
        <w:rPr>
          <w:lang w:val="es-ES"/>
        </w:rPr>
        <w:t xml:space="preserve"> de la Plataforma</w:t>
      </w:r>
      <w:r w:rsidRPr="00446C3D">
        <w:rPr>
          <w:lang w:val="es-ES"/>
        </w:rPr>
        <w:t>;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num" w:pos="624"/>
        </w:tabs>
        <w:ind w:left="2495" w:hanging="624"/>
        <w:rPr>
          <w:lang w:val="es-ES"/>
        </w:rPr>
      </w:pPr>
      <w:r w:rsidRPr="00446C3D">
        <w:rPr>
          <w:lang w:val="es-ES"/>
        </w:rPr>
        <w:tab/>
      </w:r>
      <w:r w:rsidR="00775C32" w:rsidRPr="00446C3D">
        <w:rPr>
          <w:lang w:val="es-ES"/>
        </w:rPr>
        <w:t>Política</w:t>
      </w:r>
      <w:r w:rsidR="00957892" w:rsidRPr="00446C3D">
        <w:rPr>
          <w:lang w:val="es-ES"/>
        </w:rPr>
        <w:t xml:space="preserve"> y procedimientos para la admisión de observadores</w:t>
      </w:r>
      <w:r w:rsidRPr="00446C3D">
        <w:rPr>
          <w:lang w:val="es-ES"/>
        </w:rPr>
        <w:t>;</w:t>
      </w:r>
    </w:p>
    <w:p w:rsidR="00187A5D" w:rsidRPr="00446C3D" w:rsidRDefault="00187A5D" w:rsidP="00187A5D">
      <w:pPr>
        <w:pStyle w:val="Normalnumber"/>
        <w:numPr>
          <w:ilvl w:val="1"/>
          <w:numId w:val="4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num" w:pos="624"/>
        </w:tabs>
        <w:ind w:left="2495" w:hanging="624"/>
        <w:rPr>
          <w:lang w:val="es-ES"/>
        </w:rPr>
      </w:pPr>
      <w:r w:rsidRPr="00446C3D">
        <w:rPr>
          <w:lang w:val="es-ES"/>
        </w:rPr>
        <w:tab/>
      </w:r>
      <w:r w:rsidR="00957892" w:rsidRPr="00446C3D">
        <w:rPr>
          <w:lang w:val="es-ES"/>
        </w:rPr>
        <w:t>Política sobre conflicto de intereses</w:t>
      </w:r>
      <w:r w:rsidRPr="00446C3D">
        <w:rPr>
          <w:lang w:val="es-ES"/>
        </w:rPr>
        <w:t>.</w:t>
      </w:r>
    </w:p>
    <w:p w:rsidR="00187A5D" w:rsidRPr="00446C3D" w:rsidRDefault="00187A5D" w:rsidP="00F47CD5">
      <w:pPr>
        <w:pStyle w:val="Normalnumber"/>
        <w:keepNext/>
        <w:keepLines/>
        <w:rPr>
          <w:lang w:val="es-ES"/>
        </w:rPr>
      </w:pPr>
      <w:r w:rsidRPr="00446C3D">
        <w:rPr>
          <w:lang w:val="es-ES"/>
        </w:rPr>
        <w:lastRenderedPageBreak/>
        <w:t>Comunica</w:t>
      </w:r>
      <w:r w:rsidR="00957892" w:rsidRPr="00446C3D">
        <w:rPr>
          <w:lang w:val="es-ES"/>
        </w:rPr>
        <w:t>ciones y participación de interesados</w:t>
      </w:r>
      <w:r w:rsidRPr="00446C3D">
        <w:rPr>
          <w:lang w:val="es-ES"/>
        </w:rPr>
        <w:t>:</w:t>
      </w:r>
    </w:p>
    <w:p w:rsidR="00187A5D" w:rsidRPr="00446C3D" w:rsidRDefault="00215F5D" w:rsidP="00F47CD5">
      <w:pPr>
        <w:pStyle w:val="Normalnumber"/>
        <w:keepNext/>
        <w:keepLines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Estrategia de comunicaciones y divulgación</w:t>
      </w:r>
      <w:r w:rsidR="00187A5D" w:rsidRPr="00446C3D">
        <w:rPr>
          <w:lang w:val="es-ES"/>
        </w:rPr>
        <w:t>;</w:t>
      </w:r>
    </w:p>
    <w:p w:rsidR="00187A5D" w:rsidRPr="00446C3D" w:rsidRDefault="00215F5D" w:rsidP="00F47CD5">
      <w:pPr>
        <w:pStyle w:val="Normalnumber"/>
        <w:keepNext/>
        <w:keepLines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Estrategia de participación de interesados</w:t>
      </w:r>
      <w:r w:rsidR="00187A5D" w:rsidRPr="00446C3D">
        <w:rPr>
          <w:lang w:val="es-ES"/>
        </w:rPr>
        <w:t>;</w:t>
      </w:r>
    </w:p>
    <w:p w:rsidR="00187A5D" w:rsidRPr="00446C3D" w:rsidRDefault="00215F5D" w:rsidP="00187A5D">
      <w:pPr>
        <w:pStyle w:val="Normalnumber"/>
        <w:numPr>
          <w:ilvl w:val="1"/>
          <w:numId w:val="4"/>
        </w:numPr>
        <w:rPr>
          <w:lang w:val="es-ES"/>
        </w:rPr>
      </w:pPr>
      <w:r w:rsidRPr="00446C3D">
        <w:rPr>
          <w:lang w:val="es-ES"/>
        </w:rPr>
        <w:t>Orientación sobre asociaciones estratégicas</w:t>
      </w:r>
      <w:r w:rsidR="00187A5D" w:rsidRPr="00446C3D">
        <w:rPr>
          <w:lang w:val="es-ES"/>
        </w:rPr>
        <w:t>.</w:t>
      </w:r>
    </w:p>
    <w:p w:rsidR="00187A5D" w:rsidRPr="00446C3D" w:rsidRDefault="00215F5D" w:rsidP="00187A5D">
      <w:pPr>
        <w:pStyle w:val="Normalnumber"/>
        <w:rPr>
          <w:lang w:val="es-ES"/>
        </w:rPr>
      </w:pPr>
      <w:r w:rsidRPr="00446C3D">
        <w:rPr>
          <w:lang w:val="es-ES"/>
        </w:rPr>
        <w:t>Arreglos institucionales</w:t>
      </w:r>
      <w:r w:rsidR="00187A5D" w:rsidRPr="00446C3D">
        <w:rPr>
          <w:lang w:val="es-ES"/>
        </w:rPr>
        <w:t>:</w:t>
      </w:r>
      <w:r w:rsidR="00620F1E" w:rsidRPr="00446C3D">
        <w:rPr>
          <w:lang w:val="es-ES"/>
        </w:rPr>
        <w:t xml:space="preserve"> </w:t>
      </w:r>
      <w:r w:rsidRPr="00446C3D">
        <w:rPr>
          <w:lang w:val="es-ES"/>
        </w:rPr>
        <w:t>Arreglo</w:t>
      </w:r>
      <w:r w:rsidR="00000F34" w:rsidRPr="00446C3D">
        <w:rPr>
          <w:lang w:val="es-ES"/>
        </w:rPr>
        <w:t>s</w:t>
      </w:r>
      <w:r w:rsidRPr="00446C3D">
        <w:rPr>
          <w:lang w:val="es-ES"/>
        </w:rPr>
        <w:t xml:space="preserve"> cooperativo</w:t>
      </w:r>
      <w:r w:rsidR="00000F34" w:rsidRPr="00446C3D">
        <w:rPr>
          <w:lang w:val="es-ES"/>
        </w:rPr>
        <w:t>s</w:t>
      </w:r>
      <w:r w:rsidRPr="00446C3D">
        <w:rPr>
          <w:lang w:val="es-ES"/>
        </w:rPr>
        <w:t xml:space="preserve"> de asociación de las Naciones Unidas para la labor de la Plataforma y su secretaría</w:t>
      </w:r>
      <w:r w:rsidR="00955B52" w:rsidRPr="00446C3D">
        <w:rPr>
          <w:lang w:val="es-ES"/>
        </w:rPr>
        <w:t>.</w:t>
      </w:r>
    </w:p>
    <w:p w:rsidR="00187A5D" w:rsidRPr="00446C3D" w:rsidRDefault="00187A5D" w:rsidP="00187A5D">
      <w:pPr>
        <w:pStyle w:val="Normalnumber"/>
        <w:rPr>
          <w:lang w:val="es-ES"/>
        </w:rPr>
      </w:pPr>
      <w:r w:rsidRPr="00446C3D">
        <w:rPr>
          <w:lang w:val="es-ES"/>
        </w:rPr>
        <w:t>Pro</w:t>
      </w:r>
      <w:r w:rsidR="00215F5D" w:rsidRPr="00446C3D">
        <w:rPr>
          <w:lang w:val="es-ES"/>
        </w:rPr>
        <w:t>grama pro</w:t>
      </w:r>
      <w:r w:rsidRPr="00446C3D">
        <w:rPr>
          <w:lang w:val="es-ES"/>
        </w:rPr>
        <w:t>visional</w:t>
      </w:r>
      <w:r w:rsidR="00215F5D" w:rsidRPr="00446C3D">
        <w:rPr>
          <w:lang w:val="es-ES"/>
        </w:rPr>
        <w:t>, fecha y lugar de celebración de futuros períodos de sesiones del Plenario</w:t>
      </w:r>
      <w:r w:rsidRPr="00446C3D">
        <w:rPr>
          <w:lang w:val="es-ES"/>
        </w:rPr>
        <w:t>.</w:t>
      </w:r>
    </w:p>
    <w:p w:rsidR="00187A5D" w:rsidRPr="00446C3D" w:rsidRDefault="00187A5D" w:rsidP="00187A5D">
      <w:pPr>
        <w:pStyle w:val="Normalnumber"/>
        <w:rPr>
          <w:lang w:val="es-ES"/>
        </w:rPr>
      </w:pPr>
      <w:r w:rsidRPr="00446C3D">
        <w:rPr>
          <w:lang w:val="es-ES"/>
        </w:rPr>
        <w:t>Adop</w:t>
      </w:r>
      <w:r w:rsidR="00215F5D" w:rsidRPr="00446C3D">
        <w:rPr>
          <w:lang w:val="es-ES"/>
        </w:rPr>
        <w:t xml:space="preserve">ción de decisiones y </w:t>
      </w:r>
      <w:r w:rsidR="00775C32" w:rsidRPr="00446C3D">
        <w:rPr>
          <w:lang w:val="es-ES"/>
        </w:rPr>
        <w:t xml:space="preserve">aprobación </w:t>
      </w:r>
      <w:r w:rsidR="00215F5D" w:rsidRPr="00446C3D">
        <w:rPr>
          <w:lang w:val="es-ES"/>
        </w:rPr>
        <w:t>del informe del período de sesiones.</w:t>
      </w:r>
    </w:p>
    <w:p w:rsidR="00187A5D" w:rsidRPr="00446C3D" w:rsidRDefault="00187A5D" w:rsidP="00187A5D">
      <w:pPr>
        <w:pStyle w:val="Normalnumber"/>
        <w:rPr>
          <w:lang w:val="es-ES"/>
        </w:rPr>
      </w:pPr>
      <w:r w:rsidRPr="00446C3D">
        <w:rPr>
          <w:lang w:val="es-ES"/>
        </w:rPr>
        <w:t>Cl</w:t>
      </w:r>
      <w:r w:rsidR="00215F5D" w:rsidRPr="00446C3D">
        <w:rPr>
          <w:lang w:val="es-ES"/>
        </w:rPr>
        <w:t>ausura del período de sesiones</w:t>
      </w:r>
      <w:r w:rsidRPr="00446C3D">
        <w:rPr>
          <w:lang w:val="es-ES"/>
        </w:rPr>
        <w:t>.</w:t>
      </w:r>
    </w:p>
    <w:p w:rsidR="00187A5D" w:rsidRPr="00446C3D" w:rsidRDefault="00187A5D" w:rsidP="00187A5D">
      <w:pPr>
        <w:pStyle w:val="Normal-pool"/>
        <w:rPr>
          <w:lang w:val="es-ES"/>
        </w:rPr>
      </w:pPr>
    </w:p>
    <w:p w:rsidR="00F41127" w:rsidRPr="00446C3D" w:rsidRDefault="00F41127" w:rsidP="00187A5D">
      <w:pPr>
        <w:pStyle w:val="Normal-pool"/>
        <w:rPr>
          <w:lang w:val="es-ES"/>
        </w:rPr>
      </w:pPr>
    </w:p>
    <w:p w:rsidR="005269C4" w:rsidRPr="00446C3D" w:rsidRDefault="005269C4" w:rsidP="00187A5D">
      <w:pPr>
        <w:pStyle w:val="Normal-pool"/>
        <w:rPr>
          <w:lang w:val="es-ES"/>
        </w:rPr>
      </w:pP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5269C4" w:rsidRPr="00446C3D">
        <w:tc>
          <w:tcPr>
            <w:tcW w:w="3237" w:type="dxa"/>
          </w:tcPr>
          <w:p w:rsidR="005269C4" w:rsidRPr="00446C3D" w:rsidRDefault="005269C4" w:rsidP="00187A5D">
            <w:pPr>
              <w:pStyle w:val="Normal-pool"/>
              <w:rPr>
                <w:lang w:val="es-ES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5269C4" w:rsidRPr="00446C3D" w:rsidRDefault="005269C4" w:rsidP="00187A5D">
            <w:pPr>
              <w:pStyle w:val="Normal-pool"/>
              <w:rPr>
                <w:lang w:val="es-ES"/>
              </w:rPr>
            </w:pPr>
          </w:p>
        </w:tc>
        <w:tc>
          <w:tcPr>
            <w:tcW w:w="3238" w:type="dxa"/>
          </w:tcPr>
          <w:p w:rsidR="005269C4" w:rsidRPr="00446C3D" w:rsidRDefault="005269C4" w:rsidP="00187A5D">
            <w:pPr>
              <w:pStyle w:val="Normal-pool"/>
              <w:rPr>
                <w:lang w:val="es-ES"/>
              </w:rPr>
            </w:pPr>
          </w:p>
        </w:tc>
      </w:tr>
    </w:tbl>
    <w:p w:rsidR="00B85A41" w:rsidRPr="00446C3D" w:rsidRDefault="00B85A41" w:rsidP="00187A5D">
      <w:pPr>
        <w:pStyle w:val="Normal-pool"/>
        <w:rPr>
          <w:lang w:val="es-ES"/>
        </w:rPr>
      </w:pPr>
    </w:p>
    <w:sectPr w:rsidR="00B85A41" w:rsidRPr="00446C3D" w:rsidSect="00943B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8A" w:rsidRDefault="000E338A">
      <w:r>
        <w:separator/>
      </w:r>
    </w:p>
  </w:endnote>
  <w:endnote w:type="continuationSeparator" w:id="0">
    <w:p w:rsidR="000E338A" w:rsidRDefault="000E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8F" w:rsidRDefault="00C36A8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4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8F" w:rsidRDefault="00C36A8F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8F" w:rsidRDefault="00C36A8F">
    <w:pPr>
      <w:pStyle w:val="Footer"/>
    </w:pPr>
    <w:r>
      <w:t>K13530</w:t>
    </w:r>
    <w:r w:rsidR="008465B5">
      <w:t>32</w:t>
    </w:r>
    <w:r>
      <w:tab/>
    </w:r>
    <w:r w:rsidR="00955B52">
      <w:t>12</w:t>
    </w:r>
    <w:r>
      <w:t>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8A" w:rsidRDefault="000E338A" w:rsidP="00D92DE0">
      <w:pPr>
        <w:ind w:left="624"/>
      </w:pPr>
      <w:r>
        <w:separator/>
      </w:r>
    </w:p>
  </w:footnote>
  <w:footnote w:type="continuationSeparator" w:id="0">
    <w:p w:rsidR="000E338A" w:rsidRDefault="000E3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8F" w:rsidRPr="00986F26" w:rsidRDefault="00C36A8F">
    <w:pPr>
      <w:pStyle w:val="Header"/>
      <w:rPr>
        <w:szCs w:val="18"/>
      </w:rPr>
    </w:pPr>
    <w:r w:rsidRPr="00F47CD5">
      <w:rPr>
        <w:szCs w:val="18"/>
      </w:rPr>
      <w:t>IPBES/</w:t>
    </w:r>
    <w:r w:rsidRPr="00F47CD5">
      <w:rPr>
        <w:szCs w:val="18"/>
        <w:lang w:eastAsia="ja-JP"/>
      </w:rPr>
      <w:t>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8F" w:rsidRPr="00494455" w:rsidRDefault="00C36A8F" w:rsidP="00035EDE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2603" o:spid="_x0000_s2051" type="#_x0000_t136" style="position:absolute;left:0;text-align:left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  <w:r w:rsidRPr="00986F26">
      <w:rPr>
        <w:szCs w:val="18"/>
        <w:highlight w:val="yellow"/>
      </w:rPr>
      <w:t>UNEP/IPBES/</w:t>
    </w:r>
    <w:r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8F" w:rsidRDefault="00C36A8F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A7"/>
    <w:multiLevelType w:val="multilevel"/>
    <w:tmpl w:val="48241D10"/>
    <w:numStyleLink w:val="Normallist"/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/>
  <w:defaultTabStop w:val="624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21F9B"/>
    <w:rsid w:val="00000F34"/>
    <w:rsid w:val="00003059"/>
    <w:rsid w:val="000149E6"/>
    <w:rsid w:val="00023E32"/>
    <w:rsid w:val="000247B0"/>
    <w:rsid w:val="00026997"/>
    <w:rsid w:val="00033E0B"/>
    <w:rsid w:val="00035EDE"/>
    <w:rsid w:val="000440BA"/>
    <w:rsid w:val="000458EE"/>
    <w:rsid w:val="0004779A"/>
    <w:rsid w:val="000509B4"/>
    <w:rsid w:val="00055BA7"/>
    <w:rsid w:val="00064C60"/>
    <w:rsid w:val="00071886"/>
    <w:rsid w:val="00072509"/>
    <w:rsid w:val="000742BC"/>
    <w:rsid w:val="00081E43"/>
    <w:rsid w:val="00082A0C"/>
    <w:rsid w:val="000917E8"/>
    <w:rsid w:val="00094221"/>
    <w:rsid w:val="0009640C"/>
    <w:rsid w:val="000B59B2"/>
    <w:rsid w:val="000C665C"/>
    <w:rsid w:val="000D33C0"/>
    <w:rsid w:val="000D523B"/>
    <w:rsid w:val="000E13EF"/>
    <w:rsid w:val="000E338A"/>
    <w:rsid w:val="000F3B6C"/>
    <w:rsid w:val="00102111"/>
    <w:rsid w:val="001202E3"/>
    <w:rsid w:val="0013059D"/>
    <w:rsid w:val="00141A55"/>
    <w:rsid w:val="00156281"/>
    <w:rsid w:val="001673CF"/>
    <w:rsid w:val="00181EC8"/>
    <w:rsid w:val="00184349"/>
    <w:rsid w:val="00187A5D"/>
    <w:rsid w:val="0019268D"/>
    <w:rsid w:val="001B08F0"/>
    <w:rsid w:val="001B1617"/>
    <w:rsid w:val="001D3874"/>
    <w:rsid w:val="001D4810"/>
    <w:rsid w:val="001D7E75"/>
    <w:rsid w:val="001E56D2"/>
    <w:rsid w:val="001E7D56"/>
    <w:rsid w:val="001F034F"/>
    <w:rsid w:val="001F75DE"/>
    <w:rsid w:val="00200D58"/>
    <w:rsid w:val="002013BE"/>
    <w:rsid w:val="002063A4"/>
    <w:rsid w:val="0021145B"/>
    <w:rsid w:val="00215F5D"/>
    <w:rsid w:val="00221AE7"/>
    <w:rsid w:val="00234B58"/>
    <w:rsid w:val="002374F3"/>
    <w:rsid w:val="002464B8"/>
    <w:rsid w:val="00247707"/>
    <w:rsid w:val="00253C0A"/>
    <w:rsid w:val="00264874"/>
    <w:rsid w:val="0026716C"/>
    <w:rsid w:val="002726CF"/>
    <w:rsid w:val="002773E9"/>
    <w:rsid w:val="00286740"/>
    <w:rsid w:val="00287E60"/>
    <w:rsid w:val="002929D8"/>
    <w:rsid w:val="002A237D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2F5A64"/>
    <w:rsid w:val="003056C1"/>
    <w:rsid w:val="0031413F"/>
    <w:rsid w:val="00336901"/>
    <w:rsid w:val="003446B5"/>
    <w:rsid w:val="0034548C"/>
    <w:rsid w:val="003503B6"/>
    <w:rsid w:val="00355EA9"/>
    <w:rsid w:val="00385963"/>
    <w:rsid w:val="00396257"/>
    <w:rsid w:val="00397909"/>
    <w:rsid w:val="00397EB8"/>
    <w:rsid w:val="003A4FD0"/>
    <w:rsid w:val="003A69D1"/>
    <w:rsid w:val="003B0C0D"/>
    <w:rsid w:val="003B1545"/>
    <w:rsid w:val="003B7D8C"/>
    <w:rsid w:val="003C409D"/>
    <w:rsid w:val="003C4EFB"/>
    <w:rsid w:val="003E09A0"/>
    <w:rsid w:val="003E395B"/>
    <w:rsid w:val="003E7728"/>
    <w:rsid w:val="003F0E85"/>
    <w:rsid w:val="00400EFD"/>
    <w:rsid w:val="00410C55"/>
    <w:rsid w:val="00415ABF"/>
    <w:rsid w:val="00417725"/>
    <w:rsid w:val="00425C06"/>
    <w:rsid w:val="00437F26"/>
    <w:rsid w:val="00446C3D"/>
    <w:rsid w:val="00446EF6"/>
    <w:rsid w:val="00447EF3"/>
    <w:rsid w:val="00454769"/>
    <w:rsid w:val="00466991"/>
    <w:rsid w:val="0047064C"/>
    <w:rsid w:val="00471DFA"/>
    <w:rsid w:val="004827F3"/>
    <w:rsid w:val="00493E19"/>
    <w:rsid w:val="00494455"/>
    <w:rsid w:val="00495289"/>
    <w:rsid w:val="00496EFB"/>
    <w:rsid w:val="004C5C96"/>
    <w:rsid w:val="004D06A4"/>
    <w:rsid w:val="004F1A81"/>
    <w:rsid w:val="004F2D0E"/>
    <w:rsid w:val="0050619E"/>
    <w:rsid w:val="0051335F"/>
    <w:rsid w:val="005160EC"/>
    <w:rsid w:val="005218D9"/>
    <w:rsid w:val="005269C4"/>
    <w:rsid w:val="00535BDA"/>
    <w:rsid w:val="00536186"/>
    <w:rsid w:val="005453ED"/>
    <w:rsid w:val="00550273"/>
    <w:rsid w:val="0057315F"/>
    <w:rsid w:val="00573200"/>
    <w:rsid w:val="00574792"/>
    <w:rsid w:val="00584B14"/>
    <w:rsid w:val="005A59FE"/>
    <w:rsid w:val="005B584B"/>
    <w:rsid w:val="005C00D1"/>
    <w:rsid w:val="005C67C8"/>
    <w:rsid w:val="005D0249"/>
    <w:rsid w:val="005D4E57"/>
    <w:rsid w:val="005F100C"/>
    <w:rsid w:val="005F1648"/>
    <w:rsid w:val="005F7986"/>
    <w:rsid w:val="00620F1E"/>
    <w:rsid w:val="00621F9B"/>
    <w:rsid w:val="00623998"/>
    <w:rsid w:val="006252F5"/>
    <w:rsid w:val="006303B4"/>
    <w:rsid w:val="006370DB"/>
    <w:rsid w:val="00637CE4"/>
    <w:rsid w:val="006406C8"/>
    <w:rsid w:val="00641703"/>
    <w:rsid w:val="006431A6"/>
    <w:rsid w:val="006459F6"/>
    <w:rsid w:val="00645B1D"/>
    <w:rsid w:val="006474E9"/>
    <w:rsid w:val="006501AD"/>
    <w:rsid w:val="00650DE6"/>
    <w:rsid w:val="00651BFA"/>
    <w:rsid w:val="00686FD9"/>
    <w:rsid w:val="00692E2A"/>
    <w:rsid w:val="006A76F2"/>
    <w:rsid w:val="006B54C5"/>
    <w:rsid w:val="006C3C12"/>
    <w:rsid w:val="006C740F"/>
    <w:rsid w:val="006D7EFB"/>
    <w:rsid w:val="006E3441"/>
    <w:rsid w:val="006E6722"/>
    <w:rsid w:val="007027B9"/>
    <w:rsid w:val="00705F05"/>
    <w:rsid w:val="00715E88"/>
    <w:rsid w:val="0072504C"/>
    <w:rsid w:val="00734CAA"/>
    <w:rsid w:val="00745F24"/>
    <w:rsid w:val="00757581"/>
    <w:rsid w:val="00757CA2"/>
    <w:rsid w:val="0076107C"/>
    <w:rsid w:val="007737A8"/>
    <w:rsid w:val="00775C32"/>
    <w:rsid w:val="007964D9"/>
    <w:rsid w:val="007A5C12"/>
    <w:rsid w:val="007C2541"/>
    <w:rsid w:val="007D2CAD"/>
    <w:rsid w:val="007D5D6C"/>
    <w:rsid w:val="007D7245"/>
    <w:rsid w:val="007E003F"/>
    <w:rsid w:val="007F154E"/>
    <w:rsid w:val="008019EB"/>
    <w:rsid w:val="00804B9B"/>
    <w:rsid w:val="00805E39"/>
    <w:rsid w:val="00830E26"/>
    <w:rsid w:val="00843576"/>
    <w:rsid w:val="00843B64"/>
    <w:rsid w:val="008465B5"/>
    <w:rsid w:val="00854EB8"/>
    <w:rsid w:val="00867BFF"/>
    <w:rsid w:val="008739BA"/>
    <w:rsid w:val="00880504"/>
    <w:rsid w:val="0088480A"/>
    <w:rsid w:val="00891B46"/>
    <w:rsid w:val="008926EC"/>
    <w:rsid w:val="008957DD"/>
    <w:rsid w:val="00897D98"/>
    <w:rsid w:val="008A6DF2"/>
    <w:rsid w:val="008B79B4"/>
    <w:rsid w:val="008C005A"/>
    <w:rsid w:val="008D0E23"/>
    <w:rsid w:val="008D37C3"/>
    <w:rsid w:val="008D6BA0"/>
    <w:rsid w:val="008D7C99"/>
    <w:rsid w:val="008E0FCB"/>
    <w:rsid w:val="008F5894"/>
    <w:rsid w:val="00914084"/>
    <w:rsid w:val="0092178C"/>
    <w:rsid w:val="00940DCC"/>
    <w:rsid w:val="0094179A"/>
    <w:rsid w:val="00943BDB"/>
    <w:rsid w:val="0094459E"/>
    <w:rsid w:val="00944DBC"/>
    <w:rsid w:val="00950977"/>
    <w:rsid w:val="00951A7B"/>
    <w:rsid w:val="0095574F"/>
    <w:rsid w:val="00955B52"/>
    <w:rsid w:val="009564A6"/>
    <w:rsid w:val="00957892"/>
    <w:rsid w:val="00962B5E"/>
    <w:rsid w:val="00963208"/>
    <w:rsid w:val="00983EE2"/>
    <w:rsid w:val="00986F26"/>
    <w:rsid w:val="0098795B"/>
    <w:rsid w:val="009A4ACC"/>
    <w:rsid w:val="009A6528"/>
    <w:rsid w:val="009B4A0F"/>
    <w:rsid w:val="009B74BF"/>
    <w:rsid w:val="009C1324"/>
    <w:rsid w:val="009C2890"/>
    <w:rsid w:val="009C6D94"/>
    <w:rsid w:val="009D0B63"/>
    <w:rsid w:val="009D3F3B"/>
    <w:rsid w:val="009E6DF7"/>
    <w:rsid w:val="00A04A99"/>
    <w:rsid w:val="00A1348D"/>
    <w:rsid w:val="00A13A0A"/>
    <w:rsid w:val="00A17BA5"/>
    <w:rsid w:val="00A232EE"/>
    <w:rsid w:val="00A41B84"/>
    <w:rsid w:val="00A42201"/>
    <w:rsid w:val="00A44411"/>
    <w:rsid w:val="00A469FA"/>
    <w:rsid w:val="00A52BA4"/>
    <w:rsid w:val="00A55B01"/>
    <w:rsid w:val="00A56B5B"/>
    <w:rsid w:val="00A60AA6"/>
    <w:rsid w:val="00A64EE6"/>
    <w:rsid w:val="00A657DD"/>
    <w:rsid w:val="00A666A6"/>
    <w:rsid w:val="00A80611"/>
    <w:rsid w:val="00A81CD8"/>
    <w:rsid w:val="00A844A2"/>
    <w:rsid w:val="00AA31A3"/>
    <w:rsid w:val="00AA3A0E"/>
    <w:rsid w:val="00AA4E66"/>
    <w:rsid w:val="00AB2918"/>
    <w:rsid w:val="00AB5340"/>
    <w:rsid w:val="00AC7C96"/>
    <w:rsid w:val="00AE237D"/>
    <w:rsid w:val="00AE5B98"/>
    <w:rsid w:val="00AF7249"/>
    <w:rsid w:val="00AF7C07"/>
    <w:rsid w:val="00B13586"/>
    <w:rsid w:val="00B275BB"/>
    <w:rsid w:val="00B405B7"/>
    <w:rsid w:val="00B4262C"/>
    <w:rsid w:val="00B46490"/>
    <w:rsid w:val="00B55363"/>
    <w:rsid w:val="00B66901"/>
    <w:rsid w:val="00B71E6D"/>
    <w:rsid w:val="00B72070"/>
    <w:rsid w:val="00B779E1"/>
    <w:rsid w:val="00B809D3"/>
    <w:rsid w:val="00B84371"/>
    <w:rsid w:val="00B85A41"/>
    <w:rsid w:val="00B96BF7"/>
    <w:rsid w:val="00BA1A67"/>
    <w:rsid w:val="00BB15DE"/>
    <w:rsid w:val="00BC093D"/>
    <w:rsid w:val="00BF7A7C"/>
    <w:rsid w:val="00C30C63"/>
    <w:rsid w:val="00C36A8F"/>
    <w:rsid w:val="00C41236"/>
    <w:rsid w:val="00C51F45"/>
    <w:rsid w:val="00C558DA"/>
    <w:rsid w:val="00C57664"/>
    <w:rsid w:val="00C725DC"/>
    <w:rsid w:val="00C84759"/>
    <w:rsid w:val="00C93203"/>
    <w:rsid w:val="00C95831"/>
    <w:rsid w:val="00C961BB"/>
    <w:rsid w:val="00CA2CB5"/>
    <w:rsid w:val="00CA6C7F"/>
    <w:rsid w:val="00CB1404"/>
    <w:rsid w:val="00CC10A6"/>
    <w:rsid w:val="00CC2354"/>
    <w:rsid w:val="00CD2A97"/>
    <w:rsid w:val="00CD3D68"/>
    <w:rsid w:val="00CD7044"/>
    <w:rsid w:val="00CE2264"/>
    <w:rsid w:val="00CE524C"/>
    <w:rsid w:val="00CE5FCF"/>
    <w:rsid w:val="00CF141F"/>
    <w:rsid w:val="00CF4777"/>
    <w:rsid w:val="00D02075"/>
    <w:rsid w:val="00D12B2C"/>
    <w:rsid w:val="00D14479"/>
    <w:rsid w:val="00D15118"/>
    <w:rsid w:val="00D15377"/>
    <w:rsid w:val="00D169AF"/>
    <w:rsid w:val="00D22513"/>
    <w:rsid w:val="00D25249"/>
    <w:rsid w:val="00D315EC"/>
    <w:rsid w:val="00D44172"/>
    <w:rsid w:val="00D46C05"/>
    <w:rsid w:val="00D63B8C"/>
    <w:rsid w:val="00D71D25"/>
    <w:rsid w:val="00D739CC"/>
    <w:rsid w:val="00D8093D"/>
    <w:rsid w:val="00D8108C"/>
    <w:rsid w:val="00D82D20"/>
    <w:rsid w:val="00D842AE"/>
    <w:rsid w:val="00D9211C"/>
    <w:rsid w:val="00D92DE0"/>
    <w:rsid w:val="00D93A0F"/>
    <w:rsid w:val="00D96369"/>
    <w:rsid w:val="00DA1BCA"/>
    <w:rsid w:val="00DA43CF"/>
    <w:rsid w:val="00DB1194"/>
    <w:rsid w:val="00DC46FF"/>
    <w:rsid w:val="00DD1A4F"/>
    <w:rsid w:val="00DD77F7"/>
    <w:rsid w:val="00DD7C2C"/>
    <w:rsid w:val="00DE7A06"/>
    <w:rsid w:val="00DF33F6"/>
    <w:rsid w:val="00DF59F6"/>
    <w:rsid w:val="00E04301"/>
    <w:rsid w:val="00E06389"/>
    <w:rsid w:val="00E06797"/>
    <w:rsid w:val="00E10FB7"/>
    <w:rsid w:val="00E110C8"/>
    <w:rsid w:val="00E215B0"/>
    <w:rsid w:val="00E21C83"/>
    <w:rsid w:val="00E302D9"/>
    <w:rsid w:val="00E41FB3"/>
    <w:rsid w:val="00E4612E"/>
    <w:rsid w:val="00E46D9A"/>
    <w:rsid w:val="00E565FF"/>
    <w:rsid w:val="00E579BD"/>
    <w:rsid w:val="00E65388"/>
    <w:rsid w:val="00E76253"/>
    <w:rsid w:val="00E85B7D"/>
    <w:rsid w:val="00E9121B"/>
    <w:rsid w:val="00EA0B53"/>
    <w:rsid w:val="00EA39E5"/>
    <w:rsid w:val="00EB1B8B"/>
    <w:rsid w:val="00EC3219"/>
    <w:rsid w:val="00EC5A46"/>
    <w:rsid w:val="00EC63E2"/>
    <w:rsid w:val="00EF22B3"/>
    <w:rsid w:val="00EF2844"/>
    <w:rsid w:val="00F044F7"/>
    <w:rsid w:val="00F064C1"/>
    <w:rsid w:val="00F113DA"/>
    <w:rsid w:val="00F22D44"/>
    <w:rsid w:val="00F26417"/>
    <w:rsid w:val="00F32F67"/>
    <w:rsid w:val="00F37DC8"/>
    <w:rsid w:val="00F41127"/>
    <w:rsid w:val="00F47CD5"/>
    <w:rsid w:val="00F5341A"/>
    <w:rsid w:val="00F61C9F"/>
    <w:rsid w:val="00F650C3"/>
    <w:rsid w:val="00F8091E"/>
    <w:rsid w:val="00F8577F"/>
    <w:rsid w:val="00F8615C"/>
    <w:rsid w:val="00F9465A"/>
    <w:rsid w:val="00F9516F"/>
    <w:rsid w:val="00FB6C90"/>
    <w:rsid w:val="00FD1BCA"/>
    <w:rsid w:val="00FD3EE8"/>
    <w:rsid w:val="00FD5860"/>
    <w:rsid w:val="00FD5FCB"/>
    <w:rsid w:val="00FE352D"/>
    <w:rsid w:val="00F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7AF3-186A-4018-8422-0BCE6CFC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</cp:lastModifiedBy>
  <cp:revision>2</cp:revision>
  <cp:lastPrinted>2013-09-12T09:47:00Z</cp:lastPrinted>
  <dcterms:created xsi:type="dcterms:W3CDTF">2013-10-01T18:37:00Z</dcterms:created>
  <dcterms:modified xsi:type="dcterms:W3CDTF">2013-10-01T18:37:00Z</dcterms:modified>
</cp:coreProperties>
</file>