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jc w:val="right"/>
        <w:tblLayout w:type="fixed"/>
        <w:tblLook w:val="0000" w:firstRow="0" w:lastRow="0" w:firstColumn="0" w:lastColumn="0" w:noHBand="0" w:noVBand="0"/>
      </w:tblPr>
      <w:tblGrid>
        <w:gridCol w:w="1435"/>
        <w:gridCol w:w="585"/>
        <w:gridCol w:w="343"/>
        <w:gridCol w:w="853"/>
        <w:gridCol w:w="941"/>
        <w:gridCol w:w="2687"/>
        <w:gridCol w:w="960"/>
        <w:gridCol w:w="1679"/>
      </w:tblGrid>
      <w:tr w:rsidR="001E52BB" w:rsidRPr="008C07DF" w14:paraId="37935A5F" w14:textId="77777777" w:rsidTr="001E52BB">
        <w:trPr>
          <w:cantSplit/>
          <w:trHeight w:val="1079"/>
          <w:jc w:val="right"/>
        </w:trPr>
        <w:tc>
          <w:tcPr>
            <w:tcW w:w="1435" w:type="dxa"/>
          </w:tcPr>
          <w:p w14:paraId="36994EA8" w14:textId="77777777" w:rsidR="001E52BB" w:rsidRPr="008C07DF" w:rsidRDefault="001E52BB" w:rsidP="00670089">
            <w:pPr>
              <w:pStyle w:val="Normal-pool"/>
              <w:spacing w:before="160"/>
              <w:rPr>
                <w:rFonts w:ascii="Arial" w:hAnsi="Arial" w:cs="Arial"/>
                <w:b/>
                <w:sz w:val="27"/>
                <w:szCs w:val="27"/>
              </w:rPr>
            </w:pPr>
            <w:bookmarkStart w:id="0" w:name="_GoBack"/>
            <w:bookmarkEnd w:id="0"/>
            <w:r w:rsidRPr="008C07DF">
              <w:rPr>
                <w:rFonts w:ascii="Arial" w:hAnsi="Arial" w:cs="Arial"/>
                <w:b/>
                <w:sz w:val="27"/>
                <w:szCs w:val="27"/>
              </w:rPr>
              <w:t>NATIONS UNIES</w:t>
            </w:r>
          </w:p>
        </w:tc>
        <w:tc>
          <w:tcPr>
            <w:tcW w:w="928" w:type="dxa"/>
            <w:gridSpan w:val="2"/>
            <w:tcBorders>
              <w:left w:val="nil"/>
            </w:tcBorders>
            <w:vAlign w:val="center"/>
          </w:tcPr>
          <w:p w14:paraId="326B45B8" w14:textId="77777777" w:rsidR="001E52BB" w:rsidRPr="008C07DF" w:rsidRDefault="001E52BB" w:rsidP="00670089">
            <w:pPr>
              <w:pStyle w:val="Normal-pool"/>
            </w:pPr>
            <w:r w:rsidRPr="008C07DF">
              <w:rPr>
                <w:noProof/>
                <w:lang w:val="en-US"/>
              </w:rPr>
              <w:drawing>
                <wp:inline distT="0" distB="0" distL="0" distR="0" wp14:anchorId="0616DE61" wp14:editId="365DD17B">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53" w:type="dxa"/>
            <w:tcBorders>
              <w:left w:val="nil"/>
            </w:tcBorders>
            <w:vAlign w:val="center"/>
          </w:tcPr>
          <w:p w14:paraId="585E70A5" w14:textId="77777777" w:rsidR="001E52BB" w:rsidRPr="008C07DF" w:rsidRDefault="001E52BB" w:rsidP="00670089">
            <w:pPr>
              <w:pStyle w:val="Normal-pool"/>
              <w:spacing w:before="160"/>
            </w:pPr>
            <w:r w:rsidRPr="008C07DF">
              <w:rPr>
                <w:noProof/>
                <w:lang w:val="en-US"/>
              </w:rPr>
              <w:drawing>
                <wp:inline distT="0" distB="0" distL="0" distR="0" wp14:anchorId="483A35E6" wp14:editId="7C3286B4">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41" w:type="dxa"/>
            <w:tcBorders>
              <w:left w:val="nil"/>
            </w:tcBorders>
            <w:vAlign w:val="center"/>
          </w:tcPr>
          <w:p w14:paraId="3A144AC0" w14:textId="77777777" w:rsidR="001E52BB" w:rsidRPr="008C07DF" w:rsidRDefault="001E52BB" w:rsidP="00670089">
            <w:pPr>
              <w:pStyle w:val="Normal-pool"/>
            </w:pPr>
            <w:r w:rsidRPr="008C07DF">
              <w:rPr>
                <w:noProof/>
                <w:lang w:val="en-US"/>
              </w:rPr>
              <w:drawing>
                <wp:inline distT="0" distB="0" distL="0" distR="0" wp14:anchorId="3966928A" wp14:editId="2F108862">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687" w:type="dxa"/>
            <w:tcBorders>
              <w:left w:val="nil"/>
            </w:tcBorders>
            <w:vAlign w:val="center"/>
          </w:tcPr>
          <w:p w14:paraId="3784754D" w14:textId="77777777" w:rsidR="001E52BB" w:rsidRPr="008C07DF" w:rsidRDefault="001E52BB" w:rsidP="00670089">
            <w:pPr>
              <w:pStyle w:val="Normal-pool"/>
            </w:pPr>
            <w:r w:rsidRPr="008C07DF">
              <w:rPr>
                <w:noProof/>
                <w:lang w:val="en-US"/>
              </w:rPr>
              <w:drawing>
                <wp:inline distT="0" distB="0" distL="0" distR="0" wp14:anchorId="284CDFAF" wp14:editId="282E0C60">
                  <wp:extent cx="1653236" cy="355488"/>
                  <wp:effectExtent l="0" t="0" r="4445" b="6985"/>
                  <wp:docPr id="7" name="Picture 7"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60" w:type="dxa"/>
            <w:tcBorders>
              <w:left w:val="nil"/>
            </w:tcBorders>
            <w:vAlign w:val="center"/>
          </w:tcPr>
          <w:p w14:paraId="6F94E4BC" w14:textId="77777777" w:rsidR="001E52BB" w:rsidRPr="008C07DF" w:rsidRDefault="001E52BB" w:rsidP="00670089">
            <w:pPr>
              <w:pStyle w:val="Normal-pool"/>
              <w:ind w:right="-136"/>
            </w:pPr>
            <w:r w:rsidRPr="008C07DF">
              <w:rPr>
                <w:noProof/>
                <w:lang w:val="en-US"/>
              </w:rPr>
              <w:drawing>
                <wp:inline distT="0" distB="0" distL="0" distR="0" wp14:anchorId="099D8383" wp14:editId="7ACAFAC0">
                  <wp:extent cx="327617" cy="63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679" w:type="dxa"/>
          </w:tcPr>
          <w:p w14:paraId="3E17F15D" w14:textId="77777777" w:rsidR="001E52BB" w:rsidRPr="008C07DF" w:rsidRDefault="001E52BB" w:rsidP="00670089">
            <w:pPr>
              <w:pStyle w:val="Normal-pool"/>
              <w:ind w:right="-136"/>
              <w:jc w:val="right"/>
              <w:rPr>
                <w:rFonts w:ascii="Arial" w:hAnsi="Arial" w:cs="Arial"/>
                <w:b/>
                <w:sz w:val="64"/>
                <w:szCs w:val="64"/>
              </w:rPr>
            </w:pPr>
            <w:r w:rsidRPr="008C07DF">
              <w:rPr>
                <w:rFonts w:ascii="Arial" w:hAnsi="Arial" w:cs="Arial"/>
                <w:b/>
                <w:sz w:val="64"/>
                <w:szCs w:val="64"/>
              </w:rPr>
              <w:t>BES</w:t>
            </w:r>
          </w:p>
        </w:tc>
      </w:tr>
      <w:tr w:rsidR="001E52BB" w:rsidRPr="008C07DF" w14:paraId="36E277C6" w14:textId="77777777" w:rsidTr="001E52BB">
        <w:trPr>
          <w:cantSplit/>
          <w:trHeight w:val="282"/>
          <w:jc w:val="right"/>
        </w:trPr>
        <w:tc>
          <w:tcPr>
            <w:tcW w:w="1435" w:type="dxa"/>
            <w:tcBorders>
              <w:bottom w:val="single" w:sz="2" w:space="0" w:color="auto"/>
            </w:tcBorders>
          </w:tcPr>
          <w:p w14:paraId="2AFEC355" w14:textId="77777777" w:rsidR="001E52BB" w:rsidRPr="008C07DF" w:rsidRDefault="001E52BB" w:rsidP="00670089">
            <w:pPr>
              <w:pStyle w:val="Normal-pool"/>
            </w:pPr>
          </w:p>
        </w:tc>
        <w:tc>
          <w:tcPr>
            <w:tcW w:w="5409" w:type="dxa"/>
            <w:gridSpan w:val="5"/>
            <w:tcBorders>
              <w:bottom w:val="single" w:sz="2" w:space="0" w:color="auto"/>
            </w:tcBorders>
          </w:tcPr>
          <w:p w14:paraId="0A985F09" w14:textId="77777777" w:rsidR="001E52BB" w:rsidRPr="008C07DF" w:rsidRDefault="001E52BB" w:rsidP="00670089">
            <w:pPr>
              <w:pStyle w:val="Normal-pool"/>
              <w:rPr>
                <w:rFonts w:ascii="Univers" w:hAnsi="Univers"/>
                <w:b/>
                <w:sz w:val="24"/>
              </w:rPr>
            </w:pPr>
          </w:p>
        </w:tc>
        <w:tc>
          <w:tcPr>
            <w:tcW w:w="2639" w:type="dxa"/>
            <w:gridSpan w:val="2"/>
            <w:tcBorders>
              <w:bottom w:val="single" w:sz="2" w:space="0" w:color="auto"/>
            </w:tcBorders>
          </w:tcPr>
          <w:p w14:paraId="128296DE" w14:textId="4A0C968D" w:rsidR="001E52BB" w:rsidRPr="008C07DF" w:rsidRDefault="001E52BB" w:rsidP="00670089">
            <w:pPr>
              <w:pStyle w:val="Normal-pool"/>
              <w:spacing w:before="120"/>
              <w:rPr>
                <w:b/>
                <w:sz w:val="24"/>
                <w:szCs w:val="24"/>
              </w:rPr>
            </w:pPr>
            <w:r w:rsidRPr="008C07DF">
              <w:rPr>
                <w:b/>
                <w:sz w:val="24"/>
              </w:rPr>
              <w:t>IPBES</w:t>
            </w:r>
            <w:r w:rsidRPr="008C07DF">
              <w:t>/</w:t>
            </w:r>
            <w:r>
              <w:t>7</w:t>
            </w:r>
            <w:r w:rsidRPr="008C07DF">
              <w:t>/</w:t>
            </w:r>
            <w:r>
              <w:t>5</w:t>
            </w:r>
          </w:p>
        </w:tc>
      </w:tr>
      <w:tr w:rsidR="001E52BB" w:rsidRPr="008C07DF" w14:paraId="1E4C90A6" w14:textId="77777777" w:rsidTr="001E52BB">
        <w:trPr>
          <w:cantSplit/>
          <w:trHeight w:val="1615"/>
          <w:jc w:val="right"/>
        </w:trPr>
        <w:tc>
          <w:tcPr>
            <w:tcW w:w="2020" w:type="dxa"/>
            <w:gridSpan w:val="2"/>
            <w:tcBorders>
              <w:top w:val="single" w:sz="2" w:space="0" w:color="auto"/>
              <w:bottom w:val="single" w:sz="24" w:space="0" w:color="auto"/>
            </w:tcBorders>
          </w:tcPr>
          <w:p w14:paraId="2919B874" w14:textId="77777777" w:rsidR="001E52BB" w:rsidRPr="008C07DF" w:rsidRDefault="001E52BB" w:rsidP="00670089">
            <w:pPr>
              <w:pStyle w:val="Normal-pool"/>
              <w:spacing w:before="240" w:after="240"/>
              <w:rPr>
                <w:b/>
                <w:sz w:val="28"/>
                <w:szCs w:val="28"/>
              </w:rPr>
            </w:pPr>
            <w:r w:rsidRPr="008C07DF">
              <w:rPr>
                <w:b/>
                <w:noProof/>
                <w:sz w:val="28"/>
                <w:szCs w:val="28"/>
                <w:lang w:val="en-US"/>
              </w:rPr>
              <w:drawing>
                <wp:inline distT="0" distB="0" distL="0" distR="0" wp14:anchorId="58028080" wp14:editId="730885F0">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4"/>
            <w:tcBorders>
              <w:top w:val="single" w:sz="2" w:space="0" w:color="auto"/>
              <w:bottom w:val="single" w:sz="24" w:space="0" w:color="auto"/>
            </w:tcBorders>
          </w:tcPr>
          <w:p w14:paraId="5AC60598" w14:textId="350D93E0" w:rsidR="001E52BB" w:rsidRPr="008C07DF" w:rsidRDefault="005E46ED" w:rsidP="00E174D2">
            <w:pPr>
              <w:pStyle w:val="Normal-pool"/>
              <w:spacing w:before="240" w:after="240"/>
              <w:rPr>
                <w:rFonts w:ascii="Arial" w:hAnsi="Arial" w:cs="Arial"/>
                <w:b/>
                <w:sz w:val="28"/>
                <w:szCs w:val="28"/>
              </w:rPr>
            </w:pPr>
            <w:hyperlink r:id="rId15" w:tgtFrame="_blank" w:history="1">
              <w:r w:rsidR="001E52BB" w:rsidRPr="008C07DF">
                <w:rPr>
                  <w:rFonts w:ascii="Arial" w:hAnsi="Arial" w:cs="Arial"/>
                  <w:b/>
                  <w:sz w:val="28"/>
                  <w:szCs w:val="28"/>
                </w:rPr>
                <w:t>Plateforme intergouvernementale scientifique et politique sur</w:t>
              </w:r>
              <w:r w:rsidR="001E52BB">
                <w:rPr>
                  <w:rFonts w:ascii="Arial" w:hAnsi="Arial" w:cs="Arial"/>
                  <w:b/>
                  <w:sz w:val="28"/>
                  <w:szCs w:val="28"/>
                </w:rPr>
                <w:t xml:space="preserve"> la </w:t>
              </w:r>
              <w:r w:rsidR="001E52BB" w:rsidRPr="008C07DF">
                <w:rPr>
                  <w:rFonts w:ascii="Arial" w:hAnsi="Arial" w:cs="Arial"/>
                  <w:b/>
                  <w:sz w:val="28"/>
                  <w:szCs w:val="28"/>
                </w:rPr>
                <w:t>biodiversité et</w:t>
              </w:r>
              <w:r w:rsidR="001E52BB">
                <w:rPr>
                  <w:rFonts w:ascii="Arial" w:hAnsi="Arial" w:cs="Arial"/>
                  <w:b/>
                  <w:sz w:val="28"/>
                  <w:szCs w:val="28"/>
                </w:rPr>
                <w:t xml:space="preserve"> les </w:t>
              </w:r>
              <w:r w:rsidR="001E52BB" w:rsidRPr="008C07DF">
                <w:rPr>
                  <w:rFonts w:ascii="Arial" w:hAnsi="Arial" w:cs="Arial"/>
                  <w:b/>
                  <w:sz w:val="28"/>
                  <w:szCs w:val="28"/>
                </w:rPr>
                <w:t>services écosystémiques</w:t>
              </w:r>
            </w:hyperlink>
          </w:p>
        </w:tc>
        <w:tc>
          <w:tcPr>
            <w:tcW w:w="2639" w:type="dxa"/>
            <w:gridSpan w:val="2"/>
            <w:tcBorders>
              <w:top w:val="single" w:sz="2" w:space="0" w:color="auto"/>
              <w:bottom w:val="single" w:sz="24" w:space="0" w:color="auto"/>
            </w:tcBorders>
          </w:tcPr>
          <w:p w14:paraId="79D16EAF" w14:textId="1EB5178C" w:rsidR="001E52BB" w:rsidRPr="008C07DF" w:rsidRDefault="001E52BB" w:rsidP="00670089">
            <w:pPr>
              <w:pStyle w:val="Normal-pool"/>
              <w:spacing w:before="120"/>
            </w:pPr>
            <w:r w:rsidRPr="008C07DF">
              <w:t xml:space="preserve">Distr. générale </w:t>
            </w:r>
            <w:r w:rsidRPr="008C07DF">
              <w:br/>
            </w:r>
            <w:r w:rsidR="00670089">
              <w:t>5</w:t>
            </w:r>
            <w:r>
              <w:t> </w:t>
            </w:r>
            <w:r w:rsidR="00670089">
              <w:t>mars</w:t>
            </w:r>
            <w:r>
              <w:t> 2019</w:t>
            </w:r>
          </w:p>
          <w:p w14:paraId="729020F0" w14:textId="77777777" w:rsidR="001E52BB" w:rsidRPr="008C07DF" w:rsidRDefault="001E52BB" w:rsidP="00670089">
            <w:pPr>
              <w:pStyle w:val="Normal-pool"/>
              <w:spacing w:before="120"/>
            </w:pPr>
            <w:r w:rsidRPr="008C07DF">
              <w:t xml:space="preserve">Français </w:t>
            </w:r>
            <w:r w:rsidRPr="008C07DF">
              <w:br/>
              <w:t>Original : anglais</w:t>
            </w:r>
          </w:p>
        </w:tc>
      </w:tr>
    </w:tbl>
    <w:p w14:paraId="7A55F4B6" w14:textId="2E017E70" w:rsidR="001E52BB" w:rsidRPr="008C07DF" w:rsidRDefault="001E52BB" w:rsidP="001E52BB">
      <w:pPr>
        <w:pStyle w:val="AATitle"/>
      </w:pPr>
      <w:r w:rsidRPr="008C07DF">
        <w:t>Plénière de</w:t>
      </w:r>
      <w:r>
        <w:t xml:space="preserve"> la </w:t>
      </w:r>
      <w:r w:rsidRPr="008C07DF">
        <w:t>Plateforme intergouvernementale scientifique et politique sur</w:t>
      </w:r>
      <w:r>
        <w:t xml:space="preserve"> la </w:t>
      </w:r>
      <w:r w:rsidRPr="008C07DF">
        <w:t xml:space="preserve">biodiversité </w:t>
      </w:r>
      <w:r w:rsidRPr="008C07DF">
        <w:br/>
        <w:t>et</w:t>
      </w:r>
      <w:r>
        <w:t xml:space="preserve"> les </w:t>
      </w:r>
      <w:r w:rsidRPr="008C07DF">
        <w:t>services écosystémiques</w:t>
      </w:r>
    </w:p>
    <w:p w14:paraId="4E99E41A" w14:textId="77777777" w:rsidR="001E52BB" w:rsidRPr="00725326" w:rsidRDefault="001E52BB" w:rsidP="001E52BB">
      <w:pPr>
        <w:pStyle w:val="AATitle"/>
      </w:pPr>
      <w:r w:rsidRPr="00725326">
        <w:t>Septième session</w:t>
      </w:r>
    </w:p>
    <w:p w14:paraId="00D08833" w14:textId="49B6B3DA" w:rsidR="001E52BB" w:rsidRPr="001E52BB" w:rsidRDefault="001E52BB" w:rsidP="001E52BB">
      <w:pPr>
        <w:pStyle w:val="AATitle"/>
        <w:rPr>
          <w:b w:val="0"/>
          <w:lang w:eastAsia="ja-JP"/>
        </w:rPr>
      </w:pPr>
      <w:r w:rsidRPr="001E52BB">
        <w:rPr>
          <w:b w:val="0"/>
        </w:rPr>
        <w:t>Paris</w:t>
      </w:r>
      <w:r w:rsidRPr="001E52BB">
        <w:rPr>
          <w:b w:val="0"/>
          <w:lang w:eastAsia="ja-JP"/>
        </w:rPr>
        <w:t>, 29 avril–4 mai 2019</w:t>
      </w:r>
    </w:p>
    <w:p w14:paraId="3C437643" w14:textId="7DD0A8FE" w:rsidR="001E52BB" w:rsidRPr="001E52BB" w:rsidRDefault="001E52BB" w:rsidP="001E52BB">
      <w:pPr>
        <w:pStyle w:val="AATitle"/>
        <w:rPr>
          <w:b w:val="0"/>
        </w:rPr>
      </w:pPr>
      <w:r w:rsidRPr="001E52BB">
        <w:rPr>
          <w:b w:val="0"/>
        </w:rPr>
        <w:t>Point 8 de l</w:t>
      </w:r>
      <w:r w:rsidR="00670089">
        <w:rPr>
          <w:b w:val="0"/>
        </w:rPr>
        <w:t>’</w:t>
      </w:r>
      <w:r w:rsidRPr="001E52BB">
        <w:rPr>
          <w:b w:val="0"/>
        </w:rPr>
        <w:t>ordre du jour provisoire</w:t>
      </w:r>
      <w:r w:rsidRPr="001E52BB">
        <w:rPr>
          <w:b w:val="0"/>
          <w:szCs w:val="18"/>
        </w:rPr>
        <w:footnoteReference w:customMarkFollows="1" w:id="1"/>
        <w:t>*</w:t>
      </w:r>
    </w:p>
    <w:p w14:paraId="031CAC87" w14:textId="3DB41465" w:rsidR="001E52BB" w:rsidRDefault="001E52BB" w:rsidP="001E52BB">
      <w:pPr>
        <w:pStyle w:val="AATitle2"/>
      </w:pPr>
      <w:r>
        <w:t>Examen de la Plateforme à l</w:t>
      </w:r>
      <w:r w:rsidR="00670089">
        <w:t>’</w:t>
      </w:r>
      <w:r>
        <w:t>issue de son</w:t>
      </w:r>
      <w:r>
        <w:br/>
        <w:t>premier programme de travail</w:t>
      </w:r>
    </w:p>
    <w:p w14:paraId="38073319" w14:textId="6D73CC39" w:rsidR="002C1316" w:rsidRPr="00977701" w:rsidRDefault="00B07AAF" w:rsidP="001E52BB">
      <w:pPr>
        <w:pStyle w:val="BBTitle"/>
      </w:pPr>
      <w:r>
        <w:t>Examen de l</w:t>
      </w:r>
      <w:r w:rsidR="00670089">
        <w:t>’</w:t>
      </w:r>
      <w:r>
        <w:t>efficacité</w:t>
      </w:r>
      <w:r w:rsidR="001E52BB">
        <w:t xml:space="preserve"> des </w:t>
      </w:r>
      <w:r>
        <w:t>fonctions administratives et scientifiques de</w:t>
      </w:r>
      <w:r w:rsidR="001E52BB">
        <w:t xml:space="preserve"> la </w:t>
      </w:r>
      <w:r>
        <w:t xml:space="preserve">Plateforme </w:t>
      </w:r>
    </w:p>
    <w:p w14:paraId="3EC07C7C" w14:textId="41F85927" w:rsidR="00676C55" w:rsidRPr="00977701" w:rsidRDefault="00676C55" w:rsidP="001E52BB">
      <w:pPr>
        <w:pStyle w:val="Normalnumber"/>
      </w:pPr>
      <w:bookmarkStart w:id="1" w:name="_Hlk514918871"/>
      <w:r>
        <w:t>Dans</w:t>
      </w:r>
      <w:r w:rsidR="001E52BB">
        <w:t xml:space="preserve"> le </w:t>
      </w:r>
      <w:r>
        <w:t>cadre du premier programme de travail de</w:t>
      </w:r>
      <w:r w:rsidR="001E52BB">
        <w:t xml:space="preserve"> la </w:t>
      </w:r>
      <w:r>
        <w:t xml:space="preserve">Plateforme intergouvernementale </w:t>
      </w:r>
      <w:r w:rsidRPr="001E52BB">
        <w:t>scientifique</w:t>
      </w:r>
      <w:r>
        <w:t xml:space="preserve"> et politique sur</w:t>
      </w:r>
      <w:r w:rsidR="001E52BB">
        <w:t xml:space="preserve"> la </w:t>
      </w:r>
      <w:r>
        <w:t>biodiversité et</w:t>
      </w:r>
      <w:r w:rsidR="001E52BB">
        <w:t xml:space="preserve"> les </w:t>
      </w:r>
      <w:r>
        <w:t>services écosystémiques (IPBES),</w:t>
      </w:r>
      <w:r w:rsidR="001E52BB">
        <w:t xml:space="preserve"> la </w:t>
      </w:r>
      <w:r>
        <w:t>Plénière, dans sa</w:t>
      </w:r>
      <w:r w:rsidR="00670089">
        <w:t> </w:t>
      </w:r>
      <w:r>
        <w:t>décision IPBES-2/5, a demandé un examen de l</w:t>
      </w:r>
      <w:r w:rsidR="00670089">
        <w:t>’</w:t>
      </w:r>
      <w:r>
        <w:t>efficacité</w:t>
      </w:r>
      <w:r w:rsidR="001E52BB">
        <w:t xml:space="preserve"> des </w:t>
      </w:r>
      <w:r>
        <w:t>fonctions administratives et scientifiques de</w:t>
      </w:r>
      <w:r w:rsidR="001E52BB">
        <w:t xml:space="preserve"> la </w:t>
      </w:r>
      <w:r>
        <w:t>Plateforme et a prié</w:t>
      </w:r>
      <w:r w:rsidR="001E52BB">
        <w:t xml:space="preserve"> le </w:t>
      </w:r>
      <w:r>
        <w:t>Groupe d</w:t>
      </w:r>
      <w:r w:rsidR="00670089">
        <w:t>’</w:t>
      </w:r>
      <w:r>
        <w:t>experts multidisciplinaire de définir, en consultation avec</w:t>
      </w:r>
      <w:r w:rsidR="001E52BB">
        <w:t xml:space="preserve"> le </w:t>
      </w:r>
      <w:r>
        <w:t>Bureau, une procédure pour cet examen. À sa quatrième session,</w:t>
      </w:r>
      <w:r w:rsidR="001E52BB">
        <w:t xml:space="preserve"> la </w:t>
      </w:r>
      <w:r>
        <w:t>Plénière a examiné une proposition de procédure pour l</w:t>
      </w:r>
      <w:r w:rsidR="00670089">
        <w:t>’</w:t>
      </w:r>
      <w:r>
        <w:t>examen et, dans</w:t>
      </w:r>
      <w:r w:rsidR="001E52BB">
        <w:t xml:space="preserve"> la </w:t>
      </w:r>
      <w:r>
        <w:t>section VII de sa décision IPBES-4/1, a demandé que</w:t>
      </w:r>
      <w:r w:rsidR="001E52BB">
        <w:t xml:space="preserve"> la </w:t>
      </w:r>
      <w:r>
        <w:t>portée et</w:t>
      </w:r>
      <w:r w:rsidR="001E52BB">
        <w:t xml:space="preserve"> le </w:t>
      </w:r>
      <w:r>
        <w:t>cadre de référence de l</w:t>
      </w:r>
      <w:r w:rsidR="00670089">
        <w:t>’</w:t>
      </w:r>
      <w:r>
        <w:t>examen continuent d</w:t>
      </w:r>
      <w:r w:rsidR="00670089">
        <w:t>’</w:t>
      </w:r>
      <w:r>
        <w:t>être affinés.</w:t>
      </w:r>
    </w:p>
    <w:p w14:paraId="7974727E" w14:textId="03F152BE" w:rsidR="00676C55" w:rsidRPr="00977701" w:rsidRDefault="00676C55" w:rsidP="001E52BB">
      <w:pPr>
        <w:pStyle w:val="Normalnumber"/>
      </w:pPr>
      <w:r>
        <w:t>Dans sa décision IPBES-5/2,</w:t>
      </w:r>
      <w:r w:rsidR="001E52BB">
        <w:t xml:space="preserve"> la </w:t>
      </w:r>
      <w:r>
        <w:t>Plénière a approuvé</w:t>
      </w:r>
      <w:r w:rsidR="001E52BB">
        <w:t xml:space="preserve"> le </w:t>
      </w:r>
      <w:r>
        <w:t>cadre pour l</w:t>
      </w:r>
      <w:r w:rsidR="00670089">
        <w:t>’</w:t>
      </w:r>
      <w:r>
        <w:t>examen, comportant un</w:t>
      </w:r>
      <w:r w:rsidR="001E52BB">
        <w:t> </w:t>
      </w:r>
      <w:r>
        <w:t xml:space="preserve">volet interne et un volet externe. </w:t>
      </w:r>
      <w:bookmarkEnd w:id="1"/>
      <w:r>
        <w:t>Dans</w:t>
      </w:r>
      <w:r w:rsidR="001E52BB">
        <w:t xml:space="preserve"> la </w:t>
      </w:r>
      <w:r>
        <w:t>même décision, elle a également approuvé</w:t>
      </w:r>
      <w:r w:rsidR="001E52BB">
        <w:t xml:space="preserve"> la </w:t>
      </w:r>
      <w:r>
        <w:t>réalisation d</w:t>
      </w:r>
      <w:r w:rsidR="00670089">
        <w:t>’</w:t>
      </w:r>
      <w:r>
        <w:t>un examen interne par</w:t>
      </w:r>
      <w:r w:rsidR="001E52BB">
        <w:t xml:space="preserve"> le </w:t>
      </w:r>
      <w:r>
        <w:t>Groupe d</w:t>
      </w:r>
      <w:r w:rsidR="00670089">
        <w:t>’</w:t>
      </w:r>
      <w:r>
        <w:t>experts multidisciplinaire et</w:t>
      </w:r>
      <w:r w:rsidR="001E52BB">
        <w:t xml:space="preserve"> le </w:t>
      </w:r>
      <w:r>
        <w:t>Bureau, et</w:t>
      </w:r>
      <w:r w:rsidR="001E52BB">
        <w:t xml:space="preserve"> la </w:t>
      </w:r>
      <w:r>
        <w:t>communication</w:t>
      </w:r>
      <w:r w:rsidR="001E52BB">
        <w:t xml:space="preserve"> des </w:t>
      </w:r>
      <w:r>
        <w:t>conclusions de cet examen aux examinateurs externes.</w:t>
      </w:r>
      <w:r w:rsidR="001E52BB">
        <w:t xml:space="preserve"> La </w:t>
      </w:r>
      <w:r>
        <w:t>Plénière a en outre prié</w:t>
      </w:r>
      <w:r w:rsidR="001E52BB">
        <w:t xml:space="preserve"> la </w:t>
      </w:r>
      <w:r>
        <w:t>Secrétaire exécutive de demander</w:t>
      </w:r>
      <w:r w:rsidR="001E52BB">
        <w:t xml:space="preserve"> la </w:t>
      </w:r>
      <w:r>
        <w:t>désignation de candidats pour</w:t>
      </w:r>
      <w:r w:rsidR="001E52BB">
        <w:t xml:space="preserve"> la </w:t>
      </w:r>
      <w:r>
        <w:t>commission d</w:t>
      </w:r>
      <w:r w:rsidR="00670089">
        <w:t>’</w:t>
      </w:r>
      <w:r>
        <w:t>examen et de mettre en œuvre une procédure d</w:t>
      </w:r>
      <w:r w:rsidR="00670089">
        <w:t>’</w:t>
      </w:r>
      <w:r>
        <w:t>appel d</w:t>
      </w:r>
      <w:r w:rsidR="00670089">
        <w:t>’</w:t>
      </w:r>
      <w:r>
        <w:t>offres concurrentielle afin qu</w:t>
      </w:r>
      <w:r w:rsidR="00670089">
        <w:t>’</w:t>
      </w:r>
      <w:r>
        <w:t>une organisation professionnelle externe coordonne l</w:t>
      </w:r>
      <w:r w:rsidR="00670089">
        <w:t>’</w:t>
      </w:r>
      <w:r>
        <w:t>examen.</w:t>
      </w:r>
      <w:r w:rsidR="001E52BB">
        <w:t xml:space="preserve"> La </w:t>
      </w:r>
      <w:r>
        <w:t>Plénière a prié</w:t>
      </w:r>
      <w:r w:rsidR="001E52BB">
        <w:t xml:space="preserve"> la </w:t>
      </w:r>
      <w:r>
        <w:t>commission d</w:t>
      </w:r>
      <w:r w:rsidR="00670089">
        <w:t>’</w:t>
      </w:r>
      <w:r>
        <w:t>examen, conformément au cadre susmentionné, de lui fournir à sa septième session un rapport final sur l</w:t>
      </w:r>
      <w:r w:rsidR="00670089">
        <w:t>’</w:t>
      </w:r>
      <w:r>
        <w:t>examen, comportant</w:t>
      </w:r>
      <w:r w:rsidR="001E52BB">
        <w:t xml:space="preserve"> des </w:t>
      </w:r>
      <w:r>
        <w:t>recommandations concernant</w:t>
      </w:r>
      <w:r w:rsidR="001E52BB">
        <w:t xml:space="preserve"> la </w:t>
      </w:r>
      <w:r>
        <w:t>mise en œuvre du deuxième programme de travail de</w:t>
      </w:r>
      <w:r w:rsidR="001E52BB">
        <w:t xml:space="preserve"> la </w:t>
      </w:r>
      <w:r>
        <w:t xml:space="preserve">Plateforme. </w:t>
      </w:r>
    </w:p>
    <w:p w14:paraId="618A09B8" w14:textId="3C91E11D" w:rsidR="007705AC" w:rsidRPr="00977701" w:rsidRDefault="00676C55" w:rsidP="00977701">
      <w:pPr>
        <w:pStyle w:val="Normalnumber"/>
        <w:spacing w:after="110"/>
      </w:pPr>
      <w:r>
        <w:t>Dans</w:t>
      </w:r>
      <w:r w:rsidR="001E52BB">
        <w:t xml:space="preserve"> la </w:t>
      </w:r>
      <w:r>
        <w:t>section VIII de sa décision IPBES-6/1,</w:t>
      </w:r>
      <w:r w:rsidR="001E52BB">
        <w:t xml:space="preserve"> la </w:t>
      </w:r>
      <w:r>
        <w:t>Plénière a pris note du rapport établi par l</w:t>
      </w:r>
      <w:r w:rsidR="00670089">
        <w:t>’</w:t>
      </w:r>
      <w:r>
        <w:t>équipe d</w:t>
      </w:r>
      <w:r w:rsidR="00670089">
        <w:t>’</w:t>
      </w:r>
      <w:r>
        <w:t>examen interne (</w:t>
      </w:r>
      <w:hyperlink r:id="rId16" w:history="1">
        <w:r>
          <w:rPr>
            <w:rStyle w:val="Hyperlink"/>
          </w:rPr>
          <w:t>IPBES/6/INF/32</w:t>
        </w:r>
      </w:hyperlink>
      <w:r>
        <w:rPr>
          <w:rStyle w:val="Hyperlink"/>
        </w:rPr>
        <w:t>)</w:t>
      </w:r>
      <w:r>
        <w:t xml:space="preserve"> et a prié</w:t>
      </w:r>
      <w:r w:rsidR="001E52BB">
        <w:t xml:space="preserve"> le </w:t>
      </w:r>
      <w:r>
        <w:t>Bureau,</w:t>
      </w:r>
      <w:r w:rsidR="001E52BB">
        <w:t xml:space="preserve"> le </w:t>
      </w:r>
      <w:r>
        <w:t>Groupe d</w:t>
      </w:r>
      <w:r w:rsidR="00670089">
        <w:t>’</w:t>
      </w:r>
      <w:r>
        <w:t>experts multidisciplinaire et</w:t>
      </w:r>
      <w:r w:rsidR="001E52BB">
        <w:t xml:space="preserve"> le </w:t>
      </w:r>
      <w:r>
        <w:t>secrétariat d</w:t>
      </w:r>
      <w:r w:rsidR="00670089">
        <w:t>’</w:t>
      </w:r>
      <w:r>
        <w:t>étudier quelles questions parmi celles qui ont été recensées dans l</w:t>
      </w:r>
      <w:r w:rsidR="00670089">
        <w:t>’</w:t>
      </w:r>
      <w:r>
        <w:t>examen interne et quels enseignements pourraient figurer au programme de travail actuel, notamment concernant</w:t>
      </w:r>
      <w:r w:rsidR="001E52BB">
        <w:t xml:space="preserve"> la </w:t>
      </w:r>
      <w:r>
        <w:t>réalisation de toute évaluation en attente approuvée par</w:t>
      </w:r>
      <w:r w:rsidR="001E52BB">
        <w:t xml:space="preserve"> la </w:t>
      </w:r>
      <w:r>
        <w:t>Plénière à sa sixième session et</w:t>
      </w:r>
      <w:r w:rsidR="001E52BB">
        <w:t xml:space="preserve"> la </w:t>
      </w:r>
      <w:r>
        <w:t>pleine mise en œuvre et</w:t>
      </w:r>
      <w:r w:rsidR="001E52BB">
        <w:t xml:space="preserve"> la </w:t>
      </w:r>
      <w:r>
        <w:t>meilleure intégration</w:t>
      </w:r>
      <w:r w:rsidR="001E52BB">
        <w:t xml:space="preserve"> des </w:t>
      </w:r>
      <w:r>
        <w:t>quatre fonctions de</w:t>
      </w:r>
      <w:r w:rsidR="001E52BB">
        <w:t xml:space="preserve"> la </w:t>
      </w:r>
      <w:r>
        <w:t>Plateforme. En réponse à ces demandes, un certain nombre d</w:t>
      </w:r>
      <w:r w:rsidR="00670089">
        <w:t>’</w:t>
      </w:r>
      <w:r>
        <w:t>activités ont été identifiées et</w:t>
      </w:r>
      <w:r w:rsidR="001E52BB">
        <w:t xml:space="preserve"> les </w:t>
      </w:r>
      <w:r>
        <w:t>informations connexes figurent dans</w:t>
      </w:r>
      <w:r w:rsidR="001E52BB">
        <w:t xml:space="preserve"> le </w:t>
      </w:r>
      <w:r>
        <w:t>document IPBES/7/INF/17.</w:t>
      </w:r>
    </w:p>
    <w:p w14:paraId="0576BE7E" w14:textId="32C526B8" w:rsidR="00855F33" w:rsidRPr="00977701" w:rsidRDefault="00370C16" w:rsidP="00E84DDE">
      <w:pPr>
        <w:pStyle w:val="Normalnumber"/>
        <w:keepLines/>
        <w:spacing w:after="110"/>
      </w:pPr>
      <w:r>
        <w:lastRenderedPageBreak/>
        <w:t>Dans</w:t>
      </w:r>
      <w:r w:rsidR="001E52BB">
        <w:t xml:space="preserve"> la </w:t>
      </w:r>
      <w:r>
        <w:t>même décision,</w:t>
      </w:r>
      <w:r w:rsidR="001E52BB">
        <w:t xml:space="preserve"> la </w:t>
      </w:r>
      <w:r>
        <w:t>Plénière a également pris note du choix</w:t>
      </w:r>
      <w:r w:rsidR="001E52BB">
        <w:t xml:space="preserve"> des </w:t>
      </w:r>
      <w:r>
        <w:t>membres de</w:t>
      </w:r>
      <w:r w:rsidR="001E52BB">
        <w:t xml:space="preserve"> la </w:t>
      </w:r>
      <w:r>
        <w:t>commission chargée de procéder à l</w:t>
      </w:r>
      <w:r w:rsidR="00670089">
        <w:t>’</w:t>
      </w:r>
      <w:r>
        <w:t>examen et de</w:t>
      </w:r>
      <w:r w:rsidR="001E52BB">
        <w:t xml:space="preserve"> la </w:t>
      </w:r>
      <w:r>
        <w:t>sélection d</w:t>
      </w:r>
      <w:r w:rsidR="00670089">
        <w:t>’</w:t>
      </w:r>
      <w:r>
        <w:t>une organisation professionnelle externe devant coordonner cet examen et a prié</w:t>
      </w:r>
      <w:r w:rsidR="001E52BB">
        <w:t xml:space="preserve"> la </w:t>
      </w:r>
      <w:r>
        <w:t>Secrétaire exécutive de prendre</w:t>
      </w:r>
      <w:r w:rsidR="001E52BB">
        <w:t xml:space="preserve"> des </w:t>
      </w:r>
      <w:r>
        <w:t>dispositions pour que l</w:t>
      </w:r>
      <w:r w:rsidR="00670089">
        <w:t>’</w:t>
      </w:r>
      <w:r>
        <w:t>examen externe soit réalisé dès que possible après sa sixième session.</w:t>
      </w:r>
      <w:r w:rsidR="001E52BB">
        <w:t xml:space="preserve"> Le </w:t>
      </w:r>
      <w:r>
        <w:t>rapport de</w:t>
      </w:r>
      <w:r w:rsidR="001E52BB">
        <w:t xml:space="preserve"> la </w:t>
      </w:r>
      <w:r>
        <w:t>commission d</w:t>
      </w:r>
      <w:r w:rsidR="00670089">
        <w:t>’</w:t>
      </w:r>
      <w:r>
        <w:t>examen figure dans</w:t>
      </w:r>
      <w:r w:rsidR="001E52BB">
        <w:t xml:space="preserve"> le </w:t>
      </w:r>
      <w:r>
        <w:t>document IPBES/7/INF/18.</w:t>
      </w:r>
      <w:r w:rsidR="001E52BB">
        <w:t xml:space="preserve"> </w:t>
      </w:r>
      <w:r w:rsidR="00E174D2">
        <w:t>L</w:t>
      </w:r>
      <w:r w:rsidR="001E52BB">
        <w:t>e </w:t>
      </w:r>
      <w:r>
        <w:t>résumé analytique et</w:t>
      </w:r>
      <w:r w:rsidR="001E52BB">
        <w:t xml:space="preserve"> les </w:t>
      </w:r>
      <w:r>
        <w:t>recommandations de ce rapport sont présentés dans l</w:t>
      </w:r>
      <w:r w:rsidR="00670089">
        <w:t>’</w:t>
      </w:r>
      <w:r>
        <w:t>annexe au présent document.</w:t>
      </w:r>
      <w:r w:rsidR="001E52BB">
        <w:t xml:space="preserve"> </w:t>
      </w:r>
      <w:r w:rsidR="00E174D2">
        <w:t>Le</w:t>
      </w:r>
      <w:r w:rsidR="001E52BB">
        <w:t>s </w:t>
      </w:r>
      <w:r>
        <w:t>réponses au rapport du Groupe d</w:t>
      </w:r>
      <w:r w:rsidR="00670089">
        <w:t>’</w:t>
      </w:r>
      <w:r>
        <w:t>examen apportées par</w:t>
      </w:r>
      <w:r w:rsidR="001E52BB">
        <w:t xml:space="preserve"> le </w:t>
      </w:r>
      <w:r>
        <w:t>Bureau et</w:t>
      </w:r>
      <w:r w:rsidR="001E52BB">
        <w:t xml:space="preserve"> le </w:t>
      </w:r>
      <w:r>
        <w:t>Groupe d</w:t>
      </w:r>
      <w:r w:rsidR="00670089">
        <w:t>’</w:t>
      </w:r>
      <w:r>
        <w:t>experts multidisciplinaire, ainsi que par</w:t>
      </w:r>
      <w:r w:rsidR="001E52BB">
        <w:t xml:space="preserve"> la </w:t>
      </w:r>
      <w:r>
        <w:t>Secrétaire exécutive figurent dans</w:t>
      </w:r>
      <w:r w:rsidR="001E52BB">
        <w:t xml:space="preserve"> les </w:t>
      </w:r>
      <w:r>
        <w:t xml:space="preserve">documents IPBES/7/INF/19 et IPBES/7/INF/20, respectivement. </w:t>
      </w:r>
      <w:r>
        <w:br w:type="page"/>
      </w:r>
    </w:p>
    <w:p w14:paraId="51329BBE" w14:textId="0274BE8A" w:rsidR="00B07AAF" w:rsidRPr="00E174D2" w:rsidRDefault="00B07AAF" w:rsidP="00E174D2">
      <w:pPr>
        <w:pStyle w:val="ZZAnxheader"/>
      </w:pPr>
      <w:r>
        <w:t>Annexe</w:t>
      </w:r>
    </w:p>
    <w:p w14:paraId="09F12D22" w14:textId="36594AB1" w:rsidR="00164109" w:rsidRPr="00977701" w:rsidRDefault="00693708" w:rsidP="00E174D2">
      <w:pPr>
        <w:pStyle w:val="ZZAnxtitle"/>
      </w:pPr>
      <w:r>
        <w:t>Examen du premier programme de travail de</w:t>
      </w:r>
      <w:r w:rsidR="001E52BB">
        <w:t xml:space="preserve"> la </w:t>
      </w:r>
      <w:r>
        <w:t xml:space="preserve">Plateforme </w:t>
      </w:r>
      <w:r w:rsidRPr="00E174D2">
        <w:t>intergouvernementale</w:t>
      </w:r>
      <w:r>
        <w:t xml:space="preserve"> scientifique et politique sur</w:t>
      </w:r>
      <w:r w:rsidR="001E52BB">
        <w:t xml:space="preserve"> la </w:t>
      </w:r>
      <w:r>
        <w:t>biodiversité et</w:t>
      </w:r>
      <w:r w:rsidR="00E84DDE">
        <w:t> </w:t>
      </w:r>
      <w:r w:rsidR="001E52BB">
        <w:t>les </w:t>
      </w:r>
      <w:r>
        <w:t>services écosystémiques</w:t>
      </w:r>
    </w:p>
    <w:p w14:paraId="53BE5E3E" w14:textId="3C2483D8" w:rsidR="00B07AAF" w:rsidRPr="00977701" w:rsidRDefault="00E174D2" w:rsidP="00E174D2">
      <w:pPr>
        <w:pStyle w:val="CH1"/>
      </w:pPr>
      <w:r>
        <w:tab/>
      </w:r>
      <w:r>
        <w:tab/>
      </w:r>
      <w:r w:rsidR="00992353">
        <w:t>Rapport de</w:t>
      </w:r>
      <w:r w:rsidR="001E52BB">
        <w:t xml:space="preserve"> la </w:t>
      </w:r>
      <w:r w:rsidR="00992353">
        <w:t>commission d</w:t>
      </w:r>
      <w:r w:rsidR="00670089">
        <w:t>’</w:t>
      </w:r>
      <w:r w:rsidR="00992353">
        <w:t>examen</w:t>
      </w:r>
    </w:p>
    <w:p w14:paraId="37768AFE" w14:textId="740F2E5D" w:rsidR="00855F33" w:rsidRPr="00977701" w:rsidRDefault="00B07AAF" w:rsidP="00E174D2">
      <w:pPr>
        <w:pStyle w:val="CH1"/>
      </w:pPr>
      <w:r>
        <w:tab/>
        <w:t>I.</w:t>
      </w:r>
      <w:r>
        <w:tab/>
        <w:t xml:space="preserve">Résumé analytique </w:t>
      </w:r>
    </w:p>
    <w:p w14:paraId="36FDF88F" w14:textId="1F184DFE" w:rsidR="00855F33" w:rsidRPr="00977701" w:rsidRDefault="00855F33" w:rsidP="00E174D2">
      <w:pPr>
        <w:pStyle w:val="CH2"/>
      </w:pPr>
      <w:r>
        <w:tab/>
      </w:r>
      <w:bookmarkStart w:id="2" w:name="_Hlk498356154"/>
      <w:r>
        <w:t>A.</w:t>
      </w:r>
      <w:r>
        <w:tab/>
        <w:t>Contexte</w:t>
      </w:r>
    </w:p>
    <w:p w14:paraId="7A32BCC0" w14:textId="1E856EF1" w:rsidR="0015635E" w:rsidRPr="00977701" w:rsidRDefault="00693708" w:rsidP="00E174D2">
      <w:pPr>
        <w:pStyle w:val="Normalnumber"/>
        <w:numPr>
          <w:ilvl w:val="0"/>
          <w:numId w:val="5"/>
        </w:numPr>
      </w:pPr>
      <w:bookmarkStart w:id="3" w:name="_Hlk499031761"/>
      <w:bookmarkEnd w:id="2"/>
      <w:r>
        <w:t>Alors que</w:t>
      </w:r>
      <w:r w:rsidR="001E52BB">
        <w:t xml:space="preserve"> le </w:t>
      </w:r>
      <w:r>
        <w:t>présent rapport est en passe d</w:t>
      </w:r>
      <w:r w:rsidR="00670089">
        <w:t>’</w:t>
      </w:r>
      <w:r>
        <w:t>être achevé,</w:t>
      </w:r>
      <w:r w:rsidR="001E52BB">
        <w:t xml:space="preserve"> le </w:t>
      </w:r>
      <w:r>
        <w:t>Forum économique mondial, réuni à Davos (Suisse), prépare actuellement son rapport annuel sur</w:t>
      </w:r>
      <w:r w:rsidR="001E52BB">
        <w:t xml:space="preserve"> les </w:t>
      </w:r>
      <w:r>
        <w:t>risques mondiaux. Il y a dix ans,</w:t>
      </w:r>
      <w:r w:rsidR="001E52BB">
        <w:t xml:space="preserve"> les </w:t>
      </w:r>
      <w:r>
        <w:t>principaux risques identifiés étaient presque tous de nature économique. Toutefois, dans</w:t>
      </w:r>
      <w:r w:rsidR="001E52BB">
        <w:t xml:space="preserve"> le </w:t>
      </w:r>
      <w:r>
        <w:t>Rapport 2019 sur</w:t>
      </w:r>
      <w:r w:rsidR="001E52BB">
        <w:t xml:space="preserve"> les </w:t>
      </w:r>
      <w:r>
        <w:t>risques mondiaux, deux questions majeures ont été reconnues comme</w:t>
      </w:r>
      <w:r w:rsidR="001E52BB">
        <w:t xml:space="preserve"> des </w:t>
      </w:r>
      <w:r>
        <w:t>risques mondiaux qui pèsent sur</w:t>
      </w:r>
      <w:r w:rsidR="001E52BB">
        <w:t xml:space="preserve"> les </w:t>
      </w:r>
      <w:r>
        <w:t>entreprises et</w:t>
      </w:r>
      <w:r w:rsidR="001E52BB">
        <w:t xml:space="preserve"> les </w:t>
      </w:r>
      <w:r>
        <w:t>sociétés humaines :</w:t>
      </w:r>
      <w:r w:rsidR="001E52BB">
        <w:t xml:space="preserve"> la </w:t>
      </w:r>
      <w:r>
        <w:t>cybersécurité et</w:t>
      </w:r>
      <w:r w:rsidR="001E52BB">
        <w:t xml:space="preserve"> la </w:t>
      </w:r>
      <w:r>
        <w:t>dégradation de l</w:t>
      </w:r>
      <w:r w:rsidR="00670089">
        <w:t>’</w:t>
      </w:r>
      <w:r>
        <w:t>environnement.</w:t>
      </w:r>
      <w:r w:rsidR="001E52BB">
        <w:t xml:space="preserve"> </w:t>
      </w:r>
      <w:r w:rsidR="00E174D2">
        <w:t>L</w:t>
      </w:r>
      <w:r w:rsidR="001E52BB">
        <w:t>es </w:t>
      </w:r>
      <w:r>
        <w:t>changements climatiques avaient déjà été pris en considération et occupent une</w:t>
      </w:r>
      <w:r w:rsidR="00E174D2">
        <w:t> </w:t>
      </w:r>
      <w:r>
        <w:t>place prépondérante dans</w:t>
      </w:r>
      <w:r w:rsidR="001E52BB">
        <w:t xml:space="preserve"> le </w:t>
      </w:r>
      <w:r>
        <w:t>rapport 2019, aux côtés de</w:t>
      </w:r>
      <w:r w:rsidR="001E52BB">
        <w:t xml:space="preserve"> la </w:t>
      </w:r>
      <w:r>
        <w:t>perte de biodiversité et de l</w:t>
      </w:r>
      <w:r w:rsidR="00670089">
        <w:t>’</w:t>
      </w:r>
      <w:r>
        <w:t>effondrement</w:t>
      </w:r>
      <w:r w:rsidR="001E52BB">
        <w:t xml:space="preserve"> des </w:t>
      </w:r>
      <w:r>
        <w:t>écosystèmes, de</w:t>
      </w:r>
      <w:r w:rsidR="001E52BB">
        <w:t xml:space="preserve"> la </w:t>
      </w:r>
      <w:r>
        <w:t>crise mondiale de l</w:t>
      </w:r>
      <w:r w:rsidR="00670089">
        <w:t>’</w:t>
      </w:r>
      <w:r>
        <w:t>eau, et</w:t>
      </w:r>
      <w:r w:rsidR="001E52BB">
        <w:t xml:space="preserve"> des </w:t>
      </w:r>
      <w:r>
        <w:t>catastrophes naturelles (sic).</w:t>
      </w:r>
      <w:r w:rsidR="001E52BB">
        <w:t xml:space="preserve"> </w:t>
      </w:r>
      <w:r w:rsidR="00E174D2">
        <w:t>L</w:t>
      </w:r>
      <w:r w:rsidR="001E52BB">
        <w:t>e </w:t>
      </w:r>
      <w:r>
        <w:t>fait que l</w:t>
      </w:r>
      <w:r w:rsidR="00670089">
        <w:t>’</w:t>
      </w:r>
      <w:r>
        <w:t>attention</w:t>
      </w:r>
      <w:r w:rsidR="001E52BB">
        <w:t xml:space="preserve"> des </w:t>
      </w:r>
      <w:r>
        <w:t>chefs d</w:t>
      </w:r>
      <w:r w:rsidR="00670089">
        <w:t>’</w:t>
      </w:r>
      <w:r>
        <w:t>entreprise et</w:t>
      </w:r>
      <w:r w:rsidR="001E52BB">
        <w:t xml:space="preserve"> des </w:t>
      </w:r>
      <w:r>
        <w:t>responsables politiques se concentre désormais sur ces questions et, point crucial, sur</w:t>
      </w:r>
      <w:r w:rsidR="001E52BB">
        <w:t xml:space="preserve"> les </w:t>
      </w:r>
      <w:r>
        <w:t>liens et</w:t>
      </w:r>
      <w:r w:rsidR="001E52BB">
        <w:t xml:space="preserve"> les </w:t>
      </w:r>
      <w:r>
        <w:t>synergies qui</w:t>
      </w:r>
      <w:r w:rsidR="001E52BB">
        <w:t xml:space="preserve"> les </w:t>
      </w:r>
      <w:r>
        <w:t>unissent, signifie qu</w:t>
      </w:r>
      <w:r w:rsidR="00670089">
        <w:t>’</w:t>
      </w:r>
      <w:r>
        <w:t>il est essentiel de disposer de conseils clairs et dépourvus d</w:t>
      </w:r>
      <w:r w:rsidR="00670089">
        <w:t>’</w:t>
      </w:r>
      <w:r>
        <w:t>ambiguïté sur l</w:t>
      </w:r>
      <w:r w:rsidR="00670089">
        <w:t>’</w:t>
      </w:r>
      <w:r>
        <w:t>état et</w:t>
      </w:r>
      <w:r w:rsidR="001E52BB">
        <w:t xml:space="preserve"> les </w:t>
      </w:r>
      <w:r>
        <w:t>facteurs de</w:t>
      </w:r>
      <w:r w:rsidR="001E52BB">
        <w:t xml:space="preserve"> la </w:t>
      </w:r>
      <w:r>
        <w:t>dégradation de</w:t>
      </w:r>
      <w:r w:rsidR="001E52BB">
        <w:t xml:space="preserve"> la </w:t>
      </w:r>
      <w:r>
        <w:t>biodiversité et</w:t>
      </w:r>
      <w:r w:rsidR="001E52BB">
        <w:t xml:space="preserve"> des </w:t>
      </w:r>
      <w:r>
        <w:t>écosystèmes et, surtout, sur</w:t>
      </w:r>
      <w:r w:rsidR="001E52BB">
        <w:t xml:space="preserve"> les </w:t>
      </w:r>
      <w:r>
        <w:t>options et</w:t>
      </w:r>
      <w:r w:rsidR="001E52BB">
        <w:t xml:space="preserve"> les </w:t>
      </w:r>
      <w:r>
        <w:t>solutions permettant de relever ces</w:t>
      </w:r>
      <w:r w:rsidR="00E84DDE">
        <w:t> </w:t>
      </w:r>
      <w:r>
        <w:t>défis dans une optique intégrée de développement durable. Conformément à son mandat,</w:t>
      </w:r>
      <w:r w:rsidR="001E52BB">
        <w:t xml:space="preserve"> la </w:t>
      </w:r>
      <w:r>
        <w:t>Plateforme intergouvernementale scientifique et politique sur</w:t>
      </w:r>
      <w:r w:rsidR="001E52BB">
        <w:t xml:space="preserve"> la </w:t>
      </w:r>
      <w:r>
        <w:t>biodiversité et</w:t>
      </w:r>
      <w:r w:rsidR="001E52BB">
        <w:t xml:space="preserve"> les </w:t>
      </w:r>
      <w:r>
        <w:t>services écosystémiques (IPBES) assume son rôle de conseiller, et notre examen s</w:t>
      </w:r>
      <w:r w:rsidR="00670089">
        <w:t>’</w:t>
      </w:r>
      <w:r>
        <w:t>inscrit dans ce contexte.</w:t>
      </w:r>
    </w:p>
    <w:p w14:paraId="149ED087" w14:textId="7E1584BB" w:rsidR="00693708" w:rsidRPr="00977701" w:rsidRDefault="00693708" w:rsidP="005E4239">
      <w:pPr>
        <w:pStyle w:val="Normalnumber"/>
        <w:numPr>
          <w:ilvl w:val="0"/>
          <w:numId w:val="5"/>
        </w:numPr>
      </w:pPr>
      <w:r>
        <w:t>Dans sa décision IPBES-5/2,</w:t>
      </w:r>
      <w:r w:rsidR="001E52BB">
        <w:t xml:space="preserve"> la </w:t>
      </w:r>
      <w:r>
        <w:t>Plénière de</w:t>
      </w:r>
      <w:r w:rsidR="001E52BB">
        <w:t xml:space="preserve"> la </w:t>
      </w:r>
      <w:r>
        <w:t>Plateforme a approuvé</w:t>
      </w:r>
      <w:r w:rsidR="001E52BB">
        <w:t xml:space="preserve"> le </w:t>
      </w:r>
      <w:r>
        <w:t>cadre de référence pour</w:t>
      </w:r>
      <w:r w:rsidR="00E84DDE">
        <w:t> </w:t>
      </w:r>
      <w:r>
        <w:t>un processus d</w:t>
      </w:r>
      <w:r w:rsidR="00670089">
        <w:t>’</w:t>
      </w:r>
      <w:r>
        <w:t>examen permettant de couvrir</w:t>
      </w:r>
      <w:r w:rsidR="001E52BB">
        <w:t xml:space="preserve"> le </w:t>
      </w:r>
      <w:r>
        <w:t>premier programme de travail. Lors de sa</w:t>
      </w:r>
      <w:r w:rsidR="00E84DDE">
        <w:t> </w:t>
      </w:r>
      <w:r>
        <w:t>sixième</w:t>
      </w:r>
      <w:r w:rsidR="00E174D2">
        <w:t> </w:t>
      </w:r>
      <w:r>
        <w:t>réunion, tenue à Medellín (Colombie) en mars 2018,</w:t>
      </w:r>
      <w:r w:rsidR="001E52BB">
        <w:t xml:space="preserve"> la </w:t>
      </w:r>
      <w:r>
        <w:t>Plénière a approuvé</w:t>
      </w:r>
      <w:r w:rsidR="001E52BB">
        <w:t xml:space="preserve"> la </w:t>
      </w:r>
      <w:r>
        <w:t>nomination</w:t>
      </w:r>
      <w:r w:rsidR="00E84DDE">
        <w:t xml:space="preserve"> </w:t>
      </w:r>
      <w:r>
        <w:t>de 10</w:t>
      </w:r>
      <w:r w:rsidR="00E174D2">
        <w:t> </w:t>
      </w:r>
      <w:r>
        <w:t>membres d</w:t>
      </w:r>
      <w:r w:rsidR="00670089">
        <w:t>’</w:t>
      </w:r>
      <w:r>
        <w:t>une commission d</w:t>
      </w:r>
      <w:r w:rsidR="00670089">
        <w:t>’</w:t>
      </w:r>
      <w:r>
        <w:t>examen, disposant d</w:t>
      </w:r>
      <w:r w:rsidR="00670089">
        <w:t>’</w:t>
      </w:r>
      <w:r>
        <w:t>un mandat étendu, chargés de</w:t>
      </w:r>
      <w:r w:rsidR="00E84DDE">
        <w:t> </w:t>
      </w:r>
      <w:r>
        <w:t>présenter un</w:t>
      </w:r>
      <w:r w:rsidR="00E174D2">
        <w:t> </w:t>
      </w:r>
      <w:r>
        <w:t>rapport d</w:t>
      </w:r>
      <w:r w:rsidR="00670089">
        <w:t>’</w:t>
      </w:r>
      <w:r>
        <w:t>examen sur l</w:t>
      </w:r>
      <w:r w:rsidR="00670089">
        <w:t>’</w:t>
      </w:r>
      <w:r>
        <w:t>efficacité</w:t>
      </w:r>
      <w:r w:rsidR="001E52BB">
        <w:t xml:space="preserve"> des </w:t>
      </w:r>
      <w:r>
        <w:t>fonctions administratives et scientifiques de</w:t>
      </w:r>
      <w:r w:rsidR="001E52BB">
        <w:t xml:space="preserve"> la </w:t>
      </w:r>
      <w:r>
        <w:t>Plateforme et</w:t>
      </w:r>
      <w:r w:rsidR="001E52BB">
        <w:t xml:space="preserve"> des </w:t>
      </w:r>
      <w:r>
        <w:t>recommandations pour aider à élaborer</w:t>
      </w:r>
      <w:r w:rsidR="001E52BB">
        <w:t xml:space="preserve"> le </w:t>
      </w:r>
      <w:r>
        <w:t>deuxième programme de travail de</w:t>
      </w:r>
      <w:r w:rsidR="001E52BB">
        <w:t xml:space="preserve"> la </w:t>
      </w:r>
      <w:r>
        <w:t>Plateforme, qui sera examiné par</w:t>
      </w:r>
      <w:r w:rsidR="001E52BB">
        <w:t xml:space="preserve"> la </w:t>
      </w:r>
      <w:r>
        <w:t>Plénière à sa septième session. Il est important de noter que l</w:t>
      </w:r>
      <w:r w:rsidR="00670089">
        <w:t>’</w:t>
      </w:r>
      <w:r>
        <w:t>examen a évalué l</w:t>
      </w:r>
      <w:r w:rsidR="00670089">
        <w:t>’</w:t>
      </w:r>
      <w:r>
        <w:t>efficacité de</w:t>
      </w:r>
      <w:r w:rsidR="001E52BB">
        <w:t xml:space="preserve"> la </w:t>
      </w:r>
      <w:r>
        <w:t>Plateforme en sa qualité d</w:t>
      </w:r>
      <w:r w:rsidR="00670089">
        <w:t>’</w:t>
      </w:r>
      <w:r>
        <w:t>interface science-politique et son positionnement en termes d</w:t>
      </w:r>
      <w:r w:rsidR="00670089">
        <w:t>’</w:t>
      </w:r>
      <w:r>
        <w:t>impact à long terme.</w:t>
      </w:r>
    </w:p>
    <w:p w14:paraId="652045D4" w14:textId="4534B9AF" w:rsidR="00855F33" w:rsidRPr="00977701" w:rsidRDefault="00855F33" w:rsidP="00C9545E">
      <w:pPr>
        <w:pStyle w:val="CH2"/>
      </w:pPr>
      <w:r>
        <w:tab/>
        <w:t>B.</w:t>
      </w:r>
      <w:r>
        <w:tab/>
        <w:t>Conclusion générale</w:t>
      </w:r>
    </w:p>
    <w:p w14:paraId="66C8C620" w14:textId="18D60D82" w:rsidR="00693708" w:rsidRPr="00977701" w:rsidRDefault="00693708" w:rsidP="00E84DDE">
      <w:pPr>
        <w:pStyle w:val="Normalnumber"/>
        <w:numPr>
          <w:ilvl w:val="0"/>
          <w:numId w:val="5"/>
        </w:numPr>
        <w:rPr>
          <w:rFonts w:eastAsia="Calibri"/>
        </w:rPr>
      </w:pPr>
      <w:r>
        <w:t>Bien que ses antécédents remontent à</w:t>
      </w:r>
      <w:r w:rsidR="001E52BB">
        <w:t xml:space="preserve"> la </w:t>
      </w:r>
      <w:r>
        <w:t>réunion du G8 qui s</w:t>
      </w:r>
      <w:r w:rsidR="00670089">
        <w:t>’</w:t>
      </w:r>
      <w:r>
        <w:t>est tenue à Évian (France) en</w:t>
      </w:r>
      <w:r w:rsidR="00E174D2">
        <w:t> </w:t>
      </w:r>
      <w:r>
        <w:t>2003,</w:t>
      </w:r>
      <w:r w:rsidR="001E52BB">
        <w:t xml:space="preserve"> la </w:t>
      </w:r>
      <w:r>
        <w:t>Plateforme a, au cours</w:t>
      </w:r>
      <w:r w:rsidR="001E52BB">
        <w:t xml:space="preserve"> des </w:t>
      </w:r>
      <w:r>
        <w:t>sept années qui ont suivi sa création officielle et de ses</w:t>
      </w:r>
      <w:r w:rsidR="00E174D2">
        <w:t> </w:t>
      </w:r>
      <w:r>
        <w:t>cinq</w:t>
      </w:r>
      <w:r w:rsidR="00E174D2">
        <w:t> </w:t>
      </w:r>
      <w:r>
        <w:t>années de travail actif, obtenu</w:t>
      </w:r>
      <w:r w:rsidR="001E52BB">
        <w:t xml:space="preserve"> des </w:t>
      </w:r>
      <w:r>
        <w:t>résultats considérables dans</w:t>
      </w:r>
      <w:r w:rsidR="001E52BB">
        <w:t xml:space="preserve"> le </w:t>
      </w:r>
      <w:r>
        <w:t>domaine de</w:t>
      </w:r>
      <w:r w:rsidR="001E52BB">
        <w:t xml:space="preserve"> la </w:t>
      </w:r>
      <w:r>
        <w:t>promotion</w:t>
      </w:r>
      <w:r w:rsidR="001E52BB">
        <w:t xml:space="preserve"> des </w:t>
      </w:r>
      <w:r>
        <w:t>connaissances sur</w:t>
      </w:r>
      <w:r w:rsidR="001E52BB">
        <w:t xml:space="preserve"> la </w:t>
      </w:r>
      <w:r>
        <w:t>biodiversité et</w:t>
      </w:r>
      <w:r w:rsidR="001E52BB">
        <w:t xml:space="preserve"> les </w:t>
      </w:r>
      <w:r>
        <w:t xml:space="preserve">services écosystémiques, malgré un budget sous-financé qui est insuffisant pour soutenir son programme de travail ambitieux mais trop dense. </w:t>
      </w:r>
    </w:p>
    <w:p w14:paraId="295E0D4B" w14:textId="12B3F1E4" w:rsidR="00693708" w:rsidRPr="00977701" w:rsidRDefault="00693708" w:rsidP="00E84DDE">
      <w:pPr>
        <w:pStyle w:val="Normalnumber"/>
        <w:numPr>
          <w:ilvl w:val="0"/>
          <w:numId w:val="5"/>
        </w:numPr>
        <w:rPr>
          <w:rFonts w:eastAsia="Calibri"/>
        </w:rPr>
      </w:pPr>
      <w:r>
        <w:t>La Plateforme a publié sept rapports d</w:t>
      </w:r>
      <w:r w:rsidR="00670089">
        <w:t>’</w:t>
      </w:r>
      <w:r>
        <w:t>évaluation entre 2014 et 2018, une évaluation mondiale de</w:t>
      </w:r>
      <w:r w:rsidR="001E52BB">
        <w:t xml:space="preserve"> la </w:t>
      </w:r>
      <w:r>
        <w:t>biodiversité et</w:t>
      </w:r>
      <w:r w:rsidR="001E52BB">
        <w:t xml:space="preserve"> des </w:t>
      </w:r>
      <w:r>
        <w:t>services écosystémiques étant en cours et devant être examinée par</w:t>
      </w:r>
      <w:r w:rsidR="001E52BB">
        <w:t xml:space="preserve"> la </w:t>
      </w:r>
      <w:r>
        <w:t>Plénière en 2019. Elle a mis en place une structure de gouvernance conçue comme une plateforme intergouvernementale,</w:t>
      </w:r>
      <w:r w:rsidR="001E52BB">
        <w:t xml:space="preserve"> </w:t>
      </w:r>
      <w:r w:rsidR="00E84DDE">
        <w:t>un règlement intérieur</w:t>
      </w:r>
      <w:r>
        <w:t xml:space="preserve"> et un secrétariat fonctionnel, compte 131 pays membres et s</w:t>
      </w:r>
      <w:r w:rsidR="00670089">
        <w:t>’</w:t>
      </w:r>
      <w:r>
        <w:t>appuie sur un réseau de correspondants nationaux, de partenariats et de communautés d</w:t>
      </w:r>
      <w:r w:rsidR="00670089">
        <w:t>’</w:t>
      </w:r>
      <w:r>
        <w:t>experts. Cela fournit</w:t>
      </w:r>
      <w:r w:rsidR="001E52BB">
        <w:t xml:space="preserve"> des </w:t>
      </w:r>
      <w:r>
        <w:t>bases solides qui permettent d</w:t>
      </w:r>
      <w:r w:rsidR="00670089">
        <w:t>’</w:t>
      </w:r>
      <w:r>
        <w:t>assurer</w:t>
      </w:r>
      <w:r w:rsidR="001E52BB">
        <w:t xml:space="preserve"> le </w:t>
      </w:r>
      <w:r>
        <w:t>développement de</w:t>
      </w:r>
      <w:r w:rsidR="001E52BB">
        <w:t xml:space="preserve"> la </w:t>
      </w:r>
      <w:r>
        <w:t>Plateforme. Pourtant, comme dans toute organisation similaire,</w:t>
      </w:r>
      <w:r w:rsidR="001E52BB">
        <w:t xml:space="preserve"> des </w:t>
      </w:r>
      <w:r>
        <w:t>améliorations sont toujours possibles. Ce point a été confirmé par</w:t>
      </w:r>
      <w:r w:rsidR="001E52BB">
        <w:t xml:space="preserve"> les </w:t>
      </w:r>
      <w:r>
        <w:t>conclusions de l</w:t>
      </w:r>
      <w:r w:rsidR="00670089">
        <w:t>’</w:t>
      </w:r>
      <w:r>
        <w:t>examen, qui mettent en évidence plusieurs faiblesses au niveau</w:t>
      </w:r>
      <w:r w:rsidR="001E52BB">
        <w:t xml:space="preserve"> des </w:t>
      </w:r>
      <w:r>
        <w:t>conditions préalables et</w:t>
      </w:r>
      <w:r w:rsidR="001E52BB">
        <w:t xml:space="preserve"> des </w:t>
      </w:r>
      <w:r>
        <w:t>hypothèses qui sous-tendent</w:t>
      </w:r>
      <w:r w:rsidR="001E52BB">
        <w:t xml:space="preserve"> la </w:t>
      </w:r>
      <w:r>
        <w:t>logique sur laquelle</w:t>
      </w:r>
      <w:r w:rsidR="001E52BB">
        <w:t xml:space="preserve"> la </w:t>
      </w:r>
      <w:r>
        <w:t>Plateforme a été conçue et mise en œuvre. L</w:t>
      </w:r>
      <w:r w:rsidR="00670089">
        <w:t>’</w:t>
      </w:r>
      <w:r>
        <w:t>examen a donc permis de définir une palette de domaines susceptibles d</w:t>
      </w:r>
      <w:r w:rsidR="00670089">
        <w:t>’</w:t>
      </w:r>
      <w:r>
        <w:t>être améliorés que</w:t>
      </w:r>
      <w:r w:rsidR="001E52BB">
        <w:t xml:space="preserve"> la </w:t>
      </w:r>
      <w:r>
        <w:t>Plénière examinera.</w:t>
      </w:r>
    </w:p>
    <w:p w14:paraId="5D91CB1E" w14:textId="7B72AE60" w:rsidR="00693708" w:rsidRPr="00977701" w:rsidRDefault="00693708" w:rsidP="00693708">
      <w:pPr>
        <w:pStyle w:val="CH2"/>
      </w:pPr>
      <w:r>
        <w:tab/>
        <w:t>C.</w:t>
      </w:r>
      <w:r>
        <w:tab/>
        <w:t>Méthode d</w:t>
      </w:r>
      <w:r w:rsidR="00670089">
        <w:t>’</w:t>
      </w:r>
      <w:r>
        <w:t>examen</w:t>
      </w:r>
    </w:p>
    <w:p w14:paraId="49FA392C" w14:textId="0E322A20" w:rsidR="00693708" w:rsidRPr="00977701" w:rsidRDefault="00693708" w:rsidP="00E84DDE">
      <w:pPr>
        <w:pStyle w:val="Normalnumber"/>
        <w:keepLines/>
        <w:numPr>
          <w:ilvl w:val="0"/>
          <w:numId w:val="5"/>
        </w:numPr>
        <w:rPr>
          <w:rFonts w:eastAsia="Calibri"/>
        </w:rPr>
      </w:pPr>
      <w:r>
        <w:t>La commission d</w:t>
      </w:r>
      <w:r w:rsidR="00670089">
        <w:t>’</w:t>
      </w:r>
      <w:r>
        <w:t>examen a utilisé une approche combinant</w:t>
      </w:r>
      <w:r w:rsidR="001E52BB">
        <w:t xml:space="preserve"> des </w:t>
      </w:r>
      <w:r>
        <w:t>réflexions sur un précédent examen interne de 2017, une enquête en ligne détaillée,</w:t>
      </w:r>
      <w:r w:rsidR="001E52BB">
        <w:t xml:space="preserve"> des </w:t>
      </w:r>
      <w:r>
        <w:t>entretiens approfondis avec un large éventail de parties prenantes et de correspondants nationaux. En outre, elle a fait réaliser deux études sur</w:t>
      </w:r>
      <w:r w:rsidR="001E52BB">
        <w:t xml:space="preserve"> les </w:t>
      </w:r>
      <w:r>
        <w:t>médias et</w:t>
      </w:r>
      <w:r w:rsidR="001E52BB">
        <w:t xml:space="preserve"> les </w:t>
      </w:r>
      <w:r>
        <w:t>publications et tenu plusieurs réunions de réflexion sur</w:t>
      </w:r>
      <w:r w:rsidR="001E52BB">
        <w:t xml:space="preserve"> des </w:t>
      </w:r>
      <w:r>
        <w:t>questions spécifiques. Ces actions ont offert</w:t>
      </w:r>
      <w:r w:rsidR="001E52BB">
        <w:t xml:space="preserve"> des </w:t>
      </w:r>
      <w:r>
        <w:t>possibilités de triangulation – recoupement entre sources et méthodes – pour aider à assurer</w:t>
      </w:r>
      <w:r w:rsidR="001E52BB">
        <w:t xml:space="preserve"> la </w:t>
      </w:r>
      <w:r>
        <w:t>crédibilité et</w:t>
      </w:r>
      <w:r w:rsidR="001E52BB">
        <w:t xml:space="preserve"> la </w:t>
      </w:r>
      <w:r>
        <w:t>véracité</w:t>
      </w:r>
      <w:r w:rsidR="001E52BB">
        <w:t xml:space="preserve"> des </w:t>
      </w:r>
      <w:r>
        <w:t>conclusions. Elles ont également permis de clarifier et de tester rétrospectivement certains aspects de</w:t>
      </w:r>
      <w:r w:rsidR="001E52BB">
        <w:t xml:space="preserve"> la </w:t>
      </w:r>
      <w:r>
        <w:t>logique du changement ou « théorie du changement » de</w:t>
      </w:r>
      <w:r w:rsidR="001E52BB">
        <w:t xml:space="preserve"> la </w:t>
      </w:r>
      <w:r>
        <w:t>Plateforme – c</w:t>
      </w:r>
      <w:r w:rsidR="00670089">
        <w:t>’</w:t>
      </w:r>
      <w:r>
        <w:t>est-à-dire</w:t>
      </w:r>
      <w:r w:rsidR="001E52BB">
        <w:t xml:space="preserve"> la </w:t>
      </w:r>
      <w:r>
        <w:t>logique sur laquelle sa conception et sa mise en œuvre ont été fondées afin d</w:t>
      </w:r>
      <w:r w:rsidR="00670089">
        <w:t>’</w:t>
      </w:r>
      <w:r>
        <w:t>obtenir l</w:t>
      </w:r>
      <w:r w:rsidR="00670089">
        <w:t>’</w:t>
      </w:r>
      <w:r w:rsidR="00E84DDE">
        <w:t xml:space="preserve">impact </w:t>
      </w:r>
      <w:r>
        <w:t>escompté à long terme.</w:t>
      </w:r>
      <w:r w:rsidR="001E52BB">
        <w:t xml:space="preserve"> </w:t>
      </w:r>
      <w:r w:rsidR="00E174D2">
        <w:t>L</w:t>
      </w:r>
      <w:r w:rsidR="001E52BB">
        <w:t>a </w:t>
      </w:r>
      <w:r>
        <w:t>commission d</w:t>
      </w:r>
      <w:r w:rsidR="00670089">
        <w:t>’</w:t>
      </w:r>
      <w:r>
        <w:t>examen s</w:t>
      </w:r>
      <w:r w:rsidR="00670089">
        <w:t>’</w:t>
      </w:r>
      <w:r>
        <w:t>est demandé dans quelle mesure</w:t>
      </w:r>
      <w:r w:rsidR="001E52BB">
        <w:t xml:space="preserve"> la </w:t>
      </w:r>
      <w:r>
        <w:t>Plateforme avait été conceptualisée, positionnée, structurée et mise en œuvre jusqu</w:t>
      </w:r>
      <w:r w:rsidR="00670089">
        <w:t>’</w:t>
      </w:r>
      <w:r>
        <w:t>à présent afin de produire un impact à long terme sur</w:t>
      </w:r>
      <w:r w:rsidR="001E52BB">
        <w:t xml:space="preserve"> la </w:t>
      </w:r>
      <w:r>
        <w:t>science et</w:t>
      </w:r>
      <w:r w:rsidR="001E52BB">
        <w:t xml:space="preserve"> les </w:t>
      </w:r>
      <w:r>
        <w:t>politique</w:t>
      </w:r>
      <w:r w:rsidR="007F66EC">
        <w:t>s</w:t>
      </w:r>
      <w:r>
        <w:t xml:space="preserve"> dans</w:t>
      </w:r>
      <w:r w:rsidR="001E52BB">
        <w:t xml:space="preserve"> le </w:t>
      </w:r>
      <w:r>
        <w:t>domaine de</w:t>
      </w:r>
      <w:r w:rsidR="001E52BB">
        <w:t xml:space="preserve"> la </w:t>
      </w:r>
      <w:r>
        <w:t>biodiversité et</w:t>
      </w:r>
      <w:r w:rsidR="001E52BB">
        <w:t xml:space="preserve"> des </w:t>
      </w:r>
      <w:r>
        <w:t>services écosystémiques.</w:t>
      </w:r>
    </w:p>
    <w:p w14:paraId="5231F170" w14:textId="0D36EA6B" w:rsidR="00693708" w:rsidRPr="00977701" w:rsidRDefault="00693708" w:rsidP="00693708">
      <w:pPr>
        <w:pStyle w:val="CH2"/>
      </w:pPr>
      <w:r>
        <w:tab/>
        <w:t>D.</w:t>
      </w:r>
      <w:r>
        <w:tab/>
        <w:t>Résumé</w:t>
      </w:r>
      <w:r w:rsidR="001E52BB">
        <w:t xml:space="preserve"> des </w:t>
      </w:r>
      <w:r>
        <w:t>conclusions</w:t>
      </w:r>
    </w:p>
    <w:p w14:paraId="3C278246" w14:textId="50FFBC92" w:rsidR="00693708" w:rsidRPr="00977701" w:rsidRDefault="00693708" w:rsidP="00E84DDE">
      <w:pPr>
        <w:pStyle w:val="Normalnumber"/>
        <w:keepLines/>
        <w:numPr>
          <w:ilvl w:val="0"/>
          <w:numId w:val="5"/>
        </w:numPr>
        <w:rPr>
          <w:rFonts w:eastAsia="Calibri"/>
        </w:rPr>
      </w:pPr>
      <w:r>
        <w:rPr>
          <w:b/>
        </w:rPr>
        <w:t>Conceptualisation et positionnement :</w:t>
      </w:r>
      <w:r w:rsidR="001E52BB">
        <w:t xml:space="preserve"> la </w:t>
      </w:r>
      <w:r>
        <w:t>commission d</w:t>
      </w:r>
      <w:r w:rsidR="00670089">
        <w:t>’</w:t>
      </w:r>
      <w:r>
        <w:t>examen a constaté que</w:t>
      </w:r>
      <w:r w:rsidR="001E52BB">
        <w:t xml:space="preserve"> la </w:t>
      </w:r>
      <w:r>
        <w:t>Plateforme repose sur une base solide et continuera de présenter un intérêt considérable pour</w:t>
      </w:r>
      <w:r w:rsidR="001E52BB">
        <w:t xml:space="preserve"> les </w:t>
      </w:r>
      <w:r>
        <w:t>parties prenantes au cours</w:t>
      </w:r>
      <w:r w:rsidR="001E52BB">
        <w:t xml:space="preserve"> des </w:t>
      </w:r>
      <w:r>
        <w:t>dix prochaines années. Dans un paysage encombré, elle jouit d</w:t>
      </w:r>
      <w:r w:rsidR="00670089">
        <w:t>’</w:t>
      </w:r>
      <w:r>
        <w:t>une grande crédibilité scientifique et occupe un créneau clairement défini et important en tant que plateforme intergouvernementale contribuant à l</w:t>
      </w:r>
      <w:r w:rsidR="00670089">
        <w:t>’</w:t>
      </w:r>
      <w:r>
        <w:t>interface science-politique au niveau mondial dans</w:t>
      </w:r>
      <w:r w:rsidR="001E52BB">
        <w:t xml:space="preserve"> le </w:t>
      </w:r>
      <w:r>
        <w:t>domaine de</w:t>
      </w:r>
      <w:r w:rsidR="00E84DDE">
        <w:t> </w:t>
      </w:r>
      <w:r w:rsidR="001E52BB">
        <w:t>la </w:t>
      </w:r>
      <w:r>
        <w:t>biodiversité et</w:t>
      </w:r>
      <w:r w:rsidR="001E52BB">
        <w:t xml:space="preserve"> des </w:t>
      </w:r>
      <w:r>
        <w:t>services écosystémiques. Elle bénéficie d</w:t>
      </w:r>
      <w:r w:rsidR="00670089">
        <w:t>’</w:t>
      </w:r>
      <w:r>
        <w:t>un fort sentiment d</w:t>
      </w:r>
      <w:r w:rsidR="00670089">
        <w:t>’</w:t>
      </w:r>
      <w:r>
        <w:t>appropriation par</w:t>
      </w:r>
      <w:r w:rsidR="001E52BB">
        <w:t xml:space="preserve"> les </w:t>
      </w:r>
      <w:r>
        <w:t>parties prenantes et de plusieurs caractéristiques uniques qui constituent</w:t>
      </w:r>
      <w:r w:rsidR="001E52BB">
        <w:t xml:space="preserve"> des </w:t>
      </w:r>
      <w:r>
        <w:t>atouts majeurs. Toutefois, son positionnement en termes d</w:t>
      </w:r>
      <w:r w:rsidR="00670089">
        <w:t>’</w:t>
      </w:r>
      <w:r>
        <w:t>impact s</w:t>
      </w:r>
      <w:r w:rsidR="00670089">
        <w:t>’</w:t>
      </w:r>
      <w:r>
        <w:t>est heurté à un accent mis très tôt sur</w:t>
      </w:r>
      <w:r w:rsidR="001E52BB">
        <w:t xml:space="preserve"> la </w:t>
      </w:r>
      <w:r>
        <w:t>production d</w:t>
      </w:r>
      <w:r w:rsidR="00670089">
        <w:t>’</w:t>
      </w:r>
      <w:r>
        <w:t>évaluations scientifiques alors que</w:t>
      </w:r>
      <w:r w:rsidR="001E52BB">
        <w:t xml:space="preserve"> la </w:t>
      </w:r>
      <w:r>
        <w:t>dimension intrinsèquement ambitieuse de l</w:t>
      </w:r>
      <w:r w:rsidR="00670089">
        <w:t>’</w:t>
      </w:r>
      <w:r>
        <w:t>interface science-politique n</w:t>
      </w:r>
      <w:r w:rsidR="00670089">
        <w:t>’</w:t>
      </w:r>
      <w:r>
        <w:t>avait pas encore été pleinement prise en compte, au peu d</w:t>
      </w:r>
      <w:r w:rsidR="00670089">
        <w:t>’</w:t>
      </w:r>
      <w:r>
        <w:t>intérêt accordé à une stratégie explicite guidée par une vision et une mission clairement formulées et à l</w:t>
      </w:r>
      <w:r w:rsidR="00670089">
        <w:t>’</w:t>
      </w:r>
      <w:r>
        <w:t>insuffisance de</w:t>
      </w:r>
      <w:r w:rsidR="001E52BB">
        <w:t xml:space="preserve"> la </w:t>
      </w:r>
      <w:r>
        <w:t>collaboration et</w:t>
      </w:r>
      <w:r w:rsidR="001E52BB">
        <w:t xml:space="preserve"> des </w:t>
      </w:r>
      <w:r>
        <w:t xml:space="preserve">partenariats synergiques </w:t>
      </w:r>
      <w:r w:rsidR="00E84DDE">
        <w:t>–</w:t>
      </w:r>
      <w:r>
        <w:t xml:space="preserve"> notamment</w:t>
      </w:r>
      <w:r w:rsidR="00E84DDE">
        <w:t xml:space="preserve"> </w:t>
      </w:r>
      <w:r>
        <w:t>avec ses quatre</w:t>
      </w:r>
      <w:r w:rsidR="00E84DDE">
        <w:t xml:space="preserve"> organismes des Nations Unies </w:t>
      </w:r>
      <w:r>
        <w:t>partenaires</w:t>
      </w:r>
      <w:r w:rsidR="001E52BB">
        <w:t xml:space="preserve"> </w:t>
      </w:r>
      <w:r>
        <w:t>(l</w:t>
      </w:r>
      <w:r w:rsidR="00670089">
        <w:t>’</w:t>
      </w:r>
      <w:r>
        <w:t>Organisation</w:t>
      </w:r>
      <w:r w:rsidR="001E52BB">
        <w:t xml:space="preserve"> des </w:t>
      </w:r>
      <w:r>
        <w:t>Nations Unies pour l</w:t>
      </w:r>
      <w:r w:rsidR="00670089">
        <w:t>’</w:t>
      </w:r>
      <w:r>
        <w:t>alimentation et l</w:t>
      </w:r>
      <w:r w:rsidR="00670089">
        <w:t>’</w:t>
      </w:r>
      <w:r>
        <w:t>agriculture (FAO),</w:t>
      </w:r>
      <w:r w:rsidR="001E52BB">
        <w:t xml:space="preserve"> le </w:t>
      </w:r>
      <w:r>
        <w:t>Programme</w:t>
      </w:r>
      <w:r w:rsidR="001E52BB">
        <w:t xml:space="preserve"> des </w:t>
      </w:r>
      <w:r>
        <w:t>Nations Unies pour</w:t>
      </w:r>
      <w:r w:rsidR="001E52BB">
        <w:t xml:space="preserve"> le </w:t>
      </w:r>
      <w:r>
        <w:t>développement (PNUD),</w:t>
      </w:r>
      <w:r w:rsidR="001E52BB">
        <w:t xml:space="preserve"> le </w:t>
      </w:r>
      <w:r>
        <w:t>Programme</w:t>
      </w:r>
      <w:r w:rsidR="001E52BB">
        <w:t xml:space="preserve"> des </w:t>
      </w:r>
      <w:r>
        <w:t>Nations Unies pour l</w:t>
      </w:r>
      <w:r w:rsidR="00670089">
        <w:t>’</w:t>
      </w:r>
      <w:r>
        <w:t>environnement (PNUE), l</w:t>
      </w:r>
      <w:r w:rsidR="00670089">
        <w:t>’</w:t>
      </w:r>
      <w:r>
        <w:t>Organisation</w:t>
      </w:r>
      <w:r w:rsidR="001E52BB">
        <w:t xml:space="preserve"> des </w:t>
      </w:r>
      <w:r>
        <w:t>Nations</w:t>
      </w:r>
      <w:r w:rsidR="00E84DDE">
        <w:t> </w:t>
      </w:r>
      <w:r>
        <w:t>Unies pour l</w:t>
      </w:r>
      <w:r w:rsidR="00670089">
        <w:t>’</w:t>
      </w:r>
      <w:r>
        <w:t>éducation,</w:t>
      </w:r>
      <w:r w:rsidR="001E52BB">
        <w:t xml:space="preserve"> la </w:t>
      </w:r>
      <w:r>
        <w:t>science et</w:t>
      </w:r>
      <w:r w:rsidR="001E52BB">
        <w:t xml:space="preserve"> la </w:t>
      </w:r>
      <w:r>
        <w:t>culture (UNESCO)) et dans</w:t>
      </w:r>
      <w:r w:rsidR="001E52BB">
        <w:t xml:space="preserve"> le </w:t>
      </w:r>
      <w:r>
        <w:t>cadre de plusieurs accords multilatéraux sur l</w:t>
      </w:r>
      <w:r w:rsidR="00670089">
        <w:t>’</w:t>
      </w:r>
      <w:r>
        <w:t xml:space="preserve">environnement </w:t>
      </w:r>
      <w:r w:rsidR="00E84DDE">
        <w:t>–</w:t>
      </w:r>
      <w:r>
        <w:t xml:space="preserve"> en</w:t>
      </w:r>
      <w:r w:rsidR="00E84DDE">
        <w:t xml:space="preserve"> </w:t>
      </w:r>
      <w:r>
        <w:t>dépit de</w:t>
      </w:r>
      <w:r w:rsidR="001E52BB">
        <w:t xml:space="preserve"> la </w:t>
      </w:r>
      <w:r>
        <w:t>reconnaissance rapide et louable par</w:t>
      </w:r>
      <w:r w:rsidR="001E52BB">
        <w:t xml:space="preserve"> la </w:t>
      </w:r>
      <w:r>
        <w:t>Plateforme de l</w:t>
      </w:r>
      <w:r w:rsidR="00670089">
        <w:t>’</w:t>
      </w:r>
      <w:r>
        <w:t>importance de</w:t>
      </w:r>
      <w:r w:rsidR="001E52BB">
        <w:t xml:space="preserve"> la </w:t>
      </w:r>
      <w:r>
        <w:t xml:space="preserve">participation de multiples parties prenantes à ses travaux. </w:t>
      </w:r>
    </w:p>
    <w:p w14:paraId="52BD945F" w14:textId="487A7D5C" w:rsidR="00693708" w:rsidRPr="00977701" w:rsidRDefault="00693708" w:rsidP="00E84DDE">
      <w:pPr>
        <w:pStyle w:val="Normalnumber"/>
        <w:keepLines/>
        <w:numPr>
          <w:ilvl w:val="0"/>
          <w:numId w:val="5"/>
        </w:numPr>
        <w:rPr>
          <w:rFonts w:eastAsia="Calibri"/>
        </w:rPr>
      </w:pPr>
      <w:r>
        <w:rPr>
          <w:b/>
        </w:rPr>
        <w:t>Gouvernance, structures et procédures :</w:t>
      </w:r>
      <w:r w:rsidR="001E52BB">
        <w:t xml:space="preserve"> la </w:t>
      </w:r>
      <w:r>
        <w:t xml:space="preserve">Plateforme a bien progressé </w:t>
      </w:r>
      <w:r w:rsidR="00954925">
        <w:t>jusqu</w:t>
      </w:r>
      <w:r w:rsidR="00670089">
        <w:t>’</w:t>
      </w:r>
      <w:r w:rsidR="00954925">
        <w:t>à présent</w:t>
      </w:r>
      <w:r>
        <w:t xml:space="preserve"> dans</w:t>
      </w:r>
      <w:r w:rsidR="001E52BB">
        <w:t xml:space="preserve"> la </w:t>
      </w:r>
      <w:r>
        <w:t>mise en place de structures de gouvernance et de fonctionnement pleinement opérationnelles, ainsi que dans l</w:t>
      </w:r>
      <w:r w:rsidR="00670089">
        <w:t>’</w:t>
      </w:r>
      <w:r>
        <w:t>élaboration</w:t>
      </w:r>
      <w:r w:rsidR="001E52BB">
        <w:t xml:space="preserve"> des </w:t>
      </w:r>
      <w:r>
        <w:t>règles de procédure nécessaires.</w:t>
      </w:r>
      <w:r w:rsidR="001E52BB">
        <w:t xml:space="preserve"> </w:t>
      </w:r>
      <w:r w:rsidR="00E174D2">
        <w:t>L</w:t>
      </w:r>
      <w:r w:rsidR="001E52BB">
        <w:t>es </w:t>
      </w:r>
      <w:r>
        <w:t>performances et l</w:t>
      </w:r>
      <w:r w:rsidR="00670089">
        <w:t>’</w:t>
      </w:r>
      <w:r>
        <w:t>engagement du secrétariat de</w:t>
      </w:r>
      <w:r w:rsidR="001E52BB">
        <w:t xml:space="preserve"> la </w:t>
      </w:r>
      <w:r>
        <w:t>Plateforme et de ses unités d</w:t>
      </w:r>
      <w:r w:rsidR="00670089">
        <w:t>’</w:t>
      </w:r>
      <w:r>
        <w:t>appui technique sont considérés comme</w:t>
      </w:r>
      <w:r w:rsidR="001E52BB">
        <w:t xml:space="preserve"> des </w:t>
      </w:r>
      <w:r>
        <w:t>atouts particuliers. Toutefois, malgré</w:t>
      </w:r>
      <w:r w:rsidR="001E52BB">
        <w:t xml:space="preserve"> des </w:t>
      </w:r>
      <w:r>
        <w:t>progrès notables,</w:t>
      </w:r>
      <w:r w:rsidR="001E52BB">
        <w:t xml:space="preserve"> la </w:t>
      </w:r>
      <w:r>
        <w:t>Plateforme continue de se heurter à</w:t>
      </w:r>
      <w:r w:rsidR="001E52BB">
        <w:t xml:space="preserve"> des </w:t>
      </w:r>
      <w:r>
        <w:t>difficultés liées à son statut juridique ;</w:t>
      </w:r>
      <w:r w:rsidR="001E52BB">
        <w:t xml:space="preserve"> la </w:t>
      </w:r>
      <w:r>
        <w:t>parité homme-femme, l</w:t>
      </w:r>
      <w:r w:rsidR="00670089">
        <w:t>’</w:t>
      </w:r>
      <w:r>
        <w:t>équilibre entre</w:t>
      </w:r>
      <w:r w:rsidR="001E52BB">
        <w:t xml:space="preserve"> les </w:t>
      </w:r>
      <w:r>
        <w:t>disciplines (en</w:t>
      </w:r>
      <w:r w:rsidR="00E84DDE">
        <w:t> </w:t>
      </w:r>
      <w:r>
        <w:t>particulier dans</w:t>
      </w:r>
      <w:r w:rsidR="001E52BB">
        <w:t xml:space="preserve"> le </w:t>
      </w:r>
      <w:r>
        <w:t>domaine</w:t>
      </w:r>
      <w:r w:rsidR="001E52BB">
        <w:t xml:space="preserve"> des </w:t>
      </w:r>
      <w:r>
        <w:t>sciences sociales) et l</w:t>
      </w:r>
      <w:r w:rsidR="00670089">
        <w:t>’</w:t>
      </w:r>
      <w:r>
        <w:t>équité de</w:t>
      </w:r>
      <w:r w:rsidR="001E52BB">
        <w:t xml:space="preserve"> la </w:t>
      </w:r>
      <w:r>
        <w:t>représentation géographique ; l</w:t>
      </w:r>
      <w:r w:rsidR="00670089">
        <w:t>’</w:t>
      </w:r>
      <w:r>
        <w:t>inclusion appropriée de tous</w:t>
      </w:r>
      <w:r w:rsidR="001E52BB">
        <w:t xml:space="preserve"> les </w:t>
      </w:r>
      <w:r>
        <w:t>systèmes de connaissances ; et pour s</w:t>
      </w:r>
      <w:r w:rsidR="00670089">
        <w:t>’</w:t>
      </w:r>
      <w:r>
        <w:t>assurer que ses organes de gouvernance remplissent</w:t>
      </w:r>
      <w:r w:rsidR="001E52BB">
        <w:t xml:space="preserve"> des </w:t>
      </w:r>
      <w:r>
        <w:t>rôles clairs, essentiels et utiles sans duplication inutile.</w:t>
      </w:r>
    </w:p>
    <w:p w14:paraId="4DF1D2C8" w14:textId="775C428A" w:rsidR="00693708" w:rsidRPr="00977701" w:rsidRDefault="00693708" w:rsidP="00E84DDE">
      <w:pPr>
        <w:pStyle w:val="Normalnumber"/>
        <w:numPr>
          <w:ilvl w:val="0"/>
          <w:numId w:val="5"/>
        </w:numPr>
        <w:rPr>
          <w:rFonts w:eastAsia="Calibri"/>
        </w:rPr>
      </w:pPr>
      <w:r>
        <w:rPr>
          <w:b/>
        </w:rPr>
        <w:t>Mise en œuvre :</w:t>
      </w:r>
      <w:r w:rsidR="001E52BB">
        <w:t xml:space="preserve"> la </w:t>
      </w:r>
      <w:r>
        <w:t>Plateforme a su remarquablement catalyser</w:t>
      </w:r>
      <w:r w:rsidR="001E52BB">
        <w:t xml:space="preserve"> la </w:t>
      </w:r>
      <w:r>
        <w:t>production de nouvelles connaissances.</w:t>
      </w:r>
      <w:r w:rsidR="001E52BB">
        <w:t xml:space="preserve"> </w:t>
      </w:r>
      <w:r w:rsidR="00E174D2">
        <w:t>L</w:t>
      </w:r>
      <w:r w:rsidR="001E52BB">
        <w:t>a </w:t>
      </w:r>
      <w:r>
        <w:t>commission d</w:t>
      </w:r>
      <w:r w:rsidR="00670089">
        <w:t>’</w:t>
      </w:r>
      <w:r>
        <w:t>examen estime que</w:t>
      </w:r>
      <w:r w:rsidR="001E52BB">
        <w:t xml:space="preserve"> le </w:t>
      </w:r>
      <w:r>
        <w:t>volume</w:t>
      </w:r>
      <w:r w:rsidR="001E52BB">
        <w:t xml:space="preserve"> des </w:t>
      </w:r>
      <w:r>
        <w:t>évaluations scientifiques et</w:t>
      </w:r>
      <w:r w:rsidR="001E52BB">
        <w:t xml:space="preserve"> des </w:t>
      </w:r>
      <w:r>
        <w:t xml:space="preserve">résumés </w:t>
      </w:r>
      <w:r w:rsidR="00E84DDE">
        <w:t xml:space="preserve">connexes </w:t>
      </w:r>
      <w:r>
        <w:t>à l</w:t>
      </w:r>
      <w:r w:rsidR="00670089">
        <w:t>’</w:t>
      </w:r>
      <w:r>
        <w:t>intention</w:t>
      </w:r>
      <w:r w:rsidR="001E52BB">
        <w:t xml:space="preserve"> des </w:t>
      </w:r>
      <w:r>
        <w:t>décideurs représente un progrès considérable et important dans</w:t>
      </w:r>
      <w:r w:rsidR="001E52BB">
        <w:t xml:space="preserve"> la </w:t>
      </w:r>
      <w:r>
        <w:t>compréhension globale de l</w:t>
      </w:r>
      <w:r w:rsidR="00670089">
        <w:t>’</w:t>
      </w:r>
      <w:r>
        <w:t>état et</w:t>
      </w:r>
      <w:r w:rsidR="001E52BB">
        <w:t xml:space="preserve"> des </w:t>
      </w:r>
      <w:r>
        <w:t>tendances de</w:t>
      </w:r>
      <w:r w:rsidR="001E52BB">
        <w:t xml:space="preserve"> la </w:t>
      </w:r>
      <w:r>
        <w:t>biodiversité et</w:t>
      </w:r>
      <w:r w:rsidR="001E52BB">
        <w:t xml:space="preserve"> des </w:t>
      </w:r>
      <w:r>
        <w:t>services écosystémiques. Pourtant, plusieurs questions critiques exigent une attention urgente.</w:t>
      </w:r>
      <w:r w:rsidR="001E52BB">
        <w:t xml:space="preserve"> </w:t>
      </w:r>
      <w:r w:rsidR="00E174D2">
        <w:t>L</w:t>
      </w:r>
      <w:r w:rsidR="001E52BB">
        <w:t>a </w:t>
      </w:r>
      <w:r>
        <w:t>pertinence du point de vue</w:t>
      </w:r>
      <w:r w:rsidR="001E52BB">
        <w:t xml:space="preserve"> des </w:t>
      </w:r>
      <w:r>
        <w:t>politiques et</w:t>
      </w:r>
      <w:r w:rsidR="001E52BB">
        <w:t xml:space="preserve"> les </w:t>
      </w:r>
      <w:r>
        <w:t>possibilités d</w:t>
      </w:r>
      <w:r w:rsidR="00670089">
        <w:t>’</w:t>
      </w:r>
      <w:r>
        <w:t>exploitation</w:t>
      </w:r>
      <w:r w:rsidR="001E52BB">
        <w:t xml:space="preserve"> des </w:t>
      </w:r>
      <w:r>
        <w:t>évaluations, en particulier au niveau national, peuvent être améliorées.</w:t>
      </w:r>
      <w:r w:rsidR="001E52BB">
        <w:t xml:space="preserve"> </w:t>
      </w:r>
      <w:r w:rsidR="00E174D2">
        <w:t>Le</w:t>
      </w:r>
      <w:r w:rsidR="001E52BB">
        <w:t>s </w:t>
      </w:r>
      <w:r>
        <w:t>progrès ont été inégaux entre</w:t>
      </w:r>
      <w:r w:rsidR="001E52BB">
        <w:t xml:space="preserve"> les </w:t>
      </w:r>
      <w:r>
        <w:t>quatre fonctions,</w:t>
      </w:r>
      <w:r w:rsidR="001E52BB">
        <w:t xml:space="preserve"> la </w:t>
      </w:r>
      <w:r>
        <w:t>fonction d</w:t>
      </w:r>
      <w:r w:rsidR="00670089">
        <w:t>’</w:t>
      </w:r>
      <w:r>
        <w:t>appui aux politiques étant celle qui a connu</w:t>
      </w:r>
      <w:r w:rsidR="001E52BB">
        <w:t xml:space="preserve"> le </w:t>
      </w:r>
      <w:r>
        <w:t>moins de succès, et</w:t>
      </w:r>
      <w:r w:rsidR="001E52BB">
        <w:t xml:space="preserve"> les </w:t>
      </w:r>
      <w:r>
        <w:t>activités complexes mais très importantes de renforcement</w:t>
      </w:r>
      <w:r w:rsidR="001E52BB">
        <w:t xml:space="preserve"> des </w:t>
      </w:r>
      <w:r>
        <w:t>capacités de</w:t>
      </w:r>
      <w:r w:rsidR="001E52BB">
        <w:t xml:space="preserve"> la </w:t>
      </w:r>
      <w:r>
        <w:t>Plateforme ont progressé lentement.</w:t>
      </w:r>
      <w:r w:rsidR="00E174D2">
        <w:t xml:space="preserve"> D</w:t>
      </w:r>
      <w:r w:rsidR="001E52BB">
        <w:t>es </w:t>
      </w:r>
      <w:r>
        <w:t>efforts importants et sans cesse croissants ont été déployés pour intégrer</w:t>
      </w:r>
      <w:r w:rsidR="001E52BB">
        <w:t xml:space="preserve"> les </w:t>
      </w:r>
      <w:r>
        <w:t>savoirs autochtones et locaux dans</w:t>
      </w:r>
      <w:r w:rsidR="001E52BB">
        <w:t xml:space="preserve"> les </w:t>
      </w:r>
      <w:r>
        <w:t>processus de</w:t>
      </w:r>
      <w:r w:rsidR="001E52BB">
        <w:t xml:space="preserve"> la </w:t>
      </w:r>
      <w:r>
        <w:t>Plateforme, mais</w:t>
      </w:r>
      <w:r w:rsidR="001E52BB">
        <w:t xml:space="preserve"> des </w:t>
      </w:r>
      <w:r>
        <w:t>améliorations sont encore nécessaires, notamment pour collaborer de manière productive avec</w:t>
      </w:r>
      <w:r w:rsidR="001E52BB">
        <w:t xml:space="preserve"> les </w:t>
      </w:r>
      <w:r>
        <w:t>peuples autochtones et</w:t>
      </w:r>
      <w:r w:rsidR="001E52BB">
        <w:t xml:space="preserve"> les </w:t>
      </w:r>
      <w:r>
        <w:t>communautés locales et pour garantir</w:t>
      </w:r>
      <w:r w:rsidR="001E52BB">
        <w:t xml:space="preserve"> la </w:t>
      </w:r>
      <w:r>
        <w:t>participation</w:t>
      </w:r>
      <w:r w:rsidR="001E52BB">
        <w:t xml:space="preserve"> des </w:t>
      </w:r>
      <w:r>
        <w:t xml:space="preserve">détenteurs de savoirs autochtones. </w:t>
      </w:r>
    </w:p>
    <w:p w14:paraId="51302D6E" w14:textId="31DCB974" w:rsidR="00693708" w:rsidRPr="00977701" w:rsidRDefault="00693708" w:rsidP="00E84DDE">
      <w:pPr>
        <w:pStyle w:val="Normalnumber"/>
        <w:numPr>
          <w:ilvl w:val="0"/>
          <w:numId w:val="5"/>
        </w:numPr>
        <w:rPr>
          <w:rFonts w:eastAsia="Calibri"/>
        </w:rPr>
      </w:pPr>
      <w:r>
        <w:rPr>
          <w:b/>
        </w:rPr>
        <w:t>Finances :</w:t>
      </w:r>
      <w:r w:rsidR="001E52BB">
        <w:t xml:space="preserve"> les </w:t>
      </w:r>
      <w:r>
        <w:t>ressources disponibles ont été gérées de manière efficace et efficiente, et</w:t>
      </w:r>
      <w:r w:rsidR="001E52BB">
        <w:t xml:space="preserve"> le </w:t>
      </w:r>
      <w:r>
        <w:t>programme de travail ambitieux convenu a été mis en œuvre dans</w:t>
      </w:r>
      <w:r w:rsidR="001E52BB">
        <w:t xml:space="preserve"> les </w:t>
      </w:r>
      <w:r>
        <w:t>limites</w:t>
      </w:r>
      <w:r w:rsidR="001E52BB">
        <w:t xml:space="preserve"> des </w:t>
      </w:r>
      <w:r>
        <w:t>ressources disponibles</w:t>
      </w:r>
      <w:r w:rsidR="00E174D2">
        <w:t>. Le </w:t>
      </w:r>
      <w:r>
        <w:t>réaménagement</w:t>
      </w:r>
      <w:r w:rsidR="001E52BB">
        <w:t xml:space="preserve"> des </w:t>
      </w:r>
      <w:r>
        <w:t>ressources financières pour effectuer</w:t>
      </w:r>
      <w:r w:rsidR="001E52BB">
        <w:t xml:space="preserve"> les </w:t>
      </w:r>
      <w:r>
        <w:t>évaluations malgré</w:t>
      </w:r>
      <w:r w:rsidR="001E52BB">
        <w:t xml:space="preserve"> les </w:t>
      </w:r>
      <w:r>
        <w:t>difficultés en matière de financement a été particulièrement impressionnant</w:t>
      </w:r>
      <w:r w:rsidR="00E174D2">
        <w:t>. Les </w:t>
      </w:r>
      <w:r>
        <w:t>mesures financières reflètent</w:t>
      </w:r>
      <w:r w:rsidR="001E52BB">
        <w:t xml:space="preserve"> le </w:t>
      </w:r>
      <w:r>
        <w:t>démarrage mouvementé et rapide de</w:t>
      </w:r>
      <w:r w:rsidR="001E52BB">
        <w:t xml:space="preserve"> la </w:t>
      </w:r>
      <w:r>
        <w:t>Plateforme. À l</w:t>
      </w:r>
      <w:r w:rsidR="00670089">
        <w:t>’</w:t>
      </w:r>
      <w:r>
        <w:t>avenir, il faut s</w:t>
      </w:r>
      <w:r w:rsidR="00670089">
        <w:t>’</w:t>
      </w:r>
      <w:r>
        <w:t>attacher particulièrement à gérer son actif net, à stabiliser son ratio d</w:t>
      </w:r>
      <w:r w:rsidR="00670089">
        <w:t>’</w:t>
      </w:r>
      <w:r>
        <w:t>exploitation net au-dessus de zéro et à faire en sorte que</w:t>
      </w:r>
      <w:r w:rsidR="001E52BB">
        <w:t xml:space="preserve"> le </w:t>
      </w:r>
      <w:r>
        <w:t>ratio de réserve de fonctionnement soit positif. L</w:t>
      </w:r>
      <w:r w:rsidR="00670089">
        <w:t>’</w:t>
      </w:r>
      <w:r>
        <w:t>absence de sources de revenus fiables à long terme est particulièrement préoccupante et</w:t>
      </w:r>
      <w:r w:rsidR="001E52BB">
        <w:t xml:space="preserve"> la </w:t>
      </w:r>
      <w:r>
        <w:t>viabilité financière de</w:t>
      </w:r>
      <w:r w:rsidR="001E52BB">
        <w:t xml:space="preserve"> la </w:t>
      </w:r>
      <w:r>
        <w:t>Plateforme reste vulnérable aux fluctuations</w:t>
      </w:r>
      <w:r w:rsidR="001E52BB">
        <w:t xml:space="preserve"> des </w:t>
      </w:r>
      <w:r>
        <w:t>contributions nationales volontaires</w:t>
      </w:r>
      <w:r w:rsidR="00E174D2">
        <w:t>. La </w:t>
      </w:r>
      <w:r>
        <w:t>stratégie de collecte de fonds n</w:t>
      </w:r>
      <w:r w:rsidR="00670089">
        <w:t>’</w:t>
      </w:r>
      <w:r>
        <w:t>est pour l</w:t>
      </w:r>
      <w:r w:rsidR="00670089">
        <w:t>’</w:t>
      </w:r>
      <w:r>
        <w:t>heure pas convaincante en ce qui concerne</w:t>
      </w:r>
      <w:r w:rsidR="001E52BB">
        <w:t xml:space="preserve"> le </w:t>
      </w:r>
      <w:r>
        <w:t>niveau d</w:t>
      </w:r>
      <w:r w:rsidR="00670089">
        <w:t>’</w:t>
      </w:r>
      <w:r>
        <w:t>innovation nécessaire pour répondre à ces préoccupations.</w:t>
      </w:r>
    </w:p>
    <w:p w14:paraId="404BA895" w14:textId="696CD241" w:rsidR="00693708" w:rsidRPr="00977701" w:rsidRDefault="00693708" w:rsidP="00E84DDE">
      <w:pPr>
        <w:pStyle w:val="Normalnumber"/>
        <w:numPr>
          <w:ilvl w:val="0"/>
          <w:numId w:val="5"/>
        </w:numPr>
        <w:rPr>
          <w:rFonts w:eastAsia="Calibri"/>
        </w:rPr>
      </w:pPr>
      <w:r>
        <w:rPr>
          <w:b/>
        </w:rPr>
        <w:t>Impact émergent :</w:t>
      </w:r>
      <w:r>
        <w:t xml:space="preserve"> il est trop tôt pour se prononcer définitivement sur l</w:t>
      </w:r>
      <w:r w:rsidR="00670089">
        <w:t>’</w:t>
      </w:r>
      <w:r>
        <w:t>impact de</w:t>
      </w:r>
      <w:r w:rsidR="001E52BB">
        <w:t xml:space="preserve"> la </w:t>
      </w:r>
      <w:r>
        <w:t>Plateforme, car il semble y avoir un décalage important entre</w:t>
      </w:r>
      <w:r w:rsidR="001E52BB">
        <w:t xml:space="preserve"> la </w:t>
      </w:r>
      <w:r>
        <w:t>production, l</w:t>
      </w:r>
      <w:r w:rsidR="00670089">
        <w:t>’</w:t>
      </w:r>
      <w:r>
        <w:t>assimilation, l</w:t>
      </w:r>
      <w:r w:rsidR="00670089">
        <w:t>’</w:t>
      </w:r>
      <w:r>
        <w:t>influence et l</w:t>
      </w:r>
      <w:r w:rsidR="00670089">
        <w:t>’</w:t>
      </w:r>
      <w:r>
        <w:t>impact à long terme de ces connaissances, et il est généralement difficile de prévoir</w:t>
      </w:r>
      <w:r w:rsidR="001E52BB">
        <w:t xml:space="preserve"> les </w:t>
      </w:r>
      <w:r>
        <w:t>différentes façons dont</w:t>
      </w:r>
      <w:r w:rsidR="001E52BB">
        <w:t xml:space="preserve"> les </w:t>
      </w:r>
      <w:r>
        <w:t>connaissances auront un impact</w:t>
      </w:r>
      <w:r w:rsidR="00E174D2">
        <w:t>. La </w:t>
      </w:r>
      <w:r>
        <w:t>Plateforme a déjà apporté une</w:t>
      </w:r>
      <w:r w:rsidR="00E84DDE">
        <w:t> </w:t>
      </w:r>
      <w:r>
        <w:t>contribution importante et positive à</w:t>
      </w:r>
      <w:r w:rsidR="001E52BB">
        <w:t xml:space="preserve"> la </w:t>
      </w:r>
      <w:r>
        <w:t>compréhension</w:t>
      </w:r>
      <w:r w:rsidR="001E52BB">
        <w:t xml:space="preserve"> des </w:t>
      </w:r>
      <w:r>
        <w:t>causes profondes de</w:t>
      </w:r>
      <w:r w:rsidR="001E52BB">
        <w:t xml:space="preserve"> la </w:t>
      </w:r>
      <w:r>
        <w:t>perte de biodiversité et de</w:t>
      </w:r>
      <w:r w:rsidR="001E52BB">
        <w:t xml:space="preserve"> la </w:t>
      </w:r>
      <w:r>
        <w:t>dégradation</w:t>
      </w:r>
      <w:r w:rsidR="001E52BB">
        <w:t xml:space="preserve"> des </w:t>
      </w:r>
      <w:r>
        <w:t>services écosystémiques et a également eu pour effet indirect de mobiliser</w:t>
      </w:r>
      <w:r w:rsidR="001E52BB">
        <w:t xml:space="preserve"> des </w:t>
      </w:r>
      <w:r>
        <w:t>groupes universitaires et</w:t>
      </w:r>
      <w:r w:rsidR="001E52BB">
        <w:t xml:space="preserve"> des </w:t>
      </w:r>
      <w:r>
        <w:t>coalitions régionales informelles pour l</w:t>
      </w:r>
      <w:r w:rsidR="00670089">
        <w:t>’</w:t>
      </w:r>
      <w:r>
        <w:t>environnement et</w:t>
      </w:r>
      <w:r w:rsidR="001E52BB">
        <w:t xml:space="preserve"> la </w:t>
      </w:r>
      <w:r>
        <w:t>conservation. Elle semble avoir notablement réussi à atteindre</w:t>
      </w:r>
      <w:r w:rsidR="001E52BB">
        <w:t xml:space="preserve"> les </w:t>
      </w:r>
      <w:r>
        <w:t>décideurs mondiaux et, dans une</w:t>
      </w:r>
      <w:r w:rsidR="00E84DDE">
        <w:t> </w:t>
      </w:r>
      <w:r>
        <w:t>moindre mesure,</w:t>
      </w:r>
      <w:r w:rsidR="001E52BB">
        <w:t xml:space="preserve"> les </w:t>
      </w:r>
      <w:r>
        <w:t>décideurs nationaux et</w:t>
      </w:r>
      <w:r w:rsidR="001E52BB">
        <w:t xml:space="preserve"> les </w:t>
      </w:r>
      <w:r>
        <w:t>scientifiques qui ne sont pas directement liés à ses</w:t>
      </w:r>
      <w:r w:rsidR="00E84DDE">
        <w:t> </w:t>
      </w:r>
      <w:r>
        <w:t>travaux. Elle a beaucoup moins bien réussi à atteindre</w:t>
      </w:r>
      <w:r w:rsidR="001E52BB">
        <w:t xml:space="preserve"> les </w:t>
      </w:r>
      <w:r>
        <w:t>praticiens (c</w:t>
      </w:r>
      <w:r w:rsidR="00670089">
        <w:t>’</w:t>
      </w:r>
      <w:r>
        <w:t>est-à-dire</w:t>
      </w:r>
      <w:r w:rsidR="001E52BB">
        <w:t xml:space="preserve"> les </w:t>
      </w:r>
      <w:r>
        <w:t>responsables de</w:t>
      </w:r>
      <w:r w:rsidR="001E52BB">
        <w:t xml:space="preserve"> la </w:t>
      </w:r>
      <w:r>
        <w:t>mise en œuvre</w:t>
      </w:r>
      <w:r w:rsidR="001E52BB">
        <w:t xml:space="preserve"> des </w:t>
      </w:r>
      <w:r>
        <w:t>projets de conservation et de développement) et n</w:t>
      </w:r>
      <w:r w:rsidR="00670089">
        <w:t>’</w:t>
      </w:r>
      <w:r>
        <w:t>a pas encore atteint</w:t>
      </w:r>
      <w:r w:rsidR="001E52BB">
        <w:t xml:space="preserve"> les </w:t>
      </w:r>
      <w:r>
        <w:t>décideurs locaux,</w:t>
      </w:r>
      <w:r w:rsidR="001E52BB">
        <w:t xml:space="preserve"> le </w:t>
      </w:r>
      <w:r>
        <w:t>secteur privé et</w:t>
      </w:r>
      <w:r w:rsidR="001E52BB">
        <w:t xml:space="preserve"> les </w:t>
      </w:r>
      <w:r>
        <w:t>citoyens. Bien que</w:t>
      </w:r>
      <w:r w:rsidR="001E52BB">
        <w:t xml:space="preserve"> la </w:t>
      </w:r>
      <w:r>
        <w:t>Plateforme soit bien placée pour contribuer au changement de systèmes à grande échelle, cet aspect n</w:t>
      </w:r>
      <w:r w:rsidR="00670089">
        <w:t>’</w:t>
      </w:r>
      <w:r>
        <w:t xml:space="preserve">a pas été suffisamment pris en compte dans ses décisions officielles. </w:t>
      </w:r>
    </w:p>
    <w:p w14:paraId="318F2AE1" w14:textId="2F5A57F0" w:rsidR="00693708" w:rsidRPr="00977701" w:rsidRDefault="00693708" w:rsidP="00E84DDE">
      <w:pPr>
        <w:pStyle w:val="Normalnumber"/>
        <w:numPr>
          <w:ilvl w:val="0"/>
          <w:numId w:val="5"/>
        </w:numPr>
        <w:rPr>
          <w:rFonts w:eastAsia="Calibri"/>
        </w:rPr>
      </w:pPr>
      <w:r>
        <w:t>Dans</w:t>
      </w:r>
      <w:r w:rsidR="001E52BB">
        <w:t xml:space="preserve"> le </w:t>
      </w:r>
      <w:r>
        <w:t>corps du rapport intégral (IPBES/7/INF/18), nous présentons 45 conclusions, chacune accompagnée d</w:t>
      </w:r>
      <w:r w:rsidR="00670089">
        <w:t>’</w:t>
      </w:r>
      <w:r>
        <w:t>explications détaillées, qui débouchent sur 36 recommandations. On trouvera une</w:t>
      </w:r>
      <w:r w:rsidR="00E84DDE">
        <w:t> </w:t>
      </w:r>
      <w:r>
        <w:t>description complète</w:t>
      </w:r>
      <w:r w:rsidR="001E52BB">
        <w:t xml:space="preserve"> des </w:t>
      </w:r>
      <w:r>
        <w:t>conclusions et recommandations dans</w:t>
      </w:r>
      <w:r w:rsidR="001E52BB">
        <w:t xml:space="preserve"> le </w:t>
      </w:r>
      <w:r>
        <w:t>rapport intégral, et un résumé dans</w:t>
      </w:r>
      <w:r w:rsidR="001E52BB">
        <w:t xml:space="preserve"> les </w:t>
      </w:r>
      <w:r>
        <w:t>tableaux figurant à</w:t>
      </w:r>
      <w:r w:rsidR="001E52BB">
        <w:t xml:space="preserve"> la </w:t>
      </w:r>
      <w:r>
        <w:t>fin d</w:t>
      </w:r>
      <w:r w:rsidR="00E84DDE">
        <w:t>e la présente annexe</w:t>
      </w:r>
      <w:r>
        <w:t>.</w:t>
      </w:r>
    </w:p>
    <w:bookmarkEnd w:id="3"/>
    <w:p w14:paraId="5057BCC2" w14:textId="2A7BF4DC" w:rsidR="00855F33" w:rsidRPr="00977701" w:rsidRDefault="00855F33" w:rsidP="00B03744">
      <w:pPr>
        <w:pStyle w:val="CH1"/>
      </w:pPr>
      <w:r>
        <w:tab/>
        <w:t>II.</w:t>
      </w:r>
      <w:r>
        <w:tab/>
        <w:t xml:space="preserve">Recommandations </w:t>
      </w:r>
    </w:p>
    <w:p w14:paraId="3951E2F4" w14:textId="5023F4C5" w:rsidR="007C259F" w:rsidRPr="00977701" w:rsidRDefault="007C259F" w:rsidP="00E84DDE">
      <w:pPr>
        <w:pStyle w:val="Normalnumber"/>
        <w:numPr>
          <w:ilvl w:val="0"/>
          <w:numId w:val="5"/>
        </w:numPr>
        <w:rPr>
          <w:rFonts w:eastAsia="Calibri"/>
        </w:rPr>
      </w:pPr>
      <w:bookmarkStart w:id="4" w:name="_Hlk499031423"/>
      <w:r>
        <w:t>La commission d</w:t>
      </w:r>
      <w:r w:rsidR="00670089">
        <w:t>’</w:t>
      </w:r>
      <w:r>
        <w:t>examen a identifié six domaines primordiaux qui requièrent l</w:t>
      </w:r>
      <w:r w:rsidR="00670089">
        <w:t>’</w:t>
      </w:r>
      <w:r>
        <w:t>attention</w:t>
      </w:r>
      <w:r w:rsidR="001E52BB">
        <w:t xml:space="preserve"> des </w:t>
      </w:r>
      <w:r>
        <w:t>membres,</w:t>
      </w:r>
      <w:r w:rsidR="001E52BB">
        <w:t xml:space="preserve"> des </w:t>
      </w:r>
      <w:r>
        <w:t>dirigeants,</w:t>
      </w:r>
      <w:r w:rsidR="001E52BB">
        <w:t xml:space="preserve"> des </w:t>
      </w:r>
      <w:r>
        <w:t>partenaires et</w:t>
      </w:r>
      <w:r w:rsidR="001E52BB">
        <w:t xml:space="preserve"> des </w:t>
      </w:r>
      <w:r>
        <w:t>autres parties prenantes de</w:t>
      </w:r>
      <w:r w:rsidR="001E52BB">
        <w:t xml:space="preserve"> la </w:t>
      </w:r>
      <w:r>
        <w:t>Plateforme et sur lesquels cette dernière doit réfléchir si elle veut remplir</w:t>
      </w:r>
      <w:r w:rsidR="001E52BB">
        <w:t xml:space="preserve"> le </w:t>
      </w:r>
      <w:r>
        <w:t>mandat dont elle est investie en tant qu</w:t>
      </w:r>
      <w:r w:rsidR="00670089">
        <w:t>’</w:t>
      </w:r>
      <w:r>
        <w:t>interface science-politique.</w:t>
      </w:r>
    </w:p>
    <w:p w14:paraId="2C30907F" w14:textId="6FA5E5BC" w:rsidR="00693708" w:rsidRPr="00977701" w:rsidRDefault="00693708" w:rsidP="00693708">
      <w:pPr>
        <w:pStyle w:val="CH2"/>
      </w:pPr>
      <w:r>
        <w:tab/>
        <w:t>A.</w:t>
      </w:r>
      <w:r>
        <w:tab/>
        <w:t>Afin de s</w:t>
      </w:r>
      <w:r w:rsidR="00670089">
        <w:t>’</w:t>
      </w:r>
      <w:r>
        <w:t>assurer de son importance stratégique et de sa durabilité à long terme,</w:t>
      </w:r>
      <w:r w:rsidR="001E52BB">
        <w:t xml:space="preserve"> la </w:t>
      </w:r>
      <w:r>
        <w:t>Plateforme doit veiller plus résolument à son impact final sur l</w:t>
      </w:r>
      <w:r w:rsidR="00670089">
        <w:t>’</w:t>
      </w:r>
      <w:r>
        <w:t>état de</w:t>
      </w:r>
      <w:r w:rsidR="001E52BB">
        <w:t xml:space="preserve"> la </w:t>
      </w:r>
      <w:r>
        <w:t>biodiversité et</w:t>
      </w:r>
      <w:r w:rsidR="001E52BB">
        <w:t xml:space="preserve"> des </w:t>
      </w:r>
      <w:r>
        <w:t>services écosystémiques et maintenir et renforcer son créneau, sa proposition de valeur et son avantage comparatif dans un paysage complexe aux priorités multiples et concurrentes.</w:t>
      </w:r>
    </w:p>
    <w:p w14:paraId="0020F648" w14:textId="353F1CDB" w:rsidR="007C259F" w:rsidRPr="00977701" w:rsidRDefault="007C259F" w:rsidP="00E84DDE">
      <w:pPr>
        <w:pStyle w:val="Normalnumber"/>
        <w:numPr>
          <w:ilvl w:val="0"/>
          <w:numId w:val="5"/>
        </w:numPr>
        <w:rPr>
          <w:rFonts w:eastAsia="Calibri"/>
        </w:rPr>
      </w:pPr>
      <w:r>
        <w:t>Une vision, une mission et une stratégie d</w:t>
      </w:r>
      <w:r w:rsidR="00670089">
        <w:t>’</w:t>
      </w:r>
      <w:r>
        <w:t>adaptation convenues et clairement articulées, tenant compte</w:t>
      </w:r>
      <w:r w:rsidR="001E52BB">
        <w:t xml:space="preserve"> des </w:t>
      </w:r>
      <w:r>
        <w:t>multiples systèmes et de l</w:t>
      </w:r>
      <w:r w:rsidR="00670089">
        <w:t>’</w:t>
      </w:r>
      <w:r>
        <w:t>écosystème dans lequel</w:t>
      </w:r>
      <w:r w:rsidR="001E52BB">
        <w:t xml:space="preserve"> la </w:t>
      </w:r>
      <w:r>
        <w:t>Plateforme opère, aideront à clarifier son rôle en tant qu</w:t>
      </w:r>
      <w:r w:rsidR="00670089">
        <w:t>’</w:t>
      </w:r>
      <w:r>
        <w:t>interface et l</w:t>
      </w:r>
      <w:r w:rsidR="00670089">
        <w:t>’</w:t>
      </w:r>
      <w:r>
        <w:t>impact final qu</w:t>
      </w:r>
      <w:r w:rsidR="00670089">
        <w:t>’</w:t>
      </w:r>
      <w:r>
        <w:t>elle cherche à produire à mesure qu</w:t>
      </w:r>
      <w:r w:rsidR="00670089">
        <w:t>’</w:t>
      </w:r>
      <w:r>
        <w:t>évoluent</w:t>
      </w:r>
      <w:r w:rsidR="001E52BB">
        <w:t xml:space="preserve"> les </w:t>
      </w:r>
      <w:r>
        <w:t>contextes externes. Il est essentiel pour</w:t>
      </w:r>
      <w:r w:rsidR="001E52BB">
        <w:t xml:space="preserve"> la </w:t>
      </w:r>
      <w:r>
        <w:t>mission que</w:t>
      </w:r>
      <w:r w:rsidR="001E52BB">
        <w:t xml:space="preserve"> les </w:t>
      </w:r>
      <w:r>
        <w:t>quatre fonctions de</w:t>
      </w:r>
      <w:r w:rsidR="001E52BB">
        <w:t xml:space="preserve"> la </w:t>
      </w:r>
      <w:r>
        <w:t>Plateforme</w:t>
      </w:r>
      <w:r w:rsidRPr="00977701">
        <w:rPr>
          <w:rStyle w:val="FootnoteReference"/>
          <w:rFonts w:eastAsia="Calibri"/>
          <w:bCs/>
          <w:spacing w:val="5"/>
          <w:sz w:val="24"/>
        </w:rPr>
        <w:footnoteReference w:id="2"/>
      </w:r>
      <w:r>
        <w:t xml:space="preserve"> soient considérées et gérées comme un ensemble intégré. En particulier,</w:t>
      </w:r>
      <w:r w:rsidR="001E52BB">
        <w:t xml:space="preserve"> la </w:t>
      </w:r>
      <w:r>
        <w:t>Plateforme devrait reconnaître plus fermement que sa capacité à influer de manière durable et décisive à long terme grâce aux connaissances générées par</w:t>
      </w:r>
      <w:r w:rsidR="001E52BB">
        <w:t xml:space="preserve"> les </w:t>
      </w:r>
      <w:r>
        <w:t>évaluations reposera en grande partie sur sa capacité à s</w:t>
      </w:r>
      <w:r w:rsidR="00670089">
        <w:t>’</w:t>
      </w:r>
      <w:r>
        <w:t>acquitter de ses trois autres fonctions de manière plus visible et plus efficace.</w:t>
      </w:r>
    </w:p>
    <w:p w14:paraId="03AB16F5" w14:textId="43B0303E" w:rsidR="00693708" w:rsidRPr="00977701" w:rsidRDefault="00693708" w:rsidP="00693708">
      <w:pPr>
        <w:pStyle w:val="CH2"/>
      </w:pPr>
      <w:r>
        <w:tab/>
        <w:t>B.</w:t>
      </w:r>
      <w:r>
        <w:tab/>
        <w:t>La Plateforme doit renforcer de manière significative</w:t>
      </w:r>
      <w:r w:rsidR="001E52BB">
        <w:t xml:space="preserve"> les </w:t>
      </w:r>
      <w:r>
        <w:t xml:space="preserve">dimensions </w:t>
      </w:r>
      <w:r w:rsidR="00E23E38">
        <w:t xml:space="preserve">afférentes aux </w:t>
      </w:r>
      <w:r>
        <w:t>politiques de ses travaux</w:t>
      </w:r>
      <w:r w:rsidR="00E174D2">
        <w:t>. La </w:t>
      </w:r>
      <w:r>
        <w:t>constitution de</w:t>
      </w:r>
      <w:r w:rsidR="001E52BB">
        <w:t xml:space="preserve"> la </w:t>
      </w:r>
      <w:r>
        <w:t>base de données factuelles est nécessaire, mais pas suffisante.</w:t>
      </w:r>
    </w:p>
    <w:p w14:paraId="34862429" w14:textId="1A3D69C8" w:rsidR="007C259F" w:rsidRPr="00977701" w:rsidRDefault="007C259F" w:rsidP="00E84DDE">
      <w:pPr>
        <w:pStyle w:val="Normalnumber"/>
        <w:numPr>
          <w:ilvl w:val="0"/>
          <w:numId w:val="5"/>
        </w:numPr>
        <w:rPr>
          <w:rFonts w:eastAsia="Calibri"/>
        </w:rPr>
      </w:pPr>
      <w:r>
        <w:t>L</w:t>
      </w:r>
      <w:r w:rsidR="00670089">
        <w:t>’</w:t>
      </w:r>
      <w:r>
        <w:t>interface science-politique pourrait être créée grâce à un processus de conception et de production conjointes qui ne doit pas considérer</w:t>
      </w:r>
      <w:r w:rsidR="001E52BB">
        <w:t xml:space="preserve"> les </w:t>
      </w:r>
      <w:r>
        <w:t>évaluations comme</w:t>
      </w:r>
      <w:r w:rsidR="001E52BB">
        <w:t xml:space="preserve"> des </w:t>
      </w:r>
      <w:r>
        <w:t>produits finals ; l</w:t>
      </w:r>
      <w:r w:rsidR="00670089">
        <w:t>’</w:t>
      </w:r>
      <w:r>
        <w:t xml:space="preserve">interface doit être </w:t>
      </w:r>
      <w:r w:rsidRPr="00E174D2">
        <w:t>développée</w:t>
      </w:r>
      <w:r>
        <w:t xml:space="preserve"> et gérée activement</w:t>
      </w:r>
      <w:r w:rsidR="00E174D2">
        <w:t>. Les </w:t>
      </w:r>
      <w:r>
        <w:t>priorités qui sont essentielles pour que</w:t>
      </w:r>
      <w:r w:rsidR="001E52BB">
        <w:t xml:space="preserve"> la </w:t>
      </w:r>
      <w:r>
        <w:t xml:space="preserve">Plateforme soit plus </w:t>
      </w:r>
      <w:r w:rsidR="006A3899" w:rsidRPr="006A3899">
        <w:t>utile à l</w:t>
      </w:r>
      <w:r w:rsidR="00670089">
        <w:t>’</w:t>
      </w:r>
      <w:r w:rsidR="006A3899" w:rsidRPr="006A3899">
        <w:t>élaboration</w:t>
      </w:r>
      <w:r w:rsidR="001E52BB">
        <w:t xml:space="preserve"> des </w:t>
      </w:r>
      <w:r w:rsidR="006A3899" w:rsidRPr="006A3899">
        <w:t>politiques</w:t>
      </w:r>
      <w:r w:rsidR="003E1B7F">
        <w:t xml:space="preserve"> </w:t>
      </w:r>
      <w:r>
        <w:t>sont</w:t>
      </w:r>
      <w:r w:rsidR="001E52BB">
        <w:t xml:space="preserve"> les </w:t>
      </w:r>
      <w:r>
        <w:t>suivantes :</w:t>
      </w:r>
    </w:p>
    <w:p w14:paraId="3AA86E95" w14:textId="17D98B63" w:rsidR="007C259F" w:rsidRPr="00977701" w:rsidRDefault="00A6384A" w:rsidP="00E84DDE">
      <w:pPr>
        <w:pStyle w:val="Normalnumber"/>
        <w:numPr>
          <w:ilvl w:val="1"/>
          <w:numId w:val="5"/>
        </w:numPr>
      </w:pPr>
      <w:r>
        <w:t>Utiliser</w:t>
      </w:r>
      <w:r w:rsidR="001E52BB">
        <w:t xml:space="preserve"> la </w:t>
      </w:r>
      <w:r>
        <w:t>« </w:t>
      </w:r>
      <w:r w:rsidR="00CF33B3" w:rsidRPr="00CF33B3">
        <w:t>pertinence du point de vue</w:t>
      </w:r>
      <w:r w:rsidR="001E52BB">
        <w:t xml:space="preserve"> des </w:t>
      </w:r>
      <w:r w:rsidR="00CF33B3" w:rsidRPr="00CF33B3">
        <w:t>politiques</w:t>
      </w:r>
      <w:r>
        <w:t> » pour englober tous</w:t>
      </w:r>
      <w:r w:rsidR="001E52BB">
        <w:t xml:space="preserve"> les </w:t>
      </w:r>
      <w:r>
        <w:t>aspects</w:t>
      </w:r>
      <w:r w:rsidR="001E52BB">
        <w:t xml:space="preserve"> des </w:t>
      </w:r>
      <w:r>
        <w:t>travaux de</w:t>
      </w:r>
      <w:r w:rsidR="001E52BB">
        <w:t xml:space="preserve"> la </w:t>
      </w:r>
      <w:r>
        <w:t>Plateforme, plutôt que comme un mécanisme procédural destiné à brider</w:t>
      </w:r>
      <w:r w:rsidR="001E52BB">
        <w:t xml:space="preserve"> les </w:t>
      </w:r>
      <w:r>
        <w:t>avis scientifiques ou à éviter</w:t>
      </w:r>
      <w:r w:rsidR="001E52BB">
        <w:t xml:space="preserve"> la </w:t>
      </w:r>
      <w:r>
        <w:t xml:space="preserve">question épineuse, mais capitale, </w:t>
      </w:r>
      <w:r w:rsidR="000A0FF0" w:rsidRPr="000A0FF0">
        <w:t>de</w:t>
      </w:r>
      <w:r w:rsidR="001E52BB">
        <w:t xml:space="preserve"> la </w:t>
      </w:r>
      <w:r w:rsidR="000A0FF0" w:rsidRPr="000A0FF0">
        <w:t>fourniture</w:t>
      </w:r>
      <w:r w:rsidR="001E52BB">
        <w:t xml:space="preserve"> des </w:t>
      </w:r>
      <w:r w:rsidR="000A0FF0" w:rsidRPr="000A0FF0">
        <w:t>moyens d</w:t>
      </w:r>
      <w:r w:rsidR="00670089">
        <w:t>’</w:t>
      </w:r>
      <w:r w:rsidR="000A0FF0" w:rsidRPr="000A0FF0">
        <w:t>action possibles</w:t>
      </w:r>
      <w:r>
        <w:t> ;</w:t>
      </w:r>
    </w:p>
    <w:p w14:paraId="6AA724F1" w14:textId="3EE49738" w:rsidR="007C259F" w:rsidRPr="00977701" w:rsidRDefault="007C259F" w:rsidP="00E84DDE">
      <w:pPr>
        <w:pStyle w:val="Normalnumber"/>
        <w:numPr>
          <w:ilvl w:val="1"/>
          <w:numId w:val="5"/>
        </w:numPr>
      </w:pPr>
      <w:r>
        <w:t>Étendre</w:t>
      </w:r>
      <w:r w:rsidR="001E52BB">
        <w:t xml:space="preserve"> le </w:t>
      </w:r>
      <w:r>
        <w:t>champ d</w:t>
      </w:r>
      <w:r w:rsidR="00670089">
        <w:t>’</w:t>
      </w:r>
      <w:r>
        <w:t>expertise inclus dans</w:t>
      </w:r>
      <w:r w:rsidR="001E52BB">
        <w:t xml:space="preserve"> la </w:t>
      </w:r>
      <w:r>
        <w:t>Plateforme pour englober</w:t>
      </w:r>
      <w:r w:rsidR="001E52BB">
        <w:t xml:space="preserve"> les </w:t>
      </w:r>
      <w:r>
        <w:t>praticiens, y</w:t>
      </w:r>
      <w:r w:rsidR="00E84DDE">
        <w:t> </w:t>
      </w:r>
      <w:r>
        <w:t>compris</w:t>
      </w:r>
      <w:r w:rsidR="001E52BB">
        <w:t xml:space="preserve"> les </w:t>
      </w:r>
      <w:r>
        <w:t>responsables de</w:t>
      </w:r>
      <w:r w:rsidR="001E52BB">
        <w:t xml:space="preserve"> la </w:t>
      </w:r>
      <w:r>
        <w:t>gestion</w:t>
      </w:r>
      <w:r w:rsidR="001E52BB">
        <w:t xml:space="preserve"> des </w:t>
      </w:r>
      <w:r>
        <w:t>ressources de</w:t>
      </w:r>
      <w:r w:rsidR="001E52BB">
        <w:t xml:space="preserve"> la </w:t>
      </w:r>
      <w:r>
        <w:t>biodiversité ;</w:t>
      </w:r>
    </w:p>
    <w:p w14:paraId="29411116" w14:textId="78489E59" w:rsidR="007C259F" w:rsidRPr="00977701" w:rsidRDefault="007C259F" w:rsidP="00E84DDE">
      <w:pPr>
        <w:pStyle w:val="Normalnumber"/>
        <w:numPr>
          <w:ilvl w:val="1"/>
          <w:numId w:val="5"/>
        </w:numPr>
      </w:pPr>
      <w:r>
        <w:t>Renforcer</w:t>
      </w:r>
      <w:r w:rsidR="001E52BB">
        <w:t xml:space="preserve"> les </w:t>
      </w:r>
      <w:r>
        <w:t>capacités en ce qui concerne</w:t>
      </w:r>
      <w:r w:rsidR="001E52BB">
        <w:t xml:space="preserve"> le </w:t>
      </w:r>
      <w:r>
        <w:t>fonctionnement du processus d</w:t>
      </w:r>
      <w:r w:rsidR="00670089">
        <w:t>’</w:t>
      </w:r>
      <w:r>
        <w:t>élaboration</w:t>
      </w:r>
      <w:r w:rsidR="001E52BB">
        <w:t xml:space="preserve"> des </w:t>
      </w:r>
      <w:r>
        <w:t>politiques et</w:t>
      </w:r>
      <w:r w:rsidR="001E52BB">
        <w:t xml:space="preserve"> la </w:t>
      </w:r>
      <w:r>
        <w:t>formulation</w:t>
      </w:r>
      <w:r w:rsidR="001E52BB">
        <w:t xml:space="preserve"> des </w:t>
      </w:r>
      <w:r w:rsidR="00A72567" w:rsidRPr="00A72567">
        <w:t>choix en matière de politiques</w:t>
      </w:r>
      <w:r>
        <w:t xml:space="preserve"> dans</w:t>
      </w:r>
      <w:r w:rsidR="001E52BB">
        <w:t xml:space="preserve"> le </w:t>
      </w:r>
      <w:r>
        <w:t>cadre</w:t>
      </w:r>
      <w:r w:rsidR="001E52BB">
        <w:t xml:space="preserve"> des </w:t>
      </w:r>
      <w:r>
        <w:t>produits d</w:t>
      </w:r>
      <w:r w:rsidR="00670089">
        <w:t>’</w:t>
      </w:r>
      <w:r>
        <w:t>évaluation de</w:t>
      </w:r>
      <w:r w:rsidR="001E52BB">
        <w:t xml:space="preserve"> la </w:t>
      </w:r>
      <w:r>
        <w:t>Plateforme ;</w:t>
      </w:r>
    </w:p>
    <w:p w14:paraId="4039432C" w14:textId="63C49679" w:rsidR="007C259F" w:rsidRPr="00977701" w:rsidRDefault="00E449EB" w:rsidP="00E84DDE">
      <w:pPr>
        <w:pStyle w:val="Normalnumber"/>
        <w:numPr>
          <w:ilvl w:val="1"/>
          <w:numId w:val="5"/>
        </w:numPr>
      </w:pPr>
      <w:r>
        <w:t>Répondre aux besoins en matière de connaissances d</w:t>
      </w:r>
      <w:r w:rsidR="00670089">
        <w:t>’</w:t>
      </w:r>
      <w:r>
        <w:t>une manière plus nuancée, y</w:t>
      </w:r>
      <w:r w:rsidR="00E84DDE">
        <w:t> </w:t>
      </w:r>
      <w:r>
        <w:t>compris</w:t>
      </w:r>
      <w:r w:rsidR="001E52BB">
        <w:t xml:space="preserve"> la </w:t>
      </w:r>
      <w:r>
        <w:t>nécessité de déployer</w:t>
      </w:r>
      <w:r w:rsidR="001E52BB">
        <w:t xml:space="preserve"> des </w:t>
      </w:r>
      <w:r>
        <w:t>efforts plus explicites afin de présenter</w:t>
      </w:r>
      <w:r w:rsidR="001E52BB">
        <w:t xml:space="preserve"> des </w:t>
      </w:r>
      <w:r>
        <w:t>arguments simples sur l</w:t>
      </w:r>
      <w:r w:rsidR="00670089">
        <w:t>’</w:t>
      </w:r>
      <w:r>
        <w:t>importance de</w:t>
      </w:r>
      <w:r w:rsidR="001E52BB">
        <w:t xml:space="preserve"> la </w:t>
      </w:r>
      <w:r>
        <w:t>biodiversité et</w:t>
      </w:r>
      <w:r w:rsidR="001E52BB">
        <w:t xml:space="preserve"> des </w:t>
      </w:r>
      <w:r>
        <w:t>services écosystémiques, et</w:t>
      </w:r>
      <w:r w:rsidR="001E52BB">
        <w:t xml:space="preserve"> la </w:t>
      </w:r>
      <w:r>
        <w:t>nécessité de fournir</w:t>
      </w:r>
      <w:r w:rsidR="001E52BB">
        <w:t xml:space="preserve"> des </w:t>
      </w:r>
      <w:r>
        <w:t>preuves,</w:t>
      </w:r>
      <w:r w:rsidR="001E52BB">
        <w:t xml:space="preserve"> des </w:t>
      </w:r>
      <w:r>
        <w:t>outils et</w:t>
      </w:r>
      <w:r w:rsidR="001E52BB">
        <w:t xml:space="preserve"> des </w:t>
      </w:r>
      <w:r>
        <w:t>options concrets à un éventail de décideurs publics et privés ;</w:t>
      </w:r>
    </w:p>
    <w:p w14:paraId="6FD2C214" w14:textId="68563165" w:rsidR="007C259F" w:rsidRPr="00977701" w:rsidRDefault="00E84DDE" w:rsidP="00E84DDE">
      <w:pPr>
        <w:pStyle w:val="Normalnumber"/>
        <w:numPr>
          <w:ilvl w:val="1"/>
          <w:numId w:val="5"/>
        </w:numPr>
      </w:pPr>
      <w:r>
        <w:t xml:space="preserve">Fournir </w:t>
      </w:r>
      <w:r w:rsidR="004079EC" w:rsidRPr="004079EC">
        <w:t>plusieurs moyens d</w:t>
      </w:r>
      <w:r w:rsidR="00670089">
        <w:t>’</w:t>
      </w:r>
      <w:r w:rsidR="004079EC" w:rsidRPr="004079EC">
        <w:t>action possibles parmi lesquels</w:t>
      </w:r>
      <w:r w:rsidR="001E52BB">
        <w:t xml:space="preserve"> les </w:t>
      </w:r>
      <w:r w:rsidR="004079EC" w:rsidRPr="004079EC">
        <w:t>décideurs peuvent choisir</w:t>
      </w:r>
      <w:r w:rsidR="007C259F">
        <w:t>, assorties d</w:t>
      </w:r>
      <w:r w:rsidR="00670089">
        <w:t>’</w:t>
      </w:r>
      <w:r w:rsidR="007C259F">
        <w:t>évaluations</w:t>
      </w:r>
      <w:r w:rsidR="001E52BB">
        <w:t xml:space="preserve"> des </w:t>
      </w:r>
      <w:r w:rsidR="007C259F">
        <w:t>risques ou de</w:t>
      </w:r>
      <w:r>
        <w:t xml:space="preserve"> solutions possibles pour atténuer ces risques.</w:t>
      </w:r>
    </w:p>
    <w:p w14:paraId="502E25A9" w14:textId="0C0CA0AA" w:rsidR="00693708" w:rsidRPr="00977701" w:rsidRDefault="00693708" w:rsidP="00E174D2">
      <w:pPr>
        <w:pStyle w:val="CH2"/>
      </w:pPr>
      <w:r>
        <w:tab/>
        <w:t>C.</w:t>
      </w:r>
      <w:r>
        <w:tab/>
        <w:t>La Plateforme doit en faire davantage pour atténuer</w:t>
      </w:r>
      <w:r w:rsidR="001E52BB">
        <w:t xml:space="preserve"> la </w:t>
      </w:r>
      <w:r>
        <w:t>tension entre</w:t>
      </w:r>
      <w:r w:rsidR="001E52BB">
        <w:t xml:space="preserve"> la </w:t>
      </w:r>
      <w:r>
        <w:t>portée mondiale et régionale de ses travaux et reconnaître</w:t>
      </w:r>
      <w:r w:rsidR="001E52BB">
        <w:t xml:space="preserve"> la </w:t>
      </w:r>
      <w:r>
        <w:t xml:space="preserve">nature essentiellement </w:t>
      </w:r>
      <w:r w:rsidRPr="00E174D2">
        <w:t>nationale</w:t>
      </w:r>
      <w:r>
        <w:t xml:space="preserve"> et locale de</w:t>
      </w:r>
      <w:r w:rsidR="001E52BB">
        <w:t xml:space="preserve"> la </w:t>
      </w:r>
      <w:r>
        <w:t>mise en œuvre.</w:t>
      </w:r>
    </w:p>
    <w:p w14:paraId="6A0C3B7D" w14:textId="4D3B7BD2" w:rsidR="004625AD" w:rsidRPr="00977701" w:rsidRDefault="004625AD" w:rsidP="00E84DDE">
      <w:pPr>
        <w:pStyle w:val="Normalnumber"/>
        <w:numPr>
          <w:ilvl w:val="0"/>
          <w:numId w:val="5"/>
        </w:numPr>
        <w:rPr>
          <w:rFonts w:eastAsia="Calibri"/>
        </w:rPr>
      </w:pPr>
      <w:r>
        <w:t>Les processus et produits de</w:t>
      </w:r>
      <w:r w:rsidR="001E52BB">
        <w:t xml:space="preserve"> la </w:t>
      </w:r>
      <w:r>
        <w:t>Plateforme doivent être utiles au niveau national, où</w:t>
      </w:r>
      <w:r w:rsidR="001E52BB">
        <w:t xml:space="preserve"> les </w:t>
      </w:r>
      <w:r>
        <w:t>politiques et stratégies sont conçues et mises en œuvre pour répondre aux demandes et aux besoins depuis</w:t>
      </w:r>
      <w:r w:rsidR="001E52BB">
        <w:t xml:space="preserve"> le </w:t>
      </w:r>
      <w:r>
        <w:t>niveau local jusqu</w:t>
      </w:r>
      <w:r w:rsidR="00670089">
        <w:t>’</w:t>
      </w:r>
      <w:r>
        <w:t>au niveau mondial. Il faudrait donc concevoir et façonner</w:t>
      </w:r>
      <w:r w:rsidR="001E52BB">
        <w:t xml:space="preserve"> les </w:t>
      </w:r>
      <w:r>
        <w:t>évaluations avec un engagement plus fort</w:t>
      </w:r>
      <w:r w:rsidR="001E52BB">
        <w:t xml:space="preserve"> des </w:t>
      </w:r>
      <w:r>
        <w:t>experts stratégiques,</w:t>
      </w:r>
      <w:r w:rsidR="001E52BB">
        <w:t xml:space="preserve"> des </w:t>
      </w:r>
      <w:r>
        <w:t>praticiens</w:t>
      </w:r>
      <w:r w:rsidR="001E52BB">
        <w:t xml:space="preserve"> des </w:t>
      </w:r>
      <w:r>
        <w:t>politiques et</w:t>
      </w:r>
      <w:r w:rsidR="001E52BB">
        <w:t xml:space="preserve"> des </w:t>
      </w:r>
      <w:r>
        <w:t>responsables de</w:t>
      </w:r>
      <w:r w:rsidR="001E52BB">
        <w:t xml:space="preserve"> la </w:t>
      </w:r>
      <w:r>
        <w:t>gestion de</w:t>
      </w:r>
      <w:r w:rsidR="001E52BB">
        <w:t xml:space="preserve"> la </w:t>
      </w:r>
      <w:r>
        <w:t>biodiversité</w:t>
      </w:r>
      <w:r w:rsidR="00E174D2">
        <w:t>. Les </w:t>
      </w:r>
      <w:r>
        <w:t>dialogues et</w:t>
      </w:r>
      <w:r w:rsidR="001E52BB">
        <w:t xml:space="preserve"> les </w:t>
      </w:r>
      <w:r>
        <w:t>processus de concertation menés actuellement avec</w:t>
      </w:r>
      <w:r w:rsidR="001E52BB">
        <w:t xml:space="preserve"> les </w:t>
      </w:r>
      <w:r>
        <w:t>correspondants nationaux peuvent contribuer à garantir l</w:t>
      </w:r>
      <w:r w:rsidR="00670089">
        <w:t>’</w:t>
      </w:r>
      <w:r>
        <w:t>intégration</w:t>
      </w:r>
      <w:r w:rsidR="001E52BB">
        <w:t xml:space="preserve"> des </w:t>
      </w:r>
      <w:r>
        <w:t>connaissances générées dans</w:t>
      </w:r>
      <w:r w:rsidR="001E52BB">
        <w:t xml:space="preserve"> les </w:t>
      </w:r>
      <w:r>
        <w:t>plans nationaux.</w:t>
      </w:r>
    </w:p>
    <w:p w14:paraId="5CFE4F06" w14:textId="3BEB9148" w:rsidR="00693708" w:rsidRPr="00977701" w:rsidRDefault="004625AD" w:rsidP="004625AD">
      <w:pPr>
        <w:pStyle w:val="CH2"/>
      </w:pPr>
      <w:r>
        <w:tab/>
        <w:t>D.</w:t>
      </w:r>
      <w:r>
        <w:tab/>
        <w:t>La Plateforme doit élaborer une approche plus claire et plus stratégique envers ses parties prenantes, notamment en clarifiant sa stratégie en matière de partenariats et en permettant un engagement plus stratégique d</w:t>
      </w:r>
      <w:r w:rsidR="00670089">
        <w:t>’</w:t>
      </w:r>
      <w:r>
        <w:t>un</w:t>
      </w:r>
      <w:r w:rsidR="00E84DDE">
        <w:t> </w:t>
      </w:r>
      <w:r>
        <w:t>ensemble clé de partenaires.</w:t>
      </w:r>
    </w:p>
    <w:p w14:paraId="20B28CC8" w14:textId="69EC42B6" w:rsidR="004625AD" w:rsidRPr="00977701" w:rsidRDefault="004625AD" w:rsidP="00E84DDE">
      <w:pPr>
        <w:pStyle w:val="Normalnumber"/>
        <w:numPr>
          <w:ilvl w:val="0"/>
          <w:numId w:val="5"/>
        </w:numPr>
        <w:rPr>
          <w:rFonts w:eastAsia="Calibri"/>
        </w:rPr>
      </w:pPr>
      <w:r>
        <w:t>Il y a actuellement un manque de clarté très important au sein de</w:t>
      </w:r>
      <w:r w:rsidR="001E52BB">
        <w:t xml:space="preserve"> la </w:t>
      </w:r>
      <w:r>
        <w:t>Plateforme quant aux différents types d</w:t>
      </w:r>
      <w:r w:rsidR="00670089">
        <w:t>’</w:t>
      </w:r>
      <w:r>
        <w:t>acteurs qui s</w:t>
      </w:r>
      <w:r w:rsidR="00670089">
        <w:t>’</w:t>
      </w:r>
      <w:r>
        <w:t>y intéressent ou y participent et quant à l</w:t>
      </w:r>
      <w:r w:rsidR="00670089">
        <w:t>’</w:t>
      </w:r>
      <w:r>
        <w:t>insuffisance</w:t>
      </w:r>
      <w:r w:rsidR="001E52BB">
        <w:t xml:space="preserve"> des </w:t>
      </w:r>
      <w:r>
        <w:t>canaux de participation à ses activités</w:t>
      </w:r>
      <w:r w:rsidR="00E174D2">
        <w:t>. Des </w:t>
      </w:r>
      <w:r>
        <w:t>efforts supplémentaires doivent être déployés a) pour comprendre</w:t>
      </w:r>
      <w:r w:rsidR="001E52BB">
        <w:t xml:space="preserve"> le </w:t>
      </w:r>
      <w:r>
        <w:t>réseau complexe</w:t>
      </w:r>
      <w:r w:rsidR="001E52BB">
        <w:t xml:space="preserve"> des </w:t>
      </w:r>
      <w:r>
        <w:t>parties prenantes et</w:t>
      </w:r>
      <w:r w:rsidR="001E52BB">
        <w:t xml:space="preserve"> des </w:t>
      </w:r>
      <w:r>
        <w:t>potentiels contributeurs aux produits et pour naviguer dans l</w:t>
      </w:r>
      <w:r w:rsidR="00670089">
        <w:t>’</w:t>
      </w:r>
      <w:r>
        <w:t>interface science-politique ; et b) pour</w:t>
      </w:r>
      <w:r w:rsidR="001E52BB">
        <w:t xml:space="preserve"> les </w:t>
      </w:r>
      <w:r>
        <w:t>faire participer aux processus de</w:t>
      </w:r>
      <w:r w:rsidR="001E52BB">
        <w:t xml:space="preserve"> la </w:t>
      </w:r>
      <w:r>
        <w:t>Plateforme d</w:t>
      </w:r>
      <w:r w:rsidR="00670089">
        <w:t>’</w:t>
      </w:r>
      <w:r>
        <w:t>une</w:t>
      </w:r>
      <w:r w:rsidR="00E174D2">
        <w:t> </w:t>
      </w:r>
      <w:r>
        <w:t>manière plus collaborative et plus appropriée. Il ne faut pas considérer que</w:t>
      </w:r>
      <w:r w:rsidR="001E52BB">
        <w:t xml:space="preserve"> la </w:t>
      </w:r>
      <w:r>
        <w:t>participation</w:t>
      </w:r>
      <w:r w:rsidR="001E52BB">
        <w:t xml:space="preserve"> des </w:t>
      </w:r>
      <w:r>
        <w:t>parties prenantes relève uniquement de</w:t>
      </w:r>
      <w:r w:rsidR="001E52BB">
        <w:t xml:space="preserve"> la </w:t>
      </w:r>
      <w:r>
        <w:t>responsabilité du secrétariat ; il faut plutôt que son importance à de multiples niveaux, y compris au niveau national, soit reconnue et ait une influence sur</w:t>
      </w:r>
      <w:r w:rsidR="001E52BB">
        <w:t xml:space="preserve"> les </w:t>
      </w:r>
      <w:r>
        <w:t>opérations de</w:t>
      </w:r>
      <w:r w:rsidR="001E52BB">
        <w:t xml:space="preserve"> la </w:t>
      </w:r>
      <w:r>
        <w:t>Plateforme. Une approche différenciée en matière de participation</w:t>
      </w:r>
      <w:r w:rsidR="001E52BB">
        <w:t xml:space="preserve"> des </w:t>
      </w:r>
      <w:r>
        <w:t>parties prenantes devrait être adoptée pour permettre aux acteurs de participer de façon substantielle aux travaux de</w:t>
      </w:r>
      <w:r w:rsidR="001E52BB">
        <w:t xml:space="preserve"> la </w:t>
      </w:r>
      <w:r>
        <w:t>Plateforme conformément à leur statut et leurs capacités, afin de tirer parti de leur soutien institutionnel, de leur expertise et de leurs capacités opérationnelles, et pour que ces acteurs puissent bénéficier plus directement de leur participation à</w:t>
      </w:r>
      <w:r w:rsidR="001E52BB">
        <w:t xml:space="preserve"> la </w:t>
      </w:r>
      <w:r>
        <w:t>Plateforme. Cela est essentiel dans</w:t>
      </w:r>
      <w:r w:rsidR="001E52BB">
        <w:t xml:space="preserve"> le </w:t>
      </w:r>
      <w:r>
        <w:t>paysage institutionnel densément peuplé et compte tenu de</w:t>
      </w:r>
      <w:r w:rsidR="001E52BB">
        <w:t xml:space="preserve"> la </w:t>
      </w:r>
      <w:r>
        <w:t>nécessité d</w:t>
      </w:r>
      <w:r w:rsidR="00670089">
        <w:t>’</w:t>
      </w:r>
      <w:r>
        <w:t>intégrer</w:t>
      </w:r>
      <w:r w:rsidR="001E52BB">
        <w:t xml:space="preserve"> la </w:t>
      </w:r>
      <w:r>
        <w:t>biodiversité dans toute une série de secteurs.</w:t>
      </w:r>
    </w:p>
    <w:p w14:paraId="3B650167" w14:textId="511BE76C" w:rsidR="004625AD" w:rsidRPr="00977701" w:rsidRDefault="004625AD" w:rsidP="004625AD">
      <w:pPr>
        <w:pStyle w:val="CH2"/>
      </w:pPr>
      <w:r>
        <w:tab/>
        <w:t>E.</w:t>
      </w:r>
      <w:r>
        <w:tab/>
        <w:t>Bien que</w:t>
      </w:r>
      <w:r w:rsidR="001E52BB">
        <w:t xml:space="preserve"> les </w:t>
      </w:r>
      <w:r>
        <w:t>évaluations constituent à juste titre l</w:t>
      </w:r>
      <w:r w:rsidR="00670089">
        <w:t>’</w:t>
      </w:r>
      <w:r>
        <w:t>essentiel</w:t>
      </w:r>
      <w:r w:rsidR="001E52BB">
        <w:t xml:space="preserve"> des </w:t>
      </w:r>
      <w:r>
        <w:t>premiers produits de</w:t>
      </w:r>
      <w:r w:rsidR="001E52BB">
        <w:t xml:space="preserve"> la </w:t>
      </w:r>
      <w:r>
        <w:t>Plateforme, et qu</w:t>
      </w:r>
      <w:r w:rsidR="00670089">
        <w:t>’</w:t>
      </w:r>
      <w:r>
        <w:t>elles resteront au cœur de celle-ci, il faut veiller à rationaliser et à renforcer</w:t>
      </w:r>
      <w:r w:rsidR="001E52BB">
        <w:t xml:space="preserve"> les </w:t>
      </w:r>
      <w:r>
        <w:t>processus pertinents sans négliger d</w:t>
      </w:r>
      <w:r w:rsidR="00670089">
        <w:t>’</w:t>
      </w:r>
      <w:r>
        <w:t>autres priorités et produits importants.</w:t>
      </w:r>
    </w:p>
    <w:p w14:paraId="490ED338" w14:textId="58C020CE" w:rsidR="004625AD" w:rsidRPr="00977701" w:rsidRDefault="004625AD" w:rsidP="00E84DDE">
      <w:pPr>
        <w:pStyle w:val="Normalnumber"/>
        <w:numPr>
          <w:ilvl w:val="0"/>
          <w:numId w:val="5"/>
        </w:numPr>
        <w:rPr>
          <w:rFonts w:eastAsia="Calibri"/>
        </w:rPr>
      </w:pPr>
      <w:r>
        <w:t>Il sera important de considérer et de gérer</w:t>
      </w:r>
      <w:r w:rsidR="001E52BB">
        <w:t xml:space="preserve"> les </w:t>
      </w:r>
      <w:r>
        <w:t>évaluations comme un processus plutôt que comme un produit final</w:t>
      </w:r>
      <w:r w:rsidR="00E174D2">
        <w:t>. La </w:t>
      </w:r>
      <w:r>
        <w:t>littérature apporte beaucoup d</w:t>
      </w:r>
      <w:r w:rsidR="00670089">
        <w:t>’</w:t>
      </w:r>
      <w:r>
        <w:t>éléments sur ce qui fait</w:t>
      </w:r>
      <w:r w:rsidR="001E52BB">
        <w:t xml:space="preserve"> le </w:t>
      </w:r>
      <w:r>
        <w:t>succès</w:t>
      </w:r>
      <w:r w:rsidR="001E52BB">
        <w:t xml:space="preserve"> des </w:t>
      </w:r>
      <w:r>
        <w:t>évaluations, que ce soit au niveau local, national ou mondial, et il conviendrait de tirer</w:t>
      </w:r>
      <w:r w:rsidR="001E52BB">
        <w:t xml:space="preserve"> des </w:t>
      </w:r>
      <w:r>
        <w:t>enseignements de ces expériences. Entre autres, il sera essentiel de mettre davantage l</w:t>
      </w:r>
      <w:r w:rsidR="00670089">
        <w:t>’</w:t>
      </w:r>
      <w:r>
        <w:t>accent sur</w:t>
      </w:r>
      <w:r w:rsidR="001E52BB">
        <w:t xml:space="preserve"> la </w:t>
      </w:r>
      <w:r>
        <w:t>coproduction interdisciplinaire, interspécialiste et intersectorielle à travers de multiples systèmes de connaissances – et en attachant une importance constante aux savoirs autochtones et locaux et en continuant d</w:t>
      </w:r>
      <w:r w:rsidR="00670089">
        <w:t>’</w:t>
      </w:r>
      <w:r>
        <w:t>innover dans ce domaine</w:t>
      </w:r>
      <w:r w:rsidR="00E174D2">
        <w:t>. Le </w:t>
      </w:r>
      <w:r>
        <w:t>rythme rapide</w:t>
      </w:r>
      <w:r w:rsidR="001E52BB">
        <w:t xml:space="preserve"> des </w:t>
      </w:r>
      <w:r>
        <w:t>évaluations menées à ce jour devra peut</w:t>
      </w:r>
      <w:r w:rsidR="00CB0D5E">
        <w:noBreakHyphen/>
      </w:r>
      <w:r>
        <w:t>être être plus mesuré à l</w:t>
      </w:r>
      <w:r w:rsidR="00670089">
        <w:t>’</w:t>
      </w:r>
      <w:r>
        <w:t>avenir afin d</w:t>
      </w:r>
      <w:r w:rsidR="00670089">
        <w:t>’</w:t>
      </w:r>
      <w:r>
        <w:t>étudier</w:t>
      </w:r>
      <w:r w:rsidR="001E52BB">
        <w:t xml:space="preserve"> des </w:t>
      </w:r>
      <w:r>
        <w:t>moyens de diversifier et de moderniser a)</w:t>
      </w:r>
      <w:r w:rsidR="00E174D2">
        <w:t> </w:t>
      </w:r>
      <w:r>
        <w:t>certains aspects</w:t>
      </w:r>
      <w:r w:rsidR="001E52BB">
        <w:t xml:space="preserve"> des </w:t>
      </w:r>
      <w:r>
        <w:t>processus de participation, de production et de communication, et b)</w:t>
      </w:r>
      <w:r w:rsidR="001E52BB">
        <w:t xml:space="preserve"> le </w:t>
      </w:r>
      <w:r>
        <w:t>type et</w:t>
      </w:r>
      <w:r w:rsidR="001E52BB">
        <w:t xml:space="preserve"> les </w:t>
      </w:r>
      <w:r>
        <w:t>aspects spécifiques</w:t>
      </w:r>
      <w:r w:rsidR="001E52BB">
        <w:t xml:space="preserve"> des </w:t>
      </w:r>
      <w:r>
        <w:t>produits, de manière à s</w:t>
      </w:r>
      <w:r w:rsidR="00670089">
        <w:t>’</w:t>
      </w:r>
      <w:r>
        <w:t>adresser à différents publics bien ciblés et influents. Dans</w:t>
      </w:r>
      <w:r w:rsidR="001E52BB">
        <w:t xml:space="preserve"> le </w:t>
      </w:r>
      <w:r>
        <w:t>même temps, l</w:t>
      </w:r>
      <w:r w:rsidR="00670089">
        <w:t>’</w:t>
      </w:r>
      <w:r>
        <w:t>interdépendance et</w:t>
      </w:r>
      <w:r w:rsidR="001E52BB">
        <w:t xml:space="preserve"> la </w:t>
      </w:r>
      <w:r>
        <w:t>co-évolution</w:t>
      </w:r>
      <w:r w:rsidR="001E52BB">
        <w:t xml:space="preserve"> des </w:t>
      </w:r>
      <w:r>
        <w:t>mesures et</w:t>
      </w:r>
      <w:r w:rsidR="001E52BB">
        <w:t xml:space="preserve"> des </w:t>
      </w:r>
      <w:r>
        <w:t>résultats visant l</w:t>
      </w:r>
      <w:r w:rsidR="00670089">
        <w:t>’</w:t>
      </w:r>
      <w:r>
        <w:t>effet escompté exigent de ne pas négliger</w:t>
      </w:r>
      <w:r w:rsidR="001E52BB">
        <w:t xml:space="preserve"> les </w:t>
      </w:r>
      <w:r>
        <w:t>autres produits et processus pertinents de</w:t>
      </w:r>
      <w:r w:rsidR="001E52BB">
        <w:t xml:space="preserve"> la </w:t>
      </w:r>
      <w:r>
        <w:t>Plateforme, tels que</w:t>
      </w:r>
      <w:r w:rsidR="001E52BB">
        <w:t xml:space="preserve"> les </w:t>
      </w:r>
      <w:r>
        <w:t>outils et méthodes d</w:t>
      </w:r>
      <w:r w:rsidR="00670089">
        <w:t>’</w:t>
      </w:r>
      <w:r>
        <w:t>aide à l</w:t>
      </w:r>
      <w:r w:rsidR="00670089">
        <w:t>’</w:t>
      </w:r>
      <w:r>
        <w:t>élaboration</w:t>
      </w:r>
      <w:r w:rsidR="001E52BB">
        <w:t xml:space="preserve"> des </w:t>
      </w:r>
      <w:r>
        <w:t>politiques et</w:t>
      </w:r>
      <w:r w:rsidR="001E52BB">
        <w:t xml:space="preserve"> les </w:t>
      </w:r>
      <w:r>
        <w:t>efforts de renforcement</w:t>
      </w:r>
      <w:r w:rsidR="001E52BB">
        <w:t xml:space="preserve"> des </w:t>
      </w:r>
      <w:r>
        <w:t>capacités, qui sont</w:t>
      </w:r>
      <w:r w:rsidR="001E52BB">
        <w:t xml:space="preserve"> des </w:t>
      </w:r>
      <w:r>
        <w:t>composantes importantes</w:t>
      </w:r>
      <w:r w:rsidR="001E52BB">
        <w:t xml:space="preserve"> des </w:t>
      </w:r>
      <w:r>
        <w:t>fonctions de</w:t>
      </w:r>
      <w:r w:rsidR="001E52BB">
        <w:t xml:space="preserve"> la </w:t>
      </w:r>
      <w:r>
        <w:t>Plateforme.</w:t>
      </w:r>
    </w:p>
    <w:p w14:paraId="599E07FA" w14:textId="73BFD72F" w:rsidR="004625AD" w:rsidRPr="00977701" w:rsidRDefault="004625AD" w:rsidP="004625AD">
      <w:pPr>
        <w:pStyle w:val="CH2"/>
      </w:pPr>
      <w:r>
        <w:tab/>
        <w:t>F.</w:t>
      </w:r>
      <w:r>
        <w:tab/>
        <w:t>Les membres de</w:t>
      </w:r>
      <w:r w:rsidR="001E52BB">
        <w:t xml:space="preserve"> la </w:t>
      </w:r>
      <w:r>
        <w:t xml:space="preserve">Plateforme, ses partenaires et autres parties prenantes </w:t>
      </w:r>
      <w:r w:rsidR="00E84DDE">
        <w:t xml:space="preserve">engagées </w:t>
      </w:r>
      <w:r>
        <w:t>doivent en faire davantage afin de contribuer à garantir sa viabilité financière à long terme.</w:t>
      </w:r>
    </w:p>
    <w:p w14:paraId="61BFEB7D" w14:textId="57454493" w:rsidR="004625AD" w:rsidRPr="00977701" w:rsidRDefault="00241C06" w:rsidP="00E84DDE">
      <w:pPr>
        <w:pStyle w:val="Normalnumber"/>
        <w:numPr>
          <w:ilvl w:val="0"/>
          <w:numId w:val="5"/>
        </w:numPr>
        <w:rPr>
          <w:rFonts w:eastAsia="Calibri"/>
        </w:rPr>
      </w:pPr>
      <w:r>
        <w:t>Malgré l</w:t>
      </w:r>
      <w:r w:rsidR="00670089">
        <w:t>’</w:t>
      </w:r>
      <w:r w:rsidR="004625AD">
        <w:t>importance de</w:t>
      </w:r>
      <w:r w:rsidR="001E52BB">
        <w:t xml:space="preserve"> la </w:t>
      </w:r>
      <w:r w:rsidR="004625AD">
        <w:t>Plateforme en tant qu</w:t>
      </w:r>
      <w:r w:rsidR="00670089">
        <w:t>’</w:t>
      </w:r>
      <w:r w:rsidR="004625AD">
        <w:t>initiative présentant un potentiel en matière d</w:t>
      </w:r>
      <w:r w:rsidR="00670089">
        <w:t>’</w:t>
      </w:r>
      <w:r w:rsidR="004625AD">
        <w:t>impact depuis</w:t>
      </w:r>
      <w:r w:rsidR="001E52BB">
        <w:t xml:space="preserve"> le </w:t>
      </w:r>
      <w:r w:rsidR="004625AD">
        <w:t>niveau local jusqu</w:t>
      </w:r>
      <w:r w:rsidR="00670089">
        <w:t>’</w:t>
      </w:r>
      <w:r w:rsidR="004625AD">
        <w:t>au niveau mondial</w:t>
      </w:r>
      <w:r>
        <w:t>, il n</w:t>
      </w:r>
      <w:r w:rsidR="00670089">
        <w:t>’</w:t>
      </w:r>
      <w:r>
        <w:t xml:space="preserve">y a pas eu </w:t>
      </w:r>
      <w:r w:rsidR="004625AD">
        <w:t>un engagement adéquat de ressources de</w:t>
      </w:r>
      <w:r w:rsidR="001E52BB">
        <w:t xml:space="preserve"> la </w:t>
      </w:r>
      <w:r w:rsidR="004625AD">
        <w:t>part</w:t>
      </w:r>
      <w:r w:rsidR="001E52BB">
        <w:t xml:space="preserve"> des </w:t>
      </w:r>
      <w:r w:rsidR="004625AD">
        <w:t>sources nationales ou internationales. Cette situation exige</w:t>
      </w:r>
      <w:r w:rsidR="001E52BB">
        <w:t xml:space="preserve"> des </w:t>
      </w:r>
      <w:r w:rsidR="004625AD">
        <w:t>efforts beaucoup plus ciblés de</w:t>
      </w:r>
      <w:r w:rsidR="001E52BB">
        <w:t xml:space="preserve"> la </w:t>
      </w:r>
      <w:r w:rsidR="004625AD">
        <w:t>part de toutes</w:t>
      </w:r>
      <w:r w:rsidR="001E52BB">
        <w:t xml:space="preserve"> les </w:t>
      </w:r>
      <w:r w:rsidR="004625AD">
        <w:t>parties concernées pour obtenir</w:t>
      </w:r>
      <w:r w:rsidR="001E52BB">
        <w:t xml:space="preserve"> les </w:t>
      </w:r>
      <w:r w:rsidR="004625AD">
        <w:t>contributions</w:t>
      </w:r>
      <w:r w:rsidR="001E52BB">
        <w:t xml:space="preserve"> des </w:t>
      </w:r>
      <w:r w:rsidR="004625AD">
        <w:t>membres ; pour mieux mobiliser et reconnaître</w:t>
      </w:r>
      <w:r w:rsidR="001E52BB">
        <w:t xml:space="preserve"> les </w:t>
      </w:r>
      <w:r w:rsidR="004625AD">
        <w:t>contributions en nature ; pour mettre en adéquation</w:t>
      </w:r>
      <w:r w:rsidR="001E52BB">
        <w:t xml:space="preserve"> les </w:t>
      </w:r>
      <w:r w:rsidR="004625AD">
        <w:t>aspects du programme de travail et</w:t>
      </w:r>
      <w:r w:rsidR="001E52BB">
        <w:t xml:space="preserve"> les </w:t>
      </w:r>
      <w:r w:rsidR="004625AD">
        <w:t>ressources disponibles ; pour renforcer</w:t>
      </w:r>
      <w:r w:rsidR="001E52BB">
        <w:t xml:space="preserve"> les </w:t>
      </w:r>
      <w:r w:rsidR="004625AD">
        <w:t>partenariats, notamment dans</w:t>
      </w:r>
      <w:r w:rsidR="001E52BB">
        <w:t xml:space="preserve"> le </w:t>
      </w:r>
      <w:r w:rsidR="004625AD">
        <w:t>cadre d</w:t>
      </w:r>
      <w:r w:rsidR="00670089">
        <w:t>’</w:t>
      </w:r>
      <w:r w:rsidR="004625AD">
        <w:t>alliances avec</w:t>
      </w:r>
      <w:r w:rsidR="001E52BB">
        <w:t xml:space="preserve"> des </w:t>
      </w:r>
      <w:r w:rsidR="004625AD">
        <w:t>entités dans</w:t>
      </w:r>
      <w:r w:rsidR="001E52BB">
        <w:t xml:space="preserve"> des </w:t>
      </w:r>
      <w:r w:rsidR="004625AD">
        <w:t>secteurs et</w:t>
      </w:r>
      <w:r w:rsidR="001E52BB">
        <w:t xml:space="preserve"> des </w:t>
      </w:r>
      <w:r w:rsidR="004625AD">
        <w:t>domaines d</w:t>
      </w:r>
      <w:r w:rsidR="00670089">
        <w:t>’</w:t>
      </w:r>
      <w:r w:rsidR="004625AD">
        <w:t>activité qui, traditionnellement, n</w:t>
      </w:r>
      <w:r w:rsidR="00670089">
        <w:t>’</w:t>
      </w:r>
      <w:r w:rsidR="004625AD">
        <w:t>ont pas participé à</w:t>
      </w:r>
      <w:r w:rsidR="001E52BB">
        <w:t xml:space="preserve"> la </w:t>
      </w:r>
      <w:r w:rsidR="004625AD">
        <w:t>Plateforme ; pour étudier d</w:t>
      </w:r>
      <w:r w:rsidR="00670089">
        <w:t>’</w:t>
      </w:r>
      <w:r w:rsidR="004625AD">
        <w:t>autres modalités de travail possibles</w:t>
      </w:r>
      <w:r w:rsidR="004625AD" w:rsidRPr="00977701">
        <w:rPr>
          <w:rStyle w:val="FootnoteReference"/>
          <w:rFonts w:ascii="Calibri" w:eastAsia="Calibri" w:hAnsi="Calibri"/>
          <w:bCs/>
          <w:spacing w:val="5"/>
          <w:sz w:val="24"/>
        </w:rPr>
        <w:footnoteReference w:id="3"/>
      </w:r>
      <w:r w:rsidR="00CB0D5E">
        <w:t> ;</w:t>
      </w:r>
      <w:r w:rsidR="004625AD">
        <w:t xml:space="preserve"> et pour lancer</w:t>
      </w:r>
      <w:r w:rsidR="001E52BB">
        <w:t xml:space="preserve"> des </w:t>
      </w:r>
      <w:r w:rsidR="004625AD">
        <w:t>projets spécifiques visant à lever</w:t>
      </w:r>
      <w:r w:rsidR="001E52BB">
        <w:t xml:space="preserve"> </w:t>
      </w:r>
      <w:r w:rsidR="00E84DDE">
        <w:t>d</w:t>
      </w:r>
      <w:r w:rsidR="001E52BB">
        <w:t>es </w:t>
      </w:r>
      <w:r w:rsidR="004625AD">
        <w:t>fonds réservés. Il faudra également que</w:t>
      </w:r>
      <w:r w:rsidR="001E52BB">
        <w:t xml:space="preserve"> la </w:t>
      </w:r>
      <w:r w:rsidR="004625AD">
        <w:t>Plateforme mette au point</w:t>
      </w:r>
      <w:r w:rsidR="001E52BB">
        <w:t xml:space="preserve"> des </w:t>
      </w:r>
      <w:r w:rsidR="004625AD">
        <w:t>textes explicatifs plus sophistiqués pour se justifier et se positionner face à</w:t>
      </w:r>
      <w:r w:rsidR="001E52BB">
        <w:t xml:space="preserve"> la </w:t>
      </w:r>
      <w:r w:rsidR="004625AD">
        <w:t>concurrence mondiale croissante pour obtenir</w:t>
      </w:r>
      <w:r w:rsidR="001E52BB">
        <w:t xml:space="preserve"> des </w:t>
      </w:r>
      <w:r w:rsidR="004625AD">
        <w:t>ressources – financières, en nature ou sous</w:t>
      </w:r>
      <w:r w:rsidR="001E52BB">
        <w:t xml:space="preserve"> la </w:t>
      </w:r>
      <w:r w:rsidR="004625AD">
        <w:t>forme de services d</w:t>
      </w:r>
      <w:r w:rsidR="00670089">
        <w:t>’</w:t>
      </w:r>
      <w:r w:rsidR="004625AD">
        <w:t>experts.</w:t>
      </w:r>
    </w:p>
    <w:p w14:paraId="5C8F2437" w14:textId="7B4F48D9" w:rsidR="004625AD" w:rsidRPr="00977701" w:rsidRDefault="004625AD" w:rsidP="00E84DDE">
      <w:pPr>
        <w:pStyle w:val="Normalnumber"/>
        <w:numPr>
          <w:ilvl w:val="0"/>
          <w:numId w:val="5"/>
        </w:numPr>
        <w:rPr>
          <w:rFonts w:eastAsia="Calibri"/>
        </w:rPr>
      </w:pPr>
      <w:r>
        <w:t>Comme pour tous</w:t>
      </w:r>
      <w:r w:rsidR="001E52BB">
        <w:t xml:space="preserve"> les </w:t>
      </w:r>
      <w:r>
        <w:t>examens, certaines</w:t>
      </w:r>
      <w:r w:rsidR="001E52BB">
        <w:t xml:space="preserve"> des </w:t>
      </w:r>
      <w:r>
        <w:t>recommandations détaillées qui suivent pourraient avoir plus d</w:t>
      </w:r>
      <w:r w:rsidR="00670089">
        <w:t>’</w:t>
      </w:r>
      <w:r>
        <w:t>importance que d</w:t>
      </w:r>
      <w:r w:rsidR="00670089">
        <w:t>’</w:t>
      </w:r>
      <w:r>
        <w:t>autres. Toutefois,</w:t>
      </w:r>
      <w:r w:rsidR="001E52BB">
        <w:t xml:space="preserve"> le </w:t>
      </w:r>
      <w:r>
        <w:t>groupe d</w:t>
      </w:r>
      <w:r w:rsidR="00670089">
        <w:t>’</w:t>
      </w:r>
      <w:r>
        <w:t>experts est d</w:t>
      </w:r>
      <w:r w:rsidR="00670089">
        <w:t>’</w:t>
      </w:r>
      <w:r>
        <w:t>avis qu</w:t>
      </w:r>
      <w:r w:rsidR="00670089">
        <w:t>’</w:t>
      </w:r>
      <w:r>
        <w:t>elles devraient, au</w:t>
      </w:r>
      <w:r w:rsidR="00E84DDE">
        <w:t> </w:t>
      </w:r>
      <w:r>
        <w:t>moins dans un premier temps, être considérées comme un tout, l</w:t>
      </w:r>
      <w:r w:rsidR="00670089">
        <w:t>’</w:t>
      </w:r>
      <w:r>
        <w:t>accent étant mis en particulier sur</w:t>
      </w:r>
      <w:r w:rsidR="00E84DDE">
        <w:t> </w:t>
      </w:r>
      <w:r w:rsidR="001E52BB">
        <w:t>les </w:t>
      </w:r>
      <w:r>
        <w:t>six grandes priorités décrites ci-dessus.</w:t>
      </w:r>
    </w:p>
    <w:bookmarkEnd w:id="4"/>
    <w:p w14:paraId="1D20C4FA" w14:textId="2260324D" w:rsidR="007A2659" w:rsidRPr="00977701" w:rsidRDefault="00182F16" w:rsidP="008B216B">
      <w:pPr>
        <w:pStyle w:val="CH3"/>
      </w:pPr>
      <w:r>
        <w:tab/>
      </w:r>
      <w:r>
        <w:tab/>
        <w:t>Tableau</w:t>
      </w:r>
      <w:r w:rsidR="001E52BB">
        <w:t xml:space="preserve"> des </w:t>
      </w:r>
      <w:r>
        <w:t>conclusions</w:t>
      </w:r>
    </w:p>
    <w:tbl>
      <w:tblPr>
        <w:tblW w:w="8335" w:type="dxa"/>
        <w:jc w:val="right"/>
        <w:tblLook w:val="04A0" w:firstRow="1" w:lastRow="0" w:firstColumn="1" w:lastColumn="0" w:noHBand="0" w:noVBand="1"/>
      </w:tblPr>
      <w:tblGrid>
        <w:gridCol w:w="2047"/>
        <w:gridCol w:w="6288"/>
      </w:tblGrid>
      <w:tr w:rsidR="007A2659" w:rsidRPr="00977701" w14:paraId="3A99742B" w14:textId="77777777" w:rsidTr="00B03744">
        <w:trPr>
          <w:tblHeader/>
          <w:jc w:val="right"/>
        </w:trPr>
        <w:tc>
          <w:tcPr>
            <w:tcW w:w="8208" w:type="dxa"/>
            <w:gridSpan w:val="2"/>
            <w:tcBorders>
              <w:top w:val="single" w:sz="4" w:space="0" w:color="auto"/>
              <w:left w:val="nil"/>
              <w:bottom w:val="single" w:sz="12" w:space="0" w:color="auto"/>
              <w:right w:val="nil"/>
            </w:tcBorders>
            <w:hideMark/>
          </w:tcPr>
          <w:p w14:paraId="0D31626C" w14:textId="2A85E65F" w:rsidR="007A2659" w:rsidRPr="00977701" w:rsidRDefault="007A2659" w:rsidP="008B216B">
            <w:pPr>
              <w:pStyle w:val="Normal-pool"/>
              <w:keepNext/>
              <w:keepLines/>
              <w:spacing w:before="40" w:after="40"/>
              <w:rPr>
                <w:i/>
                <w:sz w:val="18"/>
                <w:szCs w:val="18"/>
              </w:rPr>
            </w:pPr>
            <w:r>
              <w:rPr>
                <w:i/>
                <w:sz w:val="18"/>
                <w:szCs w:val="18"/>
              </w:rPr>
              <w:t>Origines, conceptualisation et positionnement de</w:t>
            </w:r>
            <w:r w:rsidR="001E52BB">
              <w:rPr>
                <w:i/>
                <w:sz w:val="18"/>
                <w:szCs w:val="18"/>
              </w:rPr>
              <w:t xml:space="preserve"> la </w:t>
            </w:r>
            <w:r>
              <w:rPr>
                <w:i/>
                <w:sz w:val="18"/>
                <w:szCs w:val="18"/>
              </w:rPr>
              <w:t>Plateforme</w:t>
            </w:r>
          </w:p>
        </w:tc>
      </w:tr>
      <w:tr w:rsidR="004D05B5" w:rsidRPr="00977701" w14:paraId="3EA1240A" w14:textId="77777777" w:rsidTr="00B03744">
        <w:trPr>
          <w:jc w:val="right"/>
        </w:trPr>
        <w:tc>
          <w:tcPr>
            <w:tcW w:w="2016" w:type="dxa"/>
            <w:tcBorders>
              <w:top w:val="single" w:sz="12" w:space="0" w:color="auto"/>
              <w:left w:val="nil"/>
              <w:bottom w:val="nil"/>
              <w:right w:val="nil"/>
            </w:tcBorders>
            <w:hideMark/>
          </w:tcPr>
          <w:p w14:paraId="2C0A7289" w14:textId="2AF2394A" w:rsidR="004D05B5" w:rsidRPr="00977701" w:rsidRDefault="004D05B5" w:rsidP="008B216B">
            <w:pPr>
              <w:pStyle w:val="Normal-pool"/>
              <w:keepNext/>
              <w:keepLines/>
              <w:spacing w:before="40" w:after="40"/>
              <w:rPr>
                <w:sz w:val="18"/>
                <w:szCs w:val="18"/>
              </w:rPr>
            </w:pPr>
            <w:r>
              <w:rPr>
                <w:sz w:val="18"/>
                <w:szCs w:val="18"/>
              </w:rPr>
              <w:t>Conclusion 1</w:t>
            </w:r>
          </w:p>
        </w:tc>
        <w:tc>
          <w:tcPr>
            <w:tcW w:w="6192" w:type="dxa"/>
            <w:tcBorders>
              <w:top w:val="single" w:sz="12" w:space="0" w:color="auto"/>
              <w:left w:val="nil"/>
              <w:bottom w:val="nil"/>
              <w:right w:val="nil"/>
            </w:tcBorders>
            <w:hideMark/>
          </w:tcPr>
          <w:p w14:paraId="27D8AE3D" w14:textId="105B0C39" w:rsidR="004D05B5" w:rsidRPr="00977701" w:rsidRDefault="004D05B5" w:rsidP="008B216B">
            <w:pPr>
              <w:pStyle w:val="Normal-pool"/>
              <w:keepNext/>
              <w:keepLines/>
              <w:spacing w:before="40" w:after="40"/>
              <w:rPr>
                <w:sz w:val="18"/>
                <w:szCs w:val="18"/>
              </w:rPr>
            </w:pPr>
            <w:r>
              <w:rPr>
                <w:sz w:val="18"/>
                <w:szCs w:val="18"/>
              </w:rPr>
              <w:t>La création de</w:t>
            </w:r>
            <w:r w:rsidR="001E52BB">
              <w:rPr>
                <w:sz w:val="18"/>
                <w:szCs w:val="18"/>
              </w:rPr>
              <w:t xml:space="preserve"> la </w:t>
            </w:r>
            <w:r>
              <w:rPr>
                <w:sz w:val="18"/>
                <w:szCs w:val="18"/>
              </w:rPr>
              <w:t>Plateforme est</w:t>
            </w:r>
            <w:r w:rsidR="001E52BB">
              <w:rPr>
                <w:sz w:val="18"/>
                <w:szCs w:val="18"/>
              </w:rPr>
              <w:t xml:space="preserve"> le </w:t>
            </w:r>
            <w:r>
              <w:rPr>
                <w:sz w:val="18"/>
                <w:szCs w:val="18"/>
              </w:rPr>
              <w:t>résultat d</w:t>
            </w:r>
            <w:r w:rsidR="00670089">
              <w:rPr>
                <w:sz w:val="18"/>
                <w:szCs w:val="18"/>
              </w:rPr>
              <w:t>’</w:t>
            </w:r>
            <w:r>
              <w:rPr>
                <w:sz w:val="18"/>
                <w:szCs w:val="18"/>
              </w:rPr>
              <w:t>un processus de discussion long, complexe et difficile et de négociations internationales, qui ont contribué à créer un fort sentiment d</w:t>
            </w:r>
            <w:r w:rsidR="00670089">
              <w:rPr>
                <w:sz w:val="18"/>
                <w:szCs w:val="18"/>
              </w:rPr>
              <w:t>’</w:t>
            </w:r>
            <w:r>
              <w:rPr>
                <w:sz w:val="18"/>
                <w:szCs w:val="18"/>
              </w:rPr>
              <w:t>appropriation et offert une base solide à partir de laquelle</w:t>
            </w:r>
            <w:r w:rsidR="001E52BB">
              <w:rPr>
                <w:sz w:val="18"/>
                <w:szCs w:val="18"/>
              </w:rPr>
              <w:t xml:space="preserve"> la </w:t>
            </w:r>
            <w:r>
              <w:rPr>
                <w:sz w:val="18"/>
                <w:szCs w:val="18"/>
              </w:rPr>
              <w:t>Plateforme peut se développer au fil du temps.</w:t>
            </w:r>
          </w:p>
        </w:tc>
      </w:tr>
      <w:tr w:rsidR="004D05B5" w:rsidRPr="00977701" w14:paraId="1D74846A" w14:textId="77777777" w:rsidTr="00B03744">
        <w:trPr>
          <w:jc w:val="right"/>
        </w:trPr>
        <w:tc>
          <w:tcPr>
            <w:tcW w:w="2016" w:type="dxa"/>
            <w:hideMark/>
          </w:tcPr>
          <w:p w14:paraId="46F07138" w14:textId="0FBF29EC" w:rsidR="004D05B5" w:rsidRPr="00977701" w:rsidRDefault="004D05B5" w:rsidP="008B216B">
            <w:pPr>
              <w:pStyle w:val="Normal-pool"/>
              <w:keepNext/>
              <w:keepLines/>
              <w:spacing w:before="40" w:after="40"/>
              <w:rPr>
                <w:sz w:val="18"/>
                <w:szCs w:val="18"/>
              </w:rPr>
            </w:pPr>
            <w:r>
              <w:rPr>
                <w:sz w:val="18"/>
                <w:szCs w:val="18"/>
              </w:rPr>
              <w:t>Conclusion 2</w:t>
            </w:r>
          </w:p>
        </w:tc>
        <w:tc>
          <w:tcPr>
            <w:tcW w:w="6192" w:type="dxa"/>
            <w:hideMark/>
          </w:tcPr>
          <w:p w14:paraId="1134462A" w14:textId="386B01E9" w:rsidR="004D05B5" w:rsidRPr="00977701" w:rsidRDefault="004D05B5" w:rsidP="008B216B">
            <w:pPr>
              <w:pStyle w:val="Normal-pool"/>
              <w:keepNext/>
              <w:keepLines/>
              <w:spacing w:before="40" w:after="40"/>
              <w:rPr>
                <w:sz w:val="18"/>
                <w:szCs w:val="18"/>
              </w:rPr>
            </w:pPr>
            <w:r>
              <w:rPr>
                <w:sz w:val="18"/>
                <w:szCs w:val="18"/>
              </w:rPr>
              <w:t>La Plateforme offre aux parties prenantes une proposition à forte valeur ajoutée qui continuera de l</w:t>
            </w:r>
            <w:r w:rsidR="00670089">
              <w:rPr>
                <w:sz w:val="18"/>
                <w:szCs w:val="18"/>
              </w:rPr>
              <w:t>’</w:t>
            </w:r>
            <w:r>
              <w:rPr>
                <w:sz w:val="18"/>
                <w:szCs w:val="18"/>
              </w:rPr>
              <w:t>être pendant au moins</w:t>
            </w:r>
            <w:r w:rsidR="001E52BB">
              <w:rPr>
                <w:sz w:val="18"/>
                <w:szCs w:val="18"/>
              </w:rPr>
              <w:t xml:space="preserve"> les </w:t>
            </w:r>
            <w:r>
              <w:rPr>
                <w:sz w:val="18"/>
                <w:szCs w:val="18"/>
              </w:rPr>
              <w:t>dix prochaines années – si sa mise en œuvre progresse correctement. Cette dernière peut encore être améliorée par rapport à son mandat d</w:t>
            </w:r>
            <w:r w:rsidR="00670089">
              <w:rPr>
                <w:sz w:val="18"/>
                <w:szCs w:val="18"/>
              </w:rPr>
              <w:t>’</w:t>
            </w:r>
            <w:r>
              <w:rPr>
                <w:sz w:val="18"/>
                <w:szCs w:val="18"/>
              </w:rPr>
              <w:t>appui à l</w:t>
            </w:r>
            <w:r w:rsidR="00670089">
              <w:rPr>
                <w:sz w:val="18"/>
                <w:szCs w:val="18"/>
              </w:rPr>
              <w:t>’</w:t>
            </w:r>
            <w:r>
              <w:rPr>
                <w:sz w:val="18"/>
                <w:szCs w:val="18"/>
              </w:rPr>
              <w:t>élaboration</w:t>
            </w:r>
            <w:r w:rsidR="001E52BB">
              <w:rPr>
                <w:sz w:val="18"/>
                <w:szCs w:val="18"/>
              </w:rPr>
              <w:t xml:space="preserve"> des </w:t>
            </w:r>
            <w:r>
              <w:rPr>
                <w:sz w:val="18"/>
                <w:szCs w:val="18"/>
              </w:rPr>
              <w:t>politiques et, dans une moindre mesure, par rapport à ses efforts de renforcement</w:t>
            </w:r>
            <w:r w:rsidR="001E52BB">
              <w:rPr>
                <w:sz w:val="18"/>
                <w:szCs w:val="18"/>
              </w:rPr>
              <w:t xml:space="preserve"> des </w:t>
            </w:r>
            <w:r>
              <w:rPr>
                <w:sz w:val="18"/>
                <w:szCs w:val="18"/>
              </w:rPr>
              <w:t>capacités et de production de connaissances (une partie importante de sa valeur pour</w:t>
            </w:r>
            <w:r w:rsidR="001E52BB">
              <w:rPr>
                <w:sz w:val="18"/>
                <w:szCs w:val="18"/>
              </w:rPr>
              <w:t xml:space="preserve"> les </w:t>
            </w:r>
            <w:r>
              <w:rPr>
                <w:sz w:val="18"/>
                <w:szCs w:val="18"/>
              </w:rPr>
              <w:t>parties prenantes).</w:t>
            </w:r>
          </w:p>
        </w:tc>
      </w:tr>
      <w:tr w:rsidR="004D05B5" w:rsidRPr="00977701" w14:paraId="5F8D3B58" w14:textId="77777777" w:rsidTr="00B03744">
        <w:trPr>
          <w:jc w:val="right"/>
        </w:trPr>
        <w:tc>
          <w:tcPr>
            <w:tcW w:w="2016" w:type="dxa"/>
            <w:hideMark/>
          </w:tcPr>
          <w:p w14:paraId="1A08911B" w14:textId="34C07808" w:rsidR="004D05B5" w:rsidRPr="00977701" w:rsidRDefault="004D05B5" w:rsidP="00182F16">
            <w:pPr>
              <w:pStyle w:val="Normal-pool"/>
              <w:spacing w:before="40" w:after="40"/>
              <w:rPr>
                <w:sz w:val="18"/>
                <w:szCs w:val="18"/>
              </w:rPr>
            </w:pPr>
            <w:r>
              <w:rPr>
                <w:sz w:val="18"/>
                <w:szCs w:val="18"/>
              </w:rPr>
              <w:t>Conclusion 3</w:t>
            </w:r>
          </w:p>
        </w:tc>
        <w:tc>
          <w:tcPr>
            <w:tcW w:w="6192" w:type="dxa"/>
            <w:hideMark/>
          </w:tcPr>
          <w:p w14:paraId="3EFDD54C" w14:textId="15BB46DB" w:rsidR="004D05B5" w:rsidRPr="00977701" w:rsidRDefault="004D05B5" w:rsidP="00182F16">
            <w:pPr>
              <w:spacing w:before="40" w:after="40"/>
              <w:rPr>
                <w:sz w:val="18"/>
                <w:szCs w:val="18"/>
              </w:rPr>
            </w:pPr>
            <w:r>
              <w:rPr>
                <w:sz w:val="18"/>
                <w:szCs w:val="18"/>
              </w:rPr>
              <w:t>La Plateforme possède</w:t>
            </w:r>
            <w:r w:rsidR="001E52BB">
              <w:rPr>
                <w:sz w:val="18"/>
                <w:szCs w:val="18"/>
              </w:rPr>
              <w:t xml:space="preserve"> des </w:t>
            </w:r>
            <w:r>
              <w:rPr>
                <w:sz w:val="18"/>
                <w:szCs w:val="18"/>
              </w:rPr>
              <w:t>caractéristiques uniques qui constituent</w:t>
            </w:r>
            <w:r w:rsidR="001E52BB">
              <w:rPr>
                <w:sz w:val="18"/>
                <w:szCs w:val="18"/>
              </w:rPr>
              <w:t xml:space="preserve"> des </w:t>
            </w:r>
            <w:r>
              <w:rPr>
                <w:sz w:val="18"/>
                <w:szCs w:val="18"/>
              </w:rPr>
              <w:t xml:space="preserve">atouts majeurs : </w:t>
            </w:r>
          </w:p>
          <w:p w14:paraId="2AEC88A5" w14:textId="1EED713A" w:rsidR="004D05B5" w:rsidRPr="00977701" w:rsidRDefault="000B5046" w:rsidP="00182F16">
            <w:pPr>
              <w:pStyle w:val="ListParagraph"/>
              <w:numPr>
                <w:ilvl w:val="0"/>
                <w:numId w:val="6"/>
              </w:numPr>
              <w:spacing w:before="40" w:after="40"/>
              <w:ind w:left="324" w:hanging="324"/>
              <w:rPr>
                <w:sz w:val="18"/>
                <w:szCs w:val="18"/>
              </w:rPr>
            </w:pPr>
            <w:r>
              <w:rPr>
                <w:sz w:val="18"/>
                <w:szCs w:val="18"/>
              </w:rPr>
              <w:t>Elle compte un grand nombre de membres et jouit d</w:t>
            </w:r>
            <w:r w:rsidR="00670089">
              <w:rPr>
                <w:sz w:val="18"/>
                <w:szCs w:val="18"/>
              </w:rPr>
              <w:t>’</w:t>
            </w:r>
            <w:r>
              <w:rPr>
                <w:sz w:val="18"/>
                <w:szCs w:val="18"/>
              </w:rPr>
              <w:t>un statut intergouvernemental ;</w:t>
            </w:r>
          </w:p>
          <w:p w14:paraId="4F42F915" w14:textId="06376FE4" w:rsidR="004D05B5" w:rsidRPr="00977701" w:rsidRDefault="000B5046" w:rsidP="00977701">
            <w:pPr>
              <w:pStyle w:val="ListParagraph"/>
              <w:numPr>
                <w:ilvl w:val="0"/>
                <w:numId w:val="6"/>
              </w:numPr>
              <w:spacing w:before="40" w:after="40"/>
              <w:ind w:left="324" w:hanging="324"/>
              <w:rPr>
                <w:sz w:val="18"/>
                <w:szCs w:val="18"/>
              </w:rPr>
            </w:pPr>
            <w:r>
              <w:rPr>
                <w:sz w:val="18"/>
                <w:szCs w:val="18"/>
              </w:rPr>
              <w:t>Elle s</w:t>
            </w:r>
            <w:r w:rsidR="00670089">
              <w:rPr>
                <w:sz w:val="18"/>
                <w:szCs w:val="18"/>
              </w:rPr>
              <w:t>’</w:t>
            </w:r>
            <w:r>
              <w:rPr>
                <w:sz w:val="18"/>
                <w:szCs w:val="18"/>
              </w:rPr>
              <w:t>efforce de remplir explicitement quatre fonctions dans</w:t>
            </w:r>
            <w:r w:rsidR="001E52BB">
              <w:rPr>
                <w:sz w:val="18"/>
                <w:szCs w:val="18"/>
              </w:rPr>
              <w:t xml:space="preserve"> le </w:t>
            </w:r>
            <w:r>
              <w:rPr>
                <w:sz w:val="18"/>
                <w:szCs w:val="18"/>
              </w:rPr>
              <w:t>cadre de son mandat ;</w:t>
            </w:r>
          </w:p>
          <w:p w14:paraId="631AB4EA" w14:textId="7F44D97C" w:rsidR="004D05B5" w:rsidRPr="00977701" w:rsidRDefault="000B5046" w:rsidP="00977701">
            <w:pPr>
              <w:pStyle w:val="ListParagraph"/>
              <w:numPr>
                <w:ilvl w:val="0"/>
                <w:numId w:val="6"/>
              </w:numPr>
              <w:spacing w:before="40" w:after="40"/>
              <w:ind w:left="324" w:hanging="324"/>
              <w:rPr>
                <w:sz w:val="18"/>
                <w:szCs w:val="18"/>
              </w:rPr>
            </w:pPr>
            <w:r>
              <w:rPr>
                <w:sz w:val="18"/>
                <w:szCs w:val="18"/>
              </w:rPr>
              <w:t>Elle tient compte de toutes</w:t>
            </w:r>
            <w:r w:rsidR="001E52BB">
              <w:rPr>
                <w:sz w:val="18"/>
                <w:szCs w:val="18"/>
              </w:rPr>
              <w:t xml:space="preserve"> les </w:t>
            </w:r>
            <w:r>
              <w:rPr>
                <w:sz w:val="18"/>
                <w:szCs w:val="18"/>
              </w:rPr>
              <w:t>sources de connaissances et est ouverte à</w:t>
            </w:r>
            <w:r w:rsidR="001E52BB">
              <w:rPr>
                <w:sz w:val="18"/>
                <w:szCs w:val="18"/>
              </w:rPr>
              <w:t xml:space="preserve"> la </w:t>
            </w:r>
            <w:r>
              <w:rPr>
                <w:sz w:val="18"/>
                <w:szCs w:val="18"/>
              </w:rPr>
              <w:t>participation</w:t>
            </w:r>
            <w:r w:rsidR="001E52BB">
              <w:rPr>
                <w:sz w:val="18"/>
                <w:szCs w:val="18"/>
              </w:rPr>
              <w:t xml:space="preserve"> des </w:t>
            </w:r>
            <w:r>
              <w:rPr>
                <w:sz w:val="18"/>
                <w:szCs w:val="18"/>
              </w:rPr>
              <w:t>parties prenantes ;</w:t>
            </w:r>
          </w:p>
          <w:p w14:paraId="55B36DEF" w14:textId="11D6B4A1" w:rsidR="004D05B5" w:rsidRPr="00977701" w:rsidRDefault="000B5046" w:rsidP="00977701">
            <w:pPr>
              <w:pStyle w:val="ListParagraph"/>
              <w:numPr>
                <w:ilvl w:val="0"/>
                <w:numId w:val="6"/>
              </w:numPr>
              <w:spacing w:before="40" w:after="40"/>
              <w:ind w:left="324" w:hanging="324"/>
              <w:rPr>
                <w:sz w:val="18"/>
                <w:szCs w:val="18"/>
              </w:rPr>
            </w:pPr>
            <w:r>
              <w:rPr>
                <w:sz w:val="18"/>
                <w:szCs w:val="18"/>
              </w:rPr>
              <w:t>Elle expérimente l</w:t>
            </w:r>
            <w:r w:rsidR="00670089">
              <w:rPr>
                <w:sz w:val="18"/>
                <w:szCs w:val="18"/>
              </w:rPr>
              <w:t>’</w:t>
            </w:r>
            <w:r>
              <w:rPr>
                <w:sz w:val="18"/>
                <w:szCs w:val="18"/>
              </w:rPr>
              <w:t>utilisation de différentes visions du monde pour étayer ses résultats.</w:t>
            </w:r>
          </w:p>
        </w:tc>
      </w:tr>
      <w:tr w:rsidR="004D05B5" w:rsidRPr="00977701" w14:paraId="5FD39769" w14:textId="77777777" w:rsidTr="00B03744">
        <w:trPr>
          <w:jc w:val="right"/>
        </w:trPr>
        <w:tc>
          <w:tcPr>
            <w:tcW w:w="2016" w:type="dxa"/>
          </w:tcPr>
          <w:p w14:paraId="482A90C9" w14:textId="0CCE3296" w:rsidR="004D05B5" w:rsidRPr="00977701" w:rsidRDefault="004D05B5" w:rsidP="00182F16">
            <w:pPr>
              <w:pStyle w:val="Normal-pool"/>
              <w:spacing w:before="40" w:after="40"/>
              <w:rPr>
                <w:sz w:val="18"/>
                <w:szCs w:val="18"/>
              </w:rPr>
            </w:pPr>
            <w:r>
              <w:rPr>
                <w:sz w:val="18"/>
                <w:szCs w:val="18"/>
              </w:rPr>
              <w:t>Conclusion 4</w:t>
            </w:r>
          </w:p>
        </w:tc>
        <w:tc>
          <w:tcPr>
            <w:tcW w:w="6192" w:type="dxa"/>
          </w:tcPr>
          <w:p w14:paraId="2401457D" w14:textId="1419A8C0" w:rsidR="004D05B5" w:rsidRPr="00977701" w:rsidRDefault="004D05B5" w:rsidP="00182F16">
            <w:pPr>
              <w:pStyle w:val="Normal-pool"/>
              <w:spacing w:before="40" w:after="40"/>
              <w:rPr>
                <w:sz w:val="18"/>
                <w:szCs w:val="18"/>
              </w:rPr>
            </w:pPr>
            <w:r>
              <w:rPr>
                <w:sz w:val="18"/>
                <w:szCs w:val="18"/>
              </w:rPr>
              <w:t>Il faut que</w:t>
            </w:r>
            <w:r w:rsidR="001E52BB">
              <w:rPr>
                <w:sz w:val="18"/>
                <w:szCs w:val="18"/>
              </w:rPr>
              <w:t xml:space="preserve"> la </w:t>
            </w:r>
            <w:r>
              <w:rPr>
                <w:sz w:val="18"/>
                <w:szCs w:val="18"/>
              </w:rPr>
              <w:t>Plateforme ait une vision et une mission plus explicites et plus formelles qui soient liées à un cadre stratégique global, ce qui constitue</w:t>
            </w:r>
            <w:r w:rsidR="001E52BB">
              <w:rPr>
                <w:sz w:val="18"/>
                <w:szCs w:val="18"/>
              </w:rPr>
              <w:t xml:space="preserve"> les </w:t>
            </w:r>
            <w:r>
              <w:rPr>
                <w:sz w:val="18"/>
                <w:szCs w:val="18"/>
              </w:rPr>
              <w:t>conditions préalables à une organisation moderne et avant-gardiste. L</w:t>
            </w:r>
            <w:r w:rsidR="00670089">
              <w:rPr>
                <w:sz w:val="18"/>
                <w:szCs w:val="18"/>
              </w:rPr>
              <w:t>’</w:t>
            </w:r>
            <w:r>
              <w:rPr>
                <w:sz w:val="18"/>
                <w:szCs w:val="18"/>
              </w:rPr>
              <w:t>absence d</w:t>
            </w:r>
            <w:r w:rsidR="00670089">
              <w:rPr>
                <w:sz w:val="18"/>
                <w:szCs w:val="18"/>
              </w:rPr>
              <w:t>’</w:t>
            </w:r>
            <w:r>
              <w:rPr>
                <w:sz w:val="18"/>
                <w:szCs w:val="18"/>
              </w:rPr>
              <w:t>une vision et d</w:t>
            </w:r>
            <w:r w:rsidR="00670089">
              <w:rPr>
                <w:sz w:val="18"/>
                <w:szCs w:val="18"/>
              </w:rPr>
              <w:t>’</w:t>
            </w:r>
            <w:r>
              <w:rPr>
                <w:sz w:val="18"/>
                <w:szCs w:val="18"/>
              </w:rPr>
              <w:t>une mission unifiées se traduit par</w:t>
            </w:r>
            <w:r w:rsidR="001E52BB">
              <w:rPr>
                <w:sz w:val="18"/>
                <w:szCs w:val="18"/>
              </w:rPr>
              <w:t xml:space="preserve"> des </w:t>
            </w:r>
            <w:r>
              <w:rPr>
                <w:sz w:val="18"/>
                <w:szCs w:val="18"/>
              </w:rPr>
              <w:t>points de vue et</w:t>
            </w:r>
            <w:r w:rsidR="001E52BB">
              <w:rPr>
                <w:sz w:val="18"/>
                <w:szCs w:val="18"/>
              </w:rPr>
              <w:t xml:space="preserve"> des </w:t>
            </w:r>
            <w:r>
              <w:rPr>
                <w:sz w:val="18"/>
                <w:szCs w:val="18"/>
              </w:rPr>
              <w:t>attentes différents parmi</w:t>
            </w:r>
            <w:r w:rsidR="001E52BB">
              <w:rPr>
                <w:sz w:val="18"/>
                <w:szCs w:val="18"/>
              </w:rPr>
              <w:t xml:space="preserve"> les </w:t>
            </w:r>
            <w:r>
              <w:rPr>
                <w:sz w:val="18"/>
                <w:szCs w:val="18"/>
              </w:rPr>
              <w:t>divers experts, membres, partenaires et autres parties prenantes participant à</w:t>
            </w:r>
            <w:r w:rsidR="001E52BB">
              <w:rPr>
                <w:sz w:val="18"/>
                <w:szCs w:val="18"/>
              </w:rPr>
              <w:t xml:space="preserve"> la </w:t>
            </w:r>
            <w:r w:rsidR="006773D2">
              <w:rPr>
                <w:sz w:val="18"/>
                <w:szCs w:val="18"/>
              </w:rPr>
              <w:t>P</w:t>
            </w:r>
            <w:r>
              <w:rPr>
                <w:sz w:val="18"/>
                <w:szCs w:val="18"/>
              </w:rPr>
              <w:t>lateforme quant à ce que représente</w:t>
            </w:r>
            <w:r w:rsidR="001E52BB">
              <w:rPr>
                <w:sz w:val="18"/>
                <w:szCs w:val="18"/>
              </w:rPr>
              <w:t xml:space="preserve"> la </w:t>
            </w:r>
            <w:r>
              <w:rPr>
                <w:sz w:val="18"/>
                <w:szCs w:val="18"/>
              </w:rPr>
              <w:t>Plateforme, ce qu</w:t>
            </w:r>
            <w:r w:rsidR="00670089">
              <w:rPr>
                <w:sz w:val="18"/>
                <w:szCs w:val="18"/>
              </w:rPr>
              <w:t>’</w:t>
            </w:r>
            <w:r>
              <w:rPr>
                <w:sz w:val="18"/>
                <w:szCs w:val="18"/>
              </w:rPr>
              <w:t>elle essaie de réaliser et ce sur quoi elle devrait se concentrer.</w:t>
            </w:r>
          </w:p>
        </w:tc>
      </w:tr>
      <w:tr w:rsidR="004D05B5" w:rsidRPr="00977701" w14:paraId="5E2A9D3B" w14:textId="77777777" w:rsidTr="00B03744">
        <w:trPr>
          <w:jc w:val="right"/>
        </w:trPr>
        <w:tc>
          <w:tcPr>
            <w:tcW w:w="2016" w:type="dxa"/>
          </w:tcPr>
          <w:p w14:paraId="1137DFDA" w14:textId="5D775053" w:rsidR="004D05B5" w:rsidRPr="00977701" w:rsidRDefault="004D05B5" w:rsidP="00182F16">
            <w:pPr>
              <w:pStyle w:val="Normal-pool"/>
              <w:spacing w:before="40" w:after="40"/>
              <w:rPr>
                <w:sz w:val="18"/>
                <w:szCs w:val="18"/>
              </w:rPr>
            </w:pPr>
            <w:r>
              <w:rPr>
                <w:sz w:val="18"/>
                <w:szCs w:val="18"/>
              </w:rPr>
              <w:t>Conclusion 5</w:t>
            </w:r>
          </w:p>
        </w:tc>
        <w:tc>
          <w:tcPr>
            <w:tcW w:w="6192" w:type="dxa"/>
          </w:tcPr>
          <w:p w14:paraId="27936F89" w14:textId="7D79811C" w:rsidR="004D05B5" w:rsidRPr="00977701" w:rsidRDefault="004D05B5" w:rsidP="00182F16">
            <w:pPr>
              <w:pStyle w:val="Normal-pool"/>
              <w:spacing w:before="40" w:after="40"/>
              <w:rPr>
                <w:sz w:val="18"/>
                <w:szCs w:val="18"/>
              </w:rPr>
            </w:pPr>
            <w:r>
              <w:rPr>
                <w:sz w:val="18"/>
                <w:szCs w:val="18"/>
              </w:rPr>
              <w:t>La Plateforme est clairement perçue et acceptée comme une interface intergouvernementale science-politique au niveau mondial dans</w:t>
            </w:r>
            <w:r w:rsidR="001E52BB">
              <w:rPr>
                <w:sz w:val="18"/>
                <w:szCs w:val="18"/>
              </w:rPr>
              <w:t xml:space="preserve"> le </w:t>
            </w:r>
            <w:r>
              <w:rPr>
                <w:sz w:val="18"/>
                <w:szCs w:val="18"/>
              </w:rPr>
              <w:t>domaine de</w:t>
            </w:r>
            <w:r w:rsidR="001E52BB">
              <w:rPr>
                <w:sz w:val="18"/>
                <w:szCs w:val="18"/>
              </w:rPr>
              <w:t xml:space="preserve"> la </w:t>
            </w:r>
            <w:r>
              <w:rPr>
                <w:sz w:val="18"/>
                <w:szCs w:val="18"/>
              </w:rPr>
              <w:t>biodiversité et</w:t>
            </w:r>
            <w:r w:rsidR="001E52BB">
              <w:rPr>
                <w:sz w:val="18"/>
                <w:szCs w:val="18"/>
              </w:rPr>
              <w:t xml:space="preserve"> des </w:t>
            </w:r>
            <w:r>
              <w:rPr>
                <w:sz w:val="18"/>
                <w:szCs w:val="18"/>
              </w:rPr>
              <w:t>services écosystémiques, son rôle d</w:t>
            </w:r>
            <w:r w:rsidR="00670089">
              <w:rPr>
                <w:sz w:val="18"/>
                <w:szCs w:val="18"/>
              </w:rPr>
              <w:t>’</w:t>
            </w:r>
            <w:r>
              <w:rPr>
                <w:sz w:val="18"/>
                <w:szCs w:val="18"/>
              </w:rPr>
              <w:t>interface étant considéré comme une valeur ajoutée importante dans un paysage institutionnel très dense. Toutefois,</w:t>
            </w:r>
            <w:r w:rsidR="001E52BB">
              <w:rPr>
                <w:sz w:val="18"/>
                <w:szCs w:val="18"/>
              </w:rPr>
              <w:t xml:space="preserve"> les </w:t>
            </w:r>
            <w:r>
              <w:rPr>
                <w:sz w:val="18"/>
                <w:szCs w:val="18"/>
              </w:rPr>
              <w:t>avis divergent quant à ce qu</w:t>
            </w:r>
            <w:r w:rsidR="00670089">
              <w:rPr>
                <w:sz w:val="18"/>
                <w:szCs w:val="18"/>
              </w:rPr>
              <w:t>’</w:t>
            </w:r>
            <w:r>
              <w:rPr>
                <w:sz w:val="18"/>
                <w:szCs w:val="18"/>
              </w:rPr>
              <w:t>implique ce rôle d</w:t>
            </w:r>
            <w:r w:rsidR="00670089">
              <w:rPr>
                <w:sz w:val="18"/>
                <w:szCs w:val="18"/>
              </w:rPr>
              <w:t>’</w:t>
            </w:r>
            <w:r>
              <w:rPr>
                <w:sz w:val="18"/>
                <w:szCs w:val="18"/>
              </w:rPr>
              <w:t>interface.</w:t>
            </w:r>
          </w:p>
        </w:tc>
      </w:tr>
      <w:tr w:rsidR="004D05B5" w:rsidRPr="00977701" w14:paraId="7FA2F8E7" w14:textId="77777777" w:rsidTr="00B03744">
        <w:trPr>
          <w:jc w:val="right"/>
        </w:trPr>
        <w:tc>
          <w:tcPr>
            <w:tcW w:w="2016" w:type="dxa"/>
          </w:tcPr>
          <w:p w14:paraId="2C4DE99D" w14:textId="455163F5" w:rsidR="004D05B5" w:rsidRPr="00977701" w:rsidRDefault="004D05B5" w:rsidP="00182F16">
            <w:pPr>
              <w:pStyle w:val="Normal-pool"/>
              <w:spacing w:before="40" w:after="40"/>
              <w:rPr>
                <w:sz w:val="18"/>
                <w:szCs w:val="18"/>
              </w:rPr>
            </w:pPr>
            <w:r>
              <w:rPr>
                <w:sz w:val="18"/>
                <w:szCs w:val="18"/>
              </w:rPr>
              <w:t>Conclusion 6</w:t>
            </w:r>
          </w:p>
        </w:tc>
        <w:tc>
          <w:tcPr>
            <w:tcW w:w="6192" w:type="dxa"/>
          </w:tcPr>
          <w:p w14:paraId="4407F085" w14:textId="615ACDFA" w:rsidR="004D05B5" w:rsidRPr="00977701" w:rsidRDefault="004D05B5" w:rsidP="00182F16">
            <w:pPr>
              <w:pStyle w:val="Normal-pool"/>
              <w:spacing w:before="40" w:after="40"/>
              <w:rPr>
                <w:sz w:val="18"/>
                <w:szCs w:val="18"/>
              </w:rPr>
            </w:pPr>
            <w:r>
              <w:rPr>
                <w:sz w:val="18"/>
                <w:szCs w:val="18"/>
              </w:rPr>
              <w:t>Au cours de ses premières années,</w:t>
            </w:r>
            <w:r w:rsidR="001E52BB">
              <w:rPr>
                <w:sz w:val="18"/>
                <w:szCs w:val="18"/>
              </w:rPr>
              <w:t xml:space="preserve"> la </w:t>
            </w:r>
            <w:r>
              <w:rPr>
                <w:sz w:val="18"/>
                <w:szCs w:val="18"/>
              </w:rPr>
              <w:t>Plateforme a accordé</w:t>
            </w:r>
            <w:r w:rsidR="001E52BB">
              <w:rPr>
                <w:sz w:val="18"/>
                <w:szCs w:val="18"/>
              </w:rPr>
              <w:t xml:space="preserve"> la </w:t>
            </w:r>
            <w:r>
              <w:rPr>
                <w:sz w:val="18"/>
                <w:szCs w:val="18"/>
              </w:rPr>
              <w:t>priorité au renforcement de sa crédibilité scientifique et technique par rapport à l</w:t>
            </w:r>
            <w:r w:rsidR="00670089">
              <w:rPr>
                <w:sz w:val="18"/>
                <w:szCs w:val="18"/>
              </w:rPr>
              <w:t>’</w:t>
            </w:r>
            <w:r>
              <w:rPr>
                <w:sz w:val="18"/>
                <w:szCs w:val="18"/>
              </w:rPr>
              <w:t>application</w:t>
            </w:r>
            <w:r w:rsidR="001E52BB">
              <w:rPr>
                <w:sz w:val="18"/>
                <w:szCs w:val="18"/>
              </w:rPr>
              <w:t xml:space="preserve"> des </w:t>
            </w:r>
            <w:r>
              <w:rPr>
                <w:sz w:val="18"/>
                <w:szCs w:val="18"/>
              </w:rPr>
              <w:t>politiques et à leur mise en œuvre ultérieure. Bien que cela soit compréhensible et souhaitable à certains égards,</w:t>
            </w:r>
            <w:r w:rsidR="001E52BB">
              <w:rPr>
                <w:sz w:val="18"/>
                <w:szCs w:val="18"/>
              </w:rPr>
              <w:t xml:space="preserve"> la </w:t>
            </w:r>
            <w:r>
              <w:rPr>
                <w:sz w:val="18"/>
                <w:szCs w:val="18"/>
              </w:rPr>
              <w:t>Plateforme fonctionne en grande partie comme une organisation à vocation scientifique qui n</w:t>
            </w:r>
            <w:r w:rsidR="00670089">
              <w:rPr>
                <w:sz w:val="18"/>
                <w:szCs w:val="18"/>
              </w:rPr>
              <w:t>’</w:t>
            </w:r>
            <w:r>
              <w:rPr>
                <w:sz w:val="18"/>
                <w:szCs w:val="18"/>
              </w:rPr>
              <w:t>a pas encore pleinement adhéré à l</w:t>
            </w:r>
            <w:r w:rsidR="00670089">
              <w:rPr>
                <w:sz w:val="18"/>
                <w:szCs w:val="18"/>
              </w:rPr>
              <w:t>’</w:t>
            </w:r>
            <w:r>
              <w:rPr>
                <w:sz w:val="18"/>
                <w:szCs w:val="18"/>
              </w:rPr>
              <w:t>interface entre</w:t>
            </w:r>
            <w:r w:rsidR="001E52BB">
              <w:rPr>
                <w:sz w:val="18"/>
                <w:szCs w:val="18"/>
              </w:rPr>
              <w:t xml:space="preserve"> les </w:t>
            </w:r>
            <w:r>
              <w:rPr>
                <w:sz w:val="18"/>
                <w:szCs w:val="18"/>
              </w:rPr>
              <w:t>données,</w:t>
            </w:r>
            <w:r w:rsidR="001E52BB">
              <w:rPr>
                <w:sz w:val="18"/>
                <w:szCs w:val="18"/>
              </w:rPr>
              <w:t xml:space="preserve"> la </w:t>
            </w:r>
            <w:r>
              <w:rPr>
                <w:sz w:val="18"/>
                <w:szCs w:val="18"/>
              </w:rPr>
              <w:t>science,</w:t>
            </w:r>
            <w:r w:rsidR="001E52BB">
              <w:rPr>
                <w:sz w:val="18"/>
                <w:szCs w:val="18"/>
              </w:rPr>
              <w:t xml:space="preserve"> les </w:t>
            </w:r>
            <w:r>
              <w:rPr>
                <w:sz w:val="18"/>
                <w:szCs w:val="18"/>
              </w:rPr>
              <w:t>politiques et</w:t>
            </w:r>
            <w:r w:rsidR="001E52BB">
              <w:rPr>
                <w:sz w:val="18"/>
                <w:szCs w:val="18"/>
              </w:rPr>
              <w:t xml:space="preserve"> la </w:t>
            </w:r>
            <w:r>
              <w:rPr>
                <w:sz w:val="18"/>
                <w:szCs w:val="18"/>
              </w:rPr>
              <w:t>pratique et ne l</w:t>
            </w:r>
            <w:r w:rsidR="00670089">
              <w:rPr>
                <w:sz w:val="18"/>
                <w:szCs w:val="18"/>
              </w:rPr>
              <w:t>’</w:t>
            </w:r>
            <w:r>
              <w:rPr>
                <w:sz w:val="18"/>
                <w:szCs w:val="18"/>
              </w:rPr>
              <w:t>exploite pas encore de façon efficace, et par conséquent doit encore combler</w:t>
            </w:r>
            <w:r w:rsidR="001E52BB">
              <w:rPr>
                <w:sz w:val="18"/>
                <w:szCs w:val="18"/>
              </w:rPr>
              <w:t xml:space="preserve"> le </w:t>
            </w:r>
            <w:r>
              <w:rPr>
                <w:sz w:val="18"/>
                <w:szCs w:val="18"/>
              </w:rPr>
              <w:t>fossé entre</w:t>
            </w:r>
            <w:r w:rsidR="001E52BB">
              <w:rPr>
                <w:sz w:val="18"/>
                <w:szCs w:val="18"/>
              </w:rPr>
              <w:t xml:space="preserve"> les </w:t>
            </w:r>
            <w:r>
              <w:rPr>
                <w:sz w:val="18"/>
                <w:szCs w:val="18"/>
              </w:rPr>
              <w:t>connaissances et</w:t>
            </w:r>
            <w:r w:rsidR="001E52BB">
              <w:rPr>
                <w:sz w:val="18"/>
                <w:szCs w:val="18"/>
              </w:rPr>
              <w:t xml:space="preserve"> les </w:t>
            </w:r>
            <w:r>
              <w:rPr>
                <w:sz w:val="18"/>
                <w:szCs w:val="18"/>
              </w:rPr>
              <w:t>politiques. Une telle navigation exige du temps,</w:t>
            </w:r>
            <w:r w:rsidR="001E52BB">
              <w:rPr>
                <w:sz w:val="18"/>
                <w:szCs w:val="18"/>
              </w:rPr>
              <w:t xml:space="preserve"> des </w:t>
            </w:r>
            <w:r>
              <w:rPr>
                <w:sz w:val="18"/>
                <w:szCs w:val="18"/>
              </w:rPr>
              <w:t>ressources et</w:t>
            </w:r>
            <w:r w:rsidR="001E52BB">
              <w:rPr>
                <w:sz w:val="18"/>
                <w:szCs w:val="18"/>
              </w:rPr>
              <w:t xml:space="preserve"> la </w:t>
            </w:r>
            <w:r>
              <w:rPr>
                <w:sz w:val="18"/>
                <w:szCs w:val="18"/>
              </w:rPr>
              <w:t>participation de tous</w:t>
            </w:r>
            <w:r w:rsidR="001E52BB">
              <w:rPr>
                <w:sz w:val="18"/>
                <w:szCs w:val="18"/>
              </w:rPr>
              <w:t xml:space="preserve"> les </w:t>
            </w:r>
            <w:r>
              <w:rPr>
                <w:sz w:val="18"/>
                <w:szCs w:val="18"/>
              </w:rPr>
              <w:t>membres, partenaires et autres parties prenantes de</w:t>
            </w:r>
            <w:r w:rsidR="001E52BB">
              <w:rPr>
                <w:sz w:val="18"/>
                <w:szCs w:val="18"/>
              </w:rPr>
              <w:t xml:space="preserve"> la </w:t>
            </w:r>
            <w:r>
              <w:rPr>
                <w:sz w:val="18"/>
                <w:szCs w:val="18"/>
              </w:rPr>
              <w:t>Plateforme pour produire</w:t>
            </w:r>
            <w:r w:rsidR="001E52BB">
              <w:rPr>
                <w:sz w:val="18"/>
                <w:szCs w:val="18"/>
              </w:rPr>
              <w:t xml:space="preserve"> des </w:t>
            </w:r>
            <w:r>
              <w:rPr>
                <w:sz w:val="18"/>
                <w:szCs w:val="18"/>
              </w:rPr>
              <w:t>résultats. Enfin, on s</w:t>
            </w:r>
            <w:r w:rsidR="00670089">
              <w:rPr>
                <w:sz w:val="18"/>
                <w:szCs w:val="18"/>
              </w:rPr>
              <w:t>’</w:t>
            </w:r>
            <w:r>
              <w:rPr>
                <w:sz w:val="18"/>
                <w:szCs w:val="18"/>
              </w:rPr>
              <w:t>attend tacitement à ce que</w:t>
            </w:r>
            <w:r w:rsidR="001E52BB">
              <w:rPr>
                <w:sz w:val="18"/>
                <w:szCs w:val="18"/>
              </w:rPr>
              <w:t xml:space="preserve"> les </w:t>
            </w:r>
            <w:r>
              <w:rPr>
                <w:sz w:val="18"/>
                <w:szCs w:val="18"/>
              </w:rPr>
              <w:t>connaissances exercent une influence simplement « en tant que telles ». Cette hypothèse n</w:t>
            </w:r>
            <w:r w:rsidR="00670089">
              <w:rPr>
                <w:sz w:val="18"/>
                <w:szCs w:val="18"/>
              </w:rPr>
              <w:t>’</w:t>
            </w:r>
            <w:r>
              <w:rPr>
                <w:sz w:val="18"/>
                <w:szCs w:val="18"/>
              </w:rPr>
              <w:t>est pas valide.</w:t>
            </w:r>
          </w:p>
        </w:tc>
      </w:tr>
      <w:tr w:rsidR="004D05B5" w:rsidRPr="00977701" w14:paraId="08EE2E9F" w14:textId="77777777" w:rsidTr="00B03744">
        <w:trPr>
          <w:jc w:val="right"/>
        </w:trPr>
        <w:tc>
          <w:tcPr>
            <w:tcW w:w="2016" w:type="dxa"/>
          </w:tcPr>
          <w:p w14:paraId="31AEE363" w14:textId="5E7485BE" w:rsidR="004D05B5" w:rsidRPr="00977701" w:rsidRDefault="004D05B5" w:rsidP="00182F16">
            <w:pPr>
              <w:pStyle w:val="Normal-pool"/>
              <w:spacing w:before="40" w:after="40"/>
              <w:rPr>
                <w:sz w:val="18"/>
                <w:szCs w:val="18"/>
              </w:rPr>
            </w:pPr>
            <w:r>
              <w:rPr>
                <w:sz w:val="18"/>
                <w:szCs w:val="18"/>
              </w:rPr>
              <w:t>Conclusion 7</w:t>
            </w:r>
          </w:p>
        </w:tc>
        <w:tc>
          <w:tcPr>
            <w:tcW w:w="6192" w:type="dxa"/>
          </w:tcPr>
          <w:p w14:paraId="1D560AEF" w14:textId="5E258EF4" w:rsidR="004D05B5" w:rsidRPr="00977701" w:rsidRDefault="004D05B5" w:rsidP="00182F16">
            <w:pPr>
              <w:pStyle w:val="Normal-pool"/>
              <w:spacing w:before="40" w:after="40"/>
              <w:rPr>
                <w:sz w:val="18"/>
                <w:szCs w:val="18"/>
              </w:rPr>
            </w:pPr>
            <w:r>
              <w:rPr>
                <w:sz w:val="18"/>
                <w:szCs w:val="18"/>
              </w:rPr>
              <w:t>La question du partenariat est cruciale pour</w:t>
            </w:r>
            <w:r w:rsidR="001E52BB">
              <w:rPr>
                <w:sz w:val="18"/>
                <w:szCs w:val="18"/>
              </w:rPr>
              <w:t xml:space="preserve"> le </w:t>
            </w:r>
            <w:r>
              <w:rPr>
                <w:sz w:val="18"/>
                <w:szCs w:val="18"/>
              </w:rPr>
              <w:t>positionnement et l</w:t>
            </w:r>
            <w:r w:rsidR="00670089">
              <w:rPr>
                <w:sz w:val="18"/>
                <w:szCs w:val="18"/>
              </w:rPr>
              <w:t>’</w:t>
            </w:r>
            <w:r>
              <w:rPr>
                <w:sz w:val="18"/>
                <w:szCs w:val="18"/>
              </w:rPr>
              <w:t>acceptation de</w:t>
            </w:r>
            <w:r w:rsidR="001E52BB">
              <w:rPr>
                <w:sz w:val="18"/>
                <w:szCs w:val="18"/>
              </w:rPr>
              <w:t xml:space="preserve"> la </w:t>
            </w:r>
            <w:r>
              <w:rPr>
                <w:sz w:val="18"/>
                <w:szCs w:val="18"/>
              </w:rPr>
              <w:t>Plateforme</w:t>
            </w:r>
            <w:r w:rsidR="00E174D2">
              <w:rPr>
                <w:sz w:val="18"/>
                <w:szCs w:val="18"/>
              </w:rPr>
              <w:t>. La </w:t>
            </w:r>
            <w:r>
              <w:rPr>
                <w:sz w:val="18"/>
                <w:szCs w:val="18"/>
              </w:rPr>
              <w:t>cartographie</w:t>
            </w:r>
            <w:r w:rsidR="001E52BB">
              <w:rPr>
                <w:sz w:val="18"/>
                <w:szCs w:val="18"/>
              </w:rPr>
              <w:t xml:space="preserve"> des </w:t>
            </w:r>
            <w:r>
              <w:rPr>
                <w:sz w:val="18"/>
                <w:szCs w:val="18"/>
              </w:rPr>
              <w:t>parties prenantes fa</w:t>
            </w:r>
            <w:r w:rsidR="00E84DDE">
              <w:rPr>
                <w:sz w:val="18"/>
                <w:szCs w:val="18"/>
              </w:rPr>
              <w:t>it</w:t>
            </w:r>
            <w:r>
              <w:rPr>
                <w:sz w:val="18"/>
                <w:szCs w:val="18"/>
              </w:rPr>
              <w:t xml:space="preserve"> apparaître un paysage très complexe d</w:t>
            </w:r>
            <w:r w:rsidR="00670089">
              <w:rPr>
                <w:sz w:val="18"/>
                <w:szCs w:val="18"/>
              </w:rPr>
              <w:t>’</w:t>
            </w:r>
            <w:r>
              <w:rPr>
                <w:sz w:val="18"/>
                <w:szCs w:val="18"/>
              </w:rPr>
              <w:t>organisations et de groupes de parties prenantes qui pourraient être ou sont déjà en interaction et en collaboration avec</w:t>
            </w:r>
            <w:r w:rsidR="001E52BB">
              <w:rPr>
                <w:sz w:val="18"/>
                <w:szCs w:val="18"/>
              </w:rPr>
              <w:t xml:space="preserve"> la </w:t>
            </w:r>
            <w:r>
              <w:rPr>
                <w:sz w:val="18"/>
                <w:szCs w:val="18"/>
              </w:rPr>
              <w:t>Plateforme en tant que partenaires. Si</w:t>
            </w:r>
            <w:r w:rsidR="001E52BB">
              <w:rPr>
                <w:sz w:val="18"/>
                <w:szCs w:val="18"/>
              </w:rPr>
              <w:t xml:space="preserve"> la </w:t>
            </w:r>
            <w:r>
              <w:rPr>
                <w:sz w:val="18"/>
                <w:szCs w:val="18"/>
              </w:rPr>
              <w:t>Plateforme a officialisé un certain nombre d</w:t>
            </w:r>
            <w:r w:rsidR="00670089">
              <w:rPr>
                <w:sz w:val="18"/>
                <w:szCs w:val="18"/>
              </w:rPr>
              <w:t>’</w:t>
            </w:r>
            <w:r>
              <w:rPr>
                <w:sz w:val="18"/>
                <w:szCs w:val="18"/>
              </w:rPr>
              <w:t>accords de partenariat dans</w:t>
            </w:r>
            <w:r w:rsidR="001E52BB">
              <w:rPr>
                <w:sz w:val="18"/>
                <w:szCs w:val="18"/>
              </w:rPr>
              <w:t xml:space="preserve"> le </w:t>
            </w:r>
            <w:r>
              <w:rPr>
                <w:sz w:val="18"/>
                <w:szCs w:val="18"/>
              </w:rPr>
              <w:t>cadre du premier programme de travail, leur mise en œuvre effective a été entravée par</w:t>
            </w:r>
            <w:r w:rsidR="001E52BB">
              <w:rPr>
                <w:sz w:val="18"/>
                <w:szCs w:val="18"/>
              </w:rPr>
              <w:t xml:space="preserve"> le </w:t>
            </w:r>
            <w:r>
              <w:rPr>
                <w:sz w:val="18"/>
                <w:szCs w:val="18"/>
              </w:rPr>
              <w:t>statut officiel unique d</w:t>
            </w:r>
            <w:r w:rsidR="00670089">
              <w:rPr>
                <w:sz w:val="18"/>
                <w:szCs w:val="18"/>
              </w:rPr>
              <w:t>’</w:t>
            </w:r>
            <w:r>
              <w:rPr>
                <w:sz w:val="18"/>
                <w:szCs w:val="18"/>
              </w:rPr>
              <w:t>observateur dont peuvent bénéficier tous</w:t>
            </w:r>
            <w:r w:rsidR="001E52BB">
              <w:rPr>
                <w:sz w:val="18"/>
                <w:szCs w:val="18"/>
              </w:rPr>
              <w:t xml:space="preserve"> les </w:t>
            </w:r>
            <w:r>
              <w:rPr>
                <w:sz w:val="18"/>
                <w:szCs w:val="18"/>
              </w:rPr>
              <w:t>non-membres et acteurs non étatiques (partenaires ou autres), ce qui n</w:t>
            </w:r>
            <w:r w:rsidR="00670089">
              <w:rPr>
                <w:sz w:val="18"/>
                <w:szCs w:val="18"/>
              </w:rPr>
              <w:t>’</w:t>
            </w:r>
            <w:r>
              <w:rPr>
                <w:sz w:val="18"/>
                <w:szCs w:val="18"/>
              </w:rPr>
              <w:t>a pas permis leur engagement stratégique total. En outre,</w:t>
            </w:r>
            <w:r w:rsidR="001E52BB">
              <w:rPr>
                <w:sz w:val="18"/>
                <w:szCs w:val="18"/>
              </w:rPr>
              <w:t xml:space="preserve"> la </w:t>
            </w:r>
            <w:r>
              <w:rPr>
                <w:sz w:val="18"/>
                <w:szCs w:val="18"/>
              </w:rPr>
              <w:t>stratégie actuelle</w:t>
            </w:r>
            <w:r w:rsidR="001E52BB">
              <w:rPr>
                <w:sz w:val="18"/>
                <w:szCs w:val="18"/>
              </w:rPr>
              <w:t xml:space="preserve"> des </w:t>
            </w:r>
            <w:r>
              <w:rPr>
                <w:sz w:val="18"/>
                <w:szCs w:val="18"/>
              </w:rPr>
              <w:t>parties prenantes de</w:t>
            </w:r>
            <w:r w:rsidR="001E52BB">
              <w:rPr>
                <w:sz w:val="18"/>
                <w:szCs w:val="18"/>
              </w:rPr>
              <w:t xml:space="preserve"> la </w:t>
            </w:r>
            <w:r>
              <w:rPr>
                <w:sz w:val="18"/>
                <w:szCs w:val="18"/>
              </w:rPr>
              <w:t>Plateforme n</w:t>
            </w:r>
            <w:r w:rsidR="00670089">
              <w:rPr>
                <w:sz w:val="18"/>
                <w:szCs w:val="18"/>
              </w:rPr>
              <w:t>’</w:t>
            </w:r>
            <w:r>
              <w:rPr>
                <w:sz w:val="18"/>
                <w:szCs w:val="18"/>
              </w:rPr>
              <w:t>a pas permis d</w:t>
            </w:r>
            <w:r w:rsidR="00670089">
              <w:rPr>
                <w:sz w:val="18"/>
                <w:szCs w:val="18"/>
              </w:rPr>
              <w:t>’</w:t>
            </w:r>
            <w:r>
              <w:rPr>
                <w:sz w:val="18"/>
                <w:szCs w:val="18"/>
              </w:rPr>
              <w:t>atteindre</w:t>
            </w:r>
            <w:r w:rsidR="001E52BB">
              <w:rPr>
                <w:sz w:val="18"/>
                <w:szCs w:val="18"/>
              </w:rPr>
              <w:t xml:space="preserve"> le </w:t>
            </w:r>
            <w:r>
              <w:rPr>
                <w:sz w:val="18"/>
                <w:szCs w:val="18"/>
              </w:rPr>
              <w:t>niveau de collaboration et d</w:t>
            </w:r>
            <w:r w:rsidR="00670089">
              <w:rPr>
                <w:sz w:val="18"/>
                <w:szCs w:val="18"/>
              </w:rPr>
              <w:t>’</w:t>
            </w:r>
            <w:r>
              <w:rPr>
                <w:sz w:val="18"/>
                <w:szCs w:val="18"/>
              </w:rPr>
              <w:t>engagement synergiques avec l</w:t>
            </w:r>
            <w:r w:rsidR="00670089">
              <w:rPr>
                <w:sz w:val="18"/>
                <w:szCs w:val="18"/>
              </w:rPr>
              <w:t>’</w:t>
            </w:r>
            <w:r>
              <w:rPr>
                <w:sz w:val="18"/>
                <w:szCs w:val="18"/>
              </w:rPr>
              <w:t>ensemble</w:t>
            </w:r>
            <w:r w:rsidR="001E52BB">
              <w:rPr>
                <w:sz w:val="18"/>
                <w:szCs w:val="18"/>
              </w:rPr>
              <w:t xml:space="preserve"> des </w:t>
            </w:r>
            <w:r>
              <w:rPr>
                <w:sz w:val="18"/>
                <w:szCs w:val="18"/>
              </w:rPr>
              <w:t>parties prenantes qui avait été envisagé lors de sa création.</w:t>
            </w:r>
          </w:p>
        </w:tc>
      </w:tr>
      <w:tr w:rsidR="004D05B5" w:rsidRPr="00977701" w14:paraId="01D80789" w14:textId="77777777" w:rsidTr="00B03744">
        <w:trPr>
          <w:jc w:val="right"/>
        </w:trPr>
        <w:tc>
          <w:tcPr>
            <w:tcW w:w="2016" w:type="dxa"/>
          </w:tcPr>
          <w:p w14:paraId="5872B1B1" w14:textId="373BBEC3" w:rsidR="004D05B5" w:rsidRPr="00977701" w:rsidRDefault="004D05B5" w:rsidP="00182F16">
            <w:pPr>
              <w:pStyle w:val="Normal-pool"/>
              <w:spacing w:before="40" w:after="40"/>
              <w:rPr>
                <w:sz w:val="18"/>
                <w:szCs w:val="18"/>
              </w:rPr>
            </w:pPr>
            <w:r>
              <w:rPr>
                <w:sz w:val="18"/>
                <w:szCs w:val="18"/>
              </w:rPr>
              <w:t>Conclusion 8</w:t>
            </w:r>
          </w:p>
        </w:tc>
        <w:tc>
          <w:tcPr>
            <w:tcW w:w="6192" w:type="dxa"/>
          </w:tcPr>
          <w:p w14:paraId="4317C471" w14:textId="6CDB956B" w:rsidR="004D05B5" w:rsidRPr="00977701" w:rsidRDefault="004D05B5" w:rsidP="00182F16">
            <w:pPr>
              <w:pStyle w:val="Normal-pool"/>
              <w:spacing w:before="40" w:after="40"/>
              <w:rPr>
                <w:sz w:val="18"/>
                <w:szCs w:val="18"/>
              </w:rPr>
            </w:pPr>
            <w:r>
              <w:rPr>
                <w:sz w:val="18"/>
                <w:szCs w:val="18"/>
              </w:rPr>
              <w:t>Malgré de nombreuses activités dès</w:t>
            </w:r>
            <w:r w:rsidR="001E52BB">
              <w:rPr>
                <w:sz w:val="18"/>
                <w:szCs w:val="18"/>
              </w:rPr>
              <w:t xml:space="preserve"> le </w:t>
            </w:r>
            <w:r>
              <w:rPr>
                <w:sz w:val="18"/>
                <w:szCs w:val="18"/>
              </w:rPr>
              <w:t>début pour faire avancer</w:t>
            </w:r>
            <w:r w:rsidR="001E52BB">
              <w:rPr>
                <w:sz w:val="18"/>
                <w:szCs w:val="18"/>
              </w:rPr>
              <w:t xml:space="preserve"> le </w:t>
            </w:r>
            <w:r>
              <w:rPr>
                <w:sz w:val="18"/>
                <w:szCs w:val="18"/>
              </w:rPr>
              <w:t>processus de création de</w:t>
            </w:r>
            <w:r w:rsidR="001E52BB">
              <w:rPr>
                <w:sz w:val="18"/>
                <w:szCs w:val="18"/>
              </w:rPr>
              <w:t xml:space="preserve"> la </w:t>
            </w:r>
            <w:r>
              <w:rPr>
                <w:sz w:val="18"/>
                <w:szCs w:val="18"/>
              </w:rPr>
              <w:t>Plateforme, en proposant même à un moment donné d</w:t>
            </w:r>
            <w:r w:rsidR="00670089">
              <w:rPr>
                <w:sz w:val="18"/>
                <w:szCs w:val="18"/>
              </w:rPr>
              <w:t>’</w:t>
            </w:r>
            <w:r>
              <w:rPr>
                <w:sz w:val="18"/>
                <w:szCs w:val="18"/>
              </w:rPr>
              <w:t>assurer conjointement</w:t>
            </w:r>
            <w:r w:rsidR="001E52BB">
              <w:rPr>
                <w:sz w:val="18"/>
                <w:szCs w:val="18"/>
              </w:rPr>
              <w:t xml:space="preserve"> le </w:t>
            </w:r>
            <w:r>
              <w:rPr>
                <w:sz w:val="18"/>
                <w:szCs w:val="18"/>
              </w:rPr>
              <w:t>secrétariat,</w:t>
            </w:r>
            <w:r w:rsidR="001E52BB">
              <w:rPr>
                <w:sz w:val="18"/>
                <w:szCs w:val="18"/>
              </w:rPr>
              <w:t xml:space="preserve"> la </w:t>
            </w:r>
            <w:r>
              <w:rPr>
                <w:sz w:val="18"/>
                <w:szCs w:val="18"/>
              </w:rPr>
              <w:t>valeur potentielle</w:t>
            </w:r>
            <w:r w:rsidR="001E52BB">
              <w:rPr>
                <w:sz w:val="18"/>
                <w:szCs w:val="18"/>
              </w:rPr>
              <w:t xml:space="preserve"> des </w:t>
            </w:r>
            <w:r>
              <w:rPr>
                <w:sz w:val="18"/>
                <w:szCs w:val="18"/>
              </w:rPr>
              <w:t>quatre organismes</w:t>
            </w:r>
            <w:r w:rsidR="001E52BB">
              <w:rPr>
                <w:sz w:val="18"/>
                <w:szCs w:val="18"/>
              </w:rPr>
              <w:t xml:space="preserve"> des </w:t>
            </w:r>
            <w:r>
              <w:rPr>
                <w:sz w:val="18"/>
                <w:szCs w:val="18"/>
              </w:rPr>
              <w:t>Nations</w:t>
            </w:r>
            <w:r w:rsidR="00E84DDE">
              <w:rPr>
                <w:sz w:val="18"/>
                <w:szCs w:val="18"/>
              </w:rPr>
              <w:t> </w:t>
            </w:r>
            <w:r>
              <w:rPr>
                <w:sz w:val="18"/>
                <w:szCs w:val="18"/>
              </w:rPr>
              <w:t>Unies (FAO, PNUD, PNUE et UNESCO) est largement sous-utilisée, voire mal comprise, par toutes</w:t>
            </w:r>
            <w:r w:rsidR="001E52BB">
              <w:rPr>
                <w:sz w:val="18"/>
                <w:szCs w:val="18"/>
              </w:rPr>
              <w:t xml:space="preserve"> les </w:t>
            </w:r>
            <w:r>
              <w:rPr>
                <w:sz w:val="18"/>
                <w:szCs w:val="18"/>
              </w:rPr>
              <w:t>parties.</w:t>
            </w:r>
          </w:p>
        </w:tc>
      </w:tr>
      <w:tr w:rsidR="004D05B5" w:rsidRPr="00977701" w14:paraId="7E8ED31B" w14:textId="77777777" w:rsidTr="00182F16">
        <w:trPr>
          <w:jc w:val="right"/>
        </w:trPr>
        <w:tc>
          <w:tcPr>
            <w:tcW w:w="2016" w:type="dxa"/>
          </w:tcPr>
          <w:p w14:paraId="65DF9729" w14:textId="0A121888" w:rsidR="004D05B5" w:rsidRPr="00977701" w:rsidRDefault="004D05B5" w:rsidP="00182F16">
            <w:pPr>
              <w:pStyle w:val="Normal-pool"/>
              <w:spacing w:before="40" w:after="40"/>
              <w:rPr>
                <w:sz w:val="18"/>
                <w:szCs w:val="18"/>
              </w:rPr>
            </w:pPr>
            <w:r>
              <w:rPr>
                <w:sz w:val="18"/>
                <w:szCs w:val="18"/>
              </w:rPr>
              <w:t>Conclusion 9</w:t>
            </w:r>
          </w:p>
        </w:tc>
        <w:tc>
          <w:tcPr>
            <w:tcW w:w="6192" w:type="dxa"/>
          </w:tcPr>
          <w:p w14:paraId="4DB6F2D6" w14:textId="6929B318" w:rsidR="004D05B5" w:rsidRPr="00977701" w:rsidRDefault="00C8286D" w:rsidP="00182F16">
            <w:pPr>
              <w:pStyle w:val="Normal-pool"/>
              <w:spacing w:before="40" w:after="40"/>
              <w:rPr>
                <w:sz w:val="18"/>
                <w:szCs w:val="18"/>
              </w:rPr>
            </w:pPr>
            <w:r>
              <w:rPr>
                <w:sz w:val="18"/>
                <w:szCs w:val="18"/>
              </w:rPr>
              <w:t>Même si</w:t>
            </w:r>
            <w:r w:rsidR="001E52BB">
              <w:rPr>
                <w:sz w:val="18"/>
                <w:szCs w:val="18"/>
              </w:rPr>
              <w:t xml:space="preserve"> les </w:t>
            </w:r>
            <w:r>
              <w:rPr>
                <w:sz w:val="18"/>
                <w:szCs w:val="18"/>
              </w:rPr>
              <w:t>interactions avec</w:t>
            </w:r>
            <w:r w:rsidR="001E52BB">
              <w:rPr>
                <w:sz w:val="18"/>
                <w:szCs w:val="18"/>
              </w:rPr>
              <w:t xml:space="preserve"> le </w:t>
            </w:r>
            <w:r>
              <w:rPr>
                <w:sz w:val="18"/>
                <w:szCs w:val="18"/>
              </w:rPr>
              <w:t>secrétariat de</w:t>
            </w:r>
            <w:r w:rsidR="001E52BB">
              <w:rPr>
                <w:sz w:val="18"/>
                <w:szCs w:val="18"/>
              </w:rPr>
              <w:t xml:space="preserve"> la </w:t>
            </w:r>
            <w:r>
              <w:rPr>
                <w:sz w:val="18"/>
                <w:szCs w:val="18"/>
              </w:rPr>
              <w:t>Convention sur</w:t>
            </w:r>
            <w:r w:rsidR="001E52BB">
              <w:rPr>
                <w:sz w:val="18"/>
                <w:szCs w:val="18"/>
              </w:rPr>
              <w:t xml:space="preserve"> la </w:t>
            </w:r>
            <w:r>
              <w:rPr>
                <w:sz w:val="18"/>
                <w:szCs w:val="18"/>
              </w:rPr>
              <w:t>diversité biologique et</w:t>
            </w:r>
            <w:r w:rsidR="001E52BB">
              <w:rPr>
                <w:sz w:val="18"/>
                <w:szCs w:val="18"/>
              </w:rPr>
              <w:t xml:space="preserve"> la </w:t>
            </w:r>
            <w:r>
              <w:rPr>
                <w:sz w:val="18"/>
                <w:szCs w:val="18"/>
              </w:rPr>
              <w:t>Conférence</w:t>
            </w:r>
            <w:r w:rsidR="001E52BB">
              <w:rPr>
                <w:sz w:val="18"/>
                <w:szCs w:val="18"/>
              </w:rPr>
              <w:t xml:space="preserve"> des </w:t>
            </w:r>
            <w:r>
              <w:rPr>
                <w:sz w:val="18"/>
                <w:szCs w:val="18"/>
              </w:rPr>
              <w:t>Parties à</w:t>
            </w:r>
            <w:r w:rsidR="001E52BB">
              <w:rPr>
                <w:sz w:val="18"/>
                <w:szCs w:val="18"/>
              </w:rPr>
              <w:t xml:space="preserve"> la </w:t>
            </w:r>
            <w:r>
              <w:rPr>
                <w:sz w:val="18"/>
                <w:szCs w:val="18"/>
              </w:rPr>
              <w:t>Convention sur</w:t>
            </w:r>
            <w:r w:rsidR="001E52BB">
              <w:rPr>
                <w:sz w:val="18"/>
                <w:szCs w:val="18"/>
              </w:rPr>
              <w:t xml:space="preserve"> la </w:t>
            </w:r>
            <w:r>
              <w:rPr>
                <w:sz w:val="18"/>
                <w:szCs w:val="18"/>
              </w:rPr>
              <w:t>diversité biologique ont été positives et mutuellement bénéfiques, il est possible de renforcer</w:t>
            </w:r>
            <w:r w:rsidR="001E52BB">
              <w:rPr>
                <w:sz w:val="18"/>
                <w:szCs w:val="18"/>
              </w:rPr>
              <w:t xml:space="preserve"> la </w:t>
            </w:r>
            <w:r>
              <w:rPr>
                <w:sz w:val="18"/>
                <w:szCs w:val="18"/>
              </w:rPr>
              <w:t>collaboration et l</w:t>
            </w:r>
            <w:r w:rsidR="00670089">
              <w:rPr>
                <w:sz w:val="18"/>
                <w:szCs w:val="18"/>
              </w:rPr>
              <w:t>’</w:t>
            </w:r>
            <w:r>
              <w:rPr>
                <w:sz w:val="18"/>
                <w:szCs w:val="18"/>
              </w:rPr>
              <w:t>alignement entre</w:t>
            </w:r>
            <w:r w:rsidR="001E52BB">
              <w:rPr>
                <w:sz w:val="18"/>
                <w:szCs w:val="18"/>
              </w:rPr>
              <w:t xml:space="preserve"> la </w:t>
            </w:r>
            <w:r>
              <w:rPr>
                <w:sz w:val="18"/>
                <w:szCs w:val="18"/>
              </w:rPr>
              <w:t>Plateforme et</w:t>
            </w:r>
            <w:r w:rsidR="001E52BB">
              <w:rPr>
                <w:sz w:val="18"/>
                <w:szCs w:val="18"/>
              </w:rPr>
              <w:t xml:space="preserve"> les </w:t>
            </w:r>
            <w:r>
              <w:rPr>
                <w:sz w:val="18"/>
                <w:szCs w:val="18"/>
              </w:rPr>
              <w:t>autres accords multilatéraux sur l</w:t>
            </w:r>
            <w:r w:rsidR="00670089">
              <w:rPr>
                <w:sz w:val="18"/>
                <w:szCs w:val="18"/>
              </w:rPr>
              <w:t>’</w:t>
            </w:r>
            <w:r>
              <w:rPr>
                <w:sz w:val="18"/>
                <w:szCs w:val="18"/>
              </w:rPr>
              <w:t>environnement relatifs à</w:t>
            </w:r>
            <w:r w:rsidR="001E52BB">
              <w:rPr>
                <w:sz w:val="18"/>
                <w:szCs w:val="18"/>
              </w:rPr>
              <w:t xml:space="preserve"> la </w:t>
            </w:r>
            <w:r>
              <w:rPr>
                <w:sz w:val="18"/>
                <w:szCs w:val="18"/>
              </w:rPr>
              <w:t>biodiversité, tant au niveau formel (Conférence</w:t>
            </w:r>
            <w:r w:rsidR="001E52BB">
              <w:rPr>
                <w:sz w:val="18"/>
                <w:szCs w:val="18"/>
              </w:rPr>
              <w:t xml:space="preserve"> des </w:t>
            </w:r>
            <w:r>
              <w:rPr>
                <w:sz w:val="18"/>
                <w:szCs w:val="18"/>
              </w:rPr>
              <w:t>Parties) qu</w:t>
            </w:r>
            <w:r w:rsidR="00670089">
              <w:rPr>
                <w:sz w:val="18"/>
                <w:szCs w:val="18"/>
              </w:rPr>
              <w:t>’</w:t>
            </w:r>
            <w:r>
              <w:rPr>
                <w:sz w:val="18"/>
                <w:szCs w:val="18"/>
              </w:rPr>
              <w:t>informel (secrétariat).</w:t>
            </w:r>
          </w:p>
        </w:tc>
      </w:tr>
      <w:tr w:rsidR="004D05B5" w:rsidRPr="00977701" w14:paraId="57F1E11D" w14:textId="77777777" w:rsidTr="00182F16">
        <w:trPr>
          <w:jc w:val="right"/>
        </w:trPr>
        <w:tc>
          <w:tcPr>
            <w:tcW w:w="2016" w:type="dxa"/>
            <w:tcBorders>
              <w:bottom w:val="single" w:sz="12" w:space="0" w:color="auto"/>
            </w:tcBorders>
          </w:tcPr>
          <w:p w14:paraId="3DB57FEC" w14:textId="7343DD23" w:rsidR="004D05B5" w:rsidRPr="00977701" w:rsidRDefault="004D05B5" w:rsidP="00182F16">
            <w:pPr>
              <w:pStyle w:val="Normal-pool"/>
              <w:spacing w:before="40" w:after="40"/>
              <w:rPr>
                <w:sz w:val="18"/>
                <w:szCs w:val="18"/>
              </w:rPr>
            </w:pPr>
            <w:r>
              <w:rPr>
                <w:sz w:val="18"/>
                <w:szCs w:val="18"/>
              </w:rPr>
              <w:t>Conclusion 10</w:t>
            </w:r>
          </w:p>
        </w:tc>
        <w:tc>
          <w:tcPr>
            <w:tcW w:w="6192" w:type="dxa"/>
            <w:tcBorders>
              <w:bottom w:val="single" w:sz="12" w:space="0" w:color="auto"/>
            </w:tcBorders>
          </w:tcPr>
          <w:p w14:paraId="76F96057" w14:textId="2BD527B5" w:rsidR="004D05B5" w:rsidRPr="00977701" w:rsidRDefault="004D05B5" w:rsidP="00182F16">
            <w:pPr>
              <w:pStyle w:val="Normal-pool"/>
              <w:spacing w:before="40" w:after="40"/>
              <w:rPr>
                <w:sz w:val="18"/>
                <w:szCs w:val="18"/>
              </w:rPr>
            </w:pPr>
            <w:r>
              <w:rPr>
                <w:sz w:val="18"/>
                <w:szCs w:val="18"/>
              </w:rPr>
              <w:t>La Plateforme a reconnu très tôt l</w:t>
            </w:r>
            <w:r w:rsidR="00670089">
              <w:rPr>
                <w:sz w:val="18"/>
                <w:szCs w:val="18"/>
              </w:rPr>
              <w:t>’</w:t>
            </w:r>
            <w:r>
              <w:rPr>
                <w:sz w:val="18"/>
                <w:szCs w:val="18"/>
              </w:rPr>
              <w:t>importance de</w:t>
            </w:r>
            <w:r w:rsidR="001E52BB">
              <w:rPr>
                <w:sz w:val="18"/>
                <w:szCs w:val="18"/>
              </w:rPr>
              <w:t xml:space="preserve"> la </w:t>
            </w:r>
            <w:r>
              <w:rPr>
                <w:sz w:val="18"/>
                <w:szCs w:val="18"/>
              </w:rPr>
              <w:t>participation</w:t>
            </w:r>
            <w:r w:rsidR="001E52BB">
              <w:rPr>
                <w:sz w:val="18"/>
                <w:szCs w:val="18"/>
              </w:rPr>
              <w:t xml:space="preserve"> des </w:t>
            </w:r>
            <w:r>
              <w:rPr>
                <w:sz w:val="18"/>
                <w:szCs w:val="18"/>
              </w:rPr>
              <w:t>parties prenantes à ses travaux et il faut l</w:t>
            </w:r>
            <w:r w:rsidR="00670089">
              <w:rPr>
                <w:sz w:val="18"/>
                <w:szCs w:val="18"/>
              </w:rPr>
              <w:t>’</w:t>
            </w:r>
            <w:r>
              <w:rPr>
                <w:sz w:val="18"/>
                <w:szCs w:val="18"/>
              </w:rPr>
              <w:t>en féliciter. Dans</w:t>
            </w:r>
            <w:r w:rsidR="001E52BB">
              <w:rPr>
                <w:sz w:val="18"/>
                <w:szCs w:val="18"/>
              </w:rPr>
              <w:t xml:space="preserve"> le </w:t>
            </w:r>
            <w:r>
              <w:rPr>
                <w:sz w:val="18"/>
                <w:szCs w:val="18"/>
              </w:rPr>
              <w:t>même temps,</w:t>
            </w:r>
            <w:r w:rsidR="001E52BB">
              <w:rPr>
                <w:sz w:val="18"/>
                <w:szCs w:val="18"/>
              </w:rPr>
              <w:t xml:space="preserve"> la </w:t>
            </w:r>
            <w:r>
              <w:rPr>
                <w:sz w:val="18"/>
                <w:szCs w:val="18"/>
              </w:rPr>
              <w:t>mise en œuvre précoce a été timide.</w:t>
            </w:r>
          </w:p>
        </w:tc>
      </w:tr>
    </w:tbl>
    <w:p w14:paraId="527316FA" w14:textId="77777777" w:rsidR="00E33A30" w:rsidRPr="007F66EC" w:rsidRDefault="00E33A30" w:rsidP="007851ED"/>
    <w:tbl>
      <w:tblPr>
        <w:tblW w:w="8335" w:type="dxa"/>
        <w:jc w:val="right"/>
        <w:tblLook w:val="04A0" w:firstRow="1" w:lastRow="0" w:firstColumn="1" w:lastColumn="0" w:noHBand="0" w:noVBand="1"/>
      </w:tblPr>
      <w:tblGrid>
        <w:gridCol w:w="2047"/>
        <w:gridCol w:w="6288"/>
      </w:tblGrid>
      <w:tr w:rsidR="007A2659" w:rsidRPr="00977701" w14:paraId="54096EC6" w14:textId="77777777" w:rsidTr="00182F16">
        <w:trPr>
          <w:tblHeader/>
          <w:jc w:val="right"/>
        </w:trPr>
        <w:tc>
          <w:tcPr>
            <w:tcW w:w="8208" w:type="dxa"/>
            <w:gridSpan w:val="2"/>
            <w:tcBorders>
              <w:top w:val="single" w:sz="4" w:space="0" w:color="auto"/>
              <w:bottom w:val="single" w:sz="12" w:space="0" w:color="auto"/>
            </w:tcBorders>
          </w:tcPr>
          <w:p w14:paraId="53649087" w14:textId="77777777" w:rsidR="007A2659" w:rsidRPr="00977701" w:rsidRDefault="007A2659" w:rsidP="008B216B">
            <w:pPr>
              <w:pStyle w:val="Normal-pool"/>
              <w:keepNext/>
              <w:keepLines/>
              <w:spacing w:before="40" w:after="40"/>
              <w:rPr>
                <w:i/>
                <w:sz w:val="18"/>
                <w:szCs w:val="18"/>
              </w:rPr>
            </w:pPr>
            <w:r>
              <w:rPr>
                <w:i/>
                <w:sz w:val="18"/>
                <w:szCs w:val="18"/>
              </w:rPr>
              <w:t>Gouvernance, structure et procédures</w:t>
            </w:r>
          </w:p>
        </w:tc>
      </w:tr>
      <w:tr w:rsidR="00D30660" w:rsidRPr="00977701" w14:paraId="42CC1EC8" w14:textId="77777777" w:rsidTr="00182F16">
        <w:trPr>
          <w:jc w:val="right"/>
        </w:trPr>
        <w:tc>
          <w:tcPr>
            <w:tcW w:w="2016" w:type="dxa"/>
            <w:tcBorders>
              <w:top w:val="single" w:sz="12" w:space="0" w:color="auto"/>
            </w:tcBorders>
          </w:tcPr>
          <w:p w14:paraId="08EB72B5" w14:textId="39B933C1" w:rsidR="00D30660" w:rsidRPr="00977701" w:rsidRDefault="00D30660" w:rsidP="008B216B">
            <w:pPr>
              <w:pStyle w:val="Normal-pool"/>
              <w:keepNext/>
              <w:keepLines/>
              <w:spacing w:before="40" w:after="40"/>
              <w:rPr>
                <w:sz w:val="18"/>
                <w:szCs w:val="18"/>
              </w:rPr>
            </w:pPr>
            <w:r>
              <w:rPr>
                <w:sz w:val="18"/>
                <w:szCs w:val="18"/>
              </w:rPr>
              <w:t>Conclusion 11</w:t>
            </w:r>
          </w:p>
        </w:tc>
        <w:tc>
          <w:tcPr>
            <w:tcW w:w="6192" w:type="dxa"/>
            <w:tcBorders>
              <w:top w:val="single" w:sz="12" w:space="0" w:color="auto"/>
            </w:tcBorders>
          </w:tcPr>
          <w:p w14:paraId="4B9C35E3" w14:textId="4E71AB3F" w:rsidR="00D30660" w:rsidRPr="00977701" w:rsidRDefault="00D30660" w:rsidP="008B216B">
            <w:pPr>
              <w:pStyle w:val="Normal-pool"/>
              <w:keepNext/>
              <w:keepLines/>
              <w:spacing w:before="40" w:after="40"/>
              <w:rPr>
                <w:sz w:val="18"/>
                <w:szCs w:val="18"/>
              </w:rPr>
            </w:pPr>
            <w:r>
              <w:rPr>
                <w:sz w:val="18"/>
                <w:szCs w:val="18"/>
              </w:rPr>
              <w:t>Il existe une certaine confusion quant au statut juridique de</w:t>
            </w:r>
            <w:r w:rsidR="001E52BB">
              <w:rPr>
                <w:sz w:val="18"/>
                <w:szCs w:val="18"/>
              </w:rPr>
              <w:t xml:space="preserve"> la </w:t>
            </w:r>
            <w:r>
              <w:rPr>
                <w:sz w:val="18"/>
                <w:szCs w:val="18"/>
              </w:rPr>
              <w:t>Plateforme parmi ses parties prenantes et même parmi</w:t>
            </w:r>
            <w:r w:rsidR="001E52BB">
              <w:rPr>
                <w:sz w:val="18"/>
                <w:szCs w:val="18"/>
              </w:rPr>
              <w:t xml:space="preserve"> les </w:t>
            </w:r>
            <w:r>
              <w:rPr>
                <w:sz w:val="18"/>
                <w:szCs w:val="18"/>
              </w:rPr>
              <w:t>correspondants nationaux</w:t>
            </w:r>
            <w:r w:rsidR="00E174D2">
              <w:rPr>
                <w:sz w:val="18"/>
                <w:szCs w:val="18"/>
              </w:rPr>
              <w:t>. La </w:t>
            </w:r>
            <w:r>
              <w:rPr>
                <w:sz w:val="18"/>
                <w:szCs w:val="18"/>
              </w:rPr>
              <w:t>Plateforme est souvent perçue comme un organisme</w:t>
            </w:r>
            <w:r w:rsidR="001E52BB">
              <w:rPr>
                <w:sz w:val="18"/>
                <w:szCs w:val="18"/>
              </w:rPr>
              <w:t xml:space="preserve"> des </w:t>
            </w:r>
            <w:r>
              <w:rPr>
                <w:sz w:val="18"/>
                <w:szCs w:val="18"/>
              </w:rPr>
              <w:t>Nations Unies plutôt que comme une plateforme intergouvernementale. Si</w:t>
            </w:r>
            <w:r w:rsidR="001E52BB">
              <w:rPr>
                <w:sz w:val="18"/>
                <w:szCs w:val="18"/>
              </w:rPr>
              <w:t xml:space="preserve"> le </w:t>
            </w:r>
            <w:r>
              <w:rPr>
                <w:sz w:val="18"/>
                <w:szCs w:val="18"/>
              </w:rPr>
              <w:t>secrétariat de</w:t>
            </w:r>
            <w:r w:rsidR="001E52BB">
              <w:rPr>
                <w:sz w:val="18"/>
                <w:szCs w:val="18"/>
              </w:rPr>
              <w:t xml:space="preserve"> la </w:t>
            </w:r>
            <w:r>
              <w:rPr>
                <w:sz w:val="18"/>
                <w:szCs w:val="18"/>
              </w:rPr>
              <w:t>Plateforme est hébergé et administré par</w:t>
            </w:r>
            <w:r w:rsidR="001E52BB">
              <w:rPr>
                <w:sz w:val="18"/>
                <w:szCs w:val="18"/>
              </w:rPr>
              <w:t xml:space="preserve"> le </w:t>
            </w:r>
            <w:r>
              <w:rPr>
                <w:sz w:val="18"/>
                <w:szCs w:val="18"/>
              </w:rPr>
              <w:t>PNUE,</w:t>
            </w:r>
            <w:r w:rsidR="001E52BB">
              <w:rPr>
                <w:sz w:val="18"/>
                <w:szCs w:val="18"/>
              </w:rPr>
              <w:t xml:space="preserve"> la </w:t>
            </w:r>
            <w:r>
              <w:rPr>
                <w:sz w:val="18"/>
                <w:szCs w:val="18"/>
              </w:rPr>
              <w:t>Plateforme est un organe indépendant doté de sa propre structure de gouvernance.</w:t>
            </w:r>
          </w:p>
        </w:tc>
      </w:tr>
      <w:tr w:rsidR="00D30660" w:rsidRPr="00977701" w14:paraId="7AD296B3" w14:textId="77777777" w:rsidTr="00182F16">
        <w:trPr>
          <w:jc w:val="right"/>
        </w:trPr>
        <w:tc>
          <w:tcPr>
            <w:tcW w:w="2016" w:type="dxa"/>
          </w:tcPr>
          <w:p w14:paraId="2BC5A5EA" w14:textId="11034397" w:rsidR="00D30660" w:rsidRPr="00977701" w:rsidRDefault="00D30660" w:rsidP="00D30660">
            <w:pPr>
              <w:pStyle w:val="Normal-pool"/>
              <w:spacing w:before="40" w:after="40"/>
              <w:rPr>
                <w:sz w:val="18"/>
                <w:szCs w:val="18"/>
              </w:rPr>
            </w:pPr>
            <w:r>
              <w:rPr>
                <w:sz w:val="18"/>
                <w:szCs w:val="18"/>
              </w:rPr>
              <w:t>Conclusion 12</w:t>
            </w:r>
          </w:p>
        </w:tc>
        <w:tc>
          <w:tcPr>
            <w:tcW w:w="6192" w:type="dxa"/>
          </w:tcPr>
          <w:p w14:paraId="587AD1E1" w14:textId="3CD7E9B5" w:rsidR="00D30660" w:rsidRPr="00977701" w:rsidRDefault="0023726D" w:rsidP="00D30660">
            <w:pPr>
              <w:pStyle w:val="Normal-pool"/>
              <w:spacing w:before="40" w:after="40"/>
              <w:rPr>
                <w:sz w:val="18"/>
                <w:szCs w:val="18"/>
              </w:rPr>
            </w:pPr>
            <w:r w:rsidRPr="0023726D">
              <w:rPr>
                <w:sz w:val="18"/>
                <w:szCs w:val="18"/>
              </w:rPr>
              <w:t>Le principe fondateur qui prévoit l</w:t>
            </w:r>
            <w:r w:rsidR="00670089">
              <w:rPr>
                <w:sz w:val="18"/>
                <w:szCs w:val="18"/>
              </w:rPr>
              <w:t>’</w:t>
            </w:r>
            <w:r w:rsidRPr="0023726D">
              <w:rPr>
                <w:sz w:val="18"/>
                <w:szCs w:val="18"/>
              </w:rPr>
              <w:t>utilité aux fins de l</w:t>
            </w:r>
            <w:r w:rsidR="00670089">
              <w:rPr>
                <w:sz w:val="18"/>
                <w:szCs w:val="18"/>
              </w:rPr>
              <w:t>’</w:t>
            </w:r>
            <w:r w:rsidRPr="0023726D">
              <w:rPr>
                <w:sz w:val="18"/>
                <w:szCs w:val="18"/>
              </w:rPr>
              <w:t>élaboration</w:t>
            </w:r>
            <w:r w:rsidR="001E52BB">
              <w:rPr>
                <w:sz w:val="18"/>
                <w:szCs w:val="18"/>
              </w:rPr>
              <w:t xml:space="preserve"> des </w:t>
            </w:r>
            <w:r w:rsidRPr="0023726D">
              <w:rPr>
                <w:sz w:val="18"/>
                <w:szCs w:val="18"/>
              </w:rPr>
              <w:t>politiques sans caractère prescriptif a été mis en œuvre principalement par</w:t>
            </w:r>
            <w:r w:rsidR="001E52BB">
              <w:rPr>
                <w:sz w:val="18"/>
                <w:szCs w:val="18"/>
              </w:rPr>
              <w:t xml:space="preserve"> le </w:t>
            </w:r>
            <w:r w:rsidRPr="0023726D">
              <w:rPr>
                <w:sz w:val="18"/>
                <w:szCs w:val="18"/>
              </w:rPr>
              <w:t>biais d</w:t>
            </w:r>
            <w:r w:rsidR="00670089">
              <w:rPr>
                <w:sz w:val="18"/>
                <w:szCs w:val="18"/>
              </w:rPr>
              <w:t>’</w:t>
            </w:r>
            <w:r w:rsidRPr="0023726D">
              <w:rPr>
                <w:sz w:val="18"/>
                <w:szCs w:val="18"/>
              </w:rPr>
              <w:t>un ensemble de procédures (par ex</w:t>
            </w:r>
            <w:r w:rsidR="00EF1C27">
              <w:rPr>
                <w:sz w:val="18"/>
                <w:szCs w:val="18"/>
              </w:rPr>
              <w:t>.</w:t>
            </w:r>
            <w:r w:rsidRPr="0023726D">
              <w:rPr>
                <w:sz w:val="18"/>
                <w:szCs w:val="18"/>
              </w:rPr>
              <w:t>,</w:t>
            </w:r>
            <w:r w:rsidR="001E52BB">
              <w:rPr>
                <w:sz w:val="18"/>
                <w:szCs w:val="18"/>
              </w:rPr>
              <w:t xml:space="preserve"> des </w:t>
            </w:r>
            <w:r w:rsidRPr="0023726D">
              <w:rPr>
                <w:sz w:val="18"/>
                <w:szCs w:val="18"/>
              </w:rPr>
              <w:t>appels à demandes et à contributions, l</w:t>
            </w:r>
            <w:r w:rsidR="00670089">
              <w:rPr>
                <w:sz w:val="18"/>
                <w:szCs w:val="18"/>
              </w:rPr>
              <w:t>’</w:t>
            </w:r>
            <w:r w:rsidRPr="0023726D">
              <w:rPr>
                <w:sz w:val="18"/>
                <w:szCs w:val="18"/>
              </w:rPr>
              <w:t>examen et</w:t>
            </w:r>
            <w:r w:rsidR="001E52BB">
              <w:rPr>
                <w:sz w:val="18"/>
                <w:szCs w:val="18"/>
              </w:rPr>
              <w:t xml:space="preserve"> la </w:t>
            </w:r>
            <w:r w:rsidRPr="0023726D">
              <w:rPr>
                <w:sz w:val="18"/>
                <w:szCs w:val="18"/>
              </w:rPr>
              <w:t>négociation</w:t>
            </w:r>
            <w:r w:rsidR="001E52BB">
              <w:rPr>
                <w:sz w:val="18"/>
                <w:szCs w:val="18"/>
              </w:rPr>
              <w:t xml:space="preserve"> des </w:t>
            </w:r>
            <w:r w:rsidRPr="0023726D">
              <w:rPr>
                <w:sz w:val="18"/>
                <w:szCs w:val="18"/>
              </w:rPr>
              <w:t>résumés à l</w:t>
            </w:r>
            <w:r w:rsidR="00670089">
              <w:rPr>
                <w:sz w:val="18"/>
                <w:szCs w:val="18"/>
              </w:rPr>
              <w:t>’</w:t>
            </w:r>
            <w:r w:rsidRPr="0023726D">
              <w:rPr>
                <w:sz w:val="18"/>
                <w:szCs w:val="18"/>
              </w:rPr>
              <w:t>intention</w:t>
            </w:r>
            <w:r w:rsidR="001E52BB">
              <w:rPr>
                <w:sz w:val="18"/>
                <w:szCs w:val="18"/>
              </w:rPr>
              <w:t xml:space="preserve"> des </w:t>
            </w:r>
            <w:r w:rsidRPr="0023726D">
              <w:rPr>
                <w:sz w:val="18"/>
                <w:szCs w:val="18"/>
              </w:rPr>
              <w:t>décideurs) plutôt qu</w:t>
            </w:r>
            <w:r w:rsidR="00670089">
              <w:rPr>
                <w:sz w:val="18"/>
                <w:szCs w:val="18"/>
              </w:rPr>
              <w:t>’</w:t>
            </w:r>
            <w:r w:rsidRPr="0023726D">
              <w:rPr>
                <w:sz w:val="18"/>
                <w:szCs w:val="18"/>
              </w:rPr>
              <w:t>en encadrant</w:t>
            </w:r>
            <w:r w:rsidR="001E52BB">
              <w:rPr>
                <w:sz w:val="18"/>
                <w:szCs w:val="18"/>
              </w:rPr>
              <w:t xml:space="preserve"> les </w:t>
            </w:r>
            <w:r w:rsidRPr="0023726D">
              <w:rPr>
                <w:sz w:val="18"/>
                <w:szCs w:val="18"/>
              </w:rPr>
              <w:t>travaux et</w:t>
            </w:r>
            <w:r w:rsidR="001E52BB">
              <w:rPr>
                <w:sz w:val="18"/>
                <w:szCs w:val="18"/>
              </w:rPr>
              <w:t xml:space="preserve"> les </w:t>
            </w:r>
            <w:r w:rsidRPr="0023726D">
              <w:rPr>
                <w:sz w:val="18"/>
                <w:szCs w:val="18"/>
              </w:rPr>
              <w:t>produits de</w:t>
            </w:r>
            <w:r w:rsidR="001E52BB">
              <w:rPr>
                <w:sz w:val="18"/>
                <w:szCs w:val="18"/>
              </w:rPr>
              <w:t xml:space="preserve"> la </w:t>
            </w:r>
            <w:r w:rsidRPr="0023726D">
              <w:rPr>
                <w:sz w:val="18"/>
                <w:szCs w:val="18"/>
              </w:rPr>
              <w:t>Plateforme de manière stratégique et en associant</w:t>
            </w:r>
            <w:r w:rsidR="001E52BB">
              <w:rPr>
                <w:sz w:val="18"/>
                <w:szCs w:val="18"/>
              </w:rPr>
              <w:t xml:space="preserve"> les </w:t>
            </w:r>
            <w:r w:rsidRPr="0023726D">
              <w:rPr>
                <w:sz w:val="18"/>
                <w:szCs w:val="18"/>
              </w:rPr>
              <w:t>décideurs et</w:t>
            </w:r>
            <w:r w:rsidR="001E52BB">
              <w:rPr>
                <w:sz w:val="18"/>
                <w:szCs w:val="18"/>
              </w:rPr>
              <w:t xml:space="preserve"> les </w:t>
            </w:r>
            <w:r w:rsidRPr="0023726D">
              <w:rPr>
                <w:sz w:val="18"/>
                <w:szCs w:val="18"/>
              </w:rPr>
              <w:t>professionnels à l</w:t>
            </w:r>
            <w:r w:rsidR="00670089">
              <w:rPr>
                <w:sz w:val="18"/>
                <w:szCs w:val="18"/>
              </w:rPr>
              <w:t>’</w:t>
            </w:r>
            <w:r w:rsidRPr="0023726D">
              <w:rPr>
                <w:sz w:val="18"/>
                <w:szCs w:val="18"/>
              </w:rPr>
              <w:t>ensemble du processus.</w:t>
            </w:r>
            <w:r w:rsidR="00D30660">
              <w:rPr>
                <w:sz w:val="18"/>
                <w:szCs w:val="18"/>
              </w:rPr>
              <w:t xml:space="preserve"> Bien que d</w:t>
            </w:r>
            <w:r w:rsidR="00670089">
              <w:rPr>
                <w:sz w:val="18"/>
                <w:szCs w:val="18"/>
              </w:rPr>
              <w:t>’</w:t>
            </w:r>
            <w:r w:rsidR="00D30660">
              <w:rPr>
                <w:sz w:val="18"/>
                <w:szCs w:val="18"/>
              </w:rPr>
              <w:t>autres sources de connaissances aient été incorporées dans</w:t>
            </w:r>
            <w:r w:rsidR="001E52BB">
              <w:rPr>
                <w:sz w:val="18"/>
                <w:szCs w:val="18"/>
              </w:rPr>
              <w:t xml:space="preserve"> les </w:t>
            </w:r>
            <w:r w:rsidR="00D30660">
              <w:rPr>
                <w:sz w:val="18"/>
                <w:szCs w:val="18"/>
              </w:rPr>
              <w:t>produits de</w:t>
            </w:r>
            <w:r w:rsidR="001E52BB">
              <w:rPr>
                <w:sz w:val="18"/>
                <w:szCs w:val="18"/>
              </w:rPr>
              <w:t xml:space="preserve"> la </w:t>
            </w:r>
            <w:r w:rsidR="00D30660">
              <w:rPr>
                <w:sz w:val="18"/>
                <w:szCs w:val="18"/>
              </w:rPr>
              <w:t>Plateforme à</w:t>
            </w:r>
            <w:r w:rsidR="001E52BB">
              <w:rPr>
                <w:sz w:val="18"/>
                <w:szCs w:val="18"/>
              </w:rPr>
              <w:t xml:space="preserve"> des </w:t>
            </w:r>
            <w:r w:rsidR="00D30660">
              <w:rPr>
                <w:sz w:val="18"/>
                <w:szCs w:val="18"/>
              </w:rPr>
              <w:t>degrés divers, c</w:t>
            </w:r>
            <w:r w:rsidR="00670089">
              <w:rPr>
                <w:sz w:val="18"/>
                <w:szCs w:val="18"/>
              </w:rPr>
              <w:t>’</w:t>
            </w:r>
            <w:r w:rsidR="00D30660">
              <w:rPr>
                <w:sz w:val="18"/>
                <w:szCs w:val="18"/>
              </w:rPr>
              <w:t>est</w:t>
            </w:r>
            <w:r w:rsidR="001E52BB">
              <w:rPr>
                <w:sz w:val="18"/>
                <w:szCs w:val="18"/>
              </w:rPr>
              <w:t xml:space="preserve"> la </w:t>
            </w:r>
            <w:r w:rsidR="00D30660">
              <w:rPr>
                <w:sz w:val="18"/>
                <w:szCs w:val="18"/>
              </w:rPr>
              <w:t>science qui a reçu</w:t>
            </w:r>
            <w:r w:rsidR="001E52BB">
              <w:rPr>
                <w:sz w:val="18"/>
                <w:szCs w:val="18"/>
              </w:rPr>
              <w:t xml:space="preserve"> le </w:t>
            </w:r>
            <w:r w:rsidR="00D30660">
              <w:rPr>
                <w:sz w:val="18"/>
                <w:szCs w:val="18"/>
              </w:rPr>
              <w:t>traitement et l</w:t>
            </w:r>
            <w:r w:rsidR="00670089">
              <w:rPr>
                <w:sz w:val="18"/>
                <w:szCs w:val="18"/>
              </w:rPr>
              <w:t>’</w:t>
            </w:r>
            <w:r w:rsidR="00D30660">
              <w:rPr>
                <w:sz w:val="18"/>
                <w:szCs w:val="18"/>
              </w:rPr>
              <w:t>attention</w:t>
            </w:r>
            <w:r w:rsidR="001E52BB">
              <w:rPr>
                <w:sz w:val="18"/>
                <w:szCs w:val="18"/>
              </w:rPr>
              <w:t xml:space="preserve"> les </w:t>
            </w:r>
            <w:r w:rsidR="00D30660">
              <w:rPr>
                <w:sz w:val="18"/>
                <w:szCs w:val="18"/>
              </w:rPr>
              <w:t>plus importants. C</w:t>
            </w:r>
            <w:r w:rsidR="00670089">
              <w:rPr>
                <w:sz w:val="18"/>
                <w:szCs w:val="18"/>
              </w:rPr>
              <w:t>’</w:t>
            </w:r>
            <w:r w:rsidR="00D30660">
              <w:rPr>
                <w:sz w:val="18"/>
                <w:szCs w:val="18"/>
              </w:rPr>
              <w:t>est probablement, du moins en partie,</w:t>
            </w:r>
            <w:r w:rsidR="001E52BB">
              <w:rPr>
                <w:sz w:val="18"/>
                <w:szCs w:val="18"/>
              </w:rPr>
              <w:t xml:space="preserve"> le </w:t>
            </w:r>
            <w:r w:rsidR="00D30660">
              <w:rPr>
                <w:sz w:val="18"/>
                <w:szCs w:val="18"/>
              </w:rPr>
              <w:t>résultat du mandat et</w:t>
            </w:r>
            <w:r w:rsidR="001E52BB">
              <w:rPr>
                <w:sz w:val="18"/>
                <w:szCs w:val="18"/>
              </w:rPr>
              <w:t xml:space="preserve"> des </w:t>
            </w:r>
            <w:r w:rsidR="00D30660">
              <w:rPr>
                <w:sz w:val="18"/>
                <w:szCs w:val="18"/>
              </w:rPr>
              <w:t xml:space="preserve">principes qui régissent son fonctionnement </w:t>
            </w:r>
            <w:r w:rsidR="00E84DDE">
              <w:rPr>
                <w:sz w:val="18"/>
                <w:szCs w:val="18"/>
              </w:rPr>
              <w:t>–</w:t>
            </w:r>
            <w:r w:rsidR="00D30660">
              <w:rPr>
                <w:sz w:val="18"/>
                <w:szCs w:val="18"/>
              </w:rPr>
              <w:t xml:space="preserve"> plus</w:t>
            </w:r>
            <w:r w:rsidR="00E84DDE">
              <w:rPr>
                <w:sz w:val="18"/>
                <w:szCs w:val="18"/>
              </w:rPr>
              <w:t xml:space="preserve"> </w:t>
            </w:r>
            <w:r w:rsidR="00D30660">
              <w:rPr>
                <w:sz w:val="18"/>
                <w:szCs w:val="18"/>
              </w:rPr>
              <w:t xml:space="preserve">précisément, en essayant de trouver un équilibre très délicat entre </w:t>
            </w:r>
            <w:r w:rsidR="00FF7115" w:rsidRPr="00FF7115">
              <w:t>l</w:t>
            </w:r>
            <w:r w:rsidR="00670089">
              <w:t>’</w:t>
            </w:r>
            <w:r w:rsidR="00FF7115" w:rsidRPr="00FF7115">
              <w:t>utilité aux fins de l</w:t>
            </w:r>
            <w:r w:rsidR="00670089">
              <w:t>’</w:t>
            </w:r>
            <w:r w:rsidR="00FF7115" w:rsidRPr="00FF7115">
              <w:t>élaboration</w:t>
            </w:r>
            <w:r w:rsidR="001E52BB">
              <w:t xml:space="preserve"> des </w:t>
            </w:r>
            <w:r w:rsidR="00FF7115" w:rsidRPr="00FF7115">
              <w:t>politiques</w:t>
            </w:r>
            <w:r w:rsidR="00D30660">
              <w:rPr>
                <w:sz w:val="18"/>
                <w:szCs w:val="18"/>
              </w:rPr>
              <w:t xml:space="preserve"> et l</w:t>
            </w:r>
            <w:r w:rsidR="00670089">
              <w:rPr>
                <w:sz w:val="18"/>
                <w:szCs w:val="18"/>
              </w:rPr>
              <w:t>’</w:t>
            </w:r>
            <w:r w:rsidR="00D30660">
              <w:rPr>
                <w:sz w:val="18"/>
                <w:szCs w:val="18"/>
              </w:rPr>
              <w:t>efficacité dans</w:t>
            </w:r>
            <w:r w:rsidR="001E52BB">
              <w:rPr>
                <w:sz w:val="18"/>
                <w:szCs w:val="18"/>
              </w:rPr>
              <w:t xml:space="preserve"> la </w:t>
            </w:r>
            <w:r w:rsidR="00D30660">
              <w:rPr>
                <w:sz w:val="18"/>
                <w:szCs w:val="18"/>
              </w:rPr>
              <w:t>communication de ses messages clés, sans être excessivement prescriptif dans</w:t>
            </w:r>
            <w:r w:rsidR="001E52BB">
              <w:rPr>
                <w:sz w:val="18"/>
                <w:szCs w:val="18"/>
              </w:rPr>
              <w:t xml:space="preserve"> les </w:t>
            </w:r>
            <w:r w:rsidR="00D30660">
              <w:rPr>
                <w:sz w:val="18"/>
                <w:szCs w:val="18"/>
              </w:rPr>
              <w:t>choix d</w:t>
            </w:r>
            <w:r w:rsidR="00670089">
              <w:rPr>
                <w:sz w:val="18"/>
                <w:szCs w:val="18"/>
              </w:rPr>
              <w:t>’</w:t>
            </w:r>
            <w:r w:rsidR="00D30660">
              <w:rPr>
                <w:sz w:val="18"/>
                <w:szCs w:val="18"/>
              </w:rPr>
              <w:t>orientation et de mise en œuvre offerts.</w:t>
            </w:r>
          </w:p>
        </w:tc>
      </w:tr>
      <w:tr w:rsidR="00D30660" w:rsidRPr="00977701" w14:paraId="192635DC" w14:textId="77777777" w:rsidTr="00182F16">
        <w:trPr>
          <w:jc w:val="right"/>
        </w:trPr>
        <w:tc>
          <w:tcPr>
            <w:tcW w:w="2016" w:type="dxa"/>
          </w:tcPr>
          <w:p w14:paraId="7BEC5BCB" w14:textId="4544AE7A" w:rsidR="00D30660" w:rsidRPr="00977701" w:rsidRDefault="00D30660" w:rsidP="00D30660">
            <w:pPr>
              <w:pStyle w:val="Normal-pool"/>
              <w:spacing w:before="40" w:after="40"/>
              <w:rPr>
                <w:sz w:val="18"/>
                <w:szCs w:val="18"/>
              </w:rPr>
            </w:pPr>
            <w:r>
              <w:rPr>
                <w:sz w:val="18"/>
                <w:szCs w:val="18"/>
              </w:rPr>
              <w:t>Conclusion 13</w:t>
            </w:r>
          </w:p>
        </w:tc>
        <w:tc>
          <w:tcPr>
            <w:tcW w:w="6192" w:type="dxa"/>
          </w:tcPr>
          <w:p w14:paraId="358A63DF" w14:textId="13168DF7" w:rsidR="00D30660" w:rsidRPr="00977701" w:rsidRDefault="00D30660" w:rsidP="00D30660">
            <w:pPr>
              <w:pStyle w:val="Normal-pool"/>
              <w:spacing w:before="40" w:after="40"/>
              <w:rPr>
                <w:sz w:val="18"/>
                <w:szCs w:val="18"/>
              </w:rPr>
            </w:pPr>
            <w:r>
              <w:rPr>
                <w:sz w:val="18"/>
                <w:szCs w:val="18"/>
              </w:rPr>
              <w:t>En ce qui concerne</w:t>
            </w:r>
            <w:r w:rsidR="001E52BB">
              <w:rPr>
                <w:sz w:val="18"/>
                <w:szCs w:val="18"/>
              </w:rPr>
              <w:t xml:space="preserve"> la </w:t>
            </w:r>
            <w:r>
              <w:rPr>
                <w:sz w:val="18"/>
                <w:szCs w:val="18"/>
              </w:rPr>
              <w:t>participation à tous</w:t>
            </w:r>
            <w:r w:rsidR="001E52BB">
              <w:rPr>
                <w:sz w:val="18"/>
                <w:szCs w:val="18"/>
              </w:rPr>
              <w:t xml:space="preserve"> les </w:t>
            </w:r>
            <w:r>
              <w:rPr>
                <w:sz w:val="18"/>
                <w:szCs w:val="18"/>
              </w:rPr>
              <w:t>organes de</w:t>
            </w:r>
            <w:r w:rsidR="001E52BB">
              <w:rPr>
                <w:sz w:val="18"/>
                <w:szCs w:val="18"/>
              </w:rPr>
              <w:t xml:space="preserve"> la </w:t>
            </w:r>
            <w:r>
              <w:rPr>
                <w:sz w:val="18"/>
                <w:szCs w:val="18"/>
              </w:rPr>
              <w:t>plateforme,</w:t>
            </w:r>
            <w:r w:rsidR="001E52BB">
              <w:rPr>
                <w:sz w:val="18"/>
                <w:szCs w:val="18"/>
              </w:rPr>
              <w:t xml:space="preserve"> le </w:t>
            </w:r>
            <w:r>
              <w:rPr>
                <w:sz w:val="18"/>
                <w:szCs w:val="18"/>
              </w:rPr>
              <w:t>principe d</w:t>
            </w:r>
            <w:r w:rsidR="00670089">
              <w:rPr>
                <w:sz w:val="18"/>
                <w:szCs w:val="18"/>
              </w:rPr>
              <w:t>’</w:t>
            </w:r>
            <w:r>
              <w:rPr>
                <w:sz w:val="18"/>
                <w:szCs w:val="18"/>
              </w:rPr>
              <w:t>une répartition géographique équitable entre</w:t>
            </w:r>
            <w:r w:rsidR="001E52BB">
              <w:rPr>
                <w:sz w:val="18"/>
                <w:szCs w:val="18"/>
              </w:rPr>
              <w:t xml:space="preserve"> les </w:t>
            </w:r>
            <w:r>
              <w:rPr>
                <w:sz w:val="18"/>
                <w:szCs w:val="18"/>
              </w:rPr>
              <w:t>cinq régions</w:t>
            </w:r>
            <w:r w:rsidR="001E52BB">
              <w:rPr>
                <w:sz w:val="18"/>
                <w:szCs w:val="18"/>
              </w:rPr>
              <w:t xml:space="preserve"> des </w:t>
            </w:r>
            <w:r>
              <w:rPr>
                <w:sz w:val="18"/>
                <w:szCs w:val="18"/>
              </w:rPr>
              <w:t>Nations Unies et d</w:t>
            </w:r>
            <w:r w:rsidR="00670089">
              <w:rPr>
                <w:sz w:val="18"/>
                <w:szCs w:val="18"/>
              </w:rPr>
              <w:t>’</w:t>
            </w:r>
            <w:r>
              <w:rPr>
                <w:sz w:val="18"/>
                <w:szCs w:val="18"/>
              </w:rPr>
              <w:t>une représentation équilibrée</w:t>
            </w:r>
            <w:r w:rsidR="001E52BB">
              <w:rPr>
                <w:sz w:val="18"/>
                <w:szCs w:val="18"/>
              </w:rPr>
              <w:t xml:space="preserve"> des </w:t>
            </w:r>
            <w:r>
              <w:rPr>
                <w:sz w:val="18"/>
                <w:szCs w:val="18"/>
              </w:rPr>
              <w:t>sexes a souvent abouti à</w:t>
            </w:r>
            <w:r w:rsidR="001E52BB">
              <w:rPr>
                <w:sz w:val="18"/>
                <w:szCs w:val="18"/>
              </w:rPr>
              <w:t xml:space="preserve"> des </w:t>
            </w:r>
            <w:r>
              <w:rPr>
                <w:sz w:val="18"/>
                <w:szCs w:val="18"/>
              </w:rPr>
              <w:t>listes de candidats qui sont équilibrées sur</w:t>
            </w:r>
            <w:r w:rsidR="001E52BB">
              <w:rPr>
                <w:sz w:val="18"/>
                <w:szCs w:val="18"/>
              </w:rPr>
              <w:t xml:space="preserve"> le </w:t>
            </w:r>
            <w:r>
              <w:rPr>
                <w:sz w:val="18"/>
                <w:szCs w:val="18"/>
              </w:rPr>
              <w:t>plan géographique et, dans une certaine mesure, en termes de genre, mais qui ne sont pas harmonieuses en termes de disciplines et de compétences nécessaires. À plus long terme, cela risque de compromettre</w:t>
            </w:r>
            <w:r w:rsidR="001E52BB">
              <w:rPr>
                <w:sz w:val="18"/>
                <w:szCs w:val="18"/>
              </w:rPr>
              <w:t xml:space="preserve"> la </w:t>
            </w:r>
            <w:r>
              <w:rPr>
                <w:sz w:val="18"/>
                <w:szCs w:val="18"/>
              </w:rPr>
              <w:t>crédibilité de</w:t>
            </w:r>
            <w:r w:rsidR="001E52BB">
              <w:rPr>
                <w:sz w:val="18"/>
                <w:szCs w:val="18"/>
              </w:rPr>
              <w:t xml:space="preserve"> la </w:t>
            </w:r>
            <w:r>
              <w:rPr>
                <w:sz w:val="18"/>
                <w:szCs w:val="18"/>
              </w:rPr>
              <w:t>Plateforme.</w:t>
            </w:r>
          </w:p>
        </w:tc>
      </w:tr>
      <w:tr w:rsidR="00D30660" w:rsidRPr="00977701" w14:paraId="3783A6A3" w14:textId="77777777" w:rsidTr="00182F16">
        <w:trPr>
          <w:jc w:val="right"/>
        </w:trPr>
        <w:tc>
          <w:tcPr>
            <w:tcW w:w="2016" w:type="dxa"/>
          </w:tcPr>
          <w:p w14:paraId="69ECF636" w14:textId="76E6681E" w:rsidR="00D30660" w:rsidRPr="00977701" w:rsidRDefault="00D30660" w:rsidP="00D30660">
            <w:pPr>
              <w:pStyle w:val="Normal-pool"/>
              <w:spacing w:before="40" w:after="40"/>
              <w:rPr>
                <w:sz w:val="18"/>
                <w:szCs w:val="18"/>
              </w:rPr>
            </w:pPr>
            <w:r>
              <w:rPr>
                <w:sz w:val="18"/>
                <w:szCs w:val="18"/>
              </w:rPr>
              <w:t>Conclusion 14</w:t>
            </w:r>
          </w:p>
        </w:tc>
        <w:tc>
          <w:tcPr>
            <w:tcW w:w="6192" w:type="dxa"/>
          </w:tcPr>
          <w:p w14:paraId="42AE65C9" w14:textId="78F5F477" w:rsidR="00D30660" w:rsidRPr="00977701" w:rsidRDefault="00D30660" w:rsidP="00D30660">
            <w:pPr>
              <w:pStyle w:val="Normal-pool"/>
              <w:spacing w:before="40" w:after="40"/>
              <w:rPr>
                <w:sz w:val="18"/>
                <w:szCs w:val="18"/>
              </w:rPr>
            </w:pPr>
            <w:r>
              <w:rPr>
                <w:sz w:val="18"/>
                <w:szCs w:val="18"/>
              </w:rPr>
              <w:t>La Plateforme semble toujours avoir</w:t>
            </w:r>
            <w:r w:rsidR="001E52BB">
              <w:rPr>
                <w:sz w:val="18"/>
                <w:szCs w:val="18"/>
              </w:rPr>
              <w:t xml:space="preserve"> des </w:t>
            </w:r>
            <w:r>
              <w:rPr>
                <w:sz w:val="18"/>
                <w:szCs w:val="18"/>
              </w:rPr>
              <w:t>difficultés à mobiliser</w:t>
            </w:r>
            <w:r w:rsidR="001E52BB">
              <w:rPr>
                <w:sz w:val="18"/>
                <w:szCs w:val="18"/>
              </w:rPr>
              <w:t xml:space="preserve"> des </w:t>
            </w:r>
            <w:r>
              <w:rPr>
                <w:sz w:val="18"/>
                <w:szCs w:val="18"/>
              </w:rPr>
              <w:t>compétences allant au-delà de celles</w:t>
            </w:r>
            <w:r w:rsidR="001E52BB">
              <w:rPr>
                <w:sz w:val="18"/>
                <w:szCs w:val="18"/>
              </w:rPr>
              <w:t xml:space="preserve"> des </w:t>
            </w:r>
            <w:r>
              <w:rPr>
                <w:sz w:val="18"/>
                <w:szCs w:val="18"/>
              </w:rPr>
              <w:t>experts dans</w:t>
            </w:r>
            <w:r w:rsidR="001E52BB">
              <w:rPr>
                <w:sz w:val="18"/>
                <w:szCs w:val="18"/>
              </w:rPr>
              <w:t xml:space="preserve"> les </w:t>
            </w:r>
            <w:r>
              <w:rPr>
                <w:sz w:val="18"/>
                <w:szCs w:val="18"/>
              </w:rPr>
              <w:t>domaines de</w:t>
            </w:r>
            <w:r w:rsidR="001E52BB">
              <w:rPr>
                <w:sz w:val="18"/>
                <w:szCs w:val="18"/>
              </w:rPr>
              <w:t xml:space="preserve"> la </w:t>
            </w:r>
            <w:r>
              <w:rPr>
                <w:sz w:val="18"/>
                <w:szCs w:val="18"/>
              </w:rPr>
              <w:t>biodiversité et</w:t>
            </w:r>
            <w:r w:rsidR="001E52BB">
              <w:rPr>
                <w:sz w:val="18"/>
                <w:szCs w:val="18"/>
              </w:rPr>
              <w:t xml:space="preserve"> des </w:t>
            </w:r>
            <w:r>
              <w:rPr>
                <w:sz w:val="18"/>
                <w:szCs w:val="18"/>
              </w:rPr>
              <w:t>services écosystémiques. Il existe</w:t>
            </w:r>
            <w:r w:rsidR="001E52BB">
              <w:rPr>
                <w:sz w:val="18"/>
                <w:szCs w:val="18"/>
              </w:rPr>
              <w:t xml:space="preserve"> des </w:t>
            </w:r>
            <w:r>
              <w:rPr>
                <w:sz w:val="18"/>
                <w:szCs w:val="18"/>
              </w:rPr>
              <w:t>lacunes bien définies en matière de compétences, notamment dans</w:t>
            </w:r>
            <w:r w:rsidR="001E52BB">
              <w:rPr>
                <w:sz w:val="18"/>
                <w:szCs w:val="18"/>
              </w:rPr>
              <w:t xml:space="preserve"> le </w:t>
            </w:r>
            <w:r>
              <w:rPr>
                <w:sz w:val="18"/>
                <w:szCs w:val="18"/>
              </w:rPr>
              <w:t>domaine</w:t>
            </w:r>
            <w:r w:rsidR="001E52BB">
              <w:rPr>
                <w:sz w:val="18"/>
                <w:szCs w:val="18"/>
              </w:rPr>
              <w:t xml:space="preserve"> des </w:t>
            </w:r>
            <w:r>
              <w:rPr>
                <w:sz w:val="18"/>
                <w:szCs w:val="18"/>
              </w:rPr>
              <w:t>sciences sociales, qui p</w:t>
            </w:r>
            <w:r w:rsidR="00E84DDE">
              <w:rPr>
                <w:sz w:val="18"/>
                <w:szCs w:val="18"/>
              </w:rPr>
              <w:t>ourrai</w:t>
            </w:r>
            <w:r>
              <w:rPr>
                <w:sz w:val="18"/>
                <w:szCs w:val="18"/>
              </w:rPr>
              <w:t>ent compromettre sa capacité de s</w:t>
            </w:r>
            <w:r w:rsidR="00670089">
              <w:rPr>
                <w:sz w:val="18"/>
                <w:szCs w:val="18"/>
              </w:rPr>
              <w:t>’</w:t>
            </w:r>
            <w:r>
              <w:rPr>
                <w:sz w:val="18"/>
                <w:szCs w:val="18"/>
              </w:rPr>
              <w:t>acquitter de son mandat général et d</w:t>
            </w:r>
            <w:r w:rsidR="00670089">
              <w:rPr>
                <w:sz w:val="18"/>
                <w:szCs w:val="18"/>
              </w:rPr>
              <w:t>’</w:t>
            </w:r>
            <w:r>
              <w:rPr>
                <w:sz w:val="18"/>
                <w:szCs w:val="18"/>
              </w:rPr>
              <w:t>influer sur</w:t>
            </w:r>
            <w:r w:rsidR="001E52BB">
              <w:rPr>
                <w:sz w:val="18"/>
                <w:szCs w:val="18"/>
              </w:rPr>
              <w:t xml:space="preserve"> les </w:t>
            </w:r>
            <w:r>
              <w:rPr>
                <w:sz w:val="18"/>
                <w:szCs w:val="18"/>
              </w:rPr>
              <w:t>politiques.</w:t>
            </w:r>
          </w:p>
        </w:tc>
      </w:tr>
      <w:tr w:rsidR="00D30660" w:rsidRPr="00977701" w14:paraId="0AF5F42E" w14:textId="77777777" w:rsidTr="00182F16">
        <w:trPr>
          <w:jc w:val="right"/>
        </w:trPr>
        <w:tc>
          <w:tcPr>
            <w:tcW w:w="2016" w:type="dxa"/>
          </w:tcPr>
          <w:p w14:paraId="509C9427" w14:textId="00353306" w:rsidR="00D30660" w:rsidRPr="00977701" w:rsidRDefault="00D30660" w:rsidP="00D30660">
            <w:pPr>
              <w:pStyle w:val="Normal-pool"/>
              <w:spacing w:before="40" w:after="40"/>
              <w:rPr>
                <w:sz w:val="18"/>
                <w:szCs w:val="18"/>
              </w:rPr>
            </w:pPr>
            <w:r>
              <w:rPr>
                <w:sz w:val="18"/>
                <w:szCs w:val="18"/>
              </w:rPr>
              <w:t>Conclusion 15</w:t>
            </w:r>
          </w:p>
        </w:tc>
        <w:tc>
          <w:tcPr>
            <w:tcW w:w="6192" w:type="dxa"/>
          </w:tcPr>
          <w:p w14:paraId="21EC8D50" w14:textId="66A0E3DF" w:rsidR="00D30660" w:rsidRPr="00977701" w:rsidRDefault="00D30660" w:rsidP="00D30660">
            <w:pPr>
              <w:pStyle w:val="Normal-pool"/>
              <w:spacing w:before="40" w:after="40"/>
              <w:rPr>
                <w:sz w:val="18"/>
                <w:szCs w:val="18"/>
              </w:rPr>
            </w:pPr>
            <w:r>
              <w:rPr>
                <w:sz w:val="18"/>
                <w:szCs w:val="18"/>
              </w:rPr>
              <w:t>Dans cette première phase de mise en œuvre de</w:t>
            </w:r>
            <w:r w:rsidR="001E52BB">
              <w:rPr>
                <w:sz w:val="18"/>
                <w:szCs w:val="18"/>
              </w:rPr>
              <w:t xml:space="preserve"> la </w:t>
            </w:r>
            <w:r>
              <w:rPr>
                <w:sz w:val="18"/>
                <w:szCs w:val="18"/>
              </w:rPr>
              <w:t>Plateforme,</w:t>
            </w:r>
            <w:r w:rsidR="001E52BB">
              <w:rPr>
                <w:sz w:val="18"/>
                <w:szCs w:val="18"/>
              </w:rPr>
              <w:t xml:space="preserve"> des </w:t>
            </w:r>
            <w:r>
              <w:rPr>
                <w:sz w:val="18"/>
                <w:szCs w:val="18"/>
              </w:rPr>
              <w:t>efforts importants ont été déployés pour élaborer, affiner et adopter un ensemble de règles de procédure régissant tous</w:t>
            </w:r>
            <w:r w:rsidR="001E52BB">
              <w:rPr>
                <w:sz w:val="18"/>
                <w:szCs w:val="18"/>
              </w:rPr>
              <w:t xml:space="preserve"> les </w:t>
            </w:r>
            <w:r>
              <w:rPr>
                <w:sz w:val="18"/>
                <w:szCs w:val="18"/>
              </w:rPr>
              <w:t>aspects</w:t>
            </w:r>
            <w:r w:rsidR="001E52BB">
              <w:rPr>
                <w:sz w:val="18"/>
                <w:szCs w:val="18"/>
              </w:rPr>
              <w:t xml:space="preserve"> des </w:t>
            </w:r>
            <w:r>
              <w:rPr>
                <w:sz w:val="18"/>
                <w:szCs w:val="18"/>
              </w:rPr>
              <w:t>travaux de</w:t>
            </w:r>
            <w:r w:rsidR="001E52BB">
              <w:rPr>
                <w:sz w:val="18"/>
                <w:szCs w:val="18"/>
              </w:rPr>
              <w:t xml:space="preserve"> la </w:t>
            </w:r>
            <w:r>
              <w:rPr>
                <w:sz w:val="18"/>
                <w:szCs w:val="18"/>
              </w:rPr>
              <w:t>Plateforme. Mais il convient de noter qu</w:t>
            </w:r>
            <w:r w:rsidR="00670089">
              <w:rPr>
                <w:sz w:val="18"/>
                <w:szCs w:val="18"/>
              </w:rPr>
              <w:t>’</w:t>
            </w:r>
            <w:r>
              <w:rPr>
                <w:sz w:val="18"/>
                <w:szCs w:val="18"/>
              </w:rPr>
              <w:t>elles sont difficiles d</w:t>
            </w:r>
            <w:r w:rsidR="00670089">
              <w:rPr>
                <w:sz w:val="18"/>
                <w:szCs w:val="18"/>
              </w:rPr>
              <w:t>’</w:t>
            </w:r>
            <w:r>
              <w:rPr>
                <w:sz w:val="18"/>
                <w:szCs w:val="18"/>
              </w:rPr>
              <w:t>accès, car elles sont réparties dans toute une série de décisions et d</w:t>
            </w:r>
            <w:r w:rsidR="00670089">
              <w:rPr>
                <w:sz w:val="18"/>
                <w:szCs w:val="18"/>
              </w:rPr>
              <w:t>’</w:t>
            </w:r>
            <w:r>
              <w:rPr>
                <w:sz w:val="18"/>
                <w:szCs w:val="18"/>
              </w:rPr>
              <w:t>autres ressources d</w:t>
            </w:r>
            <w:r w:rsidR="00670089">
              <w:rPr>
                <w:sz w:val="18"/>
                <w:szCs w:val="18"/>
              </w:rPr>
              <w:t>’</w:t>
            </w:r>
            <w:r>
              <w:rPr>
                <w:sz w:val="18"/>
                <w:szCs w:val="18"/>
              </w:rPr>
              <w:t>information sur</w:t>
            </w:r>
            <w:r w:rsidR="001E52BB">
              <w:rPr>
                <w:sz w:val="18"/>
                <w:szCs w:val="18"/>
              </w:rPr>
              <w:t xml:space="preserve"> le </w:t>
            </w:r>
            <w:r>
              <w:rPr>
                <w:sz w:val="18"/>
                <w:szCs w:val="18"/>
              </w:rPr>
              <w:t>site Web de</w:t>
            </w:r>
            <w:r w:rsidR="001E52BB">
              <w:rPr>
                <w:sz w:val="18"/>
                <w:szCs w:val="18"/>
              </w:rPr>
              <w:t xml:space="preserve"> la </w:t>
            </w:r>
            <w:r>
              <w:rPr>
                <w:sz w:val="18"/>
                <w:szCs w:val="18"/>
              </w:rPr>
              <w:t>Plateforme.</w:t>
            </w:r>
          </w:p>
        </w:tc>
      </w:tr>
      <w:tr w:rsidR="00D30660" w:rsidRPr="00977701" w14:paraId="74811816" w14:textId="77777777" w:rsidTr="00182F16">
        <w:trPr>
          <w:jc w:val="right"/>
        </w:trPr>
        <w:tc>
          <w:tcPr>
            <w:tcW w:w="2016" w:type="dxa"/>
          </w:tcPr>
          <w:p w14:paraId="18A55271" w14:textId="13F324DB" w:rsidR="00D30660" w:rsidRPr="00977701" w:rsidRDefault="00D30660" w:rsidP="00D30660">
            <w:pPr>
              <w:pStyle w:val="Normal-pool"/>
              <w:spacing w:before="40" w:after="40"/>
              <w:rPr>
                <w:sz w:val="18"/>
                <w:szCs w:val="18"/>
              </w:rPr>
            </w:pPr>
            <w:r>
              <w:rPr>
                <w:sz w:val="18"/>
                <w:szCs w:val="18"/>
              </w:rPr>
              <w:t>Conclusion 16</w:t>
            </w:r>
          </w:p>
        </w:tc>
        <w:tc>
          <w:tcPr>
            <w:tcW w:w="6192" w:type="dxa"/>
          </w:tcPr>
          <w:p w14:paraId="195888B4" w14:textId="69C9B623" w:rsidR="00D30660" w:rsidRPr="00977701" w:rsidRDefault="00D30660" w:rsidP="00D30660">
            <w:pPr>
              <w:pStyle w:val="Normal-pool"/>
              <w:spacing w:before="40" w:after="40"/>
              <w:rPr>
                <w:sz w:val="18"/>
                <w:szCs w:val="18"/>
              </w:rPr>
            </w:pPr>
            <w:r>
              <w:rPr>
                <w:sz w:val="18"/>
                <w:szCs w:val="18"/>
              </w:rPr>
              <w:t>La structure de gouvernance de</w:t>
            </w:r>
            <w:r w:rsidR="001E52BB">
              <w:rPr>
                <w:sz w:val="18"/>
                <w:szCs w:val="18"/>
              </w:rPr>
              <w:t xml:space="preserve"> la </w:t>
            </w:r>
            <w:r>
              <w:rPr>
                <w:sz w:val="18"/>
                <w:szCs w:val="18"/>
              </w:rPr>
              <w:t>Plateforme semble d</w:t>
            </w:r>
            <w:r w:rsidR="00670089">
              <w:rPr>
                <w:sz w:val="18"/>
                <w:szCs w:val="18"/>
              </w:rPr>
              <w:t>’</w:t>
            </w:r>
            <w:r>
              <w:rPr>
                <w:sz w:val="18"/>
                <w:szCs w:val="18"/>
              </w:rPr>
              <w:t>une trop haute technicité aux yeux de nombreux participants, avec un chevauchement dans</w:t>
            </w:r>
            <w:r w:rsidR="001E52BB">
              <w:rPr>
                <w:sz w:val="18"/>
                <w:szCs w:val="18"/>
              </w:rPr>
              <w:t xml:space="preserve"> les </w:t>
            </w:r>
            <w:r>
              <w:rPr>
                <w:sz w:val="18"/>
                <w:szCs w:val="18"/>
              </w:rPr>
              <w:t>tâches du Groupe d</w:t>
            </w:r>
            <w:r w:rsidR="00670089">
              <w:rPr>
                <w:sz w:val="18"/>
                <w:szCs w:val="18"/>
              </w:rPr>
              <w:t>’</w:t>
            </w:r>
            <w:r>
              <w:rPr>
                <w:sz w:val="18"/>
                <w:szCs w:val="18"/>
              </w:rPr>
              <w:t>experts multidisciplinaire et du Bureau, entraînant souvent</w:t>
            </w:r>
            <w:r w:rsidR="001E52BB">
              <w:rPr>
                <w:sz w:val="18"/>
                <w:szCs w:val="18"/>
              </w:rPr>
              <w:t xml:space="preserve"> des </w:t>
            </w:r>
            <w:r>
              <w:rPr>
                <w:sz w:val="18"/>
                <w:szCs w:val="18"/>
              </w:rPr>
              <w:t>doubles emplois et un manque de clarté dans</w:t>
            </w:r>
            <w:r w:rsidR="001E52BB">
              <w:rPr>
                <w:sz w:val="18"/>
                <w:szCs w:val="18"/>
              </w:rPr>
              <w:t xml:space="preserve"> la </w:t>
            </w:r>
            <w:r>
              <w:rPr>
                <w:sz w:val="18"/>
                <w:szCs w:val="18"/>
              </w:rPr>
              <w:t>séparation</w:t>
            </w:r>
            <w:r w:rsidR="001E52BB">
              <w:rPr>
                <w:sz w:val="18"/>
                <w:szCs w:val="18"/>
              </w:rPr>
              <w:t xml:space="preserve"> des </w:t>
            </w:r>
            <w:r>
              <w:rPr>
                <w:sz w:val="18"/>
                <w:szCs w:val="18"/>
              </w:rPr>
              <w:t>tâches, ce qui est contraire aux principes de bonne gouvernance.</w:t>
            </w:r>
          </w:p>
        </w:tc>
      </w:tr>
      <w:tr w:rsidR="00D30660" w:rsidRPr="00977701" w14:paraId="1DCE6C87" w14:textId="77777777" w:rsidTr="00182F16">
        <w:trPr>
          <w:jc w:val="right"/>
        </w:trPr>
        <w:tc>
          <w:tcPr>
            <w:tcW w:w="2016" w:type="dxa"/>
          </w:tcPr>
          <w:p w14:paraId="1785F4C3" w14:textId="71D99776" w:rsidR="00D30660" w:rsidRPr="00977701" w:rsidRDefault="00D30660" w:rsidP="00D30660">
            <w:pPr>
              <w:pStyle w:val="Normal-pool"/>
              <w:spacing w:before="40" w:after="40"/>
              <w:rPr>
                <w:sz w:val="18"/>
                <w:szCs w:val="18"/>
              </w:rPr>
            </w:pPr>
            <w:r>
              <w:rPr>
                <w:sz w:val="18"/>
                <w:szCs w:val="18"/>
              </w:rPr>
              <w:t>Conclusion 17</w:t>
            </w:r>
          </w:p>
        </w:tc>
        <w:tc>
          <w:tcPr>
            <w:tcW w:w="6192" w:type="dxa"/>
          </w:tcPr>
          <w:p w14:paraId="090B9E8E" w14:textId="2AB7A6D1" w:rsidR="00D30660" w:rsidRPr="00977701" w:rsidRDefault="00D30660" w:rsidP="00D30660">
            <w:pPr>
              <w:pStyle w:val="Normal-pool"/>
              <w:spacing w:before="40" w:after="40"/>
              <w:rPr>
                <w:sz w:val="18"/>
                <w:szCs w:val="18"/>
              </w:rPr>
            </w:pPr>
            <w:r>
              <w:rPr>
                <w:sz w:val="18"/>
                <w:szCs w:val="18"/>
              </w:rPr>
              <w:t>On s</w:t>
            </w:r>
            <w:r w:rsidR="00670089">
              <w:rPr>
                <w:sz w:val="18"/>
                <w:szCs w:val="18"/>
              </w:rPr>
              <w:t>’</w:t>
            </w:r>
            <w:r>
              <w:rPr>
                <w:sz w:val="18"/>
                <w:szCs w:val="18"/>
              </w:rPr>
              <w:t>entend pour dire que</w:t>
            </w:r>
            <w:r w:rsidR="001E52BB">
              <w:rPr>
                <w:sz w:val="18"/>
                <w:szCs w:val="18"/>
              </w:rPr>
              <w:t xml:space="preserve"> la </w:t>
            </w:r>
            <w:r>
              <w:rPr>
                <w:sz w:val="18"/>
                <w:szCs w:val="18"/>
              </w:rPr>
              <w:t>garantie de l</w:t>
            </w:r>
            <w:r w:rsidR="00670089">
              <w:rPr>
                <w:sz w:val="18"/>
                <w:szCs w:val="18"/>
              </w:rPr>
              <w:t>’</w:t>
            </w:r>
            <w:r>
              <w:rPr>
                <w:sz w:val="18"/>
                <w:szCs w:val="18"/>
              </w:rPr>
              <w:t xml:space="preserve">indépendance scientifique </w:t>
            </w:r>
            <w:r w:rsidR="00E84DDE">
              <w:rPr>
                <w:sz w:val="18"/>
                <w:szCs w:val="18"/>
              </w:rPr>
              <w:t>–</w:t>
            </w:r>
            <w:r>
              <w:rPr>
                <w:sz w:val="18"/>
                <w:szCs w:val="18"/>
              </w:rPr>
              <w:t xml:space="preserve"> une</w:t>
            </w:r>
            <w:r w:rsidR="00E84DDE">
              <w:rPr>
                <w:sz w:val="18"/>
                <w:szCs w:val="18"/>
              </w:rPr>
              <w:t> </w:t>
            </w:r>
            <w:r w:rsidR="001E52BB">
              <w:rPr>
                <w:sz w:val="18"/>
                <w:szCs w:val="18"/>
              </w:rPr>
              <w:t>des </w:t>
            </w:r>
            <w:r>
              <w:rPr>
                <w:sz w:val="18"/>
                <w:szCs w:val="18"/>
              </w:rPr>
              <w:t>raisons fondamentales de</w:t>
            </w:r>
            <w:r w:rsidR="001E52BB">
              <w:rPr>
                <w:sz w:val="18"/>
                <w:szCs w:val="18"/>
              </w:rPr>
              <w:t xml:space="preserve"> la </w:t>
            </w:r>
            <w:r>
              <w:rPr>
                <w:sz w:val="18"/>
                <w:szCs w:val="18"/>
              </w:rPr>
              <w:t xml:space="preserve">création de deux organes subsidiaires </w:t>
            </w:r>
            <w:r w:rsidR="00E84DDE">
              <w:rPr>
                <w:sz w:val="18"/>
                <w:szCs w:val="18"/>
              </w:rPr>
              <w:t>–</w:t>
            </w:r>
            <w:r>
              <w:rPr>
                <w:sz w:val="18"/>
                <w:szCs w:val="18"/>
              </w:rPr>
              <w:t xml:space="preserve"> ne</w:t>
            </w:r>
            <w:r w:rsidR="00E84DDE">
              <w:rPr>
                <w:sz w:val="18"/>
                <w:szCs w:val="18"/>
              </w:rPr>
              <w:t> </w:t>
            </w:r>
            <w:r>
              <w:rPr>
                <w:sz w:val="18"/>
                <w:szCs w:val="18"/>
              </w:rPr>
              <w:t>fonctionne pas dans</w:t>
            </w:r>
            <w:r w:rsidR="001E52BB">
              <w:rPr>
                <w:sz w:val="18"/>
                <w:szCs w:val="18"/>
              </w:rPr>
              <w:t xml:space="preserve"> la </w:t>
            </w:r>
            <w:r>
              <w:rPr>
                <w:sz w:val="18"/>
                <w:szCs w:val="18"/>
              </w:rPr>
              <w:t>pratique. Une telle perception est contre-productive pour une organisation dont l</w:t>
            </w:r>
            <w:r w:rsidR="00670089">
              <w:rPr>
                <w:sz w:val="18"/>
                <w:szCs w:val="18"/>
              </w:rPr>
              <w:t>’</w:t>
            </w:r>
            <w:r>
              <w:rPr>
                <w:sz w:val="18"/>
                <w:szCs w:val="18"/>
              </w:rPr>
              <w:t>objectif est de renforcer l</w:t>
            </w:r>
            <w:r w:rsidR="00670089">
              <w:rPr>
                <w:sz w:val="18"/>
                <w:szCs w:val="18"/>
              </w:rPr>
              <w:t>’</w:t>
            </w:r>
            <w:r>
              <w:rPr>
                <w:sz w:val="18"/>
                <w:szCs w:val="18"/>
              </w:rPr>
              <w:t>interface entre</w:t>
            </w:r>
            <w:r w:rsidR="001E52BB">
              <w:rPr>
                <w:sz w:val="18"/>
                <w:szCs w:val="18"/>
              </w:rPr>
              <w:t xml:space="preserve"> la </w:t>
            </w:r>
            <w:r w:rsidR="000D532F" w:rsidRPr="000D532F">
              <w:rPr>
                <w:sz w:val="18"/>
                <w:szCs w:val="18"/>
              </w:rPr>
              <w:t>science et l</w:t>
            </w:r>
            <w:r w:rsidR="00670089">
              <w:rPr>
                <w:sz w:val="18"/>
                <w:szCs w:val="18"/>
              </w:rPr>
              <w:t>’</w:t>
            </w:r>
            <w:r w:rsidR="000D532F" w:rsidRPr="000D532F">
              <w:rPr>
                <w:sz w:val="18"/>
                <w:szCs w:val="18"/>
              </w:rPr>
              <w:t>élaboration</w:t>
            </w:r>
            <w:r w:rsidR="001E52BB">
              <w:rPr>
                <w:sz w:val="18"/>
                <w:szCs w:val="18"/>
              </w:rPr>
              <w:t xml:space="preserve"> des </w:t>
            </w:r>
            <w:r w:rsidR="000D532F" w:rsidRPr="000D532F">
              <w:rPr>
                <w:sz w:val="18"/>
                <w:szCs w:val="18"/>
              </w:rPr>
              <w:t>politiques</w:t>
            </w:r>
            <w:r w:rsidR="00E174D2">
              <w:rPr>
                <w:sz w:val="18"/>
                <w:szCs w:val="18"/>
              </w:rPr>
              <w:t>. Le </w:t>
            </w:r>
            <w:r>
              <w:rPr>
                <w:sz w:val="18"/>
                <w:szCs w:val="18"/>
              </w:rPr>
              <w:t>principe de l</w:t>
            </w:r>
            <w:r w:rsidR="00670089">
              <w:rPr>
                <w:sz w:val="18"/>
                <w:szCs w:val="18"/>
              </w:rPr>
              <w:t>’</w:t>
            </w:r>
            <w:r>
              <w:rPr>
                <w:sz w:val="18"/>
                <w:szCs w:val="18"/>
              </w:rPr>
              <w:t>indépendance scientifique et</w:t>
            </w:r>
            <w:r w:rsidR="001E52BB">
              <w:rPr>
                <w:sz w:val="18"/>
                <w:szCs w:val="18"/>
              </w:rPr>
              <w:t xml:space="preserve"> la </w:t>
            </w:r>
            <w:r>
              <w:rPr>
                <w:sz w:val="18"/>
                <w:szCs w:val="18"/>
              </w:rPr>
              <w:t>séparation appropriée</w:t>
            </w:r>
            <w:r w:rsidR="001E52BB">
              <w:rPr>
                <w:sz w:val="18"/>
                <w:szCs w:val="18"/>
              </w:rPr>
              <w:t xml:space="preserve"> des </w:t>
            </w:r>
            <w:r>
              <w:rPr>
                <w:sz w:val="18"/>
                <w:szCs w:val="18"/>
              </w:rPr>
              <w:t xml:space="preserve">tâches </w:t>
            </w:r>
            <w:r w:rsidR="00E84DDE">
              <w:rPr>
                <w:sz w:val="18"/>
                <w:szCs w:val="18"/>
              </w:rPr>
              <w:t>–</w:t>
            </w:r>
            <w:r>
              <w:rPr>
                <w:sz w:val="18"/>
                <w:szCs w:val="18"/>
              </w:rPr>
              <w:t xml:space="preserve"> qui</w:t>
            </w:r>
            <w:r w:rsidR="00E84DDE">
              <w:rPr>
                <w:sz w:val="18"/>
                <w:szCs w:val="18"/>
              </w:rPr>
              <w:t xml:space="preserve"> </w:t>
            </w:r>
            <w:r>
              <w:rPr>
                <w:sz w:val="18"/>
                <w:szCs w:val="18"/>
              </w:rPr>
              <w:t>demeurent d</w:t>
            </w:r>
            <w:r w:rsidR="00670089">
              <w:rPr>
                <w:sz w:val="18"/>
                <w:szCs w:val="18"/>
              </w:rPr>
              <w:t>’</w:t>
            </w:r>
            <w:r>
              <w:rPr>
                <w:sz w:val="18"/>
                <w:szCs w:val="18"/>
              </w:rPr>
              <w:t>une importance capitale pour garantir</w:t>
            </w:r>
            <w:r w:rsidR="001E52BB">
              <w:rPr>
                <w:sz w:val="18"/>
                <w:szCs w:val="18"/>
              </w:rPr>
              <w:t xml:space="preserve"> la </w:t>
            </w:r>
            <w:r>
              <w:rPr>
                <w:sz w:val="18"/>
                <w:szCs w:val="18"/>
              </w:rPr>
              <w:t>légitimité et</w:t>
            </w:r>
            <w:r w:rsidR="001E52BB">
              <w:rPr>
                <w:sz w:val="18"/>
                <w:szCs w:val="18"/>
              </w:rPr>
              <w:t xml:space="preserve"> la </w:t>
            </w:r>
            <w:r>
              <w:rPr>
                <w:sz w:val="18"/>
                <w:szCs w:val="18"/>
              </w:rPr>
              <w:t>crédibilité de</w:t>
            </w:r>
            <w:r w:rsidR="001E52BB">
              <w:rPr>
                <w:sz w:val="18"/>
                <w:szCs w:val="18"/>
              </w:rPr>
              <w:t xml:space="preserve"> la </w:t>
            </w:r>
            <w:r>
              <w:rPr>
                <w:sz w:val="18"/>
                <w:szCs w:val="18"/>
              </w:rPr>
              <w:t xml:space="preserve">Plateforme </w:t>
            </w:r>
            <w:r w:rsidR="00E84DDE">
              <w:rPr>
                <w:sz w:val="18"/>
                <w:szCs w:val="18"/>
              </w:rPr>
              <w:t>–</w:t>
            </w:r>
            <w:r>
              <w:rPr>
                <w:sz w:val="18"/>
                <w:szCs w:val="18"/>
              </w:rPr>
              <w:t xml:space="preserve"> devraient</w:t>
            </w:r>
            <w:r w:rsidR="00E84DDE">
              <w:rPr>
                <w:sz w:val="18"/>
                <w:szCs w:val="18"/>
              </w:rPr>
              <w:t xml:space="preserve"> </w:t>
            </w:r>
            <w:r>
              <w:rPr>
                <w:sz w:val="18"/>
                <w:szCs w:val="18"/>
              </w:rPr>
              <w:t>être renforcés par</w:t>
            </w:r>
            <w:r w:rsidR="001E52BB">
              <w:rPr>
                <w:sz w:val="18"/>
                <w:szCs w:val="18"/>
              </w:rPr>
              <w:t xml:space="preserve"> des </w:t>
            </w:r>
            <w:r>
              <w:rPr>
                <w:sz w:val="18"/>
                <w:szCs w:val="18"/>
              </w:rPr>
              <w:t xml:space="preserve">modalités révisées. </w:t>
            </w:r>
          </w:p>
        </w:tc>
      </w:tr>
      <w:tr w:rsidR="00D30660" w:rsidRPr="00977701" w14:paraId="5FD58FEF" w14:textId="77777777" w:rsidTr="00182F16">
        <w:trPr>
          <w:jc w:val="right"/>
        </w:trPr>
        <w:tc>
          <w:tcPr>
            <w:tcW w:w="2016" w:type="dxa"/>
          </w:tcPr>
          <w:p w14:paraId="132640B3" w14:textId="43947106" w:rsidR="00D30660" w:rsidRPr="00977701" w:rsidRDefault="00D30660" w:rsidP="00D30660">
            <w:pPr>
              <w:pStyle w:val="Normal-pool"/>
              <w:spacing w:before="40" w:after="40"/>
              <w:rPr>
                <w:sz w:val="18"/>
                <w:szCs w:val="18"/>
              </w:rPr>
            </w:pPr>
            <w:r>
              <w:rPr>
                <w:sz w:val="18"/>
                <w:szCs w:val="18"/>
              </w:rPr>
              <w:t>Conclusion 18</w:t>
            </w:r>
          </w:p>
        </w:tc>
        <w:tc>
          <w:tcPr>
            <w:tcW w:w="6192" w:type="dxa"/>
          </w:tcPr>
          <w:p w14:paraId="3D8CDBB5" w14:textId="561E491B" w:rsidR="00D30660" w:rsidRPr="00977701" w:rsidRDefault="00D30660" w:rsidP="00D30660">
            <w:pPr>
              <w:pStyle w:val="Normal-pool"/>
              <w:spacing w:before="40" w:after="40"/>
              <w:rPr>
                <w:sz w:val="18"/>
                <w:szCs w:val="18"/>
              </w:rPr>
            </w:pPr>
            <w:r>
              <w:rPr>
                <w:sz w:val="18"/>
                <w:szCs w:val="18"/>
              </w:rPr>
              <w:t>Les résultats du secrétariat de</w:t>
            </w:r>
            <w:r w:rsidR="001E52BB">
              <w:rPr>
                <w:sz w:val="18"/>
                <w:szCs w:val="18"/>
              </w:rPr>
              <w:t xml:space="preserve"> la </w:t>
            </w:r>
            <w:r>
              <w:rPr>
                <w:sz w:val="18"/>
                <w:szCs w:val="18"/>
              </w:rPr>
              <w:t>Plateforme,</w:t>
            </w:r>
            <w:r w:rsidR="001E52BB">
              <w:rPr>
                <w:sz w:val="18"/>
                <w:szCs w:val="18"/>
              </w:rPr>
              <w:t xml:space="preserve"> la </w:t>
            </w:r>
            <w:r>
              <w:rPr>
                <w:sz w:val="18"/>
                <w:szCs w:val="18"/>
              </w:rPr>
              <w:t>compétence de son personnel, et son engagement ferme envers</w:t>
            </w:r>
            <w:r w:rsidR="001E52BB">
              <w:rPr>
                <w:sz w:val="18"/>
                <w:szCs w:val="18"/>
              </w:rPr>
              <w:t xml:space="preserve"> la </w:t>
            </w:r>
            <w:r>
              <w:rPr>
                <w:sz w:val="18"/>
                <w:szCs w:val="18"/>
              </w:rPr>
              <w:t>mission de</w:t>
            </w:r>
            <w:r w:rsidR="001E52BB">
              <w:rPr>
                <w:sz w:val="18"/>
                <w:szCs w:val="18"/>
              </w:rPr>
              <w:t xml:space="preserve"> la </w:t>
            </w:r>
            <w:r>
              <w:rPr>
                <w:sz w:val="18"/>
                <w:szCs w:val="18"/>
              </w:rPr>
              <w:t>Plateforme sont largement salués</w:t>
            </w:r>
            <w:r w:rsidR="00E174D2">
              <w:rPr>
                <w:sz w:val="18"/>
                <w:szCs w:val="18"/>
              </w:rPr>
              <w:t>. Le </w:t>
            </w:r>
            <w:r>
              <w:rPr>
                <w:sz w:val="18"/>
                <w:szCs w:val="18"/>
              </w:rPr>
              <w:t>travail du secrétariat est perçu comme un atout de</w:t>
            </w:r>
            <w:r w:rsidR="001E52BB">
              <w:rPr>
                <w:sz w:val="18"/>
                <w:szCs w:val="18"/>
              </w:rPr>
              <w:t xml:space="preserve"> la </w:t>
            </w:r>
            <w:r>
              <w:rPr>
                <w:sz w:val="18"/>
                <w:szCs w:val="18"/>
              </w:rPr>
              <w:t>Plateforme, et</w:t>
            </w:r>
            <w:r w:rsidR="001E52BB">
              <w:rPr>
                <w:sz w:val="18"/>
                <w:szCs w:val="18"/>
              </w:rPr>
              <w:t xml:space="preserve"> les </w:t>
            </w:r>
            <w:r>
              <w:rPr>
                <w:sz w:val="18"/>
                <w:szCs w:val="18"/>
              </w:rPr>
              <w:t>unités d</w:t>
            </w:r>
            <w:r w:rsidR="00670089">
              <w:rPr>
                <w:sz w:val="18"/>
                <w:szCs w:val="18"/>
              </w:rPr>
              <w:t>’</w:t>
            </w:r>
            <w:r>
              <w:rPr>
                <w:sz w:val="18"/>
                <w:szCs w:val="18"/>
              </w:rPr>
              <w:t>appui technique (au sein du secrétariat) sont également perçues de manière positive. Toutefois,</w:t>
            </w:r>
            <w:r w:rsidR="001E52BB">
              <w:rPr>
                <w:sz w:val="18"/>
                <w:szCs w:val="18"/>
              </w:rPr>
              <w:t xml:space="preserve"> la </w:t>
            </w:r>
            <w:r>
              <w:rPr>
                <w:sz w:val="18"/>
                <w:szCs w:val="18"/>
              </w:rPr>
              <w:t>surcharge de travail chronique du secrétariat ainsi que</w:t>
            </w:r>
            <w:r w:rsidR="001E52BB">
              <w:rPr>
                <w:sz w:val="18"/>
                <w:szCs w:val="18"/>
              </w:rPr>
              <w:t xml:space="preserve"> le </w:t>
            </w:r>
            <w:r>
              <w:rPr>
                <w:sz w:val="18"/>
                <w:szCs w:val="18"/>
              </w:rPr>
              <w:t>manque de visibilité et</w:t>
            </w:r>
            <w:r w:rsidR="001E52BB">
              <w:rPr>
                <w:sz w:val="18"/>
                <w:szCs w:val="18"/>
              </w:rPr>
              <w:t xml:space="preserve"> la </w:t>
            </w:r>
            <w:r>
              <w:rPr>
                <w:sz w:val="18"/>
                <w:szCs w:val="18"/>
              </w:rPr>
              <w:t>non-reconnaissance du travail</w:t>
            </w:r>
            <w:r w:rsidR="001E52BB">
              <w:rPr>
                <w:sz w:val="18"/>
                <w:szCs w:val="18"/>
              </w:rPr>
              <w:t xml:space="preserve"> des </w:t>
            </w:r>
            <w:r>
              <w:rPr>
                <w:sz w:val="18"/>
                <w:szCs w:val="18"/>
              </w:rPr>
              <w:t>unités d</w:t>
            </w:r>
            <w:r w:rsidR="00670089">
              <w:rPr>
                <w:sz w:val="18"/>
                <w:szCs w:val="18"/>
              </w:rPr>
              <w:t>’</w:t>
            </w:r>
            <w:r>
              <w:rPr>
                <w:sz w:val="18"/>
                <w:szCs w:val="18"/>
              </w:rPr>
              <w:t>appui technique sont</w:t>
            </w:r>
            <w:r w:rsidR="001E52BB">
              <w:rPr>
                <w:sz w:val="18"/>
                <w:szCs w:val="18"/>
              </w:rPr>
              <w:t xml:space="preserve"> des </w:t>
            </w:r>
            <w:r>
              <w:rPr>
                <w:sz w:val="18"/>
                <w:szCs w:val="18"/>
              </w:rPr>
              <w:t>sujets de préoccupation.</w:t>
            </w:r>
          </w:p>
        </w:tc>
      </w:tr>
      <w:tr w:rsidR="00D30660" w:rsidRPr="00977701" w14:paraId="008E5A72" w14:textId="77777777" w:rsidTr="00182F16">
        <w:trPr>
          <w:jc w:val="right"/>
        </w:trPr>
        <w:tc>
          <w:tcPr>
            <w:tcW w:w="2016" w:type="dxa"/>
          </w:tcPr>
          <w:p w14:paraId="1EFFB438" w14:textId="30C0D975" w:rsidR="00D30660" w:rsidRPr="00977701" w:rsidRDefault="00D30660" w:rsidP="00D30660">
            <w:pPr>
              <w:pStyle w:val="Normal-pool"/>
              <w:spacing w:before="40" w:after="40"/>
              <w:rPr>
                <w:sz w:val="18"/>
                <w:szCs w:val="18"/>
              </w:rPr>
            </w:pPr>
            <w:r>
              <w:rPr>
                <w:sz w:val="18"/>
                <w:szCs w:val="18"/>
              </w:rPr>
              <w:t>Conclusion 19</w:t>
            </w:r>
          </w:p>
        </w:tc>
        <w:tc>
          <w:tcPr>
            <w:tcW w:w="6192" w:type="dxa"/>
          </w:tcPr>
          <w:p w14:paraId="52B18D80" w14:textId="62609A92" w:rsidR="00D30660" w:rsidRPr="00977701" w:rsidRDefault="00D30660" w:rsidP="00D30660">
            <w:pPr>
              <w:pStyle w:val="Normal-pool"/>
              <w:spacing w:before="40" w:after="40"/>
              <w:rPr>
                <w:sz w:val="18"/>
                <w:szCs w:val="18"/>
              </w:rPr>
            </w:pPr>
            <w:r>
              <w:rPr>
                <w:sz w:val="18"/>
                <w:szCs w:val="18"/>
              </w:rPr>
              <w:t>Le site Web de</w:t>
            </w:r>
            <w:r w:rsidR="001E52BB">
              <w:rPr>
                <w:sz w:val="18"/>
                <w:szCs w:val="18"/>
              </w:rPr>
              <w:t xml:space="preserve"> la </w:t>
            </w:r>
            <w:r>
              <w:rPr>
                <w:sz w:val="18"/>
                <w:szCs w:val="18"/>
              </w:rPr>
              <w:t>Plateforme ne répond pas aux besoins, bien qu</w:t>
            </w:r>
            <w:r w:rsidR="00670089">
              <w:rPr>
                <w:sz w:val="18"/>
                <w:szCs w:val="18"/>
              </w:rPr>
              <w:t>’</w:t>
            </w:r>
            <w:r>
              <w:rPr>
                <w:sz w:val="18"/>
                <w:szCs w:val="18"/>
              </w:rPr>
              <w:t>il ait connu quelques améliorations. Il est difficile à utiliser, peu convivial et ne contient pas</w:t>
            </w:r>
            <w:r w:rsidR="001E52BB">
              <w:rPr>
                <w:sz w:val="18"/>
                <w:szCs w:val="18"/>
              </w:rPr>
              <w:t xml:space="preserve"> les </w:t>
            </w:r>
            <w:r>
              <w:rPr>
                <w:sz w:val="18"/>
                <w:szCs w:val="18"/>
              </w:rPr>
              <w:t>informations</w:t>
            </w:r>
            <w:r w:rsidR="001E52BB">
              <w:rPr>
                <w:sz w:val="18"/>
                <w:szCs w:val="18"/>
              </w:rPr>
              <w:t xml:space="preserve"> les </w:t>
            </w:r>
            <w:r>
              <w:rPr>
                <w:sz w:val="18"/>
                <w:szCs w:val="18"/>
              </w:rPr>
              <w:t>plus souvent recherchées.</w:t>
            </w:r>
          </w:p>
        </w:tc>
      </w:tr>
      <w:tr w:rsidR="00D30660" w:rsidRPr="00977701" w14:paraId="3B9279C4" w14:textId="77777777" w:rsidTr="00182F16">
        <w:trPr>
          <w:jc w:val="right"/>
        </w:trPr>
        <w:tc>
          <w:tcPr>
            <w:tcW w:w="2016" w:type="dxa"/>
            <w:tcBorders>
              <w:bottom w:val="single" w:sz="12" w:space="0" w:color="auto"/>
            </w:tcBorders>
          </w:tcPr>
          <w:p w14:paraId="70306CF3" w14:textId="71633504" w:rsidR="00D30660" w:rsidRPr="00977701" w:rsidRDefault="00D30660" w:rsidP="00D30660">
            <w:pPr>
              <w:pStyle w:val="Normal-pool"/>
              <w:spacing w:before="40" w:after="40"/>
              <w:rPr>
                <w:sz w:val="18"/>
                <w:szCs w:val="18"/>
              </w:rPr>
            </w:pPr>
            <w:r>
              <w:rPr>
                <w:sz w:val="18"/>
                <w:szCs w:val="18"/>
              </w:rPr>
              <w:t>Conclusion 20</w:t>
            </w:r>
          </w:p>
        </w:tc>
        <w:tc>
          <w:tcPr>
            <w:tcW w:w="6192" w:type="dxa"/>
            <w:tcBorders>
              <w:bottom w:val="single" w:sz="12" w:space="0" w:color="auto"/>
            </w:tcBorders>
          </w:tcPr>
          <w:p w14:paraId="0CD0A68F" w14:textId="022EE7B1" w:rsidR="00D30660" w:rsidRPr="00977701" w:rsidRDefault="00D30660" w:rsidP="00D30660">
            <w:pPr>
              <w:pStyle w:val="Normal-pool"/>
              <w:spacing w:before="40" w:after="40"/>
              <w:rPr>
                <w:sz w:val="18"/>
                <w:szCs w:val="18"/>
              </w:rPr>
            </w:pPr>
            <w:r>
              <w:rPr>
                <w:sz w:val="18"/>
                <w:szCs w:val="18"/>
              </w:rPr>
              <w:t>La création d</w:t>
            </w:r>
            <w:r w:rsidR="00670089">
              <w:rPr>
                <w:sz w:val="18"/>
                <w:szCs w:val="18"/>
              </w:rPr>
              <w:t>’</w:t>
            </w:r>
            <w:r>
              <w:rPr>
                <w:sz w:val="18"/>
                <w:szCs w:val="18"/>
              </w:rPr>
              <w:t>organes d</w:t>
            </w:r>
            <w:r w:rsidR="00670089">
              <w:rPr>
                <w:sz w:val="18"/>
                <w:szCs w:val="18"/>
              </w:rPr>
              <w:t>’</w:t>
            </w:r>
            <w:r>
              <w:rPr>
                <w:sz w:val="18"/>
                <w:szCs w:val="18"/>
              </w:rPr>
              <w:t>appui (groupes d</w:t>
            </w:r>
            <w:r w:rsidR="00670089">
              <w:rPr>
                <w:sz w:val="18"/>
                <w:szCs w:val="18"/>
              </w:rPr>
              <w:t>’</w:t>
            </w:r>
            <w:r>
              <w:rPr>
                <w:sz w:val="18"/>
                <w:szCs w:val="18"/>
              </w:rPr>
              <w:t>experts et groupes de travail, par ex</w:t>
            </w:r>
            <w:r w:rsidR="004959A8">
              <w:rPr>
                <w:sz w:val="18"/>
                <w:szCs w:val="18"/>
              </w:rPr>
              <w:t>.</w:t>
            </w:r>
            <w:r>
              <w:rPr>
                <w:sz w:val="18"/>
                <w:szCs w:val="18"/>
              </w:rPr>
              <w:t>) à</w:t>
            </w:r>
            <w:r w:rsidR="00E84DDE">
              <w:rPr>
                <w:sz w:val="18"/>
                <w:szCs w:val="18"/>
              </w:rPr>
              <w:t> </w:t>
            </w:r>
            <w:r w:rsidR="001E52BB">
              <w:rPr>
                <w:sz w:val="18"/>
                <w:szCs w:val="18"/>
              </w:rPr>
              <w:t>la </w:t>
            </w:r>
            <w:r>
              <w:rPr>
                <w:sz w:val="18"/>
                <w:szCs w:val="18"/>
              </w:rPr>
              <w:t>Plénière est une zone grise en termes de structures, de définition</w:t>
            </w:r>
            <w:r w:rsidR="001E52BB">
              <w:rPr>
                <w:sz w:val="18"/>
                <w:szCs w:val="18"/>
              </w:rPr>
              <w:t xml:space="preserve"> des </w:t>
            </w:r>
            <w:r>
              <w:rPr>
                <w:sz w:val="18"/>
                <w:szCs w:val="18"/>
              </w:rPr>
              <w:t>objectifs, de responsabilité, de statut, d</w:t>
            </w:r>
            <w:r w:rsidR="00670089">
              <w:rPr>
                <w:sz w:val="18"/>
                <w:szCs w:val="18"/>
              </w:rPr>
              <w:t>’</w:t>
            </w:r>
            <w:r>
              <w:rPr>
                <w:sz w:val="18"/>
                <w:szCs w:val="18"/>
              </w:rPr>
              <w:t>utilité</w:t>
            </w:r>
            <w:r w:rsidR="001E52BB">
              <w:rPr>
                <w:sz w:val="18"/>
                <w:szCs w:val="18"/>
              </w:rPr>
              <w:t xml:space="preserve"> des </w:t>
            </w:r>
            <w:r>
              <w:rPr>
                <w:sz w:val="18"/>
                <w:szCs w:val="18"/>
              </w:rPr>
              <w:t>produits et de clauses d</w:t>
            </w:r>
            <w:r w:rsidR="00670089">
              <w:rPr>
                <w:sz w:val="18"/>
                <w:szCs w:val="18"/>
              </w:rPr>
              <w:t>’</w:t>
            </w:r>
            <w:r>
              <w:rPr>
                <w:sz w:val="18"/>
                <w:szCs w:val="18"/>
              </w:rPr>
              <w:t>extinction.</w:t>
            </w:r>
          </w:p>
        </w:tc>
      </w:tr>
    </w:tbl>
    <w:p w14:paraId="244551E2" w14:textId="77777777" w:rsidR="00E33A30" w:rsidRPr="007F66EC" w:rsidRDefault="00E33A30" w:rsidP="007851ED"/>
    <w:tbl>
      <w:tblPr>
        <w:tblW w:w="8335" w:type="dxa"/>
        <w:jc w:val="right"/>
        <w:tblLook w:val="04A0" w:firstRow="1" w:lastRow="0" w:firstColumn="1" w:lastColumn="0" w:noHBand="0" w:noVBand="1"/>
      </w:tblPr>
      <w:tblGrid>
        <w:gridCol w:w="2047"/>
        <w:gridCol w:w="6288"/>
      </w:tblGrid>
      <w:tr w:rsidR="007A2659" w:rsidRPr="00977701" w14:paraId="6D59975D" w14:textId="77777777" w:rsidTr="00182F16">
        <w:trPr>
          <w:tblHeader/>
          <w:jc w:val="right"/>
        </w:trPr>
        <w:tc>
          <w:tcPr>
            <w:tcW w:w="8208" w:type="dxa"/>
            <w:gridSpan w:val="2"/>
            <w:tcBorders>
              <w:top w:val="single" w:sz="4" w:space="0" w:color="auto"/>
              <w:bottom w:val="single" w:sz="12" w:space="0" w:color="auto"/>
            </w:tcBorders>
          </w:tcPr>
          <w:p w14:paraId="7D56286B" w14:textId="77777777" w:rsidR="007A2659" w:rsidRPr="00977701" w:rsidRDefault="007A2659" w:rsidP="008B216B">
            <w:pPr>
              <w:pStyle w:val="Normal-pool"/>
              <w:keepNext/>
              <w:keepLines/>
              <w:spacing w:before="40" w:after="40"/>
              <w:rPr>
                <w:i/>
                <w:sz w:val="18"/>
                <w:szCs w:val="18"/>
              </w:rPr>
            </w:pPr>
            <w:r>
              <w:rPr>
                <w:i/>
                <w:sz w:val="18"/>
                <w:szCs w:val="18"/>
              </w:rPr>
              <w:t>Mise en œuvre du premier programme de travail</w:t>
            </w:r>
          </w:p>
        </w:tc>
      </w:tr>
      <w:tr w:rsidR="00D30660" w:rsidRPr="00977701" w14:paraId="6C4083C3" w14:textId="77777777" w:rsidTr="00182F16">
        <w:trPr>
          <w:jc w:val="right"/>
        </w:trPr>
        <w:tc>
          <w:tcPr>
            <w:tcW w:w="2016" w:type="dxa"/>
            <w:tcBorders>
              <w:top w:val="single" w:sz="12" w:space="0" w:color="auto"/>
            </w:tcBorders>
          </w:tcPr>
          <w:p w14:paraId="2110CCCA" w14:textId="1CB2D064" w:rsidR="00D30660" w:rsidRPr="00977701" w:rsidRDefault="00D30660" w:rsidP="00182F16">
            <w:pPr>
              <w:pStyle w:val="Normal-pool"/>
              <w:spacing w:before="40" w:after="40"/>
              <w:rPr>
                <w:sz w:val="18"/>
                <w:szCs w:val="18"/>
              </w:rPr>
            </w:pPr>
            <w:r>
              <w:rPr>
                <w:sz w:val="18"/>
                <w:szCs w:val="18"/>
              </w:rPr>
              <w:t>Conclusion 21</w:t>
            </w:r>
          </w:p>
        </w:tc>
        <w:tc>
          <w:tcPr>
            <w:tcW w:w="6192" w:type="dxa"/>
            <w:tcBorders>
              <w:top w:val="single" w:sz="12" w:space="0" w:color="auto"/>
            </w:tcBorders>
          </w:tcPr>
          <w:p w14:paraId="1C8D1A8E" w14:textId="6B489C74" w:rsidR="00D30660" w:rsidRPr="00977701" w:rsidRDefault="00D30660" w:rsidP="008B216B">
            <w:pPr>
              <w:pStyle w:val="Normal-pool"/>
              <w:keepNext/>
              <w:keepLines/>
              <w:spacing w:before="40" w:after="40"/>
              <w:rPr>
                <w:sz w:val="18"/>
                <w:szCs w:val="18"/>
              </w:rPr>
            </w:pPr>
            <w:r>
              <w:rPr>
                <w:sz w:val="18"/>
                <w:szCs w:val="18"/>
              </w:rPr>
              <w:t>Le grand volume d</w:t>
            </w:r>
            <w:r w:rsidR="00670089">
              <w:rPr>
                <w:sz w:val="18"/>
                <w:szCs w:val="18"/>
              </w:rPr>
              <w:t>’</w:t>
            </w:r>
            <w:r>
              <w:rPr>
                <w:sz w:val="18"/>
                <w:szCs w:val="18"/>
              </w:rPr>
              <w:t>évaluations scientifiques et</w:t>
            </w:r>
            <w:r w:rsidR="001E52BB">
              <w:rPr>
                <w:sz w:val="18"/>
                <w:szCs w:val="18"/>
              </w:rPr>
              <w:t xml:space="preserve"> le </w:t>
            </w:r>
            <w:r>
              <w:rPr>
                <w:sz w:val="18"/>
                <w:szCs w:val="18"/>
              </w:rPr>
              <w:t>résumé connexe à l</w:t>
            </w:r>
            <w:r w:rsidR="00670089">
              <w:rPr>
                <w:sz w:val="18"/>
                <w:szCs w:val="18"/>
              </w:rPr>
              <w:t>’</w:t>
            </w:r>
            <w:r>
              <w:rPr>
                <w:sz w:val="18"/>
                <w:szCs w:val="18"/>
              </w:rPr>
              <w:t>intention</w:t>
            </w:r>
            <w:r w:rsidR="001E52BB">
              <w:rPr>
                <w:sz w:val="18"/>
                <w:szCs w:val="18"/>
              </w:rPr>
              <w:t xml:space="preserve"> des </w:t>
            </w:r>
            <w:r>
              <w:rPr>
                <w:sz w:val="18"/>
                <w:szCs w:val="18"/>
              </w:rPr>
              <w:t>décideurs adopté par</w:t>
            </w:r>
            <w:r w:rsidR="001E52BB">
              <w:rPr>
                <w:sz w:val="18"/>
                <w:szCs w:val="18"/>
              </w:rPr>
              <w:t xml:space="preserve"> la </w:t>
            </w:r>
            <w:r>
              <w:rPr>
                <w:sz w:val="18"/>
                <w:szCs w:val="18"/>
              </w:rPr>
              <w:t>Plénière constituent un progrès important dans notre connaissance globale de</w:t>
            </w:r>
            <w:r w:rsidR="001E52BB">
              <w:rPr>
                <w:sz w:val="18"/>
                <w:szCs w:val="18"/>
              </w:rPr>
              <w:t xml:space="preserve"> la </w:t>
            </w:r>
            <w:r>
              <w:rPr>
                <w:sz w:val="18"/>
                <w:szCs w:val="18"/>
              </w:rPr>
              <w:t>biodiversité et</w:t>
            </w:r>
            <w:r w:rsidR="001E52BB">
              <w:rPr>
                <w:sz w:val="18"/>
                <w:szCs w:val="18"/>
              </w:rPr>
              <w:t xml:space="preserve"> des </w:t>
            </w:r>
            <w:r>
              <w:rPr>
                <w:sz w:val="18"/>
                <w:szCs w:val="18"/>
              </w:rPr>
              <w:t>services écosystémiques, et ont contribué au renforcement de</w:t>
            </w:r>
            <w:r w:rsidR="001E52BB">
              <w:rPr>
                <w:sz w:val="18"/>
                <w:szCs w:val="18"/>
              </w:rPr>
              <w:t xml:space="preserve"> la </w:t>
            </w:r>
            <w:r>
              <w:rPr>
                <w:sz w:val="18"/>
                <w:szCs w:val="18"/>
              </w:rPr>
              <w:t>compréhension et</w:t>
            </w:r>
            <w:r w:rsidR="001E52BB">
              <w:rPr>
                <w:sz w:val="18"/>
                <w:szCs w:val="18"/>
              </w:rPr>
              <w:t xml:space="preserve"> des </w:t>
            </w:r>
            <w:r>
              <w:rPr>
                <w:sz w:val="18"/>
                <w:szCs w:val="18"/>
              </w:rPr>
              <w:t>capacités d</w:t>
            </w:r>
            <w:r w:rsidR="00670089">
              <w:rPr>
                <w:sz w:val="18"/>
                <w:szCs w:val="18"/>
              </w:rPr>
              <w:t>’</w:t>
            </w:r>
            <w:r>
              <w:rPr>
                <w:sz w:val="18"/>
                <w:szCs w:val="18"/>
              </w:rPr>
              <w:t>un éventail de courtiers</w:t>
            </w:r>
            <w:r w:rsidR="001E52BB">
              <w:rPr>
                <w:sz w:val="18"/>
                <w:szCs w:val="18"/>
              </w:rPr>
              <w:t xml:space="preserve"> des </w:t>
            </w:r>
            <w:r>
              <w:rPr>
                <w:sz w:val="18"/>
                <w:szCs w:val="18"/>
              </w:rPr>
              <w:t>connaissances et de responsables de l</w:t>
            </w:r>
            <w:r w:rsidR="00670089">
              <w:rPr>
                <w:sz w:val="18"/>
                <w:szCs w:val="18"/>
              </w:rPr>
              <w:t>’</w:t>
            </w:r>
            <w:r>
              <w:rPr>
                <w:sz w:val="18"/>
                <w:szCs w:val="18"/>
              </w:rPr>
              <w:t>élaboration</w:t>
            </w:r>
            <w:r w:rsidR="001E52BB">
              <w:rPr>
                <w:sz w:val="18"/>
                <w:szCs w:val="18"/>
              </w:rPr>
              <w:t xml:space="preserve"> des </w:t>
            </w:r>
            <w:r>
              <w:rPr>
                <w:sz w:val="18"/>
                <w:szCs w:val="18"/>
              </w:rPr>
              <w:t>politiques et au transfert de connaissances à travers l</w:t>
            </w:r>
            <w:r w:rsidR="00670089">
              <w:rPr>
                <w:sz w:val="18"/>
                <w:szCs w:val="18"/>
              </w:rPr>
              <w:t>’</w:t>
            </w:r>
            <w:r>
              <w:rPr>
                <w:sz w:val="18"/>
                <w:szCs w:val="18"/>
              </w:rPr>
              <w:t>interface connaissances-politique.</w:t>
            </w:r>
          </w:p>
        </w:tc>
      </w:tr>
      <w:tr w:rsidR="00D30660" w:rsidRPr="00977701" w14:paraId="5429AA39" w14:textId="77777777" w:rsidTr="00182F16">
        <w:trPr>
          <w:jc w:val="right"/>
        </w:trPr>
        <w:tc>
          <w:tcPr>
            <w:tcW w:w="2016" w:type="dxa"/>
          </w:tcPr>
          <w:p w14:paraId="020BC94D" w14:textId="12F157EF" w:rsidR="00D30660" w:rsidRPr="00977701" w:rsidRDefault="00D30660" w:rsidP="00182F16">
            <w:pPr>
              <w:pStyle w:val="Normal-pool"/>
              <w:spacing w:before="40" w:after="40"/>
              <w:rPr>
                <w:sz w:val="18"/>
                <w:szCs w:val="18"/>
              </w:rPr>
            </w:pPr>
            <w:r>
              <w:rPr>
                <w:sz w:val="18"/>
                <w:szCs w:val="18"/>
              </w:rPr>
              <w:t>Conclusion 22</w:t>
            </w:r>
          </w:p>
        </w:tc>
        <w:tc>
          <w:tcPr>
            <w:tcW w:w="6192" w:type="dxa"/>
          </w:tcPr>
          <w:p w14:paraId="5B56CECF" w14:textId="6C74F8BD" w:rsidR="00D30660" w:rsidRPr="00977701" w:rsidRDefault="00D30660" w:rsidP="008B216B">
            <w:pPr>
              <w:keepNext/>
              <w:keepLines/>
              <w:spacing w:before="40" w:after="40"/>
              <w:rPr>
                <w:sz w:val="18"/>
                <w:szCs w:val="18"/>
              </w:rPr>
            </w:pPr>
            <w:r>
              <w:rPr>
                <w:sz w:val="18"/>
                <w:szCs w:val="18"/>
              </w:rPr>
              <w:t>Bien qu</w:t>
            </w:r>
            <w:r w:rsidR="00670089">
              <w:rPr>
                <w:sz w:val="18"/>
                <w:szCs w:val="18"/>
              </w:rPr>
              <w:t>’</w:t>
            </w:r>
            <w:r>
              <w:rPr>
                <w:sz w:val="18"/>
                <w:szCs w:val="18"/>
              </w:rPr>
              <w:t>il soit peut-être prématuré d</w:t>
            </w:r>
            <w:r w:rsidR="00670089">
              <w:rPr>
                <w:sz w:val="18"/>
                <w:szCs w:val="18"/>
              </w:rPr>
              <w:t>’</w:t>
            </w:r>
            <w:r>
              <w:rPr>
                <w:sz w:val="18"/>
                <w:szCs w:val="18"/>
              </w:rPr>
              <w:t xml:space="preserve">évaluer </w:t>
            </w:r>
            <w:r w:rsidR="004048F9" w:rsidRPr="004048F9">
              <w:rPr>
                <w:sz w:val="18"/>
                <w:szCs w:val="18"/>
              </w:rPr>
              <w:t>l</w:t>
            </w:r>
            <w:r w:rsidR="00670089">
              <w:rPr>
                <w:sz w:val="18"/>
                <w:szCs w:val="18"/>
              </w:rPr>
              <w:t>’</w:t>
            </w:r>
            <w:r w:rsidR="004048F9" w:rsidRPr="004048F9">
              <w:rPr>
                <w:sz w:val="18"/>
                <w:szCs w:val="18"/>
              </w:rPr>
              <w:t>impact à ce jour,</w:t>
            </w:r>
            <w:r w:rsidR="001E52BB">
              <w:rPr>
                <w:sz w:val="18"/>
                <w:szCs w:val="18"/>
              </w:rPr>
              <w:t xml:space="preserve"> des </w:t>
            </w:r>
            <w:r w:rsidR="004048F9" w:rsidRPr="004048F9">
              <w:rPr>
                <w:sz w:val="18"/>
                <w:szCs w:val="18"/>
              </w:rPr>
              <w:t>évaluations réalisées par</w:t>
            </w:r>
            <w:r w:rsidR="001E52BB">
              <w:rPr>
                <w:sz w:val="18"/>
                <w:szCs w:val="18"/>
              </w:rPr>
              <w:t xml:space="preserve"> la </w:t>
            </w:r>
            <w:r w:rsidR="004048F9" w:rsidRPr="004048F9">
              <w:rPr>
                <w:sz w:val="18"/>
                <w:szCs w:val="18"/>
              </w:rPr>
              <w:t>Plateforme sur</w:t>
            </w:r>
            <w:r w:rsidR="001E52BB">
              <w:rPr>
                <w:sz w:val="18"/>
                <w:szCs w:val="18"/>
              </w:rPr>
              <w:t xml:space="preserve"> les </w:t>
            </w:r>
            <w:r w:rsidR="004048F9" w:rsidRPr="004048F9">
              <w:rPr>
                <w:sz w:val="18"/>
                <w:szCs w:val="18"/>
              </w:rPr>
              <w:t>politiques</w:t>
            </w:r>
            <w:r>
              <w:rPr>
                <w:sz w:val="18"/>
                <w:szCs w:val="18"/>
              </w:rPr>
              <w:t xml:space="preserve">, plusieurs facteurs limitent </w:t>
            </w:r>
            <w:r w:rsidR="008606B7" w:rsidRPr="008606B7">
              <w:rPr>
                <w:sz w:val="18"/>
                <w:szCs w:val="18"/>
              </w:rPr>
              <w:t>l</w:t>
            </w:r>
            <w:r w:rsidR="00670089">
              <w:rPr>
                <w:sz w:val="18"/>
                <w:szCs w:val="18"/>
              </w:rPr>
              <w:t>’</w:t>
            </w:r>
            <w:r w:rsidR="008606B7" w:rsidRPr="008606B7">
              <w:rPr>
                <w:sz w:val="18"/>
                <w:szCs w:val="18"/>
              </w:rPr>
              <w:t>utilité du processus d</w:t>
            </w:r>
            <w:r w:rsidR="00670089">
              <w:rPr>
                <w:sz w:val="18"/>
                <w:szCs w:val="18"/>
              </w:rPr>
              <w:t>’</w:t>
            </w:r>
            <w:r w:rsidR="008606B7" w:rsidRPr="008606B7">
              <w:rPr>
                <w:sz w:val="18"/>
                <w:szCs w:val="18"/>
              </w:rPr>
              <w:t>évaluation et</w:t>
            </w:r>
            <w:r w:rsidR="001E52BB">
              <w:rPr>
                <w:sz w:val="18"/>
                <w:szCs w:val="18"/>
              </w:rPr>
              <w:t xml:space="preserve"> des </w:t>
            </w:r>
            <w:r w:rsidR="008606B7" w:rsidRPr="008606B7">
              <w:rPr>
                <w:sz w:val="18"/>
                <w:szCs w:val="18"/>
              </w:rPr>
              <w:t>rapports aux fins de l</w:t>
            </w:r>
            <w:r w:rsidR="00670089">
              <w:rPr>
                <w:sz w:val="18"/>
                <w:szCs w:val="18"/>
              </w:rPr>
              <w:t>’</w:t>
            </w:r>
            <w:r w:rsidR="008606B7" w:rsidRPr="008606B7">
              <w:rPr>
                <w:sz w:val="18"/>
                <w:szCs w:val="18"/>
              </w:rPr>
              <w:t>élaboration</w:t>
            </w:r>
            <w:r w:rsidR="001E52BB">
              <w:rPr>
                <w:sz w:val="18"/>
                <w:szCs w:val="18"/>
              </w:rPr>
              <w:t xml:space="preserve"> des </w:t>
            </w:r>
            <w:r w:rsidR="008606B7" w:rsidRPr="008606B7">
              <w:rPr>
                <w:sz w:val="18"/>
                <w:szCs w:val="18"/>
              </w:rPr>
              <w:t>politiques</w:t>
            </w:r>
            <w:r>
              <w:rPr>
                <w:sz w:val="18"/>
                <w:szCs w:val="18"/>
              </w:rPr>
              <w:t>, et donc leur influence probable sur</w:t>
            </w:r>
            <w:r w:rsidR="001E52BB">
              <w:rPr>
                <w:sz w:val="18"/>
                <w:szCs w:val="18"/>
              </w:rPr>
              <w:t xml:space="preserve"> les </w:t>
            </w:r>
            <w:r>
              <w:rPr>
                <w:sz w:val="18"/>
                <w:szCs w:val="18"/>
              </w:rPr>
              <w:t>politiques et</w:t>
            </w:r>
            <w:r w:rsidR="001E52BB">
              <w:rPr>
                <w:sz w:val="18"/>
                <w:szCs w:val="18"/>
              </w:rPr>
              <w:t xml:space="preserve"> les </w:t>
            </w:r>
            <w:r>
              <w:rPr>
                <w:sz w:val="18"/>
                <w:szCs w:val="18"/>
              </w:rPr>
              <w:t>décisions à long terme. Il s</w:t>
            </w:r>
            <w:r w:rsidR="00670089">
              <w:rPr>
                <w:sz w:val="18"/>
                <w:szCs w:val="18"/>
              </w:rPr>
              <w:t>’</w:t>
            </w:r>
            <w:r>
              <w:rPr>
                <w:sz w:val="18"/>
                <w:szCs w:val="18"/>
              </w:rPr>
              <w:t>agit notamment</w:t>
            </w:r>
            <w:r w:rsidR="001E52BB">
              <w:rPr>
                <w:sz w:val="18"/>
                <w:szCs w:val="18"/>
              </w:rPr>
              <w:t xml:space="preserve"> des </w:t>
            </w:r>
            <w:r>
              <w:rPr>
                <w:sz w:val="18"/>
                <w:szCs w:val="18"/>
              </w:rPr>
              <w:t>points suivants :</w:t>
            </w:r>
          </w:p>
          <w:p w14:paraId="2C48C539" w14:textId="21E78487" w:rsidR="00D30660" w:rsidRPr="00977701" w:rsidRDefault="00D30660" w:rsidP="008B216B">
            <w:pPr>
              <w:pStyle w:val="ListParagraph"/>
              <w:keepNext/>
              <w:keepLines/>
              <w:numPr>
                <w:ilvl w:val="0"/>
                <w:numId w:val="7"/>
              </w:numPr>
              <w:spacing w:before="40" w:after="40"/>
              <w:ind w:left="714" w:hanging="357"/>
              <w:contextualSpacing w:val="0"/>
              <w:rPr>
                <w:sz w:val="18"/>
                <w:szCs w:val="18"/>
              </w:rPr>
            </w:pPr>
            <w:r>
              <w:rPr>
                <w:sz w:val="18"/>
                <w:szCs w:val="18"/>
              </w:rPr>
              <w:t>La Plateforme a tendance à considérer</w:t>
            </w:r>
            <w:r w:rsidR="001E52BB">
              <w:rPr>
                <w:sz w:val="18"/>
                <w:szCs w:val="18"/>
              </w:rPr>
              <w:t xml:space="preserve"> les </w:t>
            </w:r>
            <w:r>
              <w:rPr>
                <w:sz w:val="18"/>
                <w:szCs w:val="18"/>
              </w:rPr>
              <w:t>évaluations comme</w:t>
            </w:r>
            <w:r w:rsidR="001E52BB">
              <w:rPr>
                <w:sz w:val="18"/>
                <w:szCs w:val="18"/>
              </w:rPr>
              <w:t xml:space="preserve"> des </w:t>
            </w:r>
            <w:r>
              <w:rPr>
                <w:sz w:val="18"/>
                <w:szCs w:val="18"/>
              </w:rPr>
              <w:t>produits finals plutôt que comme un élément d</w:t>
            </w:r>
            <w:r w:rsidR="00670089">
              <w:rPr>
                <w:sz w:val="18"/>
                <w:szCs w:val="18"/>
              </w:rPr>
              <w:t>’</w:t>
            </w:r>
            <w:r>
              <w:rPr>
                <w:sz w:val="18"/>
                <w:szCs w:val="18"/>
              </w:rPr>
              <w:t>un processus plus vaste, plus complexe et à plus long terme servant à influer sur</w:t>
            </w:r>
            <w:r w:rsidR="001E52BB">
              <w:rPr>
                <w:sz w:val="18"/>
                <w:szCs w:val="18"/>
              </w:rPr>
              <w:t xml:space="preserve"> les </w:t>
            </w:r>
            <w:r>
              <w:rPr>
                <w:sz w:val="18"/>
                <w:szCs w:val="18"/>
              </w:rPr>
              <w:t>politiques ;</w:t>
            </w:r>
          </w:p>
          <w:p w14:paraId="7EC2F65E" w14:textId="2245079A" w:rsidR="00D30660" w:rsidRPr="00977701" w:rsidRDefault="00D30660" w:rsidP="008B216B">
            <w:pPr>
              <w:pStyle w:val="ListParagraph"/>
              <w:keepNext/>
              <w:keepLines/>
              <w:numPr>
                <w:ilvl w:val="0"/>
                <w:numId w:val="7"/>
              </w:numPr>
              <w:spacing w:before="40" w:after="40"/>
              <w:ind w:left="714" w:hanging="357"/>
              <w:contextualSpacing w:val="0"/>
              <w:rPr>
                <w:sz w:val="18"/>
                <w:szCs w:val="18"/>
              </w:rPr>
            </w:pPr>
            <w:r>
              <w:rPr>
                <w:sz w:val="18"/>
                <w:szCs w:val="18"/>
              </w:rPr>
              <w:t>Les membres</w:t>
            </w:r>
            <w:r w:rsidR="001E52BB">
              <w:rPr>
                <w:sz w:val="18"/>
                <w:szCs w:val="18"/>
              </w:rPr>
              <w:t xml:space="preserve"> des </w:t>
            </w:r>
            <w:r>
              <w:rPr>
                <w:sz w:val="18"/>
                <w:szCs w:val="18"/>
              </w:rPr>
              <w:t>équipes de cadrage</w:t>
            </w:r>
            <w:r w:rsidR="001E52BB">
              <w:rPr>
                <w:sz w:val="18"/>
                <w:szCs w:val="18"/>
              </w:rPr>
              <w:t xml:space="preserve"> des </w:t>
            </w:r>
            <w:r>
              <w:rPr>
                <w:sz w:val="18"/>
                <w:szCs w:val="18"/>
              </w:rPr>
              <w:t>évaluations ont été</w:t>
            </w:r>
            <w:r w:rsidR="001E52BB">
              <w:rPr>
                <w:sz w:val="18"/>
                <w:szCs w:val="18"/>
              </w:rPr>
              <w:t xml:space="preserve"> le </w:t>
            </w:r>
            <w:r>
              <w:rPr>
                <w:sz w:val="18"/>
                <w:szCs w:val="18"/>
              </w:rPr>
              <w:t>plus souvent dirigés par</w:t>
            </w:r>
            <w:r w:rsidR="001E52BB">
              <w:rPr>
                <w:sz w:val="18"/>
                <w:szCs w:val="18"/>
              </w:rPr>
              <w:t xml:space="preserve"> des </w:t>
            </w:r>
            <w:r>
              <w:rPr>
                <w:sz w:val="18"/>
                <w:szCs w:val="18"/>
              </w:rPr>
              <w:t>spécialistes en sciences naturelles (qui travaillent sur</w:t>
            </w:r>
            <w:r w:rsidR="001E52BB">
              <w:rPr>
                <w:sz w:val="18"/>
                <w:szCs w:val="18"/>
              </w:rPr>
              <w:t xml:space="preserve"> les </w:t>
            </w:r>
            <w:r>
              <w:rPr>
                <w:sz w:val="18"/>
                <w:szCs w:val="18"/>
              </w:rPr>
              <w:t>questions relatives à</w:t>
            </w:r>
            <w:r w:rsidR="001E52BB">
              <w:rPr>
                <w:sz w:val="18"/>
                <w:szCs w:val="18"/>
              </w:rPr>
              <w:t xml:space="preserve"> la </w:t>
            </w:r>
            <w:r>
              <w:rPr>
                <w:sz w:val="18"/>
                <w:szCs w:val="18"/>
              </w:rPr>
              <w:t>biodiversité), et une analyse</w:t>
            </w:r>
            <w:r w:rsidR="001E52BB">
              <w:rPr>
                <w:sz w:val="18"/>
                <w:szCs w:val="18"/>
              </w:rPr>
              <w:t xml:space="preserve"> des </w:t>
            </w:r>
            <w:r>
              <w:rPr>
                <w:sz w:val="18"/>
                <w:szCs w:val="18"/>
              </w:rPr>
              <w:t>documents de cadrage a révélé qu</w:t>
            </w:r>
            <w:r w:rsidR="00670089">
              <w:rPr>
                <w:sz w:val="18"/>
                <w:szCs w:val="18"/>
              </w:rPr>
              <w:t>’</w:t>
            </w:r>
            <w:r>
              <w:rPr>
                <w:sz w:val="18"/>
                <w:szCs w:val="18"/>
              </w:rPr>
              <w:t>il y avait peu de références à</w:t>
            </w:r>
            <w:r w:rsidR="001E52BB">
              <w:rPr>
                <w:sz w:val="18"/>
                <w:szCs w:val="18"/>
              </w:rPr>
              <w:t xml:space="preserve"> la </w:t>
            </w:r>
            <w:r>
              <w:rPr>
                <w:sz w:val="18"/>
                <w:szCs w:val="18"/>
              </w:rPr>
              <w:t>coproduction</w:t>
            </w:r>
            <w:r w:rsidR="001E52BB">
              <w:rPr>
                <w:sz w:val="18"/>
                <w:szCs w:val="18"/>
              </w:rPr>
              <w:t xml:space="preserve"> des </w:t>
            </w:r>
            <w:r>
              <w:rPr>
                <w:sz w:val="18"/>
                <w:szCs w:val="18"/>
              </w:rPr>
              <w:t>évaluations en tant qu</w:t>
            </w:r>
            <w:r w:rsidR="00670089">
              <w:rPr>
                <w:sz w:val="18"/>
                <w:szCs w:val="18"/>
              </w:rPr>
              <w:t>’</w:t>
            </w:r>
            <w:r>
              <w:rPr>
                <w:sz w:val="18"/>
                <w:szCs w:val="18"/>
              </w:rPr>
              <w:t>approche fondamentale ou aux activités de communication ou de renforcement</w:t>
            </w:r>
            <w:r w:rsidR="001E52BB">
              <w:rPr>
                <w:sz w:val="18"/>
                <w:szCs w:val="18"/>
              </w:rPr>
              <w:t xml:space="preserve"> des </w:t>
            </w:r>
            <w:r>
              <w:rPr>
                <w:sz w:val="18"/>
                <w:szCs w:val="18"/>
              </w:rPr>
              <w:t>capacités qui s</w:t>
            </w:r>
            <w:r w:rsidR="00DF234F">
              <w:rPr>
                <w:sz w:val="18"/>
                <w:szCs w:val="18"/>
              </w:rPr>
              <w:t>o</w:t>
            </w:r>
            <w:r>
              <w:rPr>
                <w:sz w:val="18"/>
                <w:szCs w:val="18"/>
              </w:rPr>
              <w:t>nt menées parallèlement à ces évaluations</w:t>
            </w:r>
            <w:r w:rsidR="00E174D2">
              <w:rPr>
                <w:sz w:val="18"/>
                <w:szCs w:val="18"/>
              </w:rPr>
              <w:t>. Les </w:t>
            </w:r>
            <w:r>
              <w:rPr>
                <w:sz w:val="18"/>
                <w:szCs w:val="18"/>
              </w:rPr>
              <w:t>évaluations régionales ont intégré davantage d</w:t>
            </w:r>
            <w:r w:rsidR="00670089">
              <w:rPr>
                <w:sz w:val="18"/>
                <w:szCs w:val="18"/>
              </w:rPr>
              <w:t>’</w:t>
            </w:r>
            <w:r>
              <w:rPr>
                <w:sz w:val="18"/>
                <w:szCs w:val="18"/>
              </w:rPr>
              <w:t>efforts de renforcement</w:t>
            </w:r>
            <w:r w:rsidR="001E52BB">
              <w:rPr>
                <w:sz w:val="18"/>
                <w:szCs w:val="18"/>
              </w:rPr>
              <w:t xml:space="preserve"> des </w:t>
            </w:r>
            <w:r>
              <w:rPr>
                <w:sz w:val="18"/>
                <w:szCs w:val="18"/>
              </w:rPr>
              <w:t>capacités dans leurs activités ;</w:t>
            </w:r>
          </w:p>
          <w:p w14:paraId="18726C1D" w14:textId="54E848FC" w:rsidR="00D30660" w:rsidRPr="00977701" w:rsidRDefault="00B57CE2" w:rsidP="008B216B">
            <w:pPr>
              <w:pStyle w:val="ListParagraph"/>
              <w:keepNext/>
              <w:keepLines/>
              <w:numPr>
                <w:ilvl w:val="0"/>
                <w:numId w:val="7"/>
              </w:numPr>
              <w:spacing w:before="40" w:after="40"/>
              <w:ind w:left="714" w:hanging="357"/>
              <w:contextualSpacing w:val="0"/>
              <w:rPr>
                <w:sz w:val="18"/>
                <w:szCs w:val="18"/>
              </w:rPr>
            </w:pPr>
            <w:r>
              <w:rPr>
                <w:sz w:val="18"/>
                <w:szCs w:val="18"/>
              </w:rPr>
              <w:t>À l</w:t>
            </w:r>
            <w:r w:rsidR="00670089">
              <w:rPr>
                <w:sz w:val="18"/>
                <w:szCs w:val="18"/>
              </w:rPr>
              <w:t>’</w:t>
            </w:r>
            <w:r>
              <w:rPr>
                <w:sz w:val="18"/>
                <w:szCs w:val="18"/>
              </w:rPr>
              <w:t>exception de l</w:t>
            </w:r>
            <w:r w:rsidR="00670089">
              <w:rPr>
                <w:sz w:val="18"/>
                <w:szCs w:val="18"/>
              </w:rPr>
              <w:t>’</w:t>
            </w:r>
            <w:r>
              <w:rPr>
                <w:sz w:val="18"/>
                <w:szCs w:val="18"/>
              </w:rPr>
              <w:t>évaluation de</w:t>
            </w:r>
            <w:r w:rsidR="001E52BB">
              <w:rPr>
                <w:sz w:val="18"/>
                <w:szCs w:val="18"/>
              </w:rPr>
              <w:t xml:space="preserve"> la </w:t>
            </w:r>
            <w:r>
              <w:rPr>
                <w:sz w:val="18"/>
                <w:szCs w:val="18"/>
              </w:rPr>
              <w:t>pollinisation et</w:t>
            </w:r>
            <w:r w:rsidR="001E52BB">
              <w:rPr>
                <w:sz w:val="18"/>
                <w:szCs w:val="18"/>
              </w:rPr>
              <w:t xml:space="preserve"> des </w:t>
            </w:r>
            <w:r>
              <w:rPr>
                <w:sz w:val="18"/>
                <w:szCs w:val="18"/>
              </w:rPr>
              <w:t>pollinisateurs, leur portée est souvent considérée comme s</w:t>
            </w:r>
            <w:r w:rsidR="00670089">
              <w:rPr>
                <w:sz w:val="18"/>
                <w:szCs w:val="18"/>
              </w:rPr>
              <w:t>’</w:t>
            </w:r>
            <w:r>
              <w:rPr>
                <w:sz w:val="18"/>
                <w:szCs w:val="18"/>
              </w:rPr>
              <w:t>exerçant à</w:t>
            </w:r>
            <w:r w:rsidR="001E52BB">
              <w:rPr>
                <w:sz w:val="18"/>
                <w:szCs w:val="18"/>
              </w:rPr>
              <w:t xml:space="preserve"> des </w:t>
            </w:r>
            <w:r>
              <w:rPr>
                <w:sz w:val="18"/>
                <w:szCs w:val="18"/>
              </w:rPr>
              <w:t>échelles plus grandes que celle à laquelle</w:t>
            </w:r>
            <w:r w:rsidR="001E52BB">
              <w:rPr>
                <w:sz w:val="18"/>
                <w:szCs w:val="18"/>
              </w:rPr>
              <w:t xml:space="preserve"> la </w:t>
            </w:r>
            <w:r>
              <w:rPr>
                <w:sz w:val="18"/>
                <w:szCs w:val="18"/>
              </w:rPr>
              <w:t>gestion de</w:t>
            </w:r>
            <w:r w:rsidR="001E52BB">
              <w:rPr>
                <w:sz w:val="18"/>
                <w:szCs w:val="18"/>
              </w:rPr>
              <w:t xml:space="preserve"> la </w:t>
            </w:r>
            <w:r>
              <w:rPr>
                <w:sz w:val="18"/>
                <w:szCs w:val="18"/>
              </w:rPr>
              <w:t xml:space="preserve">biodiversité fonctionne habituellement ; </w:t>
            </w:r>
          </w:p>
          <w:p w14:paraId="78AA40AA" w14:textId="7795C3F3" w:rsidR="00D30660" w:rsidRPr="00977701" w:rsidRDefault="00D30660" w:rsidP="008B216B">
            <w:pPr>
              <w:pStyle w:val="ListParagraph"/>
              <w:keepNext/>
              <w:keepLines/>
              <w:numPr>
                <w:ilvl w:val="0"/>
                <w:numId w:val="7"/>
              </w:numPr>
              <w:spacing w:before="40" w:after="40"/>
              <w:ind w:left="714" w:hanging="357"/>
              <w:contextualSpacing w:val="0"/>
              <w:rPr>
                <w:sz w:val="18"/>
                <w:szCs w:val="18"/>
              </w:rPr>
            </w:pPr>
            <w:r>
              <w:rPr>
                <w:sz w:val="18"/>
                <w:szCs w:val="18"/>
              </w:rPr>
              <w:t>Les évaluations de</w:t>
            </w:r>
            <w:r w:rsidR="001E52BB">
              <w:rPr>
                <w:sz w:val="18"/>
                <w:szCs w:val="18"/>
              </w:rPr>
              <w:t xml:space="preserve"> la </w:t>
            </w:r>
            <w:r>
              <w:rPr>
                <w:sz w:val="18"/>
                <w:szCs w:val="18"/>
              </w:rPr>
              <w:t>Plateforme ne se sont pas suffisamment attachées à l</w:t>
            </w:r>
            <w:r w:rsidR="00670089">
              <w:rPr>
                <w:sz w:val="18"/>
                <w:szCs w:val="18"/>
              </w:rPr>
              <w:t>’</w:t>
            </w:r>
            <w:r>
              <w:rPr>
                <w:sz w:val="18"/>
                <w:szCs w:val="18"/>
              </w:rPr>
              <w:t>examen de l</w:t>
            </w:r>
            <w:r w:rsidR="00670089">
              <w:rPr>
                <w:sz w:val="18"/>
                <w:szCs w:val="18"/>
              </w:rPr>
              <w:t>’</w:t>
            </w:r>
            <w:r>
              <w:rPr>
                <w:sz w:val="18"/>
                <w:szCs w:val="18"/>
              </w:rPr>
              <w:t>efficacité</w:t>
            </w:r>
            <w:r w:rsidR="001E52BB">
              <w:rPr>
                <w:sz w:val="18"/>
                <w:szCs w:val="18"/>
              </w:rPr>
              <w:t xml:space="preserve"> des </w:t>
            </w:r>
            <w:r>
              <w:rPr>
                <w:sz w:val="18"/>
                <w:szCs w:val="18"/>
              </w:rPr>
              <w:t>politiques existantes ;</w:t>
            </w:r>
          </w:p>
          <w:p w14:paraId="19365363" w14:textId="2F7C835D" w:rsidR="00D30660" w:rsidRPr="00977701" w:rsidRDefault="00C8286D" w:rsidP="00977701">
            <w:pPr>
              <w:pStyle w:val="ListParagraph"/>
              <w:keepNext/>
              <w:keepLines/>
              <w:numPr>
                <w:ilvl w:val="0"/>
                <w:numId w:val="7"/>
              </w:numPr>
              <w:spacing w:before="40" w:after="40"/>
              <w:ind w:left="714" w:hanging="357"/>
              <w:contextualSpacing w:val="0"/>
              <w:rPr>
                <w:sz w:val="18"/>
                <w:szCs w:val="18"/>
              </w:rPr>
            </w:pPr>
            <w:r>
              <w:rPr>
                <w:sz w:val="18"/>
                <w:szCs w:val="18"/>
              </w:rPr>
              <w:t>La Plateforme a tendance à considérer</w:t>
            </w:r>
            <w:r w:rsidR="001E52BB">
              <w:rPr>
                <w:sz w:val="18"/>
                <w:szCs w:val="18"/>
              </w:rPr>
              <w:t xml:space="preserve"> les </w:t>
            </w:r>
            <w:r>
              <w:rPr>
                <w:sz w:val="18"/>
                <w:szCs w:val="18"/>
              </w:rPr>
              <w:t>évaluations comme</w:t>
            </w:r>
            <w:r w:rsidR="001E52BB">
              <w:rPr>
                <w:sz w:val="18"/>
                <w:szCs w:val="18"/>
              </w:rPr>
              <w:t xml:space="preserve"> les </w:t>
            </w:r>
            <w:r>
              <w:rPr>
                <w:sz w:val="18"/>
                <w:szCs w:val="18"/>
              </w:rPr>
              <w:t>produits finals servant à influer sur</w:t>
            </w:r>
            <w:r w:rsidR="001E52BB">
              <w:rPr>
                <w:sz w:val="18"/>
                <w:szCs w:val="18"/>
              </w:rPr>
              <w:t xml:space="preserve"> les </w:t>
            </w:r>
            <w:r>
              <w:rPr>
                <w:sz w:val="18"/>
                <w:szCs w:val="18"/>
              </w:rPr>
              <w:t>politiques.</w:t>
            </w:r>
          </w:p>
        </w:tc>
      </w:tr>
      <w:tr w:rsidR="00D30660" w:rsidRPr="00977701" w14:paraId="72ABF169" w14:textId="77777777" w:rsidTr="00182F16">
        <w:trPr>
          <w:jc w:val="right"/>
        </w:trPr>
        <w:tc>
          <w:tcPr>
            <w:tcW w:w="2016" w:type="dxa"/>
          </w:tcPr>
          <w:p w14:paraId="5D743275" w14:textId="4FC729DD" w:rsidR="00D30660" w:rsidRPr="00977701" w:rsidRDefault="00D30660" w:rsidP="00182F16">
            <w:pPr>
              <w:pStyle w:val="Normal-pool"/>
              <w:spacing w:before="40" w:after="40"/>
              <w:rPr>
                <w:sz w:val="18"/>
                <w:szCs w:val="18"/>
              </w:rPr>
            </w:pPr>
            <w:bookmarkStart w:id="5" w:name="_Hlk1651702"/>
            <w:r>
              <w:rPr>
                <w:sz w:val="18"/>
                <w:szCs w:val="18"/>
              </w:rPr>
              <w:t>Conclusion 23</w:t>
            </w:r>
          </w:p>
        </w:tc>
        <w:tc>
          <w:tcPr>
            <w:tcW w:w="6192" w:type="dxa"/>
          </w:tcPr>
          <w:p w14:paraId="4DC0A5F8" w14:textId="4895F960" w:rsidR="00D30660" w:rsidRPr="00977701" w:rsidRDefault="00D30660" w:rsidP="00182F16">
            <w:pPr>
              <w:pStyle w:val="Normal-pool"/>
              <w:spacing w:before="40" w:after="40"/>
              <w:rPr>
                <w:sz w:val="18"/>
                <w:szCs w:val="18"/>
              </w:rPr>
            </w:pPr>
            <w:r>
              <w:rPr>
                <w:sz w:val="18"/>
                <w:szCs w:val="18"/>
              </w:rPr>
              <w:t>En rapport avec</w:t>
            </w:r>
            <w:r w:rsidR="001E52BB">
              <w:rPr>
                <w:sz w:val="18"/>
                <w:szCs w:val="18"/>
              </w:rPr>
              <w:t xml:space="preserve"> la </w:t>
            </w:r>
            <w:r>
              <w:rPr>
                <w:sz w:val="18"/>
                <w:szCs w:val="18"/>
              </w:rPr>
              <w:t>conclusion précédente, l</w:t>
            </w:r>
            <w:r w:rsidR="00670089">
              <w:rPr>
                <w:sz w:val="18"/>
                <w:szCs w:val="18"/>
              </w:rPr>
              <w:t>’</w:t>
            </w:r>
            <w:r>
              <w:rPr>
                <w:sz w:val="18"/>
                <w:szCs w:val="18"/>
              </w:rPr>
              <w:t xml:space="preserve">absence de considérations </w:t>
            </w:r>
            <w:r w:rsidR="002F4751">
              <w:rPr>
                <w:sz w:val="18"/>
                <w:szCs w:val="18"/>
              </w:rPr>
              <w:t xml:space="preserve">de </w:t>
            </w:r>
            <w:r>
              <w:rPr>
                <w:sz w:val="18"/>
                <w:szCs w:val="18"/>
              </w:rPr>
              <w:t>politiques dans</w:t>
            </w:r>
            <w:r w:rsidR="001E52BB">
              <w:rPr>
                <w:sz w:val="18"/>
                <w:szCs w:val="18"/>
              </w:rPr>
              <w:t xml:space="preserve"> le </w:t>
            </w:r>
            <w:r>
              <w:rPr>
                <w:sz w:val="18"/>
                <w:szCs w:val="18"/>
              </w:rPr>
              <w:t>processus se solde par</w:t>
            </w:r>
            <w:r w:rsidR="001E52BB">
              <w:rPr>
                <w:sz w:val="18"/>
                <w:szCs w:val="18"/>
              </w:rPr>
              <w:t xml:space="preserve"> des </w:t>
            </w:r>
            <w:r>
              <w:rPr>
                <w:sz w:val="18"/>
                <w:szCs w:val="18"/>
              </w:rPr>
              <w:t>résumés à l</w:t>
            </w:r>
            <w:r w:rsidR="00670089">
              <w:rPr>
                <w:sz w:val="18"/>
                <w:szCs w:val="18"/>
              </w:rPr>
              <w:t>’</w:t>
            </w:r>
            <w:r>
              <w:rPr>
                <w:sz w:val="18"/>
                <w:szCs w:val="18"/>
              </w:rPr>
              <w:t>intention</w:t>
            </w:r>
            <w:r w:rsidR="001E52BB">
              <w:rPr>
                <w:sz w:val="18"/>
                <w:szCs w:val="18"/>
              </w:rPr>
              <w:t xml:space="preserve"> des </w:t>
            </w:r>
            <w:r>
              <w:rPr>
                <w:sz w:val="18"/>
                <w:szCs w:val="18"/>
              </w:rPr>
              <w:t>décideurs qui sont souvent trop génériques et ne permettent pas aux gouvernements de prendre</w:t>
            </w:r>
            <w:r w:rsidR="001E52BB">
              <w:rPr>
                <w:sz w:val="18"/>
                <w:szCs w:val="18"/>
              </w:rPr>
              <w:t xml:space="preserve"> des </w:t>
            </w:r>
            <w:r>
              <w:rPr>
                <w:sz w:val="18"/>
                <w:szCs w:val="18"/>
              </w:rPr>
              <w:t>mesures immédiates et efficaces sur leur propre territoire, même s</w:t>
            </w:r>
            <w:r w:rsidR="00670089">
              <w:rPr>
                <w:sz w:val="18"/>
                <w:szCs w:val="18"/>
              </w:rPr>
              <w:t>’</w:t>
            </w:r>
            <w:r>
              <w:rPr>
                <w:sz w:val="18"/>
                <w:szCs w:val="18"/>
              </w:rPr>
              <w:t>ils peuvent être utiles dans</w:t>
            </w:r>
            <w:r w:rsidR="001E52BB">
              <w:rPr>
                <w:sz w:val="18"/>
                <w:szCs w:val="18"/>
              </w:rPr>
              <w:t xml:space="preserve"> le </w:t>
            </w:r>
            <w:r>
              <w:rPr>
                <w:sz w:val="18"/>
                <w:szCs w:val="18"/>
              </w:rPr>
              <w:t>cadre</w:t>
            </w:r>
            <w:r w:rsidR="001E52BB">
              <w:rPr>
                <w:sz w:val="18"/>
                <w:szCs w:val="18"/>
              </w:rPr>
              <w:t xml:space="preserve"> des </w:t>
            </w:r>
            <w:r>
              <w:rPr>
                <w:sz w:val="18"/>
                <w:szCs w:val="18"/>
              </w:rPr>
              <w:t>débats internationaux.</w:t>
            </w:r>
          </w:p>
        </w:tc>
      </w:tr>
      <w:bookmarkEnd w:id="5"/>
      <w:tr w:rsidR="00D30660" w:rsidRPr="00977701" w14:paraId="64E0E29B" w14:textId="77777777" w:rsidTr="00182F16">
        <w:trPr>
          <w:jc w:val="right"/>
        </w:trPr>
        <w:tc>
          <w:tcPr>
            <w:tcW w:w="2016" w:type="dxa"/>
          </w:tcPr>
          <w:p w14:paraId="49592C93" w14:textId="269DEC69" w:rsidR="00D30660" w:rsidRPr="00977701" w:rsidRDefault="00D30660" w:rsidP="00182F16">
            <w:pPr>
              <w:pStyle w:val="Normal-pool"/>
              <w:spacing w:before="40" w:after="40"/>
              <w:rPr>
                <w:sz w:val="18"/>
                <w:szCs w:val="18"/>
              </w:rPr>
            </w:pPr>
            <w:r>
              <w:rPr>
                <w:sz w:val="18"/>
                <w:szCs w:val="18"/>
              </w:rPr>
              <w:t>Conclusion 24</w:t>
            </w:r>
          </w:p>
        </w:tc>
        <w:tc>
          <w:tcPr>
            <w:tcW w:w="6192" w:type="dxa"/>
          </w:tcPr>
          <w:p w14:paraId="7D0FDEBD" w14:textId="2132AE11" w:rsidR="00D30660" w:rsidRPr="00977701" w:rsidRDefault="005E4165" w:rsidP="00182F16">
            <w:pPr>
              <w:pStyle w:val="Normal-pool"/>
              <w:spacing w:before="40" w:after="40"/>
              <w:rPr>
                <w:sz w:val="18"/>
                <w:szCs w:val="18"/>
              </w:rPr>
            </w:pPr>
            <w:r>
              <w:rPr>
                <w:sz w:val="18"/>
                <w:szCs w:val="18"/>
              </w:rPr>
              <w:t>Il existe toute une gamme de méthodes et d</w:t>
            </w:r>
            <w:r w:rsidR="00670089">
              <w:rPr>
                <w:sz w:val="18"/>
                <w:szCs w:val="18"/>
              </w:rPr>
              <w:t>’</w:t>
            </w:r>
            <w:r>
              <w:rPr>
                <w:sz w:val="18"/>
                <w:szCs w:val="18"/>
              </w:rPr>
              <w:t>outils de gestion</w:t>
            </w:r>
            <w:r w:rsidR="001E52BB">
              <w:rPr>
                <w:sz w:val="18"/>
                <w:szCs w:val="18"/>
              </w:rPr>
              <w:t xml:space="preserve"> des </w:t>
            </w:r>
            <w:r>
              <w:rPr>
                <w:sz w:val="18"/>
                <w:szCs w:val="18"/>
              </w:rPr>
              <w:t>connaissances actuellement disponibles, en particulier pour</w:t>
            </w:r>
            <w:r w:rsidR="001E52BB">
              <w:rPr>
                <w:sz w:val="18"/>
                <w:szCs w:val="18"/>
              </w:rPr>
              <w:t xml:space="preserve"> les </w:t>
            </w:r>
            <w:r>
              <w:rPr>
                <w:sz w:val="18"/>
                <w:szCs w:val="18"/>
              </w:rPr>
              <w:t>analyses documentaires et</w:t>
            </w:r>
            <w:r w:rsidR="001E52BB">
              <w:rPr>
                <w:sz w:val="18"/>
                <w:szCs w:val="18"/>
              </w:rPr>
              <w:t xml:space="preserve"> la </w:t>
            </w:r>
            <w:r>
              <w:rPr>
                <w:sz w:val="18"/>
                <w:szCs w:val="18"/>
              </w:rPr>
              <w:t>synthèse</w:t>
            </w:r>
            <w:r w:rsidR="001E52BB">
              <w:rPr>
                <w:sz w:val="18"/>
                <w:szCs w:val="18"/>
              </w:rPr>
              <w:t xml:space="preserve"> des </w:t>
            </w:r>
            <w:r>
              <w:rPr>
                <w:sz w:val="18"/>
                <w:szCs w:val="18"/>
              </w:rPr>
              <w:t>données probantes, qui pourraient utilement compléter</w:t>
            </w:r>
            <w:r w:rsidR="001E52BB">
              <w:rPr>
                <w:sz w:val="18"/>
                <w:szCs w:val="18"/>
              </w:rPr>
              <w:t xml:space="preserve"> le </w:t>
            </w:r>
            <w:r>
              <w:rPr>
                <w:sz w:val="18"/>
                <w:szCs w:val="18"/>
              </w:rPr>
              <w:t>processus intergouvernemental officiel axé sur</w:t>
            </w:r>
            <w:r w:rsidR="001E52BB">
              <w:rPr>
                <w:sz w:val="18"/>
                <w:szCs w:val="18"/>
              </w:rPr>
              <w:t xml:space="preserve"> les </w:t>
            </w:r>
            <w:r>
              <w:rPr>
                <w:sz w:val="18"/>
                <w:szCs w:val="18"/>
              </w:rPr>
              <w:t>politiques. D</w:t>
            </w:r>
            <w:r w:rsidR="00670089">
              <w:rPr>
                <w:sz w:val="18"/>
                <w:szCs w:val="18"/>
              </w:rPr>
              <w:t>’</w:t>
            </w:r>
            <w:r>
              <w:rPr>
                <w:sz w:val="18"/>
                <w:szCs w:val="18"/>
              </w:rPr>
              <w:t>autres mécanismes alternatifs d</w:t>
            </w:r>
            <w:r w:rsidR="00670089">
              <w:rPr>
                <w:sz w:val="18"/>
                <w:szCs w:val="18"/>
              </w:rPr>
              <w:t>’</w:t>
            </w:r>
            <w:r>
              <w:rPr>
                <w:sz w:val="18"/>
                <w:szCs w:val="18"/>
              </w:rPr>
              <w:t>évaluation de l</w:t>
            </w:r>
            <w:r w:rsidR="00670089">
              <w:rPr>
                <w:sz w:val="18"/>
                <w:szCs w:val="18"/>
              </w:rPr>
              <w:t>’</w:t>
            </w:r>
            <w:r>
              <w:rPr>
                <w:sz w:val="18"/>
                <w:szCs w:val="18"/>
              </w:rPr>
              <w:t>état</w:t>
            </w:r>
            <w:r w:rsidR="001E52BB">
              <w:rPr>
                <w:sz w:val="18"/>
                <w:szCs w:val="18"/>
              </w:rPr>
              <w:t xml:space="preserve"> des </w:t>
            </w:r>
            <w:r>
              <w:rPr>
                <w:sz w:val="18"/>
                <w:szCs w:val="18"/>
              </w:rPr>
              <w:t>connaissances sur ces questions (par ex</w:t>
            </w:r>
            <w:r w:rsidR="00545133">
              <w:rPr>
                <w:sz w:val="18"/>
                <w:szCs w:val="18"/>
              </w:rPr>
              <w:t>.</w:t>
            </w:r>
            <w:r>
              <w:rPr>
                <w:sz w:val="18"/>
                <w:szCs w:val="18"/>
              </w:rPr>
              <w:t>,</w:t>
            </w:r>
            <w:r w:rsidR="001E52BB">
              <w:rPr>
                <w:sz w:val="18"/>
                <w:szCs w:val="18"/>
              </w:rPr>
              <w:t xml:space="preserve"> les </w:t>
            </w:r>
            <w:r>
              <w:rPr>
                <w:sz w:val="18"/>
                <w:szCs w:val="18"/>
              </w:rPr>
              <w:t>évaluations en ligne et</w:t>
            </w:r>
            <w:r w:rsidR="001E52BB">
              <w:rPr>
                <w:sz w:val="18"/>
                <w:szCs w:val="18"/>
              </w:rPr>
              <w:t xml:space="preserve"> les </w:t>
            </w:r>
            <w:r>
              <w:rPr>
                <w:sz w:val="18"/>
                <w:szCs w:val="18"/>
              </w:rPr>
              <w:t>méthodes d</w:t>
            </w:r>
            <w:r w:rsidR="00670089">
              <w:rPr>
                <w:sz w:val="18"/>
                <w:szCs w:val="18"/>
              </w:rPr>
              <w:t>’</w:t>
            </w:r>
            <w:r>
              <w:rPr>
                <w:sz w:val="18"/>
                <w:szCs w:val="18"/>
              </w:rPr>
              <w:t>apprentissage automatique) sont de plus en plus largement disponibles et pourraient aider</w:t>
            </w:r>
            <w:r w:rsidR="001E52BB">
              <w:rPr>
                <w:sz w:val="18"/>
                <w:szCs w:val="18"/>
              </w:rPr>
              <w:t xml:space="preserve"> la </w:t>
            </w:r>
            <w:r>
              <w:rPr>
                <w:sz w:val="18"/>
                <w:szCs w:val="18"/>
              </w:rPr>
              <w:t>Plateforme à tirer parti de ses atouts majeurs (par ex</w:t>
            </w:r>
            <w:r w:rsidR="00A51203">
              <w:rPr>
                <w:sz w:val="18"/>
                <w:szCs w:val="18"/>
              </w:rPr>
              <w:t>.</w:t>
            </w:r>
            <w:r>
              <w:rPr>
                <w:sz w:val="18"/>
                <w:szCs w:val="18"/>
              </w:rPr>
              <w:t>, son caractère inclusif et expérimental).</w:t>
            </w:r>
          </w:p>
        </w:tc>
      </w:tr>
      <w:tr w:rsidR="00D30660" w:rsidRPr="00977701" w14:paraId="1429877B" w14:textId="77777777" w:rsidTr="00182F16">
        <w:trPr>
          <w:jc w:val="right"/>
        </w:trPr>
        <w:tc>
          <w:tcPr>
            <w:tcW w:w="2016" w:type="dxa"/>
          </w:tcPr>
          <w:p w14:paraId="22624E85" w14:textId="13834BEB" w:rsidR="00D30660" w:rsidRPr="00977701" w:rsidRDefault="00D30660" w:rsidP="00182F16">
            <w:pPr>
              <w:pStyle w:val="Normal-pool"/>
              <w:spacing w:before="40" w:after="40"/>
              <w:rPr>
                <w:sz w:val="18"/>
                <w:szCs w:val="18"/>
              </w:rPr>
            </w:pPr>
            <w:r>
              <w:rPr>
                <w:sz w:val="18"/>
                <w:szCs w:val="18"/>
              </w:rPr>
              <w:t>Conclusion 25</w:t>
            </w:r>
          </w:p>
        </w:tc>
        <w:tc>
          <w:tcPr>
            <w:tcW w:w="6192" w:type="dxa"/>
          </w:tcPr>
          <w:p w14:paraId="306B019C" w14:textId="7407462E" w:rsidR="00D30660" w:rsidRPr="00977701" w:rsidRDefault="00D30660" w:rsidP="00182F16">
            <w:pPr>
              <w:pStyle w:val="Normal-pool"/>
              <w:spacing w:before="40" w:after="40"/>
              <w:rPr>
                <w:sz w:val="18"/>
                <w:szCs w:val="18"/>
              </w:rPr>
            </w:pPr>
            <w:r>
              <w:rPr>
                <w:sz w:val="18"/>
                <w:szCs w:val="18"/>
              </w:rPr>
              <w:t>Au cours de son premier programme de travail,</w:t>
            </w:r>
            <w:r w:rsidR="001E52BB">
              <w:rPr>
                <w:sz w:val="18"/>
                <w:szCs w:val="18"/>
              </w:rPr>
              <w:t xml:space="preserve"> la </w:t>
            </w:r>
            <w:r>
              <w:rPr>
                <w:sz w:val="18"/>
                <w:szCs w:val="18"/>
              </w:rPr>
              <w:t>Plateforme a remporté</w:t>
            </w:r>
            <w:r w:rsidR="001E52BB">
              <w:rPr>
                <w:sz w:val="18"/>
                <w:szCs w:val="18"/>
              </w:rPr>
              <w:t xml:space="preserve"> des </w:t>
            </w:r>
            <w:r>
              <w:rPr>
                <w:sz w:val="18"/>
                <w:szCs w:val="18"/>
              </w:rPr>
              <w:t>succès notables en catalysant</w:t>
            </w:r>
            <w:r w:rsidR="001E52BB">
              <w:rPr>
                <w:sz w:val="18"/>
                <w:szCs w:val="18"/>
              </w:rPr>
              <w:t xml:space="preserve"> la </w:t>
            </w:r>
            <w:r>
              <w:rPr>
                <w:sz w:val="18"/>
                <w:szCs w:val="18"/>
              </w:rPr>
              <w:t>production de nouvelles connaissances. En ce qui concerne</w:t>
            </w:r>
            <w:r w:rsidR="001E52BB">
              <w:rPr>
                <w:sz w:val="18"/>
                <w:szCs w:val="18"/>
              </w:rPr>
              <w:t xml:space="preserve"> la </w:t>
            </w:r>
            <w:r>
              <w:rPr>
                <w:sz w:val="18"/>
                <w:szCs w:val="18"/>
              </w:rPr>
              <w:t>gestion</w:t>
            </w:r>
            <w:r w:rsidR="001E52BB">
              <w:rPr>
                <w:sz w:val="18"/>
                <w:szCs w:val="18"/>
              </w:rPr>
              <w:t xml:space="preserve"> des </w:t>
            </w:r>
            <w:r>
              <w:rPr>
                <w:sz w:val="18"/>
                <w:szCs w:val="18"/>
              </w:rPr>
              <w:t>données, on n</w:t>
            </w:r>
            <w:r w:rsidR="00670089">
              <w:rPr>
                <w:sz w:val="18"/>
                <w:szCs w:val="18"/>
              </w:rPr>
              <w:t>’</w:t>
            </w:r>
            <w:r>
              <w:rPr>
                <w:sz w:val="18"/>
                <w:szCs w:val="18"/>
              </w:rPr>
              <w:t>a pas accordé suffisamment d</w:t>
            </w:r>
            <w:r w:rsidR="00670089">
              <w:rPr>
                <w:sz w:val="18"/>
                <w:szCs w:val="18"/>
              </w:rPr>
              <w:t>’</w:t>
            </w:r>
            <w:r>
              <w:rPr>
                <w:sz w:val="18"/>
                <w:szCs w:val="18"/>
              </w:rPr>
              <w:t>attention à</w:t>
            </w:r>
            <w:r w:rsidR="001E52BB">
              <w:rPr>
                <w:sz w:val="18"/>
                <w:szCs w:val="18"/>
              </w:rPr>
              <w:t xml:space="preserve"> la </w:t>
            </w:r>
            <w:r>
              <w:rPr>
                <w:sz w:val="18"/>
                <w:szCs w:val="18"/>
              </w:rPr>
              <w:t>mise en place d</w:t>
            </w:r>
            <w:r w:rsidR="00670089">
              <w:rPr>
                <w:sz w:val="18"/>
                <w:szCs w:val="18"/>
              </w:rPr>
              <w:t>’</w:t>
            </w:r>
            <w:r>
              <w:rPr>
                <w:sz w:val="18"/>
                <w:szCs w:val="18"/>
              </w:rPr>
              <w:t>une infrastructure, de normes et d</w:t>
            </w:r>
            <w:r w:rsidR="00670089">
              <w:rPr>
                <w:sz w:val="18"/>
                <w:szCs w:val="18"/>
              </w:rPr>
              <w:t>’</w:t>
            </w:r>
            <w:r>
              <w:rPr>
                <w:sz w:val="18"/>
                <w:szCs w:val="18"/>
              </w:rPr>
              <w:t>orientations pour l</w:t>
            </w:r>
            <w:r w:rsidR="00670089">
              <w:rPr>
                <w:sz w:val="18"/>
                <w:szCs w:val="18"/>
              </w:rPr>
              <w:t>’</w:t>
            </w:r>
            <w:r>
              <w:rPr>
                <w:sz w:val="18"/>
                <w:szCs w:val="18"/>
              </w:rPr>
              <w:t>enregistrement systématique</w:t>
            </w:r>
            <w:r w:rsidR="001E52BB">
              <w:rPr>
                <w:sz w:val="18"/>
                <w:szCs w:val="18"/>
              </w:rPr>
              <w:t xml:space="preserve"> des </w:t>
            </w:r>
            <w:r>
              <w:rPr>
                <w:sz w:val="18"/>
                <w:szCs w:val="18"/>
              </w:rPr>
              <w:t>données utilisées dans</w:t>
            </w:r>
            <w:r w:rsidR="001E52BB">
              <w:rPr>
                <w:sz w:val="18"/>
                <w:szCs w:val="18"/>
              </w:rPr>
              <w:t xml:space="preserve"> les </w:t>
            </w:r>
            <w:r>
              <w:rPr>
                <w:sz w:val="18"/>
                <w:szCs w:val="18"/>
              </w:rPr>
              <w:t>évaluations, ce qui représente un élément important pour garantir que</w:t>
            </w:r>
            <w:r w:rsidR="001E52BB">
              <w:rPr>
                <w:sz w:val="18"/>
                <w:szCs w:val="18"/>
              </w:rPr>
              <w:t xml:space="preserve"> les </w:t>
            </w:r>
            <w:r>
              <w:rPr>
                <w:sz w:val="18"/>
                <w:szCs w:val="18"/>
              </w:rPr>
              <w:t>travaux de</w:t>
            </w:r>
            <w:r w:rsidR="001E52BB">
              <w:rPr>
                <w:sz w:val="18"/>
                <w:szCs w:val="18"/>
              </w:rPr>
              <w:t xml:space="preserve"> la </w:t>
            </w:r>
            <w:r>
              <w:rPr>
                <w:sz w:val="18"/>
                <w:szCs w:val="18"/>
              </w:rPr>
              <w:t>Plateforme sont cumulatifs.</w:t>
            </w:r>
          </w:p>
        </w:tc>
      </w:tr>
      <w:tr w:rsidR="00D30660" w:rsidRPr="00977701" w14:paraId="7C897DC3" w14:textId="77777777" w:rsidTr="00182F16">
        <w:trPr>
          <w:jc w:val="right"/>
        </w:trPr>
        <w:tc>
          <w:tcPr>
            <w:tcW w:w="2016" w:type="dxa"/>
          </w:tcPr>
          <w:p w14:paraId="183F29F1" w14:textId="2F042CB2" w:rsidR="00D30660" w:rsidRPr="00977701" w:rsidRDefault="00D30660" w:rsidP="00182F16">
            <w:pPr>
              <w:pStyle w:val="Normal-pool"/>
              <w:spacing w:before="40" w:after="40"/>
              <w:rPr>
                <w:sz w:val="18"/>
                <w:szCs w:val="18"/>
              </w:rPr>
            </w:pPr>
            <w:r>
              <w:rPr>
                <w:sz w:val="18"/>
                <w:szCs w:val="18"/>
              </w:rPr>
              <w:t>Conclusion 26</w:t>
            </w:r>
          </w:p>
        </w:tc>
        <w:tc>
          <w:tcPr>
            <w:tcW w:w="6192" w:type="dxa"/>
          </w:tcPr>
          <w:p w14:paraId="4A38B521" w14:textId="13B4584E" w:rsidR="00D30660" w:rsidRPr="00977701" w:rsidRDefault="00D30660" w:rsidP="00182F16">
            <w:pPr>
              <w:pStyle w:val="Normal-pool"/>
              <w:spacing w:before="40" w:after="40"/>
              <w:rPr>
                <w:sz w:val="18"/>
                <w:szCs w:val="18"/>
              </w:rPr>
            </w:pPr>
            <w:r>
              <w:rPr>
                <w:sz w:val="18"/>
                <w:szCs w:val="18"/>
              </w:rPr>
              <w:t>Le mécanisme d</w:t>
            </w:r>
            <w:r w:rsidR="00670089">
              <w:rPr>
                <w:sz w:val="18"/>
                <w:szCs w:val="18"/>
              </w:rPr>
              <w:t>’</w:t>
            </w:r>
            <w:r>
              <w:rPr>
                <w:sz w:val="18"/>
                <w:szCs w:val="18"/>
              </w:rPr>
              <w:t>appui à l</w:t>
            </w:r>
            <w:r w:rsidR="00670089">
              <w:rPr>
                <w:sz w:val="18"/>
                <w:szCs w:val="18"/>
              </w:rPr>
              <w:t>’</w:t>
            </w:r>
            <w:r>
              <w:rPr>
                <w:sz w:val="18"/>
                <w:szCs w:val="18"/>
              </w:rPr>
              <w:t>élaboration</w:t>
            </w:r>
            <w:r w:rsidR="001E52BB">
              <w:rPr>
                <w:sz w:val="18"/>
                <w:szCs w:val="18"/>
              </w:rPr>
              <w:t xml:space="preserve"> des </w:t>
            </w:r>
            <w:r>
              <w:rPr>
                <w:sz w:val="18"/>
                <w:szCs w:val="18"/>
              </w:rPr>
              <w:t>politiques de</w:t>
            </w:r>
            <w:r w:rsidR="001E52BB">
              <w:rPr>
                <w:sz w:val="18"/>
                <w:szCs w:val="18"/>
              </w:rPr>
              <w:t xml:space="preserve"> la </w:t>
            </w:r>
            <w:r>
              <w:rPr>
                <w:sz w:val="18"/>
                <w:szCs w:val="18"/>
              </w:rPr>
              <w:t>Plateforme a été essentiellement mis en œuvre grâce à l</w:t>
            </w:r>
            <w:r w:rsidR="00670089">
              <w:rPr>
                <w:sz w:val="18"/>
                <w:szCs w:val="18"/>
              </w:rPr>
              <w:t>’</w:t>
            </w:r>
            <w:r>
              <w:rPr>
                <w:sz w:val="18"/>
                <w:szCs w:val="18"/>
              </w:rPr>
              <w:t>élaboration d</w:t>
            </w:r>
            <w:r w:rsidR="00670089">
              <w:rPr>
                <w:sz w:val="18"/>
                <w:szCs w:val="18"/>
              </w:rPr>
              <w:t>’</w:t>
            </w:r>
            <w:r>
              <w:rPr>
                <w:sz w:val="18"/>
                <w:szCs w:val="18"/>
              </w:rPr>
              <w:t>un vaste catalogue en ligne d</w:t>
            </w:r>
            <w:r w:rsidR="00670089">
              <w:rPr>
                <w:sz w:val="18"/>
                <w:szCs w:val="18"/>
              </w:rPr>
              <w:t>’</w:t>
            </w:r>
            <w:r>
              <w:rPr>
                <w:sz w:val="18"/>
                <w:szCs w:val="18"/>
              </w:rPr>
              <w:t>outils d</w:t>
            </w:r>
            <w:r w:rsidR="00670089">
              <w:rPr>
                <w:sz w:val="18"/>
                <w:szCs w:val="18"/>
              </w:rPr>
              <w:t>’</w:t>
            </w:r>
            <w:r>
              <w:rPr>
                <w:sz w:val="18"/>
                <w:szCs w:val="18"/>
              </w:rPr>
              <w:t>appui aux politiques. Toutefois, selon diverses sources,</w:t>
            </w:r>
            <w:r w:rsidR="001E52BB">
              <w:rPr>
                <w:sz w:val="18"/>
                <w:szCs w:val="18"/>
              </w:rPr>
              <w:t xml:space="preserve"> la </w:t>
            </w:r>
            <w:r>
              <w:rPr>
                <w:sz w:val="18"/>
                <w:szCs w:val="18"/>
              </w:rPr>
              <w:t>fonction d</w:t>
            </w:r>
            <w:r w:rsidR="00670089">
              <w:rPr>
                <w:sz w:val="18"/>
                <w:szCs w:val="18"/>
              </w:rPr>
              <w:t>’</w:t>
            </w:r>
            <w:r>
              <w:rPr>
                <w:sz w:val="18"/>
                <w:szCs w:val="18"/>
              </w:rPr>
              <w:t>appui aux politiques demeure celle de ses fonctions qui a été mise en œuvre avec</w:t>
            </w:r>
            <w:r w:rsidR="001E52BB">
              <w:rPr>
                <w:sz w:val="18"/>
                <w:szCs w:val="18"/>
              </w:rPr>
              <w:t xml:space="preserve"> le </w:t>
            </w:r>
            <w:r>
              <w:rPr>
                <w:sz w:val="18"/>
                <w:szCs w:val="18"/>
              </w:rPr>
              <w:t>moins de succès.</w:t>
            </w:r>
          </w:p>
        </w:tc>
      </w:tr>
      <w:tr w:rsidR="00D30660" w:rsidRPr="00977701" w14:paraId="26B682DB" w14:textId="77777777" w:rsidTr="00182F16">
        <w:trPr>
          <w:jc w:val="right"/>
        </w:trPr>
        <w:tc>
          <w:tcPr>
            <w:tcW w:w="2016" w:type="dxa"/>
          </w:tcPr>
          <w:p w14:paraId="41AAACAF" w14:textId="4E337697" w:rsidR="00D30660" w:rsidRPr="00977701" w:rsidRDefault="00D30660" w:rsidP="00182F16">
            <w:pPr>
              <w:pStyle w:val="Normal-pool"/>
              <w:spacing w:before="40" w:after="40"/>
              <w:rPr>
                <w:sz w:val="18"/>
                <w:szCs w:val="18"/>
              </w:rPr>
            </w:pPr>
            <w:r>
              <w:rPr>
                <w:sz w:val="18"/>
                <w:szCs w:val="18"/>
              </w:rPr>
              <w:t>Conclusion 27</w:t>
            </w:r>
          </w:p>
        </w:tc>
        <w:tc>
          <w:tcPr>
            <w:tcW w:w="6192" w:type="dxa"/>
          </w:tcPr>
          <w:p w14:paraId="4BAF7F61" w14:textId="14CCF1A9" w:rsidR="00D30660" w:rsidRPr="00977701" w:rsidRDefault="00D30660" w:rsidP="00182F16">
            <w:pPr>
              <w:pStyle w:val="Normal-pool"/>
              <w:spacing w:before="40" w:after="40"/>
              <w:rPr>
                <w:sz w:val="18"/>
                <w:szCs w:val="18"/>
              </w:rPr>
            </w:pPr>
            <w:r>
              <w:rPr>
                <w:sz w:val="18"/>
                <w:szCs w:val="18"/>
              </w:rPr>
              <w:t>La fonction de renforcement</w:t>
            </w:r>
            <w:r w:rsidR="001E52BB">
              <w:rPr>
                <w:sz w:val="18"/>
                <w:szCs w:val="18"/>
              </w:rPr>
              <w:t xml:space="preserve"> des </w:t>
            </w:r>
            <w:r>
              <w:rPr>
                <w:sz w:val="18"/>
                <w:szCs w:val="18"/>
              </w:rPr>
              <w:t>capacités a été un élément clé du Document final de Busan (UNEP/IPBES/3/3, annexe). Il a été reconnu que</w:t>
            </w:r>
            <w:r w:rsidR="001E52BB">
              <w:rPr>
                <w:sz w:val="18"/>
                <w:szCs w:val="18"/>
              </w:rPr>
              <w:t xml:space="preserve"> le </w:t>
            </w:r>
            <w:r>
              <w:rPr>
                <w:sz w:val="18"/>
                <w:szCs w:val="18"/>
              </w:rPr>
              <w:t>renforcement</w:t>
            </w:r>
            <w:r w:rsidR="001E52BB">
              <w:rPr>
                <w:sz w:val="18"/>
                <w:szCs w:val="18"/>
              </w:rPr>
              <w:t xml:space="preserve"> des </w:t>
            </w:r>
            <w:r>
              <w:rPr>
                <w:sz w:val="18"/>
                <w:szCs w:val="18"/>
              </w:rPr>
              <w:t>capacités était nécessaire pour rehausser</w:t>
            </w:r>
            <w:r w:rsidR="001E52BB">
              <w:rPr>
                <w:sz w:val="18"/>
                <w:szCs w:val="18"/>
              </w:rPr>
              <w:t xml:space="preserve"> le </w:t>
            </w:r>
            <w:r>
              <w:rPr>
                <w:sz w:val="18"/>
                <w:szCs w:val="18"/>
              </w:rPr>
              <w:t>niveau d</w:t>
            </w:r>
            <w:r w:rsidR="00670089">
              <w:rPr>
                <w:sz w:val="18"/>
                <w:szCs w:val="18"/>
              </w:rPr>
              <w:t>’</w:t>
            </w:r>
            <w:r>
              <w:rPr>
                <w:sz w:val="18"/>
                <w:szCs w:val="18"/>
              </w:rPr>
              <w:t>expertise scientifique mondiale dans</w:t>
            </w:r>
            <w:r w:rsidR="001E52BB">
              <w:rPr>
                <w:sz w:val="18"/>
                <w:szCs w:val="18"/>
              </w:rPr>
              <w:t xml:space="preserve"> les </w:t>
            </w:r>
            <w:r>
              <w:rPr>
                <w:sz w:val="18"/>
                <w:szCs w:val="18"/>
              </w:rPr>
              <w:t>domaines de</w:t>
            </w:r>
            <w:r w:rsidR="001E52BB">
              <w:rPr>
                <w:sz w:val="18"/>
                <w:szCs w:val="18"/>
              </w:rPr>
              <w:t xml:space="preserve"> la </w:t>
            </w:r>
            <w:r>
              <w:rPr>
                <w:sz w:val="18"/>
                <w:szCs w:val="18"/>
              </w:rPr>
              <w:t>biodiversité et</w:t>
            </w:r>
            <w:r w:rsidR="001E52BB">
              <w:rPr>
                <w:sz w:val="18"/>
                <w:szCs w:val="18"/>
              </w:rPr>
              <w:t xml:space="preserve"> des </w:t>
            </w:r>
            <w:r>
              <w:rPr>
                <w:sz w:val="18"/>
                <w:szCs w:val="18"/>
              </w:rPr>
              <w:t>services écosystémiques et pour permettre l</w:t>
            </w:r>
            <w:r w:rsidR="00670089">
              <w:rPr>
                <w:sz w:val="18"/>
                <w:szCs w:val="18"/>
              </w:rPr>
              <w:t>’</w:t>
            </w:r>
            <w:r>
              <w:rPr>
                <w:sz w:val="18"/>
                <w:szCs w:val="18"/>
              </w:rPr>
              <w:t>acquisition de nouvelles données, en particulier dans l</w:t>
            </w:r>
            <w:r w:rsidR="00670089">
              <w:rPr>
                <w:sz w:val="18"/>
                <w:szCs w:val="18"/>
              </w:rPr>
              <w:t>’</w:t>
            </w:r>
            <w:r>
              <w:rPr>
                <w:sz w:val="18"/>
                <w:szCs w:val="18"/>
              </w:rPr>
              <w:t>hémisphère Sud</w:t>
            </w:r>
            <w:r w:rsidR="00E174D2">
              <w:rPr>
                <w:sz w:val="18"/>
                <w:szCs w:val="18"/>
              </w:rPr>
              <w:t>. La </w:t>
            </w:r>
            <w:r>
              <w:rPr>
                <w:sz w:val="18"/>
                <w:szCs w:val="18"/>
              </w:rPr>
              <w:t>Plateforme a remporté un succès important dans ce domaine, en particulier avec</w:t>
            </w:r>
            <w:r w:rsidR="001E52BB">
              <w:rPr>
                <w:sz w:val="18"/>
                <w:szCs w:val="18"/>
              </w:rPr>
              <w:t xml:space="preserve"> le </w:t>
            </w:r>
            <w:r>
              <w:rPr>
                <w:sz w:val="18"/>
                <w:szCs w:val="18"/>
              </w:rPr>
              <w:t>programme de bourses. Toutefois, l</w:t>
            </w:r>
            <w:r w:rsidR="00670089">
              <w:rPr>
                <w:sz w:val="18"/>
                <w:szCs w:val="18"/>
              </w:rPr>
              <w:t>’</w:t>
            </w:r>
            <w:r>
              <w:rPr>
                <w:sz w:val="18"/>
                <w:szCs w:val="18"/>
              </w:rPr>
              <w:t>action plus large de renforcement</w:t>
            </w:r>
            <w:r w:rsidR="001E52BB">
              <w:rPr>
                <w:sz w:val="18"/>
                <w:szCs w:val="18"/>
              </w:rPr>
              <w:t xml:space="preserve"> des </w:t>
            </w:r>
            <w:r>
              <w:rPr>
                <w:sz w:val="18"/>
                <w:szCs w:val="18"/>
              </w:rPr>
              <w:t>capacités accuse encore du retard dans d</w:t>
            </w:r>
            <w:r w:rsidR="00670089">
              <w:rPr>
                <w:sz w:val="18"/>
                <w:szCs w:val="18"/>
              </w:rPr>
              <w:t>’</w:t>
            </w:r>
            <w:r>
              <w:rPr>
                <w:sz w:val="18"/>
                <w:szCs w:val="18"/>
              </w:rPr>
              <w:t>autres domaines d</w:t>
            </w:r>
            <w:r w:rsidR="00670089">
              <w:rPr>
                <w:sz w:val="18"/>
                <w:szCs w:val="18"/>
              </w:rPr>
              <w:t>’</w:t>
            </w:r>
            <w:r>
              <w:rPr>
                <w:sz w:val="18"/>
                <w:szCs w:val="18"/>
              </w:rPr>
              <w:t>activité de</w:t>
            </w:r>
            <w:r w:rsidR="001E52BB">
              <w:rPr>
                <w:sz w:val="18"/>
                <w:szCs w:val="18"/>
              </w:rPr>
              <w:t xml:space="preserve"> la </w:t>
            </w:r>
            <w:r>
              <w:rPr>
                <w:sz w:val="18"/>
                <w:szCs w:val="18"/>
              </w:rPr>
              <w:t>Plateforme. Comme</w:t>
            </w:r>
            <w:r w:rsidR="001E52BB">
              <w:rPr>
                <w:sz w:val="18"/>
                <w:szCs w:val="18"/>
              </w:rPr>
              <w:t xml:space="preserve"> la </w:t>
            </w:r>
            <w:r>
              <w:rPr>
                <w:sz w:val="18"/>
                <w:szCs w:val="18"/>
              </w:rPr>
              <w:t>tâche est immense, une stratégie plus claire de partenariat et d</w:t>
            </w:r>
            <w:r w:rsidR="00670089">
              <w:rPr>
                <w:sz w:val="18"/>
                <w:szCs w:val="18"/>
              </w:rPr>
              <w:t>’</w:t>
            </w:r>
            <w:r>
              <w:rPr>
                <w:sz w:val="18"/>
                <w:szCs w:val="18"/>
              </w:rPr>
              <w:t>association</w:t>
            </w:r>
            <w:r w:rsidR="001E52BB">
              <w:rPr>
                <w:sz w:val="18"/>
                <w:szCs w:val="18"/>
              </w:rPr>
              <w:t xml:space="preserve"> des </w:t>
            </w:r>
            <w:r>
              <w:rPr>
                <w:sz w:val="18"/>
                <w:szCs w:val="18"/>
              </w:rPr>
              <w:t>parties prenantes devrait permettre d</w:t>
            </w:r>
            <w:r w:rsidR="00670089">
              <w:rPr>
                <w:sz w:val="18"/>
                <w:szCs w:val="18"/>
              </w:rPr>
              <w:t>’</w:t>
            </w:r>
            <w:r>
              <w:rPr>
                <w:sz w:val="18"/>
                <w:szCs w:val="18"/>
              </w:rPr>
              <w:t>améliorer cette situation au fil du temps.</w:t>
            </w:r>
          </w:p>
        </w:tc>
      </w:tr>
      <w:tr w:rsidR="00D30660" w:rsidRPr="00977701" w14:paraId="5494DD41" w14:textId="77777777" w:rsidTr="00182F16">
        <w:trPr>
          <w:jc w:val="right"/>
        </w:trPr>
        <w:tc>
          <w:tcPr>
            <w:tcW w:w="2016" w:type="dxa"/>
          </w:tcPr>
          <w:p w14:paraId="19F5911D" w14:textId="2759551A" w:rsidR="00D30660" w:rsidRPr="00977701" w:rsidRDefault="00D30660" w:rsidP="00182F16">
            <w:pPr>
              <w:pStyle w:val="Normal-pool"/>
              <w:spacing w:before="40" w:after="40"/>
              <w:rPr>
                <w:sz w:val="18"/>
                <w:szCs w:val="18"/>
              </w:rPr>
            </w:pPr>
            <w:r>
              <w:rPr>
                <w:sz w:val="18"/>
                <w:szCs w:val="18"/>
              </w:rPr>
              <w:t>Conclusion 28</w:t>
            </w:r>
          </w:p>
        </w:tc>
        <w:tc>
          <w:tcPr>
            <w:tcW w:w="6192" w:type="dxa"/>
          </w:tcPr>
          <w:p w14:paraId="7CCCB6FC" w14:textId="2FDC5DF4" w:rsidR="00D30660" w:rsidRPr="00977701" w:rsidRDefault="00D30660" w:rsidP="00182F16">
            <w:pPr>
              <w:pStyle w:val="Normal-pool"/>
              <w:spacing w:before="40" w:after="40"/>
              <w:rPr>
                <w:sz w:val="18"/>
                <w:szCs w:val="18"/>
              </w:rPr>
            </w:pPr>
            <w:r>
              <w:rPr>
                <w:sz w:val="18"/>
                <w:szCs w:val="18"/>
              </w:rPr>
              <w:t>Bien que beaucoup de choses aient été réalisées au cours de</w:t>
            </w:r>
            <w:r w:rsidR="001E52BB">
              <w:rPr>
                <w:sz w:val="18"/>
                <w:szCs w:val="18"/>
              </w:rPr>
              <w:t xml:space="preserve"> la </w:t>
            </w:r>
            <w:r>
              <w:rPr>
                <w:sz w:val="18"/>
                <w:szCs w:val="18"/>
              </w:rPr>
              <w:t>première phase de mise en œuvre, il existe un fort consensus sur</w:t>
            </w:r>
            <w:r w:rsidR="001E52BB">
              <w:rPr>
                <w:sz w:val="18"/>
                <w:szCs w:val="18"/>
              </w:rPr>
              <w:t xml:space="preserve"> le </w:t>
            </w:r>
            <w:r>
              <w:rPr>
                <w:sz w:val="18"/>
                <w:szCs w:val="18"/>
              </w:rPr>
              <w:t>fait que</w:t>
            </w:r>
            <w:r w:rsidR="001E52BB">
              <w:rPr>
                <w:sz w:val="18"/>
                <w:szCs w:val="18"/>
              </w:rPr>
              <w:t xml:space="preserve"> les </w:t>
            </w:r>
            <w:r>
              <w:rPr>
                <w:sz w:val="18"/>
                <w:szCs w:val="18"/>
              </w:rPr>
              <w:t>progrès ont été inégaux entre</w:t>
            </w:r>
            <w:r w:rsidR="001E52BB">
              <w:rPr>
                <w:sz w:val="18"/>
                <w:szCs w:val="18"/>
              </w:rPr>
              <w:t xml:space="preserve"> les </w:t>
            </w:r>
            <w:r>
              <w:rPr>
                <w:sz w:val="18"/>
                <w:szCs w:val="18"/>
              </w:rPr>
              <w:t>quatre fonctions</w:t>
            </w:r>
            <w:r w:rsidR="00E174D2">
              <w:rPr>
                <w:sz w:val="18"/>
                <w:szCs w:val="18"/>
              </w:rPr>
              <w:t>. La </w:t>
            </w:r>
            <w:r>
              <w:rPr>
                <w:sz w:val="18"/>
                <w:szCs w:val="18"/>
              </w:rPr>
              <w:t>fonction d</w:t>
            </w:r>
            <w:r w:rsidR="00670089">
              <w:rPr>
                <w:sz w:val="18"/>
                <w:szCs w:val="18"/>
              </w:rPr>
              <w:t>’</w:t>
            </w:r>
            <w:r>
              <w:rPr>
                <w:sz w:val="18"/>
                <w:szCs w:val="18"/>
              </w:rPr>
              <w:t>évaluation bénéficie clairement d</w:t>
            </w:r>
            <w:r w:rsidR="00670089">
              <w:rPr>
                <w:sz w:val="18"/>
                <w:szCs w:val="18"/>
              </w:rPr>
              <w:t>’</w:t>
            </w:r>
            <w:r>
              <w:rPr>
                <w:sz w:val="18"/>
                <w:szCs w:val="18"/>
              </w:rPr>
              <w:t>une priorité en termes de produits, de temps de travail et de budget par rapport aux trois autres éléments du programme de travail.</w:t>
            </w:r>
          </w:p>
        </w:tc>
      </w:tr>
      <w:tr w:rsidR="00D30660" w:rsidRPr="00977701" w14:paraId="49A8AF7C" w14:textId="77777777" w:rsidTr="00182F16">
        <w:trPr>
          <w:jc w:val="right"/>
        </w:trPr>
        <w:tc>
          <w:tcPr>
            <w:tcW w:w="2016" w:type="dxa"/>
          </w:tcPr>
          <w:p w14:paraId="0D118D72" w14:textId="29227C8C" w:rsidR="00D30660" w:rsidRPr="00977701" w:rsidRDefault="00D30660" w:rsidP="00182F16">
            <w:pPr>
              <w:pStyle w:val="Normal-pool"/>
              <w:spacing w:before="40" w:after="40"/>
              <w:rPr>
                <w:sz w:val="18"/>
                <w:szCs w:val="18"/>
              </w:rPr>
            </w:pPr>
            <w:r>
              <w:rPr>
                <w:sz w:val="18"/>
                <w:szCs w:val="18"/>
              </w:rPr>
              <w:t>Conclusion 29</w:t>
            </w:r>
          </w:p>
        </w:tc>
        <w:tc>
          <w:tcPr>
            <w:tcW w:w="6192" w:type="dxa"/>
          </w:tcPr>
          <w:p w14:paraId="756BF526" w14:textId="5D8B8715" w:rsidR="00D30660" w:rsidRPr="00977701" w:rsidRDefault="009504C2" w:rsidP="00182F16">
            <w:pPr>
              <w:pStyle w:val="Normal-pool"/>
              <w:spacing w:before="40" w:after="40"/>
              <w:rPr>
                <w:sz w:val="18"/>
                <w:szCs w:val="18"/>
              </w:rPr>
            </w:pPr>
            <w:r>
              <w:rPr>
                <w:sz w:val="18"/>
                <w:szCs w:val="18"/>
              </w:rPr>
              <w:t>Tout en reconnaissant que</w:t>
            </w:r>
            <w:r w:rsidR="001E52BB">
              <w:rPr>
                <w:sz w:val="18"/>
                <w:szCs w:val="18"/>
              </w:rPr>
              <w:t xml:space="preserve"> les </w:t>
            </w:r>
            <w:r>
              <w:rPr>
                <w:sz w:val="18"/>
                <w:szCs w:val="18"/>
              </w:rPr>
              <w:t>résultats scientifiques de</w:t>
            </w:r>
            <w:r w:rsidR="001E52BB">
              <w:rPr>
                <w:sz w:val="18"/>
                <w:szCs w:val="18"/>
              </w:rPr>
              <w:t xml:space="preserve"> la </w:t>
            </w:r>
            <w:r>
              <w:rPr>
                <w:sz w:val="18"/>
                <w:szCs w:val="18"/>
              </w:rPr>
              <w:t>Plateforme ont été remarquables,</w:t>
            </w:r>
            <w:r w:rsidR="001E52BB">
              <w:rPr>
                <w:sz w:val="18"/>
                <w:szCs w:val="18"/>
              </w:rPr>
              <w:t xml:space="preserve"> le </w:t>
            </w:r>
            <w:r>
              <w:rPr>
                <w:sz w:val="18"/>
                <w:szCs w:val="18"/>
              </w:rPr>
              <w:t>rythme auquel</w:t>
            </w:r>
            <w:r w:rsidR="001E52BB">
              <w:rPr>
                <w:sz w:val="18"/>
                <w:szCs w:val="18"/>
              </w:rPr>
              <w:t xml:space="preserve"> les </w:t>
            </w:r>
            <w:r>
              <w:rPr>
                <w:sz w:val="18"/>
                <w:szCs w:val="18"/>
              </w:rPr>
              <w:t>évaluations ont été réalisées soulève</w:t>
            </w:r>
            <w:r w:rsidR="001E52BB">
              <w:rPr>
                <w:sz w:val="18"/>
                <w:szCs w:val="18"/>
              </w:rPr>
              <w:t xml:space="preserve"> des </w:t>
            </w:r>
            <w:r>
              <w:rPr>
                <w:sz w:val="18"/>
                <w:szCs w:val="18"/>
              </w:rPr>
              <w:t>questions quant à</w:t>
            </w:r>
            <w:r w:rsidR="001E52BB">
              <w:rPr>
                <w:sz w:val="18"/>
                <w:szCs w:val="18"/>
              </w:rPr>
              <w:t xml:space="preserve"> la </w:t>
            </w:r>
            <w:r>
              <w:rPr>
                <w:sz w:val="18"/>
                <w:szCs w:val="18"/>
              </w:rPr>
              <w:t>viabilité à plus long terme</w:t>
            </w:r>
            <w:r w:rsidR="001E52BB">
              <w:rPr>
                <w:sz w:val="18"/>
                <w:szCs w:val="18"/>
              </w:rPr>
              <w:t xml:space="preserve"> des </w:t>
            </w:r>
            <w:r>
              <w:rPr>
                <w:sz w:val="18"/>
                <w:szCs w:val="18"/>
              </w:rPr>
              <w:t>travaux de</w:t>
            </w:r>
            <w:r w:rsidR="001E52BB">
              <w:rPr>
                <w:sz w:val="18"/>
                <w:szCs w:val="18"/>
              </w:rPr>
              <w:t xml:space="preserve"> la </w:t>
            </w:r>
            <w:r>
              <w:rPr>
                <w:sz w:val="18"/>
                <w:szCs w:val="18"/>
              </w:rPr>
              <w:t>Plateforme (en termes de financement, de contributions en nature et de capacités du personnel) et quant aux priorités à attribuer aux trois autres fonctions.</w:t>
            </w:r>
          </w:p>
        </w:tc>
      </w:tr>
      <w:tr w:rsidR="00D30660" w:rsidRPr="00977701" w14:paraId="7057D5CE" w14:textId="77777777" w:rsidTr="00182F16">
        <w:trPr>
          <w:jc w:val="right"/>
        </w:trPr>
        <w:tc>
          <w:tcPr>
            <w:tcW w:w="2016" w:type="dxa"/>
          </w:tcPr>
          <w:p w14:paraId="392CBAAE" w14:textId="2B10BFE2" w:rsidR="00D30660" w:rsidRPr="00977701" w:rsidRDefault="00D30660" w:rsidP="00182F16">
            <w:pPr>
              <w:pStyle w:val="Normal-pool"/>
              <w:spacing w:before="40" w:after="40"/>
              <w:rPr>
                <w:sz w:val="18"/>
                <w:szCs w:val="18"/>
              </w:rPr>
            </w:pPr>
            <w:r>
              <w:rPr>
                <w:sz w:val="18"/>
                <w:szCs w:val="18"/>
              </w:rPr>
              <w:t>Conclusion 30</w:t>
            </w:r>
          </w:p>
        </w:tc>
        <w:tc>
          <w:tcPr>
            <w:tcW w:w="6192" w:type="dxa"/>
          </w:tcPr>
          <w:p w14:paraId="0402893F" w14:textId="459290AA" w:rsidR="00D30660" w:rsidRPr="00977701" w:rsidRDefault="00D30660" w:rsidP="00182F16">
            <w:pPr>
              <w:pStyle w:val="Normal-pool"/>
              <w:spacing w:before="40" w:after="40"/>
              <w:rPr>
                <w:sz w:val="18"/>
                <w:szCs w:val="18"/>
              </w:rPr>
            </w:pPr>
            <w:r>
              <w:rPr>
                <w:sz w:val="18"/>
                <w:szCs w:val="18"/>
              </w:rPr>
              <w:t>L</w:t>
            </w:r>
            <w:r w:rsidR="00670089">
              <w:rPr>
                <w:sz w:val="18"/>
                <w:szCs w:val="18"/>
              </w:rPr>
              <w:t>’</w:t>
            </w:r>
            <w:r>
              <w:rPr>
                <w:sz w:val="18"/>
                <w:szCs w:val="18"/>
              </w:rPr>
              <w:t>engagement de</w:t>
            </w:r>
            <w:r w:rsidR="001E52BB">
              <w:rPr>
                <w:sz w:val="18"/>
                <w:szCs w:val="18"/>
              </w:rPr>
              <w:t xml:space="preserve"> la </w:t>
            </w:r>
            <w:r>
              <w:rPr>
                <w:sz w:val="18"/>
                <w:szCs w:val="18"/>
              </w:rPr>
              <w:t>Plateforme, dès</w:t>
            </w:r>
            <w:r w:rsidR="001E52BB">
              <w:rPr>
                <w:sz w:val="18"/>
                <w:szCs w:val="18"/>
              </w:rPr>
              <w:t xml:space="preserve"> le </w:t>
            </w:r>
            <w:r>
              <w:rPr>
                <w:sz w:val="18"/>
                <w:szCs w:val="18"/>
              </w:rPr>
              <w:t>départ, à prendre en compte dans ses travaux d</w:t>
            </w:r>
            <w:r w:rsidR="00670089">
              <w:rPr>
                <w:sz w:val="18"/>
                <w:szCs w:val="18"/>
              </w:rPr>
              <w:t>’</w:t>
            </w:r>
            <w:r>
              <w:rPr>
                <w:sz w:val="18"/>
                <w:szCs w:val="18"/>
              </w:rPr>
              <w:t>autres systèmes de connaissances, en particulier</w:t>
            </w:r>
            <w:r w:rsidR="001E52BB">
              <w:rPr>
                <w:sz w:val="18"/>
                <w:szCs w:val="18"/>
              </w:rPr>
              <w:t xml:space="preserve"> les </w:t>
            </w:r>
            <w:r>
              <w:rPr>
                <w:sz w:val="18"/>
                <w:szCs w:val="18"/>
              </w:rPr>
              <w:t>savoirs autochtones et locaux, est largement salué, et</w:t>
            </w:r>
            <w:r w:rsidR="001E52BB">
              <w:rPr>
                <w:sz w:val="18"/>
                <w:szCs w:val="18"/>
              </w:rPr>
              <w:t xml:space="preserve"> des </w:t>
            </w:r>
            <w:r>
              <w:rPr>
                <w:sz w:val="18"/>
                <w:szCs w:val="18"/>
              </w:rPr>
              <w:t>efforts ont été faits pour intégrer</w:t>
            </w:r>
            <w:r w:rsidR="001E52BB">
              <w:rPr>
                <w:sz w:val="18"/>
                <w:szCs w:val="18"/>
              </w:rPr>
              <w:t xml:space="preserve"> les </w:t>
            </w:r>
            <w:r>
              <w:rPr>
                <w:sz w:val="18"/>
                <w:szCs w:val="18"/>
              </w:rPr>
              <w:t>savoirs autochtones et locaux dans</w:t>
            </w:r>
            <w:r w:rsidR="001E52BB">
              <w:rPr>
                <w:sz w:val="18"/>
                <w:szCs w:val="18"/>
              </w:rPr>
              <w:t xml:space="preserve"> les </w:t>
            </w:r>
            <w:r>
              <w:rPr>
                <w:sz w:val="18"/>
                <w:szCs w:val="18"/>
              </w:rPr>
              <w:t>processus de</w:t>
            </w:r>
            <w:r w:rsidR="001E52BB">
              <w:rPr>
                <w:sz w:val="18"/>
                <w:szCs w:val="18"/>
              </w:rPr>
              <w:t xml:space="preserve"> la </w:t>
            </w:r>
            <w:r>
              <w:rPr>
                <w:sz w:val="18"/>
                <w:szCs w:val="18"/>
              </w:rPr>
              <w:t>Plateforme, avec</w:t>
            </w:r>
            <w:r w:rsidR="001E52BB">
              <w:rPr>
                <w:sz w:val="18"/>
                <w:szCs w:val="18"/>
              </w:rPr>
              <w:t xml:space="preserve"> des </w:t>
            </w:r>
            <w:r>
              <w:rPr>
                <w:sz w:val="18"/>
                <w:szCs w:val="18"/>
              </w:rPr>
              <w:t>améliorations et</w:t>
            </w:r>
            <w:r w:rsidR="001E52BB">
              <w:rPr>
                <w:sz w:val="18"/>
                <w:szCs w:val="18"/>
              </w:rPr>
              <w:t xml:space="preserve"> des </w:t>
            </w:r>
            <w:r>
              <w:rPr>
                <w:sz w:val="18"/>
                <w:szCs w:val="18"/>
              </w:rPr>
              <w:t>enseignements notables ces dernières années, dans</w:t>
            </w:r>
            <w:r w:rsidR="001E52BB">
              <w:rPr>
                <w:sz w:val="18"/>
                <w:szCs w:val="18"/>
              </w:rPr>
              <w:t xml:space="preserve"> le </w:t>
            </w:r>
            <w:r>
              <w:rPr>
                <w:sz w:val="18"/>
                <w:szCs w:val="18"/>
              </w:rPr>
              <w:t>cadre notamment de l</w:t>
            </w:r>
            <w:r w:rsidR="00670089">
              <w:rPr>
                <w:sz w:val="18"/>
                <w:szCs w:val="18"/>
              </w:rPr>
              <w:t>’</w:t>
            </w:r>
            <w:r>
              <w:rPr>
                <w:sz w:val="18"/>
                <w:szCs w:val="18"/>
              </w:rPr>
              <w:t>évaluation mondiale en cours. Toutefois,</w:t>
            </w:r>
            <w:r w:rsidR="001E52BB">
              <w:rPr>
                <w:sz w:val="18"/>
                <w:szCs w:val="18"/>
              </w:rPr>
              <w:t xml:space="preserve"> des </w:t>
            </w:r>
            <w:r>
              <w:rPr>
                <w:sz w:val="18"/>
                <w:szCs w:val="18"/>
              </w:rPr>
              <w:t>progrès restent à faire.</w:t>
            </w:r>
          </w:p>
        </w:tc>
      </w:tr>
      <w:tr w:rsidR="00D30660" w:rsidRPr="00977701" w14:paraId="3959B18E" w14:textId="77777777" w:rsidTr="00182F16">
        <w:trPr>
          <w:jc w:val="right"/>
        </w:trPr>
        <w:tc>
          <w:tcPr>
            <w:tcW w:w="2016" w:type="dxa"/>
          </w:tcPr>
          <w:p w14:paraId="4EDCCCD3" w14:textId="3C9DFD58" w:rsidR="00D30660" w:rsidRPr="00977701" w:rsidRDefault="00D30660" w:rsidP="00182F16">
            <w:pPr>
              <w:pStyle w:val="Normal-pool"/>
              <w:spacing w:before="40" w:after="40"/>
              <w:rPr>
                <w:sz w:val="18"/>
                <w:szCs w:val="18"/>
              </w:rPr>
            </w:pPr>
            <w:r>
              <w:rPr>
                <w:sz w:val="18"/>
                <w:szCs w:val="18"/>
              </w:rPr>
              <w:t>Conclusion 31</w:t>
            </w:r>
          </w:p>
        </w:tc>
        <w:tc>
          <w:tcPr>
            <w:tcW w:w="6192" w:type="dxa"/>
          </w:tcPr>
          <w:p w14:paraId="07AAAA73" w14:textId="74B7CA01" w:rsidR="00D30660" w:rsidRPr="00977701" w:rsidRDefault="00D30660" w:rsidP="00182F16">
            <w:pPr>
              <w:pStyle w:val="Normal-pool"/>
              <w:spacing w:before="40" w:after="40"/>
              <w:rPr>
                <w:sz w:val="18"/>
                <w:szCs w:val="18"/>
              </w:rPr>
            </w:pPr>
            <w:r>
              <w:rPr>
                <w:sz w:val="18"/>
                <w:szCs w:val="18"/>
              </w:rPr>
              <w:t>La collaboration avec</w:t>
            </w:r>
            <w:r w:rsidR="001E52BB">
              <w:rPr>
                <w:sz w:val="18"/>
                <w:szCs w:val="18"/>
              </w:rPr>
              <w:t xml:space="preserve"> les </w:t>
            </w:r>
            <w:r>
              <w:rPr>
                <w:sz w:val="18"/>
                <w:szCs w:val="18"/>
              </w:rPr>
              <w:t>peuples autochtones et</w:t>
            </w:r>
            <w:r w:rsidR="001E52BB">
              <w:rPr>
                <w:sz w:val="18"/>
                <w:szCs w:val="18"/>
              </w:rPr>
              <w:t xml:space="preserve"> les </w:t>
            </w:r>
            <w:r>
              <w:rPr>
                <w:sz w:val="18"/>
                <w:szCs w:val="18"/>
              </w:rPr>
              <w:t>communautés locales semble avoir généré</w:t>
            </w:r>
            <w:r w:rsidR="001E52BB">
              <w:rPr>
                <w:sz w:val="18"/>
                <w:szCs w:val="18"/>
              </w:rPr>
              <w:t xml:space="preserve"> des </w:t>
            </w:r>
            <w:r>
              <w:rPr>
                <w:sz w:val="18"/>
                <w:szCs w:val="18"/>
              </w:rPr>
              <w:t>progrès considérables, mais aussi</w:t>
            </w:r>
            <w:r w:rsidR="001E52BB">
              <w:rPr>
                <w:sz w:val="18"/>
                <w:szCs w:val="18"/>
              </w:rPr>
              <w:t xml:space="preserve"> des </w:t>
            </w:r>
            <w:r>
              <w:rPr>
                <w:sz w:val="18"/>
                <w:szCs w:val="18"/>
              </w:rPr>
              <w:t>frustrations importantes au cours</w:t>
            </w:r>
            <w:r w:rsidR="001E52BB">
              <w:rPr>
                <w:sz w:val="18"/>
                <w:szCs w:val="18"/>
              </w:rPr>
              <w:t xml:space="preserve"> des </w:t>
            </w:r>
            <w:r>
              <w:rPr>
                <w:sz w:val="18"/>
                <w:szCs w:val="18"/>
              </w:rPr>
              <w:t>premières années de fonctionnement de</w:t>
            </w:r>
            <w:r w:rsidR="001E52BB">
              <w:rPr>
                <w:sz w:val="18"/>
                <w:szCs w:val="18"/>
              </w:rPr>
              <w:t xml:space="preserve"> la </w:t>
            </w:r>
            <w:r>
              <w:rPr>
                <w:sz w:val="18"/>
                <w:szCs w:val="18"/>
              </w:rPr>
              <w:t>Plateforme.</w:t>
            </w:r>
          </w:p>
        </w:tc>
      </w:tr>
      <w:tr w:rsidR="00D30660" w:rsidRPr="00977701" w14:paraId="15280146" w14:textId="77777777" w:rsidTr="00182F16">
        <w:trPr>
          <w:jc w:val="right"/>
        </w:trPr>
        <w:tc>
          <w:tcPr>
            <w:tcW w:w="2016" w:type="dxa"/>
            <w:tcBorders>
              <w:bottom w:val="single" w:sz="12" w:space="0" w:color="auto"/>
            </w:tcBorders>
          </w:tcPr>
          <w:p w14:paraId="42C6E480" w14:textId="140CF44F" w:rsidR="00D30660" w:rsidRPr="00977701" w:rsidRDefault="00D30660" w:rsidP="00182F16">
            <w:pPr>
              <w:pStyle w:val="Normal-pool"/>
              <w:spacing w:before="40" w:after="40"/>
              <w:rPr>
                <w:sz w:val="18"/>
                <w:szCs w:val="18"/>
              </w:rPr>
            </w:pPr>
            <w:r>
              <w:rPr>
                <w:sz w:val="18"/>
                <w:szCs w:val="18"/>
              </w:rPr>
              <w:t>Conclusion 32</w:t>
            </w:r>
          </w:p>
        </w:tc>
        <w:tc>
          <w:tcPr>
            <w:tcW w:w="6192" w:type="dxa"/>
            <w:tcBorders>
              <w:bottom w:val="single" w:sz="12" w:space="0" w:color="auto"/>
            </w:tcBorders>
          </w:tcPr>
          <w:p w14:paraId="6338CD47" w14:textId="6EAAC065" w:rsidR="00D30660" w:rsidRPr="00977701" w:rsidRDefault="00D30660" w:rsidP="00182F16">
            <w:pPr>
              <w:pStyle w:val="Normal-pool"/>
              <w:spacing w:before="40" w:after="40"/>
              <w:rPr>
                <w:sz w:val="18"/>
                <w:szCs w:val="18"/>
              </w:rPr>
            </w:pPr>
            <w:r>
              <w:rPr>
                <w:sz w:val="18"/>
                <w:szCs w:val="18"/>
              </w:rPr>
              <w:t>La participation à</w:t>
            </w:r>
            <w:r w:rsidR="001E52BB">
              <w:rPr>
                <w:sz w:val="18"/>
                <w:szCs w:val="18"/>
              </w:rPr>
              <w:t xml:space="preserve"> la </w:t>
            </w:r>
            <w:r>
              <w:rPr>
                <w:sz w:val="18"/>
                <w:szCs w:val="18"/>
              </w:rPr>
              <w:t>Plateforme, en particulier celle</w:t>
            </w:r>
            <w:r w:rsidR="001E52BB">
              <w:rPr>
                <w:sz w:val="18"/>
                <w:szCs w:val="18"/>
              </w:rPr>
              <w:t xml:space="preserve"> des </w:t>
            </w:r>
            <w:r>
              <w:rPr>
                <w:sz w:val="18"/>
                <w:szCs w:val="18"/>
              </w:rPr>
              <w:t>détenteurs de savoirs autochtones, a été entravée par l</w:t>
            </w:r>
            <w:r w:rsidR="00670089">
              <w:rPr>
                <w:sz w:val="18"/>
                <w:szCs w:val="18"/>
              </w:rPr>
              <w:t>’</w:t>
            </w:r>
            <w:r>
              <w:rPr>
                <w:sz w:val="18"/>
                <w:szCs w:val="18"/>
              </w:rPr>
              <w:t>absence de mécanisme participatif opérationnel.</w:t>
            </w:r>
          </w:p>
        </w:tc>
      </w:tr>
    </w:tbl>
    <w:p w14:paraId="58F532F6" w14:textId="77777777" w:rsidR="00537FD8" w:rsidRPr="007F66EC" w:rsidRDefault="00537FD8" w:rsidP="007851ED"/>
    <w:tbl>
      <w:tblPr>
        <w:tblW w:w="8335" w:type="dxa"/>
        <w:jc w:val="right"/>
        <w:tblLook w:val="04A0" w:firstRow="1" w:lastRow="0" w:firstColumn="1" w:lastColumn="0" w:noHBand="0" w:noVBand="1"/>
      </w:tblPr>
      <w:tblGrid>
        <w:gridCol w:w="2047"/>
        <w:gridCol w:w="6288"/>
      </w:tblGrid>
      <w:tr w:rsidR="007A2659" w:rsidRPr="00977701" w14:paraId="4B37888B" w14:textId="77777777" w:rsidTr="00182F16">
        <w:trPr>
          <w:tblHeader/>
          <w:jc w:val="right"/>
        </w:trPr>
        <w:tc>
          <w:tcPr>
            <w:tcW w:w="8208" w:type="dxa"/>
            <w:gridSpan w:val="2"/>
            <w:tcBorders>
              <w:top w:val="single" w:sz="4" w:space="0" w:color="auto"/>
              <w:bottom w:val="single" w:sz="12" w:space="0" w:color="auto"/>
            </w:tcBorders>
          </w:tcPr>
          <w:p w14:paraId="3AC5A429" w14:textId="77777777" w:rsidR="007A2659" w:rsidRPr="00977701" w:rsidRDefault="007A2659" w:rsidP="00311FCD">
            <w:pPr>
              <w:pStyle w:val="Normal-pool"/>
              <w:spacing w:before="40" w:after="40"/>
              <w:rPr>
                <w:i/>
                <w:sz w:val="18"/>
                <w:szCs w:val="18"/>
              </w:rPr>
            </w:pPr>
            <w:r>
              <w:rPr>
                <w:i/>
                <w:sz w:val="18"/>
                <w:szCs w:val="18"/>
              </w:rPr>
              <w:t>Budget et dispositions financières</w:t>
            </w:r>
          </w:p>
        </w:tc>
      </w:tr>
      <w:tr w:rsidR="00D30660" w:rsidRPr="00977701" w14:paraId="394F5DB2" w14:textId="77777777" w:rsidTr="00182F16">
        <w:trPr>
          <w:jc w:val="right"/>
        </w:trPr>
        <w:tc>
          <w:tcPr>
            <w:tcW w:w="2016" w:type="dxa"/>
            <w:tcBorders>
              <w:top w:val="single" w:sz="12" w:space="0" w:color="auto"/>
            </w:tcBorders>
          </w:tcPr>
          <w:p w14:paraId="2C7E198F" w14:textId="4790620B" w:rsidR="00D30660" w:rsidRPr="00977701" w:rsidRDefault="00D30660" w:rsidP="00D30660">
            <w:pPr>
              <w:pStyle w:val="Normal-pool"/>
              <w:spacing w:before="40" w:after="40"/>
              <w:rPr>
                <w:sz w:val="18"/>
                <w:szCs w:val="18"/>
              </w:rPr>
            </w:pPr>
            <w:r>
              <w:rPr>
                <w:sz w:val="18"/>
                <w:szCs w:val="18"/>
              </w:rPr>
              <w:t>Conclusion 33</w:t>
            </w:r>
          </w:p>
        </w:tc>
        <w:tc>
          <w:tcPr>
            <w:tcW w:w="6192" w:type="dxa"/>
            <w:tcBorders>
              <w:top w:val="single" w:sz="12" w:space="0" w:color="auto"/>
            </w:tcBorders>
          </w:tcPr>
          <w:p w14:paraId="7CA74D5A" w14:textId="2898C49F" w:rsidR="00D30660" w:rsidRPr="00977701" w:rsidRDefault="00D30660" w:rsidP="00D30660">
            <w:pPr>
              <w:pStyle w:val="Normal-pool"/>
              <w:spacing w:before="40" w:after="40"/>
              <w:rPr>
                <w:sz w:val="18"/>
                <w:szCs w:val="18"/>
              </w:rPr>
            </w:pPr>
            <w:r>
              <w:rPr>
                <w:sz w:val="18"/>
                <w:szCs w:val="18"/>
              </w:rPr>
              <w:t>L</w:t>
            </w:r>
            <w:r w:rsidR="00670089">
              <w:rPr>
                <w:sz w:val="18"/>
                <w:szCs w:val="18"/>
              </w:rPr>
              <w:t>’</w:t>
            </w:r>
            <w:r>
              <w:rPr>
                <w:sz w:val="18"/>
                <w:szCs w:val="18"/>
              </w:rPr>
              <w:t>injection initiale de capital effectuée par</w:t>
            </w:r>
            <w:r w:rsidR="001E52BB">
              <w:rPr>
                <w:sz w:val="18"/>
                <w:szCs w:val="18"/>
              </w:rPr>
              <w:t xml:space="preserve"> la </w:t>
            </w:r>
            <w:r>
              <w:rPr>
                <w:sz w:val="18"/>
                <w:szCs w:val="18"/>
              </w:rPr>
              <w:t>Norvège, ainsi que</w:t>
            </w:r>
            <w:r w:rsidR="001E52BB">
              <w:rPr>
                <w:sz w:val="18"/>
                <w:szCs w:val="18"/>
              </w:rPr>
              <w:t xml:space="preserve"> les </w:t>
            </w:r>
            <w:r>
              <w:rPr>
                <w:sz w:val="18"/>
                <w:szCs w:val="18"/>
              </w:rPr>
              <w:t>contributions fiables et régulières de plusieurs autres membres, ont permis à</w:t>
            </w:r>
            <w:r w:rsidR="001E52BB">
              <w:rPr>
                <w:sz w:val="18"/>
                <w:szCs w:val="18"/>
              </w:rPr>
              <w:t xml:space="preserve"> la </w:t>
            </w:r>
            <w:r>
              <w:rPr>
                <w:sz w:val="18"/>
                <w:szCs w:val="18"/>
              </w:rPr>
              <w:t>Plateforme de s</w:t>
            </w:r>
            <w:r w:rsidR="00670089">
              <w:rPr>
                <w:sz w:val="18"/>
                <w:szCs w:val="18"/>
              </w:rPr>
              <w:t>’</w:t>
            </w:r>
            <w:r>
              <w:rPr>
                <w:sz w:val="18"/>
                <w:szCs w:val="18"/>
              </w:rPr>
              <w:t>acquitter de bon nombre de ses obligations au titre du premier programme de travail.</w:t>
            </w:r>
          </w:p>
        </w:tc>
      </w:tr>
      <w:tr w:rsidR="00D30660" w:rsidRPr="00977701" w14:paraId="541F0799" w14:textId="77777777" w:rsidTr="00182F16">
        <w:trPr>
          <w:jc w:val="right"/>
        </w:trPr>
        <w:tc>
          <w:tcPr>
            <w:tcW w:w="2016" w:type="dxa"/>
          </w:tcPr>
          <w:p w14:paraId="34CA5400" w14:textId="7D5554A9" w:rsidR="00D30660" w:rsidRPr="00977701" w:rsidRDefault="00D30660" w:rsidP="00D30660">
            <w:pPr>
              <w:pStyle w:val="Normal-pool"/>
              <w:spacing w:before="40" w:after="40"/>
              <w:rPr>
                <w:sz w:val="18"/>
                <w:szCs w:val="18"/>
              </w:rPr>
            </w:pPr>
            <w:r>
              <w:rPr>
                <w:sz w:val="18"/>
                <w:szCs w:val="18"/>
              </w:rPr>
              <w:t>Conclusion 34</w:t>
            </w:r>
          </w:p>
        </w:tc>
        <w:tc>
          <w:tcPr>
            <w:tcW w:w="6192" w:type="dxa"/>
          </w:tcPr>
          <w:p w14:paraId="510551C6" w14:textId="56DB8B09" w:rsidR="00D30660" w:rsidRPr="00977701" w:rsidRDefault="00D30660" w:rsidP="00D30660">
            <w:pPr>
              <w:pStyle w:val="Normal-pool"/>
              <w:spacing w:before="40" w:after="40"/>
              <w:rPr>
                <w:sz w:val="18"/>
                <w:szCs w:val="18"/>
              </w:rPr>
            </w:pPr>
            <w:r>
              <w:rPr>
                <w:sz w:val="18"/>
                <w:szCs w:val="18"/>
              </w:rPr>
              <w:t>Certains membres n</w:t>
            </w:r>
            <w:r w:rsidR="00670089">
              <w:rPr>
                <w:sz w:val="18"/>
                <w:szCs w:val="18"/>
              </w:rPr>
              <w:t>’</w:t>
            </w:r>
            <w:r>
              <w:rPr>
                <w:sz w:val="18"/>
                <w:szCs w:val="18"/>
              </w:rPr>
              <w:t>ont contribué que sporadiquement, voire pas du tout à ce jour. Cela n</w:t>
            </w:r>
            <w:r w:rsidR="00670089">
              <w:rPr>
                <w:sz w:val="18"/>
                <w:szCs w:val="18"/>
              </w:rPr>
              <w:t>’</w:t>
            </w:r>
            <w:r>
              <w:rPr>
                <w:sz w:val="18"/>
                <w:szCs w:val="18"/>
              </w:rPr>
              <w:t>augure rien de bon pour</w:t>
            </w:r>
            <w:r w:rsidR="001E52BB">
              <w:rPr>
                <w:sz w:val="18"/>
                <w:szCs w:val="18"/>
              </w:rPr>
              <w:t xml:space="preserve"> le </w:t>
            </w:r>
            <w:r>
              <w:rPr>
                <w:sz w:val="18"/>
                <w:szCs w:val="18"/>
              </w:rPr>
              <w:t>fonctionnement durable de</w:t>
            </w:r>
            <w:r w:rsidR="001E52BB">
              <w:rPr>
                <w:sz w:val="18"/>
                <w:szCs w:val="18"/>
              </w:rPr>
              <w:t xml:space="preserve"> la </w:t>
            </w:r>
            <w:r>
              <w:rPr>
                <w:sz w:val="18"/>
                <w:szCs w:val="18"/>
              </w:rPr>
              <w:t>Plateforme et d</w:t>
            </w:r>
            <w:r w:rsidR="00B92B84">
              <w:rPr>
                <w:sz w:val="18"/>
                <w:szCs w:val="18"/>
              </w:rPr>
              <w:t>o</w:t>
            </w:r>
            <w:r>
              <w:rPr>
                <w:sz w:val="18"/>
                <w:szCs w:val="18"/>
              </w:rPr>
              <w:t>it être corrigé.</w:t>
            </w:r>
          </w:p>
        </w:tc>
      </w:tr>
      <w:tr w:rsidR="00D30660" w:rsidRPr="00977701" w14:paraId="11AFF9D2" w14:textId="77777777" w:rsidTr="00182F16">
        <w:trPr>
          <w:jc w:val="right"/>
        </w:trPr>
        <w:tc>
          <w:tcPr>
            <w:tcW w:w="2016" w:type="dxa"/>
          </w:tcPr>
          <w:p w14:paraId="45735D49" w14:textId="3AAA02D0" w:rsidR="00D30660" w:rsidRPr="00977701" w:rsidRDefault="00D30660" w:rsidP="00D30660">
            <w:pPr>
              <w:pStyle w:val="Normal-pool"/>
              <w:spacing w:before="40" w:after="40"/>
              <w:rPr>
                <w:sz w:val="18"/>
                <w:szCs w:val="18"/>
              </w:rPr>
            </w:pPr>
            <w:r>
              <w:rPr>
                <w:sz w:val="18"/>
                <w:szCs w:val="18"/>
              </w:rPr>
              <w:t>Conclusion 35</w:t>
            </w:r>
          </w:p>
        </w:tc>
        <w:tc>
          <w:tcPr>
            <w:tcW w:w="6192" w:type="dxa"/>
          </w:tcPr>
          <w:p w14:paraId="75CE9827" w14:textId="1D61143C" w:rsidR="00D30660" w:rsidRPr="00977701" w:rsidRDefault="00D30660" w:rsidP="00D30660">
            <w:pPr>
              <w:pStyle w:val="Normal-pool"/>
              <w:spacing w:before="40" w:after="40"/>
              <w:rPr>
                <w:sz w:val="18"/>
                <w:szCs w:val="18"/>
              </w:rPr>
            </w:pPr>
            <w:r>
              <w:rPr>
                <w:sz w:val="18"/>
                <w:szCs w:val="18"/>
              </w:rPr>
              <w:t>La Plateforme compte beaucoup sur</w:t>
            </w:r>
            <w:r w:rsidR="001E52BB">
              <w:rPr>
                <w:sz w:val="18"/>
                <w:szCs w:val="18"/>
              </w:rPr>
              <w:t xml:space="preserve"> les </w:t>
            </w:r>
            <w:r>
              <w:rPr>
                <w:sz w:val="18"/>
                <w:szCs w:val="18"/>
              </w:rPr>
              <w:t>contributions en nature de</w:t>
            </w:r>
            <w:r w:rsidR="001E52BB">
              <w:rPr>
                <w:sz w:val="18"/>
                <w:szCs w:val="18"/>
              </w:rPr>
              <w:t xml:space="preserve"> la </w:t>
            </w:r>
            <w:r>
              <w:rPr>
                <w:sz w:val="18"/>
                <w:szCs w:val="18"/>
              </w:rPr>
              <w:t>communauté scientifique,</w:t>
            </w:r>
            <w:r w:rsidR="001E52BB">
              <w:rPr>
                <w:sz w:val="18"/>
                <w:szCs w:val="18"/>
              </w:rPr>
              <w:t xml:space="preserve"> des </w:t>
            </w:r>
            <w:r>
              <w:rPr>
                <w:sz w:val="18"/>
                <w:szCs w:val="18"/>
              </w:rPr>
              <w:t>partenaires et</w:t>
            </w:r>
            <w:r w:rsidR="001E52BB">
              <w:rPr>
                <w:sz w:val="18"/>
                <w:szCs w:val="18"/>
              </w:rPr>
              <w:t xml:space="preserve"> des </w:t>
            </w:r>
            <w:r>
              <w:rPr>
                <w:sz w:val="18"/>
                <w:szCs w:val="18"/>
              </w:rPr>
              <w:t>États-nations, qui comprennent</w:t>
            </w:r>
            <w:r w:rsidR="001E52BB">
              <w:rPr>
                <w:sz w:val="18"/>
                <w:szCs w:val="18"/>
              </w:rPr>
              <w:t xml:space="preserve"> la </w:t>
            </w:r>
            <w:r>
              <w:rPr>
                <w:sz w:val="18"/>
                <w:szCs w:val="18"/>
              </w:rPr>
              <w:t>participation autofinancée d</w:t>
            </w:r>
            <w:r w:rsidR="00670089">
              <w:rPr>
                <w:sz w:val="18"/>
                <w:szCs w:val="18"/>
              </w:rPr>
              <w:t>’</w:t>
            </w:r>
            <w:r>
              <w:rPr>
                <w:sz w:val="18"/>
                <w:szCs w:val="18"/>
              </w:rPr>
              <w:t>experts</w:t>
            </w:r>
            <w:r w:rsidR="001E52BB">
              <w:rPr>
                <w:sz w:val="18"/>
                <w:szCs w:val="18"/>
              </w:rPr>
              <w:t xml:space="preserve"> des </w:t>
            </w:r>
            <w:r>
              <w:rPr>
                <w:sz w:val="18"/>
                <w:szCs w:val="18"/>
              </w:rPr>
              <w:t>pays développés aux travaux du Groupe d</w:t>
            </w:r>
            <w:r w:rsidR="00670089">
              <w:rPr>
                <w:sz w:val="18"/>
                <w:szCs w:val="18"/>
              </w:rPr>
              <w:t>’</w:t>
            </w:r>
            <w:r>
              <w:rPr>
                <w:sz w:val="18"/>
                <w:szCs w:val="18"/>
              </w:rPr>
              <w:t>experts multidisciplinaire jusqu</w:t>
            </w:r>
            <w:r w:rsidR="00670089">
              <w:rPr>
                <w:sz w:val="18"/>
                <w:szCs w:val="18"/>
              </w:rPr>
              <w:t>’</w:t>
            </w:r>
            <w:r>
              <w:rPr>
                <w:sz w:val="18"/>
                <w:szCs w:val="18"/>
              </w:rPr>
              <w:t>à leur participation aux évaluations et autres activités.</w:t>
            </w:r>
          </w:p>
        </w:tc>
      </w:tr>
      <w:tr w:rsidR="00D30660" w:rsidRPr="00977701" w14:paraId="29874C35" w14:textId="77777777" w:rsidTr="00182F16">
        <w:trPr>
          <w:jc w:val="right"/>
        </w:trPr>
        <w:tc>
          <w:tcPr>
            <w:tcW w:w="2016" w:type="dxa"/>
          </w:tcPr>
          <w:p w14:paraId="270FA543" w14:textId="0FF97031" w:rsidR="00D30660" w:rsidRPr="00977701" w:rsidRDefault="00D30660" w:rsidP="00D30660">
            <w:pPr>
              <w:pStyle w:val="Normal-pool"/>
              <w:spacing w:before="40" w:after="40"/>
              <w:rPr>
                <w:sz w:val="18"/>
                <w:szCs w:val="18"/>
              </w:rPr>
            </w:pPr>
            <w:r>
              <w:rPr>
                <w:sz w:val="18"/>
                <w:szCs w:val="18"/>
              </w:rPr>
              <w:t>Conclusion 36</w:t>
            </w:r>
          </w:p>
        </w:tc>
        <w:tc>
          <w:tcPr>
            <w:tcW w:w="6192" w:type="dxa"/>
          </w:tcPr>
          <w:p w14:paraId="1E43C91E" w14:textId="54E1DD17" w:rsidR="00D30660" w:rsidRPr="00977701" w:rsidRDefault="00D30660" w:rsidP="00D30660">
            <w:pPr>
              <w:pStyle w:val="Normal-pool"/>
              <w:spacing w:before="40" w:after="40"/>
              <w:rPr>
                <w:sz w:val="18"/>
                <w:szCs w:val="18"/>
              </w:rPr>
            </w:pPr>
            <w:r>
              <w:rPr>
                <w:sz w:val="18"/>
                <w:szCs w:val="18"/>
              </w:rPr>
              <w:t>Actuellement,</w:t>
            </w:r>
            <w:r w:rsidR="001E52BB">
              <w:rPr>
                <w:sz w:val="18"/>
                <w:szCs w:val="18"/>
              </w:rPr>
              <w:t xml:space="preserve"> la </w:t>
            </w:r>
            <w:r>
              <w:rPr>
                <w:sz w:val="18"/>
                <w:szCs w:val="18"/>
              </w:rPr>
              <w:t>Plateforme consacre environ</w:t>
            </w:r>
            <w:r w:rsidR="001E52BB">
              <w:rPr>
                <w:sz w:val="18"/>
                <w:szCs w:val="18"/>
              </w:rPr>
              <w:t xml:space="preserve"> la </w:t>
            </w:r>
            <w:r>
              <w:rPr>
                <w:sz w:val="18"/>
                <w:szCs w:val="18"/>
              </w:rPr>
              <w:t>moitié de ses ressources à</w:t>
            </w:r>
            <w:r w:rsidR="001E52BB">
              <w:rPr>
                <w:sz w:val="18"/>
                <w:szCs w:val="18"/>
              </w:rPr>
              <w:t xml:space="preserve"> la </w:t>
            </w:r>
            <w:r>
              <w:rPr>
                <w:sz w:val="18"/>
                <w:szCs w:val="18"/>
              </w:rPr>
              <w:t>mise en œuvre du programme de travail et l</w:t>
            </w:r>
            <w:r w:rsidR="00670089">
              <w:rPr>
                <w:sz w:val="18"/>
                <w:szCs w:val="18"/>
              </w:rPr>
              <w:t>’</w:t>
            </w:r>
            <w:r>
              <w:rPr>
                <w:sz w:val="18"/>
                <w:szCs w:val="18"/>
              </w:rPr>
              <w:t>autre moitié au fonctionnement de</w:t>
            </w:r>
            <w:r w:rsidR="001E52BB">
              <w:rPr>
                <w:sz w:val="18"/>
                <w:szCs w:val="18"/>
              </w:rPr>
              <w:t xml:space="preserve"> la </w:t>
            </w:r>
            <w:r>
              <w:rPr>
                <w:sz w:val="18"/>
                <w:szCs w:val="18"/>
              </w:rPr>
              <w:t>Plateforme et aux fonctions de gestion</w:t>
            </w:r>
            <w:r w:rsidR="00E174D2">
              <w:rPr>
                <w:sz w:val="18"/>
                <w:szCs w:val="18"/>
              </w:rPr>
              <w:t>. La </w:t>
            </w:r>
            <w:r>
              <w:rPr>
                <w:sz w:val="18"/>
                <w:szCs w:val="18"/>
              </w:rPr>
              <w:t>majeure partie du financement a été consacrée aux importantes évaluations régionales et mondiales.</w:t>
            </w:r>
          </w:p>
        </w:tc>
      </w:tr>
      <w:tr w:rsidR="00D30660" w:rsidRPr="00977701" w14:paraId="021368D9" w14:textId="77777777" w:rsidTr="00182F16">
        <w:trPr>
          <w:jc w:val="right"/>
        </w:trPr>
        <w:tc>
          <w:tcPr>
            <w:tcW w:w="2016" w:type="dxa"/>
          </w:tcPr>
          <w:p w14:paraId="46834B98" w14:textId="31199B78" w:rsidR="00D30660" w:rsidRPr="00977701" w:rsidRDefault="00D30660" w:rsidP="00D30660">
            <w:pPr>
              <w:pStyle w:val="Normal-pool"/>
              <w:spacing w:before="40" w:after="40"/>
              <w:rPr>
                <w:sz w:val="18"/>
                <w:szCs w:val="18"/>
              </w:rPr>
            </w:pPr>
            <w:r>
              <w:rPr>
                <w:sz w:val="18"/>
                <w:szCs w:val="18"/>
              </w:rPr>
              <w:t>Conclusion 37</w:t>
            </w:r>
          </w:p>
        </w:tc>
        <w:tc>
          <w:tcPr>
            <w:tcW w:w="6192" w:type="dxa"/>
          </w:tcPr>
          <w:p w14:paraId="35F7E4DB" w14:textId="57AAB9ED" w:rsidR="00D30660" w:rsidRPr="00977701" w:rsidRDefault="00D30660" w:rsidP="00D30660">
            <w:pPr>
              <w:pStyle w:val="Normal-pool"/>
              <w:spacing w:before="40" w:after="40"/>
              <w:rPr>
                <w:sz w:val="18"/>
                <w:szCs w:val="18"/>
              </w:rPr>
            </w:pPr>
            <w:r>
              <w:rPr>
                <w:sz w:val="18"/>
                <w:szCs w:val="18"/>
              </w:rPr>
              <w:t>Les ressources disponibles ont été gérées de manière efficace et efficiente jusqu</w:t>
            </w:r>
            <w:r w:rsidR="00670089">
              <w:rPr>
                <w:sz w:val="18"/>
                <w:szCs w:val="18"/>
              </w:rPr>
              <w:t>’</w:t>
            </w:r>
            <w:r>
              <w:rPr>
                <w:sz w:val="18"/>
                <w:szCs w:val="18"/>
              </w:rPr>
              <w:t>à présent</w:t>
            </w:r>
            <w:r w:rsidR="00E174D2">
              <w:rPr>
                <w:sz w:val="18"/>
                <w:szCs w:val="18"/>
              </w:rPr>
              <w:t>. Le </w:t>
            </w:r>
            <w:r>
              <w:rPr>
                <w:sz w:val="18"/>
                <w:szCs w:val="18"/>
              </w:rPr>
              <w:t>programme de travail convenu a été efficacement mis en œuvre dans</w:t>
            </w:r>
            <w:r w:rsidR="001E52BB">
              <w:rPr>
                <w:sz w:val="18"/>
                <w:szCs w:val="18"/>
              </w:rPr>
              <w:t xml:space="preserve"> les </w:t>
            </w:r>
            <w:r>
              <w:rPr>
                <w:sz w:val="18"/>
                <w:szCs w:val="18"/>
              </w:rPr>
              <w:t>limites</w:t>
            </w:r>
            <w:r w:rsidR="001E52BB">
              <w:rPr>
                <w:sz w:val="18"/>
                <w:szCs w:val="18"/>
              </w:rPr>
              <w:t xml:space="preserve"> des </w:t>
            </w:r>
            <w:r>
              <w:rPr>
                <w:sz w:val="18"/>
                <w:szCs w:val="18"/>
              </w:rPr>
              <w:t>ressources disponibles. Toutefois,</w:t>
            </w:r>
            <w:r w:rsidR="001E52BB">
              <w:rPr>
                <w:sz w:val="18"/>
                <w:szCs w:val="18"/>
              </w:rPr>
              <w:t xml:space="preserve"> la </w:t>
            </w:r>
            <w:r>
              <w:rPr>
                <w:sz w:val="18"/>
                <w:szCs w:val="18"/>
              </w:rPr>
              <w:t>gestion</w:t>
            </w:r>
            <w:r w:rsidR="001E52BB">
              <w:rPr>
                <w:sz w:val="18"/>
                <w:szCs w:val="18"/>
              </w:rPr>
              <w:t xml:space="preserve"> des </w:t>
            </w:r>
            <w:r>
              <w:rPr>
                <w:sz w:val="18"/>
                <w:szCs w:val="18"/>
              </w:rPr>
              <w:t>besoins à long terme en</w:t>
            </w:r>
            <w:r w:rsidR="001E52BB">
              <w:rPr>
                <w:sz w:val="18"/>
                <w:szCs w:val="18"/>
              </w:rPr>
              <w:t xml:space="preserve"> les </w:t>
            </w:r>
            <w:r>
              <w:rPr>
                <w:sz w:val="18"/>
                <w:szCs w:val="18"/>
              </w:rPr>
              <w:t>alignant sur</w:t>
            </w:r>
            <w:r w:rsidR="001E52BB">
              <w:rPr>
                <w:sz w:val="18"/>
                <w:szCs w:val="18"/>
              </w:rPr>
              <w:t xml:space="preserve"> des </w:t>
            </w:r>
            <w:r>
              <w:rPr>
                <w:sz w:val="18"/>
                <w:szCs w:val="18"/>
              </w:rPr>
              <w:t>sources de revenus fiables devrait être une priorité pour l</w:t>
            </w:r>
            <w:r w:rsidR="00670089">
              <w:rPr>
                <w:sz w:val="18"/>
                <w:szCs w:val="18"/>
              </w:rPr>
              <w:t>’</w:t>
            </w:r>
            <w:r>
              <w:rPr>
                <w:sz w:val="18"/>
                <w:szCs w:val="18"/>
              </w:rPr>
              <w:t>avenir.</w:t>
            </w:r>
          </w:p>
        </w:tc>
      </w:tr>
      <w:tr w:rsidR="00D30660" w:rsidRPr="00977701" w14:paraId="046E3291" w14:textId="77777777" w:rsidTr="00182F16">
        <w:trPr>
          <w:jc w:val="right"/>
        </w:trPr>
        <w:tc>
          <w:tcPr>
            <w:tcW w:w="2016" w:type="dxa"/>
          </w:tcPr>
          <w:p w14:paraId="3DAA04A7" w14:textId="221C8C23" w:rsidR="00D30660" w:rsidRPr="00977701" w:rsidRDefault="00D30660" w:rsidP="00D30660">
            <w:pPr>
              <w:pStyle w:val="Normal-pool"/>
              <w:spacing w:before="40" w:after="40"/>
              <w:rPr>
                <w:sz w:val="18"/>
                <w:szCs w:val="18"/>
              </w:rPr>
            </w:pPr>
            <w:r>
              <w:rPr>
                <w:sz w:val="18"/>
                <w:szCs w:val="18"/>
              </w:rPr>
              <w:t>Conclusion 38</w:t>
            </w:r>
          </w:p>
        </w:tc>
        <w:tc>
          <w:tcPr>
            <w:tcW w:w="6192" w:type="dxa"/>
          </w:tcPr>
          <w:p w14:paraId="3E8160DF" w14:textId="63E354A5" w:rsidR="00D30660" w:rsidRPr="00977701" w:rsidRDefault="00D30660" w:rsidP="00D30660">
            <w:pPr>
              <w:pStyle w:val="Normal-pool"/>
              <w:spacing w:before="40" w:after="40"/>
              <w:rPr>
                <w:sz w:val="18"/>
                <w:szCs w:val="18"/>
              </w:rPr>
            </w:pPr>
            <w:r>
              <w:rPr>
                <w:sz w:val="18"/>
                <w:szCs w:val="18"/>
              </w:rPr>
              <w:t>Le réalignement</w:t>
            </w:r>
            <w:r w:rsidR="001E52BB">
              <w:rPr>
                <w:sz w:val="18"/>
                <w:szCs w:val="18"/>
              </w:rPr>
              <w:t xml:space="preserve"> des </w:t>
            </w:r>
            <w:r>
              <w:rPr>
                <w:sz w:val="18"/>
                <w:szCs w:val="18"/>
              </w:rPr>
              <w:t>ressources financières pour que</w:t>
            </w:r>
            <w:r w:rsidR="001E52BB">
              <w:rPr>
                <w:sz w:val="18"/>
                <w:szCs w:val="18"/>
              </w:rPr>
              <w:t xml:space="preserve"> les </w:t>
            </w:r>
            <w:r>
              <w:rPr>
                <w:sz w:val="18"/>
                <w:szCs w:val="18"/>
              </w:rPr>
              <w:t>évaluations puissent être réalisées en temps voulu dans</w:t>
            </w:r>
            <w:r w:rsidR="001E52BB">
              <w:rPr>
                <w:sz w:val="18"/>
                <w:szCs w:val="18"/>
              </w:rPr>
              <w:t xml:space="preserve"> le </w:t>
            </w:r>
            <w:r>
              <w:rPr>
                <w:sz w:val="18"/>
                <w:szCs w:val="18"/>
              </w:rPr>
              <w:t>cadre du premier programme de travail, compte tenu en particulier</w:t>
            </w:r>
            <w:r w:rsidR="001E52BB">
              <w:rPr>
                <w:sz w:val="18"/>
                <w:szCs w:val="18"/>
              </w:rPr>
              <w:t xml:space="preserve"> des </w:t>
            </w:r>
            <w:r>
              <w:rPr>
                <w:sz w:val="18"/>
                <w:szCs w:val="18"/>
              </w:rPr>
              <w:t>problèmes de financement rencontrés pendant</w:t>
            </w:r>
            <w:r w:rsidR="001E52BB">
              <w:rPr>
                <w:sz w:val="18"/>
                <w:szCs w:val="18"/>
              </w:rPr>
              <w:t xml:space="preserve"> le </w:t>
            </w:r>
            <w:r>
              <w:rPr>
                <w:sz w:val="18"/>
                <w:szCs w:val="18"/>
              </w:rPr>
              <w:t>processus, a été efficace et impressionnant</w:t>
            </w:r>
            <w:r w:rsidR="00E174D2">
              <w:rPr>
                <w:sz w:val="18"/>
                <w:szCs w:val="18"/>
              </w:rPr>
              <w:t>. La </w:t>
            </w:r>
            <w:r>
              <w:rPr>
                <w:sz w:val="18"/>
                <w:szCs w:val="18"/>
              </w:rPr>
              <w:t>Plateforme devrait être félicitée pour ce succès. Toutefois, il ne sera peut-être pas facile à l</w:t>
            </w:r>
            <w:r w:rsidR="00670089">
              <w:rPr>
                <w:sz w:val="18"/>
                <w:szCs w:val="18"/>
              </w:rPr>
              <w:t>’</w:t>
            </w:r>
            <w:r>
              <w:rPr>
                <w:sz w:val="18"/>
                <w:szCs w:val="18"/>
              </w:rPr>
              <w:t>avenir d</w:t>
            </w:r>
            <w:r w:rsidR="00670089">
              <w:rPr>
                <w:sz w:val="18"/>
                <w:szCs w:val="18"/>
              </w:rPr>
              <w:t>’</w:t>
            </w:r>
            <w:r>
              <w:rPr>
                <w:sz w:val="18"/>
                <w:szCs w:val="18"/>
              </w:rPr>
              <w:t>officialiser</w:t>
            </w:r>
            <w:r w:rsidR="001E52BB">
              <w:rPr>
                <w:sz w:val="18"/>
                <w:szCs w:val="18"/>
              </w:rPr>
              <w:t xml:space="preserve"> le </w:t>
            </w:r>
            <w:r>
              <w:rPr>
                <w:sz w:val="18"/>
                <w:szCs w:val="18"/>
              </w:rPr>
              <w:t>financement</w:t>
            </w:r>
            <w:r w:rsidR="001E52BB">
              <w:rPr>
                <w:sz w:val="18"/>
                <w:szCs w:val="18"/>
              </w:rPr>
              <w:t xml:space="preserve"> des </w:t>
            </w:r>
            <w:r>
              <w:rPr>
                <w:sz w:val="18"/>
                <w:szCs w:val="18"/>
              </w:rPr>
              <w:t>évaluations et de</w:t>
            </w:r>
            <w:r w:rsidR="001E52BB">
              <w:rPr>
                <w:sz w:val="18"/>
                <w:szCs w:val="18"/>
              </w:rPr>
              <w:t xml:space="preserve"> la </w:t>
            </w:r>
            <w:r>
              <w:rPr>
                <w:sz w:val="18"/>
                <w:szCs w:val="18"/>
              </w:rPr>
              <w:t>Plateforme, et cette dernière sera toujours vulnérable aux fluctuations du niveau</w:t>
            </w:r>
            <w:r w:rsidR="001E52BB">
              <w:rPr>
                <w:sz w:val="18"/>
                <w:szCs w:val="18"/>
              </w:rPr>
              <w:t xml:space="preserve"> des </w:t>
            </w:r>
            <w:r>
              <w:rPr>
                <w:sz w:val="18"/>
                <w:szCs w:val="18"/>
              </w:rPr>
              <w:t>contributions nationales volontaires.</w:t>
            </w:r>
          </w:p>
        </w:tc>
      </w:tr>
      <w:tr w:rsidR="00D30660" w:rsidRPr="00977701" w14:paraId="6C5998F6" w14:textId="77777777" w:rsidTr="00182F16">
        <w:trPr>
          <w:jc w:val="right"/>
        </w:trPr>
        <w:tc>
          <w:tcPr>
            <w:tcW w:w="2016" w:type="dxa"/>
          </w:tcPr>
          <w:p w14:paraId="12969934" w14:textId="6CBDA347" w:rsidR="00D30660" w:rsidRPr="00977701" w:rsidRDefault="00D30660" w:rsidP="00D30660">
            <w:pPr>
              <w:pStyle w:val="Normal-pool"/>
              <w:spacing w:before="40" w:after="40"/>
              <w:rPr>
                <w:sz w:val="18"/>
                <w:szCs w:val="18"/>
              </w:rPr>
            </w:pPr>
            <w:r>
              <w:rPr>
                <w:sz w:val="18"/>
                <w:szCs w:val="18"/>
              </w:rPr>
              <w:t>Conclusion 39</w:t>
            </w:r>
          </w:p>
        </w:tc>
        <w:tc>
          <w:tcPr>
            <w:tcW w:w="6192" w:type="dxa"/>
          </w:tcPr>
          <w:p w14:paraId="36802008" w14:textId="383F43A1" w:rsidR="00D30660" w:rsidRPr="00977701" w:rsidRDefault="00D30660" w:rsidP="00D30660">
            <w:pPr>
              <w:pStyle w:val="Normal-pool"/>
              <w:spacing w:before="40" w:after="40"/>
              <w:rPr>
                <w:sz w:val="18"/>
                <w:szCs w:val="18"/>
              </w:rPr>
            </w:pPr>
            <w:r>
              <w:rPr>
                <w:sz w:val="18"/>
                <w:szCs w:val="18"/>
              </w:rPr>
              <w:t>Les mesures financières reflètent clairement</w:t>
            </w:r>
            <w:r w:rsidR="001E52BB">
              <w:rPr>
                <w:sz w:val="18"/>
                <w:szCs w:val="18"/>
              </w:rPr>
              <w:t xml:space="preserve"> les </w:t>
            </w:r>
            <w:r>
              <w:rPr>
                <w:sz w:val="18"/>
                <w:szCs w:val="18"/>
              </w:rPr>
              <w:t>débuts mouvementés et rapides de</w:t>
            </w:r>
            <w:r w:rsidR="001E52BB">
              <w:rPr>
                <w:sz w:val="18"/>
                <w:szCs w:val="18"/>
              </w:rPr>
              <w:t xml:space="preserve"> la </w:t>
            </w:r>
            <w:r>
              <w:rPr>
                <w:sz w:val="18"/>
                <w:szCs w:val="18"/>
              </w:rPr>
              <w:t>Plateforme dans son nouveau parcours. Il est important de bien gérer l</w:t>
            </w:r>
            <w:r w:rsidR="00670089">
              <w:rPr>
                <w:sz w:val="18"/>
                <w:szCs w:val="18"/>
              </w:rPr>
              <w:t>’</w:t>
            </w:r>
            <w:r>
              <w:rPr>
                <w:sz w:val="18"/>
                <w:szCs w:val="18"/>
              </w:rPr>
              <w:t>actif net à l</w:t>
            </w:r>
            <w:r w:rsidR="00670089">
              <w:rPr>
                <w:sz w:val="18"/>
                <w:szCs w:val="18"/>
              </w:rPr>
              <w:t>’</w:t>
            </w:r>
            <w:r>
              <w:rPr>
                <w:sz w:val="18"/>
                <w:szCs w:val="18"/>
              </w:rPr>
              <w:t>avenir, et</w:t>
            </w:r>
            <w:r w:rsidR="001E52BB">
              <w:rPr>
                <w:sz w:val="18"/>
                <w:szCs w:val="18"/>
              </w:rPr>
              <w:t xml:space="preserve"> le </w:t>
            </w:r>
            <w:r>
              <w:rPr>
                <w:sz w:val="18"/>
                <w:szCs w:val="18"/>
              </w:rPr>
              <w:t>ratio d</w:t>
            </w:r>
            <w:r w:rsidR="00670089">
              <w:rPr>
                <w:sz w:val="18"/>
                <w:szCs w:val="18"/>
              </w:rPr>
              <w:t>’</w:t>
            </w:r>
            <w:r>
              <w:rPr>
                <w:sz w:val="18"/>
                <w:szCs w:val="18"/>
              </w:rPr>
              <w:t>exploitation net doit bientôt être stabilisé au-dessus de zéro</w:t>
            </w:r>
            <w:r w:rsidR="00E174D2">
              <w:rPr>
                <w:sz w:val="18"/>
                <w:szCs w:val="18"/>
              </w:rPr>
              <w:t>. Le </w:t>
            </w:r>
            <w:r>
              <w:rPr>
                <w:sz w:val="18"/>
                <w:szCs w:val="18"/>
              </w:rPr>
              <w:t>ratio de réserve de fonctionnement est toujours positif, mais</w:t>
            </w:r>
            <w:r w:rsidR="001E52BB">
              <w:rPr>
                <w:sz w:val="18"/>
                <w:szCs w:val="18"/>
              </w:rPr>
              <w:t xml:space="preserve"> la </w:t>
            </w:r>
            <w:r>
              <w:rPr>
                <w:sz w:val="18"/>
                <w:szCs w:val="18"/>
              </w:rPr>
              <w:t>tendance est préoccupante. Aucune information n</w:t>
            </w:r>
            <w:r w:rsidR="00670089">
              <w:rPr>
                <w:sz w:val="18"/>
                <w:szCs w:val="18"/>
              </w:rPr>
              <w:t>’</w:t>
            </w:r>
            <w:r>
              <w:rPr>
                <w:sz w:val="18"/>
                <w:szCs w:val="18"/>
              </w:rPr>
              <w:t>était disponible pour procéder à une évaluation de</w:t>
            </w:r>
            <w:r w:rsidR="001E52BB">
              <w:rPr>
                <w:sz w:val="18"/>
                <w:szCs w:val="18"/>
              </w:rPr>
              <w:t xml:space="preserve"> la </w:t>
            </w:r>
            <w:r>
              <w:rPr>
                <w:sz w:val="18"/>
                <w:szCs w:val="18"/>
              </w:rPr>
              <w:t>liquidité, mais celle-ci devrait être régulièrement menée à l</w:t>
            </w:r>
            <w:r w:rsidR="00670089">
              <w:rPr>
                <w:sz w:val="18"/>
                <w:szCs w:val="18"/>
              </w:rPr>
              <w:t>’</w:t>
            </w:r>
            <w:r>
              <w:rPr>
                <w:sz w:val="18"/>
                <w:szCs w:val="18"/>
              </w:rPr>
              <w:t>avenir.</w:t>
            </w:r>
          </w:p>
        </w:tc>
      </w:tr>
      <w:tr w:rsidR="00D30660" w:rsidRPr="00977701" w14:paraId="71A2DD8A" w14:textId="77777777" w:rsidTr="00182F16">
        <w:trPr>
          <w:jc w:val="right"/>
        </w:trPr>
        <w:tc>
          <w:tcPr>
            <w:tcW w:w="2016" w:type="dxa"/>
            <w:tcBorders>
              <w:bottom w:val="single" w:sz="12" w:space="0" w:color="auto"/>
            </w:tcBorders>
          </w:tcPr>
          <w:p w14:paraId="444E0F33" w14:textId="71BED6D5" w:rsidR="00D30660" w:rsidRPr="00977701" w:rsidRDefault="00D30660" w:rsidP="00D30660">
            <w:pPr>
              <w:pStyle w:val="Normal-pool"/>
              <w:spacing w:before="40" w:after="40"/>
              <w:rPr>
                <w:sz w:val="18"/>
                <w:szCs w:val="18"/>
              </w:rPr>
            </w:pPr>
            <w:r>
              <w:rPr>
                <w:sz w:val="18"/>
                <w:szCs w:val="18"/>
              </w:rPr>
              <w:t>Conclusion 40</w:t>
            </w:r>
          </w:p>
        </w:tc>
        <w:tc>
          <w:tcPr>
            <w:tcW w:w="6192" w:type="dxa"/>
            <w:tcBorders>
              <w:bottom w:val="single" w:sz="12" w:space="0" w:color="auto"/>
            </w:tcBorders>
          </w:tcPr>
          <w:p w14:paraId="01A9FEDC" w14:textId="048F35EA" w:rsidR="00D30660" w:rsidRPr="00977701" w:rsidRDefault="00D30660" w:rsidP="00D30660">
            <w:pPr>
              <w:pStyle w:val="Normal-pool"/>
              <w:spacing w:before="40" w:after="40"/>
              <w:rPr>
                <w:sz w:val="18"/>
                <w:szCs w:val="18"/>
              </w:rPr>
            </w:pPr>
            <w:r>
              <w:rPr>
                <w:sz w:val="18"/>
                <w:szCs w:val="18"/>
              </w:rPr>
              <w:t>La commission d</w:t>
            </w:r>
            <w:r w:rsidR="00670089">
              <w:rPr>
                <w:sz w:val="18"/>
                <w:szCs w:val="18"/>
              </w:rPr>
              <w:t>’</w:t>
            </w:r>
            <w:r>
              <w:rPr>
                <w:sz w:val="18"/>
                <w:szCs w:val="18"/>
              </w:rPr>
              <w:t>examen est au courant de</w:t>
            </w:r>
            <w:r w:rsidR="001E52BB">
              <w:rPr>
                <w:sz w:val="18"/>
                <w:szCs w:val="18"/>
              </w:rPr>
              <w:t xml:space="preserve"> la </w:t>
            </w:r>
            <w:r>
              <w:rPr>
                <w:sz w:val="18"/>
                <w:szCs w:val="18"/>
              </w:rPr>
              <w:t>stratégie de collecte de fonds en cours d</w:t>
            </w:r>
            <w:r w:rsidR="00670089">
              <w:rPr>
                <w:sz w:val="18"/>
                <w:szCs w:val="18"/>
              </w:rPr>
              <w:t>’</w:t>
            </w:r>
            <w:r>
              <w:rPr>
                <w:sz w:val="18"/>
                <w:szCs w:val="18"/>
              </w:rPr>
              <w:t>élaboration qui doit permettre à</w:t>
            </w:r>
            <w:r w:rsidR="001E52BB">
              <w:rPr>
                <w:sz w:val="18"/>
                <w:szCs w:val="18"/>
              </w:rPr>
              <w:t xml:space="preserve"> la </w:t>
            </w:r>
            <w:r>
              <w:rPr>
                <w:sz w:val="18"/>
                <w:szCs w:val="18"/>
              </w:rPr>
              <w:t>Plateforme d</w:t>
            </w:r>
            <w:r w:rsidR="00670089">
              <w:rPr>
                <w:sz w:val="18"/>
                <w:szCs w:val="18"/>
              </w:rPr>
              <w:t>’</w:t>
            </w:r>
            <w:r>
              <w:rPr>
                <w:sz w:val="18"/>
                <w:szCs w:val="18"/>
              </w:rPr>
              <w:t>augmenter son revenu. Cela doit être encouragé. Toutefois,</w:t>
            </w:r>
            <w:r w:rsidR="001E52BB">
              <w:rPr>
                <w:sz w:val="18"/>
                <w:szCs w:val="18"/>
              </w:rPr>
              <w:t xml:space="preserve"> les </w:t>
            </w:r>
            <w:r>
              <w:rPr>
                <w:sz w:val="18"/>
                <w:szCs w:val="18"/>
              </w:rPr>
              <w:t>tentatives quelque peu limitées visant à inciter</w:t>
            </w:r>
            <w:r w:rsidR="001E52BB">
              <w:rPr>
                <w:sz w:val="18"/>
                <w:szCs w:val="18"/>
              </w:rPr>
              <w:t xml:space="preserve"> le </w:t>
            </w:r>
            <w:r>
              <w:rPr>
                <w:sz w:val="18"/>
                <w:szCs w:val="18"/>
              </w:rPr>
              <w:t>secteur privé à apporter un soutien financier aux évaluations en échange d</w:t>
            </w:r>
            <w:r w:rsidR="00670089">
              <w:rPr>
                <w:sz w:val="18"/>
                <w:szCs w:val="18"/>
              </w:rPr>
              <w:t>’</w:t>
            </w:r>
            <w:r>
              <w:rPr>
                <w:sz w:val="18"/>
                <w:szCs w:val="18"/>
              </w:rPr>
              <w:t>une visibilité ont peu de chances de donner</w:t>
            </w:r>
            <w:r w:rsidR="001E52BB">
              <w:rPr>
                <w:sz w:val="18"/>
                <w:szCs w:val="18"/>
              </w:rPr>
              <w:t xml:space="preserve"> des </w:t>
            </w:r>
            <w:r>
              <w:rPr>
                <w:sz w:val="18"/>
                <w:szCs w:val="18"/>
              </w:rPr>
              <w:t>résultats significatifs en matière de financement durable</w:t>
            </w:r>
            <w:r w:rsidR="007F66EC">
              <w:rPr>
                <w:sz w:val="18"/>
                <w:szCs w:val="18"/>
              </w:rPr>
              <w:t>.</w:t>
            </w:r>
          </w:p>
        </w:tc>
      </w:tr>
    </w:tbl>
    <w:p w14:paraId="51B0EB8C" w14:textId="77777777" w:rsidR="00537FD8" w:rsidRPr="007F66EC" w:rsidRDefault="00537FD8" w:rsidP="007851ED"/>
    <w:tbl>
      <w:tblPr>
        <w:tblW w:w="8335" w:type="dxa"/>
        <w:jc w:val="right"/>
        <w:tblLook w:val="04A0" w:firstRow="1" w:lastRow="0" w:firstColumn="1" w:lastColumn="0" w:noHBand="0" w:noVBand="1"/>
      </w:tblPr>
      <w:tblGrid>
        <w:gridCol w:w="2047"/>
        <w:gridCol w:w="6288"/>
      </w:tblGrid>
      <w:tr w:rsidR="007A2659" w:rsidRPr="00977701" w14:paraId="4D32D28C" w14:textId="77777777" w:rsidTr="00182F16">
        <w:trPr>
          <w:tblHeader/>
          <w:jc w:val="right"/>
        </w:trPr>
        <w:tc>
          <w:tcPr>
            <w:tcW w:w="8208" w:type="dxa"/>
            <w:gridSpan w:val="2"/>
            <w:tcBorders>
              <w:top w:val="single" w:sz="4" w:space="0" w:color="auto"/>
              <w:bottom w:val="single" w:sz="12" w:space="0" w:color="auto"/>
            </w:tcBorders>
          </w:tcPr>
          <w:p w14:paraId="1019EA01" w14:textId="77777777" w:rsidR="007A2659" w:rsidRPr="00977701" w:rsidRDefault="007A2659" w:rsidP="00311FCD">
            <w:pPr>
              <w:pStyle w:val="Normal-pool"/>
              <w:spacing w:before="40" w:after="40"/>
              <w:rPr>
                <w:i/>
                <w:sz w:val="18"/>
                <w:szCs w:val="18"/>
              </w:rPr>
            </w:pPr>
            <w:r>
              <w:rPr>
                <w:i/>
                <w:sz w:val="18"/>
                <w:szCs w:val="18"/>
              </w:rPr>
              <w:t>Vers un plus grand impact</w:t>
            </w:r>
          </w:p>
        </w:tc>
      </w:tr>
      <w:tr w:rsidR="00D30660" w:rsidRPr="00977701" w14:paraId="4129A5A8" w14:textId="77777777" w:rsidTr="00182F16">
        <w:trPr>
          <w:jc w:val="right"/>
        </w:trPr>
        <w:tc>
          <w:tcPr>
            <w:tcW w:w="2016" w:type="dxa"/>
            <w:tcBorders>
              <w:top w:val="single" w:sz="12" w:space="0" w:color="auto"/>
            </w:tcBorders>
          </w:tcPr>
          <w:p w14:paraId="31C428D1" w14:textId="21BC19FF" w:rsidR="00D30660" w:rsidRPr="00977701" w:rsidRDefault="00D30660" w:rsidP="00D30660">
            <w:pPr>
              <w:pStyle w:val="Normal-pool"/>
              <w:spacing w:before="40" w:after="40"/>
              <w:rPr>
                <w:sz w:val="18"/>
                <w:szCs w:val="18"/>
              </w:rPr>
            </w:pPr>
            <w:r>
              <w:rPr>
                <w:sz w:val="18"/>
                <w:szCs w:val="18"/>
              </w:rPr>
              <w:t>Conclusion 41</w:t>
            </w:r>
          </w:p>
        </w:tc>
        <w:tc>
          <w:tcPr>
            <w:tcW w:w="6192" w:type="dxa"/>
            <w:tcBorders>
              <w:top w:val="single" w:sz="12" w:space="0" w:color="auto"/>
            </w:tcBorders>
          </w:tcPr>
          <w:p w14:paraId="4D5E993D" w14:textId="065382EE" w:rsidR="00D30660" w:rsidRPr="00977701" w:rsidRDefault="00D30660" w:rsidP="00D30660">
            <w:pPr>
              <w:pStyle w:val="Normal-pool"/>
              <w:spacing w:before="40" w:after="40"/>
              <w:rPr>
                <w:sz w:val="18"/>
                <w:szCs w:val="18"/>
              </w:rPr>
            </w:pPr>
            <w:r>
              <w:rPr>
                <w:sz w:val="18"/>
                <w:szCs w:val="18"/>
              </w:rPr>
              <w:t>La communication de</w:t>
            </w:r>
            <w:r w:rsidR="001E52BB">
              <w:rPr>
                <w:sz w:val="18"/>
                <w:szCs w:val="18"/>
              </w:rPr>
              <w:t xml:space="preserve"> la </w:t>
            </w:r>
            <w:r>
              <w:rPr>
                <w:sz w:val="18"/>
                <w:szCs w:val="18"/>
              </w:rPr>
              <w:t>Plateforme a connu une amélioration constante au cours du premier programme de travail</w:t>
            </w:r>
            <w:r w:rsidR="00E174D2">
              <w:rPr>
                <w:sz w:val="18"/>
                <w:szCs w:val="18"/>
              </w:rPr>
              <w:t>. La </w:t>
            </w:r>
            <w:r>
              <w:rPr>
                <w:sz w:val="18"/>
                <w:szCs w:val="18"/>
              </w:rPr>
              <w:t>Plateforme a notablement réussi à atteindre</w:t>
            </w:r>
            <w:r w:rsidR="001E52BB">
              <w:rPr>
                <w:sz w:val="18"/>
                <w:szCs w:val="18"/>
              </w:rPr>
              <w:t xml:space="preserve"> les </w:t>
            </w:r>
            <w:r>
              <w:rPr>
                <w:sz w:val="18"/>
                <w:szCs w:val="18"/>
              </w:rPr>
              <w:t>décideurs mondiaux et, dans une moindre mesure,</w:t>
            </w:r>
            <w:r w:rsidR="001E52BB">
              <w:rPr>
                <w:sz w:val="18"/>
                <w:szCs w:val="18"/>
              </w:rPr>
              <w:t xml:space="preserve"> les </w:t>
            </w:r>
            <w:r>
              <w:rPr>
                <w:sz w:val="18"/>
                <w:szCs w:val="18"/>
              </w:rPr>
              <w:t>décideurs nationaux et</w:t>
            </w:r>
            <w:r w:rsidR="001E52BB">
              <w:rPr>
                <w:sz w:val="18"/>
                <w:szCs w:val="18"/>
              </w:rPr>
              <w:t xml:space="preserve"> les </w:t>
            </w:r>
            <w:r>
              <w:rPr>
                <w:sz w:val="18"/>
                <w:szCs w:val="18"/>
              </w:rPr>
              <w:t>membres de</w:t>
            </w:r>
            <w:r w:rsidR="001E52BB">
              <w:rPr>
                <w:sz w:val="18"/>
                <w:szCs w:val="18"/>
              </w:rPr>
              <w:t xml:space="preserve"> la </w:t>
            </w:r>
            <w:r>
              <w:rPr>
                <w:sz w:val="18"/>
                <w:szCs w:val="18"/>
              </w:rPr>
              <w:t>communauté scientifique qui ne sont pas directement liés à ses travaux. Elle semble avoir beaucoup moins bien réussi à atteindre</w:t>
            </w:r>
            <w:r w:rsidR="001E52BB">
              <w:rPr>
                <w:sz w:val="18"/>
                <w:szCs w:val="18"/>
              </w:rPr>
              <w:t xml:space="preserve"> les </w:t>
            </w:r>
            <w:r>
              <w:rPr>
                <w:sz w:val="18"/>
                <w:szCs w:val="18"/>
              </w:rPr>
              <w:t>praticiens (c</w:t>
            </w:r>
            <w:r w:rsidR="00670089">
              <w:rPr>
                <w:sz w:val="18"/>
                <w:szCs w:val="18"/>
              </w:rPr>
              <w:t>’</w:t>
            </w:r>
            <w:r>
              <w:rPr>
                <w:sz w:val="18"/>
                <w:szCs w:val="18"/>
              </w:rPr>
              <w:t>est-à-dire</w:t>
            </w:r>
            <w:r w:rsidR="001E52BB">
              <w:rPr>
                <w:sz w:val="18"/>
                <w:szCs w:val="18"/>
              </w:rPr>
              <w:t xml:space="preserve"> les </w:t>
            </w:r>
            <w:r>
              <w:rPr>
                <w:sz w:val="18"/>
                <w:szCs w:val="18"/>
              </w:rPr>
              <w:t>responsables de</w:t>
            </w:r>
            <w:r w:rsidR="001E52BB">
              <w:rPr>
                <w:sz w:val="18"/>
                <w:szCs w:val="18"/>
              </w:rPr>
              <w:t xml:space="preserve"> la </w:t>
            </w:r>
            <w:r>
              <w:rPr>
                <w:sz w:val="18"/>
                <w:szCs w:val="18"/>
              </w:rPr>
              <w:t>mise en œuvre</w:t>
            </w:r>
            <w:r w:rsidR="001E52BB">
              <w:rPr>
                <w:sz w:val="18"/>
                <w:szCs w:val="18"/>
              </w:rPr>
              <w:t xml:space="preserve"> des </w:t>
            </w:r>
            <w:r>
              <w:rPr>
                <w:sz w:val="18"/>
                <w:szCs w:val="18"/>
              </w:rPr>
              <w:t>projets de conservation et de développement). Et il semble qu</w:t>
            </w:r>
            <w:r w:rsidR="00670089">
              <w:rPr>
                <w:sz w:val="18"/>
                <w:szCs w:val="18"/>
              </w:rPr>
              <w:t>’</w:t>
            </w:r>
            <w:r>
              <w:rPr>
                <w:sz w:val="18"/>
                <w:szCs w:val="18"/>
              </w:rPr>
              <w:t>à ce jour, elle n</w:t>
            </w:r>
            <w:r w:rsidR="00670089">
              <w:rPr>
                <w:sz w:val="18"/>
                <w:szCs w:val="18"/>
              </w:rPr>
              <w:t>’</w:t>
            </w:r>
            <w:r>
              <w:rPr>
                <w:sz w:val="18"/>
                <w:szCs w:val="18"/>
              </w:rPr>
              <w:t>ait absolument pas réussi à atteindre</w:t>
            </w:r>
            <w:r w:rsidR="001E52BB">
              <w:rPr>
                <w:sz w:val="18"/>
                <w:szCs w:val="18"/>
              </w:rPr>
              <w:t xml:space="preserve"> les </w:t>
            </w:r>
            <w:r>
              <w:rPr>
                <w:sz w:val="18"/>
                <w:szCs w:val="18"/>
              </w:rPr>
              <w:t>décideurs locaux,</w:t>
            </w:r>
            <w:r w:rsidR="001E52BB">
              <w:rPr>
                <w:sz w:val="18"/>
                <w:szCs w:val="18"/>
              </w:rPr>
              <w:t xml:space="preserve"> le </w:t>
            </w:r>
            <w:r>
              <w:rPr>
                <w:sz w:val="18"/>
                <w:szCs w:val="18"/>
              </w:rPr>
              <w:t>secteur privé ou</w:t>
            </w:r>
            <w:r w:rsidR="001E52BB">
              <w:rPr>
                <w:sz w:val="18"/>
                <w:szCs w:val="18"/>
              </w:rPr>
              <w:t xml:space="preserve"> les </w:t>
            </w:r>
            <w:r>
              <w:rPr>
                <w:sz w:val="18"/>
                <w:szCs w:val="18"/>
              </w:rPr>
              <w:t>citoyens.</w:t>
            </w:r>
          </w:p>
        </w:tc>
      </w:tr>
      <w:tr w:rsidR="00D30660" w:rsidRPr="00977701" w14:paraId="750F1D3C" w14:textId="77777777" w:rsidTr="00182F16">
        <w:trPr>
          <w:jc w:val="right"/>
        </w:trPr>
        <w:tc>
          <w:tcPr>
            <w:tcW w:w="2016" w:type="dxa"/>
          </w:tcPr>
          <w:p w14:paraId="75C4F877" w14:textId="10FD2458" w:rsidR="00D30660" w:rsidRPr="00977701" w:rsidRDefault="00D30660" w:rsidP="00D30660">
            <w:pPr>
              <w:pStyle w:val="Normal-pool"/>
              <w:spacing w:before="40" w:after="40"/>
              <w:rPr>
                <w:sz w:val="18"/>
                <w:szCs w:val="18"/>
              </w:rPr>
            </w:pPr>
            <w:r>
              <w:rPr>
                <w:sz w:val="18"/>
                <w:szCs w:val="18"/>
              </w:rPr>
              <w:t>Conclusion 42</w:t>
            </w:r>
          </w:p>
        </w:tc>
        <w:tc>
          <w:tcPr>
            <w:tcW w:w="6192" w:type="dxa"/>
          </w:tcPr>
          <w:p w14:paraId="207CF6A7" w14:textId="2901188B" w:rsidR="00D30660" w:rsidRPr="00977701" w:rsidRDefault="00D30660" w:rsidP="00D30660">
            <w:pPr>
              <w:pStyle w:val="Normal-pool"/>
              <w:spacing w:before="40" w:after="40"/>
              <w:rPr>
                <w:sz w:val="18"/>
                <w:szCs w:val="18"/>
              </w:rPr>
            </w:pPr>
            <w:r>
              <w:rPr>
                <w:sz w:val="18"/>
                <w:szCs w:val="18"/>
              </w:rPr>
              <w:t>La Plateforme est en principe bien placée pour contribuer aux changements environnementaux bénéfiques et à l</w:t>
            </w:r>
            <w:r w:rsidR="00670089">
              <w:rPr>
                <w:sz w:val="18"/>
                <w:szCs w:val="18"/>
              </w:rPr>
              <w:t>’</w:t>
            </w:r>
            <w:r>
              <w:rPr>
                <w:sz w:val="18"/>
                <w:szCs w:val="18"/>
              </w:rPr>
              <w:t>amélioration du bien-être humain. Cet aspect de son travail n</w:t>
            </w:r>
            <w:r w:rsidR="00670089">
              <w:rPr>
                <w:sz w:val="18"/>
                <w:szCs w:val="18"/>
              </w:rPr>
              <w:t>’</w:t>
            </w:r>
            <w:r>
              <w:rPr>
                <w:sz w:val="18"/>
                <w:szCs w:val="18"/>
              </w:rPr>
              <w:t>a pas été clairement présenté dans ses décisions officielles, mais est manifeste dans nombre de ses supports de communication.</w:t>
            </w:r>
          </w:p>
        </w:tc>
      </w:tr>
      <w:tr w:rsidR="00D30660" w:rsidRPr="00977701" w14:paraId="6D1FA9DA" w14:textId="77777777" w:rsidTr="00182F16">
        <w:trPr>
          <w:jc w:val="right"/>
        </w:trPr>
        <w:tc>
          <w:tcPr>
            <w:tcW w:w="2016" w:type="dxa"/>
          </w:tcPr>
          <w:p w14:paraId="5FE18C51" w14:textId="61CBDF3D" w:rsidR="00D30660" w:rsidRPr="00977701" w:rsidRDefault="00D30660" w:rsidP="00D30660">
            <w:pPr>
              <w:pStyle w:val="Normal-pool"/>
              <w:spacing w:before="40" w:after="40"/>
              <w:rPr>
                <w:sz w:val="18"/>
                <w:szCs w:val="18"/>
              </w:rPr>
            </w:pPr>
            <w:r>
              <w:rPr>
                <w:sz w:val="18"/>
                <w:szCs w:val="18"/>
              </w:rPr>
              <w:t>Conclusion 43</w:t>
            </w:r>
          </w:p>
        </w:tc>
        <w:tc>
          <w:tcPr>
            <w:tcW w:w="6192" w:type="dxa"/>
          </w:tcPr>
          <w:p w14:paraId="6AD0F3A3" w14:textId="39FA8F8A" w:rsidR="00D30660" w:rsidRPr="00977701" w:rsidRDefault="00D30660" w:rsidP="00D30660">
            <w:pPr>
              <w:pStyle w:val="Normal-pool"/>
              <w:spacing w:before="40" w:after="40"/>
              <w:rPr>
                <w:sz w:val="18"/>
                <w:szCs w:val="18"/>
              </w:rPr>
            </w:pPr>
            <w:r>
              <w:rPr>
                <w:sz w:val="18"/>
                <w:szCs w:val="18"/>
              </w:rPr>
              <w:t>La Plateforme a apporté une contribution importante et positive à</w:t>
            </w:r>
            <w:r w:rsidR="001E52BB">
              <w:rPr>
                <w:sz w:val="18"/>
                <w:szCs w:val="18"/>
              </w:rPr>
              <w:t xml:space="preserve"> la </w:t>
            </w:r>
            <w:r>
              <w:rPr>
                <w:sz w:val="18"/>
                <w:szCs w:val="18"/>
              </w:rPr>
              <w:t>compréhension</w:t>
            </w:r>
            <w:r w:rsidR="001E52BB">
              <w:rPr>
                <w:sz w:val="18"/>
                <w:szCs w:val="18"/>
              </w:rPr>
              <w:t xml:space="preserve"> des </w:t>
            </w:r>
            <w:r>
              <w:rPr>
                <w:sz w:val="18"/>
                <w:szCs w:val="18"/>
              </w:rPr>
              <w:t>causes profondes de</w:t>
            </w:r>
            <w:r w:rsidR="001E52BB">
              <w:rPr>
                <w:sz w:val="18"/>
                <w:szCs w:val="18"/>
              </w:rPr>
              <w:t xml:space="preserve"> la </w:t>
            </w:r>
            <w:r>
              <w:rPr>
                <w:sz w:val="18"/>
                <w:szCs w:val="18"/>
              </w:rPr>
              <w:t>perte de biodiversité et de</w:t>
            </w:r>
            <w:r w:rsidR="001E52BB">
              <w:rPr>
                <w:sz w:val="18"/>
                <w:szCs w:val="18"/>
              </w:rPr>
              <w:t xml:space="preserve"> la </w:t>
            </w:r>
            <w:r>
              <w:rPr>
                <w:sz w:val="18"/>
                <w:szCs w:val="18"/>
              </w:rPr>
              <w:t>dégradation</w:t>
            </w:r>
            <w:r w:rsidR="001E52BB">
              <w:rPr>
                <w:sz w:val="18"/>
                <w:szCs w:val="18"/>
              </w:rPr>
              <w:t xml:space="preserve"> des </w:t>
            </w:r>
            <w:r>
              <w:rPr>
                <w:sz w:val="18"/>
                <w:szCs w:val="18"/>
              </w:rPr>
              <w:t>services écosystémiques, ainsi qu</w:t>
            </w:r>
            <w:r w:rsidR="00670089">
              <w:rPr>
                <w:sz w:val="18"/>
                <w:szCs w:val="18"/>
              </w:rPr>
              <w:t>’</w:t>
            </w:r>
            <w:r>
              <w:rPr>
                <w:sz w:val="18"/>
                <w:szCs w:val="18"/>
              </w:rPr>
              <w:t>à l</w:t>
            </w:r>
            <w:r w:rsidR="00670089">
              <w:rPr>
                <w:sz w:val="18"/>
                <w:szCs w:val="18"/>
              </w:rPr>
              <w:t>’</w:t>
            </w:r>
            <w:r>
              <w:rPr>
                <w:sz w:val="18"/>
                <w:szCs w:val="18"/>
              </w:rPr>
              <w:t>identification</w:t>
            </w:r>
            <w:r w:rsidR="001E52BB">
              <w:rPr>
                <w:sz w:val="18"/>
                <w:szCs w:val="18"/>
              </w:rPr>
              <w:t xml:space="preserve"> des </w:t>
            </w:r>
            <w:r>
              <w:rPr>
                <w:sz w:val="18"/>
                <w:szCs w:val="18"/>
              </w:rPr>
              <w:t>lacunes critiques dans</w:t>
            </w:r>
            <w:r w:rsidR="001E52BB">
              <w:rPr>
                <w:sz w:val="18"/>
                <w:szCs w:val="18"/>
              </w:rPr>
              <w:t xml:space="preserve"> les </w:t>
            </w:r>
            <w:r>
              <w:rPr>
                <w:sz w:val="18"/>
                <w:szCs w:val="18"/>
              </w:rPr>
              <w:t>connaissances</w:t>
            </w:r>
            <w:r w:rsidR="00E174D2">
              <w:rPr>
                <w:sz w:val="18"/>
                <w:szCs w:val="18"/>
              </w:rPr>
              <w:t>. Le </w:t>
            </w:r>
            <w:r>
              <w:rPr>
                <w:sz w:val="18"/>
                <w:szCs w:val="18"/>
              </w:rPr>
              <w:t>lancement de</w:t>
            </w:r>
            <w:r w:rsidR="001E52BB">
              <w:rPr>
                <w:sz w:val="18"/>
                <w:szCs w:val="18"/>
              </w:rPr>
              <w:t xml:space="preserve"> la </w:t>
            </w:r>
            <w:r>
              <w:rPr>
                <w:sz w:val="18"/>
                <w:szCs w:val="18"/>
              </w:rPr>
              <w:t>Plateforme a également donné lieu à</w:t>
            </w:r>
            <w:r w:rsidR="001E52BB">
              <w:rPr>
                <w:sz w:val="18"/>
                <w:szCs w:val="18"/>
              </w:rPr>
              <w:t xml:space="preserve"> des </w:t>
            </w:r>
            <w:r>
              <w:rPr>
                <w:sz w:val="18"/>
                <w:szCs w:val="18"/>
              </w:rPr>
              <w:t>demandes et à</w:t>
            </w:r>
            <w:r w:rsidR="001E52BB">
              <w:rPr>
                <w:sz w:val="18"/>
                <w:szCs w:val="18"/>
              </w:rPr>
              <w:t xml:space="preserve"> des </w:t>
            </w:r>
            <w:r>
              <w:rPr>
                <w:sz w:val="18"/>
                <w:szCs w:val="18"/>
              </w:rPr>
              <w:t>offres de soutien de</w:t>
            </w:r>
            <w:r w:rsidR="001E52BB">
              <w:rPr>
                <w:sz w:val="18"/>
                <w:szCs w:val="18"/>
              </w:rPr>
              <w:t xml:space="preserve"> la </w:t>
            </w:r>
            <w:r>
              <w:rPr>
                <w:sz w:val="18"/>
                <w:szCs w:val="18"/>
              </w:rPr>
              <w:t>part de groupes universitaires et de coalitions régionales informelles pour l</w:t>
            </w:r>
            <w:r w:rsidR="00670089">
              <w:rPr>
                <w:sz w:val="18"/>
                <w:szCs w:val="18"/>
              </w:rPr>
              <w:t>’</w:t>
            </w:r>
            <w:r>
              <w:rPr>
                <w:sz w:val="18"/>
                <w:szCs w:val="18"/>
              </w:rPr>
              <w:t>environnement et</w:t>
            </w:r>
            <w:r w:rsidR="001E52BB">
              <w:rPr>
                <w:sz w:val="18"/>
                <w:szCs w:val="18"/>
              </w:rPr>
              <w:t xml:space="preserve"> la </w:t>
            </w:r>
            <w:r>
              <w:rPr>
                <w:sz w:val="18"/>
                <w:szCs w:val="18"/>
              </w:rPr>
              <w:t>conservation.</w:t>
            </w:r>
          </w:p>
        </w:tc>
      </w:tr>
      <w:tr w:rsidR="00D30660" w:rsidRPr="00977701" w14:paraId="0077E0D5" w14:textId="77777777" w:rsidTr="00182F16">
        <w:trPr>
          <w:jc w:val="right"/>
        </w:trPr>
        <w:tc>
          <w:tcPr>
            <w:tcW w:w="2016" w:type="dxa"/>
          </w:tcPr>
          <w:p w14:paraId="72C3F0ED" w14:textId="670B0549" w:rsidR="00D30660" w:rsidRPr="00977701" w:rsidRDefault="00D30660" w:rsidP="00D30660">
            <w:pPr>
              <w:pStyle w:val="Normal-pool"/>
              <w:spacing w:before="40" w:after="40"/>
              <w:rPr>
                <w:sz w:val="18"/>
                <w:szCs w:val="18"/>
              </w:rPr>
            </w:pPr>
            <w:r>
              <w:rPr>
                <w:sz w:val="18"/>
                <w:szCs w:val="18"/>
              </w:rPr>
              <w:t>Conclusion 44</w:t>
            </w:r>
          </w:p>
        </w:tc>
        <w:tc>
          <w:tcPr>
            <w:tcW w:w="6192" w:type="dxa"/>
          </w:tcPr>
          <w:p w14:paraId="61FEA11E" w14:textId="0BE90507" w:rsidR="00D30660" w:rsidRPr="00977701" w:rsidRDefault="00D30660" w:rsidP="00D30660">
            <w:pPr>
              <w:pStyle w:val="Normal-pool"/>
              <w:spacing w:before="40" w:after="40"/>
              <w:rPr>
                <w:sz w:val="18"/>
                <w:szCs w:val="18"/>
              </w:rPr>
            </w:pPr>
            <w:r>
              <w:rPr>
                <w:sz w:val="18"/>
                <w:szCs w:val="18"/>
              </w:rPr>
              <w:t>Il n</w:t>
            </w:r>
            <w:r w:rsidR="00670089">
              <w:rPr>
                <w:sz w:val="18"/>
                <w:szCs w:val="18"/>
              </w:rPr>
              <w:t>’</w:t>
            </w:r>
            <w:r>
              <w:rPr>
                <w:sz w:val="18"/>
                <w:szCs w:val="18"/>
              </w:rPr>
              <w:t>est pas encore possible de se prononcer définitivement sur l</w:t>
            </w:r>
            <w:r w:rsidR="00670089">
              <w:rPr>
                <w:sz w:val="18"/>
                <w:szCs w:val="18"/>
              </w:rPr>
              <w:t>’</w:t>
            </w:r>
            <w:r>
              <w:rPr>
                <w:sz w:val="18"/>
                <w:szCs w:val="18"/>
              </w:rPr>
              <w:t>impact</w:t>
            </w:r>
            <w:r w:rsidR="001E52BB">
              <w:rPr>
                <w:sz w:val="18"/>
                <w:szCs w:val="18"/>
              </w:rPr>
              <w:t xml:space="preserve"> des </w:t>
            </w:r>
            <w:r>
              <w:rPr>
                <w:sz w:val="18"/>
                <w:szCs w:val="18"/>
              </w:rPr>
              <w:t>politiques, car il y a un décalage important entre</w:t>
            </w:r>
            <w:r w:rsidR="001E52BB">
              <w:rPr>
                <w:sz w:val="18"/>
                <w:szCs w:val="18"/>
              </w:rPr>
              <w:t xml:space="preserve"> la </w:t>
            </w:r>
            <w:r>
              <w:rPr>
                <w:sz w:val="18"/>
                <w:szCs w:val="18"/>
              </w:rPr>
              <w:t>production</w:t>
            </w:r>
            <w:r w:rsidR="001E52BB">
              <w:rPr>
                <w:sz w:val="18"/>
                <w:szCs w:val="18"/>
              </w:rPr>
              <w:t xml:space="preserve"> des </w:t>
            </w:r>
            <w:r>
              <w:rPr>
                <w:sz w:val="18"/>
                <w:szCs w:val="18"/>
              </w:rPr>
              <w:t>rapports mondiaux et leur traduction et leur appropriation par</w:t>
            </w:r>
            <w:r w:rsidR="001E52BB">
              <w:rPr>
                <w:sz w:val="18"/>
                <w:szCs w:val="18"/>
              </w:rPr>
              <w:t xml:space="preserve"> les </w:t>
            </w:r>
            <w:r>
              <w:rPr>
                <w:sz w:val="18"/>
                <w:szCs w:val="18"/>
              </w:rPr>
              <w:t>acteurs nationaux, et de multiples sources d</w:t>
            </w:r>
            <w:r w:rsidR="00670089">
              <w:rPr>
                <w:sz w:val="18"/>
                <w:szCs w:val="18"/>
              </w:rPr>
              <w:t>’</w:t>
            </w:r>
            <w:r>
              <w:rPr>
                <w:sz w:val="18"/>
                <w:szCs w:val="18"/>
              </w:rPr>
              <w:t>information sont prises en compte dans</w:t>
            </w:r>
            <w:r w:rsidR="001E52BB">
              <w:rPr>
                <w:sz w:val="18"/>
                <w:szCs w:val="18"/>
              </w:rPr>
              <w:t xml:space="preserve"> le </w:t>
            </w:r>
            <w:r>
              <w:rPr>
                <w:sz w:val="18"/>
                <w:szCs w:val="18"/>
              </w:rPr>
              <w:t>processus d</w:t>
            </w:r>
            <w:r w:rsidR="00670089">
              <w:rPr>
                <w:sz w:val="18"/>
                <w:szCs w:val="18"/>
              </w:rPr>
              <w:t>’</w:t>
            </w:r>
            <w:r>
              <w:rPr>
                <w:sz w:val="18"/>
                <w:szCs w:val="18"/>
              </w:rPr>
              <w:t>élaboration</w:t>
            </w:r>
            <w:r w:rsidR="001E52BB">
              <w:rPr>
                <w:sz w:val="18"/>
                <w:szCs w:val="18"/>
              </w:rPr>
              <w:t xml:space="preserve"> des </w:t>
            </w:r>
            <w:r>
              <w:rPr>
                <w:sz w:val="18"/>
                <w:szCs w:val="18"/>
              </w:rPr>
              <w:t>politiques. Toutefois, il y a un certain nombre de facteurs déterminants dans</w:t>
            </w:r>
            <w:r w:rsidR="001E52BB">
              <w:rPr>
                <w:sz w:val="18"/>
                <w:szCs w:val="18"/>
              </w:rPr>
              <w:t xml:space="preserve"> la </w:t>
            </w:r>
            <w:r>
              <w:rPr>
                <w:sz w:val="18"/>
                <w:szCs w:val="18"/>
              </w:rPr>
              <w:t>sphère de contrôle de</w:t>
            </w:r>
            <w:r w:rsidR="001E52BB">
              <w:rPr>
                <w:sz w:val="18"/>
                <w:szCs w:val="18"/>
              </w:rPr>
              <w:t xml:space="preserve"> la </w:t>
            </w:r>
            <w:r>
              <w:rPr>
                <w:sz w:val="18"/>
                <w:szCs w:val="18"/>
              </w:rPr>
              <w:t>Plateforme qui doivent être pris en compte pour renforcer</w:t>
            </w:r>
            <w:r w:rsidR="001E52BB">
              <w:rPr>
                <w:sz w:val="18"/>
                <w:szCs w:val="18"/>
              </w:rPr>
              <w:t xml:space="preserve"> le </w:t>
            </w:r>
            <w:r>
              <w:rPr>
                <w:sz w:val="18"/>
                <w:szCs w:val="18"/>
              </w:rPr>
              <w:t>potentiel en matière d</w:t>
            </w:r>
            <w:r w:rsidR="00670089">
              <w:rPr>
                <w:sz w:val="18"/>
                <w:szCs w:val="18"/>
              </w:rPr>
              <w:t>’</w:t>
            </w:r>
            <w:r>
              <w:rPr>
                <w:sz w:val="18"/>
                <w:szCs w:val="18"/>
              </w:rPr>
              <w:t>impact. Il s</w:t>
            </w:r>
            <w:r w:rsidR="00670089">
              <w:rPr>
                <w:sz w:val="18"/>
                <w:szCs w:val="18"/>
              </w:rPr>
              <w:t>’</w:t>
            </w:r>
            <w:r>
              <w:rPr>
                <w:sz w:val="18"/>
                <w:szCs w:val="18"/>
              </w:rPr>
              <w:t>agit notamment d</w:t>
            </w:r>
            <w:r w:rsidR="00670089">
              <w:rPr>
                <w:sz w:val="18"/>
                <w:szCs w:val="18"/>
              </w:rPr>
              <w:t>’</w:t>
            </w:r>
            <w:r>
              <w:rPr>
                <w:sz w:val="18"/>
                <w:szCs w:val="18"/>
              </w:rPr>
              <w:t>un éventail de partenariats appropriés au-delà</w:t>
            </w:r>
            <w:r w:rsidR="001E52BB">
              <w:rPr>
                <w:sz w:val="18"/>
                <w:szCs w:val="18"/>
              </w:rPr>
              <w:t xml:space="preserve"> des </w:t>
            </w:r>
            <w:r>
              <w:rPr>
                <w:sz w:val="18"/>
                <w:szCs w:val="18"/>
              </w:rPr>
              <w:t>gouvernements qui sont impératifs pour que</w:t>
            </w:r>
            <w:r w:rsidR="001E52BB">
              <w:rPr>
                <w:sz w:val="18"/>
                <w:szCs w:val="18"/>
              </w:rPr>
              <w:t xml:space="preserve"> la </w:t>
            </w:r>
            <w:r>
              <w:rPr>
                <w:sz w:val="18"/>
                <w:szCs w:val="18"/>
              </w:rPr>
              <w:t>Plateforme ait un impact sur l</w:t>
            </w:r>
            <w:r w:rsidR="00670089">
              <w:rPr>
                <w:sz w:val="18"/>
                <w:szCs w:val="18"/>
              </w:rPr>
              <w:t>’</w:t>
            </w:r>
            <w:r>
              <w:rPr>
                <w:sz w:val="18"/>
                <w:szCs w:val="18"/>
              </w:rPr>
              <w:t>élaboration</w:t>
            </w:r>
            <w:r w:rsidR="001E52BB">
              <w:rPr>
                <w:sz w:val="18"/>
                <w:szCs w:val="18"/>
              </w:rPr>
              <w:t xml:space="preserve"> des </w:t>
            </w:r>
            <w:r>
              <w:rPr>
                <w:sz w:val="18"/>
                <w:szCs w:val="18"/>
              </w:rPr>
              <w:t>politiques et</w:t>
            </w:r>
            <w:r w:rsidR="001E52BB">
              <w:rPr>
                <w:sz w:val="18"/>
                <w:szCs w:val="18"/>
              </w:rPr>
              <w:t xml:space="preserve"> la </w:t>
            </w:r>
            <w:r>
              <w:rPr>
                <w:sz w:val="18"/>
                <w:szCs w:val="18"/>
              </w:rPr>
              <w:t>prise de décisions.</w:t>
            </w:r>
          </w:p>
        </w:tc>
      </w:tr>
      <w:tr w:rsidR="00D30660" w:rsidRPr="00977701" w14:paraId="666579CD" w14:textId="77777777" w:rsidTr="00182F16">
        <w:trPr>
          <w:jc w:val="right"/>
        </w:trPr>
        <w:tc>
          <w:tcPr>
            <w:tcW w:w="2016" w:type="dxa"/>
            <w:tcBorders>
              <w:bottom w:val="single" w:sz="12" w:space="0" w:color="auto"/>
            </w:tcBorders>
          </w:tcPr>
          <w:p w14:paraId="11F8F232" w14:textId="4399817C" w:rsidR="00D30660" w:rsidRPr="00977701" w:rsidRDefault="00D30660" w:rsidP="00D30660">
            <w:pPr>
              <w:pStyle w:val="Normal-pool"/>
              <w:spacing w:before="40" w:after="40"/>
              <w:rPr>
                <w:sz w:val="18"/>
                <w:szCs w:val="18"/>
              </w:rPr>
            </w:pPr>
            <w:r>
              <w:rPr>
                <w:sz w:val="18"/>
                <w:szCs w:val="18"/>
              </w:rPr>
              <w:t>Conclusion 45</w:t>
            </w:r>
          </w:p>
        </w:tc>
        <w:tc>
          <w:tcPr>
            <w:tcW w:w="6192" w:type="dxa"/>
            <w:tcBorders>
              <w:bottom w:val="single" w:sz="12" w:space="0" w:color="auto"/>
            </w:tcBorders>
          </w:tcPr>
          <w:p w14:paraId="16701F17" w14:textId="256F9D7A" w:rsidR="00D30660" w:rsidRPr="00977701" w:rsidRDefault="00D30660" w:rsidP="00D30660">
            <w:pPr>
              <w:pStyle w:val="Normal-pool"/>
              <w:spacing w:before="40" w:after="40"/>
              <w:rPr>
                <w:sz w:val="18"/>
                <w:szCs w:val="18"/>
              </w:rPr>
            </w:pPr>
            <w:r>
              <w:rPr>
                <w:sz w:val="18"/>
                <w:szCs w:val="18"/>
              </w:rPr>
              <w:t>Des tests partiels de</w:t>
            </w:r>
            <w:r w:rsidR="001E52BB">
              <w:rPr>
                <w:sz w:val="18"/>
                <w:szCs w:val="18"/>
              </w:rPr>
              <w:t xml:space="preserve"> la </w:t>
            </w:r>
            <w:r>
              <w:rPr>
                <w:sz w:val="18"/>
                <w:szCs w:val="18"/>
              </w:rPr>
              <w:t>logique du changement ou « théorie du changement » de</w:t>
            </w:r>
            <w:r w:rsidR="001E52BB">
              <w:rPr>
                <w:sz w:val="18"/>
                <w:szCs w:val="18"/>
              </w:rPr>
              <w:t xml:space="preserve"> la </w:t>
            </w:r>
            <w:r>
              <w:rPr>
                <w:sz w:val="18"/>
                <w:szCs w:val="18"/>
              </w:rPr>
              <w:t>Plateforme – c</w:t>
            </w:r>
            <w:r w:rsidR="00670089">
              <w:rPr>
                <w:sz w:val="18"/>
                <w:szCs w:val="18"/>
              </w:rPr>
              <w:t>’</w:t>
            </w:r>
            <w:r>
              <w:rPr>
                <w:sz w:val="18"/>
                <w:szCs w:val="18"/>
              </w:rPr>
              <w:t>est-à-dire</w:t>
            </w:r>
            <w:r w:rsidR="001E52BB">
              <w:rPr>
                <w:sz w:val="18"/>
                <w:szCs w:val="18"/>
              </w:rPr>
              <w:t xml:space="preserve"> la </w:t>
            </w:r>
            <w:r>
              <w:rPr>
                <w:sz w:val="18"/>
                <w:szCs w:val="18"/>
              </w:rPr>
              <w:t>logique sur laquelle sa conception et sa mise en œuvre ont été fondées afin d</w:t>
            </w:r>
            <w:r w:rsidR="00670089">
              <w:rPr>
                <w:sz w:val="18"/>
                <w:szCs w:val="18"/>
              </w:rPr>
              <w:t>’</w:t>
            </w:r>
            <w:r>
              <w:rPr>
                <w:sz w:val="18"/>
                <w:szCs w:val="18"/>
              </w:rPr>
              <w:t>effectuer</w:t>
            </w:r>
            <w:r w:rsidR="001E52BB">
              <w:rPr>
                <w:sz w:val="18"/>
                <w:szCs w:val="18"/>
              </w:rPr>
              <w:t xml:space="preserve"> les </w:t>
            </w:r>
            <w:r>
              <w:rPr>
                <w:sz w:val="18"/>
                <w:szCs w:val="18"/>
              </w:rPr>
              <w:t>changements souhaités – ont confirmé que plusieurs faiblesses avaient entravé ou diminué</w:t>
            </w:r>
            <w:r w:rsidR="001E52BB">
              <w:rPr>
                <w:sz w:val="18"/>
                <w:szCs w:val="18"/>
              </w:rPr>
              <w:t xml:space="preserve"> le </w:t>
            </w:r>
            <w:r>
              <w:rPr>
                <w:sz w:val="18"/>
                <w:szCs w:val="18"/>
              </w:rPr>
              <w:t>potentiel de</w:t>
            </w:r>
            <w:r w:rsidR="001E52BB">
              <w:rPr>
                <w:sz w:val="18"/>
                <w:szCs w:val="18"/>
              </w:rPr>
              <w:t xml:space="preserve"> la </w:t>
            </w:r>
            <w:r>
              <w:rPr>
                <w:sz w:val="18"/>
                <w:szCs w:val="18"/>
              </w:rPr>
              <w:t>Plateforme en matière d</w:t>
            </w:r>
            <w:r w:rsidR="00670089">
              <w:rPr>
                <w:sz w:val="18"/>
                <w:szCs w:val="18"/>
              </w:rPr>
              <w:t>’</w:t>
            </w:r>
            <w:r>
              <w:rPr>
                <w:sz w:val="18"/>
                <w:szCs w:val="18"/>
              </w:rPr>
              <w:t>impact durable et souhaitable à long terme. Cela augmente</w:t>
            </w:r>
            <w:r w:rsidR="001E52BB">
              <w:rPr>
                <w:sz w:val="18"/>
                <w:szCs w:val="18"/>
              </w:rPr>
              <w:t xml:space="preserve"> le </w:t>
            </w:r>
            <w:r>
              <w:rPr>
                <w:sz w:val="18"/>
                <w:szCs w:val="18"/>
              </w:rPr>
              <w:t>risque de progression lente ou d</w:t>
            </w:r>
            <w:r w:rsidR="00670089">
              <w:rPr>
                <w:sz w:val="18"/>
                <w:szCs w:val="18"/>
              </w:rPr>
              <w:t>’</w:t>
            </w:r>
            <w:r>
              <w:rPr>
                <w:sz w:val="18"/>
                <w:szCs w:val="18"/>
              </w:rPr>
              <w:t xml:space="preserve">échec. </w:t>
            </w:r>
          </w:p>
        </w:tc>
      </w:tr>
    </w:tbl>
    <w:p w14:paraId="4FCE1B53" w14:textId="552F63FB" w:rsidR="00855F33" w:rsidRPr="00977701" w:rsidRDefault="00182F16" w:rsidP="008B216B">
      <w:pPr>
        <w:pStyle w:val="CH3"/>
        <w:spacing w:before="240"/>
      </w:pPr>
      <w:r>
        <w:tab/>
      </w:r>
      <w:r>
        <w:tab/>
        <w:t>Tableau</w:t>
      </w:r>
      <w:r w:rsidR="001E52BB">
        <w:t xml:space="preserve"> des </w:t>
      </w:r>
      <w:r>
        <w:t>recommandations</w:t>
      </w:r>
    </w:p>
    <w:tbl>
      <w:tblPr>
        <w:tblW w:w="8335" w:type="dxa"/>
        <w:jc w:val="right"/>
        <w:tblLook w:val="04A0" w:firstRow="1" w:lastRow="0" w:firstColumn="1" w:lastColumn="0" w:noHBand="0" w:noVBand="1"/>
      </w:tblPr>
      <w:tblGrid>
        <w:gridCol w:w="2047"/>
        <w:gridCol w:w="6288"/>
      </w:tblGrid>
      <w:tr w:rsidR="004625AD" w:rsidRPr="00977701" w14:paraId="346F553D" w14:textId="77777777" w:rsidTr="00182F16">
        <w:trPr>
          <w:jc w:val="right"/>
        </w:trPr>
        <w:tc>
          <w:tcPr>
            <w:tcW w:w="8208" w:type="dxa"/>
            <w:gridSpan w:val="2"/>
            <w:tcBorders>
              <w:top w:val="single" w:sz="4" w:space="0" w:color="auto"/>
              <w:left w:val="nil"/>
              <w:bottom w:val="single" w:sz="12" w:space="0" w:color="auto"/>
              <w:right w:val="nil"/>
            </w:tcBorders>
            <w:hideMark/>
          </w:tcPr>
          <w:p w14:paraId="2ADB26E1" w14:textId="0EBC2DB2" w:rsidR="004625AD" w:rsidRPr="00977701" w:rsidRDefault="004625AD" w:rsidP="00676C55">
            <w:pPr>
              <w:pStyle w:val="Normal-pool"/>
              <w:spacing w:before="40" w:after="40"/>
              <w:rPr>
                <w:i/>
                <w:sz w:val="18"/>
                <w:szCs w:val="18"/>
              </w:rPr>
            </w:pPr>
            <w:r>
              <w:rPr>
                <w:i/>
                <w:sz w:val="18"/>
                <w:szCs w:val="18"/>
              </w:rPr>
              <w:t>Origines, conceptualisation et positionnement de</w:t>
            </w:r>
            <w:r w:rsidR="001E52BB">
              <w:rPr>
                <w:i/>
                <w:sz w:val="18"/>
                <w:szCs w:val="18"/>
              </w:rPr>
              <w:t xml:space="preserve"> la </w:t>
            </w:r>
            <w:r>
              <w:rPr>
                <w:i/>
                <w:sz w:val="18"/>
                <w:szCs w:val="18"/>
              </w:rPr>
              <w:t>Plateforme</w:t>
            </w:r>
          </w:p>
        </w:tc>
      </w:tr>
      <w:tr w:rsidR="00B75055" w:rsidRPr="00977701" w14:paraId="4EDE7D82" w14:textId="77777777" w:rsidTr="00182F16">
        <w:trPr>
          <w:tblHeader/>
          <w:jc w:val="right"/>
        </w:trPr>
        <w:tc>
          <w:tcPr>
            <w:tcW w:w="2016" w:type="dxa"/>
            <w:tcBorders>
              <w:top w:val="single" w:sz="12" w:space="0" w:color="auto"/>
              <w:left w:val="nil"/>
              <w:bottom w:val="nil"/>
              <w:right w:val="nil"/>
            </w:tcBorders>
            <w:hideMark/>
          </w:tcPr>
          <w:p w14:paraId="2E25D449" w14:textId="7A74F36D" w:rsidR="00B75055" w:rsidRPr="00977701" w:rsidRDefault="00B75055" w:rsidP="00B75055">
            <w:pPr>
              <w:pStyle w:val="Normal-pool"/>
              <w:spacing w:before="40" w:after="40"/>
              <w:rPr>
                <w:sz w:val="18"/>
                <w:szCs w:val="18"/>
              </w:rPr>
            </w:pPr>
            <w:r>
              <w:rPr>
                <w:sz w:val="18"/>
                <w:szCs w:val="18"/>
              </w:rPr>
              <w:t>Recommandation 1</w:t>
            </w:r>
          </w:p>
        </w:tc>
        <w:tc>
          <w:tcPr>
            <w:tcW w:w="6192" w:type="dxa"/>
            <w:tcBorders>
              <w:top w:val="single" w:sz="12" w:space="0" w:color="auto"/>
              <w:left w:val="nil"/>
              <w:bottom w:val="nil"/>
              <w:right w:val="nil"/>
            </w:tcBorders>
            <w:hideMark/>
          </w:tcPr>
          <w:p w14:paraId="7C4DC729" w14:textId="0CFAB1CC" w:rsidR="00B75055" w:rsidRPr="00977701" w:rsidRDefault="00B75055" w:rsidP="00B75055">
            <w:pPr>
              <w:pStyle w:val="Normal-pool"/>
              <w:spacing w:before="40" w:after="40"/>
              <w:rPr>
                <w:sz w:val="18"/>
                <w:szCs w:val="18"/>
              </w:rPr>
            </w:pPr>
            <w:r>
              <w:rPr>
                <w:sz w:val="18"/>
                <w:szCs w:val="18"/>
              </w:rPr>
              <w:t>Une vision et une mission formelles devraient être examinées et adoptées par</w:t>
            </w:r>
            <w:r w:rsidR="001E52BB">
              <w:rPr>
                <w:sz w:val="18"/>
                <w:szCs w:val="18"/>
              </w:rPr>
              <w:t xml:space="preserve"> la </w:t>
            </w:r>
            <w:r>
              <w:rPr>
                <w:sz w:val="18"/>
                <w:szCs w:val="18"/>
              </w:rPr>
              <w:t>Plénière</w:t>
            </w:r>
            <w:r w:rsidR="00E174D2">
              <w:rPr>
                <w:sz w:val="18"/>
                <w:szCs w:val="18"/>
              </w:rPr>
              <w:t>. La </w:t>
            </w:r>
            <w:r>
              <w:rPr>
                <w:sz w:val="18"/>
                <w:szCs w:val="18"/>
              </w:rPr>
              <w:t>vision et</w:t>
            </w:r>
            <w:r w:rsidR="001E52BB">
              <w:rPr>
                <w:sz w:val="18"/>
                <w:szCs w:val="18"/>
              </w:rPr>
              <w:t xml:space="preserve"> la </w:t>
            </w:r>
            <w:r>
              <w:rPr>
                <w:sz w:val="18"/>
                <w:szCs w:val="18"/>
              </w:rPr>
              <w:t>mission devraient servir à réaffirmer</w:t>
            </w:r>
            <w:r w:rsidR="001E52BB">
              <w:rPr>
                <w:sz w:val="18"/>
                <w:szCs w:val="18"/>
              </w:rPr>
              <w:t xml:space="preserve"> la </w:t>
            </w:r>
            <w:r>
              <w:rPr>
                <w:sz w:val="18"/>
                <w:szCs w:val="18"/>
              </w:rPr>
              <w:t>vocation de</w:t>
            </w:r>
            <w:r w:rsidR="001E52BB">
              <w:rPr>
                <w:sz w:val="18"/>
                <w:szCs w:val="18"/>
              </w:rPr>
              <w:t xml:space="preserve"> la </w:t>
            </w:r>
            <w:r>
              <w:rPr>
                <w:sz w:val="18"/>
                <w:szCs w:val="18"/>
              </w:rPr>
              <w:t>Plateforme, que beaucoup perçoivent comme étant celle d</w:t>
            </w:r>
            <w:r w:rsidR="00670089">
              <w:rPr>
                <w:sz w:val="18"/>
                <w:szCs w:val="18"/>
              </w:rPr>
              <w:t>’</w:t>
            </w:r>
            <w:r>
              <w:rPr>
                <w:sz w:val="18"/>
                <w:szCs w:val="18"/>
              </w:rPr>
              <w:t>un mécanisme d</w:t>
            </w:r>
            <w:r w:rsidR="00670089">
              <w:rPr>
                <w:sz w:val="18"/>
                <w:szCs w:val="18"/>
              </w:rPr>
              <w:t>’</w:t>
            </w:r>
            <w:r>
              <w:rPr>
                <w:sz w:val="18"/>
                <w:szCs w:val="18"/>
              </w:rPr>
              <w:t>interface apportant</w:t>
            </w:r>
            <w:r w:rsidR="001E52BB">
              <w:rPr>
                <w:sz w:val="18"/>
                <w:szCs w:val="18"/>
              </w:rPr>
              <w:t xml:space="preserve"> des </w:t>
            </w:r>
            <w:r>
              <w:rPr>
                <w:sz w:val="18"/>
                <w:szCs w:val="18"/>
              </w:rPr>
              <w:t>connaissances faisant autorité pour l</w:t>
            </w:r>
            <w:r w:rsidR="00670089">
              <w:rPr>
                <w:sz w:val="18"/>
                <w:szCs w:val="18"/>
              </w:rPr>
              <w:t>’</w:t>
            </w:r>
            <w:r>
              <w:rPr>
                <w:sz w:val="18"/>
                <w:szCs w:val="18"/>
              </w:rPr>
              <w:t>élaboration</w:t>
            </w:r>
            <w:r w:rsidR="001E52BB">
              <w:rPr>
                <w:sz w:val="18"/>
                <w:szCs w:val="18"/>
              </w:rPr>
              <w:t xml:space="preserve"> des </w:t>
            </w:r>
            <w:r>
              <w:rPr>
                <w:sz w:val="18"/>
                <w:szCs w:val="18"/>
              </w:rPr>
              <w:t>politiques et</w:t>
            </w:r>
            <w:r w:rsidR="001E52BB">
              <w:rPr>
                <w:sz w:val="18"/>
                <w:szCs w:val="18"/>
              </w:rPr>
              <w:t xml:space="preserve"> la </w:t>
            </w:r>
            <w:r>
              <w:rPr>
                <w:sz w:val="18"/>
                <w:szCs w:val="18"/>
              </w:rPr>
              <w:t>prise de décisions et menant son action en s</w:t>
            </w:r>
            <w:r w:rsidR="00670089">
              <w:rPr>
                <w:sz w:val="18"/>
                <w:szCs w:val="18"/>
              </w:rPr>
              <w:t>’</w:t>
            </w:r>
            <w:r>
              <w:rPr>
                <w:sz w:val="18"/>
                <w:szCs w:val="18"/>
              </w:rPr>
              <w:t>appuyant sur ses quatre fonctions, qui sont considérées comme un ensemble intégré. Cette vision et cette mission de</w:t>
            </w:r>
            <w:r w:rsidR="001E52BB">
              <w:rPr>
                <w:sz w:val="18"/>
                <w:szCs w:val="18"/>
              </w:rPr>
              <w:t xml:space="preserve"> la </w:t>
            </w:r>
            <w:r>
              <w:rPr>
                <w:sz w:val="18"/>
                <w:szCs w:val="18"/>
              </w:rPr>
              <w:t>Plateforme devraient être soutenues par un plan stratégique bref et bien ciblé qui englobe toutes ses activités, sur</w:t>
            </w:r>
            <w:r w:rsidR="001E52BB">
              <w:rPr>
                <w:sz w:val="18"/>
                <w:szCs w:val="18"/>
              </w:rPr>
              <w:t xml:space="preserve"> la </w:t>
            </w:r>
            <w:r>
              <w:rPr>
                <w:sz w:val="18"/>
                <w:szCs w:val="18"/>
              </w:rPr>
              <w:t>base duquel</w:t>
            </w:r>
            <w:r w:rsidR="001E52BB">
              <w:rPr>
                <w:sz w:val="18"/>
                <w:szCs w:val="18"/>
              </w:rPr>
              <w:t xml:space="preserve"> le </w:t>
            </w:r>
            <w:r>
              <w:rPr>
                <w:sz w:val="18"/>
                <w:szCs w:val="18"/>
              </w:rPr>
              <w:t>développement et</w:t>
            </w:r>
            <w:r w:rsidR="001E52BB">
              <w:rPr>
                <w:sz w:val="18"/>
                <w:szCs w:val="18"/>
              </w:rPr>
              <w:t xml:space="preserve"> les </w:t>
            </w:r>
            <w:r>
              <w:rPr>
                <w:sz w:val="18"/>
                <w:szCs w:val="18"/>
              </w:rPr>
              <w:t>performances futurs pourront être évalués.</w:t>
            </w:r>
          </w:p>
        </w:tc>
      </w:tr>
      <w:tr w:rsidR="00B75055" w:rsidRPr="00977701" w14:paraId="639CDC2A" w14:textId="77777777" w:rsidTr="00182F16">
        <w:trPr>
          <w:tblHeader/>
          <w:jc w:val="right"/>
        </w:trPr>
        <w:tc>
          <w:tcPr>
            <w:tcW w:w="2016" w:type="dxa"/>
            <w:hideMark/>
          </w:tcPr>
          <w:p w14:paraId="4881C9C1" w14:textId="1B5D42C5" w:rsidR="00B75055" w:rsidRPr="00977701" w:rsidRDefault="00B75055" w:rsidP="00B75055">
            <w:pPr>
              <w:pStyle w:val="Normal-pool"/>
              <w:spacing w:before="40" w:after="40"/>
              <w:rPr>
                <w:sz w:val="18"/>
                <w:szCs w:val="18"/>
              </w:rPr>
            </w:pPr>
            <w:r>
              <w:rPr>
                <w:sz w:val="18"/>
                <w:szCs w:val="18"/>
              </w:rPr>
              <w:t>Recommandation 2</w:t>
            </w:r>
          </w:p>
        </w:tc>
        <w:tc>
          <w:tcPr>
            <w:tcW w:w="6192" w:type="dxa"/>
            <w:hideMark/>
          </w:tcPr>
          <w:p w14:paraId="3625CFAC" w14:textId="1C40BFDA" w:rsidR="00B75055" w:rsidRPr="00977701" w:rsidRDefault="00B75055" w:rsidP="00B75055">
            <w:pPr>
              <w:pStyle w:val="Normal-pool"/>
              <w:spacing w:before="40" w:after="40"/>
              <w:rPr>
                <w:sz w:val="18"/>
                <w:szCs w:val="18"/>
              </w:rPr>
            </w:pPr>
            <w:r>
              <w:rPr>
                <w:sz w:val="18"/>
                <w:szCs w:val="18"/>
              </w:rPr>
              <w:t>La Plénière devrait, dans</w:t>
            </w:r>
            <w:r w:rsidR="001E52BB">
              <w:rPr>
                <w:sz w:val="18"/>
                <w:szCs w:val="18"/>
              </w:rPr>
              <w:t xml:space="preserve"> le </w:t>
            </w:r>
            <w:r>
              <w:rPr>
                <w:sz w:val="18"/>
                <w:szCs w:val="18"/>
              </w:rPr>
              <w:t>cadre du prochain programme de travail, clarifier</w:t>
            </w:r>
            <w:r w:rsidR="001E52BB">
              <w:rPr>
                <w:sz w:val="18"/>
                <w:szCs w:val="18"/>
              </w:rPr>
              <w:t xml:space="preserve"> les </w:t>
            </w:r>
            <w:r>
              <w:rPr>
                <w:sz w:val="18"/>
                <w:szCs w:val="18"/>
              </w:rPr>
              <w:t>différentes frontières qu</w:t>
            </w:r>
            <w:r w:rsidR="00670089">
              <w:rPr>
                <w:sz w:val="18"/>
                <w:szCs w:val="18"/>
              </w:rPr>
              <w:t>’</w:t>
            </w:r>
            <w:r>
              <w:rPr>
                <w:sz w:val="18"/>
                <w:szCs w:val="18"/>
              </w:rPr>
              <w:t>elle essaie de transcender en sa qualité d</w:t>
            </w:r>
            <w:r w:rsidR="00670089">
              <w:rPr>
                <w:sz w:val="18"/>
                <w:szCs w:val="18"/>
              </w:rPr>
              <w:t>’</w:t>
            </w:r>
            <w:r>
              <w:rPr>
                <w:sz w:val="18"/>
                <w:szCs w:val="18"/>
              </w:rPr>
              <w:t>interface science</w:t>
            </w:r>
            <w:r w:rsidR="007F5395">
              <w:rPr>
                <w:sz w:val="18"/>
                <w:szCs w:val="18"/>
              </w:rPr>
              <w:noBreakHyphen/>
            </w:r>
            <w:r>
              <w:rPr>
                <w:sz w:val="18"/>
                <w:szCs w:val="18"/>
              </w:rPr>
              <w:t>politique, ainsi que</w:t>
            </w:r>
            <w:r w:rsidR="001E52BB">
              <w:rPr>
                <w:sz w:val="18"/>
                <w:szCs w:val="18"/>
              </w:rPr>
              <w:t xml:space="preserve"> les </w:t>
            </w:r>
            <w:r>
              <w:rPr>
                <w:sz w:val="18"/>
                <w:szCs w:val="18"/>
              </w:rPr>
              <w:t>exigences et</w:t>
            </w:r>
            <w:r w:rsidR="001E52BB">
              <w:rPr>
                <w:sz w:val="18"/>
                <w:szCs w:val="18"/>
              </w:rPr>
              <w:t xml:space="preserve"> la </w:t>
            </w:r>
            <w:r>
              <w:rPr>
                <w:sz w:val="18"/>
                <w:szCs w:val="18"/>
              </w:rPr>
              <w:t>vision de réussite à cet égard, afin de hiérarchiser et d</w:t>
            </w:r>
            <w:r w:rsidR="00670089">
              <w:rPr>
                <w:sz w:val="18"/>
                <w:szCs w:val="18"/>
              </w:rPr>
              <w:t>’</w:t>
            </w:r>
            <w:r>
              <w:rPr>
                <w:sz w:val="18"/>
                <w:szCs w:val="18"/>
              </w:rPr>
              <w:t>aligner</w:t>
            </w:r>
            <w:r w:rsidR="001E52BB">
              <w:rPr>
                <w:sz w:val="18"/>
                <w:szCs w:val="18"/>
              </w:rPr>
              <w:t xml:space="preserve"> les </w:t>
            </w:r>
            <w:r>
              <w:rPr>
                <w:sz w:val="18"/>
                <w:szCs w:val="18"/>
              </w:rPr>
              <w:t>ressources et</w:t>
            </w:r>
            <w:r w:rsidR="001E52BB">
              <w:rPr>
                <w:sz w:val="18"/>
                <w:szCs w:val="18"/>
              </w:rPr>
              <w:t xml:space="preserve"> les </w:t>
            </w:r>
            <w:r>
              <w:rPr>
                <w:sz w:val="18"/>
                <w:szCs w:val="18"/>
              </w:rPr>
              <w:t>partenariats et de recenser</w:t>
            </w:r>
            <w:r w:rsidR="001E52BB">
              <w:rPr>
                <w:sz w:val="18"/>
                <w:szCs w:val="18"/>
              </w:rPr>
              <w:t xml:space="preserve"> les </w:t>
            </w:r>
            <w:r>
              <w:rPr>
                <w:sz w:val="18"/>
                <w:szCs w:val="18"/>
              </w:rPr>
              <w:t>types pertinents de produits.</w:t>
            </w:r>
          </w:p>
        </w:tc>
      </w:tr>
      <w:tr w:rsidR="00B75055" w:rsidRPr="00977701" w14:paraId="63EC2C25" w14:textId="77777777" w:rsidTr="000D40D1">
        <w:trPr>
          <w:tblHeader/>
          <w:jc w:val="right"/>
        </w:trPr>
        <w:tc>
          <w:tcPr>
            <w:tcW w:w="2016" w:type="dxa"/>
            <w:hideMark/>
          </w:tcPr>
          <w:p w14:paraId="13B71991" w14:textId="529175DF" w:rsidR="00B75055" w:rsidRPr="00977701" w:rsidRDefault="00B75055" w:rsidP="00B75055">
            <w:pPr>
              <w:pStyle w:val="Normal-pool"/>
              <w:spacing w:before="40" w:after="40"/>
              <w:rPr>
                <w:sz w:val="18"/>
                <w:szCs w:val="18"/>
              </w:rPr>
            </w:pPr>
            <w:r>
              <w:rPr>
                <w:sz w:val="18"/>
                <w:szCs w:val="18"/>
              </w:rPr>
              <w:t>Recommandation 3</w:t>
            </w:r>
          </w:p>
        </w:tc>
        <w:tc>
          <w:tcPr>
            <w:tcW w:w="6192" w:type="dxa"/>
            <w:hideMark/>
          </w:tcPr>
          <w:p w14:paraId="725C8F23" w14:textId="1D52DF55" w:rsidR="00B75055" w:rsidRPr="00977701" w:rsidRDefault="00914F5E" w:rsidP="00B75055">
            <w:pPr>
              <w:pStyle w:val="Normal-pool"/>
              <w:spacing w:before="40" w:after="40"/>
              <w:rPr>
                <w:sz w:val="18"/>
                <w:szCs w:val="18"/>
              </w:rPr>
            </w:pPr>
            <w:r>
              <w:rPr>
                <w:sz w:val="18"/>
                <w:szCs w:val="18"/>
              </w:rPr>
              <w:t>Une stratégie claire devrait être élaborée en vue d</w:t>
            </w:r>
            <w:r w:rsidR="00670089">
              <w:rPr>
                <w:sz w:val="18"/>
                <w:szCs w:val="18"/>
              </w:rPr>
              <w:t>’</w:t>
            </w:r>
            <w:r>
              <w:rPr>
                <w:sz w:val="18"/>
                <w:szCs w:val="18"/>
              </w:rPr>
              <w:t>une collaboration et d</w:t>
            </w:r>
            <w:r w:rsidR="00670089">
              <w:rPr>
                <w:sz w:val="18"/>
                <w:szCs w:val="18"/>
              </w:rPr>
              <w:t>’</w:t>
            </w:r>
            <w:r>
              <w:rPr>
                <w:sz w:val="18"/>
                <w:szCs w:val="18"/>
              </w:rPr>
              <w:t>un engagement accrus et plus synergiques avec</w:t>
            </w:r>
            <w:r w:rsidR="001E52BB">
              <w:rPr>
                <w:sz w:val="18"/>
                <w:szCs w:val="18"/>
              </w:rPr>
              <w:t xml:space="preserve"> les </w:t>
            </w:r>
            <w:r>
              <w:rPr>
                <w:sz w:val="18"/>
                <w:szCs w:val="18"/>
              </w:rPr>
              <w:t>principales parties prenantes stratégiques en tant que partenaires stratégiques, ce qui permettrait de différencier</w:t>
            </w:r>
            <w:r w:rsidR="001E52BB">
              <w:rPr>
                <w:sz w:val="18"/>
                <w:szCs w:val="18"/>
              </w:rPr>
              <w:t xml:space="preserve"> les </w:t>
            </w:r>
            <w:r>
              <w:rPr>
                <w:sz w:val="18"/>
                <w:szCs w:val="18"/>
              </w:rPr>
              <w:t>statuts (au-delà du statut d</w:t>
            </w:r>
            <w:r w:rsidR="00670089">
              <w:rPr>
                <w:sz w:val="18"/>
                <w:szCs w:val="18"/>
              </w:rPr>
              <w:t>’</w:t>
            </w:r>
            <w:r>
              <w:rPr>
                <w:sz w:val="18"/>
                <w:szCs w:val="18"/>
              </w:rPr>
              <w:t>observateur) pour renforcer</w:t>
            </w:r>
            <w:r w:rsidR="001E52BB">
              <w:rPr>
                <w:sz w:val="18"/>
                <w:szCs w:val="18"/>
              </w:rPr>
              <w:t xml:space="preserve"> les </w:t>
            </w:r>
            <w:r>
              <w:rPr>
                <w:sz w:val="18"/>
                <w:szCs w:val="18"/>
              </w:rPr>
              <w:t>avantages mutuels.</w:t>
            </w:r>
          </w:p>
        </w:tc>
      </w:tr>
      <w:tr w:rsidR="00B75055" w:rsidRPr="00977701" w14:paraId="10F66D0D" w14:textId="77777777" w:rsidTr="000D40D1">
        <w:trPr>
          <w:tblHeader/>
          <w:jc w:val="right"/>
        </w:trPr>
        <w:tc>
          <w:tcPr>
            <w:tcW w:w="2016" w:type="dxa"/>
            <w:tcBorders>
              <w:bottom w:val="single" w:sz="12" w:space="0" w:color="000000"/>
            </w:tcBorders>
          </w:tcPr>
          <w:p w14:paraId="32BFCE47" w14:textId="3163E014" w:rsidR="00B75055" w:rsidRPr="00977701" w:rsidRDefault="00B75055" w:rsidP="00B75055">
            <w:pPr>
              <w:pStyle w:val="Normal-pool"/>
              <w:spacing w:before="40" w:after="40"/>
              <w:rPr>
                <w:sz w:val="18"/>
                <w:szCs w:val="18"/>
              </w:rPr>
            </w:pPr>
            <w:r>
              <w:rPr>
                <w:sz w:val="18"/>
                <w:szCs w:val="18"/>
              </w:rPr>
              <w:t>Recommandation 4</w:t>
            </w:r>
          </w:p>
        </w:tc>
        <w:tc>
          <w:tcPr>
            <w:tcW w:w="6192" w:type="dxa"/>
            <w:tcBorders>
              <w:bottom w:val="single" w:sz="12" w:space="0" w:color="000000"/>
            </w:tcBorders>
          </w:tcPr>
          <w:p w14:paraId="03593943" w14:textId="705358F4" w:rsidR="00B75055" w:rsidRPr="00977701" w:rsidRDefault="00B75055" w:rsidP="00B75055">
            <w:pPr>
              <w:pStyle w:val="Normal-pool"/>
              <w:spacing w:before="40" w:after="40"/>
              <w:rPr>
                <w:sz w:val="18"/>
                <w:szCs w:val="18"/>
              </w:rPr>
            </w:pPr>
            <w:r>
              <w:rPr>
                <w:sz w:val="18"/>
                <w:szCs w:val="18"/>
              </w:rPr>
              <w:t>Les processus d</w:t>
            </w:r>
            <w:r w:rsidR="00670089">
              <w:rPr>
                <w:sz w:val="18"/>
                <w:szCs w:val="18"/>
              </w:rPr>
              <w:t>’</w:t>
            </w:r>
            <w:r>
              <w:rPr>
                <w:sz w:val="18"/>
                <w:szCs w:val="18"/>
              </w:rPr>
              <w:t>association</w:t>
            </w:r>
            <w:r w:rsidR="001E52BB">
              <w:rPr>
                <w:sz w:val="18"/>
                <w:szCs w:val="18"/>
              </w:rPr>
              <w:t xml:space="preserve"> des </w:t>
            </w:r>
            <w:r>
              <w:rPr>
                <w:sz w:val="18"/>
                <w:szCs w:val="18"/>
              </w:rPr>
              <w:t>parties prenantes au sein de</w:t>
            </w:r>
            <w:r w:rsidR="001E52BB">
              <w:rPr>
                <w:sz w:val="18"/>
                <w:szCs w:val="18"/>
              </w:rPr>
              <w:t xml:space="preserve"> la </w:t>
            </w:r>
            <w:r>
              <w:rPr>
                <w:sz w:val="18"/>
                <w:szCs w:val="18"/>
              </w:rPr>
              <w:t>Plateforme doivent être réexaminés et renforcés afin de mieux répondre aux besoins de</w:t>
            </w:r>
            <w:r w:rsidR="001E52BB">
              <w:rPr>
                <w:sz w:val="18"/>
                <w:szCs w:val="18"/>
              </w:rPr>
              <w:t xml:space="preserve"> la </w:t>
            </w:r>
            <w:r>
              <w:rPr>
                <w:sz w:val="18"/>
                <w:szCs w:val="18"/>
              </w:rPr>
              <w:t>Plateforme et</w:t>
            </w:r>
            <w:r w:rsidR="001E52BB">
              <w:rPr>
                <w:sz w:val="18"/>
                <w:szCs w:val="18"/>
              </w:rPr>
              <w:t xml:space="preserve"> des </w:t>
            </w:r>
            <w:r>
              <w:rPr>
                <w:sz w:val="18"/>
                <w:szCs w:val="18"/>
              </w:rPr>
              <w:t>parties prenantes. En particulier,</w:t>
            </w:r>
            <w:r w:rsidR="001E52BB">
              <w:rPr>
                <w:sz w:val="18"/>
                <w:szCs w:val="18"/>
              </w:rPr>
              <w:t xml:space="preserve"> la </w:t>
            </w:r>
            <w:r>
              <w:rPr>
                <w:sz w:val="18"/>
                <w:szCs w:val="18"/>
              </w:rPr>
              <w:t>participation</w:t>
            </w:r>
            <w:r w:rsidR="001E52BB">
              <w:rPr>
                <w:sz w:val="18"/>
                <w:szCs w:val="18"/>
              </w:rPr>
              <w:t xml:space="preserve"> des </w:t>
            </w:r>
            <w:r>
              <w:rPr>
                <w:sz w:val="18"/>
                <w:szCs w:val="18"/>
              </w:rPr>
              <w:t>parties prenantes devrait se faire tout au long du processus d</w:t>
            </w:r>
            <w:r w:rsidR="00670089">
              <w:rPr>
                <w:sz w:val="18"/>
                <w:szCs w:val="18"/>
              </w:rPr>
              <w:t>’</w:t>
            </w:r>
            <w:r>
              <w:rPr>
                <w:sz w:val="18"/>
                <w:szCs w:val="18"/>
              </w:rPr>
              <w:t>évaluation afin de mettre en œuvre une véritable coproduction</w:t>
            </w:r>
            <w:r w:rsidR="001E52BB">
              <w:rPr>
                <w:sz w:val="18"/>
                <w:szCs w:val="18"/>
              </w:rPr>
              <w:t xml:space="preserve"> des </w:t>
            </w:r>
            <w:r>
              <w:rPr>
                <w:sz w:val="18"/>
                <w:szCs w:val="18"/>
              </w:rPr>
              <w:t>évaluations. Cela reposera essentiellement sur</w:t>
            </w:r>
            <w:r w:rsidR="001E52BB">
              <w:rPr>
                <w:sz w:val="18"/>
                <w:szCs w:val="18"/>
              </w:rPr>
              <w:t xml:space="preserve"> les </w:t>
            </w:r>
            <w:r>
              <w:rPr>
                <w:sz w:val="18"/>
                <w:szCs w:val="18"/>
              </w:rPr>
              <w:t>candidatures appropriées présentées par</w:t>
            </w:r>
            <w:r w:rsidR="001E52BB">
              <w:rPr>
                <w:sz w:val="18"/>
                <w:szCs w:val="18"/>
              </w:rPr>
              <w:t xml:space="preserve"> les </w:t>
            </w:r>
            <w:r>
              <w:rPr>
                <w:sz w:val="18"/>
                <w:szCs w:val="18"/>
              </w:rPr>
              <w:t>membres de</w:t>
            </w:r>
            <w:r w:rsidR="001E52BB">
              <w:rPr>
                <w:sz w:val="18"/>
                <w:szCs w:val="18"/>
              </w:rPr>
              <w:t xml:space="preserve"> la </w:t>
            </w:r>
            <w:r>
              <w:rPr>
                <w:sz w:val="18"/>
                <w:szCs w:val="18"/>
              </w:rPr>
              <w:t>Plateforme,</w:t>
            </w:r>
            <w:r w:rsidR="001E52BB">
              <w:rPr>
                <w:sz w:val="18"/>
                <w:szCs w:val="18"/>
              </w:rPr>
              <w:t xml:space="preserve"> les </w:t>
            </w:r>
            <w:r>
              <w:rPr>
                <w:sz w:val="18"/>
                <w:szCs w:val="18"/>
              </w:rPr>
              <w:t>partenaires et autres parties prenantes, en particulier</w:t>
            </w:r>
            <w:r w:rsidR="001E52BB">
              <w:rPr>
                <w:sz w:val="18"/>
                <w:szCs w:val="18"/>
              </w:rPr>
              <w:t xml:space="preserve"> les </w:t>
            </w:r>
            <w:r>
              <w:rPr>
                <w:sz w:val="18"/>
                <w:szCs w:val="18"/>
              </w:rPr>
              <w:t>praticiens,</w:t>
            </w:r>
            <w:r w:rsidR="001E52BB">
              <w:rPr>
                <w:sz w:val="18"/>
                <w:szCs w:val="18"/>
              </w:rPr>
              <w:t xml:space="preserve"> les </w:t>
            </w:r>
            <w:r>
              <w:rPr>
                <w:sz w:val="18"/>
                <w:szCs w:val="18"/>
              </w:rPr>
              <w:t>responsables de</w:t>
            </w:r>
            <w:r w:rsidR="001E52BB">
              <w:rPr>
                <w:sz w:val="18"/>
                <w:szCs w:val="18"/>
              </w:rPr>
              <w:t xml:space="preserve"> la </w:t>
            </w:r>
            <w:r>
              <w:rPr>
                <w:sz w:val="18"/>
                <w:szCs w:val="18"/>
              </w:rPr>
              <w:t>gestion de</w:t>
            </w:r>
            <w:r w:rsidR="001E52BB">
              <w:rPr>
                <w:sz w:val="18"/>
                <w:szCs w:val="18"/>
              </w:rPr>
              <w:t xml:space="preserve"> la </w:t>
            </w:r>
            <w:r>
              <w:rPr>
                <w:sz w:val="18"/>
                <w:szCs w:val="18"/>
              </w:rPr>
              <w:t>biodiversité,</w:t>
            </w:r>
            <w:r w:rsidR="001E52BB">
              <w:rPr>
                <w:sz w:val="18"/>
                <w:szCs w:val="18"/>
              </w:rPr>
              <w:t xml:space="preserve"> les </w:t>
            </w:r>
            <w:r>
              <w:rPr>
                <w:sz w:val="18"/>
                <w:szCs w:val="18"/>
              </w:rPr>
              <w:t>décideurs et</w:t>
            </w:r>
            <w:r w:rsidR="001E52BB">
              <w:rPr>
                <w:sz w:val="18"/>
                <w:szCs w:val="18"/>
              </w:rPr>
              <w:t xml:space="preserve"> les </w:t>
            </w:r>
            <w:r>
              <w:rPr>
                <w:sz w:val="18"/>
                <w:szCs w:val="18"/>
              </w:rPr>
              <w:t>experts en politiques, et dépendra de</w:t>
            </w:r>
            <w:r w:rsidR="001E52BB">
              <w:rPr>
                <w:sz w:val="18"/>
                <w:szCs w:val="18"/>
              </w:rPr>
              <w:t xml:space="preserve"> la </w:t>
            </w:r>
            <w:r>
              <w:rPr>
                <w:sz w:val="18"/>
                <w:szCs w:val="18"/>
              </w:rPr>
              <w:t>capacité à engendrer</w:t>
            </w:r>
            <w:r w:rsidR="001E52BB">
              <w:rPr>
                <w:sz w:val="18"/>
                <w:szCs w:val="18"/>
              </w:rPr>
              <w:t xml:space="preserve"> des </w:t>
            </w:r>
            <w:r>
              <w:rPr>
                <w:sz w:val="18"/>
                <w:szCs w:val="18"/>
              </w:rPr>
              <w:t>avantages mutuels et à communiquer et coordonner à différentes échelles (les intérêts,</w:t>
            </w:r>
            <w:r w:rsidR="001E52BB">
              <w:rPr>
                <w:sz w:val="18"/>
                <w:szCs w:val="18"/>
              </w:rPr>
              <w:t xml:space="preserve"> les </w:t>
            </w:r>
            <w:r>
              <w:rPr>
                <w:sz w:val="18"/>
                <w:szCs w:val="18"/>
              </w:rPr>
              <w:t>capacités et</w:t>
            </w:r>
            <w:r w:rsidR="001E52BB">
              <w:rPr>
                <w:sz w:val="18"/>
                <w:szCs w:val="18"/>
              </w:rPr>
              <w:t xml:space="preserve"> la </w:t>
            </w:r>
            <w:r>
              <w:rPr>
                <w:sz w:val="18"/>
                <w:szCs w:val="18"/>
              </w:rPr>
              <w:t>coordination devraient être développés à l</w:t>
            </w:r>
            <w:r w:rsidR="00670089">
              <w:rPr>
                <w:sz w:val="18"/>
                <w:szCs w:val="18"/>
              </w:rPr>
              <w:t>’</w:t>
            </w:r>
            <w:r>
              <w:rPr>
                <w:sz w:val="18"/>
                <w:szCs w:val="18"/>
              </w:rPr>
              <w:t>échelle nationale, puis exploités par</w:t>
            </w:r>
            <w:r w:rsidR="001E52BB">
              <w:rPr>
                <w:sz w:val="18"/>
                <w:szCs w:val="18"/>
              </w:rPr>
              <w:t xml:space="preserve"> la </w:t>
            </w:r>
            <w:r>
              <w:rPr>
                <w:sz w:val="18"/>
                <w:szCs w:val="18"/>
              </w:rPr>
              <w:t>Plateforme aux niveaux régional et mondial).</w:t>
            </w:r>
          </w:p>
        </w:tc>
      </w:tr>
    </w:tbl>
    <w:p w14:paraId="0065459F" w14:textId="77777777" w:rsidR="00537FD8" w:rsidRPr="007F66EC" w:rsidRDefault="00537FD8" w:rsidP="007851ED"/>
    <w:tbl>
      <w:tblPr>
        <w:tblW w:w="8335" w:type="dxa"/>
        <w:jc w:val="right"/>
        <w:tblLook w:val="04A0" w:firstRow="1" w:lastRow="0" w:firstColumn="1" w:lastColumn="0" w:noHBand="0" w:noVBand="1"/>
      </w:tblPr>
      <w:tblGrid>
        <w:gridCol w:w="2047"/>
        <w:gridCol w:w="6288"/>
      </w:tblGrid>
      <w:tr w:rsidR="00B75055" w:rsidRPr="00977701" w14:paraId="24FFA212" w14:textId="77777777" w:rsidTr="00182F16">
        <w:trPr>
          <w:tblHeader/>
          <w:jc w:val="right"/>
        </w:trPr>
        <w:tc>
          <w:tcPr>
            <w:tcW w:w="8208" w:type="dxa"/>
            <w:gridSpan w:val="2"/>
            <w:tcBorders>
              <w:top w:val="single" w:sz="4" w:space="0" w:color="auto"/>
              <w:bottom w:val="single" w:sz="12" w:space="0" w:color="auto"/>
            </w:tcBorders>
          </w:tcPr>
          <w:p w14:paraId="2DDA2664" w14:textId="40D67615" w:rsidR="00B75055" w:rsidRPr="00977701" w:rsidRDefault="00B75055" w:rsidP="00676C55">
            <w:pPr>
              <w:pStyle w:val="Normal-pool"/>
              <w:spacing w:before="40" w:after="40"/>
              <w:rPr>
                <w:i/>
                <w:sz w:val="18"/>
                <w:szCs w:val="18"/>
              </w:rPr>
            </w:pPr>
            <w:r>
              <w:rPr>
                <w:i/>
                <w:sz w:val="18"/>
                <w:szCs w:val="18"/>
              </w:rPr>
              <w:t>Gouvernance, structure et procédures</w:t>
            </w:r>
          </w:p>
        </w:tc>
      </w:tr>
      <w:tr w:rsidR="00B75055" w:rsidRPr="00977701" w14:paraId="3E8542D6" w14:textId="77777777" w:rsidTr="00182F16">
        <w:trPr>
          <w:jc w:val="right"/>
        </w:trPr>
        <w:tc>
          <w:tcPr>
            <w:tcW w:w="2016" w:type="dxa"/>
            <w:tcBorders>
              <w:top w:val="single" w:sz="12" w:space="0" w:color="auto"/>
            </w:tcBorders>
          </w:tcPr>
          <w:p w14:paraId="7DF95AE9" w14:textId="5C28C644" w:rsidR="00B75055" w:rsidRPr="00977701" w:rsidRDefault="00B75055" w:rsidP="00B75055">
            <w:pPr>
              <w:pStyle w:val="Normal-pool"/>
              <w:spacing w:before="40" w:after="40"/>
              <w:rPr>
                <w:sz w:val="18"/>
                <w:szCs w:val="18"/>
              </w:rPr>
            </w:pPr>
            <w:r>
              <w:rPr>
                <w:sz w:val="18"/>
                <w:szCs w:val="18"/>
              </w:rPr>
              <w:t>Recommandation 5</w:t>
            </w:r>
          </w:p>
        </w:tc>
        <w:tc>
          <w:tcPr>
            <w:tcW w:w="6192" w:type="dxa"/>
            <w:tcBorders>
              <w:top w:val="single" w:sz="12" w:space="0" w:color="auto"/>
            </w:tcBorders>
          </w:tcPr>
          <w:p w14:paraId="62219CB2" w14:textId="37306CA6" w:rsidR="00B75055" w:rsidRPr="00977701" w:rsidRDefault="00B75055" w:rsidP="00B75055">
            <w:pPr>
              <w:pStyle w:val="Normal-pool"/>
              <w:spacing w:before="40" w:after="40"/>
              <w:rPr>
                <w:sz w:val="18"/>
                <w:szCs w:val="18"/>
              </w:rPr>
            </w:pPr>
            <w:r>
              <w:rPr>
                <w:sz w:val="18"/>
                <w:szCs w:val="18"/>
              </w:rPr>
              <w:t>Le statut juridique exact de</w:t>
            </w:r>
            <w:r w:rsidR="001E52BB">
              <w:rPr>
                <w:sz w:val="18"/>
                <w:szCs w:val="18"/>
              </w:rPr>
              <w:t xml:space="preserve"> la </w:t>
            </w:r>
            <w:r>
              <w:rPr>
                <w:sz w:val="18"/>
                <w:szCs w:val="18"/>
              </w:rPr>
              <w:t>Plateforme devrait être clarifié et communiqué efficacement, car cela a de très vastes répercussions, notamment en termes d</w:t>
            </w:r>
            <w:r w:rsidR="00670089">
              <w:rPr>
                <w:sz w:val="18"/>
                <w:szCs w:val="18"/>
              </w:rPr>
              <w:t>’</w:t>
            </w:r>
            <w:r>
              <w:rPr>
                <w:sz w:val="18"/>
                <w:szCs w:val="18"/>
              </w:rPr>
              <w:t>établissement de partenariats, de collecte de fonds et de communication.</w:t>
            </w:r>
          </w:p>
        </w:tc>
      </w:tr>
      <w:tr w:rsidR="00B75055" w:rsidRPr="00977701" w14:paraId="198B4C53" w14:textId="77777777" w:rsidTr="00182F16">
        <w:trPr>
          <w:jc w:val="right"/>
        </w:trPr>
        <w:tc>
          <w:tcPr>
            <w:tcW w:w="2016" w:type="dxa"/>
          </w:tcPr>
          <w:p w14:paraId="1961F458" w14:textId="234B1205" w:rsidR="00B75055" w:rsidRPr="00977701" w:rsidRDefault="00B75055" w:rsidP="00B75055">
            <w:pPr>
              <w:pStyle w:val="Normal-pool"/>
              <w:spacing w:before="40" w:after="40"/>
              <w:rPr>
                <w:sz w:val="18"/>
                <w:szCs w:val="18"/>
              </w:rPr>
            </w:pPr>
            <w:r>
              <w:rPr>
                <w:sz w:val="18"/>
                <w:szCs w:val="18"/>
              </w:rPr>
              <w:t>Recommandation 6</w:t>
            </w:r>
          </w:p>
        </w:tc>
        <w:tc>
          <w:tcPr>
            <w:tcW w:w="6192" w:type="dxa"/>
          </w:tcPr>
          <w:p w14:paraId="5DE79D52" w14:textId="3F683CC7" w:rsidR="00B75055" w:rsidRPr="00977701" w:rsidRDefault="00B75055" w:rsidP="00B75055">
            <w:pPr>
              <w:pStyle w:val="Normal-pool"/>
              <w:spacing w:before="40" w:after="40"/>
              <w:rPr>
                <w:sz w:val="18"/>
                <w:szCs w:val="18"/>
              </w:rPr>
            </w:pPr>
            <w:r>
              <w:rPr>
                <w:sz w:val="18"/>
                <w:szCs w:val="18"/>
              </w:rPr>
              <w:t>Les principes de l</w:t>
            </w:r>
            <w:r w:rsidR="00670089">
              <w:rPr>
                <w:sz w:val="18"/>
                <w:szCs w:val="18"/>
              </w:rPr>
              <w:t>’</w:t>
            </w:r>
            <w:r>
              <w:rPr>
                <w:sz w:val="18"/>
                <w:szCs w:val="18"/>
              </w:rPr>
              <w:t>indépendance scientifique et</w:t>
            </w:r>
            <w:r w:rsidR="001E52BB">
              <w:rPr>
                <w:sz w:val="18"/>
                <w:szCs w:val="18"/>
              </w:rPr>
              <w:t xml:space="preserve"> la </w:t>
            </w:r>
            <w:r>
              <w:rPr>
                <w:sz w:val="18"/>
                <w:szCs w:val="18"/>
              </w:rPr>
              <w:t>séparation appropriée</w:t>
            </w:r>
            <w:r w:rsidR="001E52BB">
              <w:rPr>
                <w:sz w:val="18"/>
                <w:szCs w:val="18"/>
              </w:rPr>
              <w:t xml:space="preserve"> des </w:t>
            </w:r>
            <w:r>
              <w:rPr>
                <w:sz w:val="18"/>
                <w:szCs w:val="18"/>
              </w:rPr>
              <w:t xml:space="preserve">tâches </w:t>
            </w:r>
            <w:r w:rsidR="008063F6">
              <w:rPr>
                <w:sz w:val="18"/>
                <w:szCs w:val="18"/>
              </w:rPr>
              <w:t xml:space="preserve">– </w:t>
            </w:r>
            <w:r>
              <w:rPr>
                <w:sz w:val="18"/>
                <w:szCs w:val="18"/>
              </w:rPr>
              <w:t>qui</w:t>
            </w:r>
            <w:r w:rsidR="008063F6">
              <w:rPr>
                <w:sz w:val="18"/>
                <w:szCs w:val="18"/>
              </w:rPr>
              <w:t xml:space="preserve"> </w:t>
            </w:r>
            <w:r>
              <w:rPr>
                <w:sz w:val="18"/>
                <w:szCs w:val="18"/>
              </w:rPr>
              <w:t>demeurent d</w:t>
            </w:r>
            <w:r w:rsidR="00670089">
              <w:rPr>
                <w:sz w:val="18"/>
                <w:szCs w:val="18"/>
              </w:rPr>
              <w:t>’</w:t>
            </w:r>
            <w:r>
              <w:rPr>
                <w:sz w:val="18"/>
                <w:szCs w:val="18"/>
              </w:rPr>
              <w:t>une importance capitale pour garantir</w:t>
            </w:r>
            <w:r w:rsidR="001E52BB">
              <w:rPr>
                <w:sz w:val="18"/>
                <w:szCs w:val="18"/>
              </w:rPr>
              <w:t xml:space="preserve"> la </w:t>
            </w:r>
            <w:r>
              <w:rPr>
                <w:sz w:val="18"/>
                <w:szCs w:val="18"/>
              </w:rPr>
              <w:t>légitimité et</w:t>
            </w:r>
            <w:r w:rsidR="001E52BB">
              <w:rPr>
                <w:sz w:val="18"/>
                <w:szCs w:val="18"/>
              </w:rPr>
              <w:t xml:space="preserve"> la </w:t>
            </w:r>
            <w:r>
              <w:rPr>
                <w:sz w:val="18"/>
                <w:szCs w:val="18"/>
              </w:rPr>
              <w:t>crédibilité de</w:t>
            </w:r>
            <w:r w:rsidR="001E52BB">
              <w:rPr>
                <w:sz w:val="18"/>
                <w:szCs w:val="18"/>
              </w:rPr>
              <w:t xml:space="preserve"> la </w:t>
            </w:r>
            <w:r>
              <w:rPr>
                <w:sz w:val="18"/>
                <w:szCs w:val="18"/>
              </w:rPr>
              <w:t xml:space="preserve">Plateforme </w:t>
            </w:r>
            <w:r w:rsidR="008063F6">
              <w:rPr>
                <w:sz w:val="18"/>
                <w:szCs w:val="18"/>
              </w:rPr>
              <w:t>–</w:t>
            </w:r>
            <w:r>
              <w:rPr>
                <w:sz w:val="18"/>
                <w:szCs w:val="18"/>
              </w:rPr>
              <w:t xml:space="preserve"> devraient</w:t>
            </w:r>
            <w:r w:rsidR="008063F6">
              <w:rPr>
                <w:sz w:val="18"/>
                <w:szCs w:val="18"/>
              </w:rPr>
              <w:t xml:space="preserve"> </w:t>
            </w:r>
            <w:r>
              <w:rPr>
                <w:sz w:val="18"/>
                <w:szCs w:val="18"/>
              </w:rPr>
              <w:t>être renforcés par</w:t>
            </w:r>
            <w:r w:rsidR="001E52BB">
              <w:rPr>
                <w:sz w:val="18"/>
                <w:szCs w:val="18"/>
              </w:rPr>
              <w:t xml:space="preserve"> des </w:t>
            </w:r>
            <w:r>
              <w:rPr>
                <w:sz w:val="18"/>
                <w:szCs w:val="18"/>
              </w:rPr>
              <w:t>modalités et</w:t>
            </w:r>
            <w:r w:rsidR="001E52BB">
              <w:rPr>
                <w:sz w:val="18"/>
                <w:szCs w:val="18"/>
              </w:rPr>
              <w:t xml:space="preserve"> des </w:t>
            </w:r>
            <w:r>
              <w:rPr>
                <w:sz w:val="18"/>
                <w:szCs w:val="18"/>
              </w:rPr>
              <w:t>procédures révisées appropriées.</w:t>
            </w:r>
          </w:p>
        </w:tc>
      </w:tr>
      <w:tr w:rsidR="00B75055" w:rsidRPr="00977701" w14:paraId="588E6884" w14:textId="77777777" w:rsidTr="00182F16">
        <w:trPr>
          <w:jc w:val="right"/>
        </w:trPr>
        <w:tc>
          <w:tcPr>
            <w:tcW w:w="2016" w:type="dxa"/>
          </w:tcPr>
          <w:p w14:paraId="0FFBD775" w14:textId="11FF1233" w:rsidR="00B75055" w:rsidRPr="00977701" w:rsidRDefault="00B75055" w:rsidP="00B75055">
            <w:pPr>
              <w:pStyle w:val="Normal-pool"/>
              <w:spacing w:before="40" w:after="40"/>
              <w:rPr>
                <w:sz w:val="18"/>
                <w:szCs w:val="18"/>
              </w:rPr>
            </w:pPr>
            <w:r>
              <w:rPr>
                <w:sz w:val="18"/>
                <w:szCs w:val="18"/>
              </w:rPr>
              <w:t>Recommandation 7</w:t>
            </w:r>
          </w:p>
        </w:tc>
        <w:tc>
          <w:tcPr>
            <w:tcW w:w="6192" w:type="dxa"/>
          </w:tcPr>
          <w:p w14:paraId="4B856C09" w14:textId="2D98D2EC" w:rsidR="00B75055" w:rsidRPr="00977701" w:rsidRDefault="00B75055" w:rsidP="00B75055">
            <w:pPr>
              <w:pStyle w:val="Normal-pool"/>
              <w:spacing w:before="40" w:after="40"/>
              <w:rPr>
                <w:sz w:val="18"/>
                <w:szCs w:val="18"/>
              </w:rPr>
            </w:pPr>
            <w:r>
              <w:rPr>
                <w:sz w:val="18"/>
                <w:szCs w:val="18"/>
              </w:rPr>
              <w:t>Le principe « </w:t>
            </w:r>
            <w:r w:rsidR="00204C40" w:rsidRPr="00204C40">
              <w:rPr>
                <w:sz w:val="18"/>
                <w:szCs w:val="18"/>
              </w:rPr>
              <w:t>utile à l</w:t>
            </w:r>
            <w:r w:rsidR="00670089">
              <w:rPr>
                <w:sz w:val="18"/>
                <w:szCs w:val="18"/>
              </w:rPr>
              <w:t>’</w:t>
            </w:r>
            <w:r w:rsidR="00204C40" w:rsidRPr="00204C40">
              <w:rPr>
                <w:sz w:val="18"/>
                <w:szCs w:val="18"/>
              </w:rPr>
              <w:t>élaboration</w:t>
            </w:r>
            <w:r w:rsidR="001E52BB">
              <w:rPr>
                <w:sz w:val="18"/>
                <w:szCs w:val="18"/>
              </w:rPr>
              <w:t xml:space="preserve"> des </w:t>
            </w:r>
            <w:r w:rsidR="00204C40" w:rsidRPr="00204C40">
              <w:rPr>
                <w:sz w:val="18"/>
                <w:szCs w:val="18"/>
              </w:rPr>
              <w:t>politiques</w:t>
            </w:r>
            <w:r>
              <w:rPr>
                <w:sz w:val="18"/>
                <w:szCs w:val="18"/>
              </w:rPr>
              <w:t xml:space="preserve"> mais sans caractère prescriptif » devrait être complété par un principe sur</w:t>
            </w:r>
            <w:r w:rsidR="001E52BB">
              <w:rPr>
                <w:sz w:val="18"/>
                <w:szCs w:val="18"/>
              </w:rPr>
              <w:t xml:space="preserve"> la </w:t>
            </w:r>
            <w:r>
              <w:rPr>
                <w:sz w:val="18"/>
                <w:szCs w:val="18"/>
              </w:rPr>
              <w:t>co-conception,</w:t>
            </w:r>
            <w:r w:rsidR="001E52BB">
              <w:rPr>
                <w:sz w:val="18"/>
                <w:szCs w:val="18"/>
              </w:rPr>
              <w:t xml:space="preserve"> la </w:t>
            </w:r>
            <w:r>
              <w:rPr>
                <w:sz w:val="18"/>
                <w:szCs w:val="18"/>
              </w:rPr>
              <w:t>coproduction et</w:t>
            </w:r>
            <w:r w:rsidR="001E52BB">
              <w:rPr>
                <w:sz w:val="18"/>
                <w:szCs w:val="18"/>
              </w:rPr>
              <w:t xml:space="preserve"> la </w:t>
            </w:r>
            <w:r>
              <w:rPr>
                <w:sz w:val="18"/>
                <w:szCs w:val="18"/>
              </w:rPr>
              <w:t>mise en œuvre conjointe, et</w:t>
            </w:r>
            <w:r w:rsidR="001E52BB">
              <w:rPr>
                <w:sz w:val="18"/>
                <w:szCs w:val="18"/>
              </w:rPr>
              <w:t xml:space="preserve"> des </w:t>
            </w:r>
            <w:r>
              <w:rPr>
                <w:sz w:val="18"/>
                <w:szCs w:val="18"/>
              </w:rPr>
              <w:t>procédures appropriées devraient être mises en place pour maintenir</w:t>
            </w:r>
            <w:r w:rsidR="001E52BB">
              <w:rPr>
                <w:sz w:val="18"/>
                <w:szCs w:val="18"/>
              </w:rPr>
              <w:t xml:space="preserve"> la </w:t>
            </w:r>
            <w:r>
              <w:rPr>
                <w:sz w:val="18"/>
                <w:szCs w:val="18"/>
              </w:rPr>
              <w:t>crédibilité et l</w:t>
            </w:r>
            <w:r w:rsidR="00670089">
              <w:rPr>
                <w:sz w:val="18"/>
                <w:szCs w:val="18"/>
              </w:rPr>
              <w:t>’</w:t>
            </w:r>
            <w:r>
              <w:rPr>
                <w:sz w:val="18"/>
                <w:szCs w:val="18"/>
              </w:rPr>
              <w:t>indépendance scientifiques.</w:t>
            </w:r>
          </w:p>
        </w:tc>
      </w:tr>
      <w:tr w:rsidR="00B75055" w:rsidRPr="00977701" w14:paraId="199BB54E" w14:textId="77777777" w:rsidTr="00182F16">
        <w:trPr>
          <w:jc w:val="right"/>
        </w:trPr>
        <w:tc>
          <w:tcPr>
            <w:tcW w:w="2016" w:type="dxa"/>
          </w:tcPr>
          <w:p w14:paraId="6A4C6239" w14:textId="0169F3D7" w:rsidR="00B75055" w:rsidRPr="00977701" w:rsidRDefault="00B75055" w:rsidP="00B75055">
            <w:pPr>
              <w:pStyle w:val="Normal-pool"/>
              <w:spacing w:before="40" w:after="40"/>
              <w:rPr>
                <w:sz w:val="18"/>
                <w:szCs w:val="18"/>
              </w:rPr>
            </w:pPr>
            <w:r>
              <w:rPr>
                <w:sz w:val="18"/>
                <w:szCs w:val="18"/>
              </w:rPr>
              <w:t>Recommandation 8</w:t>
            </w:r>
          </w:p>
        </w:tc>
        <w:tc>
          <w:tcPr>
            <w:tcW w:w="6192" w:type="dxa"/>
          </w:tcPr>
          <w:p w14:paraId="0F610F7C" w14:textId="22E1B2F0" w:rsidR="00B75055" w:rsidRPr="00977701" w:rsidRDefault="00B75055" w:rsidP="00B75055">
            <w:pPr>
              <w:pStyle w:val="Normal-pool"/>
              <w:spacing w:before="40" w:after="40"/>
              <w:rPr>
                <w:sz w:val="18"/>
                <w:szCs w:val="18"/>
              </w:rPr>
            </w:pPr>
            <w:r>
              <w:rPr>
                <w:sz w:val="18"/>
                <w:szCs w:val="18"/>
              </w:rPr>
              <w:t>La Plateforme doit se diversifier et être plus explicite sur</w:t>
            </w:r>
            <w:r w:rsidR="001E52BB">
              <w:rPr>
                <w:sz w:val="18"/>
                <w:szCs w:val="18"/>
              </w:rPr>
              <w:t xml:space="preserve"> les </w:t>
            </w:r>
            <w:r>
              <w:rPr>
                <w:sz w:val="18"/>
                <w:szCs w:val="18"/>
              </w:rPr>
              <w:t>différents types de compétences nécessaires pour</w:t>
            </w:r>
            <w:r w:rsidR="001E52BB">
              <w:rPr>
                <w:sz w:val="18"/>
                <w:szCs w:val="18"/>
              </w:rPr>
              <w:t xml:space="preserve"> les </w:t>
            </w:r>
            <w:r>
              <w:rPr>
                <w:sz w:val="18"/>
                <w:szCs w:val="18"/>
              </w:rPr>
              <w:t>différentes activités, et sur</w:t>
            </w:r>
            <w:r w:rsidR="001E52BB">
              <w:rPr>
                <w:sz w:val="18"/>
                <w:szCs w:val="18"/>
              </w:rPr>
              <w:t xml:space="preserve"> les </w:t>
            </w:r>
            <w:r>
              <w:rPr>
                <w:sz w:val="18"/>
                <w:szCs w:val="18"/>
              </w:rPr>
              <w:t>critères appliqués pour</w:t>
            </w:r>
            <w:r w:rsidR="001E52BB">
              <w:rPr>
                <w:sz w:val="18"/>
                <w:szCs w:val="18"/>
              </w:rPr>
              <w:t xml:space="preserve"> la </w:t>
            </w:r>
            <w:r>
              <w:rPr>
                <w:sz w:val="18"/>
                <w:szCs w:val="18"/>
              </w:rPr>
              <w:t>sélection</w:t>
            </w:r>
            <w:r w:rsidR="001E52BB">
              <w:rPr>
                <w:sz w:val="18"/>
                <w:szCs w:val="18"/>
              </w:rPr>
              <w:t xml:space="preserve"> des </w:t>
            </w:r>
            <w:r>
              <w:rPr>
                <w:sz w:val="18"/>
                <w:szCs w:val="18"/>
              </w:rPr>
              <w:t xml:space="preserve">experts, afin de renforcer sa dimension </w:t>
            </w:r>
            <w:r w:rsidR="006B6AE4">
              <w:rPr>
                <w:sz w:val="18"/>
                <w:szCs w:val="18"/>
              </w:rPr>
              <w:t xml:space="preserve">afférente aux </w:t>
            </w:r>
            <w:r>
              <w:rPr>
                <w:sz w:val="18"/>
                <w:szCs w:val="18"/>
              </w:rPr>
              <w:t>politique</w:t>
            </w:r>
            <w:r w:rsidR="006B6AE4">
              <w:rPr>
                <w:sz w:val="18"/>
                <w:szCs w:val="18"/>
              </w:rPr>
              <w:t>s</w:t>
            </w:r>
            <w:r>
              <w:rPr>
                <w:sz w:val="18"/>
                <w:szCs w:val="18"/>
              </w:rPr>
              <w:t>. En plus</w:t>
            </w:r>
            <w:r w:rsidR="001E52BB">
              <w:rPr>
                <w:sz w:val="18"/>
                <w:szCs w:val="18"/>
              </w:rPr>
              <w:t xml:space="preserve"> des </w:t>
            </w:r>
            <w:r>
              <w:rPr>
                <w:sz w:val="18"/>
                <w:szCs w:val="18"/>
              </w:rPr>
              <w:t>critères actuels en matière de diversité entre</w:t>
            </w:r>
            <w:r w:rsidR="001E52BB">
              <w:rPr>
                <w:sz w:val="18"/>
                <w:szCs w:val="18"/>
              </w:rPr>
              <w:t xml:space="preserve"> les </w:t>
            </w:r>
            <w:r>
              <w:rPr>
                <w:sz w:val="18"/>
                <w:szCs w:val="18"/>
              </w:rPr>
              <w:t>régions,</w:t>
            </w:r>
            <w:r w:rsidR="001E52BB">
              <w:rPr>
                <w:sz w:val="18"/>
                <w:szCs w:val="18"/>
              </w:rPr>
              <w:t xml:space="preserve"> les </w:t>
            </w:r>
            <w:r>
              <w:rPr>
                <w:sz w:val="18"/>
                <w:szCs w:val="18"/>
              </w:rPr>
              <w:t>sexes et</w:t>
            </w:r>
            <w:r w:rsidR="001E52BB">
              <w:rPr>
                <w:sz w:val="18"/>
                <w:szCs w:val="18"/>
              </w:rPr>
              <w:t xml:space="preserve"> les </w:t>
            </w:r>
            <w:r>
              <w:rPr>
                <w:sz w:val="18"/>
                <w:szCs w:val="18"/>
              </w:rPr>
              <w:t>disciplines / qualifications scientifiques, il conviendrait d</w:t>
            </w:r>
            <w:r w:rsidR="00670089">
              <w:rPr>
                <w:sz w:val="18"/>
                <w:szCs w:val="18"/>
              </w:rPr>
              <w:t>’</w:t>
            </w:r>
            <w:r>
              <w:rPr>
                <w:sz w:val="18"/>
                <w:szCs w:val="18"/>
              </w:rPr>
              <w:t>inclure</w:t>
            </w:r>
            <w:r w:rsidR="001E52BB">
              <w:rPr>
                <w:sz w:val="18"/>
                <w:szCs w:val="18"/>
              </w:rPr>
              <w:t xml:space="preserve"> des </w:t>
            </w:r>
            <w:r>
              <w:rPr>
                <w:sz w:val="18"/>
                <w:szCs w:val="18"/>
              </w:rPr>
              <w:t>critères visant à renforcer</w:t>
            </w:r>
            <w:r w:rsidR="001E52BB">
              <w:rPr>
                <w:sz w:val="18"/>
                <w:szCs w:val="18"/>
              </w:rPr>
              <w:t xml:space="preserve"> la </w:t>
            </w:r>
            <w:r>
              <w:rPr>
                <w:sz w:val="18"/>
                <w:szCs w:val="18"/>
              </w:rPr>
              <w:t>capacité de</w:t>
            </w:r>
            <w:r w:rsidR="001E52BB">
              <w:rPr>
                <w:sz w:val="18"/>
                <w:szCs w:val="18"/>
              </w:rPr>
              <w:t xml:space="preserve"> la </w:t>
            </w:r>
            <w:r>
              <w:rPr>
                <w:sz w:val="18"/>
                <w:szCs w:val="18"/>
              </w:rPr>
              <w:t>Plateforme à opérer à l</w:t>
            </w:r>
            <w:r w:rsidR="00670089">
              <w:rPr>
                <w:sz w:val="18"/>
                <w:szCs w:val="18"/>
              </w:rPr>
              <w:t>’</w:t>
            </w:r>
            <w:r>
              <w:rPr>
                <w:sz w:val="18"/>
                <w:szCs w:val="18"/>
              </w:rPr>
              <w:t>interface entre</w:t>
            </w:r>
            <w:r w:rsidR="001E52BB">
              <w:rPr>
                <w:sz w:val="18"/>
                <w:szCs w:val="18"/>
              </w:rPr>
              <w:t xml:space="preserve"> les </w:t>
            </w:r>
            <w:r>
              <w:rPr>
                <w:sz w:val="18"/>
                <w:szCs w:val="18"/>
              </w:rPr>
              <w:t>données,</w:t>
            </w:r>
            <w:r w:rsidR="001E52BB">
              <w:rPr>
                <w:sz w:val="18"/>
                <w:szCs w:val="18"/>
              </w:rPr>
              <w:t xml:space="preserve"> la </w:t>
            </w:r>
            <w:r>
              <w:rPr>
                <w:sz w:val="18"/>
                <w:szCs w:val="18"/>
              </w:rPr>
              <w:t>science,</w:t>
            </w:r>
            <w:r w:rsidR="001E52BB">
              <w:rPr>
                <w:sz w:val="18"/>
                <w:szCs w:val="18"/>
              </w:rPr>
              <w:t xml:space="preserve"> la </w:t>
            </w:r>
            <w:r>
              <w:rPr>
                <w:sz w:val="18"/>
                <w:szCs w:val="18"/>
              </w:rPr>
              <w:t>politique et</w:t>
            </w:r>
            <w:r w:rsidR="001E52BB">
              <w:rPr>
                <w:sz w:val="18"/>
                <w:szCs w:val="18"/>
              </w:rPr>
              <w:t xml:space="preserve"> la </w:t>
            </w:r>
            <w:r>
              <w:rPr>
                <w:sz w:val="18"/>
                <w:szCs w:val="18"/>
              </w:rPr>
              <w:t>pratique.</w:t>
            </w:r>
          </w:p>
        </w:tc>
      </w:tr>
      <w:tr w:rsidR="00B75055" w:rsidRPr="00977701" w14:paraId="466C9463" w14:textId="77777777" w:rsidTr="00182F16">
        <w:trPr>
          <w:jc w:val="right"/>
        </w:trPr>
        <w:tc>
          <w:tcPr>
            <w:tcW w:w="2016" w:type="dxa"/>
          </w:tcPr>
          <w:p w14:paraId="05874017" w14:textId="58BC3341" w:rsidR="00B75055" w:rsidRPr="00977701" w:rsidRDefault="00B75055" w:rsidP="00B75055">
            <w:pPr>
              <w:pStyle w:val="Normal-pool"/>
              <w:spacing w:before="40" w:after="40"/>
              <w:rPr>
                <w:sz w:val="18"/>
                <w:szCs w:val="18"/>
              </w:rPr>
            </w:pPr>
            <w:r>
              <w:rPr>
                <w:sz w:val="18"/>
                <w:szCs w:val="18"/>
              </w:rPr>
              <w:t>Recommandation 9</w:t>
            </w:r>
          </w:p>
        </w:tc>
        <w:tc>
          <w:tcPr>
            <w:tcW w:w="6192" w:type="dxa"/>
          </w:tcPr>
          <w:p w14:paraId="30B26229" w14:textId="657B6AFD" w:rsidR="00B75055" w:rsidRPr="00977701" w:rsidRDefault="00B75055" w:rsidP="00B75055">
            <w:pPr>
              <w:pStyle w:val="Normal-pool"/>
              <w:spacing w:before="40" w:after="40"/>
              <w:rPr>
                <w:sz w:val="18"/>
                <w:szCs w:val="18"/>
              </w:rPr>
            </w:pPr>
            <w:r>
              <w:rPr>
                <w:sz w:val="18"/>
                <w:szCs w:val="18"/>
              </w:rPr>
              <w:t>Il est nécessaire d</w:t>
            </w:r>
            <w:r w:rsidR="00670089">
              <w:rPr>
                <w:sz w:val="18"/>
                <w:szCs w:val="18"/>
              </w:rPr>
              <w:t>’</w:t>
            </w:r>
            <w:r>
              <w:rPr>
                <w:sz w:val="18"/>
                <w:szCs w:val="18"/>
              </w:rPr>
              <w:t>étendre</w:t>
            </w:r>
            <w:r w:rsidR="001E52BB">
              <w:rPr>
                <w:sz w:val="18"/>
                <w:szCs w:val="18"/>
              </w:rPr>
              <w:t xml:space="preserve"> la </w:t>
            </w:r>
            <w:r>
              <w:rPr>
                <w:sz w:val="18"/>
                <w:szCs w:val="18"/>
              </w:rPr>
              <w:t>portée du processus de nomination</w:t>
            </w:r>
            <w:r w:rsidR="001E52BB">
              <w:rPr>
                <w:sz w:val="18"/>
                <w:szCs w:val="18"/>
              </w:rPr>
              <w:t xml:space="preserve"> des </w:t>
            </w:r>
            <w:r>
              <w:rPr>
                <w:sz w:val="18"/>
                <w:szCs w:val="18"/>
              </w:rPr>
              <w:t>personnes qui participeront aux activités de</w:t>
            </w:r>
            <w:r w:rsidR="001E52BB">
              <w:rPr>
                <w:sz w:val="18"/>
                <w:szCs w:val="18"/>
              </w:rPr>
              <w:t xml:space="preserve"> la </w:t>
            </w:r>
            <w:r>
              <w:rPr>
                <w:sz w:val="18"/>
                <w:szCs w:val="18"/>
              </w:rPr>
              <w:t>Plateforme et d</w:t>
            </w:r>
            <w:r w:rsidR="00670089">
              <w:rPr>
                <w:sz w:val="18"/>
                <w:szCs w:val="18"/>
              </w:rPr>
              <w:t>’</w:t>
            </w:r>
            <w:r>
              <w:rPr>
                <w:sz w:val="18"/>
                <w:szCs w:val="18"/>
              </w:rPr>
              <w:t>améliorer</w:t>
            </w:r>
            <w:r w:rsidR="001E52BB">
              <w:rPr>
                <w:sz w:val="18"/>
                <w:szCs w:val="18"/>
              </w:rPr>
              <w:t xml:space="preserve"> la </w:t>
            </w:r>
            <w:r>
              <w:rPr>
                <w:sz w:val="18"/>
                <w:szCs w:val="18"/>
              </w:rPr>
              <w:t>qualité</w:t>
            </w:r>
            <w:r w:rsidR="001E52BB">
              <w:rPr>
                <w:sz w:val="18"/>
                <w:szCs w:val="18"/>
              </w:rPr>
              <w:t xml:space="preserve"> des </w:t>
            </w:r>
            <w:r>
              <w:rPr>
                <w:sz w:val="18"/>
                <w:szCs w:val="18"/>
              </w:rPr>
              <w:t>experts nommés à</w:t>
            </w:r>
            <w:r w:rsidR="001E52BB">
              <w:rPr>
                <w:sz w:val="18"/>
                <w:szCs w:val="18"/>
              </w:rPr>
              <w:t xml:space="preserve"> la </w:t>
            </w:r>
            <w:r>
              <w:rPr>
                <w:sz w:val="18"/>
                <w:szCs w:val="18"/>
              </w:rPr>
              <w:t>Plateforme. C</w:t>
            </w:r>
            <w:r w:rsidR="00670089">
              <w:rPr>
                <w:sz w:val="18"/>
                <w:szCs w:val="18"/>
              </w:rPr>
              <w:t>’</w:t>
            </w:r>
            <w:r>
              <w:rPr>
                <w:sz w:val="18"/>
                <w:szCs w:val="18"/>
              </w:rPr>
              <w:t>est l</w:t>
            </w:r>
            <w:r w:rsidR="00670089">
              <w:rPr>
                <w:sz w:val="18"/>
                <w:szCs w:val="18"/>
              </w:rPr>
              <w:t>’</w:t>
            </w:r>
            <w:r>
              <w:rPr>
                <w:sz w:val="18"/>
                <w:szCs w:val="18"/>
              </w:rPr>
              <w:t>une</w:t>
            </w:r>
            <w:r w:rsidR="001E52BB">
              <w:rPr>
                <w:sz w:val="18"/>
                <w:szCs w:val="18"/>
              </w:rPr>
              <w:t xml:space="preserve"> des </w:t>
            </w:r>
            <w:r>
              <w:rPr>
                <w:sz w:val="18"/>
                <w:szCs w:val="18"/>
              </w:rPr>
              <w:t>principales responsabilités</w:t>
            </w:r>
            <w:r w:rsidR="001E52BB">
              <w:rPr>
                <w:sz w:val="18"/>
                <w:szCs w:val="18"/>
              </w:rPr>
              <w:t xml:space="preserve"> des </w:t>
            </w:r>
            <w:r>
              <w:rPr>
                <w:sz w:val="18"/>
                <w:szCs w:val="18"/>
              </w:rPr>
              <w:t>membres de</w:t>
            </w:r>
            <w:r w:rsidR="001E52BB">
              <w:rPr>
                <w:sz w:val="18"/>
                <w:szCs w:val="18"/>
              </w:rPr>
              <w:t xml:space="preserve"> la </w:t>
            </w:r>
            <w:r>
              <w:rPr>
                <w:sz w:val="18"/>
                <w:szCs w:val="18"/>
              </w:rPr>
              <w:t>Plateforme. Une approche pourrait consister à mettre en place</w:t>
            </w:r>
            <w:r w:rsidR="001E52BB">
              <w:rPr>
                <w:sz w:val="18"/>
                <w:szCs w:val="18"/>
              </w:rPr>
              <w:t xml:space="preserve"> des </w:t>
            </w:r>
            <w:r>
              <w:rPr>
                <w:sz w:val="18"/>
                <w:szCs w:val="18"/>
              </w:rPr>
              <w:t>comités nationaux pour</w:t>
            </w:r>
            <w:r w:rsidR="001E52BB">
              <w:rPr>
                <w:sz w:val="18"/>
                <w:szCs w:val="18"/>
              </w:rPr>
              <w:t xml:space="preserve"> la </w:t>
            </w:r>
            <w:r>
              <w:rPr>
                <w:sz w:val="18"/>
                <w:szCs w:val="18"/>
              </w:rPr>
              <w:t>Plateforme, présidés par</w:t>
            </w:r>
            <w:r w:rsidR="001E52BB">
              <w:rPr>
                <w:sz w:val="18"/>
                <w:szCs w:val="18"/>
              </w:rPr>
              <w:t xml:space="preserve"> les </w:t>
            </w:r>
            <w:r>
              <w:rPr>
                <w:sz w:val="18"/>
                <w:szCs w:val="18"/>
              </w:rPr>
              <w:t>correspondants nationaux, qui pourraient faciliter</w:t>
            </w:r>
            <w:r w:rsidR="001E52BB">
              <w:rPr>
                <w:sz w:val="18"/>
                <w:szCs w:val="18"/>
              </w:rPr>
              <w:t xml:space="preserve"> les </w:t>
            </w:r>
            <w:r>
              <w:rPr>
                <w:sz w:val="18"/>
                <w:szCs w:val="18"/>
              </w:rPr>
              <w:t>processus de nomination.</w:t>
            </w:r>
          </w:p>
        </w:tc>
      </w:tr>
      <w:tr w:rsidR="00B75055" w:rsidRPr="00977701" w14:paraId="0148EB84" w14:textId="77777777" w:rsidTr="00182F16">
        <w:trPr>
          <w:jc w:val="right"/>
        </w:trPr>
        <w:tc>
          <w:tcPr>
            <w:tcW w:w="2016" w:type="dxa"/>
          </w:tcPr>
          <w:p w14:paraId="4E857D78" w14:textId="47072EA3" w:rsidR="00B75055" w:rsidRPr="00977701" w:rsidRDefault="00B75055" w:rsidP="00B75055">
            <w:pPr>
              <w:pStyle w:val="Normal-pool"/>
              <w:spacing w:before="40" w:after="40"/>
              <w:rPr>
                <w:sz w:val="18"/>
                <w:szCs w:val="18"/>
              </w:rPr>
            </w:pPr>
            <w:r>
              <w:rPr>
                <w:sz w:val="18"/>
                <w:szCs w:val="18"/>
              </w:rPr>
              <w:t>Recommandation 10</w:t>
            </w:r>
          </w:p>
        </w:tc>
        <w:tc>
          <w:tcPr>
            <w:tcW w:w="6192" w:type="dxa"/>
          </w:tcPr>
          <w:p w14:paraId="722B46D2" w14:textId="5004049C" w:rsidR="00B75055" w:rsidRPr="00977701" w:rsidRDefault="00B75055" w:rsidP="00B75055">
            <w:pPr>
              <w:pStyle w:val="Normal-pool"/>
              <w:spacing w:before="40" w:after="40"/>
              <w:rPr>
                <w:sz w:val="18"/>
                <w:szCs w:val="18"/>
              </w:rPr>
            </w:pPr>
            <w:r>
              <w:rPr>
                <w:sz w:val="18"/>
                <w:szCs w:val="18"/>
              </w:rPr>
              <w:t>La séparation créée par</w:t>
            </w:r>
            <w:r w:rsidR="001E52BB">
              <w:rPr>
                <w:sz w:val="18"/>
                <w:szCs w:val="18"/>
              </w:rPr>
              <w:t xml:space="preserve"> la </w:t>
            </w:r>
            <w:r>
              <w:rPr>
                <w:sz w:val="18"/>
                <w:szCs w:val="18"/>
              </w:rPr>
              <w:t>mise en place du Groupe d</w:t>
            </w:r>
            <w:r w:rsidR="00670089">
              <w:rPr>
                <w:sz w:val="18"/>
                <w:szCs w:val="18"/>
              </w:rPr>
              <w:t>’</w:t>
            </w:r>
            <w:r>
              <w:rPr>
                <w:sz w:val="18"/>
                <w:szCs w:val="18"/>
              </w:rPr>
              <w:t>experts multidisciplinaire et du Bureau sous</w:t>
            </w:r>
            <w:r w:rsidR="001E52BB">
              <w:rPr>
                <w:sz w:val="18"/>
                <w:szCs w:val="18"/>
              </w:rPr>
              <w:t xml:space="preserve"> la </w:t>
            </w:r>
            <w:r>
              <w:rPr>
                <w:sz w:val="18"/>
                <w:szCs w:val="18"/>
              </w:rPr>
              <w:t>forme de deux organes distincts est devenue lourde et semble n</w:t>
            </w:r>
            <w:r w:rsidR="00670089">
              <w:rPr>
                <w:sz w:val="18"/>
                <w:szCs w:val="18"/>
              </w:rPr>
              <w:t>’</w:t>
            </w:r>
            <w:r>
              <w:rPr>
                <w:sz w:val="18"/>
                <w:szCs w:val="18"/>
              </w:rPr>
              <w:t>apporter que peu de valeur. Compte tenu</w:t>
            </w:r>
            <w:r w:rsidR="001E52BB">
              <w:rPr>
                <w:sz w:val="18"/>
                <w:szCs w:val="18"/>
              </w:rPr>
              <w:t xml:space="preserve"> des </w:t>
            </w:r>
            <w:r>
              <w:rPr>
                <w:sz w:val="18"/>
                <w:szCs w:val="18"/>
              </w:rPr>
              <w:t>autres contraintes (notamment en termes de budget et de temps que</w:t>
            </w:r>
            <w:r w:rsidR="001E52BB">
              <w:rPr>
                <w:sz w:val="18"/>
                <w:szCs w:val="18"/>
              </w:rPr>
              <w:t xml:space="preserve"> le </w:t>
            </w:r>
            <w:r>
              <w:rPr>
                <w:sz w:val="18"/>
                <w:szCs w:val="18"/>
              </w:rPr>
              <w:t>personnel consacre à l</w:t>
            </w:r>
            <w:r w:rsidR="00670089">
              <w:rPr>
                <w:sz w:val="18"/>
                <w:szCs w:val="18"/>
              </w:rPr>
              <w:t>’</w:t>
            </w:r>
            <w:r>
              <w:rPr>
                <w:sz w:val="18"/>
                <w:szCs w:val="18"/>
              </w:rPr>
              <w:t>appui</w:t>
            </w:r>
            <w:r w:rsidR="001E52BB">
              <w:rPr>
                <w:sz w:val="18"/>
                <w:szCs w:val="18"/>
              </w:rPr>
              <w:t xml:space="preserve"> des </w:t>
            </w:r>
            <w:r>
              <w:rPr>
                <w:sz w:val="18"/>
                <w:szCs w:val="18"/>
              </w:rPr>
              <w:t>comités), il</w:t>
            </w:r>
            <w:r w:rsidR="008063F6">
              <w:rPr>
                <w:sz w:val="18"/>
                <w:szCs w:val="18"/>
              </w:rPr>
              <w:t> </w:t>
            </w:r>
            <w:r>
              <w:rPr>
                <w:sz w:val="18"/>
                <w:szCs w:val="18"/>
              </w:rPr>
              <w:t>existe une possibilité de rationaliser davantage l</w:t>
            </w:r>
            <w:r w:rsidR="00670089">
              <w:rPr>
                <w:sz w:val="18"/>
                <w:szCs w:val="18"/>
              </w:rPr>
              <w:t>’</w:t>
            </w:r>
            <w:r>
              <w:rPr>
                <w:sz w:val="18"/>
                <w:szCs w:val="18"/>
              </w:rPr>
              <w:t>architecture de gouvernance que</w:t>
            </w:r>
            <w:r w:rsidR="001E52BB">
              <w:rPr>
                <w:sz w:val="18"/>
                <w:szCs w:val="18"/>
              </w:rPr>
              <w:t xml:space="preserve"> la </w:t>
            </w:r>
            <w:r>
              <w:rPr>
                <w:sz w:val="18"/>
                <w:szCs w:val="18"/>
              </w:rPr>
              <w:t>Plénière devrait prendre en compte à l</w:t>
            </w:r>
            <w:r w:rsidR="00670089">
              <w:rPr>
                <w:sz w:val="18"/>
                <w:szCs w:val="18"/>
              </w:rPr>
              <w:t>’</w:t>
            </w:r>
            <w:r>
              <w:rPr>
                <w:sz w:val="18"/>
                <w:szCs w:val="18"/>
              </w:rPr>
              <w:t>avenir.</w:t>
            </w:r>
          </w:p>
        </w:tc>
      </w:tr>
      <w:tr w:rsidR="00B75055" w:rsidRPr="00977701" w14:paraId="6C0C08E4" w14:textId="77777777" w:rsidTr="00182F16">
        <w:trPr>
          <w:jc w:val="right"/>
        </w:trPr>
        <w:tc>
          <w:tcPr>
            <w:tcW w:w="2016" w:type="dxa"/>
          </w:tcPr>
          <w:p w14:paraId="657FD8EE" w14:textId="79950957" w:rsidR="00B75055" w:rsidRPr="00977701" w:rsidRDefault="00B75055" w:rsidP="00B75055">
            <w:pPr>
              <w:pStyle w:val="Normal-pool"/>
              <w:spacing w:before="40" w:after="40"/>
              <w:rPr>
                <w:sz w:val="18"/>
                <w:szCs w:val="18"/>
              </w:rPr>
            </w:pPr>
            <w:r>
              <w:rPr>
                <w:sz w:val="18"/>
                <w:szCs w:val="18"/>
              </w:rPr>
              <w:t>Recommandation 11</w:t>
            </w:r>
          </w:p>
        </w:tc>
        <w:tc>
          <w:tcPr>
            <w:tcW w:w="6192" w:type="dxa"/>
          </w:tcPr>
          <w:p w14:paraId="74B20238" w14:textId="74B5CAC5" w:rsidR="00B75055" w:rsidRPr="00977701" w:rsidRDefault="00B75055" w:rsidP="00B75055">
            <w:pPr>
              <w:pStyle w:val="Normal-pool"/>
              <w:spacing w:before="40" w:after="40"/>
              <w:rPr>
                <w:sz w:val="18"/>
                <w:szCs w:val="18"/>
              </w:rPr>
            </w:pPr>
            <w:r>
              <w:rPr>
                <w:sz w:val="18"/>
                <w:szCs w:val="18"/>
              </w:rPr>
              <w:t>Il convient de vérifier</w:t>
            </w:r>
            <w:r w:rsidR="001E52BB">
              <w:rPr>
                <w:sz w:val="18"/>
                <w:szCs w:val="18"/>
              </w:rPr>
              <w:t xml:space="preserve"> la </w:t>
            </w:r>
            <w:r>
              <w:rPr>
                <w:sz w:val="18"/>
                <w:szCs w:val="18"/>
              </w:rPr>
              <w:t>pertinence</w:t>
            </w:r>
            <w:r w:rsidR="001E52BB">
              <w:rPr>
                <w:sz w:val="18"/>
                <w:szCs w:val="18"/>
              </w:rPr>
              <w:t xml:space="preserve"> des </w:t>
            </w:r>
            <w:r>
              <w:rPr>
                <w:sz w:val="18"/>
                <w:szCs w:val="18"/>
              </w:rPr>
              <w:t>règles de procédure en vigueur, de</w:t>
            </w:r>
            <w:r w:rsidR="001E52BB">
              <w:rPr>
                <w:sz w:val="18"/>
                <w:szCs w:val="18"/>
              </w:rPr>
              <w:t xml:space="preserve"> les </w:t>
            </w:r>
            <w:r>
              <w:rPr>
                <w:sz w:val="18"/>
                <w:szCs w:val="18"/>
              </w:rPr>
              <w:t>mettre à jour si nécessaire et de</w:t>
            </w:r>
            <w:r w:rsidR="001E52BB">
              <w:rPr>
                <w:sz w:val="18"/>
                <w:szCs w:val="18"/>
              </w:rPr>
              <w:t xml:space="preserve"> les </w:t>
            </w:r>
            <w:r>
              <w:rPr>
                <w:sz w:val="18"/>
                <w:szCs w:val="18"/>
              </w:rPr>
              <w:t>rendre accessibles de manière plus conviviale.</w:t>
            </w:r>
          </w:p>
        </w:tc>
      </w:tr>
      <w:tr w:rsidR="00B75055" w:rsidRPr="00977701" w14:paraId="4B145D63" w14:textId="77777777" w:rsidTr="00182F16">
        <w:trPr>
          <w:jc w:val="right"/>
        </w:trPr>
        <w:tc>
          <w:tcPr>
            <w:tcW w:w="2016" w:type="dxa"/>
          </w:tcPr>
          <w:p w14:paraId="24BDF80F" w14:textId="65943E8C" w:rsidR="00B75055" w:rsidRPr="00977701" w:rsidRDefault="00B75055" w:rsidP="00B75055">
            <w:pPr>
              <w:pStyle w:val="Normal-pool"/>
              <w:spacing w:before="40" w:after="40"/>
              <w:rPr>
                <w:sz w:val="18"/>
                <w:szCs w:val="18"/>
              </w:rPr>
            </w:pPr>
            <w:r>
              <w:rPr>
                <w:sz w:val="18"/>
                <w:szCs w:val="18"/>
              </w:rPr>
              <w:t>Recommandation 12</w:t>
            </w:r>
          </w:p>
        </w:tc>
        <w:tc>
          <w:tcPr>
            <w:tcW w:w="6192" w:type="dxa"/>
          </w:tcPr>
          <w:p w14:paraId="26E21A36" w14:textId="1EC9E036" w:rsidR="00B75055" w:rsidRPr="00977701" w:rsidRDefault="00B75055" w:rsidP="00B75055">
            <w:pPr>
              <w:pStyle w:val="Normal-pool"/>
              <w:spacing w:before="40" w:after="40"/>
              <w:rPr>
                <w:sz w:val="18"/>
                <w:szCs w:val="18"/>
              </w:rPr>
            </w:pPr>
            <w:r>
              <w:rPr>
                <w:sz w:val="18"/>
                <w:szCs w:val="18"/>
              </w:rPr>
              <w:t>Il existe</w:t>
            </w:r>
            <w:r w:rsidR="001E52BB">
              <w:rPr>
                <w:sz w:val="18"/>
                <w:szCs w:val="18"/>
              </w:rPr>
              <w:t xml:space="preserve"> des </w:t>
            </w:r>
            <w:r>
              <w:rPr>
                <w:sz w:val="18"/>
                <w:szCs w:val="18"/>
              </w:rPr>
              <w:t>possibilités de renforcer l</w:t>
            </w:r>
            <w:r w:rsidR="00670089">
              <w:rPr>
                <w:sz w:val="18"/>
                <w:szCs w:val="18"/>
              </w:rPr>
              <w:t>’</w:t>
            </w:r>
            <w:r>
              <w:rPr>
                <w:sz w:val="18"/>
                <w:szCs w:val="18"/>
              </w:rPr>
              <w:t>impact du secrétariat, notamment en faisant correspondre</w:t>
            </w:r>
            <w:r w:rsidR="001E52BB">
              <w:rPr>
                <w:sz w:val="18"/>
                <w:szCs w:val="18"/>
              </w:rPr>
              <w:t xml:space="preserve"> les </w:t>
            </w:r>
            <w:r>
              <w:rPr>
                <w:sz w:val="18"/>
                <w:szCs w:val="18"/>
              </w:rPr>
              <w:t>attentes aux ressources disponibles, aux procédures administratives et aux liens hiérarchiques avec l</w:t>
            </w:r>
            <w:r w:rsidR="00670089">
              <w:rPr>
                <w:sz w:val="18"/>
                <w:szCs w:val="18"/>
              </w:rPr>
              <w:t>’</w:t>
            </w:r>
            <w:r>
              <w:rPr>
                <w:sz w:val="18"/>
                <w:szCs w:val="18"/>
              </w:rPr>
              <w:t>organisme hôte et en élaborant une</w:t>
            </w:r>
            <w:r w:rsidR="008063F6">
              <w:rPr>
                <w:sz w:val="18"/>
                <w:szCs w:val="18"/>
              </w:rPr>
              <w:t> </w:t>
            </w:r>
            <w:r>
              <w:rPr>
                <w:sz w:val="18"/>
                <w:szCs w:val="18"/>
              </w:rPr>
              <w:t>stratégie de gestion de l</w:t>
            </w:r>
            <w:r w:rsidR="00670089">
              <w:rPr>
                <w:sz w:val="18"/>
                <w:szCs w:val="18"/>
              </w:rPr>
              <w:t>’</w:t>
            </w:r>
            <w:r>
              <w:rPr>
                <w:sz w:val="18"/>
                <w:szCs w:val="18"/>
              </w:rPr>
              <w:t>information.</w:t>
            </w:r>
          </w:p>
        </w:tc>
      </w:tr>
      <w:tr w:rsidR="00B75055" w:rsidRPr="00977701" w14:paraId="25903477" w14:textId="77777777" w:rsidTr="00182F16">
        <w:trPr>
          <w:jc w:val="right"/>
        </w:trPr>
        <w:tc>
          <w:tcPr>
            <w:tcW w:w="2016" w:type="dxa"/>
          </w:tcPr>
          <w:p w14:paraId="674F7BA6" w14:textId="03306917" w:rsidR="00B75055" w:rsidRPr="00977701" w:rsidRDefault="00B75055" w:rsidP="00B75055">
            <w:pPr>
              <w:pStyle w:val="Normal-pool"/>
              <w:spacing w:before="40" w:after="40"/>
              <w:rPr>
                <w:sz w:val="18"/>
                <w:szCs w:val="18"/>
              </w:rPr>
            </w:pPr>
            <w:r>
              <w:rPr>
                <w:sz w:val="18"/>
                <w:szCs w:val="18"/>
              </w:rPr>
              <w:t>Recommandation 13</w:t>
            </w:r>
          </w:p>
        </w:tc>
        <w:tc>
          <w:tcPr>
            <w:tcW w:w="6192" w:type="dxa"/>
          </w:tcPr>
          <w:p w14:paraId="6F478397" w14:textId="68E95022" w:rsidR="00B75055" w:rsidRPr="00977701" w:rsidRDefault="00B75055" w:rsidP="00B75055">
            <w:pPr>
              <w:pStyle w:val="Normal-pool"/>
              <w:spacing w:before="40" w:after="40"/>
              <w:rPr>
                <w:sz w:val="18"/>
                <w:szCs w:val="18"/>
              </w:rPr>
            </w:pPr>
            <w:r>
              <w:rPr>
                <w:sz w:val="18"/>
                <w:szCs w:val="18"/>
              </w:rPr>
              <w:t>Une reconnaissance accrue du rôle crucial</w:t>
            </w:r>
            <w:r w:rsidR="001E52BB">
              <w:rPr>
                <w:sz w:val="18"/>
                <w:szCs w:val="18"/>
              </w:rPr>
              <w:t xml:space="preserve"> des </w:t>
            </w:r>
            <w:r>
              <w:rPr>
                <w:sz w:val="18"/>
                <w:szCs w:val="18"/>
              </w:rPr>
              <w:t>unités d</w:t>
            </w:r>
            <w:r w:rsidR="00670089">
              <w:rPr>
                <w:sz w:val="18"/>
                <w:szCs w:val="18"/>
              </w:rPr>
              <w:t>’</w:t>
            </w:r>
            <w:r>
              <w:rPr>
                <w:sz w:val="18"/>
                <w:szCs w:val="18"/>
              </w:rPr>
              <w:t>appui technique au sein de</w:t>
            </w:r>
            <w:r w:rsidR="001E52BB">
              <w:rPr>
                <w:sz w:val="18"/>
                <w:szCs w:val="18"/>
              </w:rPr>
              <w:t xml:space="preserve"> la </w:t>
            </w:r>
            <w:r>
              <w:rPr>
                <w:sz w:val="18"/>
                <w:szCs w:val="18"/>
              </w:rPr>
              <w:t>Plateforme, par exemple pour rendre opérationnel</w:t>
            </w:r>
            <w:r w:rsidR="001E52BB">
              <w:rPr>
                <w:sz w:val="18"/>
                <w:szCs w:val="18"/>
              </w:rPr>
              <w:t xml:space="preserve"> le </w:t>
            </w:r>
            <w:r>
              <w:rPr>
                <w:sz w:val="18"/>
                <w:szCs w:val="18"/>
              </w:rPr>
              <w:t>déploiement</w:t>
            </w:r>
            <w:r w:rsidR="001E52BB">
              <w:rPr>
                <w:sz w:val="18"/>
                <w:szCs w:val="18"/>
              </w:rPr>
              <w:t xml:space="preserve"> des </w:t>
            </w:r>
            <w:r>
              <w:rPr>
                <w:sz w:val="18"/>
                <w:szCs w:val="18"/>
              </w:rPr>
              <w:t>évaluations, est nécessaire et doit être officialisée et mieux appuyée pour garantir une participation plus soutenue</w:t>
            </w:r>
            <w:r w:rsidR="001E52BB">
              <w:rPr>
                <w:sz w:val="18"/>
                <w:szCs w:val="18"/>
              </w:rPr>
              <w:t xml:space="preserve"> des </w:t>
            </w:r>
            <w:r>
              <w:rPr>
                <w:sz w:val="18"/>
                <w:szCs w:val="18"/>
              </w:rPr>
              <w:t>unités d</w:t>
            </w:r>
            <w:r w:rsidR="00670089">
              <w:rPr>
                <w:sz w:val="18"/>
                <w:szCs w:val="18"/>
              </w:rPr>
              <w:t>’</w:t>
            </w:r>
            <w:r>
              <w:rPr>
                <w:sz w:val="18"/>
                <w:szCs w:val="18"/>
              </w:rPr>
              <w:t>appui technique aux travaux de</w:t>
            </w:r>
            <w:r w:rsidR="001E52BB">
              <w:rPr>
                <w:sz w:val="18"/>
                <w:szCs w:val="18"/>
              </w:rPr>
              <w:t xml:space="preserve"> la </w:t>
            </w:r>
            <w:r>
              <w:rPr>
                <w:sz w:val="18"/>
                <w:szCs w:val="18"/>
              </w:rPr>
              <w:t>Plateforme.</w:t>
            </w:r>
          </w:p>
        </w:tc>
      </w:tr>
      <w:tr w:rsidR="00B75055" w:rsidRPr="00977701" w14:paraId="761E6C0C" w14:textId="77777777" w:rsidTr="00182F16">
        <w:trPr>
          <w:jc w:val="right"/>
        </w:trPr>
        <w:tc>
          <w:tcPr>
            <w:tcW w:w="2016" w:type="dxa"/>
            <w:tcBorders>
              <w:bottom w:val="single" w:sz="12" w:space="0" w:color="auto"/>
            </w:tcBorders>
          </w:tcPr>
          <w:p w14:paraId="28396F68" w14:textId="733C3DDE" w:rsidR="00B75055" w:rsidRPr="00977701" w:rsidRDefault="00B75055" w:rsidP="00B75055">
            <w:pPr>
              <w:pStyle w:val="Normal-pool"/>
              <w:spacing w:before="40" w:after="40"/>
              <w:rPr>
                <w:sz w:val="18"/>
                <w:szCs w:val="18"/>
              </w:rPr>
            </w:pPr>
            <w:r>
              <w:rPr>
                <w:sz w:val="18"/>
                <w:szCs w:val="18"/>
              </w:rPr>
              <w:t>Recommandation 14</w:t>
            </w:r>
          </w:p>
        </w:tc>
        <w:tc>
          <w:tcPr>
            <w:tcW w:w="6192" w:type="dxa"/>
            <w:tcBorders>
              <w:bottom w:val="single" w:sz="12" w:space="0" w:color="auto"/>
            </w:tcBorders>
          </w:tcPr>
          <w:p w14:paraId="3E73A8C5" w14:textId="6D3FFB61" w:rsidR="00B75055" w:rsidRPr="00977701" w:rsidRDefault="00B75055" w:rsidP="00B75055">
            <w:pPr>
              <w:pStyle w:val="Normal-pool"/>
              <w:spacing w:before="40" w:after="40"/>
              <w:rPr>
                <w:sz w:val="18"/>
                <w:szCs w:val="18"/>
              </w:rPr>
            </w:pPr>
            <w:r>
              <w:rPr>
                <w:sz w:val="18"/>
                <w:szCs w:val="18"/>
              </w:rPr>
              <w:t>La Plateforme devrait élaborer</w:t>
            </w:r>
            <w:r w:rsidR="001E52BB">
              <w:rPr>
                <w:sz w:val="18"/>
                <w:szCs w:val="18"/>
              </w:rPr>
              <w:t xml:space="preserve"> des </w:t>
            </w:r>
            <w:r>
              <w:rPr>
                <w:sz w:val="18"/>
                <w:szCs w:val="18"/>
              </w:rPr>
              <w:t>orientations détaillées sur</w:t>
            </w:r>
            <w:r w:rsidR="001E52BB">
              <w:rPr>
                <w:sz w:val="18"/>
                <w:szCs w:val="18"/>
              </w:rPr>
              <w:t xml:space="preserve"> les </w:t>
            </w:r>
            <w:r>
              <w:rPr>
                <w:sz w:val="18"/>
                <w:szCs w:val="18"/>
              </w:rPr>
              <w:t>rôles</w:t>
            </w:r>
            <w:r w:rsidR="001E52BB">
              <w:rPr>
                <w:sz w:val="18"/>
                <w:szCs w:val="18"/>
              </w:rPr>
              <w:t xml:space="preserve"> des </w:t>
            </w:r>
            <w:r>
              <w:rPr>
                <w:sz w:val="18"/>
                <w:szCs w:val="18"/>
              </w:rPr>
              <w:t>correspondants nationaux et</w:t>
            </w:r>
            <w:r w:rsidR="001E52BB">
              <w:rPr>
                <w:sz w:val="18"/>
                <w:szCs w:val="18"/>
              </w:rPr>
              <w:t xml:space="preserve"> les </w:t>
            </w:r>
            <w:r>
              <w:rPr>
                <w:sz w:val="18"/>
                <w:szCs w:val="18"/>
              </w:rPr>
              <w:t>bonnes pratiques (tout en permettant aux pays de définir leurs propres modalités) et mettre en place</w:t>
            </w:r>
            <w:r w:rsidR="001E52BB">
              <w:rPr>
                <w:sz w:val="18"/>
                <w:szCs w:val="18"/>
              </w:rPr>
              <w:t xml:space="preserve"> des </w:t>
            </w:r>
            <w:r>
              <w:rPr>
                <w:sz w:val="18"/>
                <w:szCs w:val="18"/>
              </w:rPr>
              <w:t>canaux spécifiques de communication entre</w:t>
            </w:r>
            <w:r w:rsidR="001E52BB">
              <w:rPr>
                <w:sz w:val="18"/>
                <w:szCs w:val="18"/>
              </w:rPr>
              <w:t xml:space="preserve"> la </w:t>
            </w:r>
            <w:r>
              <w:rPr>
                <w:sz w:val="18"/>
                <w:szCs w:val="18"/>
              </w:rPr>
              <w:t>Plateforme et</w:t>
            </w:r>
            <w:r w:rsidR="001E52BB">
              <w:rPr>
                <w:sz w:val="18"/>
                <w:szCs w:val="18"/>
              </w:rPr>
              <w:t xml:space="preserve"> les </w:t>
            </w:r>
            <w:r>
              <w:rPr>
                <w:sz w:val="18"/>
                <w:szCs w:val="18"/>
              </w:rPr>
              <w:t>correspondants nationaux et d</w:t>
            </w:r>
            <w:r w:rsidR="00670089">
              <w:rPr>
                <w:sz w:val="18"/>
                <w:szCs w:val="18"/>
              </w:rPr>
              <w:t>’</w:t>
            </w:r>
            <w:r>
              <w:rPr>
                <w:sz w:val="18"/>
                <w:szCs w:val="18"/>
              </w:rPr>
              <w:t>interaction entre</w:t>
            </w:r>
            <w:r w:rsidR="001E52BB">
              <w:rPr>
                <w:sz w:val="18"/>
                <w:szCs w:val="18"/>
              </w:rPr>
              <w:t xml:space="preserve"> les </w:t>
            </w:r>
            <w:r>
              <w:rPr>
                <w:sz w:val="18"/>
                <w:szCs w:val="18"/>
              </w:rPr>
              <w:t>correspondants nationaux.</w:t>
            </w:r>
          </w:p>
        </w:tc>
      </w:tr>
    </w:tbl>
    <w:p w14:paraId="482C96E3" w14:textId="77777777" w:rsidR="00537FD8" w:rsidRPr="007F66EC" w:rsidRDefault="00537FD8" w:rsidP="007851ED"/>
    <w:tbl>
      <w:tblPr>
        <w:tblW w:w="8335" w:type="dxa"/>
        <w:jc w:val="right"/>
        <w:tblLook w:val="04A0" w:firstRow="1" w:lastRow="0" w:firstColumn="1" w:lastColumn="0" w:noHBand="0" w:noVBand="1"/>
      </w:tblPr>
      <w:tblGrid>
        <w:gridCol w:w="2047"/>
        <w:gridCol w:w="6288"/>
      </w:tblGrid>
      <w:tr w:rsidR="00B75055" w:rsidRPr="00977701" w14:paraId="4CC1ED34" w14:textId="77777777" w:rsidTr="00182F16">
        <w:trPr>
          <w:tblHeader/>
          <w:jc w:val="right"/>
        </w:trPr>
        <w:tc>
          <w:tcPr>
            <w:tcW w:w="8208" w:type="dxa"/>
            <w:gridSpan w:val="2"/>
            <w:tcBorders>
              <w:top w:val="single" w:sz="4" w:space="0" w:color="auto"/>
              <w:bottom w:val="single" w:sz="12" w:space="0" w:color="auto"/>
            </w:tcBorders>
          </w:tcPr>
          <w:p w14:paraId="69B12AC0" w14:textId="36A7885F" w:rsidR="00B75055" w:rsidRPr="00977701" w:rsidRDefault="00B75055" w:rsidP="00676C55">
            <w:pPr>
              <w:pStyle w:val="Normal-pool"/>
              <w:spacing w:before="40" w:after="40"/>
              <w:rPr>
                <w:i/>
                <w:sz w:val="18"/>
                <w:szCs w:val="18"/>
              </w:rPr>
            </w:pPr>
            <w:r>
              <w:rPr>
                <w:i/>
                <w:sz w:val="18"/>
                <w:szCs w:val="18"/>
              </w:rPr>
              <w:t>Mise en œuvre du premier programme de travail</w:t>
            </w:r>
          </w:p>
        </w:tc>
      </w:tr>
      <w:tr w:rsidR="00B75055" w:rsidRPr="00977701" w14:paraId="50DE2AFA" w14:textId="77777777" w:rsidTr="00182F16">
        <w:trPr>
          <w:jc w:val="right"/>
        </w:trPr>
        <w:tc>
          <w:tcPr>
            <w:tcW w:w="2016" w:type="dxa"/>
            <w:tcBorders>
              <w:top w:val="single" w:sz="12" w:space="0" w:color="auto"/>
            </w:tcBorders>
          </w:tcPr>
          <w:p w14:paraId="46B5BB7B" w14:textId="352DF0B5" w:rsidR="00B75055" w:rsidRPr="00977701" w:rsidRDefault="00B75055" w:rsidP="00B75055">
            <w:pPr>
              <w:pStyle w:val="Normal-pool"/>
              <w:spacing w:before="40" w:after="40"/>
              <w:rPr>
                <w:sz w:val="18"/>
                <w:szCs w:val="18"/>
              </w:rPr>
            </w:pPr>
            <w:r>
              <w:rPr>
                <w:sz w:val="18"/>
                <w:szCs w:val="18"/>
              </w:rPr>
              <w:t>Recommandation 15</w:t>
            </w:r>
          </w:p>
        </w:tc>
        <w:tc>
          <w:tcPr>
            <w:tcW w:w="6192" w:type="dxa"/>
            <w:tcBorders>
              <w:top w:val="single" w:sz="12" w:space="0" w:color="auto"/>
            </w:tcBorders>
          </w:tcPr>
          <w:p w14:paraId="44E6447C" w14:textId="5133AD7D" w:rsidR="00B75055" w:rsidRPr="00977701" w:rsidRDefault="00B75055" w:rsidP="00B75055">
            <w:pPr>
              <w:pStyle w:val="Normal-pool"/>
              <w:spacing w:before="40" w:after="40"/>
              <w:rPr>
                <w:sz w:val="18"/>
                <w:szCs w:val="18"/>
              </w:rPr>
            </w:pPr>
            <w:r>
              <w:rPr>
                <w:sz w:val="18"/>
                <w:szCs w:val="18"/>
              </w:rPr>
              <w:t>La Plateforme doit aligner</w:t>
            </w:r>
            <w:r w:rsidR="001E52BB">
              <w:rPr>
                <w:sz w:val="18"/>
                <w:szCs w:val="18"/>
              </w:rPr>
              <w:t xml:space="preserve"> les </w:t>
            </w:r>
            <w:r>
              <w:rPr>
                <w:sz w:val="18"/>
                <w:szCs w:val="18"/>
              </w:rPr>
              <w:t>ambitions et</w:t>
            </w:r>
            <w:r w:rsidR="001E52BB">
              <w:rPr>
                <w:sz w:val="18"/>
                <w:szCs w:val="18"/>
              </w:rPr>
              <w:t xml:space="preserve"> la </w:t>
            </w:r>
            <w:r>
              <w:rPr>
                <w:sz w:val="18"/>
                <w:szCs w:val="18"/>
              </w:rPr>
              <w:t>portée de son programme de travail sur son budget et</w:t>
            </w:r>
            <w:r w:rsidR="001E52BB">
              <w:rPr>
                <w:sz w:val="18"/>
                <w:szCs w:val="18"/>
              </w:rPr>
              <w:t xml:space="preserve"> les </w:t>
            </w:r>
            <w:r>
              <w:rPr>
                <w:sz w:val="18"/>
                <w:szCs w:val="18"/>
              </w:rPr>
              <w:t>capacités de son personnel</w:t>
            </w:r>
            <w:r w:rsidR="00E174D2">
              <w:rPr>
                <w:sz w:val="18"/>
                <w:szCs w:val="18"/>
              </w:rPr>
              <w:t>. La </w:t>
            </w:r>
            <w:r>
              <w:rPr>
                <w:sz w:val="18"/>
                <w:szCs w:val="18"/>
              </w:rPr>
              <w:t>Plénière a l</w:t>
            </w:r>
            <w:r w:rsidR="00670089">
              <w:rPr>
                <w:sz w:val="18"/>
                <w:szCs w:val="18"/>
              </w:rPr>
              <w:t>’</w:t>
            </w:r>
            <w:r>
              <w:rPr>
                <w:sz w:val="18"/>
                <w:szCs w:val="18"/>
              </w:rPr>
              <w:t>importante responsabilité de veiller à ce que</w:t>
            </w:r>
            <w:r w:rsidR="001E52BB">
              <w:rPr>
                <w:sz w:val="18"/>
                <w:szCs w:val="18"/>
              </w:rPr>
              <w:t xml:space="preserve"> les </w:t>
            </w:r>
            <w:r>
              <w:rPr>
                <w:sz w:val="18"/>
                <w:szCs w:val="18"/>
              </w:rPr>
              <w:t>aspirations soient satisfaites en mobilisant</w:t>
            </w:r>
            <w:r w:rsidR="001E52BB">
              <w:rPr>
                <w:sz w:val="18"/>
                <w:szCs w:val="18"/>
              </w:rPr>
              <w:t xml:space="preserve"> les </w:t>
            </w:r>
            <w:r>
              <w:rPr>
                <w:sz w:val="18"/>
                <w:szCs w:val="18"/>
              </w:rPr>
              <w:t>ressources suffisantes pour y répondre.</w:t>
            </w:r>
          </w:p>
        </w:tc>
      </w:tr>
      <w:tr w:rsidR="00B75055" w:rsidRPr="00977701" w14:paraId="3F101802" w14:textId="77777777" w:rsidTr="00182F16">
        <w:trPr>
          <w:jc w:val="right"/>
        </w:trPr>
        <w:tc>
          <w:tcPr>
            <w:tcW w:w="2016" w:type="dxa"/>
          </w:tcPr>
          <w:p w14:paraId="7623A22B" w14:textId="3E7814D7" w:rsidR="00B75055" w:rsidRPr="00977701" w:rsidRDefault="00B75055" w:rsidP="00B75055">
            <w:pPr>
              <w:pStyle w:val="Normal-pool"/>
              <w:spacing w:before="40" w:after="40"/>
              <w:rPr>
                <w:sz w:val="18"/>
                <w:szCs w:val="18"/>
              </w:rPr>
            </w:pPr>
            <w:r>
              <w:rPr>
                <w:sz w:val="18"/>
                <w:szCs w:val="18"/>
              </w:rPr>
              <w:t>Recommandation 16</w:t>
            </w:r>
          </w:p>
        </w:tc>
        <w:tc>
          <w:tcPr>
            <w:tcW w:w="6192" w:type="dxa"/>
          </w:tcPr>
          <w:p w14:paraId="5011344C" w14:textId="44D697D5" w:rsidR="00B75055" w:rsidRPr="00977701" w:rsidRDefault="00B75055" w:rsidP="00B75055">
            <w:pPr>
              <w:pStyle w:val="Normal-pool"/>
              <w:spacing w:before="40" w:after="40"/>
              <w:rPr>
                <w:sz w:val="18"/>
                <w:szCs w:val="18"/>
              </w:rPr>
            </w:pPr>
            <w:r>
              <w:rPr>
                <w:sz w:val="18"/>
                <w:szCs w:val="18"/>
              </w:rPr>
              <w:t>La Plateforme doit adopter une approche plus globale pour</w:t>
            </w:r>
            <w:r w:rsidR="001E52BB">
              <w:rPr>
                <w:sz w:val="18"/>
                <w:szCs w:val="18"/>
              </w:rPr>
              <w:t xml:space="preserve"> les </w:t>
            </w:r>
            <w:r>
              <w:rPr>
                <w:sz w:val="18"/>
                <w:szCs w:val="18"/>
              </w:rPr>
              <w:t>évaluations afin de s</w:t>
            </w:r>
            <w:r w:rsidR="00670089">
              <w:rPr>
                <w:sz w:val="18"/>
                <w:szCs w:val="18"/>
              </w:rPr>
              <w:t>’</w:t>
            </w:r>
            <w:r>
              <w:rPr>
                <w:sz w:val="18"/>
                <w:szCs w:val="18"/>
              </w:rPr>
              <w:t>assurer que</w:t>
            </w:r>
            <w:r w:rsidR="001E52BB">
              <w:rPr>
                <w:sz w:val="18"/>
                <w:szCs w:val="18"/>
              </w:rPr>
              <w:t xml:space="preserve"> le </w:t>
            </w:r>
            <w:r>
              <w:rPr>
                <w:sz w:val="18"/>
                <w:szCs w:val="18"/>
              </w:rPr>
              <w:t>processus et</w:t>
            </w:r>
            <w:r w:rsidR="001E52BB">
              <w:rPr>
                <w:sz w:val="18"/>
                <w:szCs w:val="18"/>
              </w:rPr>
              <w:t xml:space="preserve"> les </w:t>
            </w:r>
            <w:r>
              <w:rPr>
                <w:sz w:val="18"/>
                <w:szCs w:val="18"/>
              </w:rPr>
              <w:t>produits servent ses objectifs, à savoir renforcer son rôle en tant qu</w:t>
            </w:r>
            <w:r w:rsidR="00670089">
              <w:rPr>
                <w:sz w:val="18"/>
                <w:szCs w:val="18"/>
              </w:rPr>
              <w:t>’</w:t>
            </w:r>
            <w:r>
              <w:rPr>
                <w:sz w:val="18"/>
                <w:szCs w:val="18"/>
              </w:rPr>
              <w:t>interface science (connaissances)-politique, aider à traiter</w:t>
            </w:r>
            <w:r w:rsidR="001E52BB">
              <w:rPr>
                <w:sz w:val="18"/>
                <w:szCs w:val="18"/>
              </w:rPr>
              <w:t xml:space="preserve"> les </w:t>
            </w:r>
            <w:r>
              <w:rPr>
                <w:sz w:val="18"/>
                <w:szCs w:val="18"/>
              </w:rPr>
              <w:t>questions liées à</w:t>
            </w:r>
            <w:r w:rsidR="001E52BB">
              <w:rPr>
                <w:sz w:val="18"/>
                <w:szCs w:val="18"/>
              </w:rPr>
              <w:t xml:space="preserve"> la </w:t>
            </w:r>
            <w:r>
              <w:rPr>
                <w:sz w:val="18"/>
                <w:szCs w:val="18"/>
              </w:rPr>
              <w:t>biodiversité et à</w:t>
            </w:r>
            <w:r w:rsidR="001E52BB">
              <w:rPr>
                <w:sz w:val="18"/>
                <w:szCs w:val="18"/>
              </w:rPr>
              <w:t xml:space="preserve"> la </w:t>
            </w:r>
            <w:r>
              <w:rPr>
                <w:sz w:val="18"/>
                <w:szCs w:val="18"/>
              </w:rPr>
              <w:t>dégradation</w:t>
            </w:r>
            <w:r w:rsidR="001E52BB">
              <w:rPr>
                <w:sz w:val="18"/>
                <w:szCs w:val="18"/>
              </w:rPr>
              <w:t xml:space="preserve"> des </w:t>
            </w:r>
            <w:r>
              <w:rPr>
                <w:sz w:val="18"/>
                <w:szCs w:val="18"/>
              </w:rPr>
              <w:t>écosystèmes et assurer</w:t>
            </w:r>
            <w:r w:rsidR="001E52BB">
              <w:rPr>
                <w:sz w:val="18"/>
                <w:szCs w:val="18"/>
              </w:rPr>
              <w:t xml:space="preserve"> la </w:t>
            </w:r>
            <w:r>
              <w:rPr>
                <w:sz w:val="18"/>
                <w:szCs w:val="18"/>
              </w:rPr>
              <w:t>durabilité de son travail. L</w:t>
            </w:r>
            <w:r w:rsidR="00670089">
              <w:rPr>
                <w:sz w:val="18"/>
                <w:szCs w:val="18"/>
              </w:rPr>
              <w:t>’</w:t>
            </w:r>
            <w:r>
              <w:rPr>
                <w:sz w:val="18"/>
                <w:szCs w:val="18"/>
              </w:rPr>
              <w:t xml:space="preserve">élaboration </w:t>
            </w:r>
            <w:r w:rsidR="005E3BB4" w:rsidRPr="005E3BB4">
              <w:rPr>
                <w:sz w:val="18"/>
                <w:szCs w:val="18"/>
              </w:rPr>
              <w:t>de moyens d</w:t>
            </w:r>
            <w:r w:rsidR="00670089">
              <w:rPr>
                <w:sz w:val="18"/>
                <w:szCs w:val="18"/>
              </w:rPr>
              <w:t>’</w:t>
            </w:r>
            <w:r w:rsidR="005E3BB4" w:rsidRPr="005E3BB4">
              <w:rPr>
                <w:sz w:val="18"/>
                <w:szCs w:val="18"/>
              </w:rPr>
              <w:t>action possibles</w:t>
            </w:r>
            <w:r>
              <w:rPr>
                <w:sz w:val="18"/>
                <w:szCs w:val="18"/>
              </w:rPr>
              <w:t xml:space="preserve"> doit constituer</w:t>
            </w:r>
            <w:r w:rsidR="001E52BB">
              <w:rPr>
                <w:sz w:val="18"/>
                <w:szCs w:val="18"/>
              </w:rPr>
              <w:t xml:space="preserve"> le </w:t>
            </w:r>
            <w:r>
              <w:rPr>
                <w:sz w:val="18"/>
                <w:szCs w:val="18"/>
              </w:rPr>
              <w:t>fondement de l</w:t>
            </w:r>
            <w:r w:rsidR="00670089">
              <w:rPr>
                <w:sz w:val="18"/>
                <w:szCs w:val="18"/>
              </w:rPr>
              <w:t>’</w:t>
            </w:r>
            <w:r>
              <w:rPr>
                <w:sz w:val="18"/>
                <w:szCs w:val="18"/>
              </w:rPr>
              <w:t>ensemble</w:t>
            </w:r>
            <w:r w:rsidR="001E52BB">
              <w:rPr>
                <w:sz w:val="18"/>
                <w:szCs w:val="18"/>
              </w:rPr>
              <w:t xml:space="preserve"> des </w:t>
            </w:r>
            <w:r>
              <w:rPr>
                <w:sz w:val="18"/>
                <w:szCs w:val="18"/>
              </w:rPr>
              <w:t>phases de toute évaluation – et en fait de tous</w:t>
            </w:r>
            <w:r w:rsidR="001E52BB">
              <w:rPr>
                <w:sz w:val="18"/>
                <w:szCs w:val="18"/>
              </w:rPr>
              <w:t xml:space="preserve"> les </w:t>
            </w:r>
            <w:r>
              <w:rPr>
                <w:sz w:val="18"/>
                <w:szCs w:val="18"/>
              </w:rPr>
              <w:t>travaux de</w:t>
            </w:r>
            <w:r w:rsidR="001E52BB">
              <w:rPr>
                <w:sz w:val="18"/>
                <w:szCs w:val="18"/>
              </w:rPr>
              <w:t xml:space="preserve"> la </w:t>
            </w:r>
            <w:r>
              <w:rPr>
                <w:sz w:val="18"/>
                <w:szCs w:val="18"/>
              </w:rPr>
              <w:t>Plateforme.</w:t>
            </w:r>
          </w:p>
        </w:tc>
      </w:tr>
      <w:tr w:rsidR="00B75055" w:rsidRPr="00977701" w14:paraId="01D9414D" w14:textId="77777777" w:rsidTr="00182F16">
        <w:trPr>
          <w:jc w:val="right"/>
        </w:trPr>
        <w:tc>
          <w:tcPr>
            <w:tcW w:w="2016" w:type="dxa"/>
          </w:tcPr>
          <w:p w14:paraId="6775DABE" w14:textId="1FC441B7" w:rsidR="00B75055" w:rsidRPr="00977701" w:rsidRDefault="00B75055" w:rsidP="00B75055">
            <w:pPr>
              <w:pStyle w:val="Normal-pool"/>
              <w:spacing w:before="40" w:after="40"/>
              <w:rPr>
                <w:sz w:val="18"/>
                <w:szCs w:val="18"/>
              </w:rPr>
            </w:pPr>
            <w:r>
              <w:rPr>
                <w:sz w:val="18"/>
                <w:szCs w:val="18"/>
              </w:rPr>
              <w:t>Recommandation 17</w:t>
            </w:r>
          </w:p>
        </w:tc>
        <w:tc>
          <w:tcPr>
            <w:tcW w:w="6192" w:type="dxa"/>
          </w:tcPr>
          <w:p w14:paraId="2F5598F2" w14:textId="121F6E89" w:rsidR="00B75055" w:rsidRPr="00977701" w:rsidRDefault="00B75055" w:rsidP="00B75055">
            <w:pPr>
              <w:pStyle w:val="Normal-pool"/>
              <w:spacing w:before="40" w:after="40"/>
              <w:rPr>
                <w:sz w:val="18"/>
                <w:szCs w:val="18"/>
              </w:rPr>
            </w:pPr>
            <w:r>
              <w:rPr>
                <w:sz w:val="18"/>
                <w:szCs w:val="18"/>
              </w:rPr>
              <w:t>La Plénière devrait créer un groupe de travail à durée limitée chargé d</w:t>
            </w:r>
            <w:r w:rsidR="00670089">
              <w:rPr>
                <w:sz w:val="18"/>
                <w:szCs w:val="18"/>
              </w:rPr>
              <w:t>’</w:t>
            </w:r>
            <w:r>
              <w:rPr>
                <w:sz w:val="18"/>
                <w:szCs w:val="18"/>
              </w:rPr>
              <w:t>examiner l</w:t>
            </w:r>
            <w:r w:rsidR="00670089">
              <w:rPr>
                <w:sz w:val="18"/>
                <w:szCs w:val="18"/>
              </w:rPr>
              <w:t>’</w:t>
            </w:r>
            <w:r>
              <w:rPr>
                <w:sz w:val="18"/>
                <w:szCs w:val="18"/>
              </w:rPr>
              <w:t>éventail</w:t>
            </w:r>
            <w:r w:rsidR="001E52BB">
              <w:rPr>
                <w:sz w:val="18"/>
                <w:szCs w:val="18"/>
              </w:rPr>
              <w:t xml:space="preserve"> des </w:t>
            </w:r>
            <w:r>
              <w:rPr>
                <w:sz w:val="18"/>
                <w:szCs w:val="18"/>
              </w:rPr>
              <w:t>moyens de moderniser</w:t>
            </w:r>
            <w:r w:rsidR="001E52BB">
              <w:rPr>
                <w:sz w:val="18"/>
                <w:szCs w:val="18"/>
              </w:rPr>
              <w:t xml:space="preserve"> les </w:t>
            </w:r>
            <w:r>
              <w:rPr>
                <w:sz w:val="18"/>
                <w:szCs w:val="18"/>
              </w:rPr>
              <w:t>évaluations, y compris</w:t>
            </w:r>
            <w:r w:rsidR="001E52BB">
              <w:rPr>
                <w:sz w:val="18"/>
                <w:szCs w:val="18"/>
              </w:rPr>
              <w:t xml:space="preserve"> les </w:t>
            </w:r>
            <w:r>
              <w:rPr>
                <w:sz w:val="18"/>
                <w:szCs w:val="18"/>
              </w:rPr>
              <w:t xml:space="preserve">moyens de canaliser et de permettre un engagement efficace, </w:t>
            </w:r>
            <w:r w:rsidR="00C44369" w:rsidRPr="00C44369">
              <w:rPr>
                <w:sz w:val="18"/>
                <w:szCs w:val="18"/>
              </w:rPr>
              <w:t>et chargé aussi</w:t>
            </w:r>
            <w:r>
              <w:rPr>
                <w:sz w:val="18"/>
                <w:szCs w:val="18"/>
              </w:rPr>
              <w:t xml:space="preserve"> d</w:t>
            </w:r>
            <w:r w:rsidR="00670089">
              <w:rPr>
                <w:sz w:val="18"/>
                <w:szCs w:val="18"/>
              </w:rPr>
              <w:t>’</w:t>
            </w:r>
            <w:r>
              <w:rPr>
                <w:sz w:val="18"/>
                <w:szCs w:val="18"/>
              </w:rPr>
              <w:t>examiner de nouvelles structures et méthodes de travail (notamment grâce à</w:t>
            </w:r>
            <w:r w:rsidR="001E52BB">
              <w:rPr>
                <w:sz w:val="18"/>
                <w:szCs w:val="18"/>
              </w:rPr>
              <w:t xml:space="preserve"> des </w:t>
            </w:r>
            <w:r>
              <w:rPr>
                <w:sz w:val="18"/>
                <w:szCs w:val="18"/>
              </w:rPr>
              <w:t>moyens numériques).</w:t>
            </w:r>
          </w:p>
        </w:tc>
      </w:tr>
      <w:tr w:rsidR="00B75055" w:rsidRPr="00977701" w14:paraId="601C4002" w14:textId="77777777" w:rsidTr="00182F16">
        <w:trPr>
          <w:jc w:val="right"/>
        </w:trPr>
        <w:tc>
          <w:tcPr>
            <w:tcW w:w="2016" w:type="dxa"/>
          </w:tcPr>
          <w:p w14:paraId="06AAE218" w14:textId="4719D981" w:rsidR="00B75055" w:rsidRPr="00977701" w:rsidRDefault="00B75055" w:rsidP="00B75055">
            <w:pPr>
              <w:pStyle w:val="Normal-pool"/>
              <w:spacing w:before="40" w:after="40"/>
              <w:rPr>
                <w:sz w:val="18"/>
                <w:szCs w:val="18"/>
              </w:rPr>
            </w:pPr>
            <w:r>
              <w:rPr>
                <w:sz w:val="18"/>
                <w:szCs w:val="18"/>
              </w:rPr>
              <w:t>Recommandation 18</w:t>
            </w:r>
          </w:p>
        </w:tc>
        <w:tc>
          <w:tcPr>
            <w:tcW w:w="6192" w:type="dxa"/>
          </w:tcPr>
          <w:p w14:paraId="64B07242" w14:textId="5E46C22E" w:rsidR="00B75055" w:rsidRPr="00977701" w:rsidRDefault="00B75055" w:rsidP="00B75055">
            <w:pPr>
              <w:pStyle w:val="Normal-pool"/>
              <w:spacing w:before="40" w:after="40"/>
              <w:rPr>
                <w:sz w:val="18"/>
                <w:szCs w:val="18"/>
              </w:rPr>
            </w:pPr>
            <w:r>
              <w:rPr>
                <w:sz w:val="18"/>
                <w:szCs w:val="18"/>
              </w:rPr>
              <w:t>La Plateforme doit réexaminer sa fonction d</w:t>
            </w:r>
            <w:r w:rsidR="00670089">
              <w:rPr>
                <w:sz w:val="18"/>
                <w:szCs w:val="18"/>
              </w:rPr>
              <w:t>’</w:t>
            </w:r>
            <w:r>
              <w:rPr>
                <w:sz w:val="18"/>
                <w:szCs w:val="18"/>
              </w:rPr>
              <w:t>appui à l</w:t>
            </w:r>
            <w:r w:rsidR="00670089">
              <w:rPr>
                <w:sz w:val="18"/>
                <w:szCs w:val="18"/>
              </w:rPr>
              <w:t>’</w:t>
            </w:r>
            <w:r>
              <w:rPr>
                <w:sz w:val="18"/>
                <w:szCs w:val="18"/>
              </w:rPr>
              <w:t>élaboration</w:t>
            </w:r>
            <w:r w:rsidR="001E52BB">
              <w:rPr>
                <w:sz w:val="18"/>
                <w:szCs w:val="18"/>
              </w:rPr>
              <w:t xml:space="preserve"> des </w:t>
            </w:r>
            <w:r>
              <w:rPr>
                <w:sz w:val="18"/>
                <w:szCs w:val="18"/>
              </w:rPr>
              <w:t>politiques et</w:t>
            </w:r>
            <w:r w:rsidR="001E52BB">
              <w:rPr>
                <w:sz w:val="18"/>
                <w:szCs w:val="18"/>
              </w:rPr>
              <w:t xml:space="preserve"> les </w:t>
            </w:r>
            <w:r>
              <w:rPr>
                <w:sz w:val="18"/>
                <w:szCs w:val="18"/>
              </w:rPr>
              <w:t>modalités de sa mise en œuvre.</w:t>
            </w:r>
          </w:p>
        </w:tc>
      </w:tr>
      <w:tr w:rsidR="00B75055" w:rsidRPr="00977701" w14:paraId="029D8A72" w14:textId="77777777" w:rsidTr="00182F16">
        <w:trPr>
          <w:jc w:val="right"/>
        </w:trPr>
        <w:tc>
          <w:tcPr>
            <w:tcW w:w="2016" w:type="dxa"/>
          </w:tcPr>
          <w:p w14:paraId="36D068D0" w14:textId="45BA0367" w:rsidR="00B75055" w:rsidRPr="00977701" w:rsidRDefault="00B75055" w:rsidP="00B75055">
            <w:pPr>
              <w:pStyle w:val="Normal-pool"/>
              <w:spacing w:before="40" w:after="40"/>
              <w:rPr>
                <w:sz w:val="18"/>
                <w:szCs w:val="18"/>
              </w:rPr>
            </w:pPr>
            <w:r>
              <w:rPr>
                <w:sz w:val="18"/>
                <w:szCs w:val="18"/>
              </w:rPr>
              <w:t>Recommandation 19</w:t>
            </w:r>
          </w:p>
        </w:tc>
        <w:tc>
          <w:tcPr>
            <w:tcW w:w="6192" w:type="dxa"/>
          </w:tcPr>
          <w:p w14:paraId="7451D677" w14:textId="3DE24D97" w:rsidR="00B75055" w:rsidRPr="00977701" w:rsidRDefault="00B75055" w:rsidP="00B75055">
            <w:pPr>
              <w:pStyle w:val="Normal-pool"/>
              <w:spacing w:before="40" w:after="40"/>
              <w:rPr>
                <w:sz w:val="18"/>
                <w:szCs w:val="18"/>
              </w:rPr>
            </w:pPr>
            <w:r>
              <w:rPr>
                <w:sz w:val="18"/>
                <w:szCs w:val="18"/>
              </w:rPr>
              <w:t>La Plateforme doit renforcer ses travaux sur</w:t>
            </w:r>
            <w:r w:rsidR="001E52BB">
              <w:rPr>
                <w:sz w:val="18"/>
                <w:szCs w:val="18"/>
              </w:rPr>
              <w:t xml:space="preserve"> les </w:t>
            </w:r>
            <w:r>
              <w:rPr>
                <w:sz w:val="18"/>
                <w:szCs w:val="18"/>
              </w:rPr>
              <w:t>connaissances et</w:t>
            </w:r>
            <w:r w:rsidR="001E52BB">
              <w:rPr>
                <w:sz w:val="18"/>
                <w:szCs w:val="18"/>
              </w:rPr>
              <w:t xml:space="preserve"> les </w:t>
            </w:r>
            <w:r>
              <w:rPr>
                <w:sz w:val="18"/>
                <w:szCs w:val="18"/>
              </w:rPr>
              <w:t>données pour combler</w:t>
            </w:r>
            <w:r w:rsidR="001E52BB">
              <w:rPr>
                <w:sz w:val="18"/>
                <w:szCs w:val="18"/>
              </w:rPr>
              <w:t xml:space="preserve"> les </w:t>
            </w:r>
            <w:r>
              <w:rPr>
                <w:sz w:val="18"/>
                <w:szCs w:val="18"/>
              </w:rPr>
              <w:t>lacunes et faire en sorte que ses travaux soient cumulatifs.</w:t>
            </w:r>
          </w:p>
        </w:tc>
      </w:tr>
      <w:tr w:rsidR="00B75055" w:rsidRPr="00977701" w14:paraId="196DBD68" w14:textId="77777777" w:rsidTr="00182F16">
        <w:trPr>
          <w:jc w:val="right"/>
        </w:trPr>
        <w:tc>
          <w:tcPr>
            <w:tcW w:w="2016" w:type="dxa"/>
          </w:tcPr>
          <w:p w14:paraId="70D4EA96" w14:textId="0C216295" w:rsidR="00B75055" w:rsidRPr="00977701" w:rsidRDefault="00B75055" w:rsidP="00B75055">
            <w:pPr>
              <w:pStyle w:val="Normal-pool"/>
              <w:spacing w:before="40" w:after="40"/>
              <w:rPr>
                <w:sz w:val="18"/>
                <w:szCs w:val="18"/>
              </w:rPr>
            </w:pPr>
            <w:r>
              <w:rPr>
                <w:sz w:val="18"/>
                <w:szCs w:val="18"/>
              </w:rPr>
              <w:t>Recommandation 20</w:t>
            </w:r>
          </w:p>
        </w:tc>
        <w:tc>
          <w:tcPr>
            <w:tcW w:w="6192" w:type="dxa"/>
          </w:tcPr>
          <w:p w14:paraId="33387F05" w14:textId="6263D2B5" w:rsidR="00B75055" w:rsidRPr="00977701" w:rsidRDefault="00B75055" w:rsidP="00B75055">
            <w:pPr>
              <w:pStyle w:val="Normal-pool"/>
              <w:spacing w:before="40" w:after="40"/>
              <w:rPr>
                <w:sz w:val="18"/>
                <w:szCs w:val="18"/>
              </w:rPr>
            </w:pPr>
            <w:r>
              <w:rPr>
                <w:sz w:val="18"/>
                <w:szCs w:val="18"/>
              </w:rPr>
              <w:t>La fonction de renforcement</w:t>
            </w:r>
            <w:r w:rsidR="001E52BB">
              <w:rPr>
                <w:sz w:val="18"/>
                <w:szCs w:val="18"/>
              </w:rPr>
              <w:t xml:space="preserve"> des </w:t>
            </w:r>
            <w:r>
              <w:rPr>
                <w:sz w:val="18"/>
                <w:szCs w:val="18"/>
              </w:rPr>
              <w:t>capacités devrait être maintenue et renforcée afin de favoriser</w:t>
            </w:r>
            <w:r w:rsidR="001E52BB">
              <w:rPr>
                <w:sz w:val="18"/>
                <w:szCs w:val="18"/>
              </w:rPr>
              <w:t xml:space="preserve"> la </w:t>
            </w:r>
            <w:r>
              <w:rPr>
                <w:sz w:val="18"/>
                <w:szCs w:val="18"/>
              </w:rPr>
              <w:t>durabilité et l</w:t>
            </w:r>
            <w:r w:rsidR="00670089">
              <w:rPr>
                <w:sz w:val="18"/>
                <w:szCs w:val="18"/>
              </w:rPr>
              <w:t>’</w:t>
            </w:r>
            <w:r>
              <w:rPr>
                <w:sz w:val="18"/>
                <w:szCs w:val="18"/>
              </w:rPr>
              <w:t>impact à long terme de</w:t>
            </w:r>
            <w:r w:rsidR="001E52BB">
              <w:rPr>
                <w:sz w:val="18"/>
                <w:szCs w:val="18"/>
              </w:rPr>
              <w:t xml:space="preserve"> la </w:t>
            </w:r>
            <w:r>
              <w:rPr>
                <w:sz w:val="18"/>
                <w:szCs w:val="18"/>
              </w:rPr>
              <w:t>Plateforme. Elle devrait être adaptée à ses publics cibles (par ex</w:t>
            </w:r>
            <w:r w:rsidR="0069077F">
              <w:rPr>
                <w:sz w:val="18"/>
                <w:szCs w:val="18"/>
              </w:rPr>
              <w:t>.</w:t>
            </w:r>
            <w:r>
              <w:rPr>
                <w:sz w:val="18"/>
                <w:szCs w:val="18"/>
              </w:rPr>
              <w:t>,</w:t>
            </w:r>
            <w:r w:rsidR="001E52BB">
              <w:rPr>
                <w:sz w:val="18"/>
                <w:szCs w:val="18"/>
              </w:rPr>
              <w:t xml:space="preserve"> les </w:t>
            </w:r>
            <w:r>
              <w:rPr>
                <w:sz w:val="18"/>
                <w:szCs w:val="18"/>
              </w:rPr>
              <w:t>décideurs et</w:t>
            </w:r>
            <w:r w:rsidR="001E52BB">
              <w:rPr>
                <w:sz w:val="18"/>
                <w:szCs w:val="18"/>
              </w:rPr>
              <w:t xml:space="preserve"> les </w:t>
            </w:r>
            <w:r>
              <w:rPr>
                <w:sz w:val="18"/>
                <w:szCs w:val="18"/>
              </w:rPr>
              <w:t>praticiens) et faire partie intégrante de toutes</w:t>
            </w:r>
            <w:r w:rsidR="001E52BB">
              <w:rPr>
                <w:sz w:val="18"/>
                <w:szCs w:val="18"/>
              </w:rPr>
              <w:t xml:space="preserve"> les </w:t>
            </w:r>
            <w:r>
              <w:rPr>
                <w:sz w:val="18"/>
                <w:szCs w:val="18"/>
              </w:rPr>
              <w:t>fonctions de</w:t>
            </w:r>
            <w:r w:rsidR="001E52BB">
              <w:rPr>
                <w:sz w:val="18"/>
                <w:szCs w:val="18"/>
              </w:rPr>
              <w:t xml:space="preserve"> la </w:t>
            </w:r>
            <w:r>
              <w:rPr>
                <w:sz w:val="18"/>
                <w:szCs w:val="18"/>
              </w:rPr>
              <w:t>Plateforme.</w:t>
            </w:r>
          </w:p>
        </w:tc>
      </w:tr>
      <w:tr w:rsidR="00B75055" w:rsidRPr="00977701" w14:paraId="10284CEA" w14:textId="77777777" w:rsidTr="000D40D1">
        <w:trPr>
          <w:jc w:val="right"/>
        </w:trPr>
        <w:tc>
          <w:tcPr>
            <w:tcW w:w="2016" w:type="dxa"/>
          </w:tcPr>
          <w:p w14:paraId="22080969" w14:textId="77CFB1A3" w:rsidR="00B75055" w:rsidRPr="00977701" w:rsidRDefault="00B75055" w:rsidP="00B75055">
            <w:pPr>
              <w:pStyle w:val="Normal-pool"/>
              <w:spacing w:before="40" w:after="40"/>
              <w:rPr>
                <w:sz w:val="18"/>
                <w:szCs w:val="18"/>
              </w:rPr>
            </w:pPr>
            <w:r>
              <w:rPr>
                <w:sz w:val="18"/>
                <w:szCs w:val="18"/>
              </w:rPr>
              <w:t>Recommandation 21</w:t>
            </w:r>
          </w:p>
        </w:tc>
        <w:tc>
          <w:tcPr>
            <w:tcW w:w="6192" w:type="dxa"/>
          </w:tcPr>
          <w:p w14:paraId="295DD7B0" w14:textId="4A828477" w:rsidR="00B75055" w:rsidRPr="00977701" w:rsidRDefault="00B75055" w:rsidP="00B75055">
            <w:pPr>
              <w:pStyle w:val="Normal-pool"/>
              <w:spacing w:before="40" w:after="40"/>
              <w:rPr>
                <w:sz w:val="18"/>
                <w:szCs w:val="18"/>
              </w:rPr>
            </w:pPr>
            <w:r>
              <w:rPr>
                <w:sz w:val="18"/>
                <w:szCs w:val="18"/>
              </w:rPr>
              <w:t>La Plateforme devrait continuer de s</w:t>
            </w:r>
            <w:r w:rsidR="00670089">
              <w:rPr>
                <w:sz w:val="18"/>
                <w:szCs w:val="18"/>
              </w:rPr>
              <w:t>’</w:t>
            </w:r>
            <w:r>
              <w:rPr>
                <w:sz w:val="18"/>
                <w:szCs w:val="18"/>
              </w:rPr>
              <w:t>efforcer d</w:t>
            </w:r>
            <w:r w:rsidR="00670089">
              <w:rPr>
                <w:sz w:val="18"/>
                <w:szCs w:val="18"/>
              </w:rPr>
              <w:t>’</w:t>
            </w:r>
            <w:r>
              <w:rPr>
                <w:sz w:val="18"/>
                <w:szCs w:val="18"/>
              </w:rPr>
              <w:t>intégrer</w:t>
            </w:r>
            <w:r w:rsidR="001E52BB">
              <w:rPr>
                <w:sz w:val="18"/>
                <w:szCs w:val="18"/>
              </w:rPr>
              <w:t xml:space="preserve"> les </w:t>
            </w:r>
            <w:r>
              <w:rPr>
                <w:sz w:val="18"/>
                <w:szCs w:val="18"/>
              </w:rPr>
              <w:t>savoirs autochtones et locaux et d</w:t>
            </w:r>
            <w:r w:rsidR="00670089">
              <w:rPr>
                <w:sz w:val="18"/>
                <w:szCs w:val="18"/>
              </w:rPr>
              <w:t>’</w:t>
            </w:r>
            <w:r>
              <w:rPr>
                <w:sz w:val="18"/>
                <w:szCs w:val="18"/>
              </w:rPr>
              <w:t>autres systèmes de connaissances dans tous ses travaux.</w:t>
            </w:r>
          </w:p>
        </w:tc>
      </w:tr>
      <w:tr w:rsidR="00B75055" w:rsidRPr="00977701" w14:paraId="54962146" w14:textId="77777777" w:rsidTr="000D40D1">
        <w:trPr>
          <w:jc w:val="right"/>
        </w:trPr>
        <w:tc>
          <w:tcPr>
            <w:tcW w:w="2016" w:type="dxa"/>
            <w:tcBorders>
              <w:bottom w:val="single" w:sz="12" w:space="0" w:color="000000"/>
            </w:tcBorders>
          </w:tcPr>
          <w:p w14:paraId="67E11AED" w14:textId="75DEAD4D" w:rsidR="00B75055" w:rsidRPr="00977701" w:rsidRDefault="00B75055" w:rsidP="00B75055">
            <w:pPr>
              <w:pStyle w:val="Normal-pool"/>
              <w:spacing w:before="40" w:after="40"/>
              <w:rPr>
                <w:sz w:val="18"/>
                <w:szCs w:val="18"/>
              </w:rPr>
            </w:pPr>
            <w:r>
              <w:rPr>
                <w:sz w:val="18"/>
                <w:szCs w:val="18"/>
              </w:rPr>
              <w:t>Recommandation 22</w:t>
            </w:r>
          </w:p>
        </w:tc>
        <w:tc>
          <w:tcPr>
            <w:tcW w:w="6192" w:type="dxa"/>
            <w:tcBorders>
              <w:bottom w:val="single" w:sz="12" w:space="0" w:color="000000"/>
            </w:tcBorders>
          </w:tcPr>
          <w:p w14:paraId="41D2F1E1" w14:textId="16DA0FF8" w:rsidR="00B75055" w:rsidRPr="00977701" w:rsidRDefault="00D83DEF" w:rsidP="00B75055">
            <w:pPr>
              <w:pStyle w:val="Normal-pool"/>
              <w:spacing w:before="40" w:after="40"/>
              <w:rPr>
                <w:sz w:val="18"/>
                <w:szCs w:val="18"/>
              </w:rPr>
            </w:pPr>
            <w:r>
              <w:rPr>
                <w:sz w:val="18"/>
                <w:szCs w:val="18"/>
              </w:rPr>
              <w:t>L</w:t>
            </w:r>
            <w:r w:rsidR="00670089">
              <w:rPr>
                <w:sz w:val="18"/>
                <w:szCs w:val="18"/>
              </w:rPr>
              <w:t>’</w:t>
            </w:r>
            <w:r>
              <w:rPr>
                <w:sz w:val="18"/>
                <w:szCs w:val="18"/>
              </w:rPr>
              <w:t>équipe spéciale sur</w:t>
            </w:r>
            <w:r w:rsidR="001E52BB">
              <w:rPr>
                <w:sz w:val="18"/>
                <w:szCs w:val="18"/>
              </w:rPr>
              <w:t xml:space="preserve"> les </w:t>
            </w:r>
            <w:r>
              <w:rPr>
                <w:sz w:val="18"/>
                <w:szCs w:val="18"/>
              </w:rPr>
              <w:t>savoirs autochtones et locaux, sous sa forme actuelle, devrait être réexaminée d</w:t>
            </w:r>
            <w:r w:rsidR="00670089">
              <w:rPr>
                <w:sz w:val="18"/>
                <w:szCs w:val="18"/>
              </w:rPr>
              <w:t>’</w:t>
            </w:r>
            <w:r>
              <w:rPr>
                <w:sz w:val="18"/>
                <w:szCs w:val="18"/>
              </w:rPr>
              <w:t>urgence.</w:t>
            </w:r>
          </w:p>
        </w:tc>
      </w:tr>
    </w:tbl>
    <w:p w14:paraId="71A57029" w14:textId="77777777" w:rsidR="00537FD8" w:rsidRPr="007F66EC" w:rsidRDefault="00537FD8" w:rsidP="007851ED"/>
    <w:tbl>
      <w:tblPr>
        <w:tblW w:w="8335" w:type="dxa"/>
        <w:jc w:val="right"/>
        <w:tblLook w:val="04A0" w:firstRow="1" w:lastRow="0" w:firstColumn="1" w:lastColumn="0" w:noHBand="0" w:noVBand="1"/>
      </w:tblPr>
      <w:tblGrid>
        <w:gridCol w:w="2047"/>
        <w:gridCol w:w="6288"/>
      </w:tblGrid>
      <w:tr w:rsidR="00B75055" w:rsidRPr="00977701" w14:paraId="5FB6BBCA" w14:textId="77777777" w:rsidTr="000D40D1">
        <w:trPr>
          <w:tblHeader/>
          <w:jc w:val="right"/>
        </w:trPr>
        <w:tc>
          <w:tcPr>
            <w:tcW w:w="8208" w:type="dxa"/>
            <w:gridSpan w:val="2"/>
            <w:tcBorders>
              <w:top w:val="single" w:sz="4" w:space="0" w:color="auto"/>
              <w:bottom w:val="single" w:sz="12" w:space="0" w:color="auto"/>
            </w:tcBorders>
          </w:tcPr>
          <w:p w14:paraId="4A98B724" w14:textId="7B9671FF" w:rsidR="00B75055" w:rsidRPr="00977701" w:rsidRDefault="00B75055" w:rsidP="00676C55">
            <w:pPr>
              <w:pStyle w:val="Normal-pool"/>
              <w:spacing w:before="40" w:after="40"/>
              <w:rPr>
                <w:i/>
                <w:sz w:val="18"/>
                <w:szCs w:val="18"/>
              </w:rPr>
            </w:pPr>
            <w:r>
              <w:rPr>
                <w:i/>
                <w:sz w:val="18"/>
                <w:szCs w:val="18"/>
              </w:rPr>
              <w:t>Budget et dispositions financières</w:t>
            </w:r>
          </w:p>
        </w:tc>
      </w:tr>
      <w:tr w:rsidR="00B75055" w:rsidRPr="00977701" w14:paraId="09234A44" w14:textId="77777777" w:rsidTr="000D40D1">
        <w:trPr>
          <w:jc w:val="right"/>
        </w:trPr>
        <w:tc>
          <w:tcPr>
            <w:tcW w:w="2016" w:type="dxa"/>
            <w:tcBorders>
              <w:top w:val="single" w:sz="12" w:space="0" w:color="auto"/>
            </w:tcBorders>
          </w:tcPr>
          <w:p w14:paraId="004F1AD0" w14:textId="7F37CC23" w:rsidR="00B75055" w:rsidRPr="00977701" w:rsidRDefault="00B75055" w:rsidP="00B75055">
            <w:pPr>
              <w:pStyle w:val="Normal-pool"/>
              <w:spacing w:before="40" w:after="40"/>
              <w:rPr>
                <w:sz w:val="18"/>
                <w:szCs w:val="18"/>
              </w:rPr>
            </w:pPr>
            <w:r>
              <w:rPr>
                <w:sz w:val="18"/>
                <w:szCs w:val="18"/>
              </w:rPr>
              <w:t>Recommandation 23</w:t>
            </w:r>
          </w:p>
        </w:tc>
        <w:tc>
          <w:tcPr>
            <w:tcW w:w="6192" w:type="dxa"/>
            <w:tcBorders>
              <w:top w:val="single" w:sz="12" w:space="0" w:color="auto"/>
            </w:tcBorders>
          </w:tcPr>
          <w:p w14:paraId="75C45CA6" w14:textId="02E0BC82" w:rsidR="00B75055" w:rsidRPr="00977701" w:rsidRDefault="00B75055" w:rsidP="00B75055">
            <w:pPr>
              <w:pStyle w:val="Normal-pool"/>
              <w:spacing w:before="40" w:after="40"/>
              <w:rPr>
                <w:sz w:val="18"/>
                <w:szCs w:val="18"/>
              </w:rPr>
            </w:pPr>
            <w:r>
              <w:rPr>
                <w:sz w:val="18"/>
                <w:szCs w:val="18"/>
              </w:rPr>
              <w:t>Les engagements annuels devraient être alignés sur</w:t>
            </w:r>
            <w:r w:rsidR="001E52BB">
              <w:rPr>
                <w:sz w:val="18"/>
                <w:szCs w:val="18"/>
              </w:rPr>
              <w:t xml:space="preserve"> les </w:t>
            </w:r>
            <w:r>
              <w:rPr>
                <w:sz w:val="18"/>
                <w:szCs w:val="18"/>
              </w:rPr>
              <w:t>sources fiables de revenus</w:t>
            </w:r>
            <w:r w:rsidR="00E174D2">
              <w:rPr>
                <w:sz w:val="18"/>
                <w:szCs w:val="18"/>
              </w:rPr>
              <w:t>. Le </w:t>
            </w:r>
            <w:r>
              <w:rPr>
                <w:sz w:val="18"/>
                <w:szCs w:val="18"/>
              </w:rPr>
              <w:t>programme de travail convenu devrait être aligné sur</w:t>
            </w:r>
            <w:r w:rsidR="001E52BB">
              <w:rPr>
                <w:sz w:val="18"/>
                <w:szCs w:val="18"/>
              </w:rPr>
              <w:t xml:space="preserve"> le </w:t>
            </w:r>
            <w:r>
              <w:rPr>
                <w:sz w:val="18"/>
                <w:szCs w:val="18"/>
              </w:rPr>
              <w:t>budget disponible et hiérarchisé en tant que de besoin si</w:t>
            </w:r>
            <w:r w:rsidR="001E52BB">
              <w:rPr>
                <w:sz w:val="18"/>
                <w:szCs w:val="18"/>
              </w:rPr>
              <w:t xml:space="preserve"> des </w:t>
            </w:r>
            <w:r>
              <w:rPr>
                <w:sz w:val="18"/>
                <w:szCs w:val="18"/>
              </w:rPr>
              <w:t>ajustements à court terme du programme de travail s</w:t>
            </w:r>
            <w:r w:rsidR="00670089">
              <w:rPr>
                <w:sz w:val="18"/>
                <w:szCs w:val="18"/>
              </w:rPr>
              <w:t>’</w:t>
            </w:r>
            <w:r>
              <w:rPr>
                <w:sz w:val="18"/>
                <w:szCs w:val="18"/>
              </w:rPr>
              <w:t>avéraient nécessaires.</w:t>
            </w:r>
          </w:p>
        </w:tc>
      </w:tr>
      <w:tr w:rsidR="00B75055" w:rsidRPr="00977701" w14:paraId="7EEDB8F3" w14:textId="77777777" w:rsidTr="000D40D1">
        <w:trPr>
          <w:jc w:val="right"/>
        </w:trPr>
        <w:tc>
          <w:tcPr>
            <w:tcW w:w="2016" w:type="dxa"/>
          </w:tcPr>
          <w:p w14:paraId="29E4BB3E" w14:textId="1A9F6795" w:rsidR="00B75055" w:rsidRPr="00977701" w:rsidRDefault="00B75055" w:rsidP="00B75055">
            <w:pPr>
              <w:pStyle w:val="Normal-pool"/>
              <w:spacing w:before="40" w:after="40"/>
              <w:rPr>
                <w:sz w:val="18"/>
                <w:szCs w:val="18"/>
              </w:rPr>
            </w:pPr>
            <w:r>
              <w:rPr>
                <w:sz w:val="18"/>
                <w:szCs w:val="18"/>
              </w:rPr>
              <w:t>Recommandation 24</w:t>
            </w:r>
          </w:p>
        </w:tc>
        <w:tc>
          <w:tcPr>
            <w:tcW w:w="6192" w:type="dxa"/>
          </w:tcPr>
          <w:p w14:paraId="46EFF744" w14:textId="2CF4E830" w:rsidR="00B75055" w:rsidRPr="00977701" w:rsidRDefault="00B75055" w:rsidP="00B75055">
            <w:pPr>
              <w:pStyle w:val="Normal-pool"/>
              <w:spacing w:before="40" w:after="40"/>
              <w:rPr>
                <w:sz w:val="18"/>
                <w:szCs w:val="18"/>
              </w:rPr>
            </w:pPr>
            <w:r>
              <w:rPr>
                <w:sz w:val="18"/>
                <w:szCs w:val="18"/>
              </w:rPr>
              <w:t>La Plateforme devrait fixer un objectif pour</w:t>
            </w:r>
            <w:r w:rsidR="001E52BB">
              <w:rPr>
                <w:sz w:val="18"/>
                <w:szCs w:val="18"/>
              </w:rPr>
              <w:t xml:space="preserve"> les </w:t>
            </w:r>
            <w:r>
              <w:rPr>
                <w:sz w:val="18"/>
                <w:szCs w:val="18"/>
              </w:rPr>
              <w:t>réserves qu</w:t>
            </w:r>
            <w:r w:rsidR="00670089">
              <w:rPr>
                <w:sz w:val="18"/>
                <w:szCs w:val="18"/>
              </w:rPr>
              <w:t>’</w:t>
            </w:r>
            <w:r>
              <w:rPr>
                <w:sz w:val="18"/>
                <w:szCs w:val="18"/>
              </w:rPr>
              <w:t>il convient de maintenir.</w:t>
            </w:r>
          </w:p>
        </w:tc>
      </w:tr>
      <w:tr w:rsidR="00B75055" w:rsidRPr="00977701" w14:paraId="3EA8CCFE" w14:textId="77777777" w:rsidTr="000D40D1">
        <w:trPr>
          <w:jc w:val="right"/>
        </w:trPr>
        <w:tc>
          <w:tcPr>
            <w:tcW w:w="2016" w:type="dxa"/>
          </w:tcPr>
          <w:p w14:paraId="00DD4CE6" w14:textId="7055852F" w:rsidR="00B75055" w:rsidRPr="00977701" w:rsidRDefault="00B75055" w:rsidP="00B75055">
            <w:pPr>
              <w:pStyle w:val="Normal-pool"/>
              <w:spacing w:before="40" w:after="40"/>
              <w:rPr>
                <w:sz w:val="18"/>
                <w:szCs w:val="18"/>
              </w:rPr>
            </w:pPr>
            <w:r>
              <w:rPr>
                <w:sz w:val="18"/>
                <w:szCs w:val="18"/>
              </w:rPr>
              <w:t>Recommandation 25</w:t>
            </w:r>
          </w:p>
        </w:tc>
        <w:tc>
          <w:tcPr>
            <w:tcW w:w="6192" w:type="dxa"/>
          </w:tcPr>
          <w:p w14:paraId="44DBC887" w14:textId="1D9399F9" w:rsidR="00B75055" w:rsidRPr="00977701" w:rsidRDefault="00B75055" w:rsidP="00B75055">
            <w:pPr>
              <w:pStyle w:val="Normal-pool"/>
              <w:spacing w:before="40" w:after="40"/>
              <w:rPr>
                <w:sz w:val="18"/>
                <w:szCs w:val="18"/>
              </w:rPr>
            </w:pPr>
            <w:r>
              <w:rPr>
                <w:sz w:val="18"/>
                <w:szCs w:val="18"/>
              </w:rPr>
              <w:t>La prudence voudrait que</w:t>
            </w:r>
            <w:r w:rsidR="001E52BB">
              <w:rPr>
                <w:sz w:val="18"/>
                <w:szCs w:val="18"/>
              </w:rPr>
              <w:t xml:space="preserve"> la </w:t>
            </w:r>
            <w:r>
              <w:rPr>
                <w:sz w:val="18"/>
                <w:szCs w:val="18"/>
              </w:rPr>
              <w:t>Plateforme détermine</w:t>
            </w:r>
            <w:r w:rsidR="001E52BB">
              <w:rPr>
                <w:sz w:val="18"/>
                <w:szCs w:val="18"/>
              </w:rPr>
              <w:t xml:space="preserve"> la </w:t>
            </w:r>
            <w:r>
              <w:rPr>
                <w:sz w:val="18"/>
                <w:szCs w:val="18"/>
              </w:rPr>
              <w:t>part du budget disponible qu</w:t>
            </w:r>
            <w:r w:rsidR="00670089">
              <w:rPr>
                <w:sz w:val="18"/>
                <w:szCs w:val="18"/>
              </w:rPr>
              <w:t>’</w:t>
            </w:r>
            <w:r>
              <w:rPr>
                <w:sz w:val="18"/>
                <w:szCs w:val="18"/>
              </w:rPr>
              <w:t>il faut allouer aux différentes composantes du nouveau programme de travail.</w:t>
            </w:r>
          </w:p>
        </w:tc>
      </w:tr>
      <w:tr w:rsidR="00B75055" w:rsidRPr="00977701" w14:paraId="567C20F4" w14:textId="77777777" w:rsidTr="000D40D1">
        <w:trPr>
          <w:jc w:val="right"/>
        </w:trPr>
        <w:tc>
          <w:tcPr>
            <w:tcW w:w="2016" w:type="dxa"/>
          </w:tcPr>
          <w:p w14:paraId="6CCD0B6E" w14:textId="1BE355E9" w:rsidR="00B75055" w:rsidRPr="00977701" w:rsidRDefault="00B75055" w:rsidP="00B75055">
            <w:pPr>
              <w:pStyle w:val="Normal-pool"/>
              <w:spacing w:before="40" w:after="40"/>
              <w:rPr>
                <w:sz w:val="18"/>
                <w:szCs w:val="18"/>
              </w:rPr>
            </w:pPr>
            <w:r>
              <w:rPr>
                <w:sz w:val="18"/>
                <w:szCs w:val="18"/>
              </w:rPr>
              <w:t>Recommandation 26</w:t>
            </w:r>
          </w:p>
        </w:tc>
        <w:tc>
          <w:tcPr>
            <w:tcW w:w="6192" w:type="dxa"/>
          </w:tcPr>
          <w:p w14:paraId="113C6F07" w14:textId="6401F582" w:rsidR="00B75055" w:rsidRPr="00977701" w:rsidRDefault="00B75055" w:rsidP="00B75055">
            <w:pPr>
              <w:pStyle w:val="Normal-pool"/>
              <w:spacing w:before="40" w:after="40"/>
              <w:rPr>
                <w:sz w:val="18"/>
                <w:szCs w:val="18"/>
              </w:rPr>
            </w:pPr>
            <w:r>
              <w:rPr>
                <w:sz w:val="18"/>
                <w:szCs w:val="18"/>
              </w:rPr>
              <w:t>La Plateforme devrait engager un débat interne sur</w:t>
            </w:r>
            <w:r w:rsidR="001E52BB">
              <w:rPr>
                <w:sz w:val="18"/>
                <w:szCs w:val="18"/>
              </w:rPr>
              <w:t xml:space="preserve"> la </w:t>
            </w:r>
            <w:r>
              <w:rPr>
                <w:sz w:val="18"/>
                <w:szCs w:val="18"/>
              </w:rPr>
              <w:t>manière de régulariser</w:t>
            </w:r>
            <w:r w:rsidR="001E52BB">
              <w:rPr>
                <w:sz w:val="18"/>
                <w:szCs w:val="18"/>
              </w:rPr>
              <w:t xml:space="preserve"> les </w:t>
            </w:r>
            <w:r>
              <w:rPr>
                <w:sz w:val="18"/>
                <w:szCs w:val="18"/>
              </w:rPr>
              <w:t>flux de revenus provenant</w:t>
            </w:r>
            <w:r w:rsidR="001E52BB">
              <w:rPr>
                <w:sz w:val="18"/>
                <w:szCs w:val="18"/>
              </w:rPr>
              <w:t xml:space="preserve"> des </w:t>
            </w:r>
            <w:r>
              <w:rPr>
                <w:sz w:val="18"/>
                <w:szCs w:val="18"/>
              </w:rPr>
              <w:t>États-nations, d</w:t>
            </w:r>
            <w:r w:rsidR="00670089">
              <w:rPr>
                <w:sz w:val="18"/>
                <w:szCs w:val="18"/>
              </w:rPr>
              <w:t>’</w:t>
            </w:r>
            <w:r>
              <w:rPr>
                <w:sz w:val="18"/>
                <w:szCs w:val="18"/>
              </w:rPr>
              <w:t>autant plus que sa nature intergouvernementale rend difficile l</w:t>
            </w:r>
            <w:r w:rsidR="00670089">
              <w:rPr>
                <w:sz w:val="18"/>
                <w:szCs w:val="18"/>
              </w:rPr>
              <w:t>’</w:t>
            </w:r>
            <w:r>
              <w:rPr>
                <w:sz w:val="18"/>
                <w:szCs w:val="18"/>
              </w:rPr>
              <w:t>obtention de financements non gouvernementaux. Cela peut se faire au moyen d</w:t>
            </w:r>
            <w:r w:rsidR="00670089">
              <w:rPr>
                <w:sz w:val="18"/>
                <w:szCs w:val="18"/>
              </w:rPr>
              <w:t>’</w:t>
            </w:r>
            <w:r>
              <w:rPr>
                <w:sz w:val="18"/>
                <w:szCs w:val="18"/>
              </w:rPr>
              <w:t>un système fondé sur une formule (par ex</w:t>
            </w:r>
            <w:r w:rsidR="00721162">
              <w:rPr>
                <w:sz w:val="18"/>
                <w:szCs w:val="18"/>
              </w:rPr>
              <w:t>.</w:t>
            </w:r>
            <w:r>
              <w:rPr>
                <w:sz w:val="18"/>
                <w:szCs w:val="18"/>
              </w:rPr>
              <w:t>, un système basé sur</w:t>
            </w:r>
            <w:r w:rsidR="001E52BB">
              <w:rPr>
                <w:sz w:val="18"/>
                <w:szCs w:val="18"/>
              </w:rPr>
              <w:t xml:space="preserve"> le </w:t>
            </w:r>
            <w:r>
              <w:rPr>
                <w:sz w:val="18"/>
                <w:szCs w:val="18"/>
              </w:rPr>
              <w:t>produit intérieur brut (PIB) ou sur une combinaison du PIB et de</w:t>
            </w:r>
            <w:r w:rsidR="001E52BB">
              <w:rPr>
                <w:sz w:val="18"/>
                <w:szCs w:val="18"/>
              </w:rPr>
              <w:t xml:space="preserve"> la </w:t>
            </w:r>
            <w:r>
              <w:rPr>
                <w:sz w:val="18"/>
                <w:szCs w:val="18"/>
              </w:rPr>
              <w:t>parité de pouvoir d</w:t>
            </w:r>
            <w:r w:rsidR="00670089">
              <w:rPr>
                <w:sz w:val="18"/>
                <w:szCs w:val="18"/>
              </w:rPr>
              <w:t>’</w:t>
            </w:r>
            <w:r>
              <w:rPr>
                <w:sz w:val="18"/>
                <w:szCs w:val="18"/>
              </w:rPr>
              <w:t>achat) ou d</w:t>
            </w:r>
            <w:r w:rsidR="00670089">
              <w:rPr>
                <w:sz w:val="18"/>
                <w:szCs w:val="18"/>
              </w:rPr>
              <w:t>’</w:t>
            </w:r>
            <w:r>
              <w:rPr>
                <w:sz w:val="18"/>
                <w:szCs w:val="18"/>
              </w:rPr>
              <w:t>un système de promesses de dons.</w:t>
            </w:r>
          </w:p>
        </w:tc>
      </w:tr>
      <w:tr w:rsidR="00B75055" w:rsidRPr="00977701" w14:paraId="4406C87D" w14:textId="77777777" w:rsidTr="000D40D1">
        <w:trPr>
          <w:jc w:val="right"/>
        </w:trPr>
        <w:tc>
          <w:tcPr>
            <w:tcW w:w="2016" w:type="dxa"/>
          </w:tcPr>
          <w:p w14:paraId="7309206E" w14:textId="7B638C9B" w:rsidR="00B75055" w:rsidRPr="00977701" w:rsidRDefault="00B75055" w:rsidP="00B75055">
            <w:pPr>
              <w:pStyle w:val="Normal-pool"/>
              <w:spacing w:before="40" w:after="40"/>
              <w:rPr>
                <w:sz w:val="18"/>
                <w:szCs w:val="18"/>
              </w:rPr>
            </w:pPr>
            <w:r>
              <w:rPr>
                <w:sz w:val="18"/>
                <w:szCs w:val="18"/>
              </w:rPr>
              <w:t>Recommandation 27</w:t>
            </w:r>
          </w:p>
        </w:tc>
        <w:tc>
          <w:tcPr>
            <w:tcW w:w="6192" w:type="dxa"/>
          </w:tcPr>
          <w:p w14:paraId="402E1C77" w14:textId="4D453850" w:rsidR="00B75055" w:rsidRPr="00977701" w:rsidRDefault="00B75055" w:rsidP="00B75055">
            <w:pPr>
              <w:pStyle w:val="Normal-pool"/>
              <w:spacing w:before="40" w:after="40"/>
              <w:rPr>
                <w:sz w:val="18"/>
                <w:szCs w:val="18"/>
              </w:rPr>
            </w:pPr>
            <w:r>
              <w:rPr>
                <w:sz w:val="18"/>
                <w:szCs w:val="18"/>
              </w:rPr>
              <w:t>La Plateforme devrait intégrer une série d</w:t>
            </w:r>
            <w:r w:rsidR="00670089">
              <w:rPr>
                <w:sz w:val="18"/>
                <w:szCs w:val="18"/>
              </w:rPr>
              <w:t>’</w:t>
            </w:r>
            <w:r>
              <w:rPr>
                <w:sz w:val="18"/>
                <w:szCs w:val="18"/>
              </w:rPr>
              <w:t>indicateurs clés de santé financière (par ex</w:t>
            </w:r>
            <w:r w:rsidR="00A2540A">
              <w:rPr>
                <w:sz w:val="18"/>
                <w:szCs w:val="18"/>
              </w:rPr>
              <w:t>.</w:t>
            </w:r>
            <w:r>
              <w:rPr>
                <w:sz w:val="18"/>
                <w:szCs w:val="18"/>
              </w:rPr>
              <w:t>, l</w:t>
            </w:r>
            <w:r w:rsidR="00670089">
              <w:rPr>
                <w:sz w:val="18"/>
                <w:szCs w:val="18"/>
              </w:rPr>
              <w:t>’</w:t>
            </w:r>
            <w:r>
              <w:rPr>
                <w:sz w:val="18"/>
                <w:szCs w:val="18"/>
              </w:rPr>
              <w:t>actif net,</w:t>
            </w:r>
            <w:r w:rsidR="001E52BB">
              <w:rPr>
                <w:sz w:val="18"/>
                <w:szCs w:val="18"/>
              </w:rPr>
              <w:t xml:space="preserve"> le </w:t>
            </w:r>
            <w:r>
              <w:rPr>
                <w:sz w:val="18"/>
                <w:szCs w:val="18"/>
              </w:rPr>
              <w:t>ratio d</w:t>
            </w:r>
            <w:r w:rsidR="00670089">
              <w:rPr>
                <w:sz w:val="18"/>
                <w:szCs w:val="18"/>
              </w:rPr>
              <w:t>’</w:t>
            </w:r>
            <w:r>
              <w:rPr>
                <w:sz w:val="18"/>
                <w:szCs w:val="18"/>
              </w:rPr>
              <w:t>exploitation net,</w:t>
            </w:r>
            <w:r w:rsidR="001E52BB">
              <w:rPr>
                <w:sz w:val="18"/>
                <w:szCs w:val="18"/>
              </w:rPr>
              <w:t xml:space="preserve"> le </w:t>
            </w:r>
            <w:r>
              <w:rPr>
                <w:sz w:val="18"/>
                <w:szCs w:val="18"/>
              </w:rPr>
              <w:t>ratio de réserve de fonctionnement et</w:t>
            </w:r>
            <w:r w:rsidR="001E52BB">
              <w:rPr>
                <w:sz w:val="18"/>
                <w:szCs w:val="18"/>
              </w:rPr>
              <w:t xml:space="preserve"> le </w:t>
            </w:r>
            <w:r>
              <w:rPr>
                <w:sz w:val="18"/>
                <w:szCs w:val="18"/>
              </w:rPr>
              <w:t>ratio d</w:t>
            </w:r>
            <w:r w:rsidR="00670089">
              <w:rPr>
                <w:sz w:val="18"/>
                <w:szCs w:val="18"/>
              </w:rPr>
              <w:t>’</w:t>
            </w:r>
            <w:r>
              <w:rPr>
                <w:sz w:val="18"/>
                <w:szCs w:val="18"/>
              </w:rPr>
              <w:t>efficacité du programme) dans ses systèmes d</w:t>
            </w:r>
            <w:r w:rsidR="00670089">
              <w:rPr>
                <w:sz w:val="18"/>
                <w:szCs w:val="18"/>
              </w:rPr>
              <w:t>’</w:t>
            </w:r>
            <w:r>
              <w:rPr>
                <w:sz w:val="18"/>
                <w:szCs w:val="18"/>
              </w:rPr>
              <w:t>établissement de rapports financiers annuels et une évaluation de</w:t>
            </w:r>
            <w:r w:rsidR="001E52BB">
              <w:rPr>
                <w:sz w:val="18"/>
                <w:szCs w:val="18"/>
              </w:rPr>
              <w:t xml:space="preserve"> la </w:t>
            </w:r>
            <w:r>
              <w:rPr>
                <w:sz w:val="18"/>
                <w:szCs w:val="18"/>
              </w:rPr>
              <w:t>liquidité dans ses examens financiers annuels afin de favoriser une culture axée sur</w:t>
            </w:r>
            <w:r w:rsidR="001E52BB">
              <w:rPr>
                <w:sz w:val="18"/>
                <w:szCs w:val="18"/>
              </w:rPr>
              <w:t xml:space="preserve"> la </w:t>
            </w:r>
            <w:r>
              <w:rPr>
                <w:sz w:val="18"/>
                <w:szCs w:val="18"/>
              </w:rPr>
              <w:t>viabilité financière</w:t>
            </w:r>
            <w:r w:rsidR="00E174D2">
              <w:rPr>
                <w:sz w:val="18"/>
                <w:szCs w:val="18"/>
              </w:rPr>
              <w:t>. Des </w:t>
            </w:r>
            <w:r>
              <w:rPr>
                <w:sz w:val="18"/>
                <w:szCs w:val="18"/>
              </w:rPr>
              <w:t>objectifs appropriés devraient être définis pour chacun d</w:t>
            </w:r>
            <w:r w:rsidR="00670089">
              <w:rPr>
                <w:sz w:val="18"/>
                <w:szCs w:val="18"/>
              </w:rPr>
              <w:t>’</w:t>
            </w:r>
            <w:r>
              <w:rPr>
                <w:sz w:val="18"/>
                <w:szCs w:val="18"/>
              </w:rPr>
              <w:t>eux.</w:t>
            </w:r>
          </w:p>
        </w:tc>
      </w:tr>
      <w:tr w:rsidR="00B75055" w:rsidRPr="00977701" w14:paraId="3B5DE0AB" w14:textId="77777777" w:rsidTr="000D40D1">
        <w:trPr>
          <w:jc w:val="right"/>
        </w:trPr>
        <w:tc>
          <w:tcPr>
            <w:tcW w:w="2016" w:type="dxa"/>
          </w:tcPr>
          <w:p w14:paraId="53463348" w14:textId="351602A8" w:rsidR="00B75055" w:rsidRPr="00977701" w:rsidRDefault="00B75055" w:rsidP="00B75055">
            <w:pPr>
              <w:pStyle w:val="Normal-pool"/>
              <w:spacing w:before="40" w:after="40"/>
              <w:rPr>
                <w:sz w:val="18"/>
                <w:szCs w:val="18"/>
              </w:rPr>
            </w:pPr>
            <w:r>
              <w:rPr>
                <w:sz w:val="18"/>
                <w:szCs w:val="18"/>
              </w:rPr>
              <w:t>Recommandation 28</w:t>
            </w:r>
          </w:p>
        </w:tc>
        <w:tc>
          <w:tcPr>
            <w:tcW w:w="6192" w:type="dxa"/>
          </w:tcPr>
          <w:p w14:paraId="472A431F" w14:textId="2EDB5A6A" w:rsidR="00B75055" w:rsidRPr="00977701" w:rsidRDefault="00B75055" w:rsidP="00B75055">
            <w:pPr>
              <w:pStyle w:val="Normal-pool"/>
              <w:spacing w:before="40" w:after="40"/>
              <w:rPr>
                <w:sz w:val="18"/>
                <w:szCs w:val="18"/>
              </w:rPr>
            </w:pPr>
            <w:r>
              <w:rPr>
                <w:sz w:val="18"/>
                <w:szCs w:val="18"/>
              </w:rPr>
              <w:t>La Plateforme devrait fixer un objectif ambitieux de définition de</w:t>
            </w:r>
            <w:r w:rsidR="001E52BB">
              <w:rPr>
                <w:sz w:val="18"/>
                <w:szCs w:val="18"/>
              </w:rPr>
              <w:t xml:space="preserve"> la </w:t>
            </w:r>
            <w:r>
              <w:rPr>
                <w:sz w:val="18"/>
                <w:szCs w:val="18"/>
              </w:rPr>
              <w:t>part de son budget annuel qui doit être affectée au programme de travail et de celle qui doit être allouée à son fonctionnement et aux fonctions de gestion – dans l</w:t>
            </w:r>
            <w:r w:rsidR="00670089">
              <w:rPr>
                <w:sz w:val="18"/>
                <w:szCs w:val="18"/>
              </w:rPr>
              <w:t>’</w:t>
            </w:r>
            <w:r>
              <w:rPr>
                <w:sz w:val="18"/>
                <w:szCs w:val="18"/>
              </w:rPr>
              <w:t>idéal, une répartition 60 % : 40 % devrait être envisagée.</w:t>
            </w:r>
          </w:p>
        </w:tc>
      </w:tr>
      <w:tr w:rsidR="00B75055" w:rsidRPr="00977701" w14:paraId="4EBCE6B3" w14:textId="77777777" w:rsidTr="000D40D1">
        <w:trPr>
          <w:jc w:val="right"/>
        </w:trPr>
        <w:tc>
          <w:tcPr>
            <w:tcW w:w="2016" w:type="dxa"/>
          </w:tcPr>
          <w:p w14:paraId="1B80C2E2" w14:textId="2870B3AF" w:rsidR="00B75055" w:rsidRPr="00977701" w:rsidRDefault="00B75055" w:rsidP="00B75055">
            <w:pPr>
              <w:pStyle w:val="Normal-pool"/>
              <w:spacing w:before="40" w:after="40"/>
              <w:rPr>
                <w:sz w:val="18"/>
                <w:szCs w:val="18"/>
              </w:rPr>
            </w:pPr>
            <w:r>
              <w:rPr>
                <w:sz w:val="18"/>
                <w:szCs w:val="18"/>
              </w:rPr>
              <w:t>Recommandation 29</w:t>
            </w:r>
          </w:p>
        </w:tc>
        <w:tc>
          <w:tcPr>
            <w:tcW w:w="6192" w:type="dxa"/>
          </w:tcPr>
          <w:p w14:paraId="35C12BDF" w14:textId="3B1DD1A4" w:rsidR="00B75055" w:rsidRPr="00977701" w:rsidRDefault="00B75055" w:rsidP="00B75055">
            <w:pPr>
              <w:pStyle w:val="Normal-pool"/>
              <w:spacing w:before="40" w:after="40"/>
              <w:rPr>
                <w:sz w:val="18"/>
                <w:szCs w:val="18"/>
              </w:rPr>
            </w:pPr>
            <w:r>
              <w:rPr>
                <w:sz w:val="18"/>
                <w:szCs w:val="18"/>
              </w:rPr>
              <w:t>Le risque de fatigue dans</w:t>
            </w:r>
            <w:r w:rsidR="001E52BB">
              <w:rPr>
                <w:sz w:val="18"/>
                <w:szCs w:val="18"/>
              </w:rPr>
              <w:t xml:space="preserve"> la </w:t>
            </w:r>
            <w:r>
              <w:rPr>
                <w:sz w:val="18"/>
                <w:szCs w:val="18"/>
              </w:rPr>
              <w:t>communauté scientifique, en particulier chez</w:t>
            </w:r>
            <w:r w:rsidR="001E52BB">
              <w:rPr>
                <w:sz w:val="18"/>
                <w:szCs w:val="18"/>
              </w:rPr>
              <w:t xml:space="preserve"> les </w:t>
            </w:r>
            <w:r>
              <w:rPr>
                <w:sz w:val="18"/>
                <w:szCs w:val="18"/>
              </w:rPr>
              <w:t>praticiens expérimentés de l</w:t>
            </w:r>
            <w:r w:rsidR="00670089">
              <w:rPr>
                <w:sz w:val="18"/>
                <w:szCs w:val="18"/>
              </w:rPr>
              <w:t>’</w:t>
            </w:r>
            <w:r>
              <w:rPr>
                <w:sz w:val="18"/>
                <w:szCs w:val="18"/>
              </w:rPr>
              <w:t>évaluation qui ne reçoivent que peu ou pas de récompense ou de reconnaissance, doit être abordé d</w:t>
            </w:r>
            <w:r w:rsidR="00670089">
              <w:rPr>
                <w:sz w:val="18"/>
                <w:szCs w:val="18"/>
              </w:rPr>
              <w:t>’</w:t>
            </w:r>
            <w:r>
              <w:rPr>
                <w:sz w:val="18"/>
                <w:szCs w:val="18"/>
              </w:rPr>
              <w:t>une manière ou d</w:t>
            </w:r>
            <w:r w:rsidR="00670089">
              <w:rPr>
                <w:sz w:val="18"/>
                <w:szCs w:val="18"/>
              </w:rPr>
              <w:t>’</w:t>
            </w:r>
            <w:r>
              <w:rPr>
                <w:sz w:val="18"/>
                <w:szCs w:val="18"/>
              </w:rPr>
              <w:t>une autre</w:t>
            </w:r>
            <w:r w:rsidR="00E174D2">
              <w:rPr>
                <w:sz w:val="18"/>
                <w:szCs w:val="18"/>
              </w:rPr>
              <w:t>. La </w:t>
            </w:r>
            <w:r>
              <w:rPr>
                <w:sz w:val="18"/>
                <w:szCs w:val="18"/>
              </w:rPr>
              <w:t>Plateforme devrait recenser</w:t>
            </w:r>
            <w:r w:rsidR="001E52BB">
              <w:rPr>
                <w:sz w:val="18"/>
                <w:szCs w:val="18"/>
              </w:rPr>
              <w:t xml:space="preserve"> les </w:t>
            </w:r>
            <w:r>
              <w:rPr>
                <w:sz w:val="18"/>
                <w:szCs w:val="18"/>
              </w:rPr>
              <w:t>contributions en nature (détachements, scientifiques qui donnent de leur temps) et</w:t>
            </w:r>
            <w:r w:rsidR="001E52BB">
              <w:rPr>
                <w:sz w:val="18"/>
                <w:szCs w:val="18"/>
              </w:rPr>
              <w:t xml:space="preserve"> les </w:t>
            </w:r>
            <w:r>
              <w:rPr>
                <w:sz w:val="18"/>
                <w:szCs w:val="18"/>
              </w:rPr>
              <w:t>financements catalysés et en rendre compte dans</w:t>
            </w:r>
            <w:r w:rsidR="001E52BB">
              <w:rPr>
                <w:sz w:val="18"/>
                <w:szCs w:val="18"/>
              </w:rPr>
              <w:t xml:space="preserve"> le </w:t>
            </w:r>
            <w:r>
              <w:rPr>
                <w:sz w:val="18"/>
                <w:szCs w:val="18"/>
              </w:rPr>
              <w:t>cadre du budget.</w:t>
            </w:r>
          </w:p>
        </w:tc>
      </w:tr>
      <w:tr w:rsidR="00B75055" w:rsidRPr="00977701" w14:paraId="73E1E68F" w14:textId="77777777" w:rsidTr="000D40D1">
        <w:trPr>
          <w:jc w:val="right"/>
        </w:trPr>
        <w:tc>
          <w:tcPr>
            <w:tcW w:w="2016" w:type="dxa"/>
            <w:tcBorders>
              <w:bottom w:val="single" w:sz="12" w:space="0" w:color="000000"/>
            </w:tcBorders>
          </w:tcPr>
          <w:p w14:paraId="3FEB2EF4" w14:textId="06AA1373" w:rsidR="00B75055" w:rsidRPr="00977701" w:rsidRDefault="00B75055" w:rsidP="00B75055">
            <w:pPr>
              <w:pStyle w:val="Normal-pool"/>
              <w:spacing w:before="40" w:after="40"/>
              <w:rPr>
                <w:sz w:val="18"/>
                <w:szCs w:val="18"/>
              </w:rPr>
            </w:pPr>
            <w:r>
              <w:rPr>
                <w:sz w:val="18"/>
                <w:szCs w:val="18"/>
              </w:rPr>
              <w:t>Recommandation 30</w:t>
            </w:r>
          </w:p>
        </w:tc>
        <w:tc>
          <w:tcPr>
            <w:tcW w:w="6192" w:type="dxa"/>
            <w:tcBorders>
              <w:bottom w:val="single" w:sz="12" w:space="0" w:color="000000"/>
            </w:tcBorders>
          </w:tcPr>
          <w:p w14:paraId="3C751CE2" w14:textId="67153E67" w:rsidR="00B75055" w:rsidRPr="00977701" w:rsidRDefault="00B75055" w:rsidP="00B75055">
            <w:pPr>
              <w:pStyle w:val="Normal-pool"/>
              <w:spacing w:before="40" w:after="40"/>
              <w:rPr>
                <w:sz w:val="18"/>
                <w:szCs w:val="18"/>
              </w:rPr>
            </w:pPr>
            <w:r>
              <w:rPr>
                <w:sz w:val="18"/>
                <w:szCs w:val="18"/>
              </w:rPr>
              <w:t>Il est clairement nécessaire de diversifier</w:t>
            </w:r>
            <w:r w:rsidR="001E52BB">
              <w:rPr>
                <w:sz w:val="18"/>
                <w:szCs w:val="18"/>
              </w:rPr>
              <w:t xml:space="preserve"> les </w:t>
            </w:r>
            <w:r>
              <w:rPr>
                <w:sz w:val="18"/>
                <w:szCs w:val="18"/>
              </w:rPr>
              <w:t>flux de financement de</w:t>
            </w:r>
            <w:r w:rsidR="001E52BB">
              <w:rPr>
                <w:sz w:val="18"/>
                <w:szCs w:val="18"/>
              </w:rPr>
              <w:t xml:space="preserve"> la </w:t>
            </w:r>
            <w:r>
              <w:rPr>
                <w:sz w:val="18"/>
                <w:szCs w:val="18"/>
              </w:rPr>
              <w:t>Plateforme, par exemple par</w:t>
            </w:r>
            <w:r w:rsidR="001E52BB">
              <w:rPr>
                <w:sz w:val="18"/>
                <w:szCs w:val="18"/>
              </w:rPr>
              <w:t xml:space="preserve"> le </w:t>
            </w:r>
            <w:r>
              <w:rPr>
                <w:sz w:val="18"/>
                <w:szCs w:val="18"/>
              </w:rPr>
              <w:t>biais d</w:t>
            </w:r>
            <w:r w:rsidR="00670089">
              <w:rPr>
                <w:sz w:val="18"/>
                <w:szCs w:val="18"/>
              </w:rPr>
              <w:t>’</w:t>
            </w:r>
            <w:r>
              <w:rPr>
                <w:sz w:val="18"/>
                <w:szCs w:val="18"/>
              </w:rPr>
              <w:t>un engagement accru auprès</w:t>
            </w:r>
            <w:r w:rsidR="001E52BB">
              <w:rPr>
                <w:sz w:val="18"/>
                <w:szCs w:val="18"/>
              </w:rPr>
              <w:t xml:space="preserve"> des </w:t>
            </w:r>
            <w:r>
              <w:rPr>
                <w:sz w:val="18"/>
                <w:szCs w:val="18"/>
              </w:rPr>
              <w:t>fondations,</w:t>
            </w:r>
            <w:r w:rsidR="001E52BB">
              <w:rPr>
                <w:sz w:val="18"/>
                <w:szCs w:val="18"/>
              </w:rPr>
              <w:t xml:space="preserve"> des </w:t>
            </w:r>
            <w:r>
              <w:rPr>
                <w:sz w:val="18"/>
                <w:szCs w:val="18"/>
              </w:rPr>
              <w:t>fonds de pension et du secteur privé. Toutefois,</w:t>
            </w:r>
            <w:r w:rsidR="001E52BB">
              <w:rPr>
                <w:sz w:val="18"/>
                <w:szCs w:val="18"/>
              </w:rPr>
              <w:t xml:space="preserve"> la </w:t>
            </w:r>
            <w:r>
              <w:rPr>
                <w:sz w:val="18"/>
                <w:szCs w:val="18"/>
              </w:rPr>
              <w:t>commission d</w:t>
            </w:r>
            <w:r w:rsidR="00670089">
              <w:rPr>
                <w:sz w:val="18"/>
                <w:szCs w:val="18"/>
              </w:rPr>
              <w:t>’</w:t>
            </w:r>
            <w:r>
              <w:rPr>
                <w:sz w:val="18"/>
                <w:szCs w:val="18"/>
              </w:rPr>
              <w:t>examen a constaté que</w:t>
            </w:r>
            <w:r w:rsidR="001E52BB">
              <w:rPr>
                <w:sz w:val="18"/>
                <w:szCs w:val="18"/>
              </w:rPr>
              <w:t xml:space="preserve"> les </w:t>
            </w:r>
            <w:r>
              <w:rPr>
                <w:sz w:val="18"/>
                <w:szCs w:val="18"/>
              </w:rPr>
              <w:t>échanges actuels entre</w:t>
            </w:r>
            <w:r w:rsidR="001E52BB">
              <w:rPr>
                <w:sz w:val="18"/>
                <w:szCs w:val="18"/>
              </w:rPr>
              <w:t xml:space="preserve"> la </w:t>
            </w:r>
            <w:r>
              <w:rPr>
                <w:sz w:val="18"/>
                <w:szCs w:val="18"/>
              </w:rPr>
              <w:t>Plateforme et</w:t>
            </w:r>
            <w:r w:rsidR="001E52BB">
              <w:rPr>
                <w:sz w:val="18"/>
                <w:szCs w:val="18"/>
              </w:rPr>
              <w:t xml:space="preserve"> le </w:t>
            </w:r>
            <w:r>
              <w:rPr>
                <w:sz w:val="18"/>
                <w:szCs w:val="18"/>
              </w:rPr>
              <w:t>secteur privé /</w:t>
            </w:r>
            <w:r w:rsidR="001E52BB">
              <w:rPr>
                <w:sz w:val="18"/>
                <w:szCs w:val="18"/>
              </w:rPr>
              <w:t xml:space="preserve"> les </w:t>
            </w:r>
            <w:r>
              <w:rPr>
                <w:sz w:val="18"/>
                <w:szCs w:val="18"/>
              </w:rPr>
              <w:t>entreprises sont encore trop peu développés et encourage</w:t>
            </w:r>
            <w:r w:rsidR="001E52BB">
              <w:rPr>
                <w:sz w:val="18"/>
                <w:szCs w:val="18"/>
              </w:rPr>
              <w:t xml:space="preserve"> la </w:t>
            </w:r>
            <w:r>
              <w:rPr>
                <w:sz w:val="18"/>
                <w:szCs w:val="18"/>
              </w:rPr>
              <w:t>Plateforme à se recentrer sur cette question pour renforcer son potentiel de collecte de fonds. Il s</w:t>
            </w:r>
            <w:r w:rsidR="00670089">
              <w:rPr>
                <w:sz w:val="18"/>
                <w:szCs w:val="18"/>
              </w:rPr>
              <w:t>’</w:t>
            </w:r>
            <w:r>
              <w:rPr>
                <w:sz w:val="18"/>
                <w:szCs w:val="18"/>
              </w:rPr>
              <w:t>agit là d</w:t>
            </w:r>
            <w:r w:rsidR="00670089">
              <w:rPr>
                <w:sz w:val="18"/>
                <w:szCs w:val="18"/>
              </w:rPr>
              <w:t>’</w:t>
            </w:r>
            <w:r>
              <w:rPr>
                <w:sz w:val="18"/>
                <w:szCs w:val="18"/>
              </w:rPr>
              <w:t>un domaine de travail particulièrement important pour</w:t>
            </w:r>
            <w:r w:rsidR="001E52BB">
              <w:rPr>
                <w:sz w:val="18"/>
                <w:szCs w:val="18"/>
              </w:rPr>
              <w:t xml:space="preserve"> le </w:t>
            </w:r>
            <w:r>
              <w:rPr>
                <w:sz w:val="18"/>
                <w:szCs w:val="18"/>
              </w:rPr>
              <w:t>Secrétaire exécutif, qui reçoit l</w:t>
            </w:r>
            <w:r w:rsidR="00670089">
              <w:rPr>
                <w:sz w:val="18"/>
                <w:szCs w:val="18"/>
              </w:rPr>
              <w:t>’</w:t>
            </w:r>
            <w:r>
              <w:rPr>
                <w:sz w:val="18"/>
                <w:szCs w:val="18"/>
              </w:rPr>
              <w:t>appui du Chef du développement et du Président de</w:t>
            </w:r>
            <w:r w:rsidR="001E52BB">
              <w:rPr>
                <w:sz w:val="18"/>
                <w:szCs w:val="18"/>
              </w:rPr>
              <w:t xml:space="preserve"> la </w:t>
            </w:r>
            <w:r>
              <w:rPr>
                <w:sz w:val="18"/>
                <w:szCs w:val="18"/>
              </w:rPr>
              <w:t>Plateforme.</w:t>
            </w:r>
          </w:p>
        </w:tc>
      </w:tr>
    </w:tbl>
    <w:p w14:paraId="5405B11F" w14:textId="77777777" w:rsidR="00652029" w:rsidRPr="007F66EC" w:rsidRDefault="00652029" w:rsidP="007851ED"/>
    <w:tbl>
      <w:tblPr>
        <w:tblW w:w="8335" w:type="dxa"/>
        <w:jc w:val="right"/>
        <w:tblLook w:val="04A0" w:firstRow="1" w:lastRow="0" w:firstColumn="1" w:lastColumn="0" w:noHBand="0" w:noVBand="1"/>
      </w:tblPr>
      <w:tblGrid>
        <w:gridCol w:w="2047"/>
        <w:gridCol w:w="6288"/>
      </w:tblGrid>
      <w:tr w:rsidR="00B75055" w:rsidRPr="00977701" w14:paraId="58138182" w14:textId="77777777" w:rsidTr="000D40D1">
        <w:trPr>
          <w:tblHeader/>
          <w:jc w:val="right"/>
        </w:trPr>
        <w:tc>
          <w:tcPr>
            <w:tcW w:w="8335" w:type="dxa"/>
            <w:gridSpan w:val="2"/>
            <w:tcBorders>
              <w:top w:val="single" w:sz="4" w:space="0" w:color="auto"/>
              <w:bottom w:val="single" w:sz="12" w:space="0" w:color="auto"/>
            </w:tcBorders>
          </w:tcPr>
          <w:p w14:paraId="554F238B" w14:textId="76DF9581" w:rsidR="00B75055" w:rsidRPr="00977701" w:rsidRDefault="00B75055" w:rsidP="00676C55">
            <w:pPr>
              <w:pStyle w:val="Normal-pool"/>
              <w:spacing w:before="40" w:after="40"/>
              <w:rPr>
                <w:i/>
                <w:sz w:val="18"/>
                <w:szCs w:val="18"/>
              </w:rPr>
            </w:pPr>
            <w:r>
              <w:rPr>
                <w:i/>
                <w:sz w:val="18"/>
                <w:szCs w:val="18"/>
              </w:rPr>
              <w:t>Vers un plus grand impact</w:t>
            </w:r>
          </w:p>
        </w:tc>
      </w:tr>
      <w:tr w:rsidR="005D4ECF" w:rsidRPr="00977701" w14:paraId="1BB13299" w14:textId="77777777" w:rsidTr="000D40D1">
        <w:trPr>
          <w:jc w:val="right"/>
        </w:trPr>
        <w:tc>
          <w:tcPr>
            <w:tcW w:w="2047" w:type="dxa"/>
            <w:tcBorders>
              <w:top w:val="single" w:sz="12" w:space="0" w:color="auto"/>
            </w:tcBorders>
          </w:tcPr>
          <w:p w14:paraId="7F5C3549" w14:textId="315A512E" w:rsidR="005D4ECF" w:rsidRPr="00977701" w:rsidRDefault="005D4ECF" w:rsidP="005D4ECF">
            <w:pPr>
              <w:pStyle w:val="Normal-pool"/>
              <w:spacing w:before="40" w:after="40"/>
              <w:rPr>
                <w:sz w:val="18"/>
                <w:szCs w:val="18"/>
              </w:rPr>
            </w:pPr>
            <w:r>
              <w:rPr>
                <w:sz w:val="18"/>
                <w:szCs w:val="18"/>
              </w:rPr>
              <w:t>Recommandation 31</w:t>
            </w:r>
          </w:p>
        </w:tc>
        <w:tc>
          <w:tcPr>
            <w:tcW w:w="6288" w:type="dxa"/>
            <w:tcBorders>
              <w:top w:val="single" w:sz="12" w:space="0" w:color="auto"/>
            </w:tcBorders>
          </w:tcPr>
          <w:p w14:paraId="0F75224A" w14:textId="01330DDB" w:rsidR="005D4ECF" w:rsidRPr="00977701" w:rsidRDefault="005D4ECF" w:rsidP="005D4ECF">
            <w:pPr>
              <w:pStyle w:val="Normal-pool"/>
              <w:spacing w:before="40" w:after="40"/>
              <w:rPr>
                <w:sz w:val="18"/>
                <w:szCs w:val="18"/>
              </w:rPr>
            </w:pPr>
            <w:r>
              <w:rPr>
                <w:sz w:val="18"/>
                <w:szCs w:val="18"/>
              </w:rPr>
              <w:t>D</w:t>
            </w:r>
            <w:r w:rsidR="00670089">
              <w:rPr>
                <w:sz w:val="18"/>
                <w:szCs w:val="18"/>
              </w:rPr>
              <w:t>’</w:t>
            </w:r>
            <w:r>
              <w:rPr>
                <w:sz w:val="18"/>
                <w:szCs w:val="18"/>
              </w:rPr>
              <w:t>autres améliorations dans</w:t>
            </w:r>
            <w:r w:rsidR="001E52BB">
              <w:rPr>
                <w:sz w:val="18"/>
                <w:szCs w:val="18"/>
              </w:rPr>
              <w:t xml:space="preserve"> les </w:t>
            </w:r>
            <w:r>
              <w:rPr>
                <w:sz w:val="18"/>
                <w:szCs w:val="18"/>
              </w:rPr>
              <w:t>communications pourraient être apportées grâce à une plus grande couverture à</w:t>
            </w:r>
            <w:r w:rsidR="001E52BB">
              <w:rPr>
                <w:sz w:val="18"/>
                <w:szCs w:val="18"/>
              </w:rPr>
              <w:t xml:space="preserve"> la </w:t>
            </w:r>
            <w:r>
              <w:rPr>
                <w:sz w:val="18"/>
                <w:szCs w:val="18"/>
              </w:rPr>
              <w:t>télévision et dans d</w:t>
            </w:r>
            <w:r w:rsidR="00670089">
              <w:rPr>
                <w:sz w:val="18"/>
                <w:szCs w:val="18"/>
              </w:rPr>
              <w:t>’</w:t>
            </w:r>
            <w:r>
              <w:rPr>
                <w:sz w:val="18"/>
                <w:szCs w:val="18"/>
              </w:rPr>
              <w:t>autres médias numériques, un</w:t>
            </w:r>
            <w:r w:rsidR="008063F6">
              <w:rPr>
                <w:sz w:val="18"/>
                <w:szCs w:val="18"/>
              </w:rPr>
              <w:t> </w:t>
            </w:r>
            <w:r>
              <w:rPr>
                <w:sz w:val="18"/>
                <w:szCs w:val="18"/>
              </w:rPr>
              <w:t>plus grand nombre d</w:t>
            </w:r>
            <w:r w:rsidR="00670089">
              <w:rPr>
                <w:sz w:val="18"/>
                <w:szCs w:val="18"/>
              </w:rPr>
              <w:t>’</w:t>
            </w:r>
            <w:r>
              <w:rPr>
                <w:sz w:val="18"/>
                <w:szCs w:val="18"/>
              </w:rPr>
              <w:t>articles d</w:t>
            </w:r>
            <w:r w:rsidR="00670089">
              <w:rPr>
                <w:sz w:val="18"/>
                <w:szCs w:val="18"/>
              </w:rPr>
              <w:t>’</w:t>
            </w:r>
            <w:r>
              <w:rPr>
                <w:sz w:val="18"/>
                <w:szCs w:val="18"/>
              </w:rPr>
              <w:t>opinion et une plus grande diversité parmi</w:t>
            </w:r>
            <w:r w:rsidR="001E52BB">
              <w:rPr>
                <w:sz w:val="18"/>
                <w:szCs w:val="18"/>
              </w:rPr>
              <w:t xml:space="preserve"> </w:t>
            </w:r>
            <w:r w:rsidR="008063F6">
              <w:rPr>
                <w:sz w:val="18"/>
                <w:szCs w:val="18"/>
              </w:rPr>
              <w:br/>
            </w:r>
            <w:r w:rsidR="001E52BB">
              <w:rPr>
                <w:sz w:val="18"/>
                <w:szCs w:val="18"/>
              </w:rPr>
              <w:t>les </w:t>
            </w:r>
            <w:r>
              <w:rPr>
                <w:sz w:val="18"/>
                <w:szCs w:val="18"/>
              </w:rPr>
              <w:t>porte</w:t>
            </w:r>
            <w:r w:rsidR="008063F6">
              <w:rPr>
                <w:sz w:val="18"/>
                <w:szCs w:val="18"/>
              </w:rPr>
              <w:t>-</w:t>
            </w:r>
            <w:r>
              <w:rPr>
                <w:sz w:val="18"/>
                <w:szCs w:val="18"/>
              </w:rPr>
              <w:t>parole de</w:t>
            </w:r>
            <w:r w:rsidR="001E52BB">
              <w:rPr>
                <w:sz w:val="18"/>
                <w:szCs w:val="18"/>
              </w:rPr>
              <w:t xml:space="preserve"> la </w:t>
            </w:r>
            <w:r>
              <w:rPr>
                <w:sz w:val="18"/>
                <w:szCs w:val="18"/>
              </w:rPr>
              <w:t>Plateforme. Dans</w:t>
            </w:r>
            <w:r w:rsidR="001E52BB">
              <w:rPr>
                <w:sz w:val="18"/>
                <w:szCs w:val="18"/>
              </w:rPr>
              <w:t xml:space="preserve"> les </w:t>
            </w:r>
            <w:r>
              <w:rPr>
                <w:sz w:val="18"/>
                <w:szCs w:val="18"/>
              </w:rPr>
              <w:t>futurs exercices de communication résultant</w:t>
            </w:r>
            <w:r w:rsidR="001E52BB">
              <w:rPr>
                <w:sz w:val="18"/>
                <w:szCs w:val="18"/>
              </w:rPr>
              <w:t xml:space="preserve"> des </w:t>
            </w:r>
            <w:r>
              <w:rPr>
                <w:sz w:val="18"/>
                <w:szCs w:val="18"/>
              </w:rPr>
              <w:t>évaluations et d</w:t>
            </w:r>
            <w:r w:rsidR="00670089">
              <w:rPr>
                <w:sz w:val="18"/>
                <w:szCs w:val="18"/>
              </w:rPr>
              <w:t>’</w:t>
            </w:r>
            <w:r>
              <w:rPr>
                <w:sz w:val="18"/>
                <w:szCs w:val="18"/>
              </w:rPr>
              <w:t>autres produits de</w:t>
            </w:r>
            <w:r w:rsidR="001E52BB">
              <w:rPr>
                <w:sz w:val="18"/>
                <w:szCs w:val="18"/>
              </w:rPr>
              <w:t xml:space="preserve"> la </w:t>
            </w:r>
            <w:r>
              <w:rPr>
                <w:sz w:val="18"/>
                <w:szCs w:val="18"/>
              </w:rPr>
              <w:t>Plateforme,</w:t>
            </w:r>
            <w:r w:rsidR="001E52BB">
              <w:rPr>
                <w:sz w:val="18"/>
                <w:szCs w:val="18"/>
              </w:rPr>
              <w:t xml:space="preserve"> les </w:t>
            </w:r>
            <w:r>
              <w:rPr>
                <w:sz w:val="18"/>
                <w:szCs w:val="18"/>
              </w:rPr>
              <w:t>« visages » clés devraient être ceux</w:t>
            </w:r>
            <w:r w:rsidR="001E52BB">
              <w:rPr>
                <w:sz w:val="18"/>
                <w:szCs w:val="18"/>
              </w:rPr>
              <w:t xml:space="preserve"> des </w:t>
            </w:r>
            <w:r>
              <w:rPr>
                <w:sz w:val="18"/>
                <w:szCs w:val="18"/>
              </w:rPr>
              <w:t>experts en</w:t>
            </w:r>
            <w:r w:rsidR="001E52BB">
              <w:rPr>
                <w:sz w:val="18"/>
                <w:szCs w:val="18"/>
              </w:rPr>
              <w:t xml:space="preserve"> la </w:t>
            </w:r>
            <w:r>
              <w:rPr>
                <w:sz w:val="18"/>
                <w:szCs w:val="18"/>
              </w:rPr>
              <w:t>matière, qui sont souvent</w:t>
            </w:r>
            <w:r w:rsidR="001E52BB">
              <w:rPr>
                <w:sz w:val="18"/>
                <w:szCs w:val="18"/>
              </w:rPr>
              <w:t xml:space="preserve"> les </w:t>
            </w:r>
            <w:r>
              <w:rPr>
                <w:sz w:val="18"/>
                <w:szCs w:val="18"/>
              </w:rPr>
              <w:t>mieux placés pour discuter</w:t>
            </w:r>
            <w:r w:rsidR="001E52BB">
              <w:rPr>
                <w:sz w:val="18"/>
                <w:szCs w:val="18"/>
              </w:rPr>
              <w:t xml:space="preserve"> des </w:t>
            </w:r>
            <w:r>
              <w:rPr>
                <w:sz w:val="18"/>
                <w:szCs w:val="18"/>
              </w:rPr>
              <w:t>résultats et examiner</w:t>
            </w:r>
            <w:r w:rsidR="001E52BB">
              <w:rPr>
                <w:sz w:val="18"/>
                <w:szCs w:val="18"/>
              </w:rPr>
              <w:t xml:space="preserve"> les </w:t>
            </w:r>
            <w:r>
              <w:rPr>
                <w:sz w:val="18"/>
                <w:szCs w:val="18"/>
              </w:rPr>
              <w:t>incidences potentielles sur</w:t>
            </w:r>
            <w:r w:rsidR="001E52BB">
              <w:rPr>
                <w:sz w:val="18"/>
                <w:szCs w:val="18"/>
              </w:rPr>
              <w:t xml:space="preserve"> les </w:t>
            </w:r>
            <w:r>
              <w:rPr>
                <w:sz w:val="18"/>
                <w:szCs w:val="18"/>
              </w:rPr>
              <w:t>politiques et</w:t>
            </w:r>
            <w:r w:rsidR="001E52BB">
              <w:rPr>
                <w:sz w:val="18"/>
                <w:szCs w:val="18"/>
              </w:rPr>
              <w:t xml:space="preserve"> la </w:t>
            </w:r>
            <w:r>
              <w:rPr>
                <w:sz w:val="18"/>
                <w:szCs w:val="18"/>
              </w:rPr>
              <w:t>gestion de</w:t>
            </w:r>
            <w:r w:rsidR="001E52BB">
              <w:rPr>
                <w:sz w:val="18"/>
                <w:szCs w:val="18"/>
              </w:rPr>
              <w:t xml:space="preserve"> la </w:t>
            </w:r>
            <w:r>
              <w:rPr>
                <w:sz w:val="18"/>
                <w:szCs w:val="18"/>
              </w:rPr>
              <w:t>biodiversité et qui, pour</w:t>
            </w:r>
            <w:r w:rsidR="001E52BB">
              <w:rPr>
                <w:sz w:val="18"/>
                <w:szCs w:val="18"/>
              </w:rPr>
              <w:t xml:space="preserve"> les </w:t>
            </w:r>
            <w:r>
              <w:rPr>
                <w:sz w:val="18"/>
                <w:szCs w:val="18"/>
              </w:rPr>
              <w:t>évaluations régionales, auraient une « présence locale ».</w:t>
            </w:r>
          </w:p>
        </w:tc>
      </w:tr>
      <w:tr w:rsidR="005D4ECF" w:rsidRPr="00977701" w14:paraId="7F8257FE" w14:textId="77777777" w:rsidTr="000D40D1">
        <w:trPr>
          <w:jc w:val="right"/>
        </w:trPr>
        <w:tc>
          <w:tcPr>
            <w:tcW w:w="2047" w:type="dxa"/>
          </w:tcPr>
          <w:p w14:paraId="77EED685" w14:textId="70E91E0F" w:rsidR="005D4ECF" w:rsidRPr="00977701" w:rsidRDefault="005D4ECF" w:rsidP="005D4ECF">
            <w:pPr>
              <w:pStyle w:val="Normal-pool"/>
              <w:spacing w:before="40" w:after="40"/>
              <w:rPr>
                <w:sz w:val="18"/>
                <w:szCs w:val="18"/>
              </w:rPr>
            </w:pPr>
            <w:r>
              <w:rPr>
                <w:sz w:val="18"/>
                <w:szCs w:val="18"/>
              </w:rPr>
              <w:t>Recommandation 32</w:t>
            </w:r>
          </w:p>
        </w:tc>
        <w:tc>
          <w:tcPr>
            <w:tcW w:w="6288" w:type="dxa"/>
          </w:tcPr>
          <w:p w14:paraId="20A89C56" w14:textId="07A7868C" w:rsidR="005D4ECF" w:rsidRPr="00977701" w:rsidRDefault="005D4ECF" w:rsidP="005D4ECF">
            <w:pPr>
              <w:pStyle w:val="Normal-pool"/>
              <w:spacing w:before="40" w:after="40"/>
              <w:rPr>
                <w:sz w:val="18"/>
                <w:szCs w:val="18"/>
              </w:rPr>
            </w:pPr>
            <w:r>
              <w:rPr>
                <w:sz w:val="18"/>
                <w:szCs w:val="18"/>
              </w:rPr>
              <w:t>La Plateforme doit axer sa communication sur son objectif premier, qui est d</w:t>
            </w:r>
            <w:r w:rsidR="00670089">
              <w:rPr>
                <w:sz w:val="18"/>
                <w:szCs w:val="18"/>
              </w:rPr>
              <w:t>’</w:t>
            </w:r>
            <w:r>
              <w:rPr>
                <w:sz w:val="18"/>
                <w:szCs w:val="18"/>
              </w:rPr>
              <w:t>apporter</w:t>
            </w:r>
            <w:r w:rsidR="001E52BB">
              <w:rPr>
                <w:sz w:val="18"/>
                <w:szCs w:val="18"/>
              </w:rPr>
              <w:t xml:space="preserve"> les </w:t>
            </w:r>
            <w:r>
              <w:rPr>
                <w:sz w:val="18"/>
                <w:szCs w:val="18"/>
              </w:rPr>
              <w:t>éléments de preuve indispensables à</w:t>
            </w:r>
            <w:r w:rsidR="001E52BB">
              <w:rPr>
                <w:sz w:val="18"/>
                <w:szCs w:val="18"/>
              </w:rPr>
              <w:t xml:space="preserve"> la </w:t>
            </w:r>
            <w:r>
              <w:rPr>
                <w:sz w:val="18"/>
                <w:szCs w:val="18"/>
              </w:rPr>
              <w:t>prise de décision et d</w:t>
            </w:r>
            <w:r w:rsidR="00670089">
              <w:rPr>
                <w:sz w:val="18"/>
                <w:szCs w:val="18"/>
              </w:rPr>
              <w:t>’</w:t>
            </w:r>
            <w:r>
              <w:rPr>
                <w:sz w:val="18"/>
                <w:szCs w:val="18"/>
              </w:rPr>
              <w:t>assurer un changement en profondeur.</w:t>
            </w:r>
          </w:p>
        </w:tc>
      </w:tr>
      <w:tr w:rsidR="005D4ECF" w:rsidRPr="00977701" w14:paraId="5E2F0285" w14:textId="77777777" w:rsidTr="000D40D1">
        <w:trPr>
          <w:jc w:val="right"/>
        </w:trPr>
        <w:tc>
          <w:tcPr>
            <w:tcW w:w="2047" w:type="dxa"/>
          </w:tcPr>
          <w:p w14:paraId="4676B9C9" w14:textId="3A33292D" w:rsidR="005D4ECF" w:rsidRPr="00977701" w:rsidRDefault="005D4ECF" w:rsidP="005D4ECF">
            <w:pPr>
              <w:pStyle w:val="Normal-pool"/>
              <w:spacing w:before="40" w:after="40"/>
              <w:rPr>
                <w:sz w:val="18"/>
                <w:szCs w:val="18"/>
              </w:rPr>
            </w:pPr>
            <w:r>
              <w:rPr>
                <w:sz w:val="18"/>
                <w:szCs w:val="18"/>
              </w:rPr>
              <w:t>Recommandation 33</w:t>
            </w:r>
          </w:p>
        </w:tc>
        <w:tc>
          <w:tcPr>
            <w:tcW w:w="6288" w:type="dxa"/>
          </w:tcPr>
          <w:p w14:paraId="53C24071" w14:textId="60C2E296" w:rsidR="005D4ECF" w:rsidRPr="00977701" w:rsidRDefault="005D4ECF" w:rsidP="005D4ECF">
            <w:pPr>
              <w:pStyle w:val="Normal-pool"/>
              <w:spacing w:before="40" w:after="40"/>
              <w:rPr>
                <w:sz w:val="18"/>
                <w:szCs w:val="18"/>
              </w:rPr>
            </w:pPr>
            <w:r>
              <w:rPr>
                <w:sz w:val="18"/>
                <w:szCs w:val="18"/>
              </w:rPr>
              <w:t>La Plateforme doit définir</w:t>
            </w:r>
            <w:r w:rsidR="001E52BB">
              <w:rPr>
                <w:sz w:val="18"/>
                <w:szCs w:val="18"/>
              </w:rPr>
              <w:t xml:space="preserve"> les </w:t>
            </w:r>
            <w:r>
              <w:rPr>
                <w:sz w:val="18"/>
                <w:szCs w:val="18"/>
              </w:rPr>
              <w:t>voies qu</w:t>
            </w:r>
            <w:r w:rsidR="00670089">
              <w:rPr>
                <w:sz w:val="18"/>
                <w:szCs w:val="18"/>
              </w:rPr>
              <w:t>’</w:t>
            </w:r>
            <w:r>
              <w:rPr>
                <w:sz w:val="18"/>
                <w:szCs w:val="18"/>
              </w:rPr>
              <w:t>elle doit emprunter pour influer sur</w:t>
            </w:r>
            <w:r w:rsidR="001E52BB">
              <w:rPr>
                <w:sz w:val="18"/>
                <w:szCs w:val="18"/>
              </w:rPr>
              <w:t xml:space="preserve"> les </w:t>
            </w:r>
            <w:r>
              <w:rPr>
                <w:sz w:val="18"/>
                <w:szCs w:val="18"/>
              </w:rPr>
              <w:t>politiques de manière plus systématique et plus stratégique, sachant que</w:t>
            </w:r>
            <w:r w:rsidR="001E52BB">
              <w:rPr>
                <w:sz w:val="18"/>
                <w:szCs w:val="18"/>
              </w:rPr>
              <w:t xml:space="preserve"> des </w:t>
            </w:r>
            <w:r>
              <w:rPr>
                <w:sz w:val="18"/>
                <w:szCs w:val="18"/>
              </w:rPr>
              <w:t>ressources sont nécessaires pour accomplir ces tâches de façon satisfaisante et qu</w:t>
            </w:r>
            <w:r w:rsidR="00670089">
              <w:rPr>
                <w:sz w:val="18"/>
                <w:szCs w:val="18"/>
              </w:rPr>
              <w:t>’</w:t>
            </w:r>
            <w:r>
              <w:rPr>
                <w:sz w:val="18"/>
                <w:szCs w:val="18"/>
              </w:rPr>
              <w:t>il existe</w:t>
            </w:r>
            <w:r w:rsidR="001E52BB">
              <w:rPr>
                <w:sz w:val="18"/>
                <w:szCs w:val="18"/>
              </w:rPr>
              <w:t xml:space="preserve"> des </w:t>
            </w:r>
            <w:r>
              <w:rPr>
                <w:sz w:val="18"/>
                <w:szCs w:val="18"/>
              </w:rPr>
              <w:t>partenariats qui peuvent être mis à profit.</w:t>
            </w:r>
          </w:p>
        </w:tc>
      </w:tr>
      <w:tr w:rsidR="005D4ECF" w:rsidRPr="00977701" w14:paraId="579FE6D1" w14:textId="77777777" w:rsidTr="000D40D1">
        <w:trPr>
          <w:jc w:val="right"/>
        </w:trPr>
        <w:tc>
          <w:tcPr>
            <w:tcW w:w="2047" w:type="dxa"/>
          </w:tcPr>
          <w:p w14:paraId="4C808F7E" w14:textId="57BF6369" w:rsidR="005D4ECF" w:rsidRPr="00977701" w:rsidRDefault="005D4ECF" w:rsidP="005D4ECF">
            <w:pPr>
              <w:pStyle w:val="Normal-pool"/>
              <w:spacing w:before="40" w:after="40"/>
              <w:rPr>
                <w:sz w:val="18"/>
                <w:szCs w:val="18"/>
              </w:rPr>
            </w:pPr>
            <w:r>
              <w:rPr>
                <w:sz w:val="18"/>
                <w:szCs w:val="18"/>
              </w:rPr>
              <w:t>Recommandation 34</w:t>
            </w:r>
          </w:p>
        </w:tc>
        <w:tc>
          <w:tcPr>
            <w:tcW w:w="6288" w:type="dxa"/>
          </w:tcPr>
          <w:p w14:paraId="7B0DB32E" w14:textId="3A56FC6F" w:rsidR="005D4ECF" w:rsidRPr="00977701" w:rsidRDefault="005D4ECF" w:rsidP="005D4ECF">
            <w:pPr>
              <w:pStyle w:val="Normal-pool"/>
              <w:spacing w:before="40" w:after="40"/>
              <w:rPr>
                <w:sz w:val="18"/>
                <w:szCs w:val="18"/>
              </w:rPr>
            </w:pPr>
            <w:r>
              <w:rPr>
                <w:sz w:val="18"/>
                <w:szCs w:val="18"/>
              </w:rPr>
              <w:t>La Plateforme, en partenariat avec</w:t>
            </w:r>
            <w:r w:rsidR="001E52BB">
              <w:rPr>
                <w:sz w:val="18"/>
                <w:szCs w:val="18"/>
              </w:rPr>
              <w:t xml:space="preserve"> la </w:t>
            </w:r>
            <w:r>
              <w:rPr>
                <w:sz w:val="18"/>
                <w:szCs w:val="18"/>
              </w:rPr>
              <w:t>FAO,</w:t>
            </w:r>
            <w:r w:rsidR="001E52BB">
              <w:rPr>
                <w:sz w:val="18"/>
                <w:szCs w:val="18"/>
              </w:rPr>
              <w:t xml:space="preserve"> le </w:t>
            </w:r>
            <w:r>
              <w:rPr>
                <w:sz w:val="18"/>
                <w:szCs w:val="18"/>
              </w:rPr>
              <w:t>PNUD,</w:t>
            </w:r>
            <w:r w:rsidR="001E52BB">
              <w:rPr>
                <w:sz w:val="18"/>
                <w:szCs w:val="18"/>
              </w:rPr>
              <w:t xml:space="preserve"> le </w:t>
            </w:r>
            <w:r>
              <w:rPr>
                <w:sz w:val="18"/>
                <w:szCs w:val="18"/>
              </w:rPr>
              <w:t>PNUE et l</w:t>
            </w:r>
            <w:r w:rsidR="00670089">
              <w:rPr>
                <w:sz w:val="18"/>
                <w:szCs w:val="18"/>
              </w:rPr>
              <w:t>’</w:t>
            </w:r>
            <w:r>
              <w:rPr>
                <w:sz w:val="18"/>
                <w:szCs w:val="18"/>
              </w:rPr>
              <w:t>UNESCO, devrait s</w:t>
            </w:r>
            <w:r w:rsidR="00670089">
              <w:rPr>
                <w:sz w:val="18"/>
                <w:szCs w:val="18"/>
              </w:rPr>
              <w:t>’</w:t>
            </w:r>
            <w:r>
              <w:rPr>
                <w:sz w:val="18"/>
                <w:szCs w:val="18"/>
              </w:rPr>
              <w:t>efforcer de parvenir à une composition universelle.</w:t>
            </w:r>
          </w:p>
        </w:tc>
      </w:tr>
      <w:tr w:rsidR="005D4ECF" w:rsidRPr="00977701" w14:paraId="747AC345" w14:textId="77777777" w:rsidTr="000D40D1">
        <w:trPr>
          <w:jc w:val="right"/>
        </w:trPr>
        <w:tc>
          <w:tcPr>
            <w:tcW w:w="2047" w:type="dxa"/>
          </w:tcPr>
          <w:p w14:paraId="2C66CA8D" w14:textId="64559898" w:rsidR="005D4ECF" w:rsidRPr="00977701" w:rsidRDefault="005D4ECF" w:rsidP="005D4ECF">
            <w:pPr>
              <w:pStyle w:val="Normal-pool"/>
              <w:spacing w:before="40" w:after="40"/>
              <w:rPr>
                <w:sz w:val="18"/>
                <w:szCs w:val="18"/>
              </w:rPr>
            </w:pPr>
            <w:r>
              <w:rPr>
                <w:sz w:val="18"/>
                <w:szCs w:val="18"/>
              </w:rPr>
              <w:t>Recommandation 35</w:t>
            </w:r>
          </w:p>
        </w:tc>
        <w:tc>
          <w:tcPr>
            <w:tcW w:w="6288" w:type="dxa"/>
          </w:tcPr>
          <w:p w14:paraId="7E7548E7" w14:textId="71E0CEBF" w:rsidR="005D4ECF" w:rsidRPr="00977701" w:rsidRDefault="005D4ECF" w:rsidP="005D4ECF">
            <w:pPr>
              <w:pStyle w:val="Normal-pool"/>
              <w:spacing w:before="40" w:after="40"/>
              <w:rPr>
                <w:sz w:val="18"/>
                <w:szCs w:val="18"/>
              </w:rPr>
            </w:pPr>
            <w:r>
              <w:rPr>
                <w:sz w:val="18"/>
                <w:szCs w:val="18"/>
              </w:rPr>
              <w:t>La Plateforme devrait mettre en place</w:t>
            </w:r>
            <w:r w:rsidR="001E52BB">
              <w:rPr>
                <w:sz w:val="18"/>
                <w:szCs w:val="18"/>
              </w:rPr>
              <w:t xml:space="preserve"> des </w:t>
            </w:r>
            <w:r>
              <w:rPr>
                <w:sz w:val="18"/>
                <w:szCs w:val="18"/>
              </w:rPr>
              <w:t>examens et</w:t>
            </w:r>
            <w:r w:rsidR="001E52BB">
              <w:rPr>
                <w:sz w:val="18"/>
                <w:szCs w:val="18"/>
              </w:rPr>
              <w:t xml:space="preserve"> des </w:t>
            </w:r>
            <w:r>
              <w:rPr>
                <w:sz w:val="18"/>
                <w:szCs w:val="18"/>
              </w:rPr>
              <w:t>auto-évaluations périodiques de ses structures, processus et produits.</w:t>
            </w:r>
          </w:p>
        </w:tc>
      </w:tr>
      <w:tr w:rsidR="005D4ECF" w:rsidRPr="00977701" w14:paraId="37DDB443" w14:textId="77777777" w:rsidTr="000D40D1">
        <w:trPr>
          <w:trHeight w:val="1136"/>
          <w:jc w:val="right"/>
        </w:trPr>
        <w:tc>
          <w:tcPr>
            <w:tcW w:w="2047" w:type="dxa"/>
            <w:tcBorders>
              <w:bottom w:val="single" w:sz="12" w:space="0" w:color="000000"/>
            </w:tcBorders>
          </w:tcPr>
          <w:p w14:paraId="24A229ED" w14:textId="42CBFD2C" w:rsidR="005D4ECF" w:rsidRPr="00977701" w:rsidRDefault="005D4ECF" w:rsidP="005D4ECF">
            <w:pPr>
              <w:pStyle w:val="Normal-pool"/>
              <w:spacing w:before="40" w:after="40"/>
              <w:rPr>
                <w:sz w:val="18"/>
                <w:szCs w:val="18"/>
              </w:rPr>
            </w:pPr>
            <w:r>
              <w:rPr>
                <w:sz w:val="18"/>
                <w:szCs w:val="18"/>
              </w:rPr>
              <w:t>Recommandation 36</w:t>
            </w:r>
          </w:p>
        </w:tc>
        <w:tc>
          <w:tcPr>
            <w:tcW w:w="6288" w:type="dxa"/>
            <w:tcBorders>
              <w:bottom w:val="single" w:sz="12" w:space="0" w:color="000000"/>
            </w:tcBorders>
          </w:tcPr>
          <w:p w14:paraId="7C2F2650" w14:textId="1D40E1BB" w:rsidR="005D4ECF" w:rsidRPr="00977701" w:rsidRDefault="005D4ECF" w:rsidP="005D4ECF">
            <w:pPr>
              <w:pStyle w:val="Normal-pool"/>
              <w:spacing w:before="40" w:after="40"/>
              <w:rPr>
                <w:sz w:val="18"/>
                <w:szCs w:val="18"/>
              </w:rPr>
            </w:pPr>
            <w:r>
              <w:rPr>
                <w:sz w:val="18"/>
                <w:szCs w:val="18"/>
              </w:rPr>
              <w:t>Au cours du prochain programme de travail,</w:t>
            </w:r>
            <w:r w:rsidR="001E52BB">
              <w:rPr>
                <w:sz w:val="18"/>
                <w:szCs w:val="18"/>
              </w:rPr>
              <w:t xml:space="preserve"> la </w:t>
            </w:r>
            <w:r>
              <w:rPr>
                <w:sz w:val="18"/>
                <w:szCs w:val="18"/>
              </w:rPr>
              <w:t>Plateforme peut renforcer sa conception et sa mise en œuvre stratégiques en réexaminant, en actualisant et/ou en explicitant</w:t>
            </w:r>
            <w:r w:rsidR="001E52BB">
              <w:rPr>
                <w:sz w:val="18"/>
                <w:szCs w:val="18"/>
              </w:rPr>
              <w:t xml:space="preserve"> la </w:t>
            </w:r>
            <w:r>
              <w:rPr>
                <w:sz w:val="18"/>
                <w:szCs w:val="18"/>
              </w:rPr>
              <w:t>logique du changement ou « théorie du changement » qui sous-tend</w:t>
            </w:r>
            <w:r w:rsidR="001E52BB">
              <w:rPr>
                <w:sz w:val="18"/>
                <w:szCs w:val="18"/>
              </w:rPr>
              <w:t xml:space="preserve"> la </w:t>
            </w:r>
            <w:r>
              <w:rPr>
                <w:sz w:val="18"/>
                <w:szCs w:val="18"/>
              </w:rPr>
              <w:t>conception et</w:t>
            </w:r>
            <w:r w:rsidR="001E52BB">
              <w:rPr>
                <w:sz w:val="18"/>
                <w:szCs w:val="18"/>
              </w:rPr>
              <w:t xml:space="preserve"> la </w:t>
            </w:r>
            <w:r>
              <w:rPr>
                <w:sz w:val="18"/>
                <w:szCs w:val="18"/>
              </w:rPr>
              <w:t>mise en œuvre de</w:t>
            </w:r>
            <w:r w:rsidR="001E52BB">
              <w:rPr>
                <w:sz w:val="18"/>
                <w:szCs w:val="18"/>
              </w:rPr>
              <w:t xml:space="preserve"> la </w:t>
            </w:r>
            <w:r>
              <w:rPr>
                <w:sz w:val="18"/>
                <w:szCs w:val="18"/>
              </w:rPr>
              <w:t>Plateforme. Afin d</w:t>
            </w:r>
            <w:r w:rsidR="00670089">
              <w:rPr>
                <w:sz w:val="18"/>
                <w:szCs w:val="18"/>
              </w:rPr>
              <w:t>’</w:t>
            </w:r>
            <w:r>
              <w:rPr>
                <w:sz w:val="18"/>
                <w:szCs w:val="18"/>
              </w:rPr>
              <w:t>appuyer</w:t>
            </w:r>
            <w:r w:rsidR="001E52BB">
              <w:rPr>
                <w:sz w:val="18"/>
                <w:szCs w:val="18"/>
              </w:rPr>
              <w:t xml:space="preserve"> la </w:t>
            </w:r>
            <w:r>
              <w:rPr>
                <w:sz w:val="18"/>
                <w:szCs w:val="18"/>
              </w:rPr>
              <w:t>gestion</w:t>
            </w:r>
            <w:r w:rsidR="001E52BB">
              <w:rPr>
                <w:sz w:val="18"/>
                <w:szCs w:val="18"/>
              </w:rPr>
              <w:t xml:space="preserve"> des </w:t>
            </w:r>
            <w:r>
              <w:rPr>
                <w:sz w:val="18"/>
                <w:szCs w:val="18"/>
              </w:rPr>
              <w:t>risques, une attention particulière doit être accordée aux conditions préalables probables et aux hypothèses clés nécessaires pour progresser et réussir à obtenir l</w:t>
            </w:r>
            <w:r w:rsidR="00670089">
              <w:rPr>
                <w:sz w:val="18"/>
                <w:szCs w:val="18"/>
              </w:rPr>
              <w:t>’</w:t>
            </w:r>
            <w:r>
              <w:rPr>
                <w:sz w:val="18"/>
                <w:szCs w:val="18"/>
              </w:rPr>
              <w:t>impact attendu ou souhaité.</w:t>
            </w:r>
          </w:p>
        </w:tc>
      </w:tr>
    </w:tbl>
    <w:p w14:paraId="2347FEAD" w14:textId="10A80B55" w:rsidR="00396929" w:rsidRPr="00977701" w:rsidRDefault="00396929" w:rsidP="00676C55">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0D40D1" w:rsidRPr="00977701" w14:paraId="2475217A" w14:textId="77777777" w:rsidTr="000D40D1">
        <w:tc>
          <w:tcPr>
            <w:tcW w:w="1897" w:type="dxa"/>
          </w:tcPr>
          <w:p w14:paraId="0B3B4CA3" w14:textId="77777777" w:rsidR="000D40D1" w:rsidRPr="007F66EC" w:rsidRDefault="000D40D1" w:rsidP="000D40D1">
            <w:pPr>
              <w:pStyle w:val="Normal-pool"/>
              <w:spacing w:before="520"/>
            </w:pPr>
          </w:p>
        </w:tc>
        <w:tc>
          <w:tcPr>
            <w:tcW w:w="1897" w:type="dxa"/>
          </w:tcPr>
          <w:p w14:paraId="7CF7CC33" w14:textId="77777777" w:rsidR="000D40D1" w:rsidRPr="007F66EC" w:rsidRDefault="000D40D1" w:rsidP="000D40D1">
            <w:pPr>
              <w:pStyle w:val="Normal-pool"/>
              <w:spacing w:before="520"/>
            </w:pPr>
          </w:p>
        </w:tc>
        <w:tc>
          <w:tcPr>
            <w:tcW w:w="1897" w:type="dxa"/>
            <w:tcBorders>
              <w:bottom w:val="single" w:sz="4" w:space="0" w:color="000000"/>
            </w:tcBorders>
          </w:tcPr>
          <w:p w14:paraId="4961A934" w14:textId="77777777" w:rsidR="000D40D1" w:rsidRPr="007F66EC" w:rsidRDefault="000D40D1" w:rsidP="000D40D1">
            <w:pPr>
              <w:pStyle w:val="Normal-pool"/>
              <w:spacing w:before="520"/>
            </w:pPr>
          </w:p>
        </w:tc>
        <w:tc>
          <w:tcPr>
            <w:tcW w:w="1897" w:type="dxa"/>
          </w:tcPr>
          <w:p w14:paraId="42A5004A" w14:textId="77777777" w:rsidR="000D40D1" w:rsidRPr="007F66EC" w:rsidRDefault="000D40D1" w:rsidP="000D40D1">
            <w:pPr>
              <w:pStyle w:val="Normal-pool"/>
              <w:spacing w:before="520"/>
            </w:pPr>
          </w:p>
        </w:tc>
        <w:tc>
          <w:tcPr>
            <w:tcW w:w="1898" w:type="dxa"/>
          </w:tcPr>
          <w:p w14:paraId="4F08ECE6" w14:textId="77777777" w:rsidR="000D40D1" w:rsidRPr="007F66EC" w:rsidRDefault="000D40D1" w:rsidP="000D40D1">
            <w:pPr>
              <w:pStyle w:val="Normal-pool"/>
              <w:spacing w:before="520"/>
            </w:pPr>
          </w:p>
        </w:tc>
      </w:tr>
    </w:tbl>
    <w:p w14:paraId="19C772A7" w14:textId="77777777" w:rsidR="000D40D1" w:rsidRPr="00977701" w:rsidRDefault="000D40D1" w:rsidP="00676C55">
      <w:pPr>
        <w:pStyle w:val="Normal-pool"/>
      </w:pPr>
    </w:p>
    <w:sectPr w:rsidR="000D40D1" w:rsidRPr="00977701" w:rsidSect="001E52BB">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89C2" w14:textId="77777777" w:rsidR="005E46ED" w:rsidRDefault="005E46ED">
      <w:r>
        <w:separator/>
      </w:r>
    </w:p>
  </w:endnote>
  <w:endnote w:type="continuationSeparator" w:id="0">
    <w:p w14:paraId="09022310" w14:textId="77777777" w:rsidR="005E46ED" w:rsidRDefault="005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3DA65981" w:rsidR="00670089" w:rsidRPr="00E174D2" w:rsidRDefault="00670089" w:rsidP="00E174D2">
    <w:pPr>
      <w:pStyle w:val="Footer-pool"/>
      <w:rPr>
        <w:b w:val="0"/>
      </w:rPr>
    </w:pPr>
    <w:r w:rsidRPr="00E174D2">
      <w:rPr>
        <w:rStyle w:val="PageNumber"/>
        <w:b/>
      </w:rPr>
      <w:fldChar w:fldCharType="begin"/>
    </w:r>
    <w:r w:rsidRPr="00E174D2">
      <w:rPr>
        <w:rStyle w:val="PageNumber"/>
        <w:b/>
      </w:rPr>
      <w:instrText xml:space="preserve"> PAGE </w:instrText>
    </w:r>
    <w:r w:rsidRPr="00E174D2">
      <w:rPr>
        <w:rStyle w:val="PageNumber"/>
        <w:b/>
      </w:rPr>
      <w:fldChar w:fldCharType="separate"/>
    </w:r>
    <w:r w:rsidRPr="00E174D2">
      <w:rPr>
        <w:rStyle w:val="PageNumber"/>
        <w:b/>
      </w:rPr>
      <w:t>6</w:t>
    </w:r>
    <w:r w:rsidRPr="00E174D2">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0CECA2B5" w:rsidR="00670089" w:rsidRPr="00E174D2" w:rsidRDefault="00670089" w:rsidP="00E174D2">
    <w:pPr>
      <w:pStyle w:val="Footer-pool"/>
      <w:jc w:val="right"/>
      <w:rPr>
        <w:b w:val="0"/>
      </w:rPr>
    </w:pPr>
    <w:r w:rsidRPr="00E174D2">
      <w:rPr>
        <w:rStyle w:val="PageNumber"/>
        <w:b/>
      </w:rPr>
      <w:fldChar w:fldCharType="begin"/>
    </w:r>
    <w:r w:rsidRPr="00E174D2">
      <w:rPr>
        <w:rStyle w:val="PageNumber"/>
        <w:b/>
      </w:rPr>
      <w:instrText xml:space="preserve"> PAGE </w:instrText>
    </w:r>
    <w:r w:rsidRPr="00E174D2">
      <w:rPr>
        <w:rStyle w:val="PageNumber"/>
        <w:b/>
      </w:rPr>
      <w:fldChar w:fldCharType="separate"/>
    </w:r>
    <w:r w:rsidRPr="00E174D2">
      <w:rPr>
        <w:rStyle w:val="PageNumber"/>
        <w:b/>
      </w:rPr>
      <w:t>7</w:t>
    </w:r>
    <w:r w:rsidRPr="00E174D2">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C899DD2" w:rsidR="00670089" w:rsidRDefault="00670089" w:rsidP="00B03744">
    <w:pPr>
      <w:pStyle w:val="Normal-pool"/>
      <w:tabs>
        <w:tab w:val="clear" w:pos="1247"/>
        <w:tab w:val="clear" w:pos="1814"/>
        <w:tab w:val="clear" w:pos="2381"/>
        <w:tab w:val="clear" w:pos="2948"/>
        <w:tab w:val="clear" w:pos="3515"/>
        <w:tab w:val="clear" w:pos="4082"/>
        <w:tab w:val="left" w:pos="624"/>
      </w:tabs>
      <w:spacing w:before="60" w:after="120"/>
    </w:pPr>
    <w:r>
      <w:t>K1900325</w:t>
    </w:r>
    <w:r>
      <w:tab/>
      <w:t>290319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4DC4" w14:textId="77777777" w:rsidR="005E46ED" w:rsidRPr="00C9545E" w:rsidRDefault="005E46ED" w:rsidP="00C9545E">
      <w:pPr>
        <w:spacing w:before="60"/>
        <w:ind w:left="624"/>
        <w:rPr>
          <w:sz w:val="18"/>
          <w:szCs w:val="18"/>
        </w:rPr>
      </w:pPr>
      <w:r w:rsidRPr="00C9545E">
        <w:rPr>
          <w:sz w:val="18"/>
          <w:szCs w:val="18"/>
        </w:rPr>
        <w:separator/>
      </w:r>
    </w:p>
  </w:footnote>
  <w:footnote w:type="continuationSeparator" w:id="0">
    <w:p w14:paraId="389E2441" w14:textId="77777777" w:rsidR="005E46ED" w:rsidRDefault="005E46ED">
      <w:r>
        <w:continuationSeparator/>
      </w:r>
    </w:p>
  </w:footnote>
  <w:footnote w:id="1">
    <w:p w14:paraId="7E1375C1" w14:textId="55ACC6D6" w:rsidR="00670089" w:rsidRPr="000D40D1" w:rsidRDefault="00670089" w:rsidP="001E52BB">
      <w:pPr>
        <w:pStyle w:val="NormalNonumber"/>
        <w:tabs>
          <w:tab w:val="left" w:pos="624"/>
        </w:tabs>
        <w:spacing w:before="20" w:after="40"/>
        <w:rPr>
          <w:sz w:val="18"/>
          <w:szCs w:val="18"/>
        </w:rPr>
      </w:pPr>
      <w:r>
        <w:rPr>
          <w:rStyle w:val="FootnoteReference"/>
          <w:sz w:val="18"/>
          <w:vertAlign w:val="baseline"/>
        </w:rPr>
        <w:t>*</w:t>
      </w:r>
      <w:r>
        <w:rPr>
          <w:sz w:val="18"/>
          <w:szCs w:val="18"/>
        </w:rPr>
        <w:t xml:space="preserve"> IPBES/7/1</w:t>
      </w:r>
      <w:r w:rsidR="00E84DDE">
        <w:rPr>
          <w:sz w:val="18"/>
          <w:szCs w:val="18"/>
        </w:rPr>
        <w:t>/Rev.1</w:t>
      </w:r>
      <w:r>
        <w:rPr>
          <w:sz w:val="18"/>
          <w:szCs w:val="18"/>
        </w:rPr>
        <w:t>.</w:t>
      </w:r>
    </w:p>
  </w:footnote>
  <w:footnote w:id="2">
    <w:p w14:paraId="0B94C8E7" w14:textId="44B740BC" w:rsidR="00670089" w:rsidRPr="000D40D1" w:rsidRDefault="00670089" w:rsidP="00977701">
      <w:pPr>
        <w:pStyle w:val="FootnoteText"/>
        <w:tabs>
          <w:tab w:val="left" w:pos="624"/>
        </w:tabs>
        <w:rPr>
          <w:szCs w:val="18"/>
        </w:rPr>
      </w:pPr>
      <w:r>
        <w:rPr>
          <w:rStyle w:val="FootnoteReference"/>
          <w:sz w:val="18"/>
        </w:rPr>
        <w:footnoteRef/>
      </w:r>
      <w:r>
        <w:t xml:space="preserve"> Les fonctions de la Plateforme consistent à recenser les informations scientifiques clés dont les décideurs ont besoin ; à effectuer des évaluations régulières et opportunes des connaissances sur la biodiversité et les services écosystémiques ; à appuyer la formulation et la mise en œuvre des politiques ; et à classer par ordre de priorité les principaux besoins en matière de renforcement des capacités afin de consolider l’interface science-politique.</w:t>
      </w:r>
    </w:p>
  </w:footnote>
  <w:footnote w:id="3">
    <w:p w14:paraId="1ABA0A5B" w14:textId="3D78711D" w:rsidR="00670089" w:rsidRPr="00977701" w:rsidRDefault="00670089" w:rsidP="00977701">
      <w:pPr>
        <w:pStyle w:val="FootnoteText"/>
        <w:tabs>
          <w:tab w:val="left" w:pos="624"/>
        </w:tabs>
        <w:rPr>
          <w:szCs w:val="18"/>
        </w:rPr>
      </w:pPr>
      <w:r>
        <w:rPr>
          <w:rStyle w:val="FootnoteReference"/>
          <w:sz w:val="18"/>
        </w:rPr>
        <w:footnoteRef/>
      </w:r>
      <w:r>
        <w:t xml:space="preserve"> Par exemple, grâce à l’utilisation d’outils en ligne pour l’analyse documentaire, de méthodes d’apprentissage automatique et de stratégies et systèmes mieux adaptés pour le suivi et l’évaluation ainsi que pour la gestion des connaissances.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537C181F" w:rsidR="00670089" w:rsidRPr="008520C8" w:rsidRDefault="00670089" w:rsidP="00E174D2">
    <w:pPr>
      <w:pStyle w:val="Header-pool"/>
    </w:pPr>
    <w:r>
      <w:t>IPBES/7/5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1294016B" w:rsidR="00670089" w:rsidRPr="008520C8" w:rsidRDefault="00670089" w:rsidP="00E174D2">
    <w:pPr>
      <w:pStyle w:val="Header-pool"/>
      <w:jc w:val="right"/>
    </w:pPr>
    <w:r>
      <w:t>IPBES/7/5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1FB24E10"/>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0725FB9"/>
    <w:multiLevelType w:val="hybridMultilevel"/>
    <w:tmpl w:val="2C0062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FA63D6"/>
    <w:multiLevelType w:val="hybridMultilevel"/>
    <w:tmpl w:val="ABAC52B4"/>
    <w:lvl w:ilvl="0" w:tplc="5D0CF8D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num w:numId="1">
    <w:abstractNumId w:val="4"/>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4"/>
  </w:num>
  <w:num w:numId="10">
    <w:abstractNumId w:val="4"/>
  </w:num>
  <w:num w:numId="11">
    <w:abstractNumId w:val="0"/>
  </w:num>
  <w:num w:numId="12">
    <w:abstractNumId w:val="3"/>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fr-FR" w:vendorID="64" w:dllVersion="4096"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0A6"/>
    <w:rsid w:val="00003A00"/>
    <w:rsid w:val="00004D04"/>
    <w:rsid w:val="00006907"/>
    <w:rsid w:val="00013746"/>
    <w:rsid w:val="000149E6"/>
    <w:rsid w:val="000247B0"/>
    <w:rsid w:val="00026997"/>
    <w:rsid w:val="000278C7"/>
    <w:rsid w:val="00033E0B"/>
    <w:rsid w:val="00034824"/>
    <w:rsid w:val="00035EDE"/>
    <w:rsid w:val="00037441"/>
    <w:rsid w:val="000509B4"/>
    <w:rsid w:val="0005530D"/>
    <w:rsid w:val="0006035B"/>
    <w:rsid w:val="00061ADF"/>
    <w:rsid w:val="00065148"/>
    <w:rsid w:val="000710F0"/>
    <w:rsid w:val="0007118B"/>
    <w:rsid w:val="00071886"/>
    <w:rsid w:val="000742BC"/>
    <w:rsid w:val="00082A0C"/>
    <w:rsid w:val="00083504"/>
    <w:rsid w:val="00083BE6"/>
    <w:rsid w:val="00086A10"/>
    <w:rsid w:val="00094D1F"/>
    <w:rsid w:val="00095BB8"/>
    <w:rsid w:val="0009640C"/>
    <w:rsid w:val="000A0FF0"/>
    <w:rsid w:val="000A146D"/>
    <w:rsid w:val="000B0942"/>
    <w:rsid w:val="000B22A2"/>
    <w:rsid w:val="000B5046"/>
    <w:rsid w:val="000B77D5"/>
    <w:rsid w:val="000C2A52"/>
    <w:rsid w:val="000C52C7"/>
    <w:rsid w:val="000C6DDF"/>
    <w:rsid w:val="000D2ACB"/>
    <w:rsid w:val="000D33C0"/>
    <w:rsid w:val="000D40D1"/>
    <w:rsid w:val="000D532F"/>
    <w:rsid w:val="000D6941"/>
    <w:rsid w:val="000F484C"/>
    <w:rsid w:val="000F53CB"/>
    <w:rsid w:val="001036A6"/>
    <w:rsid w:val="00105AFF"/>
    <w:rsid w:val="0010728A"/>
    <w:rsid w:val="001124F6"/>
    <w:rsid w:val="00115A54"/>
    <w:rsid w:val="0011664B"/>
    <w:rsid w:val="001202E3"/>
    <w:rsid w:val="001207A8"/>
    <w:rsid w:val="00120C90"/>
    <w:rsid w:val="00121C5E"/>
    <w:rsid w:val="00123699"/>
    <w:rsid w:val="0013059D"/>
    <w:rsid w:val="00137C36"/>
    <w:rsid w:val="00141A55"/>
    <w:rsid w:val="00144138"/>
    <w:rsid w:val="001446A3"/>
    <w:rsid w:val="00144E6E"/>
    <w:rsid w:val="00145BE1"/>
    <w:rsid w:val="00154CA8"/>
    <w:rsid w:val="00155395"/>
    <w:rsid w:val="00155A46"/>
    <w:rsid w:val="0015635E"/>
    <w:rsid w:val="0015720A"/>
    <w:rsid w:val="00160D74"/>
    <w:rsid w:val="00164109"/>
    <w:rsid w:val="00167D02"/>
    <w:rsid w:val="00181EC8"/>
    <w:rsid w:val="00182F16"/>
    <w:rsid w:val="00184349"/>
    <w:rsid w:val="00186746"/>
    <w:rsid w:val="001920FC"/>
    <w:rsid w:val="00195F33"/>
    <w:rsid w:val="001A1536"/>
    <w:rsid w:val="001A1668"/>
    <w:rsid w:val="001A628F"/>
    <w:rsid w:val="001A794F"/>
    <w:rsid w:val="001B02C1"/>
    <w:rsid w:val="001B08FE"/>
    <w:rsid w:val="001B1617"/>
    <w:rsid w:val="001B504B"/>
    <w:rsid w:val="001C0DFB"/>
    <w:rsid w:val="001C462A"/>
    <w:rsid w:val="001C5022"/>
    <w:rsid w:val="001D1BB2"/>
    <w:rsid w:val="001D265E"/>
    <w:rsid w:val="001D3874"/>
    <w:rsid w:val="001D7E75"/>
    <w:rsid w:val="001E40DE"/>
    <w:rsid w:val="001E52BB"/>
    <w:rsid w:val="001E56D2"/>
    <w:rsid w:val="001E7C76"/>
    <w:rsid w:val="001E7D56"/>
    <w:rsid w:val="001F5AE3"/>
    <w:rsid w:val="001F75DE"/>
    <w:rsid w:val="00200D58"/>
    <w:rsid w:val="002013BE"/>
    <w:rsid w:val="00202643"/>
    <w:rsid w:val="002030D2"/>
    <w:rsid w:val="00204C40"/>
    <w:rsid w:val="002056EB"/>
    <w:rsid w:val="002063A4"/>
    <w:rsid w:val="002063C3"/>
    <w:rsid w:val="002069EA"/>
    <w:rsid w:val="0021145B"/>
    <w:rsid w:val="0021458E"/>
    <w:rsid w:val="002146B9"/>
    <w:rsid w:val="00217178"/>
    <w:rsid w:val="00220E7E"/>
    <w:rsid w:val="002214A9"/>
    <w:rsid w:val="002255A8"/>
    <w:rsid w:val="002336D8"/>
    <w:rsid w:val="0023726D"/>
    <w:rsid w:val="00241C06"/>
    <w:rsid w:val="002435DB"/>
    <w:rsid w:val="00243D36"/>
    <w:rsid w:val="00247707"/>
    <w:rsid w:val="00250A8F"/>
    <w:rsid w:val="00256690"/>
    <w:rsid w:val="0026018E"/>
    <w:rsid w:val="0026494C"/>
    <w:rsid w:val="00264E7C"/>
    <w:rsid w:val="002664B3"/>
    <w:rsid w:val="0026656F"/>
    <w:rsid w:val="00267A4C"/>
    <w:rsid w:val="00270A4E"/>
    <w:rsid w:val="002837D2"/>
    <w:rsid w:val="00286740"/>
    <w:rsid w:val="002874CC"/>
    <w:rsid w:val="002929D8"/>
    <w:rsid w:val="00293063"/>
    <w:rsid w:val="00293967"/>
    <w:rsid w:val="0029478F"/>
    <w:rsid w:val="002963A6"/>
    <w:rsid w:val="002A237D"/>
    <w:rsid w:val="002A4C53"/>
    <w:rsid w:val="002A650A"/>
    <w:rsid w:val="002A718E"/>
    <w:rsid w:val="002B0672"/>
    <w:rsid w:val="002B0FF1"/>
    <w:rsid w:val="002B247F"/>
    <w:rsid w:val="002B27F6"/>
    <w:rsid w:val="002B5145"/>
    <w:rsid w:val="002B5486"/>
    <w:rsid w:val="002B61F6"/>
    <w:rsid w:val="002C1316"/>
    <w:rsid w:val="002C145D"/>
    <w:rsid w:val="002C2C3E"/>
    <w:rsid w:val="002C533E"/>
    <w:rsid w:val="002C563E"/>
    <w:rsid w:val="002C7D1D"/>
    <w:rsid w:val="002D027F"/>
    <w:rsid w:val="002D0937"/>
    <w:rsid w:val="002D7A85"/>
    <w:rsid w:val="002D7B60"/>
    <w:rsid w:val="002E19D6"/>
    <w:rsid w:val="002E2371"/>
    <w:rsid w:val="002E281D"/>
    <w:rsid w:val="002E364F"/>
    <w:rsid w:val="002E3B3B"/>
    <w:rsid w:val="002E4F3F"/>
    <w:rsid w:val="002F1AE7"/>
    <w:rsid w:val="002F2006"/>
    <w:rsid w:val="002F2633"/>
    <w:rsid w:val="002F3AE1"/>
    <w:rsid w:val="002F4751"/>
    <w:rsid w:val="002F4761"/>
    <w:rsid w:val="002F5C79"/>
    <w:rsid w:val="003019E2"/>
    <w:rsid w:val="00303337"/>
    <w:rsid w:val="00306862"/>
    <w:rsid w:val="00311FCD"/>
    <w:rsid w:val="0031413F"/>
    <w:rsid w:val="00314727"/>
    <w:rsid w:val="003148BB"/>
    <w:rsid w:val="00314911"/>
    <w:rsid w:val="00317976"/>
    <w:rsid w:val="00320EB9"/>
    <w:rsid w:val="003221D6"/>
    <w:rsid w:val="0033177C"/>
    <w:rsid w:val="003325CC"/>
    <w:rsid w:val="00335D88"/>
    <w:rsid w:val="0034080D"/>
    <w:rsid w:val="003409EF"/>
    <w:rsid w:val="00344594"/>
    <w:rsid w:val="00345569"/>
    <w:rsid w:val="003530D7"/>
    <w:rsid w:val="00355EA9"/>
    <w:rsid w:val="003578DE"/>
    <w:rsid w:val="003606D5"/>
    <w:rsid w:val="0036201D"/>
    <w:rsid w:val="00365C99"/>
    <w:rsid w:val="00370C16"/>
    <w:rsid w:val="003740C3"/>
    <w:rsid w:val="0038067B"/>
    <w:rsid w:val="0038333E"/>
    <w:rsid w:val="003860AC"/>
    <w:rsid w:val="00396257"/>
    <w:rsid w:val="00396929"/>
    <w:rsid w:val="00397EB8"/>
    <w:rsid w:val="003A308A"/>
    <w:rsid w:val="003A4FD0"/>
    <w:rsid w:val="003A5245"/>
    <w:rsid w:val="003A69D1"/>
    <w:rsid w:val="003A7705"/>
    <w:rsid w:val="003A77F1"/>
    <w:rsid w:val="003B1545"/>
    <w:rsid w:val="003C409D"/>
    <w:rsid w:val="003C5BA6"/>
    <w:rsid w:val="003C65E1"/>
    <w:rsid w:val="003C6ABD"/>
    <w:rsid w:val="003D0AAC"/>
    <w:rsid w:val="003E04E3"/>
    <w:rsid w:val="003E15ED"/>
    <w:rsid w:val="003E187D"/>
    <w:rsid w:val="003E1B7F"/>
    <w:rsid w:val="003E51E1"/>
    <w:rsid w:val="003E57FD"/>
    <w:rsid w:val="003F0E85"/>
    <w:rsid w:val="003F561B"/>
    <w:rsid w:val="003F6047"/>
    <w:rsid w:val="00400471"/>
    <w:rsid w:val="004048F9"/>
    <w:rsid w:val="004079EC"/>
    <w:rsid w:val="004100EA"/>
    <w:rsid w:val="00410C55"/>
    <w:rsid w:val="00413ADD"/>
    <w:rsid w:val="00416854"/>
    <w:rsid w:val="00417725"/>
    <w:rsid w:val="00424992"/>
    <w:rsid w:val="004264EF"/>
    <w:rsid w:val="0043075D"/>
    <w:rsid w:val="004335EC"/>
    <w:rsid w:val="00433BDB"/>
    <w:rsid w:val="00437F26"/>
    <w:rsid w:val="004426E7"/>
    <w:rsid w:val="00444097"/>
    <w:rsid w:val="00445487"/>
    <w:rsid w:val="00446553"/>
    <w:rsid w:val="00454769"/>
    <w:rsid w:val="004625AD"/>
    <w:rsid w:val="00466991"/>
    <w:rsid w:val="0047064C"/>
    <w:rsid w:val="00471266"/>
    <w:rsid w:val="00471270"/>
    <w:rsid w:val="00473F1F"/>
    <w:rsid w:val="004748C1"/>
    <w:rsid w:val="00480BA4"/>
    <w:rsid w:val="004868B8"/>
    <w:rsid w:val="00491D1C"/>
    <w:rsid w:val="004959A8"/>
    <w:rsid w:val="00497766"/>
    <w:rsid w:val="004A0FE9"/>
    <w:rsid w:val="004A1A72"/>
    <w:rsid w:val="004A345B"/>
    <w:rsid w:val="004A42E1"/>
    <w:rsid w:val="004B162C"/>
    <w:rsid w:val="004B2401"/>
    <w:rsid w:val="004B57B4"/>
    <w:rsid w:val="004C0870"/>
    <w:rsid w:val="004C10B0"/>
    <w:rsid w:val="004C2AED"/>
    <w:rsid w:val="004C3DBE"/>
    <w:rsid w:val="004C5C96"/>
    <w:rsid w:val="004D05B5"/>
    <w:rsid w:val="004D06A4"/>
    <w:rsid w:val="004D5AD4"/>
    <w:rsid w:val="004E7B97"/>
    <w:rsid w:val="004F1A81"/>
    <w:rsid w:val="00500AAE"/>
    <w:rsid w:val="0051220F"/>
    <w:rsid w:val="00512C99"/>
    <w:rsid w:val="00513654"/>
    <w:rsid w:val="00517857"/>
    <w:rsid w:val="005218D9"/>
    <w:rsid w:val="00523E7F"/>
    <w:rsid w:val="005261A9"/>
    <w:rsid w:val="00527AAC"/>
    <w:rsid w:val="00536186"/>
    <w:rsid w:val="00536901"/>
    <w:rsid w:val="00537FD8"/>
    <w:rsid w:val="00541290"/>
    <w:rsid w:val="00541886"/>
    <w:rsid w:val="0054219D"/>
    <w:rsid w:val="005428E1"/>
    <w:rsid w:val="00544997"/>
    <w:rsid w:val="00544CBB"/>
    <w:rsid w:val="00545133"/>
    <w:rsid w:val="005518C8"/>
    <w:rsid w:val="005537BD"/>
    <w:rsid w:val="00553B6D"/>
    <w:rsid w:val="00566C86"/>
    <w:rsid w:val="00567A02"/>
    <w:rsid w:val="00572FF5"/>
    <w:rsid w:val="0057315F"/>
    <w:rsid w:val="00573B54"/>
    <w:rsid w:val="00576104"/>
    <w:rsid w:val="00577605"/>
    <w:rsid w:val="00581457"/>
    <w:rsid w:val="0058489B"/>
    <w:rsid w:val="005A0AD1"/>
    <w:rsid w:val="005A1727"/>
    <w:rsid w:val="005B0DEE"/>
    <w:rsid w:val="005B253A"/>
    <w:rsid w:val="005C5888"/>
    <w:rsid w:val="005C67C8"/>
    <w:rsid w:val="005D0249"/>
    <w:rsid w:val="005D4ECF"/>
    <w:rsid w:val="005D6E8C"/>
    <w:rsid w:val="005E1FE2"/>
    <w:rsid w:val="005E20B2"/>
    <w:rsid w:val="005E3BB4"/>
    <w:rsid w:val="005E4165"/>
    <w:rsid w:val="005E4239"/>
    <w:rsid w:val="005E46ED"/>
    <w:rsid w:val="005E775D"/>
    <w:rsid w:val="005F066E"/>
    <w:rsid w:val="005F06C5"/>
    <w:rsid w:val="005F100C"/>
    <w:rsid w:val="005F68DA"/>
    <w:rsid w:val="0060281F"/>
    <w:rsid w:val="0060773B"/>
    <w:rsid w:val="006157B5"/>
    <w:rsid w:val="0061664A"/>
    <w:rsid w:val="00623423"/>
    <w:rsid w:val="00626024"/>
    <w:rsid w:val="00626643"/>
    <w:rsid w:val="00626FC6"/>
    <w:rsid w:val="006303B4"/>
    <w:rsid w:val="0063309C"/>
    <w:rsid w:val="00633D3D"/>
    <w:rsid w:val="006348A6"/>
    <w:rsid w:val="00635A5F"/>
    <w:rsid w:val="00636AB9"/>
    <w:rsid w:val="00641703"/>
    <w:rsid w:val="006431A6"/>
    <w:rsid w:val="006459F6"/>
    <w:rsid w:val="006501AD"/>
    <w:rsid w:val="00651BFA"/>
    <w:rsid w:val="00651EF8"/>
    <w:rsid w:val="00652029"/>
    <w:rsid w:val="00653C9E"/>
    <w:rsid w:val="00654475"/>
    <w:rsid w:val="006552A2"/>
    <w:rsid w:val="00661A50"/>
    <w:rsid w:val="006625CF"/>
    <w:rsid w:val="00665A4B"/>
    <w:rsid w:val="00670089"/>
    <w:rsid w:val="006744B2"/>
    <w:rsid w:val="00674D0B"/>
    <w:rsid w:val="00676210"/>
    <w:rsid w:val="00676C55"/>
    <w:rsid w:val="006773D2"/>
    <w:rsid w:val="00677BAB"/>
    <w:rsid w:val="0068269D"/>
    <w:rsid w:val="00686253"/>
    <w:rsid w:val="0069077F"/>
    <w:rsid w:val="00692E2A"/>
    <w:rsid w:val="00693708"/>
    <w:rsid w:val="006943A8"/>
    <w:rsid w:val="006A3899"/>
    <w:rsid w:val="006A76F2"/>
    <w:rsid w:val="006B08D6"/>
    <w:rsid w:val="006B164F"/>
    <w:rsid w:val="006B606C"/>
    <w:rsid w:val="006B60DA"/>
    <w:rsid w:val="006B6A5A"/>
    <w:rsid w:val="006B6AE4"/>
    <w:rsid w:val="006C10B1"/>
    <w:rsid w:val="006C21EC"/>
    <w:rsid w:val="006C3EAE"/>
    <w:rsid w:val="006C5665"/>
    <w:rsid w:val="006C6F77"/>
    <w:rsid w:val="006D7EFB"/>
    <w:rsid w:val="006E54C2"/>
    <w:rsid w:val="006E6672"/>
    <w:rsid w:val="006E6722"/>
    <w:rsid w:val="006F0854"/>
    <w:rsid w:val="006F188E"/>
    <w:rsid w:val="006F2773"/>
    <w:rsid w:val="006F35C0"/>
    <w:rsid w:val="006F7CEF"/>
    <w:rsid w:val="00701DB8"/>
    <w:rsid w:val="00702539"/>
    <w:rsid w:val="007027B9"/>
    <w:rsid w:val="007055BE"/>
    <w:rsid w:val="007114EE"/>
    <w:rsid w:val="00712C8F"/>
    <w:rsid w:val="00715E88"/>
    <w:rsid w:val="00717AA4"/>
    <w:rsid w:val="00721162"/>
    <w:rsid w:val="0072413C"/>
    <w:rsid w:val="00725326"/>
    <w:rsid w:val="00726546"/>
    <w:rsid w:val="00726CDF"/>
    <w:rsid w:val="00727BC1"/>
    <w:rsid w:val="0073003A"/>
    <w:rsid w:val="007322BD"/>
    <w:rsid w:val="00734CAA"/>
    <w:rsid w:val="007418EA"/>
    <w:rsid w:val="007454AF"/>
    <w:rsid w:val="007476C3"/>
    <w:rsid w:val="007538EE"/>
    <w:rsid w:val="0075533C"/>
    <w:rsid w:val="007554EA"/>
    <w:rsid w:val="00756B25"/>
    <w:rsid w:val="00757581"/>
    <w:rsid w:val="007611A0"/>
    <w:rsid w:val="00764A22"/>
    <w:rsid w:val="007705AC"/>
    <w:rsid w:val="00777061"/>
    <w:rsid w:val="0078070A"/>
    <w:rsid w:val="007817A5"/>
    <w:rsid w:val="0078446A"/>
    <w:rsid w:val="00784F0D"/>
    <w:rsid w:val="007851ED"/>
    <w:rsid w:val="00794A5A"/>
    <w:rsid w:val="00796D3F"/>
    <w:rsid w:val="00797456"/>
    <w:rsid w:val="007A145E"/>
    <w:rsid w:val="007A1683"/>
    <w:rsid w:val="007A2659"/>
    <w:rsid w:val="007A4A4E"/>
    <w:rsid w:val="007A5C12"/>
    <w:rsid w:val="007A61BE"/>
    <w:rsid w:val="007A7CB0"/>
    <w:rsid w:val="007B68A3"/>
    <w:rsid w:val="007C06D0"/>
    <w:rsid w:val="007C2541"/>
    <w:rsid w:val="007C259F"/>
    <w:rsid w:val="007C7141"/>
    <w:rsid w:val="007D66A8"/>
    <w:rsid w:val="007E003F"/>
    <w:rsid w:val="007E31B4"/>
    <w:rsid w:val="007F04B4"/>
    <w:rsid w:val="007F2AC9"/>
    <w:rsid w:val="007F5395"/>
    <w:rsid w:val="007F66EC"/>
    <w:rsid w:val="00802756"/>
    <w:rsid w:val="008063F6"/>
    <w:rsid w:val="0081058C"/>
    <w:rsid w:val="008164F2"/>
    <w:rsid w:val="00821395"/>
    <w:rsid w:val="00824D98"/>
    <w:rsid w:val="00830E26"/>
    <w:rsid w:val="00832FE5"/>
    <w:rsid w:val="00833730"/>
    <w:rsid w:val="00835E00"/>
    <w:rsid w:val="00843576"/>
    <w:rsid w:val="00843B64"/>
    <w:rsid w:val="008445D8"/>
    <w:rsid w:val="00845065"/>
    <w:rsid w:val="008478FC"/>
    <w:rsid w:val="0085171F"/>
    <w:rsid w:val="008520C8"/>
    <w:rsid w:val="00855F33"/>
    <w:rsid w:val="008606B7"/>
    <w:rsid w:val="00867BFF"/>
    <w:rsid w:val="00867FF0"/>
    <w:rsid w:val="0087110C"/>
    <w:rsid w:val="00871729"/>
    <w:rsid w:val="00873D90"/>
    <w:rsid w:val="00875CDC"/>
    <w:rsid w:val="008823D9"/>
    <w:rsid w:val="00882A2C"/>
    <w:rsid w:val="0088480A"/>
    <w:rsid w:val="00886752"/>
    <w:rsid w:val="008872F8"/>
    <w:rsid w:val="0088757A"/>
    <w:rsid w:val="00891777"/>
    <w:rsid w:val="00893CF2"/>
    <w:rsid w:val="008957DD"/>
    <w:rsid w:val="00895C25"/>
    <w:rsid w:val="00897D98"/>
    <w:rsid w:val="008A6DF2"/>
    <w:rsid w:val="008A7807"/>
    <w:rsid w:val="008B216B"/>
    <w:rsid w:val="008B2F5A"/>
    <w:rsid w:val="008B37DC"/>
    <w:rsid w:val="008B4CC9"/>
    <w:rsid w:val="008C6742"/>
    <w:rsid w:val="008D5BCC"/>
    <w:rsid w:val="008D7C99"/>
    <w:rsid w:val="008E0FCB"/>
    <w:rsid w:val="008F42BA"/>
    <w:rsid w:val="008F5905"/>
    <w:rsid w:val="009012BB"/>
    <w:rsid w:val="0090557F"/>
    <w:rsid w:val="009076FB"/>
    <w:rsid w:val="0091128C"/>
    <w:rsid w:val="00914F5E"/>
    <w:rsid w:val="009204AD"/>
    <w:rsid w:val="00920A91"/>
    <w:rsid w:val="0092178C"/>
    <w:rsid w:val="0092574B"/>
    <w:rsid w:val="00925D83"/>
    <w:rsid w:val="00930B88"/>
    <w:rsid w:val="00933AC1"/>
    <w:rsid w:val="00934F7F"/>
    <w:rsid w:val="00936099"/>
    <w:rsid w:val="009369C6"/>
    <w:rsid w:val="00940DCC"/>
    <w:rsid w:val="00941453"/>
    <w:rsid w:val="0094179A"/>
    <w:rsid w:val="0094459E"/>
    <w:rsid w:val="00944DBC"/>
    <w:rsid w:val="0094649C"/>
    <w:rsid w:val="009504C2"/>
    <w:rsid w:val="00950977"/>
    <w:rsid w:val="00951A7B"/>
    <w:rsid w:val="00954925"/>
    <w:rsid w:val="009564A6"/>
    <w:rsid w:val="00963E48"/>
    <w:rsid w:val="009642B5"/>
    <w:rsid w:val="00966E13"/>
    <w:rsid w:val="00967621"/>
    <w:rsid w:val="00967E6A"/>
    <w:rsid w:val="00971A42"/>
    <w:rsid w:val="00977701"/>
    <w:rsid w:val="009777E1"/>
    <w:rsid w:val="009910B5"/>
    <w:rsid w:val="00992353"/>
    <w:rsid w:val="00993832"/>
    <w:rsid w:val="00994ADE"/>
    <w:rsid w:val="009A283B"/>
    <w:rsid w:val="009A48FF"/>
    <w:rsid w:val="009B0B83"/>
    <w:rsid w:val="009B3564"/>
    <w:rsid w:val="009B423E"/>
    <w:rsid w:val="009B4A0F"/>
    <w:rsid w:val="009B541A"/>
    <w:rsid w:val="009B5900"/>
    <w:rsid w:val="009C11D2"/>
    <w:rsid w:val="009C1565"/>
    <w:rsid w:val="009C267A"/>
    <w:rsid w:val="009C3D85"/>
    <w:rsid w:val="009C6C70"/>
    <w:rsid w:val="009C7AFF"/>
    <w:rsid w:val="009D0815"/>
    <w:rsid w:val="009D0B63"/>
    <w:rsid w:val="009D2942"/>
    <w:rsid w:val="009D2ED3"/>
    <w:rsid w:val="009D4FDE"/>
    <w:rsid w:val="009E307E"/>
    <w:rsid w:val="009F1332"/>
    <w:rsid w:val="009F188E"/>
    <w:rsid w:val="009F5A14"/>
    <w:rsid w:val="00A07870"/>
    <w:rsid w:val="00A07F19"/>
    <w:rsid w:val="00A1348D"/>
    <w:rsid w:val="00A135C2"/>
    <w:rsid w:val="00A1448F"/>
    <w:rsid w:val="00A16DD3"/>
    <w:rsid w:val="00A225A7"/>
    <w:rsid w:val="00A232EE"/>
    <w:rsid w:val="00A2540A"/>
    <w:rsid w:val="00A31818"/>
    <w:rsid w:val="00A32884"/>
    <w:rsid w:val="00A34745"/>
    <w:rsid w:val="00A40FC9"/>
    <w:rsid w:val="00A4175F"/>
    <w:rsid w:val="00A44411"/>
    <w:rsid w:val="00A4527C"/>
    <w:rsid w:val="00A45E17"/>
    <w:rsid w:val="00A469FA"/>
    <w:rsid w:val="00A51203"/>
    <w:rsid w:val="00A55B01"/>
    <w:rsid w:val="00A56B5B"/>
    <w:rsid w:val="00A603FF"/>
    <w:rsid w:val="00A60D1F"/>
    <w:rsid w:val="00A6384A"/>
    <w:rsid w:val="00A653CB"/>
    <w:rsid w:val="00A657DD"/>
    <w:rsid w:val="00A666A6"/>
    <w:rsid w:val="00A675FD"/>
    <w:rsid w:val="00A72437"/>
    <w:rsid w:val="00A72567"/>
    <w:rsid w:val="00A73C3E"/>
    <w:rsid w:val="00A7428A"/>
    <w:rsid w:val="00A74E17"/>
    <w:rsid w:val="00A756DC"/>
    <w:rsid w:val="00A76903"/>
    <w:rsid w:val="00A80611"/>
    <w:rsid w:val="00A82514"/>
    <w:rsid w:val="00A843FD"/>
    <w:rsid w:val="00AA3051"/>
    <w:rsid w:val="00AA76AB"/>
    <w:rsid w:val="00AB5340"/>
    <w:rsid w:val="00AB7EC7"/>
    <w:rsid w:val="00AC0A89"/>
    <w:rsid w:val="00AC7C96"/>
    <w:rsid w:val="00AD28D1"/>
    <w:rsid w:val="00AD4618"/>
    <w:rsid w:val="00AE237D"/>
    <w:rsid w:val="00AE3288"/>
    <w:rsid w:val="00AE502A"/>
    <w:rsid w:val="00AE7AE1"/>
    <w:rsid w:val="00AF127B"/>
    <w:rsid w:val="00AF6281"/>
    <w:rsid w:val="00AF7C07"/>
    <w:rsid w:val="00B03744"/>
    <w:rsid w:val="00B05AC8"/>
    <w:rsid w:val="00B07AAF"/>
    <w:rsid w:val="00B10E49"/>
    <w:rsid w:val="00B11447"/>
    <w:rsid w:val="00B1147B"/>
    <w:rsid w:val="00B130C7"/>
    <w:rsid w:val="00B133F1"/>
    <w:rsid w:val="00B20F08"/>
    <w:rsid w:val="00B2156E"/>
    <w:rsid w:val="00B22C93"/>
    <w:rsid w:val="00B242C7"/>
    <w:rsid w:val="00B26538"/>
    <w:rsid w:val="00B27589"/>
    <w:rsid w:val="00B35B44"/>
    <w:rsid w:val="00B40282"/>
    <w:rsid w:val="00B405B7"/>
    <w:rsid w:val="00B4722E"/>
    <w:rsid w:val="00B50CD6"/>
    <w:rsid w:val="00B52222"/>
    <w:rsid w:val="00B54FE7"/>
    <w:rsid w:val="00B55A5E"/>
    <w:rsid w:val="00B56632"/>
    <w:rsid w:val="00B57CE2"/>
    <w:rsid w:val="00B61D82"/>
    <w:rsid w:val="00B66901"/>
    <w:rsid w:val="00B704F7"/>
    <w:rsid w:val="00B71E6D"/>
    <w:rsid w:val="00B72070"/>
    <w:rsid w:val="00B75055"/>
    <w:rsid w:val="00B779E1"/>
    <w:rsid w:val="00B83543"/>
    <w:rsid w:val="00B83A74"/>
    <w:rsid w:val="00B91EE1"/>
    <w:rsid w:val="00B92B84"/>
    <w:rsid w:val="00B95829"/>
    <w:rsid w:val="00BA0090"/>
    <w:rsid w:val="00BA043B"/>
    <w:rsid w:val="00BA04E5"/>
    <w:rsid w:val="00BA1A67"/>
    <w:rsid w:val="00BA69E8"/>
    <w:rsid w:val="00BB72D2"/>
    <w:rsid w:val="00BB7EA0"/>
    <w:rsid w:val="00BC0C7E"/>
    <w:rsid w:val="00BC258C"/>
    <w:rsid w:val="00BC7CBD"/>
    <w:rsid w:val="00BE0C02"/>
    <w:rsid w:val="00BE1EBD"/>
    <w:rsid w:val="00BE530B"/>
    <w:rsid w:val="00BE5B5F"/>
    <w:rsid w:val="00BF064C"/>
    <w:rsid w:val="00C00DE2"/>
    <w:rsid w:val="00C051E7"/>
    <w:rsid w:val="00C0629C"/>
    <w:rsid w:val="00C10C4D"/>
    <w:rsid w:val="00C114CD"/>
    <w:rsid w:val="00C1404C"/>
    <w:rsid w:val="00C2502D"/>
    <w:rsid w:val="00C26F55"/>
    <w:rsid w:val="00C308C7"/>
    <w:rsid w:val="00C30C63"/>
    <w:rsid w:val="00C33018"/>
    <w:rsid w:val="00C34762"/>
    <w:rsid w:val="00C34CAA"/>
    <w:rsid w:val="00C36B8B"/>
    <w:rsid w:val="00C41532"/>
    <w:rsid w:val="00C415C1"/>
    <w:rsid w:val="00C42D05"/>
    <w:rsid w:val="00C44369"/>
    <w:rsid w:val="00C459DD"/>
    <w:rsid w:val="00C47DBF"/>
    <w:rsid w:val="00C552FF"/>
    <w:rsid w:val="00C558DA"/>
    <w:rsid w:val="00C55AF3"/>
    <w:rsid w:val="00C60304"/>
    <w:rsid w:val="00C62977"/>
    <w:rsid w:val="00C64FC5"/>
    <w:rsid w:val="00C66C0B"/>
    <w:rsid w:val="00C72607"/>
    <w:rsid w:val="00C75FF5"/>
    <w:rsid w:val="00C76479"/>
    <w:rsid w:val="00C76AD3"/>
    <w:rsid w:val="00C81164"/>
    <w:rsid w:val="00C8286D"/>
    <w:rsid w:val="00C84759"/>
    <w:rsid w:val="00C853C0"/>
    <w:rsid w:val="00C86113"/>
    <w:rsid w:val="00C87456"/>
    <w:rsid w:val="00C90A38"/>
    <w:rsid w:val="00C93484"/>
    <w:rsid w:val="00C9545E"/>
    <w:rsid w:val="00C978AF"/>
    <w:rsid w:val="00C979A3"/>
    <w:rsid w:val="00CA22CD"/>
    <w:rsid w:val="00CA6C7F"/>
    <w:rsid w:val="00CB0D5E"/>
    <w:rsid w:val="00CB27E0"/>
    <w:rsid w:val="00CB30A6"/>
    <w:rsid w:val="00CB410D"/>
    <w:rsid w:val="00CC10A6"/>
    <w:rsid w:val="00CD5EB8"/>
    <w:rsid w:val="00CD62AA"/>
    <w:rsid w:val="00CD6881"/>
    <w:rsid w:val="00CD7044"/>
    <w:rsid w:val="00CD7FCF"/>
    <w:rsid w:val="00CE08B9"/>
    <w:rsid w:val="00CE404F"/>
    <w:rsid w:val="00CE425E"/>
    <w:rsid w:val="00CE524C"/>
    <w:rsid w:val="00CF141F"/>
    <w:rsid w:val="00CF196E"/>
    <w:rsid w:val="00CF23E6"/>
    <w:rsid w:val="00CF33B3"/>
    <w:rsid w:val="00CF4777"/>
    <w:rsid w:val="00D067BB"/>
    <w:rsid w:val="00D06B25"/>
    <w:rsid w:val="00D108D2"/>
    <w:rsid w:val="00D110FB"/>
    <w:rsid w:val="00D1352A"/>
    <w:rsid w:val="00D13D48"/>
    <w:rsid w:val="00D1436E"/>
    <w:rsid w:val="00D169AF"/>
    <w:rsid w:val="00D2125B"/>
    <w:rsid w:val="00D25249"/>
    <w:rsid w:val="00D26E61"/>
    <w:rsid w:val="00D27E9A"/>
    <w:rsid w:val="00D30660"/>
    <w:rsid w:val="00D31CC5"/>
    <w:rsid w:val="00D40CC2"/>
    <w:rsid w:val="00D41218"/>
    <w:rsid w:val="00D44172"/>
    <w:rsid w:val="00D52DCC"/>
    <w:rsid w:val="00D537AB"/>
    <w:rsid w:val="00D55D38"/>
    <w:rsid w:val="00D61672"/>
    <w:rsid w:val="00D63B8C"/>
    <w:rsid w:val="00D66541"/>
    <w:rsid w:val="00D66793"/>
    <w:rsid w:val="00D739CC"/>
    <w:rsid w:val="00D773EA"/>
    <w:rsid w:val="00D8093D"/>
    <w:rsid w:val="00D8108C"/>
    <w:rsid w:val="00D83DEF"/>
    <w:rsid w:val="00D842AE"/>
    <w:rsid w:val="00D86EFF"/>
    <w:rsid w:val="00D9211C"/>
    <w:rsid w:val="00D92DE0"/>
    <w:rsid w:val="00D92FEF"/>
    <w:rsid w:val="00D93A0F"/>
    <w:rsid w:val="00D93BFF"/>
    <w:rsid w:val="00D97247"/>
    <w:rsid w:val="00DA045D"/>
    <w:rsid w:val="00DA168B"/>
    <w:rsid w:val="00DA1BCA"/>
    <w:rsid w:val="00DA3752"/>
    <w:rsid w:val="00DA3EA9"/>
    <w:rsid w:val="00DB0B24"/>
    <w:rsid w:val="00DB4274"/>
    <w:rsid w:val="00DB58FE"/>
    <w:rsid w:val="00DB7311"/>
    <w:rsid w:val="00DC1A57"/>
    <w:rsid w:val="00DC46FF"/>
    <w:rsid w:val="00DC5254"/>
    <w:rsid w:val="00DD0F1A"/>
    <w:rsid w:val="00DD1A4F"/>
    <w:rsid w:val="00DD3107"/>
    <w:rsid w:val="00DD51F3"/>
    <w:rsid w:val="00DD706A"/>
    <w:rsid w:val="00DD7C2C"/>
    <w:rsid w:val="00DE08A4"/>
    <w:rsid w:val="00DE4A80"/>
    <w:rsid w:val="00DE7F32"/>
    <w:rsid w:val="00DF17EE"/>
    <w:rsid w:val="00DF1E4C"/>
    <w:rsid w:val="00DF234F"/>
    <w:rsid w:val="00DF4DE2"/>
    <w:rsid w:val="00DF5893"/>
    <w:rsid w:val="00DF61EB"/>
    <w:rsid w:val="00E042CE"/>
    <w:rsid w:val="00E047DA"/>
    <w:rsid w:val="00E064AF"/>
    <w:rsid w:val="00E06797"/>
    <w:rsid w:val="00E07703"/>
    <w:rsid w:val="00E10AE0"/>
    <w:rsid w:val="00E1265B"/>
    <w:rsid w:val="00E13B48"/>
    <w:rsid w:val="00E1404F"/>
    <w:rsid w:val="00E153D2"/>
    <w:rsid w:val="00E157CD"/>
    <w:rsid w:val="00E174D2"/>
    <w:rsid w:val="00E21C83"/>
    <w:rsid w:val="00E23E38"/>
    <w:rsid w:val="00E24ADA"/>
    <w:rsid w:val="00E30BCD"/>
    <w:rsid w:val="00E320EA"/>
    <w:rsid w:val="00E327D4"/>
    <w:rsid w:val="00E32F59"/>
    <w:rsid w:val="00E33A30"/>
    <w:rsid w:val="00E40926"/>
    <w:rsid w:val="00E449EB"/>
    <w:rsid w:val="00E46D9A"/>
    <w:rsid w:val="00E477FF"/>
    <w:rsid w:val="00E5488D"/>
    <w:rsid w:val="00E54C0B"/>
    <w:rsid w:val="00E55C01"/>
    <w:rsid w:val="00E565FF"/>
    <w:rsid w:val="00E6090D"/>
    <w:rsid w:val="00E6359E"/>
    <w:rsid w:val="00E65388"/>
    <w:rsid w:val="00E7205C"/>
    <w:rsid w:val="00E8192F"/>
    <w:rsid w:val="00E8325F"/>
    <w:rsid w:val="00E84DDE"/>
    <w:rsid w:val="00E85B7D"/>
    <w:rsid w:val="00E9121B"/>
    <w:rsid w:val="00E92894"/>
    <w:rsid w:val="00E97302"/>
    <w:rsid w:val="00EA0AE2"/>
    <w:rsid w:val="00EA2ACC"/>
    <w:rsid w:val="00EA39E5"/>
    <w:rsid w:val="00EA4B0C"/>
    <w:rsid w:val="00EA4E60"/>
    <w:rsid w:val="00EC19CA"/>
    <w:rsid w:val="00EC5A46"/>
    <w:rsid w:val="00EC63E2"/>
    <w:rsid w:val="00ED1AA6"/>
    <w:rsid w:val="00ED4434"/>
    <w:rsid w:val="00EE76C3"/>
    <w:rsid w:val="00EF1C27"/>
    <w:rsid w:val="00EF22B3"/>
    <w:rsid w:val="00EF35A2"/>
    <w:rsid w:val="00F0084E"/>
    <w:rsid w:val="00F03B69"/>
    <w:rsid w:val="00F07A50"/>
    <w:rsid w:val="00F113DA"/>
    <w:rsid w:val="00F13C7D"/>
    <w:rsid w:val="00F217EA"/>
    <w:rsid w:val="00F21AFC"/>
    <w:rsid w:val="00F23065"/>
    <w:rsid w:val="00F24586"/>
    <w:rsid w:val="00F277EB"/>
    <w:rsid w:val="00F34900"/>
    <w:rsid w:val="00F3709A"/>
    <w:rsid w:val="00F373D4"/>
    <w:rsid w:val="00F37DC8"/>
    <w:rsid w:val="00F439B3"/>
    <w:rsid w:val="00F43AE6"/>
    <w:rsid w:val="00F50C20"/>
    <w:rsid w:val="00F56735"/>
    <w:rsid w:val="00F61341"/>
    <w:rsid w:val="00F650C3"/>
    <w:rsid w:val="00F65D85"/>
    <w:rsid w:val="00F74665"/>
    <w:rsid w:val="00F76728"/>
    <w:rsid w:val="00F8091E"/>
    <w:rsid w:val="00F84285"/>
    <w:rsid w:val="00F8615C"/>
    <w:rsid w:val="00F874E0"/>
    <w:rsid w:val="00F87847"/>
    <w:rsid w:val="00F90715"/>
    <w:rsid w:val="00F969E5"/>
    <w:rsid w:val="00FA0AF3"/>
    <w:rsid w:val="00FA6BB0"/>
    <w:rsid w:val="00FB0553"/>
    <w:rsid w:val="00FB2D7A"/>
    <w:rsid w:val="00FB7982"/>
    <w:rsid w:val="00FC0D95"/>
    <w:rsid w:val="00FC55FC"/>
    <w:rsid w:val="00FD4FEF"/>
    <w:rsid w:val="00FD5860"/>
    <w:rsid w:val="00FD6E8D"/>
    <w:rsid w:val="00FD7A9F"/>
    <w:rsid w:val="00FE186C"/>
    <w:rsid w:val="00FE352D"/>
    <w:rsid w:val="00FE40EB"/>
    <w:rsid w:val="00FE4D02"/>
    <w:rsid w:val="00FE7D62"/>
    <w:rsid w:val="00FF0933"/>
    <w:rsid w:val="00FF0ACF"/>
    <w:rsid w:val="00FF1E39"/>
    <w:rsid w:val="00FF3819"/>
    <w:rsid w:val="00FF7115"/>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4D2"/>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E174D2"/>
    <w:pPr>
      <w:keepNext/>
      <w:spacing w:before="240" w:after="120"/>
      <w:ind w:left="1247" w:hanging="680"/>
      <w:outlineLvl w:val="0"/>
    </w:pPr>
    <w:rPr>
      <w:b/>
      <w:sz w:val="28"/>
    </w:rPr>
  </w:style>
  <w:style w:type="paragraph" w:styleId="Heading2">
    <w:name w:val="heading 2"/>
    <w:basedOn w:val="Normal"/>
    <w:next w:val="Normalnumber"/>
    <w:qFormat/>
    <w:rsid w:val="00E174D2"/>
    <w:pPr>
      <w:keepNext/>
      <w:spacing w:before="240" w:after="120"/>
      <w:ind w:left="1247" w:hanging="680"/>
      <w:outlineLvl w:val="1"/>
    </w:pPr>
    <w:rPr>
      <w:b/>
      <w:sz w:val="24"/>
      <w:szCs w:val="24"/>
    </w:rPr>
  </w:style>
  <w:style w:type="paragraph" w:styleId="Heading3">
    <w:name w:val="heading 3"/>
    <w:basedOn w:val="Normal"/>
    <w:next w:val="Normalnumber"/>
    <w:qFormat/>
    <w:rsid w:val="00E174D2"/>
    <w:pPr>
      <w:spacing w:after="120"/>
      <w:ind w:left="1247" w:hanging="680"/>
      <w:outlineLvl w:val="2"/>
    </w:pPr>
    <w:rPr>
      <w:b/>
    </w:rPr>
  </w:style>
  <w:style w:type="paragraph" w:styleId="Heading4">
    <w:name w:val="heading 4"/>
    <w:basedOn w:val="Heading3"/>
    <w:next w:val="Normalnumber"/>
    <w:qFormat/>
    <w:rsid w:val="00E174D2"/>
    <w:pPr>
      <w:keepNext/>
      <w:outlineLvl w:val="3"/>
    </w:pPr>
  </w:style>
  <w:style w:type="paragraph" w:styleId="Heading5">
    <w:name w:val="heading 5"/>
    <w:basedOn w:val="Normal"/>
    <w:next w:val="Normal"/>
    <w:qFormat/>
    <w:rsid w:val="00E174D2"/>
    <w:pPr>
      <w:keepNext/>
      <w:outlineLvl w:val="4"/>
    </w:pPr>
    <w:rPr>
      <w:rFonts w:ascii="Univers" w:hAnsi="Univers"/>
      <w:b/>
      <w:sz w:val="24"/>
    </w:rPr>
  </w:style>
  <w:style w:type="paragraph" w:styleId="Heading6">
    <w:name w:val="heading 6"/>
    <w:basedOn w:val="Normal"/>
    <w:next w:val="Normal"/>
    <w:qFormat/>
    <w:rsid w:val="00E174D2"/>
    <w:pPr>
      <w:keepNext/>
      <w:ind w:left="578"/>
      <w:outlineLvl w:val="5"/>
    </w:pPr>
    <w:rPr>
      <w:b/>
      <w:bCs/>
      <w:sz w:val="24"/>
    </w:rPr>
  </w:style>
  <w:style w:type="paragraph" w:styleId="Heading7">
    <w:name w:val="heading 7"/>
    <w:basedOn w:val="Normal"/>
    <w:next w:val="Normal"/>
    <w:qFormat/>
    <w:rsid w:val="00E174D2"/>
    <w:pPr>
      <w:keepNext/>
      <w:widowControl w:val="0"/>
      <w:jc w:val="center"/>
      <w:outlineLvl w:val="6"/>
    </w:pPr>
    <w:rPr>
      <w:snapToGrid w:val="0"/>
      <w:u w:val="single"/>
      <w:lang w:val="en-US"/>
    </w:rPr>
  </w:style>
  <w:style w:type="paragraph" w:styleId="Heading8">
    <w:name w:val="heading 8"/>
    <w:basedOn w:val="Normal"/>
    <w:next w:val="Normal"/>
    <w:qFormat/>
    <w:rsid w:val="00E174D2"/>
    <w:pPr>
      <w:keepNext/>
      <w:widowControl w:val="0"/>
      <w:numPr>
        <w:numId w:val="1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E174D2"/>
    <w:pPr>
      <w:keepNext/>
      <w:widowControl w:val="0"/>
      <w:numPr>
        <w:numId w:val="1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174D2"/>
    <w:rPr>
      <w:rFonts w:ascii="Times New Roman" w:hAnsi="Times New Roman"/>
      <w:b/>
      <w:sz w:val="18"/>
    </w:rPr>
  </w:style>
  <w:style w:type="table" w:customStyle="1" w:styleId="Tabledocright">
    <w:name w:val="Table_doc_right"/>
    <w:basedOn w:val="TableNormal"/>
    <w:rsid w:val="00E174D2"/>
    <w:pPr>
      <w:spacing w:before="40" w:after="40"/>
    </w:pPr>
    <w:rPr>
      <w:sz w:val="18"/>
      <w:szCs w:val="18"/>
      <w:lang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174D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E174D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E174D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E174D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174D2"/>
    <w:rPr>
      <w:bCs w:val="0"/>
    </w:rPr>
  </w:style>
  <w:style w:type="paragraph" w:styleId="TableofFigures">
    <w:name w:val="table of figures"/>
    <w:basedOn w:val="Normal"/>
    <w:next w:val="Normal"/>
    <w:autoRedefine/>
    <w:semiHidden/>
    <w:rsid w:val="00E174D2"/>
    <w:pPr>
      <w:tabs>
        <w:tab w:val="clear" w:pos="1814"/>
        <w:tab w:val="clear" w:pos="2381"/>
        <w:tab w:val="clear" w:pos="2948"/>
        <w:tab w:val="clear" w:pos="3515"/>
      </w:tabs>
      <w:ind w:left="1814" w:hanging="567"/>
    </w:pPr>
  </w:style>
  <w:style w:type="paragraph" w:customStyle="1" w:styleId="CH1">
    <w:name w:val="CH1"/>
    <w:basedOn w:val="Normalpool"/>
    <w:next w:val="CH2"/>
    <w:rsid w:val="00E174D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174D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E174D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174D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174D2"/>
    <w:rPr>
      <w:rFonts w:ascii="Arial" w:hAnsi="Arial"/>
      <w:sz w:val="16"/>
      <w:lang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174D2"/>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E174D2"/>
    <w:pPr>
      <w:tabs>
        <w:tab w:val="left" w:pos="4321"/>
        <w:tab w:val="right" w:pos="8641"/>
      </w:tabs>
      <w:spacing w:before="60" w:after="120"/>
    </w:pPr>
    <w:rPr>
      <w:b/>
      <w:sz w:val="18"/>
    </w:rPr>
  </w:style>
  <w:style w:type="paragraph" w:customStyle="1" w:styleId="Headerpool">
    <w:name w:val="Header_pool"/>
    <w:basedOn w:val="Normal"/>
    <w:next w:val="Normal"/>
    <w:semiHidden/>
    <w:rsid w:val="00E174D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E174D2"/>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E174D2"/>
    <w:pPr>
      <w:tabs>
        <w:tab w:val="left" w:pos="4321"/>
        <w:tab w:val="right" w:pos="8641"/>
      </w:tabs>
      <w:spacing w:before="60" w:after="120"/>
    </w:pPr>
    <w:rPr>
      <w:b/>
      <w:sz w:val="18"/>
    </w:rPr>
  </w:style>
  <w:style w:type="paragraph" w:customStyle="1" w:styleId="Header-pool">
    <w:name w:val="Header-pool"/>
    <w:basedOn w:val="Normal-pool"/>
    <w:next w:val="Normal-pool"/>
    <w:rsid w:val="00E174D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E174D2"/>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semiHidden/>
    <w:rsid w:val="00E174D2"/>
    <w:rPr>
      <w:rFonts w:ascii="Times New Roman" w:hAnsi="Times New Roman"/>
      <w:color w:val="auto"/>
      <w:sz w:val="20"/>
      <w:szCs w:val="18"/>
      <w:vertAlign w:val="superscript"/>
    </w:rPr>
  </w:style>
  <w:style w:type="paragraph" w:styleId="FootnoteText">
    <w:name w:val="footnote text"/>
    <w:basedOn w:val="Normalpool"/>
    <w:link w:val="FootnoteTextChar"/>
    <w:semiHidden/>
    <w:rsid w:val="00E174D2"/>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E174D2"/>
    <w:rPr>
      <w:lang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174D2"/>
    <w:pPr>
      <w:keepNext/>
      <w:keepLines/>
      <w:suppressAutoHyphens/>
      <w:ind w:right="5103"/>
    </w:pPr>
    <w:rPr>
      <w:b/>
    </w:rPr>
  </w:style>
  <w:style w:type="paragraph" w:customStyle="1" w:styleId="AATitle2">
    <w:name w:val="AA_Title2"/>
    <w:basedOn w:val="AATitle"/>
    <w:rsid w:val="00E174D2"/>
    <w:pPr>
      <w:tabs>
        <w:tab w:val="clear" w:pos="4082"/>
      </w:tabs>
      <w:spacing w:before="120" w:after="120"/>
      <w:ind w:right="4536"/>
    </w:pPr>
  </w:style>
  <w:style w:type="paragraph" w:customStyle="1" w:styleId="BBTitle">
    <w:name w:val="BB_Title"/>
    <w:basedOn w:val="Normalpool"/>
    <w:rsid w:val="00E174D2"/>
    <w:pPr>
      <w:keepNext/>
      <w:keepLines/>
      <w:suppressAutoHyphens/>
      <w:spacing w:before="320" w:after="240"/>
      <w:ind w:left="1247" w:right="567"/>
    </w:pPr>
    <w:rPr>
      <w:b/>
      <w:sz w:val="28"/>
      <w:szCs w:val="28"/>
    </w:rPr>
  </w:style>
  <w:style w:type="paragraph" w:styleId="Footer">
    <w:name w:val="footer"/>
    <w:basedOn w:val="Normal"/>
    <w:semiHidden/>
    <w:rsid w:val="00E174D2"/>
    <w:pPr>
      <w:tabs>
        <w:tab w:val="center" w:pos="4320"/>
        <w:tab w:val="right" w:pos="8640"/>
      </w:tabs>
      <w:spacing w:before="60" w:after="120"/>
    </w:pPr>
    <w:rPr>
      <w:sz w:val="18"/>
    </w:rPr>
  </w:style>
  <w:style w:type="paragraph" w:styleId="Header">
    <w:name w:val="header"/>
    <w:basedOn w:val="Normal"/>
    <w:semiHidden/>
    <w:rsid w:val="00E174D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E174D2"/>
    <w:rPr>
      <w:rFonts w:ascii="Times New Roman" w:hAnsi="Times New Roman"/>
      <w:color w:val="auto"/>
      <w:sz w:val="20"/>
      <w:szCs w:val="20"/>
      <w:u w:val="none"/>
      <w:lang w:val="fr-FR"/>
    </w:rPr>
  </w:style>
  <w:style w:type="numbering" w:customStyle="1" w:styleId="Normallist">
    <w:name w:val="Normal_list"/>
    <w:basedOn w:val="NoList"/>
    <w:rsid w:val="00E174D2"/>
    <w:pPr>
      <w:numPr>
        <w:numId w:val="1"/>
      </w:numPr>
    </w:pPr>
  </w:style>
  <w:style w:type="paragraph" w:customStyle="1" w:styleId="NormalNonumber">
    <w:name w:val="Normal_No_number"/>
    <w:basedOn w:val="Normalpool"/>
    <w:rsid w:val="00E174D2"/>
    <w:pPr>
      <w:spacing w:after="120"/>
      <w:ind w:left="1247"/>
    </w:pPr>
  </w:style>
  <w:style w:type="paragraph" w:customStyle="1" w:styleId="Normalnumber">
    <w:name w:val="Normal_number"/>
    <w:basedOn w:val="Normalpool"/>
    <w:link w:val="NormalnumberChar"/>
    <w:rsid w:val="00E174D2"/>
    <w:pPr>
      <w:numPr>
        <w:numId w:val="14"/>
      </w:numPr>
      <w:spacing w:after="120"/>
    </w:pPr>
  </w:style>
  <w:style w:type="paragraph" w:customStyle="1" w:styleId="Titletable">
    <w:name w:val="Title_table"/>
    <w:basedOn w:val="Normalpool"/>
    <w:rsid w:val="00E174D2"/>
    <w:pPr>
      <w:keepNext/>
      <w:keepLines/>
      <w:suppressAutoHyphens/>
      <w:spacing w:after="60"/>
      <w:ind w:left="1247"/>
    </w:pPr>
    <w:rPr>
      <w:b/>
      <w:bCs/>
    </w:rPr>
  </w:style>
  <w:style w:type="paragraph" w:styleId="TOC1">
    <w:name w:val="toc 1"/>
    <w:basedOn w:val="Normalpool"/>
    <w:next w:val="Normalpool"/>
    <w:rsid w:val="00E174D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174D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174D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174D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174D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174D2"/>
    <w:rPr>
      <w:b/>
      <w:bCs/>
      <w:sz w:val="28"/>
      <w:szCs w:val="22"/>
    </w:rPr>
  </w:style>
  <w:style w:type="paragraph" w:customStyle="1" w:styleId="ZZAnxtitle">
    <w:name w:val="ZZ_Anx_title"/>
    <w:basedOn w:val="Normalpool"/>
    <w:rsid w:val="00E174D2"/>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fr-FR"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fr-FR"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fr-FR" w:eastAsia="en-US"/>
    </w:rPr>
  </w:style>
  <w:style w:type="character" w:customStyle="1" w:styleId="NormalnumberChar">
    <w:name w:val="Normal_number Char"/>
    <w:link w:val="Normalnumber"/>
    <w:locked/>
    <w:rsid w:val="00794A5A"/>
    <w:rPr>
      <w:lang w:val="fr-CA" w:eastAsia="en-US"/>
    </w:rPr>
  </w:style>
  <w:style w:type="character" w:customStyle="1" w:styleId="FootnoteTextChar">
    <w:name w:val="Footnote Text Char"/>
    <w:basedOn w:val="DefaultParagraphFont"/>
    <w:link w:val="FootnoteText"/>
    <w:semiHidden/>
    <w:rsid w:val="00B61D82"/>
    <w:rPr>
      <w:sz w:val="18"/>
      <w:lang w:val="fr-CA" w:eastAsia="en-US"/>
    </w:rPr>
  </w:style>
  <w:style w:type="character" w:customStyle="1" w:styleId="CH2Char">
    <w:name w:val="CH2 Char"/>
    <w:link w:val="CH2"/>
    <w:locked/>
    <w:rsid w:val="00B61D82"/>
    <w:rPr>
      <w:b/>
      <w:sz w:val="24"/>
      <w:szCs w:val="24"/>
      <w:lang w:val="fr-CA" w:eastAsia="en-US"/>
    </w:rPr>
  </w:style>
  <w:style w:type="table" w:styleId="TableGrid">
    <w:name w:val="Table Grid"/>
    <w:basedOn w:val="TableNormal"/>
    <w:uiPriority w:val="59"/>
    <w:rsid w:val="00B61D8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suppressAutoHyphens/>
      <w:spacing w:before="320" w:after="240"/>
      <w:ind w:left="1247" w:right="567"/>
    </w:pPr>
    <w:rPr>
      <w:b/>
      <w:sz w:val="28"/>
      <w:szCs w:val="28"/>
    </w:rPr>
  </w:style>
  <w:style w:type="character" w:customStyle="1" w:styleId="TitleChar">
    <w:name w:val="Title Char"/>
    <w:basedOn w:val="DefaultParagraphFont"/>
    <w:link w:val="Title"/>
    <w:rsid w:val="002C1316"/>
    <w:rPr>
      <w:b/>
      <w:sz w:val="28"/>
      <w:szCs w:val="28"/>
      <w:lang w:val="fr-FR"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eastAsia="en-US"/>
    </w:rPr>
  </w:style>
  <w:style w:type="character" w:customStyle="1" w:styleId="UnresolvedMention3">
    <w:name w:val="Unresolved Mention3"/>
    <w:basedOn w:val="DefaultParagraphFont"/>
    <w:uiPriority w:val="99"/>
    <w:semiHidden/>
    <w:unhideWhenUsed/>
    <w:rsid w:val="004D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pbes.net/system/tdf/ipbes-6-inf-32.pdf?file=1&amp;type=node&amp;id=165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26D42-E3A4-47D5-8657-DB435D317FFB}">
  <ds:schemaRefs>
    <ds:schemaRef ds:uri="http://schemas.openxmlformats.org/officeDocument/2006/bibliography"/>
  </ds:schemaRefs>
</ds:datastoreItem>
</file>

<file path=customXml/itemProps2.xml><?xml version="1.0" encoding="utf-8"?>
<ds:datastoreItem xmlns:ds="http://schemas.openxmlformats.org/officeDocument/2006/customXml" ds:itemID="{CA287948-FAB8-49B4-9219-393A0B8CBE48}"/>
</file>

<file path=customXml/itemProps3.xml><?xml version="1.0" encoding="utf-8"?>
<ds:datastoreItem xmlns:ds="http://schemas.openxmlformats.org/officeDocument/2006/customXml" ds:itemID="{A5D81133-FD06-4F64-927F-CE1F5EADBD00}"/>
</file>

<file path=customXml/itemProps4.xml><?xml version="1.0" encoding="utf-8"?>
<ds:datastoreItem xmlns:ds="http://schemas.openxmlformats.org/officeDocument/2006/customXml" ds:itemID="{7AE78495-8446-4D31-9C6A-0CE0FF07E6BD}"/>
</file>

<file path=docProps/app.xml><?xml version="1.0" encoding="utf-8"?>
<Properties xmlns="http://schemas.openxmlformats.org/officeDocument/2006/extended-properties" xmlns:vt="http://schemas.openxmlformats.org/officeDocument/2006/docPropsVTypes">
  <Template>Normal</Template>
  <TotalTime>0</TotalTime>
  <Pages>15</Pages>
  <Words>9048</Words>
  <Characters>51579</Characters>
  <Application>Microsoft Office Word</Application>
  <DocSecurity>0</DocSecurity>
  <Lines>429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60506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2019-02-06T15:50:00Z</cp:lastPrinted>
  <dcterms:created xsi:type="dcterms:W3CDTF">2019-04-01T12:53:00Z</dcterms:created>
  <dcterms:modified xsi:type="dcterms:W3CDTF">2019-04-01T12:53:00Z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