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bidiVisual/>
        <w:tblW w:w="5000" w:type="pct"/>
        <w:tblLayout w:type="fixed"/>
        <w:tblLook w:val="0000" w:firstRow="0" w:lastRow="0" w:firstColumn="0" w:lastColumn="0" w:noHBand="0" w:noVBand="0"/>
      </w:tblPr>
      <w:tblGrid>
        <w:gridCol w:w="1502"/>
        <w:gridCol w:w="818"/>
        <w:gridCol w:w="287"/>
        <w:gridCol w:w="1105"/>
        <w:gridCol w:w="1105"/>
        <w:gridCol w:w="1105"/>
        <w:gridCol w:w="1105"/>
        <w:gridCol w:w="7"/>
        <w:gridCol w:w="704"/>
        <w:gridCol w:w="1760"/>
      </w:tblGrid>
      <w:tr w:rsidR="00940AA6" w:rsidRPr="004E62CB" w14:paraId="4E322925" w14:textId="77777777" w:rsidTr="0036056C">
        <w:trPr>
          <w:cantSplit/>
          <w:trHeight w:val="1079"/>
        </w:trPr>
        <w:tc>
          <w:tcPr>
            <w:tcW w:w="1499" w:type="dxa"/>
          </w:tcPr>
          <w:p w14:paraId="3326162B" w14:textId="77777777" w:rsidR="00940AA6" w:rsidRPr="004E62CB" w:rsidRDefault="00940AA6" w:rsidP="0036056C">
            <w:pPr>
              <w:spacing w:line="480" w:lineRule="exact"/>
              <w:jc w:val="both"/>
              <w:rPr>
                <w:rFonts w:cs="Traditional Arabic"/>
                <w:b/>
                <w:bCs/>
                <w:sz w:val="48"/>
                <w:szCs w:val="48"/>
              </w:rPr>
            </w:pPr>
            <w:r w:rsidRPr="004E62CB">
              <w:rPr>
                <w:rFonts w:cs="Traditional Arabic"/>
                <w:b/>
                <w:bCs/>
                <w:sz w:val="48"/>
                <w:szCs w:val="48"/>
                <w:rtl/>
              </w:rPr>
              <w:t>الأمم المتحدة</w:t>
            </w:r>
          </w:p>
        </w:tc>
        <w:tc>
          <w:tcPr>
            <w:tcW w:w="1106" w:type="dxa"/>
            <w:gridSpan w:val="2"/>
            <w:tcBorders>
              <w:left w:val="nil"/>
            </w:tcBorders>
            <w:vAlign w:val="center"/>
          </w:tcPr>
          <w:p w14:paraId="572D49C2" w14:textId="77777777" w:rsidR="00940AA6" w:rsidRPr="004E62CB" w:rsidRDefault="00940AA6" w:rsidP="0036056C">
            <w:pPr>
              <w:jc w:val="center"/>
              <w:rPr>
                <w:b/>
                <w:bCs/>
                <w:sz w:val="6"/>
                <w:szCs w:val="6"/>
              </w:rPr>
            </w:pPr>
            <w:r w:rsidRPr="004E62CB">
              <w:rPr>
                <w:b/>
                <w:bCs/>
                <w:noProof/>
              </w:rPr>
              <w:drawing>
                <wp:inline distT="0" distB="0" distL="0" distR="0" wp14:anchorId="4442CF17" wp14:editId="520F7561">
                  <wp:extent cx="452755" cy="423545"/>
                  <wp:effectExtent l="0" t="0" r="4445" b="0"/>
                  <wp:docPr id="3" name="Picture 3" descr="Description: Description: Description: !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Description: !UNLOG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2755" cy="423545"/>
                          </a:xfrm>
                          <a:prstGeom prst="rect">
                            <a:avLst/>
                          </a:prstGeom>
                          <a:noFill/>
                          <a:ln>
                            <a:noFill/>
                          </a:ln>
                        </pic:spPr>
                      </pic:pic>
                    </a:graphicData>
                  </a:graphic>
                </wp:inline>
              </w:drawing>
            </w:r>
          </w:p>
        </w:tc>
        <w:tc>
          <w:tcPr>
            <w:tcW w:w="1105" w:type="dxa"/>
            <w:tcBorders>
              <w:left w:val="nil"/>
            </w:tcBorders>
            <w:vAlign w:val="center"/>
          </w:tcPr>
          <w:p w14:paraId="7F738505" w14:textId="77777777" w:rsidR="00940AA6" w:rsidRPr="004E62CB" w:rsidRDefault="00940AA6" w:rsidP="0036056C">
            <w:pPr>
              <w:jc w:val="center"/>
              <w:rPr>
                <w:b/>
                <w:bCs/>
                <w:sz w:val="6"/>
                <w:szCs w:val="6"/>
                <w:rtl/>
              </w:rPr>
            </w:pPr>
            <w:r w:rsidRPr="004E62CB">
              <w:rPr>
                <w:b/>
                <w:bCs/>
                <w:noProof/>
              </w:rPr>
              <w:drawing>
                <wp:inline distT="0" distB="0" distL="0" distR="0" wp14:anchorId="3616E3C7" wp14:editId="272D2575">
                  <wp:extent cx="499745" cy="499745"/>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9745" cy="499745"/>
                          </a:xfrm>
                          <a:prstGeom prst="rect">
                            <a:avLst/>
                          </a:prstGeom>
                          <a:noFill/>
                          <a:ln>
                            <a:noFill/>
                          </a:ln>
                        </pic:spPr>
                      </pic:pic>
                    </a:graphicData>
                  </a:graphic>
                </wp:inline>
              </w:drawing>
            </w:r>
          </w:p>
        </w:tc>
        <w:tc>
          <w:tcPr>
            <w:tcW w:w="1105" w:type="dxa"/>
            <w:tcBorders>
              <w:left w:val="nil"/>
            </w:tcBorders>
            <w:vAlign w:val="center"/>
          </w:tcPr>
          <w:p w14:paraId="0DC30017" w14:textId="77777777" w:rsidR="00940AA6" w:rsidRPr="004E62CB" w:rsidRDefault="00940AA6" w:rsidP="0036056C">
            <w:pPr>
              <w:jc w:val="center"/>
              <w:rPr>
                <w:b/>
                <w:bCs/>
              </w:rPr>
            </w:pPr>
            <w:r w:rsidRPr="004E62CB">
              <w:rPr>
                <w:b/>
                <w:bCs/>
                <w:noProof/>
              </w:rPr>
              <w:drawing>
                <wp:inline distT="0" distB="0" distL="0" distR="0" wp14:anchorId="0A02BD05" wp14:editId="261A0F2E">
                  <wp:extent cx="588645" cy="452755"/>
                  <wp:effectExtent l="0" t="0" r="1905" b="4445"/>
                  <wp:docPr id="5" name="Picture 5" descr="Description: Description: E:\Logos\UNESCO (bl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escription: Description: E:\Logos\UNESCO (black).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8645" cy="452755"/>
                          </a:xfrm>
                          <a:prstGeom prst="rect">
                            <a:avLst/>
                          </a:prstGeom>
                          <a:noFill/>
                          <a:ln>
                            <a:noFill/>
                          </a:ln>
                        </pic:spPr>
                      </pic:pic>
                    </a:graphicData>
                  </a:graphic>
                </wp:inline>
              </w:drawing>
            </w:r>
          </w:p>
        </w:tc>
        <w:tc>
          <w:tcPr>
            <w:tcW w:w="1105" w:type="dxa"/>
            <w:tcBorders>
              <w:left w:val="nil"/>
            </w:tcBorders>
            <w:vAlign w:val="center"/>
          </w:tcPr>
          <w:p w14:paraId="0CE71BCB" w14:textId="77777777" w:rsidR="00940AA6" w:rsidRPr="004E62CB" w:rsidRDefault="00940AA6" w:rsidP="0036056C">
            <w:pPr>
              <w:rPr>
                <w:b/>
                <w:bCs/>
                <w:sz w:val="6"/>
                <w:szCs w:val="6"/>
              </w:rPr>
            </w:pPr>
            <w:r w:rsidRPr="004E62CB">
              <w:rPr>
                <w:b/>
                <w:bCs/>
                <w:noProof/>
              </w:rPr>
              <w:drawing>
                <wp:inline distT="0" distB="0" distL="0" distR="0" wp14:anchorId="50C5318D" wp14:editId="380ABFE5">
                  <wp:extent cx="487045" cy="487045"/>
                  <wp:effectExtent l="0" t="0" r="8255" b="8255"/>
                  <wp:docPr id="15" name="Picture 15" descr="Description: Description: Description: !OLEG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escription: Description: !OLEGEN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7045" cy="487045"/>
                          </a:xfrm>
                          <a:prstGeom prst="rect">
                            <a:avLst/>
                          </a:prstGeom>
                          <a:noFill/>
                          <a:ln>
                            <a:noFill/>
                          </a:ln>
                        </pic:spPr>
                      </pic:pic>
                    </a:graphicData>
                  </a:graphic>
                </wp:inline>
              </w:drawing>
            </w:r>
          </w:p>
        </w:tc>
        <w:tc>
          <w:tcPr>
            <w:tcW w:w="1105" w:type="dxa"/>
            <w:tcBorders>
              <w:left w:val="nil"/>
            </w:tcBorders>
            <w:vAlign w:val="center"/>
          </w:tcPr>
          <w:p w14:paraId="1921FF62" w14:textId="77777777" w:rsidR="00940AA6" w:rsidRPr="004E62CB" w:rsidRDefault="00940AA6" w:rsidP="0036056C">
            <w:pPr>
              <w:jc w:val="right"/>
              <w:rPr>
                <w:b/>
                <w:bCs/>
                <w:sz w:val="6"/>
                <w:szCs w:val="6"/>
              </w:rPr>
            </w:pPr>
          </w:p>
        </w:tc>
        <w:tc>
          <w:tcPr>
            <w:tcW w:w="711" w:type="dxa"/>
            <w:gridSpan w:val="2"/>
            <w:tcBorders>
              <w:left w:val="nil"/>
            </w:tcBorders>
            <w:vAlign w:val="center"/>
          </w:tcPr>
          <w:p w14:paraId="484F14C3" w14:textId="77777777" w:rsidR="00940AA6" w:rsidRPr="004E62CB" w:rsidRDefault="00940AA6" w:rsidP="0036056C">
            <w:pPr>
              <w:rPr>
                <w:b/>
                <w:bCs/>
                <w:sz w:val="6"/>
                <w:szCs w:val="6"/>
              </w:rPr>
            </w:pPr>
            <w:r w:rsidRPr="004E62CB">
              <w:rPr>
                <w:b/>
                <w:bCs/>
                <w:noProof/>
              </w:rPr>
              <mc:AlternateContent>
                <mc:Choice Requires="wps">
                  <w:drawing>
                    <wp:anchor distT="0" distB="0" distL="114300" distR="114300" simplePos="0" relativeHeight="251658240" behindDoc="0" locked="0" layoutInCell="1" allowOverlap="1" wp14:anchorId="0F708D96" wp14:editId="6BF45B5A">
                      <wp:simplePos x="0" y="0"/>
                      <wp:positionH relativeFrom="column">
                        <wp:posOffset>347980</wp:posOffset>
                      </wp:positionH>
                      <wp:positionV relativeFrom="paragraph">
                        <wp:posOffset>118745</wp:posOffset>
                      </wp:positionV>
                      <wp:extent cx="812800" cy="437515"/>
                      <wp:effectExtent l="0" t="0" r="25400" b="1968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2800" cy="437515"/>
                              </a:xfrm>
                              <a:prstGeom prst="rect">
                                <a:avLst/>
                              </a:prstGeom>
                              <a:solidFill>
                                <a:sysClr val="window" lastClr="FFFFFF"/>
                              </a:solidFill>
                              <a:ln w="6350">
                                <a:solidFill>
                                  <a:sysClr val="window" lastClr="FFFFFF"/>
                                </a:solidFill>
                              </a:ln>
                              <a:effectLst/>
                            </wps:spPr>
                            <wps:txbx>
                              <w:txbxContent>
                                <w:p w14:paraId="3CB950DA" w14:textId="77777777" w:rsidR="00006943" w:rsidRPr="00E857F4" w:rsidRDefault="00006943" w:rsidP="001F143B">
                                  <w:pPr>
                                    <w:spacing w:line="180" w:lineRule="exact"/>
                                    <w:ind w:left="-53"/>
                                    <w:rPr>
                                      <w:rFonts w:ascii="Traditional Arabic" w:hAnsi="Traditional Arabic" w:cs="Traditional Arabic"/>
                                      <w:b/>
                                      <w:bCs/>
                                      <w:w w:val="103"/>
                                      <w:sz w:val="20"/>
                                      <w:szCs w:val="20"/>
                                      <w:rtl/>
                                    </w:rPr>
                                  </w:pPr>
                                  <w:r w:rsidRPr="00E857F4">
                                    <w:rPr>
                                      <w:rFonts w:ascii="Traditional Arabic" w:hAnsi="Traditional Arabic" w:cs="Traditional Arabic"/>
                                      <w:b/>
                                      <w:bCs/>
                                      <w:w w:val="103"/>
                                      <w:sz w:val="20"/>
                                      <w:szCs w:val="20"/>
                                      <w:rtl/>
                                    </w:rPr>
                                    <w:t>منظمة</w:t>
                                  </w:r>
                                </w:p>
                                <w:p w14:paraId="2C5F80CE" w14:textId="77777777" w:rsidR="00006943" w:rsidRPr="00E857F4" w:rsidRDefault="00006943" w:rsidP="001F143B">
                                  <w:pPr>
                                    <w:spacing w:line="180" w:lineRule="exact"/>
                                    <w:ind w:left="-53"/>
                                    <w:rPr>
                                      <w:w w:val="103"/>
                                      <w:sz w:val="20"/>
                                      <w:szCs w:val="20"/>
                                    </w:rPr>
                                  </w:pPr>
                                  <w:r w:rsidRPr="00E857F4">
                                    <w:rPr>
                                      <w:rFonts w:ascii="Traditional Arabic" w:hAnsi="Traditional Arabic" w:cs="Traditional Arabic"/>
                                      <w:b/>
                                      <w:bCs/>
                                      <w:w w:val="103"/>
                                      <w:sz w:val="20"/>
                                      <w:szCs w:val="20"/>
                                      <w:rtl/>
                                    </w:rPr>
                                    <w:t>الأغذية والزراعة للأمم المتحدة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708D96" id="_x0000_t202" coordsize="21600,21600" o:spt="202" path="m,l,21600r21600,l21600,xe">
                      <v:stroke joinstyle="miter"/>
                      <v:path gradientshapeok="t" o:connecttype="rect"/>
                    </v:shapetype>
                    <v:shape id="Text Box 13" o:spid="_x0000_s1026" type="#_x0000_t202" style="position:absolute;left:0;text-align:left;margin-left:27.4pt;margin-top:9.35pt;width:64pt;height:34.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" fillcolor="window" strokecolor="window" strokeweight=".5pt">
                      <v:path arrowok="t"/>
                      <v:textbox>
                        <w:txbxContent>
                          <w:p w14:paraId="3CB950DA" w14:textId="77777777" w:rsidR="00006943" w:rsidRPr="00E857F4" w:rsidRDefault="00006943" w:rsidP="001F143B">
                            <w:pPr>
                              <w:spacing w:line="180" w:lineRule="exact"/>
                              <w:ind w:left="-53"/>
                              <w:rPr>
                                <w:rFonts w:ascii="Traditional Arabic" w:hAnsi="Traditional Arabic" w:cs="Traditional Arabic"/>
                                <w:b/>
                                <w:bCs/>
                                <w:w w:val="103"/>
                                <w:sz w:val="20"/>
                                <w:szCs w:val="20"/>
                                <w:rtl/>
                              </w:rPr>
                            </w:pPr>
                            <w:r w:rsidRPr="00E857F4">
                              <w:rPr>
                                <w:rFonts w:ascii="Traditional Arabic" w:hAnsi="Traditional Arabic" w:cs="Traditional Arabic"/>
                                <w:b/>
                                <w:bCs/>
                                <w:w w:val="103"/>
                                <w:sz w:val="20"/>
                                <w:szCs w:val="20"/>
                                <w:rtl/>
                              </w:rPr>
                              <w:t>منظمة</w:t>
                            </w:r>
                          </w:p>
                          <w:p w14:paraId="2C5F80CE" w14:textId="77777777" w:rsidR="00006943" w:rsidRPr="00E857F4" w:rsidRDefault="00006943" w:rsidP="001F143B">
                            <w:pPr>
                              <w:spacing w:line="180" w:lineRule="exact"/>
                              <w:ind w:left="-53"/>
                              <w:rPr>
                                <w:w w:val="103"/>
                                <w:sz w:val="20"/>
                                <w:szCs w:val="20"/>
                              </w:rPr>
                            </w:pPr>
                            <w:r w:rsidRPr="00E857F4">
                              <w:rPr>
                                <w:rFonts w:ascii="Traditional Arabic" w:hAnsi="Traditional Arabic" w:cs="Traditional Arabic"/>
                                <w:b/>
                                <w:bCs/>
                                <w:w w:val="103"/>
                                <w:sz w:val="20"/>
                                <w:szCs w:val="20"/>
                                <w:rtl/>
                              </w:rPr>
                              <w:t>الأغذية والزراعة للأمم المتحدة</w:t>
                            </w:r>
                          </w:p>
                        </w:txbxContent>
                      </v:textbox>
                    </v:shape>
                  </w:pict>
                </mc:Fallback>
              </mc:AlternateContent>
            </w:r>
            <w:r w:rsidRPr="004E62CB">
              <w:rPr>
                <w:b/>
                <w:bCs/>
                <w:noProof/>
              </w:rPr>
              <w:drawing>
                <wp:inline distT="0" distB="0" distL="0" distR="0" wp14:anchorId="18617DD0" wp14:editId="6F24609D">
                  <wp:extent cx="325755" cy="630555"/>
                  <wp:effectExtent l="0" t="0" r="0" b="0"/>
                  <wp:docPr id="16" name="Picture 16" descr="Description: Description: E:\Logos\UNDP (bl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scription: Description: E:\Logos\UNDP (blck).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5755" cy="630555"/>
                          </a:xfrm>
                          <a:prstGeom prst="rect">
                            <a:avLst/>
                          </a:prstGeom>
                          <a:noFill/>
                          <a:ln>
                            <a:noFill/>
                          </a:ln>
                        </pic:spPr>
                      </pic:pic>
                    </a:graphicData>
                  </a:graphic>
                </wp:inline>
              </w:drawing>
            </w:r>
          </w:p>
        </w:tc>
        <w:tc>
          <w:tcPr>
            <w:tcW w:w="1760" w:type="dxa"/>
          </w:tcPr>
          <w:p w14:paraId="1CDC6598" w14:textId="77777777" w:rsidR="00940AA6" w:rsidRPr="004E62CB" w:rsidRDefault="00940AA6" w:rsidP="0036056C">
            <w:pPr>
              <w:pStyle w:val="Heading2"/>
              <w:bidi w:val="0"/>
              <w:spacing w:before="0" w:after="0" w:line="240" w:lineRule="auto"/>
              <w:jc w:val="both"/>
              <w:rPr>
                <w:rFonts w:ascii="Arial" w:hAnsi="Arial" w:cs="Arial"/>
                <w:b/>
                <w:bCs/>
                <w:sz w:val="10"/>
                <w:szCs w:val="10"/>
                <w:u w:val="none"/>
              </w:rPr>
            </w:pPr>
            <w:r w:rsidRPr="004E62CB">
              <w:rPr>
                <w:rFonts w:ascii="Arial" w:hAnsi="Arial" w:cs="Arial"/>
                <w:b/>
                <w:bCs/>
                <w:sz w:val="64"/>
                <w:szCs w:val="64"/>
                <w:u w:val="none"/>
              </w:rPr>
              <w:t>BES</w:t>
            </w:r>
          </w:p>
        </w:tc>
      </w:tr>
      <w:tr w:rsidR="00940AA6" w:rsidRPr="004E62CB" w14:paraId="44C4DE58" w14:textId="77777777" w:rsidTr="0036056C">
        <w:trPr>
          <w:cantSplit/>
          <w:trHeight w:val="282"/>
        </w:trPr>
        <w:tc>
          <w:tcPr>
            <w:tcW w:w="1503" w:type="dxa"/>
            <w:tcBorders>
              <w:bottom w:val="single" w:sz="2" w:space="0" w:color="auto"/>
            </w:tcBorders>
          </w:tcPr>
          <w:p w14:paraId="756161BB" w14:textId="77777777" w:rsidR="00940AA6" w:rsidRPr="004E62CB" w:rsidRDefault="00940AA6" w:rsidP="0036056C">
            <w:pPr>
              <w:jc w:val="both"/>
              <w:rPr>
                <w:b/>
                <w:bCs/>
                <w:noProof/>
                <w:sz w:val="6"/>
                <w:szCs w:val="6"/>
              </w:rPr>
            </w:pPr>
          </w:p>
        </w:tc>
        <w:tc>
          <w:tcPr>
            <w:tcW w:w="5533" w:type="dxa"/>
            <w:gridSpan w:val="7"/>
            <w:tcBorders>
              <w:bottom w:val="single" w:sz="2" w:space="0" w:color="auto"/>
            </w:tcBorders>
          </w:tcPr>
          <w:p w14:paraId="33EF355A" w14:textId="77777777" w:rsidR="00940AA6" w:rsidRPr="004E62CB" w:rsidRDefault="00940AA6" w:rsidP="0036056C">
            <w:pPr>
              <w:rPr>
                <w:rFonts w:ascii="Univers" w:hAnsi="Univers"/>
                <w:b/>
                <w:bCs/>
                <w:sz w:val="6"/>
                <w:szCs w:val="6"/>
              </w:rPr>
            </w:pPr>
          </w:p>
        </w:tc>
        <w:tc>
          <w:tcPr>
            <w:tcW w:w="2460" w:type="dxa"/>
            <w:gridSpan w:val="2"/>
            <w:tcBorders>
              <w:bottom w:val="single" w:sz="2" w:space="0" w:color="auto"/>
            </w:tcBorders>
          </w:tcPr>
          <w:p w14:paraId="7ADE7F41" w14:textId="77777777" w:rsidR="00940AA6" w:rsidRPr="004E62CB" w:rsidRDefault="00940AA6" w:rsidP="0036056C">
            <w:pPr>
              <w:bidi w:val="0"/>
              <w:jc w:val="both"/>
              <w:rPr>
                <w:b/>
                <w:bCs/>
                <w:sz w:val="24"/>
                <w:szCs w:val="24"/>
              </w:rPr>
            </w:pPr>
            <w:r w:rsidRPr="004E62CB">
              <w:rPr>
                <w:b/>
                <w:bCs/>
                <w:sz w:val="24"/>
                <w:szCs w:val="24"/>
              </w:rPr>
              <w:t>IPBES</w:t>
            </w:r>
            <w:r w:rsidRPr="003B4DB3">
              <w:rPr>
                <w:sz w:val="20"/>
                <w:szCs w:val="20"/>
              </w:rPr>
              <w:t>/6</w:t>
            </w:r>
            <w:r w:rsidRPr="003B4DB3">
              <w:rPr>
                <w:rFonts w:cs="Times New Roman"/>
                <w:sz w:val="20"/>
                <w:szCs w:val="20"/>
              </w:rPr>
              <w:t>/</w:t>
            </w:r>
            <w:r w:rsidR="0000768A">
              <w:rPr>
                <w:rFonts w:cs="Times New Roman"/>
                <w:sz w:val="20"/>
                <w:szCs w:val="20"/>
              </w:rPr>
              <w:t>15/Add.1</w:t>
            </w:r>
          </w:p>
        </w:tc>
      </w:tr>
      <w:tr w:rsidR="00940AA6" w:rsidRPr="004E62CB" w14:paraId="6A1B5365" w14:textId="77777777" w:rsidTr="0036056C">
        <w:trPr>
          <w:cantSplit/>
          <w:trHeight w:val="1433"/>
        </w:trPr>
        <w:tc>
          <w:tcPr>
            <w:tcW w:w="2322" w:type="dxa"/>
            <w:gridSpan w:val="2"/>
            <w:tcBorders>
              <w:top w:val="single" w:sz="2" w:space="0" w:color="auto"/>
              <w:bottom w:val="single" w:sz="24" w:space="0" w:color="auto"/>
            </w:tcBorders>
            <w:vAlign w:val="center"/>
          </w:tcPr>
          <w:p w14:paraId="4F92A804" w14:textId="77777777" w:rsidR="00940AA6" w:rsidRPr="004E62CB" w:rsidRDefault="00940AA6" w:rsidP="0036056C">
            <w:pPr>
              <w:bidi w:val="0"/>
              <w:spacing w:before="240" w:after="240"/>
              <w:jc w:val="right"/>
              <w:rPr>
                <w:rFonts w:ascii="Arial" w:hAnsi="Arial" w:cs="Arial"/>
                <w:b/>
                <w:bCs/>
                <w:sz w:val="10"/>
                <w:szCs w:val="10"/>
              </w:rPr>
            </w:pPr>
            <w:r w:rsidRPr="004E62CB">
              <w:rPr>
                <w:rFonts w:ascii="Arial" w:hAnsi="Arial" w:cs="Arial"/>
                <w:b/>
                <w:bCs/>
                <w:noProof/>
                <w:sz w:val="28"/>
              </w:rPr>
              <w:drawing>
                <wp:inline distT="0" distB="0" distL="0" distR="0" wp14:anchorId="619B4EE2" wp14:editId="1E2E2B04">
                  <wp:extent cx="1083945" cy="508000"/>
                  <wp:effectExtent l="0" t="0" r="1905"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83945" cy="508000"/>
                          </a:xfrm>
                          <a:prstGeom prst="rect">
                            <a:avLst/>
                          </a:prstGeom>
                          <a:noFill/>
                          <a:ln>
                            <a:noFill/>
                          </a:ln>
                        </pic:spPr>
                      </pic:pic>
                    </a:graphicData>
                  </a:graphic>
                </wp:inline>
              </w:drawing>
            </w:r>
          </w:p>
        </w:tc>
        <w:tc>
          <w:tcPr>
            <w:tcW w:w="4714" w:type="dxa"/>
            <w:gridSpan w:val="6"/>
            <w:tcBorders>
              <w:top w:val="single" w:sz="2" w:space="0" w:color="auto"/>
              <w:bottom w:val="single" w:sz="24" w:space="0" w:color="auto"/>
            </w:tcBorders>
          </w:tcPr>
          <w:p w14:paraId="48447752" w14:textId="77777777" w:rsidR="00940AA6" w:rsidRPr="004E62CB" w:rsidRDefault="00940AA6" w:rsidP="0036056C">
            <w:pPr>
              <w:spacing w:before="120" w:after="120" w:line="400" w:lineRule="exact"/>
              <w:ind w:right="833"/>
              <w:jc w:val="both"/>
              <w:rPr>
                <w:rFonts w:ascii="Arial" w:hAnsi="Arial" w:cs="Arial"/>
                <w:b/>
                <w:bCs/>
                <w:sz w:val="36"/>
                <w:szCs w:val="36"/>
                <w:rtl/>
              </w:rPr>
            </w:pPr>
            <w:r w:rsidRPr="004E62CB">
              <w:rPr>
                <w:rFonts w:ascii="Times New Roman Bold" w:hAnsi="Times New Roman Bold" w:cs="Traditional Arabic" w:hint="eastAsia"/>
                <w:b/>
                <w:bCs/>
                <w:w w:val="97"/>
                <w:sz w:val="36"/>
                <w:szCs w:val="36"/>
                <w:rtl/>
              </w:rPr>
              <w:t>المنبر</w:t>
            </w:r>
            <w:r w:rsidRPr="004E62CB">
              <w:rPr>
                <w:rFonts w:ascii="Times New Roman Bold" w:hAnsi="Times New Roman Bold" w:cs="Traditional Arabic"/>
                <w:b/>
                <w:bCs/>
                <w:w w:val="97"/>
                <w:sz w:val="36"/>
                <w:szCs w:val="36"/>
                <w:rtl/>
              </w:rPr>
              <w:t xml:space="preserve"> </w:t>
            </w:r>
            <w:r w:rsidRPr="004E62CB">
              <w:rPr>
                <w:rFonts w:ascii="Times New Roman Bold" w:hAnsi="Times New Roman Bold" w:cs="Traditional Arabic" w:hint="eastAsia"/>
                <w:b/>
                <w:bCs/>
                <w:w w:val="97"/>
                <w:sz w:val="36"/>
                <w:szCs w:val="36"/>
                <w:rtl/>
              </w:rPr>
              <w:t>الحكومي</w:t>
            </w:r>
            <w:r w:rsidRPr="004E62CB">
              <w:rPr>
                <w:rFonts w:ascii="Times New Roman Bold" w:hAnsi="Times New Roman Bold" w:cs="Traditional Arabic"/>
                <w:b/>
                <w:bCs/>
                <w:w w:val="97"/>
                <w:sz w:val="36"/>
                <w:szCs w:val="36"/>
                <w:rtl/>
              </w:rPr>
              <w:t xml:space="preserve"> </w:t>
            </w:r>
            <w:r w:rsidRPr="004E62CB">
              <w:rPr>
                <w:rFonts w:ascii="Times New Roman Bold" w:hAnsi="Times New Roman Bold" w:cs="Traditional Arabic" w:hint="eastAsia"/>
                <w:b/>
                <w:bCs/>
                <w:w w:val="97"/>
                <w:sz w:val="36"/>
                <w:szCs w:val="36"/>
                <w:rtl/>
              </w:rPr>
              <w:t>الدولي</w:t>
            </w:r>
            <w:r w:rsidRPr="004E62CB">
              <w:rPr>
                <w:rFonts w:ascii="Times New Roman Bold" w:hAnsi="Times New Roman Bold" w:cs="Traditional Arabic"/>
                <w:b/>
                <w:bCs/>
                <w:w w:val="97"/>
                <w:sz w:val="36"/>
                <w:szCs w:val="36"/>
                <w:rtl/>
              </w:rPr>
              <w:t xml:space="preserve"> </w:t>
            </w:r>
            <w:r w:rsidRPr="004E62CB">
              <w:rPr>
                <w:rFonts w:ascii="Times New Roman Bold" w:hAnsi="Times New Roman Bold" w:cs="Traditional Arabic" w:hint="eastAsia"/>
                <w:b/>
                <w:bCs/>
                <w:w w:val="97"/>
                <w:sz w:val="36"/>
                <w:szCs w:val="36"/>
                <w:rtl/>
              </w:rPr>
              <w:t>للعلوم</w:t>
            </w:r>
            <w:r w:rsidRPr="004E62CB">
              <w:rPr>
                <w:rFonts w:ascii="Times New Roman Bold" w:hAnsi="Times New Roman Bold" w:cs="Traditional Arabic"/>
                <w:b/>
                <w:bCs/>
                <w:w w:val="97"/>
                <w:sz w:val="36"/>
                <w:szCs w:val="36"/>
                <w:rtl/>
              </w:rPr>
              <w:t xml:space="preserve"> </w:t>
            </w:r>
            <w:r w:rsidRPr="004E62CB">
              <w:rPr>
                <w:rFonts w:ascii="Times New Roman Bold" w:hAnsi="Times New Roman Bold" w:cs="Traditional Arabic" w:hint="eastAsia"/>
                <w:b/>
                <w:bCs/>
                <w:w w:val="97"/>
                <w:sz w:val="36"/>
                <w:szCs w:val="36"/>
                <w:rtl/>
              </w:rPr>
              <w:t>والسياسات</w:t>
            </w:r>
            <w:r w:rsidRPr="004E62CB">
              <w:rPr>
                <w:rFonts w:ascii="Times New Roman Bold" w:hAnsi="Times New Roman Bold" w:cs="Traditional Arabic"/>
                <w:b/>
                <w:bCs/>
                <w:w w:val="97"/>
                <w:sz w:val="36"/>
                <w:szCs w:val="36"/>
                <w:rtl/>
              </w:rPr>
              <w:t xml:space="preserve"> </w:t>
            </w:r>
            <w:r w:rsidRPr="004E62CB">
              <w:rPr>
                <w:rFonts w:ascii="Times New Roman Bold" w:hAnsi="Times New Roman Bold" w:cs="Traditional Arabic" w:hint="eastAsia"/>
                <w:b/>
                <w:bCs/>
                <w:w w:val="97"/>
                <w:sz w:val="36"/>
                <w:szCs w:val="36"/>
                <w:rtl/>
              </w:rPr>
              <w:t>في</w:t>
            </w:r>
            <w:r w:rsidRPr="004E62CB">
              <w:rPr>
                <w:rFonts w:ascii="Times New Roman Bold" w:hAnsi="Times New Roman Bold" w:cs="Traditional Arabic"/>
                <w:b/>
                <w:bCs/>
                <w:w w:val="97"/>
                <w:sz w:val="36"/>
                <w:szCs w:val="36"/>
                <w:rtl/>
              </w:rPr>
              <w:t xml:space="preserve"> </w:t>
            </w:r>
            <w:r w:rsidRPr="004E62CB">
              <w:rPr>
                <w:rFonts w:ascii="Times New Roman Bold" w:hAnsi="Times New Roman Bold" w:cs="Traditional Arabic" w:hint="eastAsia"/>
                <w:b/>
                <w:bCs/>
                <w:w w:val="97"/>
                <w:sz w:val="36"/>
                <w:szCs w:val="36"/>
                <w:rtl/>
              </w:rPr>
              <w:t>مجال</w:t>
            </w:r>
            <w:r w:rsidRPr="004E62CB">
              <w:rPr>
                <w:rFonts w:ascii="Times New Roman Bold" w:hAnsi="Times New Roman Bold" w:cs="Traditional Arabic"/>
                <w:b/>
                <w:bCs/>
                <w:w w:val="97"/>
                <w:sz w:val="36"/>
                <w:szCs w:val="36"/>
                <w:rtl/>
              </w:rPr>
              <w:t xml:space="preserve"> </w:t>
            </w:r>
            <w:r w:rsidRPr="004E62CB">
              <w:rPr>
                <w:rFonts w:ascii="Times New Roman Bold" w:hAnsi="Times New Roman Bold" w:cs="Traditional Arabic" w:hint="eastAsia"/>
                <w:b/>
                <w:bCs/>
                <w:w w:val="97"/>
                <w:sz w:val="36"/>
                <w:szCs w:val="36"/>
                <w:rtl/>
              </w:rPr>
              <w:t>التنوع</w:t>
            </w:r>
            <w:r w:rsidRPr="004E62CB">
              <w:rPr>
                <w:rFonts w:ascii="Times New Roman Bold" w:hAnsi="Times New Roman Bold" w:cs="Traditional Arabic"/>
                <w:b/>
                <w:bCs/>
                <w:w w:val="97"/>
                <w:sz w:val="36"/>
                <w:szCs w:val="36"/>
                <w:rtl/>
              </w:rPr>
              <w:t xml:space="preserve"> </w:t>
            </w:r>
            <w:r w:rsidRPr="004E62CB">
              <w:rPr>
                <w:rFonts w:ascii="Times New Roman Bold" w:hAnsi="Times New Roman Bold" w:cs="Traditional Arabic" w:hint="eastAsia"/>
                <w:b/>
                <w:bCs/>
                <w:w w:val="97"/>
                <w:sz w:val="36"/>
                <w:szCs w:val="36"/>
                <w:rtl/>
              </w:rPr>
              <w:t>البيولوجي</w:t>
            </w:r>
            <w:r w:rsidRPr="004E62CB">
              <w:rPr>
                <w:rFonts w:ascii="Times New Roman Bold" w:hAnsi="Times New Roman Bold" w:cs="Traditional Arabic"/>
                <w:b/>
                <w:bCs/>
                <w:w w:val="97"/>
                <w:sz w:val="36"/>
                <w:szCs w:val="36"/>
                <w:rtl/>
              </w:rPr>
              <w:t xml:space="preserve"> </w:t>
            </w:r>
            <w:r w:rsidRPr="004E62CB">
              <w:rPr>
                <w:rFonts w:ascii="Times New Roman Bold" w:hAnsi="Times New Roman Bold" w:cs="Traditional Arabic" w:hint="eastAsia"/>
                <w:b/>
                <w:bCs/>
                <w:w w:val="97"/>
                <w:sz w:val="36"/>
                <w:szCs w:val="36"/>
                <w:rtl/>
              </w:rPr>
              <w:t>وخدمات</w:t>
            </w:r>
            <w:r w:rsidRPr="004E62CB">
              <w:rPr>
                <w:rFonts w:ascii="Times New Roman Bold" w:hAnsi="Times New Roman Bold" w:cs="Traditional Arabic"/>
                <w:b/>
                <w:bCs/>
                <w:w w:val="97"/>
                <w:sz w:val="36"/>
                <w:szCs w:val="36"/>
                <w:rtl/>
              </w:rPr>
              <w:t xml:space="preserve"> </w:t>
            </w:r>
            <w:r w:rsidRPr="004E62CB">
              <w:rPr>
                <w:rFonts w:ascii="Times New Roman Bold" w:hAnsi="Times New Roman Bold" w:cs="Traditional Arabic" w:hint="eastAsia"/>
                <w:b/>
                <w:bCs/>
                <w:w w:val="97"/>
                <w:sz w:val="36"/>
                <w:szCs w:val="36"/>
                <w:rtl/>
              </w:rPr>
              <w:t>النظم</w:t>
            </w:r>
            <w:r w:rsidRPr="004E62CB">
              <w:rPr>
                <w:rFonts w:ascii="Times New Roman Bold" w:hAnsi="Times New Roman Bold" w:cs="Traditional Arabic"/>
                <w:b/>
                <w:bCs/>
                <w:w w:val="97"/>
                <w:sz w:val="36"/>
                <w:szCs w:val="36"/>
                <w:rtl/>
              </w:rPr>
              <w:t xml:space="preserve"> </w:t>
            </w:r>
            <w:r w:rsidRPr="004E62CB">
              <w:rPr>
                <w:rFonts w:ascii="Times New Roman Bold" w:hAnsi="Times New Roman Bold" w:cs="Traditional Arabic" w:hint="eastAsia"/>
                <w:b/>
                <w:bCs/>
                <w:w w:val="97"/>
                <w:sz w:val="36"/>
                <w:szCs w:val="36"/>
                <w:rtl/>
              </w:rPr>
              <w:t>الإيكولوجية</w:t>
            </w:r>
          </w:p>
        </w:tc>
        <w:tc>
          <w:tcPr>
            <w:tcW w:w="2460" w:type="dxa"/>
            <w:gridSpan w:val="2"/>
            <w:tcBorders>
              <w:top w:val="single" w:sz="2" w:space="0" w:color="auto"/>
              <w:bottom w:val="single" w:sz="24" w:space="0" w:color="auto"/>
            </w:tcBorders>
          </w:tcPr>
          <w:p w14:paraId="05A264C7" w14:textId="77777777" w:rsidR="00940AA6" w:rsidRPr="003B4DB3" w:rsidRDefault="00940AA6" w:rsidP="0036056C">
            <w:pPr>
              <w:bidi w:val="0"/>
              <w:spacing w:before="120"/>
              <w:rPr>
                <w:sz w:val="20"/>
                <w:szCs w:val="20"/>
              </w:rPr>
            </w:pPr>
            <w:r w:rsidRPr="003B4DB3">
              <w:rPr>
                <w:sz w:val="20"/>
                <w:szCs w:val="20"/>
              </w:rPr>
              <w:t xml:space="preserve">Distr.: </w:t>
            </w:r>
            <w:r w:rsidR="0000768A">
              <w:rPr>
                <w:sz w:val="20"/>
                <w:szCs w:val="20"/>
              </w:rPr>
              <w:t>General</w:t>
            </w:r>
          </w:p>
          <w:p w14:paraId="4200CD8E" w14:textId="77777777" w:rsidR="00940AA6" w:rsidRPr="003B4DB3" w:rsidRDefault="0000768A" w:rsidP="0036056C">
            <w:pPr>
              <w:bidi w:val="0"/>
              <w:spacing w:after="120"/>
              <w:rPr>
                <w:sz w:val="20"/>
                <w:szCs w:val="20"/>
              </w:rPr>
            </w:pPr>
            <w:r>
              <w:rPr>
                <w:sz w:val="20"/>
                <w:szCs w:val="20"/>
              </w:rPr>
              <w:t>23</w:t>
            </w:r>
            <w:r w:rsidR="00940AA6" w:rsidRPr="003B4DB3">
              <w:rPr>
                <w:sz w:val="20"/>
                <w:szCs w:val="20"/>
              </w:rPr>
              <w:t xml:space="preserve"> </w:t>
            </w:r>
            <w:r>
              <w:rPr>
                <w:sz w:val="20"/>
                <w:szCs w:val="20"/>
              </w:rPr>
              <w:t>April</w:t>
            </w:r>
            <w:r w:rsidR="00940AA6" w:rsidRPr="003B4DB3">
              <w:rPr>
                <w:sz w:val="20"/>
                <w:szCs w:val="20"/>
              </w:rPr>
              <w:t xml:space="preserve"> 2018</w:t>
            </w:r>
          </w:p>
          <w:p w14:paraId="33DAA152" w14:textId="77777777" w:rsidR="00940AA6" w:rsidRPr="003B4DB3" w:rsidRDefault="00940AA6" w:rsidP="0036056C">
            <w:pPr>
              <w:bidi w:val="0"/>
              <w:spacing w:before="120"/>
              <w:rPr>
                <w:sz w:val="20"/>
                <w:szCs w:val="20"/>
              </w:rPr>
            </w:pPr>
            <w:r w:rsidRPr="003B4DB3">
              <w:rPr>
                <w:sz w:val="20"/>
                <w:szCs w:val="20"/>
              </w:rPr>
              <w:t>Arabic</w:t>
            </w:r>
          </w:p>
          <w:p w14:paraId="656B8D5F" w14:textId="77777777" w:rsidR="00940AA6" w:rsidRPr="004E62CB" w:rsidRDefault="00940AA6" w:rsidP="0036056C">
            <w:pPr>
              <w:bidi w:val="0"/>
              <w:spacing w:after="120"/>
              <w:rPr>
                <w:b/>
                <w:bCs/>
              </w:rPr>
            </w:pPr>
            <w:r w:rsidRPr="003B4DB3">
              <w:rPr>
                <w:sz w:val="20"/>
                <w:szCs w:val="20"/>
              </w:rPr>
              <w:t>Original: English</w:t>
            </w:r>
          </w:p>
        </w:tc>
      </w:tr>
    </w:tbl>
    <w:p w14:paraId="355B3A62" w14:textId="77777777" w:rsidR="00940AA6" w:rsidRPr="004E62CB" w:rsidRDefault="00940AA6" w:rsidP="00940AA6">
      <w:pPr>
        <w:spacing w:before="40" w:line="340" w:lineRule="exact"/>
        <w:ind w:left="142" w:right="5954"/>
        <w:jc w:val="both"/>
        <w:rPr>
          <w:rFonts w:ascii="Times New Roman Bold" w:hAnsi="Times New Roman Bold" w:cs="Traditional Arabic"/>
          <w:b/>
          <w:bCs/>
          <w:w w:val="97"/>
          <w:sz w:val="28"/>
          <w:rtl/>
        </w:rPr>
      </w:pPr>
      <w:r w:rsidRPr="004E62CB">
        <w:rPr>
          <w:rFonts w:ascii="Times New Roman Bold" w:hAnsi="Times New Roman Bold" w:cs="Traditional Arabic" w:hint="eastAsia"/>
          <w:b/>
          <w:bCs/>
          <w:w w:val="97"/>
          <w:sz w:val="28"/>
          <w:rtl/>
        </w:rPr>
        <w:t>ا</w:t>
      </w:r>
      <w:r w:rsidRPr="004E62CB">
        <w:rPr>
          <w:rFonts w:ascii="Times New Roman Bold" w:hAnsi="Times New Roman Bold" w:cs="Traditional Arabic"/>
          <w:b/>
          <w:bCs/>
          <w:w w:val="97"/>
          <w:sz w:val="28"/>
          <w:rtl/>
        </w:rPr>
        <w:t>لاجتماع العام للمنبر الحكومي الدولي للعلوم والسياسات في مجال التنوع البيولوجي وخدمات النظم الإيكولوجية</w:t>
      </w:r>
    </w:p>
    <w:p w14:paraId="07DBA2A3" w14:textId="77777777" w:rsidR="00940AA6" w:rsidRPr="004E62CB" w:rsidRDefault="00940AA6" w:rsidP="00940AA6">
      <w:pPr>
        <w:spacing w:line="340" w:lineRule="exact"/>
        <w:ind w:left="140"/>
        <w:jc w:val="both"/>
        <w:rPr>
          <w:rFonts w:ascii="Times New Roman Bold" w:hAnsi="Times New Roman Bold" w:cs="Traditional Arabic"/>
          <w:b/>
          <w:bCs/>
          <w:w w:val="97"/>
          <w:sz w:val="28"/>
        </w:rPr>
      </w:pPr>
      <w:r w:rsidRPr="004E62CB">
        <w:rPr>
          <w:rFonts w:ascii="Times New Roman Bold" w:hAnsi="Times New Roman Bold" w:cs="Traditional Arabic"/>
          <w:b/>
          <w:bCs/>
          <w:w w:val="97"/>
          <w:sz w:val="28"/>
          <w:rtl/>
        </w:rPr>
        <w:t>الدورة ال</w:t>
      </w:r>
      <w:r w:rsidRPr="004E62CB">
        <w:rPr>
          <w:rFonts w:ascii="Times New Roman Bold" w:hAnsi="Times New Roman Bold" w:cs="Traditional Arabic" w:hint="cs"/>
          <w:b/>
          <w:bCs/>
          <w:w w:val="97"/>
          <w:sz w:val="28"/>
          <w:rtl/>
        </w:rPr>
        <w:t>ساد</w:t>
      </w:r>
      <w:r w:rsidRPr="004E62CB">
        <w:rPr>
          <w:rFonts w:ascii="Times New Roman Bold" w:hAnsi="Times New Roman Bold" w:cs="Traditional Arabic"/>
          <w:b/>
          <w:bCs/>
          <w:w w:val="97"/>
          <w:sz w:val="28"/>
          <w:rtl/>
        </w:rPr>
        <w:t>سة</w:t>
      </w:r>
    </w:p>
    <w:p w14:paraId="0FFB0350" w14:textId="77777777" w:rsidR="00940AA6" w:rsidRPr="003B4DB3" w:rsidRDefault="00940AA6" w:rsidP="00940AA6">
      <w:pPr>
        <w:spacing w:line="360" w:lineRule="exact"/>
        <w:ind w:left="142"/>
        <w:jc w:val="both"/>
        <w:rPr>
          <w:rFonts w:cs="Traditional Arabic"/>
          <w:sz w:val="28"/>
          <w:rtl/>
        </w:rPr>
      </w:pPr>
      <w:r w:rsidRPr="003B4DB3">
        <w:rPr>
          <w:rFonts w:cs="Traditional Arabic" w:hint="cs"/>
          <w:sz w:val="28"/>
          <w:rtl/>
        </w:rPr>
        <w:t>مديين، كولومبيا 18-24</w:t>
      </w:r>
      <w:r w:rsidRPr="003B4DB3">
        <w:rPr>
          <w:rFonts w:cs="Traditional Arabic"/>
          <w:sz w:val="28"/>
          <w:rtl/>
        </w:rPr>
        <w:t xml:space="preserve"> آذار/مارس 201</w:t>
      </w:r>
      <w:r w:rsidRPr="003B4DB3">
        <w:rPr>
          <w:rFonts w:cs="Traditional Arabic" w:hint="cs"/>
          <w:sz w:val="28"/>
          <w:rtl/>
        </w:rPr>
        <w:t>8</w:t>
      </w:r>
    </w:p>
    <w:p w14:paraId="2BBABB1A" w14:textId="77777777" w:rsidR="00537D64" w:rsidRPr="00AE7FFC" w:rsidRDefault="00CF7C57" w:rsidP="00CD1144">
      <w:pPr>
        <w:pStyle w:val="BBTitle"/>
        <w:tabs>
          <w:tab w:val="clear" w:pos="1247"/>
          <w:tab w:val="clear" w:pos="1814"/>
          <w:tab w:val="clear" w:pos="2381"/>
          <w:tab w:val="clear" w:pos="2948"/>
          <w:tab w:val="clear" w:pos="3515"/>
        </w:tabs>
        <w:bidi/>
        <w:spacing w:before="240" w:after="120" w:line="380" w:lineRule="exact"/>
        <w:ind w:left="1134" w:right="0"/>
        <w:jc w:val="both"/>
        <w:textDirection w:val="tbRlV"/>
        <w:rPr>
          <w:rFonts w:cs="Traditional Arabic"/>
          <w:bCs/>
          <w:sz w:val="22"/>
          <w:szCs w:val="30"/>
          <w:rtl/>
          <w:lang w:eastAsia="zh-TW"/>
        </w:rPr>
      </w:pPr>
      <w:bookmarkStart w:id="0" w:name="_Hlk499030572"/>
      <w:r w:rsidRPr="00CF7C57">
        <w:rPr>
          <w:rFonts w:cs="Traditional Arabic"/>
          <w:bCs/>
          <w:sz w:val="22"/>
          <w:szCs w:val="30"/>
          <w:rtl/>
          <w:lang w:eastAsia="zh-TW"/>
        </w:rPr>
        <w:t>تقرير الاجتماع العام للمنبر الحكومي الدولي للعلوم والسياسات في مجال التنوع البيولوجي وخدمات النظم الإيكولوجية عن أعمال دورته السادسة</w:t>
      </w:r>
    </w:p>
    <w:bookmarkEnd w:id="0"/>
    <w:p w14:paraId="35A8A046" w14:textId="77777777" w:rsidR="00537D64" w:rsidRPr="004E62CB" w:rsidRDefault="00FC2907" w:rsidP="00CD1144">
      <w:pPr>
        <w:pStyle w:val="CH2"/>
        <w:tabs>
          <w:tab w:val="clear" w:pos="851"/>
          <w:tab w:val="clear" w:pos="1247"/>
          <w:tab w:val="clear" w:pos="1814"/>
          <w:tab w:val="clear" w:pos="2381"/>
          <w:tab w:val="clear" w:pos="2948"/>
          <w:tab w:val="clear" w:pos="3515"/>
        </w:tabs>
        <w:bidi/>
        <w:spacing w:before="0" w:line="380" w:lineRule="exact"/>
        <w:ind w:left="1134" w:right="0" w:firstLine="0"/>
        <w:jc w:val="both"/>
        <w:textDirection w:val="tbRlV"/>
        <w:rPr>
          <w:rFonts w:eastAsia="Gulim" w:cs="Traditional Arabic"/>
          <w:bCs/>
          <w:sz w:val="22"/>
          <w:szCs w:val="30"/>
          <w:rtl/>
          <w:lang w:eastAsia="zh-TW"/>
        </w:rPr>
      </w:pPr>
      <w:r>
        <w:rPr>
          <w:rFonts w:cs="Traditional Arabic" w:hint="cs"/>
          <w:bCs/>
          <w:sz w:val="22"/>
          <w:szCs w:val="30"/>
          <w:rtl/>
          <w:lang w:eastAsia="zh-TW"/>
        </w:rPr>
        <w:t>إضافة</w:t>
      </w:r>
    </w:p>
    <w:p w14:paraId="21197061" w14:textId="77777777" w:rsidR="003F5AFB" w:rsidRPr="00AE7FFC" w:rsidRDefault="00CF7C57" w:rsidP="00A25FC1">
      <w:pPr>
        <w:pStyle w:val="Normalnumber"/>
        <w:numPr>
          <w:ilvl w:val="0"/>
          <w:numId w:val="0"/>
        </w:numPr>
        <w:tabs>
          <w:tab w:val="clear" w:pos="1247"/>
          <w:tab w:val="clear" w:pos="1814"/>
          <w:tab w:val="clear" w:pos="2381"/>
          <w:tab w:val="clear" w:pos="2948"/>
          <w:tab w:val="clear" w:pos="3515"/>
        </w:tabs>
        <w:bidi/>
        <w:spacing w:line="360" w:lineRule="exact"/>
        <w:ind w:left="1128" w:firstLine="573"/>
        <w:jc w:val="both"/>
        <w:textDirection w:val="tbRlV"/>
        <w:rPr>
          <w:sz w:val="22"/>
          <w:szCs w:val="30"/>
          <w:rtl/>
          <w:lang w:eastAsia="zh-TW"/>
        </w:rPr>
      </w:pPr>
      <w:r w:rsidRPr="00CF7C57">
        <w:rPr>
          <w:sz w:val="22"/>
          <w:szCs w:val="30"/>
          <w:rtl/>
          <w:lang w:eastAsia="zh-TW"/>
        </w:rPr>
        <w:t xml:space="preserve">في الدورة السادسة للاجتماع العام للمنبر الحكومي الدولي للعلوم والسياسات في مجال التنوع البيولوجي وخدمات النظم الإيكولوجية (المنبر)، وافق الاجتماع العام بموجب مقرره م ح د-6/1، الفرع رابعاً، والفقرة </w:t>
      </w:r>
      <w:r>
        <w:rPr>
          <w:rFonts w:hint="cs"/>
          <w:sz w:val="22"/>
          <w:szCs w:val="30"/>
          <w:rtl/>
          <w:lang w:eastAsia="zh-TW"/>
        </w:rPr>
        <w:t>4</w:t>
      </w:r>
      <w:r w:rsidRPr="00CF7C57">
        <w:rPr>
          <w:sz w:val="22"/>
          <w:szCs w:val="30"/>
          <w:rtl/>
          <w:lang w:eastAsia="zh-TW"/>
        </w:rPr>
        <w:t>، على</w:t>
      </w:r>
      <w:r>
        <w:rPr>
          <w:rFonts w:hint="cs"/>
          <w:sz w:val="22"/>
          <w:szCs w:val="30"/>
          <w:rtl/>
          <w:lang w:eastAsia="zh-TW"/>
        </w:rPr>
        <w:t xml:space="preserve"> </w:t>
      </w:r>
      <w:r w:rsidRPr="00CF7C57">
        <w:rPr>
          <w:sz w:val="22"/>
          <w:szCs w:val="30"/>
          <w:rtl/>
          <w:lang w:eastAsia="zh-TW"/>
        </w:rPr>
        <w:t>موجز تقرير التقييم الإقليمي عن التنوع البيولوجي وخدمات النظم الإيكولوجية في أفريقيا الخاص بمقرري السياسات</w:t>
      </w:r>
      <w:r>
        <w:rPr>
          <w:rFonts w:hint="cs"/>
          <w:sz w:val="22"/>
          <w:szCs w:val="30"/>
          <w:rtl/>
          <w:lang w:eastAsia="zh-TW"/>
        </w:rPr>
        <w:t>، وذلك على النحو المبين في مرفق هذه الإضافة</w:t>
      </w:r>
      <w:r w:rsidR="003F5AFB" w:rsidRPr="00AE7FFC">
        <w:rPr>
          <w:sz w:val="22"/>
          <w:szCs w:val="30"/>
          <w:rtl/>
          <w:lang w:eastAsia="zh-TW"/>
        </w:rPr>
        <w:t>.</w:t>
      </w:r>
    </w:p>
    <w:p w14:paraId="67F8EFA2" w14:textId="77777777" w:rsidR="00173277" w:rsidRDefault="00173277" w:rsidP="00A25FC1">
      <w:pPr>
        <w:rPr>
          <w:rFonts w:cs="Traditional Arabic"/>
          <w:b/>
          <w:bCs/>
          <w:sz w:val="34"/>
          <w:szCs w:val="34"/>
          <w:rtl/>
          <w:lang w:eastAsia="zh-TW"/>
        </w:rPr>
      </w:pPr>
      <w:r>
        <w:rPr>
          <w:rFonts w:cs="Traditional Arabic"/>
          <w:b/>
          <w:bCs/>
          <w:sz w:val="34"/>
          <w:szCs w:val="34"/>
          <w:rtl/>
          <w:lang w:eastAsia="zh-TW"/>
        </w:rPr>
        <w:br w:type="page"/>
      </w:r>
    </w:p>
    <w:p w14:paraId="540E151C" w14:textId="77777777" w:rsidR="00537D64" w:rsidRPr="004E62CB" w:rsidRDefault="00537D64" w:rsidP="00A25FC1">
      <w:pPr>
        <w:spacing w:line="380" w:lineRule="exact"/>
        <w:rPr>
          <w:rFonts w:eastAsia="Calibri" w:cs="Traditional Arabic"/>
          <w:b/>
          <w:bCs/>
          <w:w w:val="103"/>
          <w:sz w:val="34"/>
          <w:szCs w:val="34"/>
          <w:rtl/>
          <w:lang w:eastAsia="zh-TW"/>
        </w:rPr>
      </w:pPr>
      <w:r w:rsidRPr="004E62CB">
        <w:rPr>
          <w:rFonts w:cs="Traditional Arabic"/>
          <w:b/>
          <w:bCs/>
          <w:sz w:val="34"/>
          <w:szCs w:val="34"/>
          <w:rtl/>
          <w:lang w:eastAsia="zh-TW"/>
        </w:rPr>
        <w:lastRenderedPageBreak/>
        <w:t>المرفق</w:t>
      </w:r>
    </w:p>
    <w:p w14:paraId="3B4CA54B" w14:textId="77777777" w:rsidR="00537D64" w:rsidRPr="004E62CB" w:rsidRDefault="003F5AFB" w:rsidP="00FD6DCC">
      <w:pPr>
        <w:pStyle w:val="ZZAnxtitle"/>
        <w:tabs>
          <w:tab w:val="clear" w:pos="1247"/>
          <w:tab w:val="clear" w:pos="1814"/>
          <w:tab w:val="clear" w:pos="2381"/>
          <w:tab w:val="clear" w:pos="2948"/>
          <w:tab w:val="clear" w:pos="3515"/>
        </w:tabs>
        <w:bidi/>
        <w:spacing w:before="0" w:line="380" w:lineRule="exact"/>
        <w:ind w:left="1134"/>
        <w:jc w:val="both"/>
        <w:textDirection w:val="tbRlV"/>
        <w:rPr>
          <w:rFonts w:cs="Traditional Arabic"/>
          <w:sz w:val="32"/>
          <w:szCs w:val="32"/>
          <w:rtl/>
          <w:lang w:eastAsia="zh-TW"/>
        </w:rPr>
      </w:pPr>
      <w:bookmarkStart w:id="1" w:name="bookmark_27"/>
      <w:r w:rsidRPr="004E62CB">
        <w:rPr>
          <w:rFonts w:cs="Traditional Arabic"/>
          <w:sz w:val="32"/>
          <w:szCs w:val="32"/>
          <w:rtl/>
          <w:lang w:eastAsia="zh-TW"/>
        </w:rPr>
        <w:t xml:space="preserve">موجز </w:t>
      </w:r>
      <w:r w:rsidR="00050C44" w:rsidRPr="004E62CB">
        <w:rPr>
          <w:rFonts w:cs="Traditional Arabic"/>
          <w:sz w:val="32"/>
          <w:szCs w:val="32"/>
          <w:rtl/>
          <w:lang w:eastAsia="zh-TW"/>
        </w:rPr>
        <w:t>تقرير ا</w:t>
      </w:r>
      <w:r w:rsidRPr="004E62CB">
        <w:rPr>
          <w:rFonts w:cs="Traditional Arabic"/>
          <w:sz w:val="32"/>
          <w:szCs w:val="32"/>
          <w:rtl/>
          <w:lang w:eastAsia="zh-TW"/>
        </w:rPr>
        <w:t xml:space="preserve">لتقييم الإقليمي </w:t>
      </w:r>
      <w:r w:rsidR="00050C44" w:rsidRPr="004E62CB">
        <w:rPr>
          <w:rFonts w:cs="Traditional Arabic"/>
          <w:sz w:val="32"/>
          <w:szCs w:val="32"/>
          <w:rtl/>
          <w:lang w:eastAsia="zh-TW"/>
        </w:rPr>
        <w:t xml:space="preserve">عن التنوع البيولوجي وخدمات النظم الإيكولوجية في أفريقيا </w:t>
      </w:r>
      <w:r w:rsidR="00D9548B" w:rsidRPr="004E62CB">
        <w:rPr>
          <w:rFonts w:cs="Traditional Arabic"/>
          <w:sz w:val="32"/>
          <w:szCs w:val="32"/>
          <w:rtl/>
          <w:lang w:eastAsia="zh-TW"/>
        </w:rPr>
        <w:t xml:space="preserve">الخاص بمقرري السياسات </w:t>
      </w:r>
      <w:r w:rsidR="00050C44" w:rsidRPr="004E62CB">
        <w:rPr>
          <w:rFonts w:cs="Traditional Arabic"/>
          <w:sz w:val="32"/>
          <w:szCs w:val="32"/>
          <w:rtl/>
          <w:lang w:eastAsia="zh-TW"/>
        </w:rPr>
        <w:t xml:space="preserve">والصادر عن </w:t>
      </w:r>
      <w:bookmarkEnd w:id="1"/>
      <w:r w:rsidR="00050C44" w:rsidRPr="004E62CB">
        <w:rPr>
          <w:rFonts w:cs="Traditional Arabic"/>
          <w:sz w:val="32"/>
          <w:szCs w:val="32"/>
          <w:rtl/>
          <w:lang w:eastAsia="zh-TW"/>
        </w:rPr>
        <w:t>المنبر الحكومي الدولي للعلوم والسياسات في مجال التنوع البيولوجي وخدمات النظم الإيكولوجية</w:t>
      </w:r>
    </w:p>
    <w:p w14:paraId="066E0B16" w14:textId="77777777" w:rsidR="00537D64" w:rsidRPr="004E62CB" w:rsidRDefault="00537D64" w:rsidP="00A25FC1">
      <w:pPr>
        <w:pStyle w:val="CH3"/>
        <w:tabs>
          <w:tab w:val="clear" w:pos="851"/>
          <w:tab w:val="clear" w:pos="1247"/>
          <w:tab w:val="clear" w:pos="1814"/>
          <w:tab w:val="clear" w:pos="2381"/>
          <w:tab w:val="clear" w:pos="2948"/>
          <w:tab w:val="clear" w:pos="3515"/>
          <w:tab w:val="clear" w:pos="4082"/>
        </w:tabs>
        <w:bidi/>
        <w:spacing w:after="60" w:line="380" w:lineRule="exact"/>
        <w:ind w:left="1134" w:right="0" w:firstLine="0"/>
        <w:jc w:val="both"/>
        <w:textDirection w:val="tbRlV"/>
        <w:rPr>
          <w:rFonts w:cs="Traditional Arabic"/>
          <w:bCs/>
          <w:sz w:val="22"/>
          <w:szCs w:val="30"/>
          <w:rtl/>
          <w:lang w:eastAsia="zh-TW"/>
        </w:rPr>
      </w:pPr>
      <w:bookmarkStart w:id="2" w:name="_Toc495083607"/>
      <w:bookmarkStart w:id="3" w:name="_Toc495083778"/>
      <w:r w:rsidRPr="004E62CB">
        <w:rPr>
          <w:rFonts w:cs="Traditional Arabic"/>
          <w:bCs/>
          <w:sz w:val="22"/>
          <w:szCs w:val="30"/>
          <w:rtl/>
          <w:lang w:eastAsia="zh-TW"/>
        </w:rPr>
        <w:t>المؤلفون:</w:t>
      </w:r>
      <w:r w:rsidR="00D237A2" w:rsidRPr="004E62CB">
        <w:rPr>
          <w:rFonts w:cs="Traditional Arabic"/>
          <w:bCs/>
          <w:sz w:val="22"/>
          <w:szCs w:val="30"/>
          <w:vertAlign w:val="superscript"/>
          <w:rtl/>
          <w:lang w:eastAsia="zh-TW"/>
        </w:rPr>
        <w:t>(</w:t>
      </w:r>
      <w:r w:rsidR="00D237A2" w:rsidRPr="004E62CB">
        <w:rPr>
          <w:rStyle w:val="FootnoteReference"/>
          <w:rFonts w:cs="Traditional Arabic"/>
          <w:bCs/>
          <w:sz w:val="22"/>
          <w:szCs w:val="30"/>
          <w:rtl/>
          <w:lang w:eastAsia="zh-TW"/>
        </w:rPr>
        <w:footnoteReference w:id="2"/>
      </w:r>
      <w:r w:rsidR="00D237A2" w:rsidRPr="004E62CB">
        <w:rPr>
          <w:rFonts w:cs="Traditional Arabic"/>
          <w:bCs/>
          <w:sz w:val="22"/>
          <w:szCs w:val="30"/>
          <w:vertAlign w:val="superscript"/>
          <w:rtl/>
          <w:lang w:eastAsia="zh-TW"/>
        </w:rPr>
        <w:t>)</w:t>
      </w:r>
    </w:p>
    <w:p w14:paraId="46AC007E" w14:textId="77777777" w:rsidR="00050C44" w:rsidRPr="003B4DB3" w:rsidRDefault="003F5AFB" w:rsidP="00FD6DCC">
      <w:pPr>
        <w:pStyle w:val="Normal-pool"/>
        <w:bidi/>
        <w:spacing w:after="120" w:line="380" w:lineRule="exact"/>
        <w:ind w:left="1134"/>
        <w:jc w:val="both"/>
        <w:textDirection w:val="tbRlV"/>
        <w:rPr>
          <w:rFonts w:cs="Traditional Arabic"/>
          <w:sz w:val="22"/>
          <w:szCs w:val="30"/>
          <w:rtl/>
          <w:lang w:eastAsia="zh-TW"/>
        </w:rPr>
      </w:pPr>
      <w:r w:rsidRPr="003B4DB3">
        <w:rPr>
          <w:rFonts w:cs="Traditional Arabic"/>
          <w:sz w:val="22"/>
          <w:szCs w:val="30"/>
          <w:rtl/>
          <w:lang w:eastAsia="zh-TW"/>
        </w:rPr>
        <w:t>إيما آرتشر (</w:t>
      </w:r>
      <w:r w:rsidR="00050C44" w:rsidRPr="003B4DB3">
        <w:rPr>
          <w:rFonts w:cs="Traditional Arabic"/>
          <w:sz w:val="22"/>
          <w:szCs w:val="30"/>
          <w:rtl/>
          <w:lang w:eastAsia="zh-TW"/>
        </w:rPr>
        <w:t xml:space="preserve">رئيسة مشاركة، </w:t>
      </w:r>
      <w:r w:rsidRPr="003B4DB3">
        <w:rPr>
          <w:rFonts w:cs="Traditional Arabic"/>
          <w:sz w:val="22"/>
          <w:szCs w:val="30"/>
          <w:rtl/>
          <w:lang w:eastAsia="zh-TW"/>
        </w:rPr>
        <w:t>جنوب أفريقيا)، لوثانو دزيبا (</w:t>
      </w:r>
      <w:r w:rsidR="00050C44" w:rsidRPr="003B4DB3">
        <w:rPr>
          <w:rFonts w:cs="Traditional Arabic"/>
          <w:sz w:val="22"/>
          <w:szCs w:val="30"/>
          <w:rtl/>
          <w:lang w:eastAsia="zh-TW"/>
        </w:rPr>
        <w:t xml:space="preserve">رئيس مشارك، </w:t>
      </w:r>
      <w:r w:rsidRPr="003B4DB3">
        <w:rPr>
          <w:rFonts w:cs="Traditional Arabic"/>
          <w:sz w:val="22"/>
          <w:szCs w:val="30"/>
          <w:rtl/>
          <w:lang w:eastAsia="zh-TW"/>
        </w:rPr>
        <w:t>جنوب أفريقيا)، وكاليماني جو مولونغوي (</w:t>
      </w:r>
      <w:r w:rsidR="00050C44" w:rsidRPr="003B4DB3">
        <w:rPr>
          <w:rFonts w:cs="Traditional Arabic"/>
          <w:sz w:val="22"/>
          <w:szCs w:val="30"/>
          <w:rtl/>
          <w:lang w:eastAsia="zh-TW"/>
        </w:rPr>
        <w:t>رئيس مشارك،</w:t>
      </w:r>
      <w:r w:rsidRPr="003B4DB3">
        <w:rPr>
          <w:rFonts w:cs="Traditional Arabic"/>
          <w:sz w:val="22"/>
          <w:szCs w:val="30"/>
          <w:rtl/>
          <w:lang w:eastAsia="zh-TW"/>
        </w:rPr>
        <w:t>جمهورية الكونغو الديمقراطية</w:t>
      </w:r>
      <w:r w:rsidR="00050C44" w:rsidRPr="003B4DB3">
        <w:rPr>
          <w:rFonts w:cs="Traditional Arabic"/>
          <w:sz w:val="22"/>
          <w:szCs w:val="30"/>
          <w:rtl/>
          <w:lang w:eastAsia="zh-TW"/>
        </w:rPr>
        <w:t xml:space="preserve">)؛ </w:t>
      </w:r>
    </w:p>
    <w:p w14:paraId="2D298148" w14:textId="77777777" w:rsidR="00032183" w:rsidRDefault="00032183" w:rsidP="00032183">
      <w:pPr>
        <w:pStyle w:val="Normal-pool"/>
        <w:bidi/>
        <w:spacing w:after="120" w:line="380" w:lineRule="exact"/>
        <w:ind w:left="1134"/>
        <w:jc w:val="both"/>
        <w:textDirection w:val="tbRlV"/>
        <w:rPr>
          <w:rFonts w:cs="Traditional Arabic"/>
          <w:sz w:val="22"/>
          <w:szCs w:val="30"/>
          <w:rtl/>
          <w:lang w:eastAsia="zh-TW"/>
        </w:rPr>
      </w:pPr>
      <w:r w:rsidRPr="003B4DB3">
        <w:rPr>
          <w:rFonts w:cs="Traditional Arabic"/>
          <w:sz w:val="22"/>
          <w:szCs w:val="30"/>
          <w:rtl/>
          <w:lang w:eastAsia="zh-TW"/>
        </w:rPr>
        <w:t>آديلينا مينساه (غانا)</w:t>
      </w:r>
      <w:r>
        <w:rPr>
          <w:rFonts w:cs="Traditional Arabic" w:hint="cs"/>
          <w:sz w:val="22"/>
          <w:szCs w:val="30"/>
          <w:rtl/>
          <w:lang w:eastAsia="zh-TW"/>
        </w:rPr>
        <w:t xml:space="preserve">، </w:t>
      </w:r>
      <w:r w:rsidRPr="003B4DB3">
        <w:rPr>
          <w:rFonts w:cs="Traditional Arabic"/>
          <w:sz w:val="22"/>
          <w:szCs w:val="30"/>
          <w:rtl/>
          <w:lang w:eastAsia="zh-TW"/>
        </w:rPr>
        <w:t>وآشيل آسوغبادجو (بنن)</w:t>
      </w:r>
      <w:r>
        <w:rPr>
          <w:rFonts w:cs="Traditional Arabic" w:hint="cs"/>
          <w:sz w:val="22"/>
          <w:szCs w:val="30"/>
          <w:rtl/>
          <w:lang w:eastAsia="zh-TW"/>
        </w:rPr>
        <w:t xml:space="preserve">، </w:t>
      </w:r>
      <w:r w:rsidRPr="003B4DB3">
        <w:rPr>
          <w:rFonts w:cs="Traditional Arabic"/>
          <w:sz w:val="22"/>
          <w:szCs w:val="30"/>
          <w:rtl/>
          <w:lang w:eastAsia="zh-TW"/>
        </w:rPr>
        <w:t>وإيمي إي دونهام (الولايات المتحدة الأمريكية)</w:t>
      </w:r>
      <w:r>
        <w:rPr>
          <w:rFonts w:cs="Traditional Arabic" w:hint="cs"/>
          <w:sz w:val="22"/>
          <w:szCs w:val="30"/>
          <w:rtl/>
          <w:lang w:eastAsia="zh-TW"/>
        </w:rPr>
        <w:t xml:space="preserve">، </w:t>
      </w:r>
      <w:r w:rsidRPr="003B4DB3">
        <w:rPr>
          <w:rFonts w:cs="Traditional Arabic"/>
          <w:sz w:val="22"/>
          <w:szCs w:val="30"/>
          <w:rtl/>
          <w:lang w:eastAsia="zh-TW"/>
        </w:rPr>
        <w:t>وبلقيس عثمان العشا (السودان)</w:t>
      </w:r>
      <w:r>
        <w:rPr>
          <w:rFonts w:cs="Traditional Arabic" w:hint="cs"/>
          <w:sz w:val="22"/>
          <w:szCs w:val="30"/>
          <w:rtl/>
          <w:lang w:eastAsia="zh-TW"/>
        </w:rPr>
        <w:t xml:space="preserve">، </w:t>
      </w:r>
      <w:r w:rsidRPr="003B4DB3">
        <w:rPr>
          <w:rFonts w:cs="Traditional Arabic"/>
          <w:sz w:val="22"/>
          <w:szCs w:val="30"/>
          <w:rtl/>
          <w:lang w:eastAsia="zh-TW"/>
        </w:rPr>
        <w:t>وبنيس إن إيغو (الكاميرون</w:t>
      </w:r>
      <w:r>
        <w:rPr>
          <w:rFonts w:cs="Traditional Arabic" w:hint="cs"/>
          <w:sz w:val="22"/>
          <w:szCs w:val="30"/>
          <w:rtl/>
          <w:lang w:eastAsia="zh-TW"/>
        </w:rPr>
        <w:t xml:space="preserve">، </w:t>
      </w:r>
      <w:r w:rsidRPr="003B4DB3">
        <w:rPr>
          <w:rFonts w:cs="Traditional Arabic"/>
          <w:sz w:val="22"/>
          <w:szCs w:val="30"/>
          <w:rtl/>
          <w:lang w:eastAsia="zh-TW"/>
        </w:rPr>
        <w:t>جنوب أفريقيا)</w:t>
      </w:r>
      <w:r>
        <w:rPr>
          <w:rFonts w:cs="Traditional Arabic" w:hint="cs"/>
          <w:sz w:val="22"/>
          <w:szCs w:val="30"/>
          <w:rtl/>
          <w:lang w:eastAsia="zh-TW"/>
        </w:rPr>
        <w:t xml:space="preserve">، </w:t>
      </w:r>
      <w:r w:rsidRPr="003B4DB3">
        <w:rPr>
          <w:rFonts w:cs="Traditional Arabic"/>
          <w:sz w:val="22"/>
          <w:szCs w:val="30"/>
          <w:rtl/>
          <w:lang w:eastAsia="zh-TW"/>
        </w:rPr>
        <w:t>وبيير فاييه (فرنسا/المملكة المتحدة لبريطانيا العظمى وآيرلندا الشمالية)</w:t>
      </w:r>
      <w:r>
        <w:rPr>
          <w:rFonts w:cs="Traditional Arabic" w:hint="cs"/>
          <w:sz w:val="22"/>
          <w:szCs w:val="30"/>
          <w:rtl/>
          <w:lang w:eastAsia="zh-TW"/>
        </w:rPr>
        <w:t xml:space="preserve">، </w:t>
      </w:r>
      <w:r w:rsidRPr="003B4DB3">
        <w:rPr>
          <w:rFonts w:cs="Traditional Arabic"/>
          <w:sz w:val="22"/>
          <w:szCs w:val="30"/>
          <w:rtl/>
          <w:lang w:eastAsia="zh-TW"/>
        </w:rPr>
        <w:t>وخالد علام حرحش (مصر)</w:t>
      </w:r>
      <w:r>
        <w:rPr>
          <w:rFonts w:cs="Traditional Arabic" w:hint="cs"/>
          <w:sz w:val="22"/>
          <w:szCs w:val="30"/>
          <w:rtl/>
          <w:lang w:eastAsia="zh-TW"/>
        </w:rPr>
        <w:t xml:space="preserve">، </w:t>
      </w:r>
      <w:r w:rsidRPr="003B4DB3">
        <w:rPr>
          <w:rFonts w:cs="Traditional Arabic"/>
          <w:sz w:val="22"/>
          <w:szCs w:val="30"/>
          <w:rtl/>
          <w:lang w:eastAsia="zh-TW"/>
        </w:rPr>
        <w:t>وراينيت (أونزي) بيغز (جنوب أفريقيا)</w:t>
      </w:r>
      <w:r>
        <w:rPr>
          <w:rFonts w:cs="Traditional Arabic" w:hint="cs"/>
          <w:sz w:val="22"/>
          <w:szCs w:val="30"/>
          <w:rtl/>
          <w:lang w:eastAsia="zh-TW"/>
        </w:rPr>
        <w:t xml:space="preserve">، </w:t>
      </w:r>
      <w:r w:rsidRPr="003B4DB3">
        <w:rPr>
          <w:rFonts w:cs="Traditional Arabic"/>
          <w:sz w:val="22"/>
          <w:szCs w:val="30"/>
          <w:rtl/>
          <w:lang w:eastAsia="zh-TW"/>
        </w:rPr>
        <w:t>وروبرت كاسيسي (كندا)</w:t>
      </w:r>
      <w:r>
        <w:rPr>
          <w:rFonts w:cs="Traditional Arabic" w:hint="cs"/>
          <w:sz w:val="22"/>
          <w:szCs w:val="30"/>
          <w:rtl/>
          <w:lang w:eastAsia="zh-TW"/>
        </w:rPr>
        <w:t xml:space="preserve">، </w:t>
      </w:r>
      <w:r w:rsidRPr="003B4DB3">
        <w:rPr>
          <w:rFonts w:cs="Traditional Arabic"/>
          <w:sz w:val="22"/>
          <w:szCs w:val="30"/>
          <w:rtl/>
          <w:lang w:eastAsia="zh-TW"/>
        </w:rPr>
        <w:t>وفابريس ديكليرك (بلجيكا)</w:t>
      </w:r>
      <w:r>
        <w:rPr>
          <w:rFonts w:cs="Traditional Arabic" w:hint="cs"/>
          <w:sz w:val="22"/>
          <w:szCs w:val="30"/>
          <w:rtl/>
          <w:lang w:eastAsia="zh-TW"/>
        </w:rPr>
        <w:t xml:space="preserve">، </w:t>
      </w:r>
      <w:r w:rsidRPr="003B4DB3">
        <w:rPr>
          <w:rFonts w:cs="Traditional Arabic"/>
          <w:sz w:val="22"/>
          <w:szCs w:val="30"/>
          <w:rtl/>
          <w:lang w:eastAsia="zh-TW"/>
        </w:rPr>
        <w:t>وفريد كيزيتو (أوغندا)</w:t>
      </w:r>
      <w:r>
        <w:rPr>
          <w:rFonts w:cs="Traditional Arabic" w:hint="cs"/>
          <w:sz w:val="22"/>
          <w:szCs w:val="30"/>
          <w:rtl/>
          <w:lang w:eastAsia="zh-TW"/>
        </w:rPr>
        <w:t xml:space="preserve">، </w:t>
      </w:r>
      <w:r w:rsidRPr="003B4DB3">
        <w:rPr>
          <w:rFonts w:cs="Traditional Arabic"/>
          <w:sz w:val="22"/>
          <w:szCs w:val="30"/>
          <w:rtl/>
          <w:lang w:eastAsia="zh-TW"/>
        </w:rPr>
        <w:t>وكاتيا هويباخ (ألمانيا)</w:t>
      </w:r>
      <w:r>
        <w:rPr>
          <w:rFonts w:cs="Traditional Arabic" w:hint="cs"/>
          <w:sz w:val="22"/>
          <w:szCs w:val="30"/>
          <w:rtl/>
          <w:lang w:eastAsia="zh-TW"/>
        </w:rPr>
        <w:t xml:space="preserve">، </w:t>
      </w:r>
      <w:r w:rsidRPr="003B4DB3">
        <w:rPr>
          <w:rFonts w:cs="Traditional Arabic"/>
          <w:sz w:val="22"/>
          <w:szCs w:val="30"/>
          <w:rtl/>
          <w:lang w:eastAsia="zh-TW"/>
        </w:rPr>
        <w:t>وكريستوفر غوردون (غانا</w:t>
      </w:r>
      <w:r>
        <w:rPr>
          <w:rFonts w:cs="Traditional Arabic" w:hint="cs"/>
          <w:sz w:val="22"/>
          <w:szCs w:val="30"/>
          <w:rtl/>
          <w:lang w:eastAsia="zh-TW"/>
        </w:rPr>
        <w:t xml:space="preserve">، </w:t>
      </w:r>
      <w:r w:rsidRPr="003B4DB3">
        <w:rPr>
          <w:rFonts w:cs="Traditional Arabic"/>
          <w:sz w:val="22"/>
          <w:szCs w:val="30"/>
          <w:rtl/>
          <w:lang w:eastAsia="zh-TW"/>
        </w:rPr>
        <w:t>المملكة المتحدة)</w:t>
      </w:r>
      <w:r>
        <w:rPr>
          <w:rFonts w:cs="Traditional Arabic" w:hint="cs"/>
          <w:sz w:val="22"/>
          <w:szCs w:val="30"/>
          <w:rtl/>
          <w:lang w:eastAsia="zh-TW"/>
        </w:rPr>
        <w:t xml:space="preserve">، </w:t>
      </w:r>
      <w:r w:rsidRPr="003B4DB3">
        <w:rPr>
          <w:rFonts w:cs="Traditional Arabic"/>
          <w:sz w:val="22"/>
          <w:szCs w:val="30"/>
          <w:rtl/>
          <w:lang w:eastAsia="zh-TW"/>
        </w:rPr>
        <w:t>ولاورا بيريرا (جنوب أفريقيا)</w:t>
      </w:r>
      <w:r>
        <w:rPr>
          <w:rFonts w:cs="Traditional Arabic" w:hint="cs"/>
          <w:sz w:val="22"/>
          <w:szCs w:val="30"/>
          <w:rtl/>
          <w:lang w:eastAsia="zh-TW"/>
        </w:rPr>
        <w:t xml:space="preserve">، </w:t>
      </w:r>
      <w:r w:rsidRPr="003B4DB3">
        <w:rPr>
          <w:rFonts w:cs="Traditional Arabic"/>
          <w:sz w:val="22"/>
          <w:szCs w:val="30"/>
          <w:rtl/>
          <w:lang w:eastAsia="zh-TW"/>
        </w:rPr>
        <w:t>ولنزي سي سترينغر (المملكة المتحدة)</w:t>
      </w:r>
      <w:r>
        <w:rPr>
          <w:rFonts w:cs="Traditional Arabic" w:hint="cs"/>
          <w:sz w:val="22"/>
          <w:szCs w:val="30"/>
          <w:rtl/>
          <w:lang w:eastAsia="zh-TW"/>
        </w:rPr>
        <w:t xml:space="preserve">، </w:t>
      </w:r>
      <w:r w:rsidRPr="003B4DB3">
        <w:rPr>
          <w:rFonts w:cs="Traditional Arabic"/>
          <w:sz w:val="22"/>
          <w:szCs w:val="30"/>
          <w:rtl/>
          <w:lang w:eastAsia="zh-TW"/>
        </w:rPr>
        <w:t>ولويس تيتو دي مورايس (فرنسا)</w:t>
      </w:r>
      <w:r>
        <w:rPr>
          <w:rFonts w:cs="Traditional Arabic" w:hint="cs"/>
          <w:sz w:val="22"/>
          <w:szCs w:val="30"/>
          <w:rtl/>
          <w:lang w:eastAsia="zh-TW"/>
        </w:rPr>
        <w:t xml:space="preserve">، </w:t>
      </w:r>
      <w:r w:rsidRPr="003B4DB3">
        <w:rPr>
          <w:rFonts w:cs="Traditional Arabic"/>
          <w:sz w:val="22"/>
          <w:szCs w:val="30"/>
          <w:rtl/>
          <w:lang w:eastAsia="zh-TW"/>
        </w:rPr>
        <w:t>وماريتوه شيمير دياو (السنغال/الكاميرون)</w:t>
      </w:r>
      <w:r>
        <w:rPr>
          <w:rFonts w:cs="Traditional Arabic" w:hint="cs"/>
          <w:sz w:val="22"/>
          <w:szCs w:val="30"/>
          <w:rtl/>
          <w:lang w:eastAsia="zh-TW"/>
        </w:rPr>
        <w:t xml:space="preserve">، </w:t>
      </w:r>
      <w:r w:rsidRPr="003B4DB3">
        <w:rPr>
          <w:rFonts w:cs="Traditional Arabic"/>
          <w:sz w:val="22"/>
          <w:szCs w:val="30"/>
          <w:rtl/>
          <w:lang w:eastAsia="zh-TW"/>
        </w:rPr>
        <w:t>وماري-كريستين كورمييه-سالم (فرنسا)</w:t>
      </w:r>
    </w:p>
    <w:p w14:paraId="2C517575" w14:textId="77777777" w:rsidR="00032183" w:rsidRPr="003B4DB3" w:rsidRDefault="00032183" w:rsidP="00032183">
      <w:pPr>
        <w:pStyle w:val="Normal-pool"/>
        <w:bidi/>
        <w:spacing w:after="120" w:line="380" w:lineRule="exact"/>
        <w:ind w:left="1134"/>
        <w:jc w:val="both"/>
        <w:textDirection w:val="tbRlV"/>
        <w:rPr>
          <w:rFonts w:cs="Traditional Arabic"/>
          <w:sz w:val="22"/>
          <w:szCs w:val="30"/>
          <w:rtl/>
          <w:lang w:eastAsia="zh-TW"/>
        </w:rPr>
      </w:pPr>
      <w:r>
        <w:rPr>
          <w:rFonts w:cs="Traditional Arabic" w:hint="cs"/>
          <w:sz w:val="22"/>
          <w:szCs w:val="30"/>
          <w:rtl/>
          <w:lang w:eastAsia="zh-TW"/>
        </w:rPr>
        <w:t>و</w:t>
      </w:r>
      <w:r w:rsidRPr="003B4DB3">
        <w:rPr>
          <w:rFonts w:cs="Traditional Arabic"/>
          <w:sz w:val="22"/>
          <w:szCs w:val="30"/>
          <w:rtl/>
          <w:lang w:eastAsia="zh-TW"/>
        </w:rPr>
        <w:t>ماليباجوا آنيسيا ماويلا (المنبر)</w:t>
      </w:r>
      <w:r>
        <w:rPr>
          <w:rFonts w:cs="Traditional Arabic" w:hint="cs"/>
          <w:sz w:val="22"/>
          <w:szCs w:val="30"/>
          <w:rtl/>
          <w:lang w:eastAsia="zh-TW"/>
        </w:rPr>
        <w:t xml:space="preserve">، </w:t>
      </w:r>
      <w:r w:rsidRPr="003B4DB3">
        <w:rPr>
          <w:rFonts w:cs="Traditional Arabic"/>
          <w:sz w:val="22"/>
          <w:szCs w:val="30"/>
          <w:rtl/>
          <w:lang w:eastAsia="zh-TW"/>
        </w:rPr>
        <w:t>ومروة و. حلمي (مصر)</w:t>
      </w:r>
      <w:r>
        <w:rPr>
          <w:rFonts w:cs="Traditional Arabic" w:hint="cs"/>
          <w:sz w:val="22"/>
          <w:szCs w:val="30"/>
          <w:rtl/>
          <w:lang w:eastAsia="zh-TW"/>
        </w:rPr>
        <w:t xml:space="preserve">، </w:t>
      </w:r>
      <w:r w:rsidRPr="003B4DB3">
        <w:rPr>
          <w:rFonts w:cs="Traditional Arabic"/>
          <w:sz w:val="22"/>
          <w:szCs w:val="30"/>
          <w:rtl/>
          <w:lang w:eastAsia="zh-TW"/>
        </w:rPr>
        <w:t>وميشيل والترز (المنبر)</w:t>
      </w:r>
      <w:r>
        <w:rPr>
          <w:rFonts w:cs="Traditional Arabic" w:hint="cs"/>
          <w:sz w:val="22"/>
          <w:szCs w:val="30"/>
          <w:rtl/>
          <w:lang w:eastAsia="zh-TW"/>
        </w:rPr>
        <w:t xml:space="preserve">، </w:t>
      </w:r>
      <w:r w:rsidRPr="003B4DB3">
        <w:rPr>
          <w:rFonts w:cs="Traditional Arabic"/>
          <w:sz w:val="22"/>
          <w:szCs w:val="30"/>
          <w:rtl/>
          <w:lang w:eastAsia="zh-TW"/>
        </w:rPr>
        <w:t>وناديا سيتاس (جنوب أفريقيا)</w:t>
      </w:r>
    </w:p>
    <w:p w14:paraId="4F9BAFC6" w14:textId="0D1C0563" w:rsidR="00537D64" w:rsidRPr="003B4DB3" w:rsidRDefault="00032183" w:rsidP="00032183">
      <w:pPr>
        <w:pStyle w:val="Normal-pool"/>
        <w:bidi/>
        <w:spacing w:after="120" w:line="380" w:lineRule="exact"/>
        <w:ind w:left="1134"/>
        <w:jc w:val="both"/>
        <w:textDirection w:val="tbRlV"/>
        <w:rPr>
          <w:rFonts w:cs="Traditional Arabic"/>
          <w:sz w:val="22"/>
          <w:szCs w:val="30"/>
          <w:rtl/>
          <w:lang w:eastAsia="zh-TW"/>
        </w:rPr>
      </w:pPr>
      <w:r w:rsidRPr="003B4DB3">
        <w:rPr>
          <w:rFonts w:cs="Traditional Arabic"/>
          <w:sz w:val="22"/>
          <w:szCs w:val="30"/>
          <w:rtl/>
          <w:lang w:eastAsia="zh-TW"/>
        </w:rPr>
        <w:t>ونيكولاس أوغوغه (كينيا)</w:t>
      </w:r>
      <w:r>
        <w:rPr>
          <w:rFonts w:cs="Traditional Arabic" w:hint="cs"/>
          <w:sz w:val="22"/>
          <w:szCs w:val="30"/>
          <w:rtl/>
          <w:lang w:eastAsia="zh-TW"/>
        </w:rPr>
        <w:t xml:space="preserve">، </w:t>
      </w:r>
      <w:r w:rsidRPr="003B4DB3">
        <w:rPr>
          <w:rFonts w:cs="Traditional Arabic"/>
          <w:sz w:val="22"/>
          <w:szCs w:val="30"/>
          <w:rtl/>
          <w:lang w:eastAsia="zh-TW"/>
        </w:rPr>
        <w:t>ووانجا نيينغي (كينيا)</w:t>
      </w:r>
    </w:p>
    <w:p w14:paraId="22B31C25" w14:textId="77777777" w:rsidR="00537D64" w:rsidRPr="004E62CB" w:rsidRDefault="00537D64" w:rsidP="00A25FC1">
      <w:pPr>
        <w:pStyle w:val="CH3"/>
        <w:tabs>
          <w:tab w:val="clear" w:pos="851"/>
          <w:tab w:val="clear" w:pos="1247"/>
          <w:tab w:val="clear" w:pos="1814"/>
          <w:tab w:val="clear" w:pos="2381"/>
          <w:tab w:val="clear" w:pos="2948"/>
          <w:tab w:val="clear" w:pos="3515"/>
          <w:tab w:val="clear" w:pos="4082"/>
        </w:tabs>
        <w:bidi/>
        <w:spacing w:after="80" w:line="380" w:lineRule="exact"/>
        <w:ind w:left="1134" w:right="0" w:firstLine="0"/>
        <w:jc w:val="both"/>
        <w:textDirection w:val="tbRlV"/>
        <w:rPr>
          <w:rFonts w:cs="Traditional Arabic"/>
          <w:bCs/>
          <w:sz w:val="22"/>
          <w:szCs w:val="30"/>
          <w:rtl/>
          <w:lang w:eastAsia="zh-TW"/>
        </w:rPr>
      </w:pPr>
      <w:r w:rsidRPr="004E62CB">
        <w:rPr>
          <w:rFonts w:cs="Traditional Arabic"/>
          <w:bCs/>
          <w:sz w:val="22"/>
          <w:szCs w:val="30"/>
          <w:rtl/>
          <w:lang w:eastAsia="zh-TW"/>
        </w:rPr>
        <w:t>المرجع المقترح عند إيراد إشارة للموجز:</w:t>
      </w:r>
    </w:p>
    <w:p w14:paraId="4C4B696B" w14:textId="076846A2" w:rsidR="00537D64" w:rsidRPr="003B4DB3" w:rsidRDefault="00537D64" w:rsidP="00A25FC1">
      <w:pPr>
        <w:pStyle w:val="Normal-pool"/>
        <w:bidi/>
        <w:spacing w:after="120" w:line="380" w:lineRule="exact"/>
        <w:ind w:left="1134"/>
        <w:jc w:val="both"/>
        <w:textDirection w:val="tbRlV"/>
        <w:rPr>
          <w:rFonts w:cs="Traditional Arabic"/>
          <w:sz w:val="22"/>
          <w:szCs w:val="30"/>
          <w:lang w:eastAsia="zh-TW"/>
        </w:rPr>
      </w:pPr>
      <w:r w:rsidRPr="003B4DB3">
        <w:rPr>
          <w:rFonts w:cs="Traditional Arabic"/>
          <w:sz w:val="22"/>
          <w:szCs w:val="30"/>
          <w:rtl/>
          <w:lang w:eastAsia="zh-TW"/>
        </w:rPr>
        <w:t xml:space="preserve">المنبر الحكومي الدولي للعلوم والسياسات في مجال التنوع البيولوجي وخدمات النظم الإيكولوجية (2018): موجز </w:t>
      </w:r>
      <w:r w:rsidR="003F5AFB" w:rsidRPr="003B4DB3">
        <w:rPr>
          <w:rFonts w:cs="Traditional Arabic"/>
          <w:sz w:val="22"/>
          <w:szCs w:val="30"/>
          <w:rtl/>
          <w:lang w:eastAsia="zh-TW"/>
        </w:rPr>
        <w:t>تقرير</w:t>
      </w:r>
      <w:r w:rsidRPr="003B4DB3">
        <w:rPr>
          <w:rFonts w:cs="Traditional Arabic"/>
          <w:sz w:val="22"/>
          <w:szCs w:val="30"/>
          <w:rtl/>
          <w:lang w:eastAsia="zh-TW"/>
        </w:rPr>
        <w:t xml:space="preserve"> التقييم الإقليمي للتنوع البيولوجي وخدمات النظم الإيكولوجية </w:t>
      </w:r>
      <w:r w:rsidR="003F5AFB" w:rsidRPr="003B4DB3">
        <w:rPr>
          <w:rFonts w:cs="Traditional Arabic"/>
          <w:sz w:val="22"/>
          <w:szCs w:val="30"/>
          <w:rtl/>
          <w:lang w:eastAsia="zh-TW"/>
        </w:rPr>
        <w:t>في أفريقيا</w:t>
      </w:r>
      <w:r w:rsidRPr="003B4DB3">
        <w:rPr>
          <w:rFonts w:cs="Traditional Arabic"/>
          <w:sz w:val="22"/>
          <w:szCs w:val="30"/>
          <w:rtl/>
          <w:lang w:eastAsia="zh-TW"/>
        </w:rPr>
        <w:t xml:space="preserve"> </w:t>
      </w:r>
      <w:r w:rsidR="00D9548B" w:rsidRPr="003B4DB3">
        <w:rPr>
          <w:rFonts w:cs="Traditional Arabic"/>
          <w:sz w:val="22"/>
          <w:szCs w:val="30"/>
          <w:rtl/>
          <w:lang w:eastAsia="zh-TW"/>
        </w:rPr>
        <w:t>الخاص بمقرري السياسات و</w:t>
      </w:r>
      <w:r w:rsidRPr="003B4DB3">
        <w:rPr>
          <w:rFonts w:cs="Traditional Arabic"/>
          <w:sz w:val="22"/>
          <w:szCs w:val="30"/>
          <w:rtl/>
          <w:lang w:eastAsia="zh-TW"/>
        </w:rPr>
        <w:t xml:space="preserve">الصادر عن المنبر الحكومي الدولي للعلوم والسياسات في مجال التنوع البيولوجي وخدمات النظم الإيكولوجية. </w:t>
      </w:r>
      <w:r w:rsidR="003F5AFB" w:rsidRPr="003B4DB3">
        <w:rPr>
          <w:rFonts w:cs="Traditional Arabic"/>
          <w:sz w:val="22"/>
          <w:szCs w:val="30"/>
          <w:rtl/>
          <w:lang w:eastAsia="zh-TW"/>
        </w:rPr>
        <w:t xml:space="preserve">إ آرتشرـ، ل إ دزيبا، ك ج مولونغوي، م آ ماويلا، </w:t>
      </w:r>
      <w:r w:rsidR="000C4BB0" w:rsidRPr="003B4DB3">
        <w:rPr>
          <w:rFonts w:cs="Traditional Arabic"/>
          <w:sz w:val="22"/>
          <w:szCs w:val="30"/>
          <w:rtl/>
          <w:lang w:eastAsia="zh-TW"/>
        </w:rPr>
        <w:t>م والترز، ر</w:t>
      </w:r>
      <w:r w:rsidR="003F5AFB" w:rsidRPr="003B4DB3">
        <w:rPr>
          <w:rFonts w:cs="Traditional Arabic"/>
          <w:sz w:val="22"/>
          <w:szCs w:val="30"/>
          <w:rtl/>
          <w:lang w:eastAsia="zh-TW"/>
        </w:rPr>
        <w:t xml:space="preserve"> بيغز، م-ك كورمييه-سالم، ف ديكليرك، </w:t>
      </w:r>
      <w:r w:rsidR="00032183" w:rsidRPr="003B4DB3">
        <w:rPr>
          <w:rFonts w:cs="Traditional Arabic"/>
          <w:sz w:val="22"/>
          <w:szCs w:val="30"/>
          <w:rtl/>
          <w:lang w:eastAsia="zh-TW"/>
        </w:rPr>
        <w:t>م</w:t>
      </w:r>
      <w:r w:rsidR="00032183">
        <w:rPr>
          <w:rFonts w:cs="Traditional Arabic"/>
          <w:sz w:val="22"/>
          <w:szCs w:val="30"/>
          <w:lang w:eastAsia="zh-TW"/>
        </w:rPr>
        <w:t>.</w:t>
      </w:r>
      <w:r w:rsidR="00032183" w:rsidRPr="003B4DB3">
        <w:rPr>
          <w:rFonts w:cs="Traditional Arabic"/>
          <w:sz w:val="22"/>
          <w:szCs w:val="30"/>
          <w:rtl/>
          <w:lang w:eastAsia="zh-TW"/>
        </w:rPr>
        <w:t xml:space="preserve"> </w:t>
      </w:r>
      <w:r w:rsidR="00032183">
        <w:rPr>
          <w:rFonts w:cs="Traditional Arabic" w:hint="cs"/>
          <w:sz w:val="22"/>
          <w:szCs w:val="30"/>
          <w:rtl/>
          <w:lang w:eastAsia="zh-TW"/>
        </w:rPr>
        <w:t>س</w:t>
      </w:r>
      <w:r w:rsidR="00032183" w:rsidRPr="003B4DB3">
        <w:rPr>
          <w:rFonts w:cs="Traditional Arabic"/>
          <w:sz w:val="22"/>
          <w:szCs w:val="30"/>
          <w:rtl/>
          <w:lang w:eastAsia="zh-TW"/>
        </w:rPr>
        <w:t xml:space="preserve"> دياو إ إي دونهام، ب فاييه، ك غوردون، </w:t>
      </w:r>
      <w:r w:rsidR="00032183">
        <w:rPr>
          <w:rFonts w:cs="Traditional Arabic" w:hint="cs"/>
          <w:sz w:val="22"/>
          <w:szCs w:val="30"/>
          <w:rtl/>
          <w:lang w:eastAsia="zh-TW"/>
        </w:rPr>
        <w:t>ك. أ. حرحاش، ر. كيسي، ف. كيزيتو، و. د. نيينغي، ن. أوغوجي، ب. عثمان العشا، ل. س. سترينغر، ل. تيتو دي مورايس، أ. أسوغباجو، ب. ن. إيغوه، م. و. حلمي، ك. هويباخ، أ. منساه، لأ. بيريرا، ن. سيتاس</w:t>
      </w:r>
      <w:r w:rsidR="00032183" w:rsidRPr="003B4DB3">
        <w:rPr>
          <w:rFonts w:cs="Traditional Arabic"/>
          <w:sz w:val="22"/>
          <w:szCs w:val="30"/>
          <w:rtl/>
          <w:lang w:eastAsia="zh-TW"/>
        </w:rPr>
        <w:t xml:space="preserve"> (محررون)</w:t>
      </w:r>
      <w:r w:rsidRPr="003B4DB3">
        <w:rPr>
          <w:rFonts w:cs="Traditional Arabic"/>
          <w:sz w:val="22"/>
          <w:szCs w:val="30"/>
          <w:rtl/>
          <w:lang w:eastAsia="zh-TW"/>
        </w:rPr>
        <w:t>. أمانة المنبر الحكومي الدولي للعلوم والسياسات في مجال التنوع البيولوجي وخدمات النظم الإيكولوجية، بون، ألمانيا. [</w:t>
      </w:r>
      <w:r w:rsidR="00F01B22" w:rsidRPr="003B4DB3">
        <w:rPr>
          <w:rFonts w:cs="Traditional Arabic"/>
          <w:sz w:val="22"/>
          <w:szCs w:val="30"/>
          <w:lang w:eastAsia="zh-TW"/>
        </w:rPr>
        <w:t xml:space="preserve">  </w:t>
      </w:r>
      <w:r w:rsidRPr="003B4DB3">
        <w:rPr>
          <w:rFonts w:cs="Traditional Arabic"/>
          <w:sz w:val="22"/>
          <w:szCs w:val="30"/>
          <w:rtl/>
          <w:lang w:eastAsia="zh-TW"/>
        </w:rPr>
        <w:t>] صفحة.</w:t>
      </w:r>
    </w:p>
    <w:p w14:paraId="04180DA2" w14:textId="77777777" w:rsidR="006E2612" w:rsidRPr="004E62CB" w:rsidRDefault="006E2612" w:rsidP="00A25FC1">
      <w:pPr>
        <w:pStyle w:val="CH3"/>
        <w:tabs>
          <w:tab w:val="clear" w:pos="851"/>
          <w:tab w:val="clear" w:pos="1247"/>
          <w:tab w:val="clear" w:pos="1814"/>
          <w:tab w:val="clear" w:pos="2381"/>
          <w:tab w:val="clear" w:pos="2948"/>
          <w:tab w:val="clear" w:pos="3515"/>
          <w:tab w:val="clear" w:pos="4082"/>
        </w:tabs>
        <w:bidi/>
        <w:spacing w:after="60" w:line="380" w:lineRule="exact"/>
        <w:ind w:left="1134" w:right="0" w:firstLine="0"/>
        <w:jc w:val="both"/>
        <w:textDirection w:val="tbRlV"/>
        <w:rPr>
          <w:rFonts w:cs="Traditional Arabic"/>
          <w:bCs/>
          <w:sz w:val="22"/>
          <w:szCs w:val="30"/>
          <w:rtl/>
          <w:lang w:eastAsia="zh-TW"/>
        </w:rPr>
      </w:pPr>
      <w:r w:rsidRPr="004E62CB">
        <w:rPr>
          <w:rFonts w:cs="Traditional Arabic" w:hint="eastAsia"/>
          <w:bCs/>
          <w:sz w:val="22"/>
          <w:szCs w:val="30"/>
          <w:rtl/>
          <w:lang w:eastAsia="zh-TW"/>
        </w:rPr>
        <w:t>إخلاء</w:t>
      </w:r>
      <w:r w:rsidRPr="004E62CB">
        <w:rPr>
          <w:rFonts w:cs="Traditional Arabic"/>
          <w:bCs/>
          <w:sz w:val="22"/>
          <w:szCs w:val="30"/>
          <w:rtl/>
          <w:lang w:eastAsia="zh-TW"/>
        </w:rPr>
        <w:t xml:space="preserve"> </w:t>
      </w:r>
      <w:r w:rsidRPr="004E62CB">
        <w:rPr>
          <w:rFonts w:cs="Traditional Arabic" w:hint="eastAsia"/>
          <w:bCs/>
          <w:sz w:val="22"/>
          <w:szCs w:val="30"/>
          <w:rtl/>
          <w:lang w:eastAsia="zh-TW"/>
        </w:rPr>
        <w:t>مسؤولية</w:t>
      </w:r>
      <w:r w:rsidRPr="004E62CB">
        <w:rPr>
          <w:rFonts w:cs="Traditional Arabic" w:hint="cs"/>
          <w:bCs/>
          <w:sz w:val="22"/>
          <w:szCs w:val="30"/>
          <w:rtl/>
          <w:lang w:eastAsia="zh-TW"/>
        </w:rPr>
        <w:t>:</w:t>
      </w:r>
    </w:p>
    <w:p w14:paraId="29CFB893" w14:textId="77777777" w:rsidR="006E2612" w:rsidRPr="004E62CB" w:rsidRDefault="006E2612" w:rsidP="00A25FC1">
      <w:pPr>
        <w:pStyle w:val="Normal-pool"/>
        <w:bidi/>
        <w:spacing w:after="120" w:line="380" w:lineRule="exact"/>
        <w:ind w:left="1134"/>
        <w:jc w:val="both"/>
        <w:textDirection w:val="tbRlV"/>
        <w:rPr>
          <w:rFonts w:cs="Traditional Arabic"/>
          <w:sz w:val="22"/>
          <w:szCs w:val="30"/>
          <w:rtl/>
          <w:lang w:eastAsia="zh-TW"/>
        </w:rPr>
      </w:pPr>
      <w:r w:rsidRPr="004E62CB">
        <w:rPr>
          <w:rFonts w:cs="Traditional Arabic"/>
          <w:sz w:val="22"/>
          <w:szCs w:val="30"/>
          <w:rtl/>
          <w:lang w:eastAsia="zh-TW"/>
        </w:rPr>
        <w:t>التسميات المستخدمة وطريقة عرض المادة</w:t>
      </w:r>
      <w:r w:rsidRPr="004E62CB">
        <w:rPr>
          <w:rFonts w:cs="Traditional Arabic" w:hint="cs"/>
          <w:sz w:val="22"/>
          <w:szCs w:val="30"/>
          <w:rtl/>
          <w:lang w:eastAsia="zh-TW"/>
        </w:rPr>
        <w:t xml:space="preserve"> في الخرائط المستخدمة في هذا التقرير لا تعني</w:t>
      </w:r>
      <w:r w:rsidRPr="004E62CB">
        <w:rPr>
          <w:rFonts w:cs="Traditional Arabic"/>
          <w:sz w:val="22"/>
          <w:szCs w:val="30"/>
          <w:rtl/>
          <w:lang w:eastAsia="zh-TW"/>
        </w:rPr>
        <w:t xml:space="preserve"> ضمناً التعبير عن أي رأي مهما كان </w:t>
      </w:r>
      <w:r w:rsidRPr="004E62CB">
        <w:rPr>
          <w:rFonts w:cs="Traditional Arabic" w:hint="cs"/>
          <w:sz w:val="22"/>
          <w:szCs w:val="30"/>
          <w:rtl/>
          <w:lang w:eastAsia="zh-TW"/>
        </w:rPr>
        <w:t>للمنبر</w:t>
      </w:r>
      <w:r w:rsidRPr="004E62CB">
        <w:rPr>
          <w:rFonts w:cs="Traditional Arabic"/>
          <w:sz w:val="22"/>
          <w:szCs w:val="30"/>
          <w:rtl/>
          <w:lang w:eastAsia="zh-TW"/>
        </w:rPr>
        <w:t xml:space="preserve"> فيما يتعلق بالوضع القانوني لأي بلد، أو إقليم، أو مدينة أو منطقة أو سلطاتها، أو فيما يتعلق بتحديد تخومها أو حدودها.</w:t>
      </w:r>
      <w:r w:rsidRPr="004E62CB">
        <w:rPr>
          <w:rFonts w:cs="Traditional Arabic" w:hint="cs"/>
          <w:sz w:val="22"/>
          <w:szCs w:val="30"/>
          <w:rtl/>
          <w:lang w:eastAsia="zh-TW"/>
        </w:rPr>
        <w:t xml:space="preserve"> هذه الخرائط أعدت فقط بغرض تيسير تقييم المناطق الجغرافية البيولوجية </w:t>
      </w:r>
      <w:r w:rsidR="007E1107" w:rsidRPr="004E62CB">
        <w:rPr>
          <w:rFonts w:cs="Traditional Arabic" w:hint="cs"/>
          <w:sz w:val="22"/>
          <w:szCs w:val="30"/>
          <w:rtl/>
          <w:lang w:eastAsia="zh-TW"/>
        </w:rPr>
        <w:t>الشاسعة الممثلة فيها.</w:t>
      </w:r>
    </w:p>
    <w:p w14:paraId="20E8A623" w14:textId="77777777" w:rsidR="00537D64" w:rsidRPr="004E62CB" w:rsidRDefault="00537D64" w:rsidP="00A25FC1">
      <w:pPr>
        <w:pStyle w:val="CH3"/>
        <w:tabs>
          <w:tab w:val="clear" w:pos="851"/>
          <w:tab w:val="clear" w:pos="1247"/>
          <w:tab w:val="clear" w:pos="1814"/>
          <w:tab w:val="clear" w:pos="2381"/>
          <w:tab w:val="clear" w:pos="2948"/>
          <w:tab w:val="clear" w:pos="3515"/>
          <w:tab w:val="clear" w:pos="4082"/>
        </w:tabs>
        <w:bidi/>
        <w:spacing w:after="0" w:line="380" w:lineRule="exact"/>
        <w:ind w:left="1134" w:right="0" w:firstLine="0"/>
        <w:jc w:val="both"/>
        <w:textDirection w:val="tbRlV"/>
        <w:rPr>
          <w:rFonts w:cs="Traditional Arabic"/>
          <w:bCs/>
          <w:sz w:val="22"/>
          <w:szCs w:val="30"/>
          <w:rtl/>
          <w:lang w:eastAsia="zh-TW"/>
        </w:rPr>
      </w:pPr>
      <w:r w:rsidRPr="004E62CB">
        <w:rPr>
          <w:rFonts w:cs="Traditional Arabic"/>
          <w:bCs/>
          <w:sz w:val="22"/>
          <w:szCs w:val="30"/>
          <w:rtl/>
          <w:lang w:eastAsia="zh-TW"/>
        </w:rPr>
        <w:t>أعضاء لجنة الإدارة الذين قدموا التوجيه لإعداد هذا التقييم:</w:t>
      </w:r>
    </w:p>
    <w:p w14:paraId="183A522D" w14:textId="77777777" w:rsidR="00537D64" w:rsidRPr="004E62CB" w:rsidRDefault="000C4BB0" w:rsidP="00A25FC1">
      <w:pPr>
        <w:pStyle w:val="Normal-pool"/>
        <w:bidi/>
        <w:spacing w:line="380" w:lineRule="exact"/>
        <w:ind w:left="1134"/>
        <w:jc w:val="both"/>
        <w:textDirection w:val="tbRlV"/>
        <w:rPr>
          <w:b/>
          <w:bCs/>
          <w:rtl/>
          <w:lang w:eastAsia="ko-KR"/>
        </w:rPr>
      </w:pPr>
      <w:r w:rsidRPr="003B4DB3">
        <w:rPr>
          <w:rFonts w:cs="Traditional Arabic"/>
          <w:sz w:val="22"/>
          <w:szCs w:val="30"/>
          <w:rtl/>
          <w:lang w:eastAsia="zh-TW"/>
        </w:rPr>
        <w:t>سيبسيبه ديميسيو وجان-برونو ميكيسا (فريق الخبراء المتعدد التخصصات)؛ فونديسيلي جي مكيتيني وألفريد أوتينغ-يبواه (المكتب)</w:t>
      </w:r>
      <w:r w:rsidR="00537D64" w:rsidRPr="003B4DB3">
        <w:rPr>
          <w:rFonts w:cs="Traditional Arabic"/>
          <w:sz w:val="22"/>
          <w:szCs w:val="30"/>
          <w:rtl/>
          <w:lang w:eastAsia="zh-TW"/>
        </w:rPr>
        <w:t>.</w:t>
      </w:r>
      <w:r w:rsidR="00537D64" w:rsidRPr="004E62CB">
        <w:rPr>
          <w:b/>
          <w:bCs/>
          <w:rtl/>
          <w:lang w:eastAsia="ko-KR"/>
        </w:rPr>
        <w:br w:type="page"/>
      </w:r>
    </w:p>
    <w:p w14:paraId="106F4A70" w14:textId="77777777" w:rsidR="00537D64" w:rsidRPr="004E62CB" w:rsidRDefault="00537D64" w:rsidP="00006216">
      <w:pPr>
        <w:pStyle w:val="CH1"/>
        <w:tabs>
          <w:tab w:val="clear" w:pos="851"/>
          <w:tab w:val="clear" w:pos="1247"/>
          <w:tab w:val="clear" w:pos="1814"/>
          <w:tab w:val="clear" w:pos="2381"/>
          <w:tab w:val="clear" w:pos="2948"/>
          <w:tab w:val="clear" w:pos="3515"/>
        </w:tabs>
        <w:bidi/>
        <w:spacing w:before="0" w:line="400" w:lineRule="exact"/>
        <w:ind w:left="1134" w:right="0" w:firstLine="0"/>
        <w:jc w:val="both"/>
        <w:textDirection w:val="tbRlV"/>
        <w:rPr>
          <w:rFonts w:cs="Traditional Arabic"/>
          <w:bCs/>
          <w:sz w:val="32"/>
          <w:szCs w:val="32"/>
          <w:rtl/>
          <w:lang w:eastAsia="zh-TW"/>
        </w:rPr>
      </w:pPr>
      <w:bookmarkStart w:id="4" w:name="_Toc500114107"/>
      <w:bookmarkStart w:id="5" w:name="_Toc495083613"/>
      <w:bookmarkStart w:id="6" w:name="_Toc495083784"/>
      <w:bookmarkEnd w:id="2"/>
      <w:bookmarkEnd w:id="3"/>
      <w:r w:rsidRPr="004E62CB">
        <w:rPr>
          <w:rFonts w:cs="Traditional Arabic"/>
          <w:bCs/>
          <w:sz w:val="32"/>
          <w:szCs w:val="32"/>
          <w:rtl/>
          <w:lang w:eastAsia="zh-TW"/>
        </w:rPr>
        <w:lastRenderedPageBreak/>
        <w:t>الرسائل الرئيسية</w:t>
      </w:r>
      <w:bookmarkEnd w:id="4"/>
    </w:p>
    <w:p w14:paraId="1887661C" w14:textId="77777777" w:rsidR="00537D64" w:rsidRPr="004E62CB" w:rsidRDefault="00537D64" w:rsidP="00006216">
      <w:pPr>
        <w:pStyle w:val="CH2"/>
        <w:tabs>
          <w:tab w:val="clear" w:pos="624"/>
          <w:tab w:val="clear" w:pos="851"/>
          <w:tab w:val="clear" w:pos="1247"/>
          <w:tab w:val="clear" w:pos="1814"/>
          <w:tab w:val="clear" w:pos="2381"/>
          <w:tab w:val="clear" w:pos="2948"/>
          <w:tab w:val="clear" w:pos="3515"/>
        </w:tabs>
        <w:bidi/>
        <w:spacing w:before="0" w:line="400" w:lineRule="exact"/>
        <w:ind w:left="1134" w:right="0" w:hanging="710"/>
        <w:jc w:val="both"/>
        <w:textDirection w:val="tbRlV"/>
        <w:rPr>
          <w:rFonts w:cs="Traditional Arabic"/>
          <w:bCs/>
          <w:sz w:val="22"/>
          <w:szCs w:val="30"/>
          <w:rtl/>
          <w:lang w:eastAsia="zh-TW"/>
        </w:rPr>
      </w:pPr>
      <w:bookmarkStart w:id="7" w:name="_Toc500114108"/>
      <w:r w:rsidRPr="004E62CB">
        <w:rPr>
          <w:rFonts w:cs="Traditional Arabic"/>
          <w:bCs/>
          <w:sz w:val="22"/>
          <w:szCs w:val="30"/>
          <w:rtl/>
          <w:lang w:eastAsia="zh-TW"/>
        </w:rPr>
        <w:t>ألف</w:t>
      </w:r>
      <w:r w:rsidR="00941BCA" w:rsidRPr="004E62CB">
        <w:rPr>
          <w:rFonts w:cs="Traditional Arabic"/>
          <w:bCs/>
          <w:sz w:val="22"/>
          <w:szCs w:val="30"/>
          <w:rtl/>
          <w:lang w:eastAsia="zh-TW"/>
        </w:rPr>
        <w:t xml:space="preserve"> </w:t>
      </w:r>
      <w:r w:rsidRPr="004E62CB">
        <w:rPr>
          <w:rFonts w:cs="Traditional Arabic"/>
          <w:bCs/>
          <w:sz w:val="22"/>
          <w:szCs w:val="30"/>
          <w:rtl/>
          <w:lang w:eastAsia="zh-TW"/>
        </w:rPr>
        <w:t>-</w:t>
      </w:r>
      <w:r w:rsidR="00006216" w:rsidRPr="004E62CB">
        <w:rPr>
          <w:rFonts w:cs="Traditional Arabic"/>
          <w:bCs/>
          <w:sz w:val="22"/>
          <w:szCs w:val="30"/>
          <w:lang w:eastAsia="zh-TW"/>
        </w:rPr>
        <w:tab/>
      </w:r>
      <w:bookmarkEnd w:id="7"/>
      <w:r w:rsidR="000C4BB0" w:rsidRPr="004E62CB">
        <w:rPr>
          <w:rFonts w:cs="Traditional Arabic"/>
          <w:bCs/>
          <w:sz w:val="22"/>
          <w:szCs w:val="30"/>
          <w:rtl/>
          <w:lang w:eastAsia="zh-TW"/>
        </w:rPr>
        <w:t>الأصول الطبيعية التي تحظى بها أفريقيا فريدة من نوعها</w:t>
      </w:r>
    </w:p>
    <w:p w14:paraId="1D64F539" w14:textId="77777777" w:rsidR="00537D64" w:rsidRPr="003B4DB3" w:rsidRDefault="00A66E69" w:rsidP="00DD63FC">
      <w:pPr>
        <w:pStyle w:val="Normalnumber"/>
        <w:numPr>
          <w:ilvl w:val="0"/>
          <w:numId w:val="0"/>
        </w:numPr>
        <w:tabs>
          <w:tab w:val="clear" w:pos="1247"/>
          <w:tab w:val="clear" w:pos="1814"/>
          <w:tab w:val="clear" w:pos="2381"/>
          <w:tab w:val="clear" w:pos="2948"/>
          <w:tab w:val="clear" w:pos="3515"/>
          <w:tab w:val="left" w:pos="2127"/>
        </w:tabs>
        <w:bidi/>
        <w:spacing w:line="400" w:lineRule="exact"/>
        <w:ind w:left="1134"/>
        <w:jc w:val="both"/>
        <w:textDirection w:val="tbRlV"/>
        <w:rPr>
          <w:sz w:val="22"/>
          <w:szCs w:val="30"/>
          <w:rtl/>
          <w:lang w:eastAsia="zh-TW"/>
        </w:rPr>
      </w:pPr>
      <w:r w:rsidRPr="004E62CB">
        <w:rPr>
          <w:b/>
          <w:bCs/>
          <w:sz w:val="22"/>
          <w:szCs w:val="30"/>
          <w:rtl/>
          <w:lang w:eastAsia="zh-TW"/>
        </w:rPr>
        <w:t>ألف 1-</w:t>
      </w:r>
      <w:r w:rsidRPr="004E62CB">
        <w:rPr>
          <w:b/>
          <w:bCs/>
          <w:sz w:val="22"/>
          <w:szCs w:val="30"/>
          <w:rtl/>
          <w:lang w:eastAsia="zh-TW"/>
        </w:rPr>
        <w:tab/>
        <w:t xml:space="preserve">يمثل غنى أفريقيا الاستثنائي بالتنوع البيولوجي وخدمات النظم الإيكولوجية، وما تتمتع به من ثروات </w:t>
      </w:r>
      <w:r w:rsidR="006B58B6" w:rsidRPr="004E62CB">
        <w:rPr>
          <w:b/>
          <w:bCs/>
          <w:sz w:val="22"/>
          <w:szCs w:val="30"/>
          <w:rtl/>
          <w:lang w:eastAsia="zh-TW"/>
        </w:rPr>
        <w:t>معارف الشعوب</w:t>
      </w:r>
      <w:r w:rsidRPr="004E62CB">
        <w:rPr>
          <w:b/>
          <w:bCs/>
          <w:sz w:val="22"/>
          <w:szCs w:val="30"/>
          <w:rtl/>
          <w:lang w:eastAsia="zh-TW"/>
        </w:rPr>
        <w:t xml:space="preserve"> الأصلية و</w:t>
      </w:r>
      <w:r w:rsidR="006B58B6" w:rsidRPr="004E62CB">
        <w:rPr>
          <w:b/>
          <w:bCs/>
          <w:sz w:val="22"/>
          <w:szCs w:val="30"/>
          <w:rtl/>
          <w:lang w:eastAsia="zh-TW"/>
        </w:rPr>
        <w:t xml:space="preserve">المعارف </w:t>
      </w:r>
      <w:r w:rsidRPr="004E62CB">
        <w:rPr>
          <w:b/>
          <w:bCs/>
          <w:sz w:val="22"/>
          <w:szCs w:val="30"/>
          <w:rtl/>
          <w:lang w:eastAsia="zh-TW"/>
        </w:rPr>
        <w:t>المحلية، رصيداً استراتيجياً لتحقيق التنمية المستدامة في المنطقة</w:t>
      </w:r>
      <w:r w:rsidR="00DD63FC" w:rsidRPr="004E62CB">
        <w:rPr>
          <w:b/>
          <w:bCs/>
          <w:sz w:val="22"/>
          <w:szCs w:val="30"/>
          <w:rtl/>
          <w:lang w:eastAsia="zh-TW"/>
        </w:rPr>
        <w:t>-</w:t>
      </w:r>
      <w:r w:rsidR="00537D64" w:rsidRPr="004E62CB">
        <w:rPr>
          <w:b/>
          <w:bCs/>
          <w:sz w:val="22"/>
          <w:szCs w:val="30"/>
          <w:rtl/>
          <w:lang w:eastAsia="zh-TW"/>
        </w:rPr>
        <w:t xml:space="preserve"> </w:t>
      </w:r>
      <w:r w:rsidR="00537D64" w:rsidRPr="003B4DB3">
        <w:rPr>
          <w:sz w:val="22"/>
          <w:szCs w:val="30"/>
          <w:rtl/>
          <w:lang w:eastAsia="zh-TW"/>
        </w:rPr>
        <w:t>ف</w:t>
      </w:r>
      <w:r w:rsidRPr="003B4DB3">
        <w:rPr>
          <w:sz w:val="22"/>
          <w:szCs w:val="30"/>
          <w:rtl/>
          <w:lang w:eastAsia="zh-TW"/>
        </w:rPr>
        <w:t xml:space="preserve">أفريقيا هي آخر مكان على وجه الأرض يحتفظ بمجموعات </w:t>
      </w:r>
      <w:r w:rsidR="0091749A" w:rsidRPr="003B4DB3">
        <w:rPr>
          <w:sz w:val="22"/>
          <w:szCs w:val="30"/>
          <w:rtl/>
          <w:lang w:eastAsia="zh-TW"/>
        </w:rPr>
        <w:t xml:space="preserve">كبيرة </w:t>
      </w:r>
      <w:r w:rsidRPr="003B4DB3">
        <w:rPr>
          <w:sz w:val="22"/>
          <w:szCs w:val="30"/>
          <w:rtl/>
          <w:lang w:eastAsia="zh-TW"/>
        </w:rPr>
        <w:t xml:space="preserve">من الحيوانات الثديية الضخمة. وتتسم أفريقيا بقدر كبير من التنوع الإقليمي ودون الإقليمي والوطني في مجال التنوع البيولوجي، يعكس اختلافاتها المناخية والطبيعية، وكذلك تاريخ القارة المتنوع من التفاعلات البشرية مع البيئة. ويمثل هذا الثراء الطبيعي الذي تراكم عبر ملايين السنين، مقترناً بثروات </w:t>
      </w:r>
      <w:r w:rsidR="006B58B6" w:rsidRPr="003B4DB3">
        <w:rPr>
          <w:sz w:val="22"/>
          <w:szCs w:val="30"/>
          <w:rtl/>
          <w:lang w:eastAsia="zh-TW"/>
        </w:rPr>
        <w:t>معارف الشعوب</w:t>
      </w:r>
      <w:r w:rsidRPr="003B4DB3">
        <w:rPr>
          <w:sz w:val="22"/>
          <w:szCs w:val="30"/>
          <w:rtl/>
          <w:lang w:eastAsia="zh-TW"/>
        </w:rPr>
        <w:t xml:space="preserve"> الأصلية و</w:t>
      </w:r>
      <w:r w:rsidR="006B58B6" w:rsidRPr="003B4DB3">
        <w:rPr>
          <w:sz w:val="22"/>
          <w:szCs w:val="30"/>
          <w:rtl/>
          <w:lang w:eastAsia="zh-TW"/>
        </w:rPr>
        <w:t xml:space="preserve">المعارف </w:t>
      </w:r>
      <w:r w:rsidRPr="003B4DB3">
        <w:rPr>
          <w:sz w:val="22"/>
          <w:szCs w:val="30"/>
          <w:rtl/>
          <w:lang w:eastAsia="zh-TW"/>
        </w:rPr>
        <w:t>المحلية في القارة، عاملاً أساسياً في تحقيق التنمية المستدامة في المنطقة وأحد الأصول الاستراتيجية في السعي لتحقيقها</w:t>
      </w:r>
      <w:r w:rsidR="00537D64" w:rsidRPr="003B4DB3">
        <w:rPr>
          <w:sz w:val="22"/>
          <w:szCs w:val="30"/>
          <w:rtl/>
          <w:lang w:eastAsia="zh-TW"/>
        </w:rPr>
        <w:t>.</w:t>
      </w:r>
    </w:p>
    <w:p w14:paraId="45205643" w14:textId="6692FD11" w:rsidR="00537D64" w:rsidRPr="003B4DB3" w:rsidRDefault="00A66E69" w:rsidP="001A6489">
      <w:pPr>
        <w:pStyle w:val="Normalnumber"/>
        <w:numPr>
          <w:ilvl w:val="0"/>
          <w:numId w:val="0"/>
        </w:numPr>
        <w:tabs>
          <w:tab w:val="clear" w:pos="1247"/>
          <w:tab w:val="clear" w:pos="1814"/>
          <w:tab w:val="clear" w:pos="2381"/>
          <w:tab w:val="clear" w:pos="2948"/>
          <w:tab w:val="clear" w:pos="3515"/>
          <w:tab w:val="left" w:pos="2127"/>
        </w:tabs>
        <w:bidi/>
        <w:spacing w:line="360" w:lineRule="exact"/>
        <w:ind w:left="1134"/>
        <w:jc w:val="both"/>
        <w:textDirection w:val="tbRlV"/>
        <w:rPr>
          <w:sz w:val="22"/>
          <w:szCs w:val="30"/>
          <w:rtl/>
          <w:lang w:eastAsia="zh-TW"/>
        </w:rPr>
      </w:pPr>
      <w:r w:rsidRPr="004E62CB">
        <w:rPr>
          <w:b/>
          <w:bCs/>
          <w:sz w:val="22"/>
          <w:szCs w:val="30"/>
          <w:rtl/>
          <w:lang w:eastAsia="zh-TW"/>
        </w:rPr>
        <w:t>ألف 2-</w:t>
      </w:r>
      <w:r w:rsidRPr="004E62CB">
        <w:rPr>
          <w:b/>
          <w:bCs/>
          <w:sz w:val="22"/>
          <w:szCs w:val="30"/>
          <w:rtl/>
          <w:lang w:eastAsia="zh-TW"/>
        </w:rPr>
        <w:tab/>
        <w:t>تولد النظم الإيكولوجية الغنية والمتنوعة التي تتمتع بها أفريقيا تدفقات من السلع والخدمات التي تتسم بأهمية أساسية في تزويد القارة باحتياجاتها في مجالات الغذاء والمياه والطاقة والصحة وتأمين أسباب المعيشة</w:t>
      </w:r>
      <w:r w:rsidR="00DD63FC" w:rsidRPr="004E62CB">
        <w:rPr>
          <w:b/>
          <w:bCs/>
          <w:sz w:val="22"/>
          <w:szCs w:val="30"/>
          <w:rtl/>
          <w:lang w:eastAsia="zh-TW"/>
        </w:rPr>
        <w:t xml:space="preserve"> </w:t>
      </w:r>
      <w:r w:rsidR="000B42AD" w:rsidRPr="004E62CB">
        <w:rPr>
          <w:b/>
          <w:bCs/>
          <w:sz w:val="22"/>
          <w:szCs w:val="30"/>
          <w:rtl/>
          <w:lang w:eastAsia="zh-TW"/>
        </w:rPr>
        <w:t>-</w:t>
      </w:r>
      <w:r w:rsidR="00DD63FC" w:rsidRPr="004E62CB">
        <w:rPr>
          <w:b/>
          <w:bCs/>
          <w:sz w:val="22"/>
          <w:szCs w:val="30"/>
          <w:rtl/>
          <w:lang w:eastAsia="zh-TW"/>
        </w:rPr>
        <w:t xml:space="preserve"> </w:t>
      </w:r>
      <w:r w:rsidR="004459DF" w:rsidRPr="003B4DB3">
        <w:rPr>
          <w:sz w:val="22"/>
          <w:szCs w:val="30"/>
          <w:rtl/>
          <w:lang w:eastAsia="zh-TW"/>
        </w:rPr>
        <w:t>ويعتمد أكثر من 62 في المائة من السكان اعتمادا</w:t>
      </w:r>
      <w:r w:rsidR="00DA52A0">
        <w:rPr>
          <w:rFonts w:hint="cs"/>
          <w:sz w:val="22"/>
          <w:szCs w:val="30"/>
          <w:rtl/>
          <w:lang w:eastAsia="zh-TW"/>
        </w:rPr>
        <w:t>ً</w:t>
      </w:r>
      <w:r w:rsidR="004459DF" w:rsidRPr="003B4DB3">
        <w:rPr>
          <w:sz w:val="22"/>
          <w:szCs w:val="30"/>
          <w:rtl/>
          <w:lang w:eastAsia="zh-TW"/>
        </w:rPr>
        <w:t xml:space="preserve"> مباشرا</w:t>
      </w:r>
      <w:r w:rsidR="00DA52A0">
        <w:rPr>
          <w:rFonts w:hint="cs"/>
          <w:sz w:val="22"/>
          <w:szCs w:val="30"/>
          <w:rtl/>
          <w:lang w:eastAsia="zh-TW"/>
        </w:rPr>
        <w:t>ً</w:t>
      </w:r>
      <w:r w:rsidR="004459DF" w:rsidRPr="003B4DB3">
        <w:rPr>
          <w:sz w:val="22"/>
          <w:szCs w:val="30"/>
          <w:rtl/>
          <w:lang w:eastAsia="zh-TW"/>
        </w:rPr>
        <w:t xml:space="preserve"> على هذه الخدمات في المناطق الريفية، بينما يكم</w:t>
      </w:r>
      <w:r w:rsidR="003E6172" w:rsidRPr="003B4DB3">
        <w:rPr>
          <w:sz w:val="22"/>
          <w:szCs w:val="30"/>
          <w:rtl/>
          <w:lang w:eastAsia="zh-TW"/>
        </w:rPr>
        <w:t>ِّ</w:t>
      </w:r>
      <w:r w:rsidR="004459DF" w:rsidRPr="003B4DB3">
        <w:rPr>
          <w:sz w:val="22"/>
          <w:szCs w:val="30"/>
          <w:rtl/>
          <w:lang w:eastAsia="zh-TW"/>
        </w:rPr>
        <w:t xml:space="preserve">ل سكان المدن وضواحيها دخلهم، وكذلك مصادر طاقتهم وأدويتهم وغير ذلك من الأساسيات من مصادر قائمة على النظام الإيكولوجي. </w:t>
      </w:r>
      <w:r w:rsidRPr="003B4DB3">
        <w:rPr>
          <w:sz w:val="22"/>
          <w:szCs w:val="30"/>
          <w:rtl/>
          <w:lang w:eastAsia="zh-TW"/>
        </w:rPr>
        <w:t xml:space="preserve">فالأصول المادية والمعنوية مثل </w:t>
      </w:r>
      <w:r w:rsidR="003E6172" w:rsidRPr="003B4DB3">
        <w:rPr>
          <w:sz w:val="22"/>
          <w:szCs w:val="30"/>
          <w:rtl/>
          <w:lang w:eastAsia="zh-TW"/>
        </w:rPr>
        <w:t xml:space="preserve">الغذاء والماء والنباتات الطبية والطقوس </w:t>
      </w:r>
      <w:r w:rsidRPr="003B4DB3">
        <w:rPr>
          <w:sz w:val="22"/>
          <w:szCs w:val="30"/>
          <w:rtl/>
          <w:lang w:eastAsia="zh-TW"/>
        </w:rPr>
        <w:t>المقدسة</w:t>
      </w:r>
      <w:r w:rsidR="003E6172" w:rsidRPr="003B4DB3">
        <w:rPr>
          <w:sz w:val="22"/>
          <w:szCs w:val="30"/>
          <w:rtl/>
          <w:lang w:eastAsia="zh-TW"/>
        </w:rPr>
        <w:t>، فضلا</w:t>
      </w:r>
      <w:r w:rsidR="00DA52A0">
        <w:rPr>
          <w:rFonts w:hint="cs"/>
          <w:sz w:val="22"/>
          <w:szCs w:val="30"/>
          <w:rtl/>
          <w:lang w:eastAsia="zh-TW"/>
        </w:rPr>
        <w:t>ً</w:t>
      </w:r>
      <w:r w:rsidR="003E6172" w:rsidRPr="003B4DB3">
        <w:rPr>
          <w:sz w:val="22"/>
          <w:szCs w:val="30"/>
          <w:rtl/>
          <w:lang w:eastAsia="zh-TW"/>
        </w:rPr>
        <w:t xml:space="preserve"> عن</w:t>
      </w:r>
      <w:r w:rsidRPr="003B4DB3">
        <w:rPr>
          <w:sz w:val="22"/>
          <w:szCs w:val="30"/>
          <w:rtl/>
          <w:lang w:eastAsia="zh-TW"/>
        </w:rPr>
        <w:t xml:space="preserve"> الأماكن الدينية</w:t>
      </w:r>
      <w:r w:rsidR="003E6172" w:rsidRPr="003B4DB3">
        <w:rPr>
          <w:sz w:val="22"/>
          <w:szCs w:val="30"/>
          <w:rtl/>
          <w:lang w:eastAsia="zh-TW"/>
        </w:rPr>
        <w:t xml:space="preserve"> والثقافية،</w:t>
      </w:r>
      <w:r w:rsidRPr="003B4DB3">
        <w:rPr>
          <w:sz w:val="22"/>
          <w:szCs w:val="30"/>
          <w:rtl/>
          <w:lang w:eastAsia="zh-TW"/>
        </w:rPr>
        <w:t xml:space="preserve"> تدعم مساهمة الطبيعة في الاقتصاد وتتسم بأهمية مركزية لعدد كبير من الاستراتيجيات الأخرى لكسب الرزق. وبوجه عام </w:t>
      </w:r>
      <w:r w:rsidR="003E6172" w:rsidRPr="003B4DB3">
        <w:rPr>
          <w:sz w:val="22"/>
          <w:szCs w:val="30"/>
          <w:rtl/>
          <w:lang w:eastAsia="zh-TW"/>
        </w:rPr>
        <w:t>يجني سكان القارة وغيرهم في جميع أنحاء العالم</w:t>
      </w:r>
      <w:r w:rsidRPr="003B4DB3">
        <w:rPr>
          <w:sz w:val="22"/>
          <w:szCs w:val="30"/>
          <w:rtl/>
          <w:lang w:eastAsia="zh-TW"/>
        </w:rPr>
        <w:t xml:space="preserve"> فوائد عظيمة </w:t>
      </w:r>
      <w:r w:rsidR="003E6172" w:rsidRPr="003B4DB3">
        <w:rPr>
          <w:sz w:val="22"/>
          <w:szCs w:val="30"/>
          <w:rtl/>
          <w:lang w:eastAsia="zh-TW"/>
        </w:rPr>
        <w:t xml:space="preserve">من </w:t>
      </w:r>
      <w:r w:rsidR="00B64BB6">
        <w:rPr>
          <w:rFonts w:hint="cs"/>
          <w:sz w:val="22"/>
          <w:szCs w:val="30"/>
          <w:rtl/>
          <w:lang w:eastAsia="zh-TW"/>
        </w:rPr>
        <w:t>مساهمات</w:t>
      </w:r>
      <w:r w:rsidR="003E6172" w:rsidRPr="003B4DB3">
        <w:rPr>
          <w:sz w:val="22"/>
          <w:szCs w:val="30"/>
          <w:rtl/>
          <w:lang w:eastAsia="zh-TW"/>
        </w:rPr>
        <w:t xml:space="preserve"> الطبيعة </w:t>
      </w:r>
      <w:r w:rsidRPr="003B4DB3">
        <w:rPr>
          <w:sz w:val="22"/>
          <w:szCs w:val="30"/>
          <w:rtl/>
          <w:lang w:eastAsia="zh-TW"/>
        </w:rPr>
        <w:t>ل</w:t>
      </w:r>
      <w:r w:rsidR="00B64BB6">
        <w:rPr>
          <w:rFonts w:hint="cs"/>
          <w:sz w:val="22"/>
          <w:szCs w:val="30"/>
          <w:rtl/>
          <w:lang w:eastAsia="zh-TW"/>
        </w:rPr>
        <w:t>صالح ا</w:t>
      </w:r>
      <w:r w:rsidR="003E6172" w:rsidRPr="003B4DB3">
        <w:rPr>
          <w:sz w:val="22"/>
          <w:szCs w:val="30"/>
          <w:rtl/>
          <w:lang w:eastAsia="zh-TW"/>
        </w:rPr>
        <w:t>لبشر</w:t>
      </w:r>
      <w:r w:rsidRPr="003B4DB3">
        <w:rPr>
          <w:sz w:val="22"/>
          <w:szCs w:val="30"/>
          <w:rtl/>
          <w:lang w:eastAsia="zh-TW"/>
        </w:rPr>
        <w:t xml:space="preserve">، </w:t>
      </w:r>
      <w:r w:rsidR="003E6172" w:rsidRPr="003B4DB3">
        <w:rPr>
          <w:sz w:val="22"/>
          <w:szCs w:val="30"/>
          <w:rtl/>
          <w:lang w:eastAsia="zh-TW"/>
        </w:rPr>
        <w:t>مع</w:t>
      </w:r>
      <w:r w:rsidRPr="003B4DB3">
        <w:rPr>
          <w:sz w:val="22"/>
          <w:szCs w:val="30"/>
          <w:rtl/>
          <w:lang w:eastAsia="zh-TW"/>
        </w:rPr>
        <w:t xml:space="preserve"> </w:t>
      </w:r>
      <w:r w:rsidR="003E6172" w:rsidRPr="003B4DB3">
        <w:rPr>
          <w:sz w:val="22"/>
          <w:szCs w:val="30"/>
          <w:rtl/>
          <w:lang w:eastAsia="zh-TW"/>
        </w:rPr>
        <w:t>أن أثرها قد يكون ضارا</w:t>
      </w:r>
      <w:r w:rsidR="009D5FA1">
        <w:rPr>
          <w:rFonts w:hint="cs"/>
          <w:sz w:val="22"/>
          <w:szCs w:val="30"/>
          <w:rtl/>
          <w:lang w:eastAsia="zh-TW"/>
        </w:rPr>
        <w:t>ً</w:t>
      </w:r>
      <w:r w:rsidR="003E6172" w:rsidRPr="003B4DB3">
        <w:rPr>
          <w:sz w:val="22"/>
          <w:szCs w:val="30"/>
          <w:rtl/>
          <w:lang w:eastAsia="zh-TW"/>
        </w:rPr>
        <w:t xml:space="preserve"> </w:t>
      </w:r>
      <w:r w:rsidRPr="003B4DB3">
        <w:rPr>
          <w:sz w:val="22"/>
          <w:szCs w:val="30"/>
          <w:rtl/>
          <w:lang w:eastAsia="zh-TW"/>
        </w:rPr>
        <w:t xml:space="preserve">أحياناً </w:t>
      </w:r>
      <w:r w:rsidR="003E6172" w:rsidRPr="003B4DB3">
        <w:rPr>
          <w:sz w:val="22"/>
          <w:szCs w:val="30"/>
          <w:rtl/>
          <w:lang w:eastAsia="zh-TW"/>
        </w:rPr>
        <w:t>كما هو حال الأمراض والنزاعات ا</w:t>
      </w:r>
      <w:r w:rsidRPr="003B4DB3">
        <w:rPr>
          <w:sz w:val="22"/>
          <w:szCs w:val="30"/>
          <w:rtl/>
          <w:lang w:eastAsia="zh-TW"/>
        </w:rPr>
        <w:t>لتي تدور حول استخدام</w:t>
      </w:r>
      <w:r w:rsidR="003E6172" w:rsidRPr="003B4DB3">
        <w:rPr>
          <w:sz w:val="22"/>
          <w:szCs w:val="30"/>
          <w:rtl/>
          <w:lang w:eastAsia="zh-TW"/>
        </w:rPr>
        <w:t xml:space="preserve"> هذه الموارد</w:t>
      </w:r>
      <w:r w:rsidR="00537D64" w:rsidRPr="003B4DB3">
        <w:rPr>
          <w:sz w:val="22"/>
          <w:szCs w:val="30"/>
          <w:rtl/>
          <w:lang w:eastAsia="zh-TW"/>
        </w:rPr>
        <w:t>.</w:t>
      </w:r>
    </w:p>
    <w:p w14:paraId="049A17EB" w14:textId="0F26E85E" w:rsidR="00537D64" w:rsidRPr="003B4DB3" w:rsidRDefault="00A66E69" w:rsidP="00DD63FC">
      <w:pPr>
        <w:pStyle w:val="Normalnumber"/>
        <w:numPr>
          <w:ilvl w:val="0"/>
          <w:numId w:val="0"/>
        </w:numPr>
        <w:tabs>
          <w:tab w:val="clear" w:pos="1247"/>
          <w:tab w:val="clear" w:pos="1814"/>
          <w:tab w:val="clear" w:pos="2381"/>
          <w:tab w:val="clear" w:pos="2948"/>
          <w:tab w:val="clear" w:pos="3515"/>
          <w:tab w:val="left" w:pos="2127"/>
        </w:tabs>
        <w:bidi/>
        <w:spacing w:line="400" w:lineRule="exact"/>
        <w:ind w:left="1134"/>
        <w:jc w:val="both"/>
        <w:textDirection w:val="tbRlV"/>
        <w:rPr>
          <w:sz w:val="22"/>
          <w:szCs w:val="30"/>
          <w:rtl/>
          <w:lang w:eastAsia="zh-TW"/>
        </w:rPr>
      </w:pPr>
      <w:r w:rsidRPr="004E62CB">
        <w:rPr>
          <w:b/>
          <w:bCs/>
          <w:sz w:val="22"/>
          <w:szCs w:val="30"/>
          <w:rtl/>
          <w:lang w:eastAsia="zh-TW"/>
        </w:rPr>
        <w:t>ألف 3-</w:t>
      </w:r>
      <w:r w:rsidRPr="004E62CB">
        <w:rPr>
          <w:b/>
          <w:bCs/>
          <w:sz w:val="22"/>
          <w:szCs w:val="30"/>
          <w:rtl/>
          <w:lang w:eastAsia="zh-TW"/>
        </w:rPr>
        <w:tab/>
      </w:r>
      <w:r w:rsidR="003E6172" w:rsidRPr="004E62CB">
        <w:rPr>
          <w:b/>
          <w:bCs/>
          <w:sz w:val="22"/>
          <w:szCs w:val="30"/>
          <w:rtl/>
          <w:lang w:eastAsia="zh-TW"/>
        </w:rPr>
        <w:t>ولا تزال الخيرات التي جادت بها الطبيعة لأفريقيا غير مدونة بالكامل، ونتيجة لذلك فإن القيمة الكاملة لإسهام التنوع البيولوجي في رفاه الإنسان غير مقدرة حق قدرها في عمليات اتخاذ القرار</w:t>
      </w:r>
      <w:r w:rsidR="00CC0210">
        <w:rPr>
          <w:rFonts w:hint="cs"/>
          <w:b/>
          <w:bCs/>
          <w:sz w:val="22"/>
          <w:szCs w:val="30"/>
          <w:rtl/>
          <w:lang w:eastAsia="zh-TW"/>
        </w:rPr>
        <w:t>-</w:t>
      </w:r>
      <w:r w:rsidR="003E6172" w:rsidRPr="004E62CB">
        <w:rPr>
          <w:b/>
          <w:bCs/>
          <w:sz w:val="22"/>
          <w:szCs w:val="30"/>
          <w:rtl/>
          <w:lang w:eastAsia="zh-TW"/>
        </w:rPr>
        <w:t xml:space="preserve"> </w:t>
      </w:r>
      <w:r w:rsidR="003E6172" w:rsidRPr="003B4DB3">
        <w:rPr>
          <w:sz w:val="22"/>
          <w:szCs w:val="30"/>
          <w:rtl/>
          <w:lang w:eastAsia="zh-TW"/>
        </w:rPr>
        <w:t xml:space="preserve">والسبب في ذلك أن دراسة </w:t>
      </w:r>
      <w:r w:rsidR="00B64BB6">
        <w:rPr>
          <w:rFonts w:hint="cs"/>
          <w:sz w:val="22"/>
          <w:szCs w:val="30"/>
          <w:rtl/>
          <w:lang w:eastAsia="zh-TW"/>
        </w:rPr>
        <w:t>مساهمات</w:t>
      </w:r>
      <w:r w:rsidR="008B732B" w:rsidRPr="003B4DB3">
        <w:rPr>
          <w:sz w:val="22"/>
          <w:szCs w:val="30"/>
          <w:rtl/>
          <w:lang w:eastAsia="zh-TW"/>
        </w:rPr>
        <w:t xml:space="preserve"> الطبيعة ل</w:t>
      </w:r>
      <w:r w:rsidR="00B64BB6">
        <w:rPr>
          <w:rFonts w:hint="cs"/>
          <w:sz w:val="22"/>
          <w:szCs w:val="30"/>
          <w:rtl/>
          <w:lang w:eastAsia="zh-TW"/>
        </w:rPr>
        <w:t>صالح ا</w:t>
      </w:r>
      <w:r w:rsidR="008B732B" w:rsidRPr="003B4DB3">
        <w:rPr>
          <w:sz w:val="22"/>
          <w:szCs w:val="30"/>
          <w:rtl/>
          <w:lang w:eastAsia="zh-TW"/>
        </w:rPr>
        <w:t xml:space="preserve">لبشر لا تزال في بدايتها. وعلى الأخص فإن </w:t>
      </w:r>
      <w:r w:rsidRPr="003B4DB3">
        <w:rPr>
          <w:sz w:val="22"/>
          <w:szCs w:val="30"/>
          <w:rtl/>
          <w:lang w:eastAsia="zh-TW"/>
        </w:rPr>
        <w:t xml:space="preserve">عدد الدراسات المنشورة عن </w:t>
      </w:r>
      <w:r w:rsidR="008B732B" w:rsidRPr="003B4DB3">
        <w:rPr>
          <w:sz w:val="22"/>
          <w:szCs w:val="30"/>
          <w:rtl/>
          <w:lang w:eastAsia="zh-TW"/>
        </w:rPr>
        <w:t xml:space="preserve">تقييم </w:t>
      </w:r>
      <w:r w:rsidRPr="003B4DB3">
        <w:rPr>
          <w:sz w:val="22"/>
          <w:szCs w:val="30"/>
          <w:rtl/>
          <w:lang w:eastAsia="zh-TW"/>
        </w:rPr>
        <w:t xml:space="preserve">خدمات النظم الإيكولوجية في أفريقيا </w:t>
      </w:r>
      <w:r w:rsidR="008B732B" w:rsidRPr="003B4DB3">
        <w:rPr>
          <w:sz w:val="22"/>
          <w:szCs w:val="30"/>
          <w:rtl/>
          <w:lang w:eastAsia="zh-TW"/>
        </w:rPr>
        <w:t>منخفض نسبيا</w:t>
      </w:r>
      <w:r w:rsidR="00DE7B12" w:rsidRPr="003B4DB3">
        <w:rPr>
          <w:sz w:val="22"/>
          <w:szCs w:val="30"/>
          <w:rtl/>
          <w:lang w:eastAsia="zh-TW"/>
        </w:rPr>
        <w:t>ً</w:t>
      </w:r>
      <w:r w:rsidR="008B732B" w:rsidRPr="003B4DB3">
        <w:rPr>
          <w:sz w:val="22"/>
          <w:szCs w:val="30"/>
          <w:rtl/>
          <w:lang w:eastAsia="zh-TW"/>
        </w:rPr>
        <w:t xml:space="preserve">. </w:t>
      </w:r>
      <w:r w:rsidRPr="003B4DB3">
        <w:rPr>
          <w:sz w:val="22"/>
          <w:szCs w:val="30"/>
          <w:rtl/>
          <w:lang w:eastAsia="zh-TW"/>
        </w:rPr>
        <w:t xml:space="preserve">ومعظم هذه الدراسات أجريت في </w:t>
      </w:r>
      <w:r w:rsidR="008B732B" w:rsidRPr="003B4DB3">
        <w:rPr>
          <w:sz w:val="22"/>
          <w:szCs w:val="30"/>
          <w:rtl/>
          <w:lang w:eastAsia="zh-TW"/>
        </w:rPr>
        <w:t xml:space="preserve">أفريقيا الجنوبية (22 في المائة) </w:t>
      </w:r>
      <w:r w:rsidRPr="003B4DB3">
        <w:rPr>
          <w:sz w:val="22"/>
          <w:szCs w:val="30"/>
          <w:rtl/>
          <w:lang w:eastAsia="zh-TW"/>
        </w:rPr>
        <w:t>وشرق أفريقيا والجزر المجاورة</w:t>
      </w:r>
      <w:r w:rsidR="008B732B" w:rsidRPr="003B4DB3">
        <w:rPr>
          <w:sz w:val="22"/>
          <w:szCs w:val="30"/>
          <w:rtl/>
          <w:lang w:eastAsia="zh-TW"/>
        </w:rPr>
        <w:t xml:space="preserve"> (37 في المائة)</w:t>
      </w:r>
      <w:r w:rsidRPr="003B4DB3">
        <w:rPr>
          <w:sz w:val="22"/>
          <w:szCs w:val="30"/>
          <w:rtl/>
          <w:lang w:eastAsia="zh-TW"/>
        </w:rPr>
        <w:t xml:space="preserve">، </w:t>
      </w:r>
      <w:r w:rsidR="008B732B" w:rsidRPr="003B4DB3">
        <w:rPr>
          <w:sz w:val="22"/>
          <w:szCs w:val="30"/>
          <w:rtl/>
          <w:lang w:eastAsia="zh-TW"/>
        </w:rPr>
        <w:t xml:space="preserve">وكذلك </w:t>
      </w:r>
      <w:r w:rsidR="00050C44" w:rsidRPr="003B4DB3">
        <w:rPr>
          <w:sz w:val="22"/>
          <w:szCs w:val="30"/>
          <w:rtl/>
          <w:lang w:eastAsia="zh-TW"/>
        </w:rPr>
        <w:t>في</w:t>
      </w:r>
      <w:r w:rsidRPr="003B4DB3">
        <w:rPr>
          <w:sz w:val="22"/>
          <w:szCs w:val="30"/>
          <w:rtl/>
          <w:lang w:eastAsia="zh-TW"/>
        </w:rPr>
        <w:t xml:space="preserve"> النظم الإيكولوجية البحرية </w:t>
      </w:r>
      <w:r w:rsidR="008B732B" w:rsidRPr="003B4DB3">
        <w:rPr>
          <w:sz w:val="22"/>
          <w:szCs w:val="30"/>
          <w:rtl/>
          <w:lang w:eastAsia="zh-TW"/>
        </w:rPr>
        <w:t>والساحلية</w:t>
      </w:r>
      <w:r w:rsidR="007073BE">
        <w:rPr>
          <w:rFonts w:hint="cs"/>
          <w:sz w:val="22"/>
          <w:szCs w:val="30"/>
          <w:rtl/>
          <w:lang w:eastAsia="zh-TW"/>
        </w:rPr>
        <w:t xml:space="preserve"> (23 في المائة)</w:t>
      </w:r>
      <w:r w:rsidR="008B732B" w:rsidRPr="003B4DB3">
        <w:rPr>
          <w:sz w:val="22"/>
          <w:szCs w:val="30"/>
          <w:rtl/>
          <w:lang w:eastAsia="zh-TW"/>
        </w:rPr>
        <w:t xml:space="preserve"> والمياه الداخلية والغابات (20 </w:t>
      </w:r>
      <w:r w:rsidR="00C97555" w:rsidRPr="003B4DB3">
        <w:rPr>
          <w:sz w:val="22"/>
          <w:szCs w:val="30"/>
          <w:rtl/>
          <w:lang w:eastAsia="zh-TW"/>
        </w:rPr>
        <w:t xml:space="preserve">في </w:t>
      </w:r>
      <w:r w:rsidR="008B732B" w:rsidRPr="003B4DB3">
        <w:rPr>
          <w:sz w:val="22"/>
          <w:szCs w:val="30"/>
          <w:rtl/>
          <w:lang w:eastAsia="zh-TW"/>
        </w:rPr>
        <w:t>المائة)</w:t>
      </w:r>
      <w:r w:rsidR="00C97555" w:rsidRPr="003B4DB3">
        <w:rPr>
          <w:sz w:val="22"/>
          <w:szCs w:val="30"/>
          <w:rtl/>
          <w:lang w:eastAsia="zh-TW"/>
        </w:rPr>
        <w:t>.</w:t>
      </w:r>
      <w:r w:rsidR="008B732B" w:rsidRPr="003B4DB3">
        <w:rPr>
          <w:sz w:val="22"/>
          <w:szCs w:val="30"/>
          <w:rtl/>
          <w:lang w:eastAsia="zh-TW"/>
        </w:rPr>
        <w:t xml:space="preserve"> وبوسع الدراسات الحالية والمقبلة من هذا القبيل أن توفر أدلة لمساعدة مقرري السياسات في أفريقيا على </w:t>
      </w:r>
      <w:r w:rsidRPr="003B4DB3">
        <w:rPr>
          <w:sz w:val="22"/>
          <w:szCs w:val="30"/>
          <w:rtl/>
          <w:lang w:eastAsia="zh-TW"/>
        </w:rPr>
        <w:t>تحديد الأولويات في استخدام وحفظ التنوع البيولوجي ومساهماته ذات الصلة للناس، ولتحديد أحسن المفاضلات بين المكونات المختلفة للتنوع البيولوجي وخدماتها</w:t>
      </w:r>
      <w:r w:rsidR="008B732B" w:rsidRPr="003B4DB3">
        <w:rPr>
          <w:sz w:val="22"/>
          <w:szCs w:val="30"/>
          <w:rtl/>
          <w:lang w:eastAsia="zh-TW"/>
        </w:rPr>
        <w:t xml:space="preserve"> لأغراض </w:t>
      </w:r>
      <w:r w:rsidRPr="003B4DB3">
        <w:rPr>
          <w:sz w:val="22"/>
          <w:szCs w:val="30"/>
          <w:rtl/>
          <w:lang w:eastAsia="zh-TW"/>
        </w:rPr>
        <w:t>الاستخدامات المختلفة</w:t>
      </w:r>
      <w:r w:rsidR="00537D64" w:rsidRPr="003B4DB3">
        <w:rPr>
          <w:sz w:val="22"/>
          <w:szCs w:val="30"/>
          <w:rtl/>
          <w:lang w:eastAsia="zh-TW"/>
        </w:rPr>
        <w:t>.</w:t>
      </w:r>
    </w:p>
    <w:p w14:paraId="2694421A" w14:textId="6FF39CAB" w:rsidR="00537D64" w:rsidRPr="003B4DB3" w:rsidRDefault="003975EA" w:rsidP="001A6489">
      <w:pPr>
        <w:pStyle w:val="Normalnumber"/>
        <w:numPr>
          <w:ilvl w:val="0"/>
          <w:numId w:val="0"/>
        </w:numPr>
        <w:tabs>
          <w:tab w:val="clear" w:pos="1247"/>
          <w:tab w:val="clear" w:pos="1814"/>
          <w:tab w:val="clear" w:pos="2381"/>
          <w:tab w:val="clear" w:pos="2948"/>
          <w:tab w:val="clear" w:pos="3515"/>
          <w:tab w:val="left" w:pos="2127"/>
        </w:tabs>
        <w:bidi/>
        <w:spacing w:after="0" w:line="360" w:lineRule="exact"/>
        <w:ind w:left="1134"/>
        <w:jc w:val="both"/>
        <w:textDirection w:val="tbRlV"/>
        <w:rPr>
          <w:sz w:val="22"/>
          <w:szCs w:val="30"/>
          <w:rtl/>
          <w:lang w:eastAsia="zh-TW"/>
        </w:rPr>
      </w:pPr>
      <w:r w:rsidRPr="004E62CB">
        <w:rPr>
          <w:b/>
          <w:bCs/>
          <w:sz w:val="22"/>
          <w:szCs w:val="30"/>
          <w:rtl/>
          <w:lang w:eastAsia="zh-TW"/>
        </w:rPr>
        <w:t>ألف 4-</w:t>
      </w:r>
      <w:r w:rsidRPr="004E62CB">
        <w:rPr>
          <w:b/>
          <w:bCs/>
          <w:sz w:val="22"/>
          <w:szCs w:val="30"/>
          <w:rtl/>
          <w:lang w:eastAsia="zh-TW"/>
        </w:rPr>
        <w:tab/>
        <w:t>تتمتع أفريقيا بفرص لتحقيق الاستفادة الكاملة من منافع امتلاكها لمثل هذا الثراء بالتنوع البيولوجي، ولاستكشاف طرق استخدامها على نحو مستدام للمساهمة في تنميتها الاقتصادية والتكنولوجية</w:t>
      </w:r>
      <w:r w:rsidR="005551F2">
        <w:rPr>
          <w:rFonts w:hint="cs"/>
          <w:b/>
          <w:bCs/>
          <w:sz w:val="22"/>
          <w:szCs w:val="30"/>
          <w:rtl/>
          <w:lang w:eastAsia="zh-TW"/>
        </w:rPr>
        <w:t>-</w:t>
      </w:r>
      <w:r w:rsidR="007E1107" w:rsidRPr="004E62CB">
        <w:rPr>
          <w:rFonts w:hint="cs"/>
          <w:b/>
          <w:bCs/>
          <w:sz w:val="22"/>
          <w:szCs w:val="30"/>
          <w:rtl/>
          <w:lang w:eastAsia="zh-TW"/>
        </w:rPr>
        <w:t xml:space="preserve"> </w:t>
      </w:r>
      <w:r w:rsidR="007E1107" w:rsidRPr="003B4DB3">
        <w:rPr>
          <w:rFonts w:hint="cs"/>
          <w:sz w:val="22"/>
          <w:szCs w:val="30"/>
          <w:rtl/>
          <w:lang w:eastAsia="zh-TW"/>
        </w:rPr>
        <w:t xml:space="preserve">وتبدو معارف الشعوب الأصلية والمعارف المحلية المتعلقة بإدارة التنوع البيولوجي ومساهمات الطبيعة </w:t>
      </w:r>
      <w:r w:rsidR="00B64BB6">
        <w:rPr>
          <w:rFonts w:hint="cs"/>
          <w:sz w:val="22"/>
          <w:szCs w:val="30"/>
          <w:rtl/>
          <w:lang w:eastAsia="zh-TW"/>
        </w:rPr>
        <w:t>للبشر</w:t>
      </w:r>
      <w:r w:rsidR="007E1107" w:rsidRPr="003B4DB3">
        <w:rPr>
          <w:rFonts w:hint="cs"/>
          <w:sz w:val="22"/>
          <w:szCs w:val="30"/>
          <w:rtl/>
          <w:lang w:eastAsia="zh-TW"/>
        </w:rPr>
        <w:t xml:space="preserve"> في تناقص في أجزاء من القارة.</w:t>
      </w:r>
      <w:r w:rsidR="00DD63FC" w:rsidRPr="003B4DB3">
        <w:rPr>
          <w:sz w:val="22"/>
          <w:szCs w:val="30"/>
          <w:rtl/>
          <w:lang w:eastAsia="zh-TW"/>
        </w:rPr>
        <w:t xml:space="preserve"> </w:t>
      </w:r>
      <w:r w:rsidR="00C97555" w:rsidRPr="003B4DB3">
        <w:rPr>
          <w:sz w:val="22"/>
          <w:szCs w:val="30"/>
          <w:rtl/>
          <w:lang w:eastAsia="zh-TW"/>
        </w:rPr>
        <w:t xml:space="preserve">وتتمتع القارة الأفريقية بمزية انخفاض </w:t>
      </w:r>
      <w:r w:rsidR="005C57EA" w:rsidRPr="003B4DB3">
        <w:rPr>
          <w:sz w:val="22"/>
          <w:szCs w:val="30"/>
          <w:rtl/>
          <w:lang w:eastAsia="zh-TW"/>
        </w:rPr>
        <w:t xml:space="preserve">البصمة الأيكولوجية والكربونية فيها بالمقارنة إلى أجزاء العالم الأخرى، ومع ذلك فمن المرجح أن تواجه تحديات ترتبط بموازنة النمو الاقتصادي المتسارع، وتزايد عدد السكان وكثافتهم، مع الحاجة إلى حماية التنوع البيولوجي وخدمات النظم الإيكولوجية وحفظها وتعزيزها. </w:t>
      </w:r>
      <w:r w:rsidRPr="003B4DB3">
        <w:rPr>
          <w:sz w:val="22"/>
          <w:szCs w:val="30"/>
          <w:rtl/>
          <w:lang w:eastAsia="zh-TW"/>
        </w:rPr>
        <w:t xml:space="preserve">ومن المهم ألا تفقد شعوب أفريقيا ثراءها بالموارد الطبيعية </w:t>
      </w:r>
      <w:r w:rsidR="006B58B6" w:rsidRPr="003B4DB3">
        <w:rPr>
          <w:sz w:val="22"/>
          <w:szCs w:val="30"/>
          <w:rtl/>
          <w:lang w:eastAsia="zh-TW"/>
        </w:rPr>
        <w:t>وبمعارف الشعوب</w:t>
      </w:r>
      <w:r w:rsidRPr="003B4DB3">
        <w:rPr>
          <w:sz w:val="22"/>
          <w:szCs w:val="30"/>
          <w:rtl/>
          <w:lang w:eastAsia="zh-TW"/>
        </w:rPr>
        <w:t xml:space="preserve"> الأصلية و</w:t>
      </w:r>
      <w:r w:rsidR="006B58B6" w:rsidRPr="003B4DB3">
        <w:rPr>
          <w:sz w:val="22"/>
          <w:szCs w:val="30"/>
          <w:rtl/>
          <w:lang w:eastAsia="zh-TW"/>
        </w:rPr>
        <w:t xml:space="preserve">المعارف </w:t>
      </w:r>
      <w:r w:rsidRPr="003B4DB3">
        <w:rPr>
          <w:sz w:val="22"/>
          <w:szCs w:val="30"/>
          <w:rtl/>
          <w:lang w:eastAsia="zh-TW"/>
        </w:rPr>
        <w:t>المحلية لإدارة هذه الموارد، ولا</w:t>
      </w:r>
      <w:r w:rsidR="00C653F3">
        <w:rPr>
          <w:rFonts w:hint="eastAsia"/>
          <w:sz w:val="22"/>
          <w:szCs w:val="30"/>
          <w:lang w:eastAsia="zh-TW"/>
        </w:rPr>
        <w:t> </w:t>
      </w:r>
      <w:r w:rsidRPr="003B4DB3">
        <w:rPr>
          <w:sz w:val="22"/>
          <w:szCs w:val="30"/>
          <w:rtl/>
          <w:lang w:eastAsia="zh-TW"/>
        </w:rPr>
        <w:t>سيما في زمن يتزايد فيه الاعتراف بالمعرفة كعامل حيوي في تطوير اقتصاد منخفض الكربون ومراع للبيئة وقائم على المعرفة</w:t>
      </w:r>
      <w:r w:rsidR="00537D64" w:rsidRPr="003B4DB3">
        <w:rPr>
          <w:sz w:val="22"/>
          <w:szCs w:val="30"/>
          <w:rtl/>
          <w:lang w:eastAsia="zh-TW"/>
        </w:rPr>
        <w:t>.</w:t>
      </w:r>
    </w:p>
    <w:p w14:paraId="20B8ADF9" w14:textId="55115683" w:rsidR="003975EA" w:rsidRPr="003B4DB3" w:rsidRDefault="003975EA" w:rsidP="00DD63FC">
      <w:pPr>
        <w:pStyle w:val="Normalnumber"/>
        <w:numPr>
          <w:ilvl w:val="0"/>
          <w:numId w:val="0"/>
        </w:numPr>
        <w:tabs>
          <w:tab w:val="clear" w:pos="1247"/>
          <w:tab w:val="clear" w:pos="1814"/>
          <w:tab w:val="clear" w:pos="2381"/>
          <w:tab w:val="clear" w:pos="2948"/>
          <w:tab w:val="clear" w:pos="3515"/>
          <w:tab w:val="left" w:pos="2127"/>
        </w:tabs>
        <w:bidi/>
        <w:spacing w:line="400" w:lineRule="exact"/>
        <w:ind w:left="1134"/>
        <w:jc w:val="both"/>
        <w:textDirection w:val="tbRlV"/>
        <w:rPr>
          <w:sz w:val="22"/>
          <w:szCs w:val="30"/>
          <w:lang w:eastAsia="zh-TW"/>
        </w:rPr>
      </w:pPr>
      <w:bookmarkStart w:id="8" w:name="bookmark_41"/>
      <w:r w:rsidRPr="004E62CB">
        <w:rPr>
          <w:b/>
          <w:bCs/>
          <w:sz w:val="22"/>
          <w:szCs w:val="30"/>
          <w:rtl/>
          <w:lang w:eastAsia="zh-TW"/>
        </w:rPr>
        <w:lastRenderedPageBreak/>
        <w:t>ألف 5-</w:t>
      </w:r>
      <w:r w:rsidRPr="004E62CB">
        <w:rPr>
          <w:b/>
          <w:bCs/>
          <w:sz w:val="22"/>
          <w:szCs w:val="30"/>
          <w:rtl/>
          <w:lang w:eastAsia="zh-TW"/>
        </w:rPr>
        <w:tab/>
      </w:r>
      <w:r w:rsidR="007E1107" w:rsidRPr="004E62CB">
        <w:rPr>
          <w:rFonts w:hint="cs"/>
          <w:b/>
          <w:bCs/>
          <w:sz w:val="22"/>
          <w:szCs w:val="30"/>
          <w:rtl/>
          <w:lang w:eastAsia="zh-TW"/>
        </w:rPr>
        <w:t xml:space="preserve">بعض </w:t>
      </w:r>
      <w:r w:rsidRPr="004E62CB">
        <w:rPr>
          <w:b/>
          <w:bCs/>
          <w:sz w:val="22"/>
          <w:szCs w:val="30"/>
          <w:rtl/>
          <w:lang w:eastAsia="zh-TW"/>
        </w:rPr>
        <w:t>النظم الإيكولوجية الموجودة في أفريقيا تتسم بأهمية بالغة من النواحي الإيكولوجية والبيولوجية والثقافية على الصع</w:t>
      </w:r>
      <w:r w:rsidR="007E1107" w:rsidRPr="004E62CB">
        <w:rPr>
          <w:rFonts w:hint="cs"/>
          <w:b/>
          <w:bCs/>
          <w:sz w:val="22"/>
          <w:szCs w:val="30"/>
          <w:rtl/>
          <w:lang w:eastAsia="zh-TW"/>
        </w:rPr>
        <w:t xml:space="preserve">يدين </w:t>
      </w:r>
      <w:r w:rsidRPr="004E62CB">
        <w:rPr>
          <w:b/>
          <w:bCs/>
          <w:sz w:val="22"/>
          <w:szCs w:val="30"/>
          <w:rtl/>
          <w:lang w:eastAsia="zh-TW"/>
        </w:rPr>
        <w:t>الإقليمي والعالمي</w:t>
      </w:r>
      <w:r w:rsidR="00CC0210">
        <w:rPr>
          <w:rFonts w:hint="cs"/>
          <w:b/>
          <w:bCs/>
          <w:sz w:val="22"/>
          <w:szCs w:val="30"/>
          <w:rtl/>
          <w:lang w:eastAsia="zh-TW"/>
        </w:rPr>
        <w:t>-</w:t>
      </w:r>
      <w:r w:rsidR="007E1107" w:rsidRPr="004E62CB">
        <w:rPr>
          <w:rFonts w:hint="cs"/>
          <w:b/>
          <w:bCs/>
          <w:sz w:val="22"/>
          <w:szCs w:val="30"/>
          <w:rtl/>
          <w:lang w:eastAsia="zh-TW"/>
        </w:rPr>
        <w:t xml:space="preserve"> </w:t>
      </w:r>
      <w:r w:rsidR="007E1107" w:rsidRPr="003B4DB3">
        <w:rPr>
          <w:rFonts w:hint="cs"/>
          <w:sz w:val="22"/>
          <w:szCs w:val="30"/>
          <w:rtl/>
          <w:lang w:eastAsia="zh-TW"/>
        </w:rPr>
        <w:t xml:space="preserve">وكتدبير استراتيجي لحمايتها وأيضاً حماية الأنواع والمعارف والموارد العامة التي تؤويها، </w:t>
      </w:r>
      <w:r w:rsidRPr="003B4DB3">
        <w:rPr>
          <w:sz w:val="22"/>
          <w:szCs w:val="30"/>
          <w:rtl/>
          <w:lang w:eastAsia="zh-TW"/>
        </w:rPr>
        <w:t xml:space="preserve">أعلنت البلدان نسبة </w:t>
      </w:r>
      <w:r w:rsidR="000A2710" w:rsidRPr="003B4DB3">
        <w:rPr>
          <w:sz w:val="22"/>
          <w:szCs w:val="30"/>
          <w:rtl/>
          <w:lang w:eastAsia="zh-TW"/>
        </w:rPr>
        <w:t xml:space="preserve">14 </w:t>
      </w:r>
      <w:r w:rsidRPr="003B4DB3">
        <w:rPr>
          <w:sz w:val="22"/>
          <w:szCs w:val="30"/>
          <w:rtl/>
          <w:lang w:eastAsia="zh-TW"/>
        </w:rPr>
        <w:t>في المائة من أراضي القارة</w:t>
      </w:r>
      <w:r w:rsidR="002A76BA">
        <w:rPr>
          <w:sz w:val="22"/>
          <w:szCs w:val="30"/>
          <w:rtl/>
          <w:lang w:eastAsia="zh-TW"/>
        </w:rPr>
        <w:t xml:space="preserve"> و</w:t>
      </w:r>
      <w:r w:rsidR="007073BE">
        <w:rPr>
          <w:rFonts w:hint="cs"/>
          <w:sz w:val="22"/>
          <w:szCs w:val="30"/>
          <w:rtl/>
          <w:lang w:eastAsia="zh-TW"/>
        </w:rPr>
        <w:t>2</w:t>
      </w:r>
      <w:r w:rsidR="00DA52A0">
        <w:rPr>
          <w:rFonts w:ascii="Traditional Arabic" w:hAnsi="Traditional Arabic" w:hint="cs"/>
          <w:b/>
          <w:bCs/>
          <w:sz w:val="30"/>
          <w:szCs w:val="30"/>
          <w:rtl/>
          <w:lang w:eastAsia="zh-TW"/>
        </w:rPr>
        <w:t>.</w:t>
      </w:r>
      <w:r w:rsidR="007073BE">
        <w:rPr>
          <w:rFonts w:hint="cs"/>
          <w:sz w:val="22"/>
          <w:szCs w:val="30"/>
          <w:rtl/>
          <w:lang w:eastAsia="zh-TW"/>
        </w:rPr>
        <w:t>6</w:t>
      </w:r>
      <w:r w:rsidR="000A2710" w:rsidRPr="003B4DB3">
        <w:rPr>
          <w:sz w:val="22"/>
          <w:szCs w:val="30"/>
          <w:rtl/>
          <w:lang w:eastAsia="zh-TW"/>
        </w:rPr>
        <w:t xml:space="preserve"> </w:t>
      </w:r>
      <w:r w:rsidRPr="003B4DB3">
        <w:rPr>
          <w:sz w:val="22"/>
          <w:szCs w:val="30"/>
          <w:rtl/>
          <w:lang w:eastAsia="zh-TW"/>
        </w:rPr>
        <w:t>من بحارها كمناطق محمية، في حين صُنِّفت بعض المواقع على أنها أراضي رطبة ذات أهمية دولية؛ ومناطق مهمة للطيور والتنوع البيولوجي؛ ومواقع تحت اهتمام التحالف من أجل منع مطلق للانقراض، حيث توجد الأنواع المهددة والمهددة بشدة بالانقراض؛ ومناطق بحرية مهمة إيكولوجياً أو بيولوجياً؛ ومحميات تابعة للمجتمع المحلي؛ ومواقع للتراث العالمي ترعاها منظمة الأمم المتحدة للتربية والعلم والثقافة</w:t>
      </w:r>
      <w:r w:rsidR="00050C44" w:rsidRPr="003B4DB3">
        <w:rPr>
          <w:sz w:val="22"/>
          <w:szCs w:val="30"/>
          <w:rtl/>
          <w:lang w:eastAsia="zh-TW"/>
        </w:rPr>
        <w:t xml:space="preserve"> (اليونسكو)</w:t>
      </w:r>
      <w:r w:rsidRPr="003B4DB3">
        <w:rPr>
          <w:sz w:val="22"/>
          <w:szCs w:val="30"/>
          <w:rtl/>
          <w:lang w:eastAsia="zh-TW"/>
        </w:rPr>
        <w:t>؛ ومحميات حيوية.</w:t>
      </w:r>
      <w:bookmarkEnd w:id="8"/>
    </w:p>
    <w:p w14:paraId="67F6EAB8" w14:textId="77777777" w:rsidR="0014703E" w:rsidRPr="003B4DB3" w:rsidRDefault="005D3465" w:rsidP="0014703E">
      <w:pPr>
        <w:pStyle w:val="Normalnumber"/>
        <w:numPr>
          <w:ilvl w:val="0"/>
          <w:numId w:val="0"/>
        </w:numPr>
        <w:tabs>
          <w:tab w:val="clear" w:pos="1247"/>
          <w:tab w:val="clear" w:pos="1814"/>
          <w:tab w:val="clear" w:pos="2381"/>
          <w:tab w:val="clear" w:pos="2948"/>
          <w:tab w:val="clear" w:pos="3515"/>
          <w:tab w:val="left" w:pos="2127"/>
        </w:tabs>
        <w:bidi/>
        <w:spacing w:line="400" w:lineRule="exact"/>
        <w:ind w:left="1134"/>
        <w:jc w:val="both"/>
        <w:textDirection w:val="tbRlV"/>
        <w:rPr>
          <w:sz w:val="22"/>
          <w:szCs w:val="30"/>
          <w:rtl/>
          <w:lang w:eastAsia="zh-TW"/>
        </w:rPr>
      </w:pPr>
      <w:r w:rsidRPr="004E62CB">
        <w:rPr>
          <w:rFonts w:hint="cs"/>
          <w:b/>
          <w:bCs/>
          <w:sz w:val="22"/>
          <w:szCs w:val="30"/>
          <w:rtl/>
          <w:lang w:eastAsia="zh-TW"/>
        </w:rPr>
        <w:t>أ</w:t>
      </w:r>
      <w:r w:rsidR="0014703E" w:rsidRPr="004E62CB">
        <w:rPr>
          <w:b/>
          <w:bCs/>
          <w:sz w:val="22"/>
          <w:szCs w:val="30"/>
          <w:rtl/>
          <w:lang w:eastAsia="zh-TW"/>
        </w:rPr>
        <w:t>لف 6-</w:t>
      </w:r>
      <w:r w:rsidR="002C7ABB">
        <w:rPr>
          <w:b/>
          <w:bCs/>
          <w:sz w:val="22"/>
          <w:szCs w:val="30"/>
          <w:rtl/>
          <w:lang w:eastAsia="zh-TW"/>
        </w:rPr>
        <w:tab/>
      </w:r>
      <w:r w:rsidR="0014703E" w:rsidRPr="004E62CB">
        <w:rPr>
          <w:b/>
          <w:bCs/>
          <w:sz w:val="22"/>
          <w:szCs w:val="30"/>
          <w:rtl/>
          <w:lang w:eastAsia="zh-TW"/>
        </w:rPr>
        <w:t>ولدى أفريقيا تنوع جيني هام يعكس تراثها البيولوجي والثقافي الفريد والمتنوع، وهو نتاج التفاعلات مع بيئة دائمة التغير والتكيف لها</w:t>
      </w:r>
      <w:r w:rsidR="00867346" w:rsidRPr="004E62CB">
        <w:rPr>
          <w:rFonts w:hint="cs"/>
          <w:b/>
          <w:bCs/>
          <w:sz w:val="22"/>
          <w:szCs w:val="30"/>
          <w:rtl/>
          <w:lang w:eastAsia="zh-TW"/>
        </w:rPr>
        <w:t xml:space="preserve"> ونتاج </w:t>
      </w:r>
      <w:r w:rsidR="00D12211" w:rsidRPr="004E62CB">
        <w:rPr>
          <w:rFonts w:hint="cs"/>
          <w:b/>
          <w:bCs/>
          <w:sz w:val="22"/>
          <w:szCs w:val="30"/>
          <w:rtl/>
          <w:lang w:eastAsia="zh-TW"/>
        </w:rPr>
        <w:t xml:space="preserve">لعمليات التبادل مع </w:t>
      </w:r>
      <w:r w:rsidR="00D12211" w:rsidRPr="004E62CB">
        <w:rPr>
          <w:b/>
          <w:bCs/>
          <w:sz w:val="22"/>
          <w:szCs w:val="30"/>
          <w:rtl/>
          <w:lang w:eastAsia="zh-TW"/>
        </w:rPr>
        <w:t>ثقافات أخرى</w:t>
      </w:r>
      <w:r w:rsidR="00CC0210">
        <w:rPr>
          <w:rFonts w:hint="cs"/>
          <w:b/>
          <w:bCs/>
          <w:sz w:val="22"/>
          <w:szCs w:val="30"/>
          <w:rtl/>
          <w:lang w:eastAsia="zh-TW"/>
        </w:rPr>
        <w:t>-</w:t>
      </w:r>
      <w:r w:rsidR="0014703E" w:rsidRPr="004E62CB">
        <w:rPr>
          <w:b/>
          <w:bCs/>
          <w:sz w:val="22"/>
          <w:szCs w:val="30"/>
          <w:rtl/>
          <w:lang w:eastAsia="zh-TW"/>
        </w:rPr>
        <w:t xml:space="preserve"> </w:t>
      </w:r>
      <w:r w:rsidR="0014703E" w:rsidRPr="003B4DB3">
        <w:rPr>
          <w:sz w:val="22"/>
          <w:szCs w:val="30"/>
          <w:rtl/>
          <w:lang w:eastAsia="zh-TW"/>
        </w:rPr>
        <w:t>وهذا التنوع يعزز قدرة النظم الغذائية والمجتمعات الأفريقية على الصمود. و</w:t>
      </w:r>
      <w:r w:rsidR="003346F8" w:rsidRPr="003B4DB3">
        <w:rPr>
          <w:sz w:val="22"/>
          <w:szCs w:val="30"/>
          <w:rtl/>
          <w:lang w:eastAsia="zh-TW"/>
        </w:rPr>
        <w:t xml:space="preserve">الدليل على </w:t>
      </w:r>
      <w:r w:rsidR="0014703E" w:rsidRPr="003B4DB3">
        <w:rPr>
          <w:sz w:val="22"/>
          <w:szCs w:val="30"/>
          <w:rtl/>
          <w:lang w:eastAsia="zh-TW"/>
        </w:rPr>
        <w:t xml:space="preserve">ذلك سلالات الماشية وأنواع المحاصيل التي انحدرت أساسا من قريباتها </w:t>
      </w:r>
      <w:r w:rsidR="001F1739" w:rsidRPr="003B4DB3">
        <w:rPr>
          <w:sz w:val="22"/>
          <w:szCs w:val="30"/>
          <w:rtl/>
          <w:lang w:eastAsia="zh-TW"/>
        </w:rPr>
        <w:t>البرية. وأفريقيا موطن عدد كبير من مزارعي الكفاف وصغار رعاة الماشية والرعاة الذين يحتفظون بأشكال متنوعة من المصادر الجينية الح</w:t>
      </w:r>
      <w:r w:rsidRPr="003B4DB3">
        <w:rPr>
          <w:rFonts w:hint="cs"/>
          <w:sz w:val="22"/>
          <w:szCs w:val="30"/>
          <w:rtl/>
          <w:lang w:eastAsia="zh-TW"/>
        </w:rPr>
        <w:t>ي</w:t>
      </w:r>
      <w:r w:rsidR="001F1739" w:rsidRPr="003B4DB3">
        <w:rPr>
          <w:sz w:val="22"/>
          <w:szCs w:val="30"/>
          <w:rtl/>
          <w:lang w:eastAsia="zh-TW"/>
        </w:rPr>
        <w:t xml:space="preserve">وانية والنباتية لاستخدامها في الغذاء والزراعة، الأمر الذين يميل إلى تخفيف آثار الحفاف والآفات وتقلب الأحوال البيئية. وكثير من المحاصيل الغذائية </w:t>
      </w:r>
      <w:r w:rsidR="003346F8" w:rsidRPr="003B4DB3">
        <w:rPr>
          <w:sz w:val="22"/>
          <w:szCs w:val="30"/>
          <w:rtl/>
          <w:lang w:eastAsia="zh-TW"/>
        </w:rPr>
        <w:t xml:space="preserve">هي </w:t>
      </w:r>
      <w:r w:rsidR="001F1739" w:rsidRPr="003B4DB3">
        <w:rPr>
          <w:sz w:val="22"/>
          <w:szCs w:val="30"/>
          <w:rtl/>
          <w:lang w:eastAsia="zh-TW"/>
        </w:rPr>
        <w:t xml:space="preserve">من أصل أفريقي، بما في ذلك أنواع القمح والشعير والدخن والذرة البيضاء والتيف </w:t>
      </w:r>
      <w:r w:rsidR="001F1739" w:rsidRPr="003B4DB3">
        <w:rPr>
          <w:rFonts w:asciiTheme="majorBidi" w:hAnsiTheme="majorBidi" w:cstheme="majorBidi"/>
          <w:rtl/>
          <w:lang w:eastAsia="zh-TW"/>
        </w:rPr>
        <w:t>(</w:t>
      </w:r>
      <w:r w:rsidR="00310F84" w:rsidRPr="003B4DB3">
        <w:rPr>
          <w:rFonts w:asciiTheme="majorBidi" w:hAnsiTheme="majorBidi" w:cstheme="majorBidi"/>
          <w:i/>
        </w:rPr>
        <w:t>Eragrostis tef</w:t>
      </w:r>
      <w:r w:rsidR="001F1739" w:rsidRPr="003B4DB3">
        <w:rPr>
          <w:rFonts w:asciiTheme="majorBidi" w:hAnsiTheme="majorBidi" w:cstheme="majorBidi"/>
          <w:rtl/>
          <w:lang w:eastAsia="zh-TW"/>
        </w:rPr>
        <w:t>)</w:t>
      </w:r>
      <w:r w:rsidR="001F1739" w:rsidRPr="003B4DB3">
        <w:rPr>
          <w:sz w:val="22"/>
          <w:szCs w:val="30"/>
          <w:rtl/>
          <w:lang w:eastAsia="zh-TW"/>
        </w:rPr>
        <w:t xml:space="preserve"> والبن </w:t>
      </w:r>
      <w:r w:rsidR="00D12211" w:rsidRPr="003B4DB3">
        <w:rPr>
          <w:rFonts w:asciiTheme="majorBidi" w:hAnsiTheme="majorBidi" w:cstheme="majorBidi"/>
          <w:rtl/>
          <w:lang w:eastAsia="zh-TW"/>
        </w:rPr>
        <w:t>(</w:t>
      </w:r>
      <w:r w:rsidR="00D12211" w:rsidRPr="003B4DB3">
        <w:rPr>
          <w:rFonts w:asciiTheme="majorBidi" w:hAnsiTheme="majorBidi" w:cstheme="majorBidi"/>
          <w:iCs/>
        </w:rPr>
        <w:t>Coffea arabica</w:t>
      </w:r>
      <w:r w:rsidR="00D12211" w:rsidRPr="003B4DB3">
        <w:rPr>
          <w:rFonts w:asciiTheme="majorBidi" w:hAnsiTheme="majorBidi" w:cstheme="majorBidi"/>
          <w:rtl/>
          <w:lang w:eastAsia="zh-TW"/>
        </w:rPr>
        <w:t>)</w:t>
      </w:r>
      <w:r w:rsidR="00D12211" w:rsidRPr="003B4DB3">
        <w:rPr>
          <w:rFonts w:hint="cs"/>
          <w:sz w:val="22"/>
          <w:szCs w:val="30"/>
          <w:rtl/>
          <w:lang w:eastAsia="zh-TW"/>
        </w:rPr>
        <w:t xml:space="preserve"> </w:t>
      </w:r>
      <w:r w:rsidR="001F1739" w:rsidRPr="003B4DB3">
        <w:rPr>
          <w:sz w:val="22"/>
          <w:szCs w:val="30"/>
          <w:rtl/>
          <w:lang w:eastAsia="zh-TW"/>
        </w:rPr>
        <w:t xml:space="preserve">وشاي الرويبوس </w:t>
      </w:r>
      <w:r w:rsidR="001F1739" w:rsidRPr="003B4DB3">
        <w:rPr>
          <w:rFonts w:asciiTheme="majorBidi" w:hAnsiTheme="majorBidi" w:cstheme="majorBidi"/>
          <w:rtl/>
          <w:lang w:eastAsia="zh-TW"/>
        </w:rPr>
        <w:t>(</w:t>
      </w:r>
      <w:r w:rsidR="00310F84" w:rsidRPr="003B4DB3">
        <w:rPr>
          <w:rFonts w:asciiTheme="majorBidi" w:hAnsiTheme="majorBidi" w:cstheme="majorBidi"/>
          <w:i/>
        </w:rPr>
        <w:t>Aspalathus linearis</w:t>
      </w:r>
      <w:r w:rsidR="001F1739" w:rsidRPr="003B4DB3">
        <w:rPr>
          <w:rFonts w:asciiTheme="majorBidi" w:hAnsiTheme="majorBidi" w:cstheme="majorBidi"/>
          <w:rtl/>
          <w:lang w:eastAsia="zh-TW"/>
        </w:rPr>
        <w:t>)</w:t>
      </w:r>
      <w:r w:rsidR="001F1739" w:rsidRPr="003B4DB3">
        <w:rPr>
          <w:sz w:val="22"/>
          <w:szCs w:val="30"/>
          <w:rtl/>
          <w:lang w:eastAsia="zh-TW"/>
        </w:rPr>
        <w:t xml:space="preserve"> واللوبيا </w:t>
      </w:r>
      <w:r w:rsidR="001F1739" w:rsidRPr="003B4DB3">
        <w:rPr>
          <w:rFonts w:asciiTheme="majorBidi" w:hAnsiTheme="majorBidi" w:cstheme="majorBidi"/>
          <w:rtl/>
          <w:lang w:eastAsia="zh-TW"/>
        </w:rPr>
        <w:t>(</w:t>
      </w:r>
      <w:r w:rsidR="00310F84" w:rsidRPr="003B4DB3">
        <w:rPr>
          <w:rFonts w:asciiTheme="majorBidi" w:hAnsiTheme="majorBidi" w:cstheme="majorBidi"/>
          <w:i/>
        </w:rPr>
        <w:t>Vigna unguiculata</w:t>
      </w:r>
      <w:r w:rsidR="001F1739" w:rsidRPr="003B4DB3">
        <w:rPr>
          <w:rFonts w:asciiTheme="majorBidi" w:hAnsiTheme="majorBidi" w:cstheme="majorBidi"/>
          <w:rtl/>
          <w:lang w:eastAsia="zh-TW"/>
        </w:rPr>
        <w:t>)</w:t>
      </w:r>
      <w:r w:rsidR="001F1739" w:rsidRPr="003B4DB3">
        <w:rPr>
          <w:sz w:val="22"/>
          <w:szCs w:val="30"/>
          <w:rtl/>
          <w:lang w:eastAsia="zh-TW"/>
        </w:rPr>
        <w:t xml:space="preserve"> ونخيل الزيت </w:t>
      </w:r>
      <w:r w:rsidR="001F1739" w:rsidRPr="003B4DB3">
        <w:rPr>
          <w:rFonts w:asciiTheme="majorBidi" w:hAnsiTheme="majorBidi" w:cstheme="majorBidi"/>
          <w:rtl/>
          <w:lang w:eastAsia="zh-TW"/>
        </w:rPr>
        <w:t>(</w:t>
      </w:r>
      <w:r w:rsidR="00310F84" w:rsidRPr="003B4DB3">
        <w:rPr>
          <w:rFonts w:asciiTheme="majorBidi" w:hAnsiTheme="majorBidi" w:cstheme="majorBidi"/>
          <w:i/>
        </w:rPr>
        <w:t>Elaeis guineensis</w:t>
      </w:r>
      <w:r w:rsidR="001F1739" w:rsidRPr="003B4DB3">
        <w:rPr>
          <w:rFonts w:asciiTheme="majorBidi" w:hAnsiTheme="majorBidi" w:cstheme="majorBidi"/>
          <w:rtl/>
          <w:lang w:eastAsia="zh-TW"/>
        </w:rPr>
        <w:t>)</w:t>
      </w:r>
      <w:r w:rsidR="001F1739" w:rsidRPr="003B4DB3">
        <w:rPr>
          <w:sz w:val="22"/>
          <w:szCs w:val="30"/>
          <w:rtl/>
          <w:lang w:eastAsia="zh-TW"/>
        </w:rPr>
        <w:t>.</w:t>
      </w:r>
    </w:p>
    <w:p w14:paraId="069776B4" w14:textId="44B88F8A" w:rsidR="003346F8" w:rsidRPr="003B4DB3" w:rsidRDefault="003346F8" w:rsidP="00A74BC2">
      <w:pPr>
        <w:pStyle w:val="Normalnumber"/>
        <w:numPr>
          <w:ilvl w:val="0"/>
          <w:numId w:val="0"/>
        </w:numPr>
        <w:tabs>
          <w:tab w:val="clear" w:pos="1247"/>
          <w:tab w:val="clear" w:pos="1814"/>
          <w:tab w:val="clear" w:pos="2381"/>
          <w:tab w:val="clear" w:pos="2948"/>
          <w:tab w:val="clear" w:pos="3515"/>
          <w:tab w:val="left" w:pos="2127"/>
        </w:tabs>
        <w:bidi/>
        <w:spacing w:line="400" w:lineRule="exact"/>
        <w:ind w:left="1134"/>
        <w:jc w:val="both"/>
        <w:textDirection w:val="tbRlV"/>
        <w:rPr>
          <w:sz w:val="22"/>
          <w:szCs w:val="30"/>
          <w:rtl/>
          <w:lang w:eastAsia="zh-TW"/>
        </w:rPr>
      </w:pPr>
      <w:r w:rsidRPr="004E62CB">
        <w:rPr>
          <w:b/>
          <w:bCs/>
          <w:sz w:val="22"/>
          <w:szCs w:val="30"/>
          <w:rtl/>
          <w:lang w:eastAsia="zh-TW"/>
        </w:rPr>
        <w:t>ألف 7-</w:t>
      </w:r>
      <w:r w:rsidR="002C7ABB">
        <w:rPr>
          <w:b/>
          <w:bCs/>
          <w:sz w:val="22"/>
          <w:szCs w:val="30"/>
          <w:rtl/>
          <w:lang w:eastAsia="zh-TW"/>
        </w:rPr>
        <w:tab/>
      </w:r>
      <w:r w:rsidRPr="004E62CB">
        <w:rPr>
          <w:b/>
          <w:bCs/>
          <w:sz w:val="22"/>
          <w:szCs w:val="30"/>
          <w:rtl/>
          <w:lang w:eastAsia="zh-TW"/>
        </w:rPr>
        <w:t xml:space="preserve">وتدعم معارف الشعوب الأصلية والمعارف المحلية الطريقة </w:t>
      </w:r>
      <w:r w:rsidR="00793B69" w:rsidRPr="004E62CB">
        <w:rPr>
          <w:b/>
          <w:bCs/>
          <w:sz w:val="22"/>
          <w:szCs w:val="30"/>
          <w:rtl/>
          <w:lang w:eastAsia="zh-TW"/>
        </w:rPr>
        <w:t>ال</w:t>
      </w:r>
      <w:r w:rsidRPr="004E62CB">
        <w:rPr>
          <w:b/>
          <w:bCs/>
          <w:sz w:val="22"/>
          <w:szCs w:val="30"/>
          <w:rtl/>
          <w:lang w:eastAsia="zh-TW"/>
        </w:rPr>
        <w:t xml:space="preserve">تي تفيد بها الطبيعة البشر. وهي في طليعة حفظ التنوع البيولوجي، كما أنها ذات أهمية حاسمة بالنسبة للرؤية الأفريقية لنوعية الحياة الجيدة. وهي تستحق المزيد من </w:t>
      </w:r>
      <w:r w:rsidR="00793B69" w:rsidRPr="004E62CB">
        <w:rPr>
          <w:b/>
          <w:bCs/>
          <w:sz w:val="22"/>
          <w:szCs w:val="30"/>
          <w:rtl/>
          <w:lang w:eastAsia="zh-TW"/>
        </w:rPr>
        <w:t>ال</w:t>
      </w:r>
      <w:r w:rsidRPr="004E62CB">
        <w:rPr>
          <w:b/>
          <w:bCs/>
          <w:sz w:val="22"/>
          <w:szCs w:val="30"/>
          <w:rtl/>
          <w:lang w:eastAsia="zh-TW"/>
        </w:rPr>
        <w:t xml:space="preserve">عناية </w:t>
      </w:r>
      <w:r w:rsidR="00793B69" w:rsidRPr="004E62CB">
        <w:rPr>
          <w:b/>
          <w:bCs/>
          <w:sz w:val="22"/>
          <w:szCs w:val="30"/>
          <w:rtl/>
          <w:lang w:eastAsia="zh-TW"/>
        </w:rPr>
        <w:t xml:space="preserve">من جانب </w:t>
      </w:r>
      <w:r w:rsidRPr="004E62CB">
        <w:rPr>
          <w:b/>
          <w:bCs/>
          <w:sz w:val="22"/>
          <w:szCs w:val="30"/>
          <w:rtl/>
          <w:lang w:eastAsia="zh-TW"/>
        </w:rPr>
        <w:t>الحكومات والمجتمع</w:t>
      </w:r>
      <w:r w:rsidR="00CC0210">
        <w:rPr>
          <w:rFonts w:hint="cs"/>
          <w:b/>
          <w:bCs/>
          <w:sz w:val="22"/>
          <w:szCs w:val="30"/>
          <w:rtl/>
          <w:lang w:eastAsia="zh-TW"/>
        </w:rPr>
        <w:t>-</w:t>
      </w:r>
      <w:r w:rsidRPr="004E62CB">
        <w:rPr>
          <w:b/>
          <w:bCs/>
          <w:sz w:val="22"/>
          <w:szCs w:val="30"/>
          <w:rtl/>
          <w:lang w:eastAsia="zh-TW"/>
        </w:rPr>
        <w:t xml:space="preserve"> </w:t>
      </w:r>
      <w:r w:rsidRPr="003B4DB3">
        <w:rPr>
          <w:sz w:val="22"/>
          <w:szCs w:val="30"/>
          <w:rtl/>
          <w:lang w:eastAsia="zh-TW"/>
        </w:rPr>
        <w:t xml:space="preserve">وتعتمد الإدارة الناجحة </w:t>
      </w:r>
      <w:r w:rsidR="00793B69" w:rsidRPr="003B4DB3">
        <w:rPr>
          <w:sz w:val="22"/>
          <w:szCs w:val="30"/>
          <w:rtl/>
          <w:lang w:eastAsia="zh-TW"/>
        </w:rPr>
        <w:t xml:space="preserve">للموارد الطبيعية </w:t>
      </w:r>
      <w:r w:rsidRPr="003B4DB3">
        <w:rPr>
          <w:sz w:val="22"/>
          <w:szCs w:val="30"/>
          <w:rtl/>
          <w:lang w:eastAsia="zh-TW"/>
        </w:rPr>
        <w:t xml:space="preserve">في كثير من الأحيان على المعارف المحسنة المكتسبة من فهم المجتمعات المحلية </w:t>
      </w:r>
      <w:r w:rsidR="00793B69" w:rsidRPr="003B4DB3">
        <w:rPr>
          <w:sz w:val="22"/>
          <w:szCs w:val="30"/>
          <w:rtl/>
          <w:lang w:eastAsia="zh-TW"/>
        </w:rPr>
        <w:t>للجوانب ا</w:t>
      </w:r>
      <w:r w:rsidRPr="003B4DB3">
        <w:rPr>
          <w:sz w:val="22"/>
          <w:szCs w:val="30"/>
          <w:rtl/>
          <w:lang w:eastAsia="zh-TW"/>
        </w:rPr>
        <w:t>لإيكولوجية و</w:t>
      </w:r>
      <w:r w:rsidR="00793B69" w:rsidRPr="003B4DB3">
        <w:rPr>
          <w:sz w:val="22"/>
          <w:szCs w:val="30"/>
          <w:rtl/>
          <w:lang w:eastAsia="zh-TW"/>
        </w:rPr>
        <w:t>ال</w:t>
      </w:r>
      <w:r w:rsidRPr="003B4DB3">
        <w:rPr>
          <w:sz w:val="22"/>
          <w:szCs w:val="30"/>
          <w:rtl/>
          <w:lang w:eastAsia="zh-TW"/>
        </w:rPr>
        <w:t>بيولوجي</w:t>
      </w:r>
      <w:r w:rsidR="00793B69" w:rsidRPr="003B4DB3">
        <w:rPr>
          <w:sz w:val="22"/>
          <w:szCs w:val="30"/>
          <w:rtl/>
          <w:lang w:eastAsia="zh-TW"/>
        </w:rPr>
        <w:t>ة</w:t>
      </w:r>
      <w:r w:rsidRPr="003B4DB3">
        <w:rPr>
          <w:sz w:val="22"/>
          <w:szCs w:val="30"/>
          <w:rtl/>
          <w:lang w:eastAsia="zh-TW"/>
        </w:rPr>
        <w:t xml:space="preserve"> </w:t>
      </w:r>
      <w:r w:rsidR="00793B69" w:rsidRPr="003B4DB3">
        <w:rPr>
          <w:sz w:val="22"/>
          <w:szCs w:val="30"/>
          <w:rtl/>
          <w:lang w:eastAsia="zh-TW"/>
        </w:rPr>
        <w:t>ل</w:t>
      </w:r>
      <w:r w:rsidRPr="003B4DB3">
        <w:rPr>
          <w:sz w:val="22"/>
          <w:szCs w:val="30"/>
          <w:rtl/>
          <w:lang w:eastAsia="zh-TW"/>
        </w:rPr>
        <w:t>لموارد والنظم الإيكولوجية. وبإمكان ح</w:t>
      </w:r>
      <w:r w:rsidR="00793B69" w:rsidRPr="003B4DB3">
        <w:rPr>
          <w:sz w:val="22"/>
          <w:szCs w:val="30"/>
          <w:rtl/>
          <w:lang w:eastAsia="zh-TW"/>
        </w:rPr>
        <w:t>َ</w:t>
      </w:r>
      <w:r w:rsidRPr="003B4DB3">
        <w:rPr>
          <w:sz w:val="22"/>
          <w:szCs w:val="30"/>
          <w:rtl/>
          <w:lang w:eastAsia="zh-TW"/>
        </w:rPr>
        <w:t>فظة معارف الشعوب الأصلية والمعارف المحلية أن يسدوا الثغرات في المعلومات العلمية بشأن الأنوا</w:t>
      </w:r>
      <w:r w:rsidR="00793B69" w:rsidRPr="003B4DB3">
        <w:rPr>
          <w:sz w:val="22"/>
          <w:szCs w:val="30"/>
          <w:rtl/>
          <w:lang w:eastAsia="zh-TW"/>
        </w:rPr>
        <w:t>ع</w:t>
      </w:r>
      <w:r w:rsidRPr="003B4DB3">
        <w:rPr>
          <w:sz w:val="22"/>
          <w:szCs w:val="30"/>
          <w:rtl/>
          <w:lang w:eastAsia="zh-TW"/>
        </w:rPr>
        <w:t xml:space="preserve"> والبيئات، ويساعدوا على إدارة الموارد الطبيعية. ويتطلب حفظ التنوع البيولوجي في أي محيط ثقافي فهم النسيج الثقافي للمجتمعات</w:t>
      </w:r>
      <w:r w:rsidR="000369C9" w:rsidRPr="003B4DB3">
        <w:rPr>
          <w:sz w:val="22"/>
          <w:szCs w:val="30"/>
          <w:rtl/>
          <w:lang w:eastAsia="zh-TW"/>
        </w:rPr>
        <w:t xml:space="preserve">. </w:t>
      </w:r>
      <w:r w:rsidR="00793B69" w:rsidRPr="003B4DB3">
        <w:rPr>
          <w:sz w:val="22"/>
          <w:szCs w:val="30"/>
          <w:rtl/>
          <w:lang w:eastAsia="zh-TW"/>
        </w:rPr>
        <w:t>وثمة اعتراف متزايد أيضا</w:t>
      </w:r>
      <w:r w:rsidR="00FC2F60">
        <w:rPr>
          <w:rFonts w:hint="cs"/>
          <w:sz w:val="22"/>
          <w:szCs w:val="30"/>
          <w:rtl/>
          <w:lang w:eastAsia="zh-TW"/>
        </w:rPr>
        <w:t>ً</w:t>
      </w:r>
      <w:r w:rsidR="00793B69" w:rsidRPr="003B4DB3">
        <w:rPr>
          <w:sz w:val="22"/>
          <w:szCs w:val="30"/>
          <w:rtl/>
          <w:lang w:eastAsia="zh-TW"/>
        </w:rPr>
        <w:t xml:space="preserve"> بالحاجة إلى حماية التنوع الثقافي وإلى تدوين استخدامات الطبيعة والمعاني الم</w:t>
      </w:r>
      <w:r w:rsidR="005D3465" w:rsidRPr="003B4DB3">
        <w:rPr>
          <w:rFonts w:hint="cs"/>
          <w:sz w:val="22"/>
          <w:szCs w:val="30"/>
          <w:rtl/>
          <w:lang w:eastAsia="zh-TW"/>
        </w:rPr>
        <w:t>ـ</w:t>
      </w:r>
      <w:r w:rsidR="00793B69" w:rsidRPr="003B4DB3">
        <w:rPr>
          <w:sz w:val="22"/>
          <w:szCs w:val="30"/>
          <w:rtl/>
          <w:lang w:eastAsia="zh-TW"/>
        </w:rPr>
        <w:t>ُضفاة عليها وتقديرها حق قدرها</w:t>
      </w:r>
      <w:r w:rsidRPr="003B4DB3">
        <w:rPr>
          <w:sz w:val="22"/>
          <w:szCs w:val="30"/>
          <w:rtl/>
          <w:lang w:eastAsia="zh-TW"/>
        </w:rPr>
        <w:t xml:space="preserve"> </w:t>
      </w:r>
      <w:r w:rsidR="00793B69" w:rsidRPr="003B4DB3">
        <w:rPr>
          <w:sz w:val="22"/>
          <w:szCs w:val="30"/>
          <w:rtl/>
          <w:lang w:eastAsia="zh-TW"/>
        </w:rPr>
        <w:t>في البيئات الثقافية المعرضة للخطر. وتُسهم معارف الشعوب الأصلية والمعارف المحلية إسهاما</w:t>
      </w:r>
      <w:r w:rsidR="00743BF6" w:rsidRPr="003B4DB3">
        <w:rPr>
          <w:sz w:val="22"/>
          <w:szCs w:val="30"/>
          <w:rtl/>
          <w:lang w:eastAsia="zh-TW"/>
        </w:rPr>
        <w:t>ً</w:t>
      </w:r>
      <w:r w:rsidR="00793B69" w:rsidRPr="003B4DB3">
        <w:rPr>
          <w:sz w:val="22"/>
          <w:szCs w:val="30"/>
          <w:rtl/>
          <w:lang w:eastAsia="zh-TW"/>
        </w:rPr>
        <w:t xml:space="preserve"> أساسيا</w:t>
      </w:r>
      <w:r w:rsidR="00743BF6" w:rsidRPr="003B4DB3">
        <w:rPr>
          <w:sz w:val="22"/>
          <w:szCs w:val="30"/>
          <w:rtl/>
          <w:lang w:eastAsia="zh-TW"/>
        </w:rPr>
        <w:t>ً</w:t>
      </w:r>
      <w:r w:rsidR="00793B69" w:rsidRPr="003B4DB3">
        <w:rPr>
          <w:sz w:val="22"/>
          <w:szCs w:val="30"/>
          <w:rtl/>
          <w:lang w:eastAsia="zh-TW"/>
        </w:rPr>
        <w:t xml:space="preserve"> في إثراء جدول الأعمال الأفريقي للبحث والتطوير، مثلا</w:t>
      </w:r>
      <w:r w:rsidR="00743BF6" w:rsidRPr="003B4DB3">
        <w:rPr>
          <w:sz w:val="22"/>
          <w:szCs w:val="30"/>
          <w:rtl/>
          <w:lang w:eastAsia="zh-TW"/>
        </w:rPr>
        <w:t>ً</w:t>
      </w:r>
      <w:r w:rsidR="00793B69" w:rsidRPr="003B4DB3">
        <w:rPr>
          <w:sz w:val="22"/>
          <w:szCs w:val="30"/>
          <w:rtl/>
          <w:lang w:eastAsia="zh-TW"/>
        </w:rPr>
        <w:t xml:space="preserve"> من حيث الموارد الجينية وما يمكن تحقيقه من تآزر بينها وبين التكنولوجيا المتطورة، من أجل التوصل إلى الابتكارات والتحولات التي تدعو إليها الحاجة في القارة الأفريقية.</w:t>
      </w:r>
    </w:p>
    <w:p w14:paraId="7BB19368" w14:textId="77777777" w:rsidR="00537D64" w:rsidRPr="004E62CB" w:rsidRDefault="00537D64" w:rsidP="00442BE6">
      <w:pPr>
        <w:pStyle w:val="CH2"/>
        <w:tabs>
          <w:tab w:val="clear" w:pos="624"/>
          <w:tab w:val="clear" w:pos="851"/>
          <w:tab w:val="clear" w:pos="1247"/>
          <w:tab w:val="clear" w:pos="1814"/>
          <w:tab w:val="clear" w:pos="2381"/>
          <w:tab w:val="clear" w:pos="2948"/>
          <w:tab w:val="clear" w:pos="3515"/>
        </w:tabs>
        <w:bidi/>
        <w:spacing w:before="0" w:line="400" w:lineRule="exact"/>
        <w:ind w:left="1134" w:right="0" w:hanging="709"/>
        <w:jc w:val="both"/>
        <w:textDirection w:val="tbRlV"/>
        <w:rPr>
          <w:rFonts w:cs="Traditional Arabic"/>
          <w:bCs/>
          <w:sz w:val="22"/>
          <w:szCs w:val="30"/>
          <w:rtl/>
          <w:lang w:eastAsia="zh-TW"/>
        </w:rPr>
      </w:pPr>
      <w:bookmarkStart w:id="9" w:name="_Toc500114109"/>
      <w:r w:rsidRPr="004E62CB">
        <w:rPr>
          <w:rFonts w:cs="Traditional Arabic"/>
          <w:bCs/>
          <w:sz w:val="22"/>
          <w:szCs w:val="30"/>
          <w:rtl/>
          <w:lang w:eastAsia="zh-TW"/>
        </w:rPr>
        <w:t>باء</w:t>
      </w:r>
      <w:r w:rsidR="00941BCA" w:rsidRPr="004E62CB">
        <w:rPr>
          <w:rFonts w:cs="Traditional Arabic"/>
          <w:bCs/>
          <w:sz w:val="22"/>
          <w:szCs w:val="30"/>
          <w:rtl/>
          <w:lang w:eastAsia="zh-TW"/>
        </w:rPr>
        <w:t xml:space="preserve"> </w:t>
      </w:r>
      <w:r w:rsidRPr="004E62CB">
        <w:rPr>
          <w:rFonts w:cs="Traditional Arabic"/>
          <w:bCs/>
          <w:sz w:val="22"/>
          <w:szCs w:val="30"/>
          <w:rtl/>
          <w:lang w:eastAsia="zh-TW"/>
        </w:rPr>
        <w:t>-</w:t>
      </w:r>
      <w:r w:rsidR="00F01B22" w:rsidRPr="004E62CB">
        <w:rPr>
          <w:rFonts w:cs="Traditional Arabic"/>
          <w:bCs/>
          <w:sz w:val="22"/>
          <w:szCs w:val="30"/>
          <w:rtl/>
          <w:lang w:eastAsia="zh-TW"/>
        </w:rPr>
        <w:tab/>
      </w:r>
      <w:bookmarkEnd w:id="9"/>
      <w:r w:rsidR="003975EA" w:rsidRPr="004E62CB">
        <w:rPr>
          <w:rFonts w:cs="Traditional Arabic"/>
          <w:bCs/>
          <w:sz w:val="22"/>
          <w:szCs w:val="30"/>
          <w:rtl/>
          <w:lang w:eastAsia="zh-TW"/>
        </w:rPr>
        <w:t>أفريقيا تتعرض للضغط</w:t>
      </w:r>
    </w:p>
    <w:p w14:paraId="6670E993" w14:textId="77777777" w:rsidR="00442BE6" w:rsidRPr="003B4DB3" w:rsidRDefault="00442BE6" w:rsidP="002C7ABB">
      <w:pPr>
        <w:pStyle w:val="Normal-pool"/>
        <w:tabs>
          <w:tab w:val="clear" w:pos="1247"/>
          <w:tab w:val="clear" w:pos="1814"/>
          <w:tab w:val="clear" w:pos="2381"/>
          <w:tab w:val="left" w:pos="1985"/>
          <w:tab w:val="left" w:pos="4082"/>
        </w:tabs>
        <w:bidi/>
        <w:spacing w:after="120" w:line="380" w:lineRule="exact"/>
        <w:ind w:left="1134"/>
        <w:jc w:val="both"/>
        <w:textDirection w:val="tbRlV"/>
        <w:rPr>
          <w:rFonts w:ascii="Traditional Arabic" w:hAnsi="Traditional Arabic" w:cs="Traditional Arabic"/>
          <w:sz w:val="30"/>
          <w:szCs w:val="30"/>
          <w:rtl/>
          <w:lang w:eastAsia="zh-TW"/>
        </w:rPr>
      </w:pPr>
      <w:r w:rsidRPr="004E62CB">
        <w:rPr>
          <w:rFonts w:ascii="Traditional Arabic" w:hAnsi="Traditional Arabic" w:cs="Traditional Arabic"/>
          <w:b/>
          <w:bCs/>
          <w:sz w:val="30"/>
          <w:szCs w:val="30"/>
          <w:rtl/>
          <w:lang w:eastAsia="zh-TW"/>
        </w:rPr>
        <w:t>باء 1-</w:t>
      </w:r>
      <w:r w:rsidRPr="004E62CB">
        <w:rPr>
          <w:rFonts w:ascii="Traditional Arabic" w:hAnsi="Traditional Arabic" w:cs="Traditional Arabic"/>
          <w:b/>
          <w:bCs/>
          <w:sz w:val="30"/>
          <w:szCs w:val="30"/>
          <w:rtl/>
          <w:lang w:eastAsia="zh-TW"/>
        </w:rPr>
        <w:tab/>
        <w:t xml:space="preserve">يؤدي انخفاض وفقدان التنوع البيولوجي إلى تخفيض </w:t>
      </w:r>
      <w:r w:rsidR="00B64BB6">
        <w:rPr>
          <w:rFonts w:ascii="Traditional Arabic" w:hAnsi="Traditional Arabic" w:cs="Traditional Arabic" w:hint="cs"/>
          <w:b/>
          <w:bCs/>
          <w:sz w:val="30"/>
          <w:szCs w:val="30"/>
          <w:rtl/>
          <w:lang w:eastAsia="zh-TW"/>
        </w:rPr>
        <w:t>مساهمات</w:t>
      </w:r>
      <w:r w:rsidRPr="004E62CB">
        <w:rPr>
          <w:rFonts w:ascii="Traditional Arabic" w:hAnsi="Traditional Arabic" w:cs="Traditional Arabic"/>
          <w:b/>
          <w:bCs/>
          <w:sz w:val="30"/>
          <w:szCs w:val="30"/>
          <w:rtl/>
          <w:lang w:eastAsia="zh-TW"/>
        </w:rPr>
        <w:t xml:space="preserve"> الطبيعة ل</w:t>
      </w:r>
      <w:r w:rsidR="00B64BB6">
        <w:rPr>
          <w:rFonts w:ascii="Traditional Arabic" w:hAnsi="Traditional Arabic" w:cs="Traditional Arabic" w:hint="cs"/>
          <w:b/>
          <w:bCs/>
          <w:sz w:val="30"/>
          <w:szCs w:val="30"/>
          <w:rtl/>
          <w:lang w:eastAsia="zh-TW"/>
        </w:rPr>
        <w:t>صالح ا</w:t>
      </w:r>
      <w:r w:rsidRPr="004E62CB">
        <w:rPr>
          <w:rFonts w:ascii="Traditional Arabic" w:hAnsi="Traditional Arabic" w:cs="Traditional Arabic"/>
          <w:b/>
          <w:bCs/>
          <w:sz w:val="30"/>
          <w:szCs w:val="30"/>
          <w:rtl/>
          <w:lang w:eastAsia="zh-TW"/>
        </w:rPr>
        <w:t>لبشر في أفريقيا، مما يؤثر على الحياة اليومية ويعوق التنمية الاجتماعية والاقتصادية المستدامة التي تستهدفها البلدان الأفريقية</w:t>
      </w:r>
      <w:r w:rsidR="00697D6A">
        <w:rPr>
          <w:rFonts w:ascii="Traditional Arabic" w:hAnsi="Traditional Arabic" w:cs="Traditional Arabic" w:hint="cs"/>
          <w:b/>
          <w:bCs/>
          <w:sz w:val="30"/>
          <w:szCs w:val="30"/>
          <w:rtl/>
          <w:lang w:eastAsia="zh-TW"/>
        </w:rPr>
        <w:t>-</w:t>
      </w:r>
      <w:r w:rsidRPr="004E62CB">
        <w:rPr>
          <w:rFonts w:ascii="Traditional Arabic" w:hAnsi="Traditional Arabic" w:cs="Traditional Arabic"/>
          <w:b/>
          <w:bCs/>
          <w:sz w:val="30"/>
          <w:szCs w:val="30"/>
          <w:rtl/>
          <w:lang w:eastAsia="zh-TW"/>
        </w:rPr>
        <w:t xml:space="preserve"> </w:t>
      </w:r>
      <w:r w:rsidRPr="003B4DB3">
        <w:rPr>
          <w:rFonts w:ascii="Traditional Arabic" w:hAnsi="Traditional Arabic" w:cs="Traditional Arabic"/>
          <w:sz w:val="30"/>
          <w:szCs w:val="30"/>
          <w:rtl/>
          <w:lang w:eastAsia="zh-TW"/>
        </w:rPr>
        <w:t xml:space="preserve">وقد زادت على مدى العقدين الماضيين أعداد الكائنات الدقيقة والنباتات واللافقاريات والأسماك والبرمائيات والزواحف والطيور والثدييات المهددة بطائفة من المحركات التي يتسبب فيها الإنسان، مثل تغير المناخ، وتحويل الموئل، والإفراط في الحصاد، والصيد غير المشروع، والاتجار غير المشروع في الأحياء البرية، والتلوث، والأنواع الدخيلة المغيرة، فضلاً عن العوامل الطبيعية مثل الأمراض والآفات والكوارث الطبيعية. وتعزز هذه المحركات المخاطر المتصلة بالمناخ وتدهور الأراضي وفقدان موائل الأنواع المهاجرة وغيرها من الأنواع، وفقدان خصوبة التربة والإنتاجية والفرص الاقتصادية، ويتسع نطاق التهديد ليشمل الغذاء والمياه والطاقة والأمن الصحي، مع حدوث آثار سلبية </w:t>
      </w:r>
      <w:r w:rsidRPr="003B4DB3">
        <w:rPr>
          <w:rFonts w:ascii="Traditional Arabic" w:hAnsi="Traditional Arabic" w:cs="Traditional Arabic"/>
          <w:sz w:val="30"/>
          <w:szCs w:val="30"/>
          <w:rtl/>
          <w:lang w:eastAsia="zh-TW"/>
        </w:rPr>
        <w:lastRenderedPageBreak/>
        <w:t xml:space="preserve">خطيرة على سبل كسب العيش. وتبين جميع السيناريوهات المستقبلية المعقولة التي جرى تحليلها في تقييم أفريقيا أن هذه المحركات ستزداد بشكل عام، مع ما يرتبط بذلك من آثار سلبية على التنوع البيولوجي ومساهمات الطبيعة </w:t>
      </w:r>
      <w:r w:rsidR="00B64BB6">
        <w:rPr>
          <w:rFonts w:ascii="Traditional Arabic" w:hAnsi="Traditional Arabic" w:cs="Traditional Arabic" w:hint="cs"/>
          <w:sz w:val="30"/>
          <w:szCs w:val="30"/>
          <w:rtl/>
          <w:lang w:eastAsia="zh-TW"/>
        </w:rPr>
        <w:t>لصالح الناس</w:t>
      </w:r>
      <w:r w:rsidRPr="003B4DB3">
        <w:rPr>
          <w:rFonts w:ascii="Traditional Arabic" w:hAnsi="Traditional Arabic" w:cs="Traditional Arabic"/>
          <w:sz w:val="30"/>
          <w:szCs w:val="30"/>
          <w:rtl/>
          <w:lang w:eastAsia="zh-TW"/>
        </w:rPr>
        <w:t xml:space="preserve"> والرفاه البشري.</w:t>
      </w:r>
    </w:p>
    <w:p w14:paraId="14BDA2B8" w14:textId="77777777" w:rsidR="00442BE6" w:rsidRPr="00747837" w:rsidRDefault="00442BE6" w:rsidP="002C7ABB">
      <w:pPr>
        <w:pStyle w:val="Normal-pool"/>
        <w:tabs>
          <w:tab w:val="clear" w:pos="1247"/>
          <w:tab w:val="clear" w:pos="1814"/>
          <w:tab w:val="clear" w:pos="2381"/>
          <w:tab w:val="left" w:pos="1985"/>
          <w:tab w:val="left" w:pos="4082"/>
        </w:tabs>
        <w:bidi/>
        <w:spacing w:after="120" w:line="400" w:lineRule="exact"/>
        <w:ind w:left="1134"/>
        <w:jc w:val="both"/>
        <w:textDirection w:val="tbRlV"/>
        <w:rPr>
          <w:rFonts w:ascii="Traditional Arabic" w:hAnsi="Traditional Arabic" w:cs="Traditional Arabic"/>
          <w:sz w:val="30"/>
          <w:szCs w:val="30"/>
          <w:rtl/>
          <w:lang w:eastAsia="zh-TW"/>
        </w:rPr>
      </w:pPr>
      <w:r w:rsidRPr="004E62CB">
        <w:rPr>
          <w:rFonts w:ascii="Traditional Arabic" w:hAnsi="Traditional Arabic" w:cs="Traditional Arabic"/>
          <w:b/>
          <w:bCs/>
          <w:sz w:val="30"/>
          <w:szCs w:val="30"/>
          <w:rtl/>
          <w:lang w:eastAsia="zh-TW"/>
        </w:rPr>
        <w:t>باء 2-</w:t>
      </w:r>
      <w:r w:rsidRPr="004E62CB">
        <w:rPr>
          <w:rFonts w:ascii="Traditional Arabic" w:hAnsi="Traditional Arabic" w:cs="Traditional Arabic"/>
          <w:b/>
          <w:bCs/>
          <w:sz w:val="30"/>
          <w:szCs w:val="30"/>
          <w:rtl/>
          <w:lang w:eastAsia="zh-TW"/>
        </w:rPr>
        <w:tab/>
        <w:t xml:space="preserve">المحركات غير المباشرة، بما في ذلك النمو السكاني السريع والتوسع الحضري والسياسات الاقتصادية والتكنولوجيات غير الملائمة، والصيد غير المشروع والاتجار غير المشروع في الأحياء البرية، فضلاً عن الضغوط الاجتماعية والسياسية والثقافية، أدت إلى تسارع فقدان التنوع البيولوجي وفقدان مساهمات الطبيعة </w:t>
      </w:r>
      <w:r w:rsidR="00B64BB6">
        <w:rPr>
          <w:rFonts w:ascii="Traditional Arabic" w:hAnsi="Traditional Arabic" w:cs="Traditional Arabic" w:hint="cs"/>
          <w:b/>
          <w:bCs/>
          <w:sz w:val="30"/>
          <w:szCs w:val="30"/>
          <w:rtl/>
          <w:lang w:eastAsia="zh-TW"/>
        </w:rPr>
        <w:t>لصالح البشر</w:t>
      </w:r>
      <w:r w:rsidR="00697D6A">
        <w:rPr>
          <w:rFonts w:ascii="Traditional Arabic" w:hAnsi="Traditional Arabic" w:cs="Traditional Arabic" w:hint="cs"/>
          <w:b/>
          <w:bCs/>
          <w:sz w:val="30"/>
          <w:szCs w:val="30"/>
          <w:rtl/>
          <w:lang w:eastAsia="zh-TW"/>
        </w:rPr>
        <w:t>-</w:t>
      </w:r>
      <w:r w:rsidRPr="004E62CB">
        <w:rPr>
          <w:rFonts w:ascii="Traditional Arabic" w:hAnsi="Traditional Arabic" w:cs="Traditional Arabic"/>
          <w:b/>
          <w:bCs/>
          <w:sz w:val="30"/>
          <w:szCs w:val="30"/>
          <w:rtl/>
          <w:lang w:eastAsia="zh-TW"/>
        </w:rPr>
        <w:t xml:space="preserve"> </w:t>
      </w:r>
      <w:r w:rsidRPr="00747837">
        <w:rPr>
          <w:rFonts w:ascii="Traditional Arabic" w:hAnsi="Traditional Arabic" w:cs="Traditional Arabic"/>
          <w:sz w:val="30"/>
          <w:szCs w:val="30"/>
          <w:rtl/>
          <w:lang w:eastAsia="zh-TW"/>
        </w:rPr>
        <w:t>وسيظل الإخفاق في معالجة هذه الأسباب الكامنة وراء فقدان التنوع البيولوجي يهدد أو يقوض الجهود الرامية إلى حماية التنوع البيولوجي وتحسين نوعية حياة الناس في أفريقيا من خلال الحفظ والاستخدام المستدام والتقاسم المنصف للفوائد المتأتية من الموارد الطبيعية. ومن العوامل الأخرى التي تتسبب في فقدان التنوع البيولوجي والانخفاض في مساهمات الطبيعة للناس التطوير غير المنظم للهياكل الأساسية والمستوطنات البشرية؛ والاستغلال المفرط للموارد البيولوجية؛ وإدخال الأنواع الدخيلة المغيرة؛ وتلوث الهواء والماء والتربة. ويؤدي تغير المناخ، الذي يتجلى في ارتفاع درجات الحرارة وارتفاع مستوى سطح البحر، وتغيرات أنماط الأمطار وتوزيعها وكمياتها، إلى تفاقم جميع المحركات المباشرة الأخرى لفقدان التنوع البيولوجي.</w:t>
      </w:r>
    </w:p>
    <w:p w14:paraId="4A18190D" w14:textId="0BE5A336" w:rsidR="00442BE6" w:rsidRPr="00747837" w:rsidRDefault="00442BE6" w:rsidP="002C7ABB">
      <w:pPr>
        <w:pStyle w:val="Normal-pool"/>
        <w:tabs>
          <w:tab w:val="clear" w:pos="1247"/>
          <w:tab w:val="clear" w:pos="1814"/>
          <w:tab w:val="clear" w:pos="2381"/>
          <w:tab w:val="left" w:pos="1985"/>
          <w:tab w:val="left" w:pos="4082"/>
        </w:tabs>
        <w:bidi/>
        <w:spacing w:after="120" w:line="380" w:lineRule="exact"/>
        <w:ind w:left="1134"/>
        <w:jc w:val="both"/>
        <w:textDirection w:val="tbRlV"/>
        <w:rPr>
          <w:rFonts w:ascii="Traditional Arabic" w:hAnsi="Traditional Arabic" w:cs="Traditional Arabic"/>
          <w:sz w:val="30"/>
          <w:szCs w:val="30"/>
          <w:rtl/>
          <w:lang w:eastAsia="zh-TW"/>
        </w:rPr>
      </w:pPr>
      <w:r w:rsidRPr="004E62CB">
        <w:rPr>
          <w:rFonts w:ascii="Traditional Arabic" w:hAnsi="Traditional Arabic" w:cs="Traditional Arabic"/>
          <w:b/>
          <w:bCs/>
          <w:sz w:val="30"/>
          <w:szCs w:val="30"/>
          <w:rtl/>
          <w:lang w:eastAsia="zh-TW"/>
        </w:rPr>
        <w:t>باء 3-</w:t>
      </w:r>
      <w:r w:rsidRPr="004E62CB">
        <w:rPr>
          <w:rFonts w:ascii="Traditional Arabic" w:hAnsi="Traditional Arabic" w:cs="Traditional Arabic"/>
          <w:b/>
          <w:bCs/>
          <w:sz w:val="30"/>
          <w:szCs w:val="30"/>
          <w:rtl/>
          <w:lang w:eastAsia="zh-TW"/>
        </w:rPr>
        <w:tab/>
        <w:t>ومن المتوقع أن يتضاعف العدد الحالي لسكان أفريقيا والبالغ 1</w:t>
      </w:r>
      <w:r w:rsidR="00280086">
        <w:rPr>
          <w:rFonts w:ascii="Traditional Arabic" w:hAnsi="Traditional Arabic" w:cs="Traditional Arabic" w:hint="cs"/>
          <w:b/>
          <w:bCs/>
          <w:sz w:val="30"/>
          <w:szCs w:val="30"/>
          <w:rtl/>
          <w:lang w:eastAsia="zh-TW"/>
        </w:rPr>
        <w:t>.</w:t>
      </w:r>
      <w:r w:rsidRPr="004E62CB">
        <w:rPr>
          <w:rFonts w:ascii="Traditional Arabic" w:hAnsi="Traditional Arabic" w:cs="Traditional Arabic"/>
          <w:b/>
          <w:bCs/>
          <w:sz w:val="30"/>
          <w:szCs w:val="30"/>
          <w:rtl/>
          <w:lang w:eastAsia="zh-TW"/>
        </w:rPr>
        <w:t xml:space="preserve">25 بليوناً بحلول عام ٢٠٥٠، الأمر الذي سيفرض ضغطاً شديداً على التنوع البيولوجي في القارة، وعلى مساهمات الطبيعة </w:t>
      </w:r>
      <w:r w:rsidR="00B64BB6">
        <w:rPr>
          <w:rFonts w:ascii="Traditional Arabic" w:hAnsi="Traditional Arabic" w:cs="Traditional Arabic" w:hint="cs"/>
          <w:b/>
          <w:bCs/>
          <w:sz w:val="30"/>
          <w:szCs w:val="30"/>
          <w:rtl/>
          <w:lang w:eastAsia="zh-TW"/>
        </w:rPr>
        <w:t>لصالح البشر</w:t>
      </w:r>
      <w:r w:rsidRPr="004E62CB">
        <w:rPr>
          <w:rFonts w:ascii="Traditional Arabic" w:hAnsi="Traditional Arabic" w:cs="Traditional Arabic"/>
          <w:b/>
          <w:bCs/>
          <w:sz w:val="30"/>
          <w:szCs w:val="30"/>
          <w:rtl/>
          <w:lang w:eastAsia="zh-TW"/>
        </w:rPr>
        <w:t>، ما لم تُعتمد سياسات واستراتيجيات ملائمة وتنفَّذ بفعالية. وأفريقيا أيضاً هي إحدى القارات التي تشهد أسرع حركات التوسع الحضري</w:t>
      </w:r>
      <w:r w:rsidR="00697D6A">
        <w:rPr>
          <w:rFonts w:ascii="Traditional Arabic" w:hAnsi="Traditional Arabic" w:cs="Traditional Arabic" w:hint="cs"/>
          <w:b/>
          <w:bCs/>
          <w:sz w:val="30"/>
          <w:szCs w:val="30"/>
          <w:rtl/>
          <w:lang w:eastAsia="zh-TW"/>
        </w:rPr>
        <w:t>-</w:t>
      </w:r>
      <w:r w:rsidRPr="004E62CB">
        <w:rPr>
          <w:rFonts w:ascii="Traditional Arabic" w:hAnsi="Traditional Arabic" w:cs="Traditional Arabic"/>
          <w:b/>
          <w:bCs/>
          <w:sz w:val="30"/>
          <w:szCs w:val="30"/>
          <w:rtl/>
          <w:lang w:eastAsia="zh-TW"/>
        </w:rPr>
        <w:t xml:space="preserve"> </w:t>
      </w:r>
      <w:r w:rsidRPr="00747837">
        <w:rPr>
          <w:rFonts w:ascii="Traditional Arabic" w:hAnsi="Traditional Arabic" w:cs="Traditional Arabic"/>
          <w:sz w:val="30"/>
          <w:szCs w:val="30"/>
          <w:rtl/>
          <w:lang w:eastAsia="zh-TW"/>
        </w:rPr>
        <w:t>ويضع التوسع الحضري السريع والعشوائي ضغطاً هائلاً على الهياكل الأساسية الحضرية والطلب على الخدمات، بما في ذلك إمدادات المياه والإمدادات الغذائية، ومكافحة التلوث، وإدارة النفايات، فضلا</w:t>
      </w:r>
      <w:r w:rsidR="00A13186">
        <w:rPr>
          <w:rFonts w:ascii="Traditional Arabic" w:hAnsi="Traditional Arabic" w:cs="Traditional Arabic" w:hint="cs"/>
          <w:sz w:val="30"/>
          <w:szCs w:val="30"/>
          <w:rtl/>
          <w:lang w:eastAsia="zh-TW"/>
        </w:rPr>
        <w:t>ً</w:t>
      </w:r>
      <w:r w:rsidRPr="00747837">
        <w:rPr>
          <w:rFonts w:ascii="Traditional Arabic" w:hAnsi="Traditional Arabic" w:cs="Traditional Arabic"/>
          <w:sz w:val="30"/>
          <w:szCs w:val="30"/>
          <w:rtl/>
          <w:lang w:eastAsia="zh-TW"/>
        </w:rPr>
        <w:t xml:space="preserve"> عن إمدادات الطاقة للأسر المعيشية، والتنمية الصناعية. وتنتج المجتمعات المحلية الحضرية كميات كبيرة من النفايات الصلبة والنفايات الأخرى التي تؤدي إلى التلوث البيئي. وهناك حاجة إلى سياسات تهدف إلى تشجيع التنمية المستدامة والمنصفة، بوسائل منها على سبيل المثال توجيه فرص التنمية إلى المناطق الريفية وإعادة توجيه التوسع الحضري المخطط له إلى مناطق التنمية الاقتصادية في سياقات ريفية، ولا سيما تلك التي لديها إمدادات كافية من الماء والطاقة المتجددة.</w:t>
      </w:r>
    </w:p>
    <w:p w14:paraId="1985E802" w14:textId="77678C5A" w:rsidR="00442BE6" w:rsidRPr="00747837" w:rsidRDefault="00442BE6" w:rsidP="002C7ABB">
      <w:pPr>
        <w:pStyle w:val="Normal-pool"/>
        <w:tabs>
          <w:tab w:val="clear" w:pos="1247"/>
          <w:tab w:val="clear" w:pos="1814"/>
          <w:tab w:val="clear" w:pos="2381"/>
          <w:tab w:val="left" w:pos="1985"/>
          <w:tab w:val="left" w:pos="4082"/>
        </w:tabs>
        <w:bidi/>
        <w:spacing w:after="120" w:line="400" w:lineRule="exact"/>
        <w:ind w:left="1134"/>
        <w:jc w:val="both"/>
        <w:textDirection w:val="tbRlV"/>
        <w:rPr>
          <w:rFonts w:ascii="Traditional Arabic" w:hAnsi="Traditional Arabic" w:cs="Traditional Arabic"/>
          <w:sz w:val="30"/>
          <w:szCs w:val="30"/>
          <w:rtl/>
          <w:lang w:eastAsia="zh-TW"/>
        </w:rPr>
      </w:pPr>
      <w:r w:rsidRPr="004E62CB">
        <w:rPr>
          <w:rFonts w:ascii="Traditional Arabic" w:hAnsi="Traditional Arabic" w:cs="Traditional Arabic"/>
          <w:b/>
          <w:bCs/>
          <w:sz w:val="30"/>
          <w:szCs w:val="30"/>
          <w:rtl/>
          <w:lang w:eastAsia="zh-TW"/>
        </w:rPr>
        <w:t>باء 4-</w:t>
      </w:r>
      <w:r w:rsidRPr="004E62CB">
        <w:rPr>
          <w:rFonts w:ascii="Traditional Arabic" w:hAnsi="Traditional Arabic" w:cs="Traditional Arabic"/>
          <w:b/>
          <w:bCs/>
          <w:sz w:val="30"/>
          <w:szCs w:val="30"/>
          <w:rtl/>
          <w:lang w:eastAsia="zh-TW"/>
        </w:rPr>
        <w:tab/>
        <w:t>أفريقيا معرضة بشدة لآثار تغير المناخ</w:t>
      </w:r>
      <w:r w:rsidR="00697D6A">
        <w:rPr>
          <w:rFonts w:ascii="Traditional Arabic" w:hAnsi="Traditional Arabic" w:cs="Traditional Arabic" w:hint="cs"/>
          <w:b/>
          <w:bCs/>
          <w:sz w:val="30"/>
          <w:szCs w:val="30"/>
          <w:rtl/>
          <w:lang w:eastAsia="zh-TW"/>
        </w:rPr>
        <w:t>-</w:t>
      </w:r>
      <w:r w:rsidRPr="004E62CB">
        <w:rPr>
          <w:rFonts w:ascii="Traditional Arabic" w:hAnsi="Traditional Arabic" w:cs="Traditional Arabic"/>
          <w:b/>
          <w:bCs/>
          <w:sz w:val="30"/>
          <w:szCs w:val="30"/>
          <w:rtl/>
          <w:lang w:eastAsia="zh-TW"/>
        </w:rPr>
        <w:t xml:space="preserve"> </w:t>
      </w:r>
      <w:r w:rsidRPr="00747837">
        <w:rPr>
          <w:rFonts w:ascii="Traditional Arabic" w:hAnsi="Traditional Arabic" w:cs="Traditional Arabic"/>
          <w:sz w:val="30"/>
          <w:szCs w:val="30"/>
          <w:rtl/>
          <w:lang w:eastAsia="zh-TW"/>
        </w:rPr>
        <w:t>وترتفع درجات الحرارة في جميع البلدان الأفريقية بمعدل أسرع من المعدل العالمي وفي بعض المناطق بما يعادل ضعف المعدل العالمي للاحترار. ومنذ سبعينات القرن الماضي أصبحت نوبات الجفاف أكثر تواترا</w:t>
      </w:r>
      <w:r w:rsidR="00FC2F60">
        <w:rPr>
          <w:rFonts w:ascii="Traditional Arabic" w:hAnsi="Traditional Arabic" w:cs="Traditional Arabic" w:hint="cs"/>
          <w:sz w:val="30"/>
          <w:szCs w:val="30"/>
          <w:rtl/>
          <w:lang w:eastAsia="zh-TW"/>
        </w:rPr>
        <w:t>ً</w:t>
      </w:r>
      <w:r w:rsidRPr="00747837">
        <w:rPr>
          <w:rFonts w:ascii="Traditional Arabic" w:hAnsi="Traditional Arabic" w:cs="Traditional Arabic"/>
          <w:sz w:val="30"/>
          <w:szCs w:val="30"/>
          <w:rtl/>
          <w:lang w:eastAsia="zh-TW"/>
        </w:rPr>
        <w:t xml:space="preserve"> وأكثر شدة، مما أدى بالتالي إلى تدهور الأراضي. ويتوقع أن تتزايد تقلبات معدل سقوط الأمطار في المستقبل في معظم المناطق، حيث تشير معظم النماذج إلى أن الأمطار ستسقط بتواتر أقل غير أن الهطول سيكون أكثر شدة. ويتأثر توزيع هطول الأمطار وأنماطها وشدتها بتغير المناخ، وتترتب على ذلك عواقب شديدة لأصحاب المزارع الصغيرة والمجتمعات المحلية الفقيرة. ويرجح أن تكون الفئة الأخيرة أيضاً هي الأشد تضرراً من الفيضانات. ومن المرجح أن يؤدي تغير المناخ أيضاً إلى خسائر كبيرة في أنواع النباتات الأفريقية وإلى فقدان بعض الأنواع الحيوانية وانخفاض إنتاجية مصائد الأسماك في المياه الداخلية لأفريقيا خلال القرن الحادي والعشرين. وستكون لاتجاهات الأمراض في المستقبل وتغير المناخ آثار كبيرة على قطاع الماشية في أفريقيا بسبب التأثير على توزيع ناقلات الأمراض وتوافر المياه. ويؤدي حفظ التنوع البيولوجي والنظم الإيكولوجية إلى تعزيز القدرة على التكيف وتعزيز القدرة على التحمل والحد من القابلية للتأثر بتغير المناخ، مما يسهم في تحقيق التنمية المستدامة.</w:t>
      </w:r>
    </w:p>
    <w:p w14:paraId="412257DD" w14:textId="77777777" w:rsidR="00442BE6" w:rsidRPr="00747837" w:rsidRDefault="00442BE6" w:rsidP="002C7ABB">
      <w:pPr>
        <w:pStyle w:val="Normal-pool"/>
        <w:tabs>
          <w:tab w:val="clear" w:pos="1247"/>
          <w:tab w:val="clear" w:pos="1814"/>
          <w:tab w:val="clear" w:pos="2381"/>
          <w:tab w:val="left" w:pos="1985"/>
          <w:tab w:val="left" w:pos="4082"/>
        </w:tabs>
        <w:bidi/>
        <w:spacing w:after="120" w:line="400" w:lineRule="exact"/>
        <w:ind w:left="1134"/>
        <w:jc w:val="both"/>
        <w:textDirection w:val="tbRlV"/>
        <w:rPr>
          <w:rFonts w:ascii="Traditional Arabic" w:hAnsi="Traditional Arabic" w:cs="Traditional Arabic"/>
          <w:sz w:val="30"/>
          <w:szCs w:val="30"/>
          <w:rtl/>
          <w:lang w:eastAsia="zh-TW"/>
        </w:rPr>
      </w:pPr>
      <w:r w:rsidRPr="004E62CB">
        <w:rPr>
          <w:rFonts w:ascii="Traditional Arabic" w:hAnsi="Traditional Arabic" w:cs="Traditional Arabic"/>
          <w:b/>
          <w:bCs/>
          <w:sz w:val="30"/>
          <w:szCs w:val="30"/>
          <w:rtl/>
          <w:lang w:eastAsia="zh-TW"/>
        </w:rPr>
        <w:lastRenderedPageBreak/>
        <w:t>باء 5-</w:t>
      </w:r>
      <w:r w:rsidR="00743BF6" w:rsidRPr="004E62CB">
        <w:rPr>
          <w:rFonts w:ascii="Traditional Arabic" w:hAnsi="Traditional Arabic" w:cs="Traditional Arabic"/>
          <w:b/>
          <w:bCs/>
          <w:sz w:val="30"/>
          <w:szCs w:val="30"/>
          <w:rtl/>
          <w:lang w:eastAsia="zh-TW"/>
        </w:rPr>
        <w:tab/>
      </w:r>
      <w:r w:rsidRPr="004E62CB">
        <w:rPr>
          <w:rFonts w:ascii="Traditional Arabic" w:hAnsi="Traditional Arabic" w:cs="Traditional Arabic"/>
          <w:b/>
          <w:bCs/>
          <w:sz w:val="30"/>
          <w:szCs w:val="30"/>
          <w:rtl/>
          <w:lang w:eastAsia="zh-TW"/>
        </w:rPr>
        <w:t>تغير الغطاء الأرضي غير المنظم يضر بالتنوع البيولوجي، وهذا بدوره يضر بالتنمية المستدامة الطويلة الأجل في أفريقيا. علاوةً على ذلك فإن هذا التحويل غير المنظم للغابات والمراعي والأماكن الطبيعية الأخرى، مثل الأراضي الرطبة، لإنتاج الأغذية والتنمية الحضرية يحدث بوتيرة سريعة في أعقاب التحول السريع في المجتمعات الأفريقية. ويؤدي هذا التحويل إلى فقدان الموئل والتجزؤ وتدهور مستجمعات المياه وتعرية التربة، مما يؤدي إلى فقدان التنوع البيولوجي وسبل العيش</w:t>
      </w:r>
      <w:r w:rsidR="00697D6A">
        <w:rPr>
          <w:rFonts w:ascii="Traditional Arabic" w:hAnsi="Traditional Arabic" w:cs="Traditional Arabic" w:hint="cs"/>
          <w:b/>
          <w:bCs/>
          <w:sz w:val="30"/>
          <w:szCs w:val="30"/>
          <w:rtl/>
          <w:lang w:eastAsia="zh-TW"/>
        </w:rPr>
        <w:t>-</w:t>
      </w:r>
      <w:r w:rsidRPr="004E62CB">
        <w:rPr>
          <w:rFonts w:ascii="Traditional Arabic" w:hAnsi="Traditional Arabic" w:cs="Traditional Arabic"/>
          <w:b/>
          <w:bCs/>
          <w:sz w:val="30"/>
          <w:szCs w:val="30"/>
          <w:rtl/>
          <w:lang w:eastAsia="zh-TW"/>
        </w:rPr>
        <w:t xml:space="preserve"> </w:t>
      </w:r>
      <w:r w:rsidRPr="00747837">
        <w:rPr>
          <w:rFonts w:ascii="Traditional Arabic" w:hAnsi="Traditional Arabic" w:cs="Traditional Arabic"/>
          <w:sz w:val="30"/>
          <w:szCs w:val="30"/>
          <w:rtl/>
          <w:lang w:eastAsia="zh-TW"/>
        </w:rPr>
        <w:t>ويساهم التجزؤ الناجم عن أشكال استغلال الأراضي هذه في فقدان التنوع البيولوجي لأن الكثير من الأنواع البرية مهاجرة ولأن المناطق المحمية لا توفر الموائل أو المعابر الكافية من أجل هجرتها. ويتفاقم كل ذلك بتآكل معارف الشعوب الأصلية، مع تغيير المجتمعات المحلية لاستخدامها الثقافي للحيزات والموارد. وتواجه الأراضي التي تعتبر أكثر الأصول قيمةً في أفريقيا، احتياجات إنمائية متنافسة للتنمية الحضرية والتعدين والتوسع الزراعي. ومن شأن التخطيط للاستغلال المستدام للأراضي أن يضمن الحماية الكافية للنظم الإيكولوجية الحيوية مثل مجاري المياه العذبة أو الأراضي الرطبة أو نظم الغابات الأصلية أو النظم الإيكولوجية المستوطنة التي تمثل مستودعات أساسية للتنوع البيولوجي.</w:t>
      </w:r>
    </w:p>
    <w:p w14:paraId="5D918988" w14:textId="65EB89AB" w:rsidR="00442BE6" w:rsidRPr="00747837" w:rsidRDefault="00442BE6" w:rsidP="002C7ABB">
      <w:pPr>
        <w:pStyle w:val="Normal-pool"/>
        <w:tabs>
          <w:tab w:val="clear" w:pos="1247"/>
          <w:tab w:val="clear" w:pos="1814"/>
          <w:tab w:val="clear" w:pos="2381"/>
          <w:tab w:val="left" w:pos="1985"/>
          <w:tab w:val="left" w:pos="4082"/>
        </w:tabs>
        <w:bidi/>
        <w:spacing w:after="120" w:line="400" w:lineRule="exact"/>
        <w:ind w:left="1134"/>
        <w:jc w:val="both"/>
        <w:textDirection w:val="tbRlV"/>
        <w:rPr>
          <w:rFonts w:ascii="Traditional Arabic" w:hAnsi="Traditional Arabic" w:cs="Traditional Arabic"/>
          <w:sz w:val="30"/>
          <w:szCs w:val="30"/>
          <w:rtl/>
          <w:lang w:eastAsia="zh-TW"/>
        </w:rPr>
      </w:pPr>
      <w:r w:rsidRPr="004E62CB">
        <w:rPr>
          <w:rFonts w:ascii="Traditional Arabic" w:hAnsi="Traditional Arabic" w:cs="Traditional Arabic"/>
          <w:b/>
          <w:bCs/>
          <w:sz w:val="30"/>
          <w:szCs w:val="30"/>
          <w:rtl/>
          <w:lang w:eastAsia="zh-TW"/>
        </w:rPr>
        <w:t>باء 6-</w:t>
      </w:r>
      <w:r w:rsidR="00743BF6" w:rsidRPr="004E62CB">
        <w:rPr>
          <w:rFonts w:ascii="Traditional Arabic" w:hAnsi="Traditional Arabic" w:cs="Traditional Arabic"/>
          <w:b/>
          <w:bCs/>
          <w:sz w:val="30"/>
          <w:szCs w:val="30"/>
          <w:rtl/>
          <w:lang w:eastAsia="zh-TW"/>
        </w:rPr>
        <w:tab/>
      </w:r>
      <w:r w:rsidRPr="004E62CB">
        <w:rPr>
          <w:rFonts w:ascii="Traditional Arabic" w:hAnsi="Traditional Arabic" w:cs="Traditional Arabic"/>
          <w:b/>
          <w:bCs/>
          <w:sz w:val="30"/>
          <w:szCs w:val="30"/>
          <w:rtl/>
          <w:lang w:eastAsia="zh-TW"/>
        </w:rPr>
        <w:t>تكتسب البيئات البحرية والساحلية أهمية إيكولوجية واجتماعية واقتصادية كبيرة للقارة الأفريقية، وهي تتعرض لتهديد هائل من الأنشطة البشرية</w:t>
      </w:r>
      <w:r w:rsidR="00697D6A">
        <w:rPr>
          <w:rFonts w:ascii="Traditional Arabic" w:hAnsi="Traditional Arabic" w:cs="Traditional Arabic" w:hint="cs"/>
          <w:b/>
          <w:bCs/>
          <w:sz w:val="30"/>
          <w:szCs w:val="30"/>
          <w:rtl/>
          <w:lang w:eastAsia="zh-TW"/>
        </w:rPr>
        <w:t>-</w:t>
      </w:r>
      <w:r w:rsidRPr="004E62CB">
        <w:rPr>
          <w:rFonts w:ascii="Traditional Arabic" w:hAnsi="Traditional Arabic" w:cs="Traditional Arabic"/>
          <w:b/>
          <w:bCs/>
          <w:sz w:val="30"/>
          <w:szCs w:val="30"/>
          <w:rtl/>
          <w:lang w:eastAsia="zh-TW"/>
        </w:rPr>
        <w:t xml:space="preserve"> </w:t>
      </w:r>
      <w:r w:rsidRPr="00747837">
        <w:rPr>
          <w:rFonts w:ascii="Traditional Arabic" w:hAnsi="Traditional Arabic" w:cs="Traditional Arabic"/>
          <w:sz w:val="30"/>
          <w:szCs w:val="30"/>
          <w:rtl/>
          <w:lang w:eastAsia="zh-TW"/>
        </w:rPr>
        <w:t>ويتسم التنوع البيولوجي والنظم الإيكولوجية في المناطق البحرية والساحلية بالتعدد وهي تقدم مساهمات اقتصادية واجتماعية وثقافية كبيرة للشعوب الأفريقية، كما أنها تساهم في بعض المناطق بأكثر من ٣٥ في المائة من الناتج المحلي الإجمالي. بيد أن هذه البيئات معرضة للتهديد بسبب عدد من العوامل التي يتسبب فيها الإنسان، مثل تغير المناخ، وتطوير الهياكل الأساسية (مثل الموانئ)، والتوسع الحضري، والسياحة، والتعدين، والإفراط في استغلال الموارد البحرية والساحلية مما يؤدي إلى فقدان التنوع البيولوجي والإضرار الشديد بالنظم الإيكولوجية الرئيسية، بما في ذلك الشعاب المرجانية ومصاب الأنهار وغابات المنغروف. ويتسم الإضرار بنظم الشعاب المرجانية، أساسا</w:t>
      </w:r>
      <w:r w:rsidR="0076502A">
        <w:rPr>
          <w:rFonts w:ascii="Traditional Arabic" w:hAnsi="Traditional Arabic" w:cs="Traditional Arabic" w:hint="cs"/>
          <w:sz w:val="30"/>
          <w:szCs w:val="30"/>
          <w:rtl/>
          <w:lang w:eastAsia="zh-TW"/>
        </w:rPr>
        <w:t>ً</w:t>
      </w:r>
      <w:r w:rsidRPr="00747837">
        <w:rPr>
          <w:rFonts w:ascii="Traditional Arabic" w:hAnsi="Traditional Arabic" w:cs="Traditional Arabic"/>
          <w:sz w:val="30"/>
          <w:szCs w:val="30"/>
          <w:rtl/>
          <w:lang w:eastAsia="zh-TW"/>
        </w:rPr>
        <w:t xml:space="preserve"> بسبب التلوث وتغير المناخ، بآثار بعيدة المدى على مصائد الأسماك، والأمن الغذائي، والسياحة، والتنوع البيولوجي البحري عموما</w:t>
      </w:r>
      <w:r w:rsidR="00BD45E3">
        <w:rPr>
          <w:rFonts w:ascii="Traditional Arabic" w:hAnsi="Traditional Arabic" w:cs="Traditional Arabic" w:hint="cs"/>
          <w:sz w:val="30"/>
          <w:szCs w:val="30"/>
          <w:rtl/>
          <w:lang w:eastAsia="zh-TW"/>
        </w:rPr>
        <w:t>ً</w:t>
      </w:r>
      <w:r w:rsidRPr="00747837">
        <w:rPr>
          <w:rFonts w:ascii="Traditional Arabic" w:hAnsi="Traditional Arabic" w:cs="Traditional Arabic"/>
          <w:sz w:val="30"/>
          <w:szCs w:val="30"/>
          <w:rtl/>
          <w:lang w:eastAsia="zh-TW"/>
        </w:rPr>
        <w:t>. علاوةً على ذلك فإنه مع الاستغلال المفرط، وتدهور الموائل وفقدانها، والتحمض، والتلوث الناجم عن المصادر البرية، والأنواع الدخيلة الغازية، وارتفاع مستوى سطح البحر، فإن خدمات النظام الإيكولوجي العالية القيمة تتعرض لمخاطر كبيرة.</w:t>
      </w:r>
    </w:p>
    <w:p w14:paraId="335614DA" w14:textId="77777777" w:rsidR="00537D64" w:rsidRPr="004E62CB" w:rsidRDefault="00537D64" w:rsidP="00F20010">
      <w:pPr>
        <w:pStyle w:val="CH2"/>
        <w:tabs>
          <w:tab w:val="clear" w:pos="624"/>
          <w:tab w:val="clear" w:pos="851"/>
          <w:tab w:val="clear" w:pos="1247"/>
          <w:tab w:val="clear" w:pos="1814"/>
          <w:tab w:val="clear" w:pos="2381"/>
          <w:tab w:val="clear" w:pos="2948"/>
          <w:tab w:val="clear" w:pos="3515"/>
        </w:tabs>
        <w:bidi/>
        <w:spacing w:before="0" w:line="400" w:lineRule="exact"/>
        <w:ind w:left="1134" w:right="0" w:hanging="850"/>
        <w:jc w:val="both"/>
        <w:textDirection w:val="tbRlV"/>
        <w:rPr>
          <w:rFonts w:cs="Traditional Arabic"/>
          <w:bCs/>
          <w:sz w:val="22"/>
          <w:szCs w:val="30"/>
          <w:rtl/>
          <w:lang w:eastAsia="zh-TW"/>
        </w:rPr>
      </w:pPr>
      <w:r w:rsidRPr="004E62CB">
        <w:rPr>
          <w:rFonts w:cs="Traditional Arabic"/>
          <w:bCs/>
          <w:sz w:val="22"/>
          <w:szCs w:val="30"/>
          <w:rtl/>
          <w:lang w:eastAsia="zh-TW"/>
        </w:rPr>
        <w:t>جيم</w:t>
      </w:r>
      <w:r w:rsidR="00941BCA" w:rsidRPr="004E62CB">
        <w:rPr>
          <w:rFonts w:cs="Traditional Arabic"/>
          <w:bCs/>
          <w:sz w:val="22"/>
          <w:szCs w:val="30"/>
          <w:rtl/>
          <w:lang w:eastAsia="zh-TW"/>
        </w:rPr>
        <w:t xml:space="preserve"> </w:t>
      </w:r>
      <w:r w:rsidRPr="004E62CB">
        <w:rPr>
          <w:rFonts w:cs="Traditional Arabic"/>
          <w:bCs/>
          <w:sz w:val="22"/>
          <w:szCs w:val="30"/>
          <w:rtl/>
          <w:lang w:eastAsia="zh-TW"/>
        </w:rPr>
        <w:t>-</w:t>
      </w:r>
      <w:r w:rsidR="00477260" w:rsidRPr="004E62CB">
        <w:rPr>
          <w:rFonts w:cs="Traditional Arabic"/>
          <w:bCs/>
          <w:sz w:val="22"/>
          <w:szCs w:val="30"/>
          <w:rtl/>
          <w:lang w:eastAsia="zh-TW"/>
        </w:rPr>
        <w:tab/>
      </w:r>
      <w:r w:rsidR="00757C38" w:rsidRPr="004E62CB">
        <w:rPr>
          <w:rFonts w:cs="Traditional Arabic"/>
          <w:bCs/>
          <w:sz w:val="22"/>
          <w:szCs w:val="30"/>
          <w:rtl/>
          <w:lang w:eastAsia="zh-TW"/>
        </w:rPr>
        <w:t>تعزيز أطر التحول الأفريقية</w:t>
      </w:r>
    </w:p>
    <w:p w14:paraId="086ABEFF" w14:textId="77777777" w:rsidR="00E853FA" w:rsidRPr="00747837" w:rsidRDefault="00623999" w:rsidP="00BD40C1">
      <w:pPr>
        <w:pStyle w:val="Normalnumber"/>
        <w:numPr>
          <w:ilvl w:val="0"/>
          <w:numId w:val="0"/>
        </w:numPr>
        <w:tabs>
          <w:tab w:val="clear" w:pos="1247"/>
          <w:tab w:val="clear" w:pos="1814"/>
          <w:tab w:val="clear" w:pos="2381"/>
          <w:tab w:val="clear" w:pos="2948"/>
          <w:tab w:val="clear" w:pos="3515"/>
          <w:tab w:val="left" w:pos="1985"/>
        </w:tabs>
        <w:bidi/>
        <w:spacing w:line="400" w:lineRule="exact"/>
        <w:ind w:left="1134"/>
        <w:jc w:val="both"/>
        <w:rPr>
          <w:szCs w:val="30"/>
          <w:rtl/>
          <w:lang w:eastAsia="zh-TW"/>
        </w:rPr>
      </w:pPr>
      <w:bookmarkStart w:id="10" w:name="_Toc495083614"/>
      <w:bookmarkStart w:id="11" w:name="_Toc495083785"/>
      <w:bookmarkStart w:id="12" w:name="_Toc500114113"/>
      <w:bookmarkEnd w:id="5"/>
      <w:bookmarkEnd w:id="6"/>
      <w:r w:rsidRPr="004E62CB">
        <w:rPr>
          <w:b/>
          <w:bCs/>
          <w:sz w:val="22"/>
          <w:szCs w:val="30"/>
          <w:rtl/>
          <w:lang w:eastAsia="zh-TW"/>
        </w:rPr>
        <w:t>جيم 1-</w:t>
      </w:r>
      <w:r w:rsidRPr="004E62CB">
        <w:rPr>
          <w:b/>
          <w:bCs/>
          <w:sz w:val="22"/>
          <w:szCs w:val="30"/>
          <w:rtl/>
          <w:lang w:eastAsia="zh-TW"/>
        </w:rPr>
        <w:tab/>
        <w:t>يشكل التنوع البيولوجي الكبير والفريد في أفريقيا ثروة لتحقيق أهداف التنمية المستدامة ويمكن استخدامه على نحو مستدام ومنصف للحد من اللامساواة والفقر في القارة</w:t>
      </w:r>
      <w:r w:rsidR="00697D6A">
        <w:rPr>
          <w:rFonts w:hint="cs"/>
          <w:b/>
          <w:bCs/>
          <w:sz w:val="22"/>
          <w:szCs w:val="30"/>
          <w:rtl/>
          <w:lang w:eastAsia="zh-TW"/>
        </w:rPr>
        <w:t>-</w:t>
      </w:r>
      <w:r w:rsidRPr="004E62CB">
        <w:rPr>
          <w:b/>
          <w:bCs/>
          <w:sz w:val="22"/>
          <w:szCs w:val="30"/>
          <w:rtl/>
          <w:lang w:eastAsia="zh-TW"/>
        </w:rPr>
        <w:t xml:space="preserve"> </w:t>
      </w:r>
      <w:r w:rsidR="00D12211" w:rsidRPr="00747837">
        <w:rPr>
          <w:rFonts w:hint="cs"/>
          <w:sz w:val="22"/>
          <w:szCs w:val="30"/>
          <w:rtl/>
          <w:lang w:eastAsia="zh-TW"/>
        </w:rPr>
        <w:t>وتكتسب</w:t>
      </w:r>
      <w:r w:rsidRPr="00747837">
        <w:rPr>
          <w:sz w:val="22"/>
          <w:szCs w:val="30"/>
          <w:rtl/>
          <w:lang w:eastAsia="zh-TW"/>
        </w:rPr>
        <w:t xml:space="preserve"> قيمة التنوع البيولوجي وخدمات النظم الإيكولوجية </w:t>
      </w:r>
      <w:r w:rsidR="00D12211" w:rsidRPr="00747837">
        <w:rPr>
          <w:rFonts w:hint="cs"/>
          <w:sz w:val="22"/>
          <w:szCs w:val="30"/>
          <w:rtl/>
          <w:lang w:eastAsia="zh-TW"/>
        </w:rPr>
        <w:t xml:space="preserve">أهمية حاسمة على صعيد </w:t>
      </w:r>
      <w:r w:rsidRPr="00747837">
        <w:rPr>
          <w:sz w:val="22"/>
          <w:szCs w:val="30"/>
          <w:rtl/>
          <w:lang w:eastAsia="zh-TW"/>
        </w:rPr>
        <w:t xml:space="preserve">تحقيق هدفي التنمية المستدامة ١٤ و١٥، اللذان يركزان على حفظ الموارد الطبيعية واستخدامها المستدام في سياق الإسهامات لرفاه الإنسان (على سبيل المثال، الأهداف ١ و٢ و٣ و٦ و٧). </w:t>
      </w:r>
      <w:r w:rsidR="00D12211" w:rsidRPr="00747837">
        <w:rPr>
          <w:rFonts w:hint="cs"/>
          <w:sz w:val="22"/>
          <w:szCs w:val="30"/>
          <w:rtl/>
          <w:lang w:eastAsia="zh-TW"/>
        </w:rPr>
        <w:t>علاوةً على</w:t>
      </w:r>
      <w:r w:rsidRPr="00747837">
        <w:rPr>
          <w:sz w:val="22"/>
          <w:szCs w:val="30"/>
          <w:rtl/>
          <w:lang w:eastAsia="zh-TW"/>
        </w:rPr>
        <w:t xml:space="preserve"> ذلك، يمكن أن يستفيد التنوع البيولوجي من تحقيق الهدفين ١١ و١٣، اللذان يوفران الحلول القائمة على الطبيعة. وقد تقوض عمليات التنمية الظروف غير الملائمة مثل وجود قدرات مؤسسية ومالية محدودة لتحقيق الفعالية والكفاءة في استخدام الموارد الطبيعية. وتشمل الظروف المواتية لتحقيق أهداف التنمية المستدامة وجود قدر وفير من الأراضي الصالحة للزراعة والموارد المائية والنظم الإيكولوجية الفائقة التنوع. وكذلك سيحسن الاتساق الوثيق بين الأولويات الاستراتيجية للحكومات الأفريقية، وأهداف التنمية المستدامة مثل الحماية والإصلاح والحفظ والاستخدام المستدام للتنوع البيولوجي من احتمال تحقيق الأهداف.</w:t>
      </w:r>
    </w:p>
    <w:p w14:paraId="577587EE" w14:textId="77777777" w:rsidR="00C653F3" w:rsidRDefault="00C653F3">
      <w:pPr>
        <w:bidi w:val="0"/>
        <w:rPr>
          <w:rFonts w:cs="Traditional Arabic"/>
          <w:b/>
          <w:bCs/>
          <w:szCs w:val="30"/>
          <w:rtl/>
          <w:lang w:eastAsia="zh-TW"/>
        </w:rPr>
      </w:pPr>
      <w:r>
        <w:rPr>
          <w:b/>
          <w:bCs/>
          <w:szCs w:val="30"/>
          <w:rtl/>
          <w:lang w:eastAsia="zh-TW"/>
        </w:rPr>
        <w:br w:type="page"/>
      </w:r>
    </w:p>
    <w:p w14:paraId="022E0146" w14:textId="6FCE468D" w:rsidR="00623999" w:rsidRPr="00747837" w:rsidRDefault="00623999" w:rsidP="00BD40C1">
      <w:pPr>
        <w:pStyle w:val="Normalnumber"/>
        <w:numPr>
          <w:ilvl w:val="0"/>
          <w:numId w:val="0"/>
        </w:numPr>
        <w:tabs>
          <w:tab w:val="clear" w:pos="1247"/>
          <w:tab w:val="clear" w:pos="1814"/>
          <w:tab w:val="clear" w:pos="2381"/>
          <w:tab w:val="clear" w:pos="2948"/>
          <w:tab w:val="clear" w:pos="3515"/>
          <w:tab w:val="left" w:pos="1985"/>
        </w:tabs>
        <w:bidi/>
        <w:spacing w:line="400" w:lineRule="exact"/>
        <w:ind w:left="1134"/>
        <w:jc w:val="both"/>
        <w:rPr>
          <w:sz w:val="22"/>
          <w:szCs w:val="30"/>
          <w:rtl/>
          <w:lang w:eastAsia="zh-TW"/>
        </w:rPr>
      </w:pPr>
      <w:r w:rsidRPr="004E62CB">
        <w:rPr>
          <w:b/>
          <w:bCs/>
          <w:sz w:val="22"/>
          <w:szCs w:val="30"/>
          <w:rtl/>
          <w:lang w:eastAsia="zh-TW"/>
        </w:rPr>
        <w:lastRenderedPageBreak/>
        <w:t>جيم 2-</w:t>
      </w:r>
      <w:r w:rsidRPr="004E62CB">
        <w:rPr>
          <w:b/>
          <w:bCs/>
          <w:sz w:val="22"/>
          <w:szCs w:val="30"/>
          <w:rtl/>
          <w:lang w:eastAsia="zh-TW"/>
        </w:rPr>
        <w:tab/>
        <w:t xml:space="preserve">إن مواءمة أهداف خطة عام ٢٠٦٣ وأهداف التنمية المستدامة وأهداف آيتشي للتنوع البيولوجي، المرتبطة بحفظ التنوع البيولوجي </w:t>
      </w:r>
      <w:r w:rsidR="00B64BB6">
        <w:rPr>
          <w:rFonts w:hint="cs"/>
          <w:b/>
          <w:bCs/>
          <w:sz w:val="22"/>
          <w:szCs w:val="30"/>
          <w:rtl/>
          <w:lang w:eastAsia="zh-TW"/>
        </w:rPr>
        <w:t>ومساهمات</w:t>
      </w:r>
      <w:r w:rsidRPr="004E62CB">
        <w:rPr>
          <w:b/>
          <w:bCs/>
          <w:sz w:val="22"/>
          <w:szCs w:val="30"/>
          <w:rtl/>
          <w:lang w:eastAsia="zh-TW"/>
        </w:rPr>
        <w:t xml:space="preserve"> الطبيعة ل</w:t>
      </w:r>
      <w:r w:rsidR="00B64BB6">
        <w:rPr>
          <w:rFonts w:hint="cs"/>
          <w:b/>
          <w:bCs/>
          <w:sz w:val="22"/>
          <w:szCs w:val="30"/>
          <w:rtl/>
          <w:lang w:eastAsia="zh-TW"/>
        </w:rPr>
        <w:t>صالح ا</w:t>
      </w:r>
      <w:r w:rsidRPr="004E62CB">
        <w:rPr>
          <w:b/>
          <w:bCs/>
          <w:sz w:val="22"/>
          <w:szCs w:val="30"/>
          <w:rtl/>
          <w:lang w:eastAsia="zh-TW"/>
        </w:rPr>
        <w:t>لبشر، تيسر وضع التدخلات التي يمكن أن تحقق نتائج إيجابية متعددة</w:t>
      </w:r>
      <w:r w:rsidR="00697D6A">
        <w:rPr>
          <w:rFonts w:hint="cs"/>
          <w:b/>
          <w:bCs/>
          <w:sz w:val="22"/>
          <w:szCs w:val="30"/>
          <w:rtl/>
          <w:lang w:eastAsia="zh-TW"/>
        </w:rPr>
        <w:t>-</w:t>
      </w:r>
      <w:r w:rsidRPr="004E62CB">
        <w:rPr>
          <w:b/>
          <w:bCs/>
          <w:szCs w:val="30"/>
          <w:rtl/>
          <w:lang w:eastAsia="zh-TW"/>
        </w:rPr>
        <w:t xml:space="preserve"> </w:t>
      </w:r>
      <w:r w:rsidRPr="00747837">
        <w:rPr>
          <w:sz w:val="22"/>
          <w:szCs w:val="30"/>
          <w:rtl/>
          <w:lang w:eastAsia="zh-TW"/>
        </w:rPr>
        <w:t xml:space="preserve">وقد التزمت الدول الأعضاء في الاتحاد الأفريقي بالتنفيذ الكامل للاتفاقات الرئيسية البيئية المتعددة الأطراف. وبالاستفادة من أوجه تآزر هذه الاتفاقات البيئية المتعددة الأطراف مع أهداف التنمية المستدامة وغيرها من المبادرات الإقليمية والوطنية ذات الصلة يمكن أن يتعزز التنفيذ الفعال للسياسات والاستراتيجيات على المستويات والنطاقات المختلفة، مما يساعد على ضمان الكفاءة في استخدام الموارد. واستخدام الفرص القائمة، مثل الجماعات الاقتصادية الإقليمية وصكوك التمويل الدولية مثل مرفق البيئة العالمية والصندوق الأخضر للمناخ، وصندوق تحييد أثر تدهور الأراضي، وغيرها من مبادرات تمويل </w:t>
      </w:r>
      <w:r w:rsidR="00D12211" w:rsidRPr="00747837">
        <w:rPr>
          <w:rFonts w:hint="cs"/>
          <w:sz w:val="22"/>
          <w:szCs w:val="30"/>
          <w:rtl/>
          <w:lang w:eastAsia="zh-TW"/>
        </w:rPr>
        <w:t>البيئة</w:t>
      </w:r>
      <w:r w:rsidRPr="00747837">
        <w:rPr>
          <w:sz w:val="22"/>
          <w:szCs w:val="30"/>
          <w:rtl/>
          <w:lang w:eastAsia="zh-TW"/>
        </w:rPr>
        <w:t>، للاستفادة من التآزر يمكن أن يكون فعالاً بوجه خاص في تنفيذ السياسات العامة على الصعيدين الإقليمي والوطني. ويمكن للبلدان أن تستفيد من الفرص التي تقدمها الجماعات الاقتصادية الإقليمية والوكالات التقنية</w:t>
      </w:r>
      <w:r w:rsidR="00D12211" w:rsidRPr="00747837">
        <w:rPr>
          <w:rFonts w:hint="cs"/>
          <w:sz w:val="22"/>
          <w:szCs w:val="30"/>
          <w:rtl/>
          <w:lang w:eastAsia="zh-TW"/>
        </w:rPr>
        <w:t xml:space="preserve">، فضلاً عن مصادر </w:t>
      </w:r>
      <w:r w:rsidRPr="00747837">
        <w:rPr>
          <w:sz w:val="22"/>
          <w:szCs w:val="30"/>
          <w:rtl/>
          <w:lang w:eastAsia="zh-TW"/>
        </w:rPr>
        <w:t>التمويل الدولية</w:t>
      </w:r>
      <w:r w:rsidR="00D12211" w:rsidRPr="00747837">
        <w:rPr>
          <w:rFonts w:hint="cs"/>
          <w:sz w:val="22"/>
          <w:szCs w:val="30"/>
          <w:rtl/>
          <w:lang w:eastAsia="zh-TW"/>
        </w:rPr>
        <w:t xml:space="preserve"> والثنائية والوطنية </w:t>
      </w:r>
      <w:r w:rsidRPr="00747837">
        <w:rPr>
          <w:sz w:val="22"/>
          <w:szCs w:val="30"/>
          <w:rtl/>
          <w:lang w:eastAsia="zh-TW"/>
        </w:rPr>
        <w:t>بحيث تشمل تقديم الدعم لتنفيذ السياسات ذات الصلة بالتنوع البيولوجي على الصعيدين الإقليمي والوطني في المشاريع البيئية الأوسع نطاقاً. ويمكن لخيارات الحوكمة التي تحقق الفوائد المتعددة، مثل التكيف القائم على النظم الإيكولوجية، أن تساعد في معالجة مسائل الإنصاف وتساهم في تخفيف حدة الفقر.</w:t>
      </w:r>
      <w:bookmarkStart w:id="13" w:name="bookmark_51"/>
    </w:p>
    <w:p w14:paraId="39F39C98" w14:textId="77777777" w:rsidR="00623999" w:rsidRPr="00747837" w:rsidRDefault="00623999" w:rsidP="00BD40C1">
      <w:pPr>
        <w:pStyle w:val="Normalnumber"/>
        <w:numPr>
          <w:ilvl w:val="0"/>
          <w:numId w:val="0"/>
        </w:numPr>
        <w:tabs>
          <w:tab w:val="clear" w:pos="1247"/>
          <w:tab w:val="clear" w:pos="1814"/>
          <w:tab w:val="clear" w:pos="2381"/>
          <w:tab w:val="clear" w:pos="2948"/>
          <w:tab w:val="clear" w:pos="3515"/>
          <w:tab w:val="left" w:pos="1985"/>
        </w:tabs>
        <w:bidi/>
        <w:spacing w:line="400" w:lineRule="exact"/>
        <w:ind w:left="1134" w:hanging="6"/>
        <w:jc w:val="both"/>
        <w:textDirection w:val="tbRlV"/>
        <w:rPr>
          <w:sz w:val="22"/>
          <w:szCs w:val="30"/>
          <w:rtl/>
          <w:lang w:eastAsia="zh-TW"/>
        </w:rPr>
      </w:pPr>
      <w:r w:rsidRPr="004E62CB">
        <w:rPr>
          <w:b/>
          <w:bCs/>
          <w:szCs w:val="30"/>
          <w:rtl/>
          <w:lang w:eastAsia="zh-TW"/>
        </w:rPr>
        <w:t>جيم 3-</w:t>
      </w:r>
      <w:r w:rsidRPr="004E62CB">
        <w:rPr>
          <w:b/>
          <w:bCs/>
          <w:szCs w:val="30"/>
          <w:rtl/>
          <w:lang w:eastAsia="zh-TW"/>
        </w:rPr>
        <w:tab/>
      </w:r>
      <w:r w:rsidRPr="004E62CB">
        <w:rPr>
          <w:b/>
          <w:bCs/>
          <w:sz w:val="22"/>
          <w:szCs w:val="30"/>
          <w:rtl/>
          <w:lang w:eastAsia="zh-TW"/>
        </w:rPr>
        <w:t xml:space="preserve">سيسهم الحفظ الفعال والاستخدام المستدام للتنوع البيولوجي </w:t>
      </w:r>
      <w:r w:rsidR="00B64BB6">
        <w:rPr>
          <w:rFonts w:hint="cs"/>
          <w:b/>
          <w:bCs/>
          <w:sz w:val="22"/>
          <w:szCs w:val="30"/>
          <w:rtl/>
          <w:lang w:eastAsia="zh-TW"/>
        </w:rPr>
        <w:t>ومساهمات</w:t>
      </w:r>
      <w:r w:rsidRPr="004E62CB">
        <w:rPr>
          <w:b/>
          <w:bCs/>
          <w:sz w:val="22"/>
          <w:szCs w:val="30"/>
          <w:rtl/>
          <w:lang w:eastAsia="zh-TW"/>
        </w:rPr>
        <w:t xml:space="preserve"> الطبيعة ل</w:t>
      </w:r>
      <w:r w:rsidR="00B64BB6">
        <w:rPr>
          <w:rFonts w:hint="cs"/>
          <w:b/>
          <w:bCs/>
          <w:sz w:val="22"/>
          <w:szCs w:val="30"/>
          <w:rtl/>
          <w:lang w:eastAsia="zh-TW"/>
        </w:rPr>
        <w:t>صالح ا</w:t>
      </w:r>
      <w:r w:rsidRPr="004E62CB">
        <w:rPr>
          <w:b/>
          <w:bCs/>
          <w:sz w:val="22"/>
          <w:szCs w:val="30"/>
          <w:rtl/>
          <w:lang w:eastAsia="zh-TW"/>
        </w:rPr>
        <w:t>لبشر في تحقيق أهداف اتفاق باريس بشأن تغير المناخ للعام ٢٠١٥ من أجل إبقاء ارتفاع درجة الحرارة العالمية في هذا القرن أقل من حدود درجتين مئويتين، وفي تعزيز قدرة البلدان على التعامل مع آثار تغير المناخ</w:t>
      </w:r>
      <w:r w:rsidR="00697D6A">
        <w:rPr>
          <w:rFonts w:hint="cs"/>
          <w:b/>
          <w:bCs/>
          <w:sz w:val="22"/>
          <w:szCs w:val="30"/>
          <w:rtl/>
          <w:lang w:eastAsia="zh-TW"/>
        </w:rPr>
        <w:t>-</w:t>
      </w:r>
      <w:r w:rsidRPr="004E62CB">
        <w:rPr>
          <w:b/>
          <w:bCs/>
          <w:sz w:val="22"/>
          <w:szCs w:val="30"/>
          <w:rtl/>
          <w:lang w:eastAsia="zh-TW"/>
        </w:rPr>
        <w:t xml:space="preserve"> </w:t>
      </w:r>
      <w:r w:rsidRPr="00747837">
        <w:rPr>
          <w:sz w:val="22"/>
          <w:szCs w:val="30"/>
          <w:rtl/>
          <w:lang w:eastAsia="zh-TW"/>
        </w:rPr>
        <w:t>وعندما تؤخذ في الاعتبار بعض تأثيرات تغير المناخ التي تقع حالياً ويتوقع أن تزداد في المستقبل، تتوفر لأفريقيا فرصة لإدارة تنوعها البيولوجي بحيث تسهم في الجهود الدولية الرامية إلى التخفيف من آثار تغير المناخ الملاحظة والمتوقعة، بما في ذلك تواتر الظواهر المناخية الشديدة وازدياد حدتها، من خلال تحسين الجهود المبذولة في التشجير، وإصلاح النظم الإيكولوجية المتدهورة وتشجيع النظم الزراعية المناسبة والالتزام بتخفيض انبعاثات غازات الاحتباس الحراري. ويمثل توسيع وتحسين فعالية الإدارة للمناطق المحمية البرية والبحرية وتوفير شبكة من الممرات التي تربط البيئات المحمية عوامل بالغة الأهمية أيضاً للجهود المبذولة في مجال التخفيف من تغير المناخ والتكيف معه.</w:t>
      </w:r>
    </w:p>
    <w:p w14:paraId="51CB359B" w14:textId="77777777" w:rsidR="00623999" w:rsidRPr="00747837" w:rsidRDefault="00623999" w:rsidP="00A628D8">
      <w:pPr>
        <w:pStyle w:val="Normalnumber"/>
        <w:numPr>
          <w:ilvl w:val="0"/>
          <w:numId w:val="0"/>
        </w:numPr>
        <w:tabs>
          <w:tab w:val="clear" w:pos="1247"/>
          <w:tab w:val="clear" w:pos="1814"/>
          <w:tab w:val="clear" w:pos="2381"/>
          <w:tab w:val="clear" w:pos="2948"/>
          <w:tab w:val="clear" w:pos="3515"/>
          <w:tab w:val="left" w:pos="1985"/>
        </w:tabs>
        <w:bidi/>
        <w:spacing w:line="400" w:lineRule="exact"/>
        <w:ind w:left="1134"/>
        <w:jc w:val="both"/>
        <w:rPr>
          <w:sz w:val="22"/>
          <w:szCs w:val="30"/>
          <w:rtl/>
          <w:lang w:eastAsia="zh-TW"/>
        </w:rPr>
      </w:pPr>
      <w:bookmarkStart w:id="14" w:name="bookmark_52"/>
      <w:bookmarkEnd w:id="13"/>
      <w:r w:rsidRPr="004E62CB">
        <w:rPr>
          <w:b/>
          <w:bCs/>
          <w:sz w:val="22"/>
          <w:szCs w:val="30"/>
          <w:rtl/>
          <w:lang w:eastAsia="zh-TW"/>
        </w:rPr>
        <w:t>جيم 4-</w:t>
      </w:r>
      <w:r w:rsidRPr="004E62CB">
        <w:rPr>
          <w:b/>
          <w:bCs/>
          <w:sz w:val="22"/>
          <w:szCs w:val="30"/>
          <w:lang w:eastAsia="zh-TW"/>
        </w:rPr>
        <w:tab/>
      </w:r>
      <w:r w:rsidRPr="004E62CB">
        <w:rPr>
          <w:b/>
          <w:bCs/>
          <w:szCs w:val="30"/>
          <w:rtl/>
          <w:lang w:eastAsia="zh-TW"/>
        </w:rPr>
        <w:t>تنفذ البلدان الأفريقية الاستراتيجيات وخطط العمل الوطنية لكل منها في مجال التنوع البيولوجي، وتحقق بعض التقدم في تلبية الالتزامات الواردة في الخطة الاستراتيجية العالمية للتنوع البيولوجي للفترة ٢٠١١–2020، ولكن التقدم المحرز في العديد من هذه الإجراءات لا يزال غير كاف</w:t>
      </w:r>
      <w:r w:rsidR="00697D6A">
        <w:rPr>
          <w:rFonts w:hint="cs"/>
          <w:b/>
          <w:bCs/>
          <w:sz w:val="22"/>
          <w:szCs w:val="30"/>
          <w:rtl/>
          <w:lang w:eastAsia="zh-TW"/>
        </w:rPr>
        <w:t>-</w:t>
      </w:r>
      <w:r w:rsidRPr="004E62CB">
        <w:rPr>
          <w:b/>
          <w:bCs/>
          <w:sz w:val="22"/>
          <w:szCs w:val="30"/>
          <w:rtl/>
          <w:lang w:eastAsia="zh-TW"/>
        </w:rPr>
        <w:t xml:space="preserve"> </w:t>
      </w:r>
      <w:r w:rsidRPr="00747837">
        <w:rPr>
          <w:szCs w:val="30"/>
          <w:rtl/>
          <w:lang w:eastAsia="zh-TW"/>
        </w:rPr>
        <w:t>ووضعت بلدان أفريقية كثيرة استراتيجياتها وخطط عملها الوطنية للتنوع البيولوجي تمشياً مع الخطة الاستراتيجية للتنوع البيولوجي للفترة ٢٠١١-2020 وأهداف آيتشي للتنوع البيولوجي المرتبطة بها. وتتاح للبلدان الأفريقية الفرص لتعزيز أهداف حفظ التنوع البيولوجي عن طريق التنقيح والتنفيذ بالوجه المناسب لهذه الاستراتيجيات وخطط العمل الوطنية للتنوع البيولوجي في أفريقيا. وعلى الرغم من الجهود التي تبذلها البلدان الأفريقية، يحتاج تعزيز التنفيذ إلى المزيد من التمويل وبناء القدرات الذي يمكن أن يستفيد من التعاون الدولي والشراكات وآليات التمويل المتعلقة بالتنوع البيولوجي، بما في ذلك من المصادر الوطنية. وبتذليل العقبات التي تعرقل إحراز التقدم، مثل القيود المالية والقيود في مجال القدرات، يمكن أن يتعزز الاستخدام المستدام والتقاسم المنصف للفوائد المتأتية من الموارد البيولوجية.</w:t>
      </w:r>
      <w:bookmarkEnd w:id="14"/>
    </w:p>
    <w:p w14:paraId="7BD4699A" w14:textId="77777777" w:rsidR="00623999" w:rsidRPr="004E62CB" w:rsidRDefault="00623999" w:rsidP="00B05C64">
      <w:pPr>
        <w:pStyle w:val="CH2"/>
        <w:tabs>
          <w:tab w:val="clear" w:pos="624"/>
          <w:tab w:val="clear" w:pos="851"/>
          <w:tab w:val="clear" w:pos="1247"/>
          <w:tab w:val="clear" w:pos="1814"/>
          <w:tab w:val="clear" w:pos="2381"/>
          <w:tab w:val="clear" w:pos="2948"/>
          <w:tab w:val="clear" w:pos="3515"/>
        </w:tabs>
        <w:bidi/>
        <w:spacing w:before="0" w:line="380" w:lineRule="exact"/>
        <w:ind w:left="1134" w:right="0" w:hanging="710"/>
        <w:jc w:val="both"/>
        <w:textDirection w:val="tbRlV"/>
        <w:rPr>
          <w:rFonts w:cs="Traditional Arabic"/>
          <w:bCs/>
          <w:sz w:val="22"/>
          <w:szCs w:val="30"/>
          <w:rtl/>
          <w:lang w:eastAsia="zh-TW"/>
        </w:rPr>
      </w:pPr>
      <w:r w:rsidRPr="004E62CB">
        <w:rPr>
          <w:rFonts w:cs="Traditional Arabic"/>
          <w:bCs/>
          <w:sz w:val="22"/>
          <w:szCs w:val="30"/>
          <w:rtl/>
          <w:lang w:eastAsia="zh-TW"/>
        </w:rPr>
        <w:lastRenderedPageBreak/>
        <w:t>دال -</w:t>
      </w:r>
      <w:r w:rsidRPr="004E62CB">
        <w:rPr>
          <w:rFonts w:cs="Traditional Arabic"/>
          <w:bCs/>
          <w:sz w:val="22"/>
          <w:szCs w:val="30"/>
          <w:rtl/>
          <w:lang w:eastAsia="zh-TW"/>
        </w:rPr>
        <w:tab/>
      </w:r>
      <w:bookmarkStart w:id="15" w:name="_Toc500114111"/>
      <w:bookmarkEnd w:id="15"/>
      <w:r w:rsidRPr="004E62CB">
        <w:rPr>
          <w:rFonts w:cs="Traditional Arabic"/>
          <w:bCs/>
          <w:sz w:val="22"/>
          <w:szCs w:val="30"/>
          <w:rtl/>
          <w:lang w:eastAsia="zh-TW"/>
        </w:rPr>
        <w:t>أفريقيا لديها خيارات</w:t>
      </w:r>
    </w:p>
    <w:p w14:paraId="1EE4212C" w14:textId="5A805620" w:rsidR="00623999" w:rsidRPr="00747837" w:rsidRDefault="00623999" w:rsidP="00BD40C1">
      <w:pPr>
        <w:pStyle w:val="Normalnumber"/>
        <w:numPr>
          <w:ilvl w:val="0"/>
          <w:numId w:val="0"/>
        </w:numPr>
        <w:tabs>
          <w:tab w:val="clear" w:pos="1247"/>
          <w:tab w:val="clear" w:pos="1814"/>
          <w:tab w:val="clear" w:pos="2381"/>
          <w:tab w:val="clear" w:pos="2948"/>
          <w:tab w:val="clear" w:pos="3515"/>
          <w:tab w:val="left" w:pos="1985"/>
        </w:tabs>
        <w:bidi/>
        <w:spacing w:line="380" w:lineRule="exact"/>
        <w:ind w:left="1134"/>
        <w:jc w:val="both"/>
        <w:textDirection w:val="tbRlV"/>
        <w:rPr>
          <w:sz w:val="22"/>
          <w:szCs w:val="30"/>
          <w:rtl/>
          <w:lang w:eastAsia="zh-TW"/>
        </w:rPr>
      </w:pPr>
      <w:r w:rsidRPr="004E62CB">
        <w:rPr>
          <w:b/>
          <w:bCs/>
          <w:sz w:val="22"/>
          <w:szCs w:val="30"/>
          <w:rtl/>
          <w:lang w:eastAsia="zh-TW"/>
        </w:rPr>
        <w:t>دال 1-</w:t>
      </w:r>
      <w:r w:rsidRPr="004E62CB">
        <w:rPr>
          <w:b/>
          <w:bCs/>
          <w:sz w:val="22"/>
          <w:szCs w:val="30"/>
          <w:rtl/>
          <w:lang w:eastAsia="zh-TW"/>
        </w:rPr>
        <w:tab/>
        <w:t>تتاح لأفريقيا طائفة من الخيارات الممكنة لإدارة تنوعها البيولوجي لصالح سكانها. ويمثل انتقاء الخيارات المناسبة أمراً حاسماً في تحقيق المنافع لسكانها عن طريق الحفظ والاستخدام المستدام للتنوع البيولوجي وتعزيز إمكانية الاستفادة من الموارد البيولوجية والتقاسم العادل والمنصف للمنافع الناتجة عن استخدامها. وعلاوة على ذلك ينبغي الاعتراف بقيمة المعارف والابتكارات والممارسات المحلية وللشعوب الأصلية وتعزيز تلك المعارف والابتكارات والممارسات دعما</w:t>
      </w:r>
      <w:r w:rsidR="00FC2F60">
        <w:rPr>
          <w:rFonts w:hint="cs"/>
          <w:b/>
          <w:bCs/>
          <w:sz w:val="22"/>
          <w:szCs w:val="30"/>
          <w:rtl/>
          <w:lang w:eastAsia="zh-TW"/>
        </w:rPr>
        <w:t>ً</w:t>
      </w:r>
      <w:r w:rsidRPr="004E62CB">
        <w:rPr>
          <w:b/>
          <w:bCs/>
          <w:sz w:val="22"/>
          <w:szCs w:val="30"/>
          <w:rtl/>
          <w:lang w:eastAsia="zh-TW"/>
        </w:rPr>
        <w:t xml:space="preserve"> للرفاه البشري</w:t>
      </w:r>
      <w:r w:rsidR="00697D6A">
        <w:rPr>
          <w:rFonts w:hint="cs"/>
          <w:b/>
          <w:bCs/>
          <w:sz w:val="22"/>
          <w:szCs w:val="30"/>
          <w:rtl/>
          <w:lang w:eastAsia="zh-TW"/>
        </w:rPr>
        <w:t>-</w:t>
      </w:r>
      <w:r w:rsidRPr="004E62CB">
        <w:rPr>
          <w:b/>
          <w:bCs/>
          <w:sz w:val="22"/>
          <w:szCs w:val="30"/>
          <w:rtl/>
          <w:lang w:eastAsia="zh-TW"/>
        </w:rPr>
        <w:t xml:space="preserve"> </w:t>
      </w:r>
      <w:r w:rsidRPr="00747837">
        <w:rPr>
          <w:sz w:val="22"/>
          <w:szCs w:val="30"/>
          <w:rtl/>
          <w:lang w:eastAsia="zh-TW"/>
        </w:rPr>
        <w:t xml:space="preserve">وتتخذ القرارات في أفريقيا أيضاً في مواجهة مجموعة من التحديات الخاصة بالقارة بما في ذلك ضرورة التحول إلى التصنيع؛ والنمو السكاني السريع؛ وانعدام أمن الغذاء والماء والطاقة؛ والتوسع الحضري الكثيف؛ وتغير المناخ؛ وتدهور الأراضي؛ الحوكمة غير الفعالة والقرارات التاريخية لتنفيذ عمليات تنمية غير مستدام. وتتاح لأفريقيا الآن فرصة لتنفيذ مسارات التنمية المحدثة للتحول. ويتوقع في معظم السيناريوهات حدوث تحسن عام في الرفاه البشري ولكن هذه التحسينات تأتي عادة على حساب البيئة. ونتيجة لذلك اعتمدت في أفريقيا وعلى الصعيد العالمي </w:t>
      </w:r>
      <w:r w:rsidR="00DC1033" w:rsidRPr="00747837">
        <w:rPr>
          <w:rFonts w:hint="cs"/>
          <w:sz w:val="22"/>
          <w:szCs w:val="30"/>
          <w:rtl/>
          <w:lang w:eastAsia="zh-TW"/>
        </w:rPr>
        <w:t xml:space="preserve">مجموعة من </w:t>
      </w:r>
      <w:r w:rsidRPr="00747837">
        <w:rPr>
          <w:sz w:val="22"/>
          <w:szCs w:val="30"/>
          <w:rtl/>
          <w:lang w:eastAsia="zh-TW"/>
        </w:rPr>
        <w:t xml:space="preserve">الغايات الرامية إلى تيسير التغييرات المحدثة للتحول التي تحقق نتائج رفاه الإنسان والاستدامة البيئية. ولتحقيق </w:t>
      </w:r>
      <w:r w:rsidR="00001D6E" w:rsidRPr="00747837">
        <w:rPr>
          <w:rFonts w:hint="cs"/>
          <w:sz w:val="22"/>
          <w:szCs w:val="30"/>
          <w:rtl/>
          <w:lang w:eastAsia="zh-TW"/>
        </w:rPr>
        <w:t>هذه النتائج الإيجابية</w:t>
      </w:r>
      <w:r w:rsidR="00001D6E" w:rsidRPr="00747837">
        <w:rPr>
          <w:sz w:val="22"/>
          <w:szCs w:val="30"/>
          <w:rtl/>
          <w:lang w:eastAsia="zh-TW"/>
        </w:rPr>
        <w:t xml:space="preserve"> </w:t>
      </w:r>
      <w:r w:rsidRPr="00747837">
        <w:rPr>
          <w:sz w:val="22"/>
          <w:szCs w:val="30"/>
          <w:rtl/>
          <w:lang w:eastAsia="zh-TW"/>
        </w:rPr>
        <w:t>يمكن للبلدان الأفريقية أن تركز على التنمية (</w:t>
      </w:r>
      <w:r w:rsidR="00001D6E" w:rsidRPr="00747837">
        <w:rPr>
          <w:rFonts w:hint="cs"/>
          <w:sz w:val="22"/>
          <w:szCs w:val="30"/>
          <w:rtl/>
          <w:lang w:eastAsia="zh-TW"/>
        </w:rPr>
        <w:t xml:space="preserve">بما في ذلك </w:t>
      </w:r>
      <w:r w:rsidRPr="00747837">
        <w:rPr>
          <w:sz w:val="22"/>
          <w:szCs w:val="30"/>
          <w:rtl/>
          <w:lang w:eastAsia="zh-TW"/>
        </w:rPr>
        <w:t>المستوطنات البشرية الحضرية، والتعدين، والزراعة</w:t>
      </w:r>
      <w:r w:rsidR="00001D6E" w:rsidRPr="00747837">
        <w:rPr>
          <w:rFonts w:hint="cs"/>
          <w:sz w:val="22"/>
          <w:szCs w:val="30"/>
          <w:rtl/>
          <w:lang w:eastAsia="zh-TW"/>
        </w:rPr>
        <w:t xml:space="preserve"> وأشكال التنمية الأخرى</w:t>
      </w:r>
      <w:r w:rsidRPr="00747837">
        <w:rPr>
          <w:sz w:val="22"/>
          <w:szCs w:val="30"/>
          <w:rtl/>
          <w:lang w:eastAsia="zh-TW"/>
        </w:rPr>
        <w:t>) سعياً إلى موازنة الاحتياجات الإنمائية ذات الأولوية مع الحفظ التدريجي والاستباقي لتراث القارة الطبيعي والثقافي. ويمكن دعم تحديد الخيارات المجدية بالنظر في طائفة من الحالات المستقبلية المعقولة عن طريق وضع السيناريوهات وبتوفير بيئة مواتية للتخطيط للأجلين القصير والطويل (الخيارات الداعمة في مجالي السياس</w:t>
      </w:r>
      <w:r w:rsidR="00001D6E" w:rsidRPr="00747837">
        <w:rPr>
          <w:rFonts w:hint="cs"/>
          <w:sz w:val="22"/>
          <w:szCs w:val="30"/>
          <w:rtl/>
          <w:lang w:eastAsia="zh-TW"/>
        </w:rPr>
        <w:t>ات</w:t>
      </w:r>
      <w:r w:rsidRPr="00747837">
        <w:rPr>
          <w:sz w:val="22"/>
          <w:szCs w:val="30"/>
          <w:rtl/>
          <w:lang w:eastAsia="zh-TW"/>
        </w:rPr>
        <w:t xml:space="preserve"> العامة والإدارة).</w:t>
      </w:r>
    </w:p>
    <w:p w14:paraId="30D961F0" w14:textId="77777777" w:rsidR="00623999" w:rsidRPr="004E62CB" w:rsidRDefault="00623999" w:rsidP="00BD40C1">
      <w:pPr>
        <w:pStyle w:val="Normalnumber"/>
        <w:numPr>
          <w:ilvl w:val="0"/>
          <w:numId w:val="0"/>
        </w:numPr>
        <w:tabs>
          <w:tab w:val="clear" w:pos="1247"/>
          <w:tab w:val="clear" w:pos="1814"/>
          <w:tab w:val="clear" w:pos="2381"/>
          <w:tab w:val="clear" w:pos="2948"/>
          <w:tab w:val="clear" w:pos="3515"/>
          <w:tab w:val="left" w:pos="1985"/>
        </w:tabs>
        <w:bidi/>
        <w:spacing w:line="380" w:lineRule="exact"/>
        <w:ind w:left="1134"/>
        <w:jc w:val="both"/>
        <w:textDirection w:val="tbRlV"/>
        <w:rPr>
          <w:b/>
          <w:bCs/>
          <w:sz w:val="22"/>
          <w:szCs w:val="30"/>
          <w:rtl/>
          <w:lang w:eastAsia="zh-TW"/>
        </w:rPr>
      </w:pPr>
      <w:r w:rsidRPr="004E62CB">
        <w:rPr>
          <w:b/>
          <w:bCs/>
          <w:sz w:val="22"/>
          <w:szCs w:val="30"/>
          <w:rtl/>
          <w:lang w:eastAsia="zh-TW"/>
        </w:rPr>
        <w:t>دال 2-</w:t>
      </w:r>
      <w:r w:rsidRPr="004E62CB">
        <w:rPr>
          <w:b/>
          <w:bCs/>
          <w:sz w:val="22"/>
          <w:szCs w:val="30"/>
          <w:rtl/>
          <w:lang w:eastAsia="zh-TW"/>
        </w:rPr>
        <w:tab/>
        <w:t xml:space="preserve">السياسات والاستراتيجيات والخطط والبرامج القائمة في أفريقيا على الصعد الوطني ودون الإقليمي والإقليمي تتصدى بشكل متزايد للتهديدات الكامنة المباشرة وغير المباشرة للتنوع البيولوجي </w:t>
      </w:r>
      <w:r w:rsidR="00B64BB6">
        <w:rPr>
          <w:rFonts w:hint="cs"/>
          <w:b/>
          <w:bCs/>
          <w:sz w:val="22"/>
          <w:szCs w:val="30"/>
          <w:rtl/>
          <w:lang w:eastAsia="zh-TW"/>
        </w:rPr>
        <w:t>ولمساهمات</w:t>
      </w:r>
      <w:r w:rsidRPr="004E62CB">
        <w:rPr>
          <w:b/>
          <w:bCs/>
          <w:sz w:val="22"/>
          <w:szCs w:val="30"/>
          <w:rtl/>
          <w:lang w:eastAsia="zh-TW"/>
        </w:rPr>
        <w:t xml:space="preserve"> الطبيعة ل</w:t>
      </w:r>
      <w:r w:rsidR="00B64BB6">
        <w:rPr>
          <w:rFonts w:hint="cs"/>
          <w:b/>
          <w:bCs/>
          <w:sz w:val="22"/>
          <w:szCs w:val="30"/>
          <w:rtl/>
          <w:lang w:eastAsia="zh-TW"/>
        </w:rPr>
        <w:t>صالح ا</w:t>
      </w:r>
      <w:r w:rsidRPr="004E62CB">
        <w:rPr>
          <w:b/>
          <w:bCs/>
          <w:sz w:val="22"/>
          <w:szCs w:val="30"/>
          <w:rtl/>
          <w:lang w:eastAsia="zh-TW"/>
        </w:rPr>
        <w:t>لبشر. وحيثما تشجع هذه الآليات التنمية الشاملة للجميع والانتقال إلى الاقتصادات الخضراء</w:t>
      </w:r>
      <w:r w:rsidR="0046589D" w:rsidRPr="004E62CB">
        <w:rPr>
          <w:b/>
          <w:bCs/>
          <w:sz w:val="22"/>
          <w:szCs w:val="30"/>
          <w:vertAlign w:val="superscript"/>
          <w:rtl/>
          <w:lang w:eastAsia="zh-TW"/>
        </w:rPr>
        <w:t>(</w:t>
      </w:r>
      <w:r w:rsidR="00001D6E" w:rsidRPr="004E62CB">
        <w:rPr>
          <w:rStyle w:val="FootnoteReference"/>
          <w:b/>
          <w:bCs/>
          <w:sz w:val="22"/>
          <w:szCs w:val="30"/>
          <w:rtl/>
          <w:lang w:eastAsia="zh-TW"/>
        </w:rPr>
        <w:footnoteReference w:id="3"/>
      </w:r>
      <w:r w:rsidR="0046589D" w:rsidRPr="004E62CB">
        <w:rPr>
          <w:b/>
          <w:bCs/>
          <w:sz w:val="22"/>
          <w:szCs w:val="30"/>
          <w:vertAlign w:val="superscript"/>
          <w:rtl/>
          <w:lang w:eastAsia="zh-TW"/>
        </w:rPr>
        <w:t>)</w:t>
      </w:r>
      <w:r w:rsidRPr="004E62CB">
        <w:rPr>
          <w:b/>
          <w:bCs/>
          <w:sz w:val="22"/>
          <w:szCs w:val="30"/>
          <w:rtl/>
          <w:lang w:eastAsia="zh-TW"/>
        </w:rPr>
        <w:t xml:space="preserve"> والزرقاء</w:t>
      </w:r>
      <w:r w:rsidRPr="004E62CB">
        <w:rPr>
          <w:b/>
          <w:bCs/>
          <w:sz w:val="22"/>
          <w:szCs w:val="30"/>
          <w:vertAlign w:val="superscript"/>
          <w:rtl/>
          <w:lang w:eastAsia="zh-TW"/>
        </w:rPr>
        <w:t>(</w:t>
      </w:r>
      <w:r w:rsidRPr="004E62CB">
        <w:rPr>
          <w:rStyle w:val="FootnoteReference"/>
          <w:b/>
          <w:bCs/>
          <w:sz w:val="22"/>
          <w:szCs w:val="30"/>
          <w:rtl/>
          <w:lang w:eastAsia="zh-TW"/>
        </w:rPr>
        <w:footnoteReference w:id="4"/>
      </w:r>
      <w:r w:rsidRPr="004E62CB">
        <w:rPr>
          <w:b/>
          <w:bCs/>
          <w:sz w:val="22"/>
          <w:szCs w:val="30"/>
          <w:vertAlign w:val="superscript"/>
          <w:rtl/>
          <w:lang w:eastAsia="zh-TW"/>
        </w:rPr>
        <w:t>)</w:t>
      </w:r>
      <w:r w:rsidRPr="004E62CB">
        <w:rPr>
          <w:b/>
          <w:bCs/>
          <w:sz w:val="22"/>
          <w:szCs w:val="30"/>
          <w:rtl/>
          <w:lang w:eastAsia="zh-TW"/>
        </w:rPr>
        <w:t xml:space="preserve"> في سياق التنمية المستدامة فهي تدعم توفير نوعية حياة طيبة</w:t>
      </w:r>
      <w:r w:rsidR="00697D6A">
        <w:rPr>
          <w:rFonts w:hint="cs"/>
          <w:b/>
          <w:bCs/>
          <w:sz w:val="22"/>
          <w:szCs w:val="30"/>
          <w:rtl/>
          <w:lang w:eastAsia="zh-TW"/>
        </w:rPr>
        <w:t>-</w:t>
      </w:r>
      <w:r w:rsidRPr="004E62CB">
        <w:rPr>
          <w:b/>
          <w:bCs/>
          <w:sz w:val="22"/>
          <w:szCs w:val="30"/>
          <w:rtl/>
          <w:lang w:eastAsia="zh-TW"/>
        </w:rPr>
        <w:t xml:space="preserve"> </w:t>
      </w:r>
      <w:r w:rsidRPr="00747837">
        <w:rPr>
          <w:sz w:val="22"/>
          <w:szCs w:val="30"/>
          <w:rtl/>
          <w:lang w:eastAsia="zh-TW"/>
        </w:rPr>
        <w:t>وهذه السياسات والاستراتيجيات والخطط والبرامج تعد من بين الأدوات المستخدمة لتنفيذ الاتفاقات البيئية المتعددة الأطراف وطائفة من المعاهدات الإقليمية المتعلقة بالبيئة. وتشكل الأهداف والغايات المستمدة من هذه الاتفاقات الإقليمية والعالمية سياق السياسات الدولي والقاري من أجل إدارة التنوع البيولوجي في أفريقيا وما يقدمه من إسهامات للناس. ولتحقيقها، يمكن للإجراءات أن تأخذ في الاعتبار الظروف الاجتماعية والسياسية والبيئية والاقتصادية مع مراعاة التغييرات الجارية على كافة الصعد.</w:t>
      </w:r>
    </w:p>
    <w:p w14:paraId="1E8EFC92" w14:textId="77777777" w:rsidR="00341E03" w:rsidRPr="00747837" w:rsidRDefault="00623999" w:rsidP="00BD40C1">
      <w:pPr>
        <w:pStyle w:val="Normalnumber"/>
        <w:numPr>
          <w:ilvl w:val="0"/>
          <w:numId w:val="0"/>
        </w:numPr>
        <w:tabs>
          <w:tab w:val="clear" w:pos="1247"/>
          <w:tab w:val="clear" w:pos="1814"/>
          <w:tab w:val="clear" w:pos="2381"/>
          <w:tab w:val="clear" w:pos="2948"/>
          <w:tab w:val="clear" w:pos="3515"/>
          <w:tab w:val="left" w:pos="1985"/>
        </w:tabs>
        <w:bidi/>
        <w:spacing w:line="380" w:lineRule="exact"/>
        <w:ind w:left="1134"/>
        <w:jc w:val="both"/>
        <w:rPr>
          <w:sz w:val="22"/>
          <w:szCs w:val="30"/>
          <w:rtl/>
          <w:lang w:eastAsia="zh-TW"/>
        </w:rPr>
      </w:pPr>
      <w:r w:rsidRPr="004E62CB">
        <w:rPr>
          <w:b/>
          <w:bCs/>
          <w:sz w:val="22"/>
          <w:szCs w:val="30"/>
          <w:rtl/>
          <w:lang w:eastAsia="zh-TW"/>
        </w:rPr>
        <w:lastRenderedPageBreak/>
        <w:t>دال 3-</w:t>
      </w:r>
      <w:r w:rsidRPr="004E62CB">
        <w:rPr>
          <w:b/>
          <w:bCs/>
          <w:sz w:val="22"/>
          <w:szCs w:val="30"/>
          <w:rtl/>
          <w:lang w:eastAsia="zh-TW"/>
        </w:rPr>
        <w:tab/>
      </w:r>
      <w:r w:rsidR="00341E03" w:rsidRPr="004E62CB">
        <w:rPr>
          <w:b/>
          <w:bCs/>
          <w:szCs w:val="30"/>
          <w:rtl/>
          <w:lang w:eastAsia="zh-TW"/>
        </w:rPr>
        <w:t xml:space="preserve">أسهمت التدابير التي اتخذتها الحكومات الأفريقية لحماية التنوع البيولوجي </w:t>
      </w:r>
      <w:r w:rsidR="00B64BB6">
        <w:rPr>
          <w:rFonts w:hint="cs"/>
          <w:b/>
          <w:bCs/>
          <w:szCs w:val="30"/>
          <w:rtl/>
          <w:lang w:eastAsia="zh-TW"/>
        </w:rPr>
        <w:t>ومساهمات</w:t>
      </w:r>
      <w:r w:rsidR="00341E03" w:rsidRPr="004E62CB">
        <w:rPr>
          <w:rFonts w:hint="cs"/>
          <w:b/>
          <w:bCs/>
          <w:szCs w:val="30"/>
          <w:rtl/>
          <w:lang w:eastAsia="zh-TW"/>
        </w:rPr>
        <w:t xml:space="preserve"> الطبيعة ل</w:t>
      </w:r>
      <w:r w:rsidR="00B64BB6">
        <w:rPr>
          <w:rFonts w:hint="cs"/>
          <w:b/>
          <w:bCs/>
          <w:szCs w:val="30"/>
          <w:rtl/>
          <w:lang w:eastAsia="zh-TW"/>
        </w:rPr>
        <w:t>صالح ا</w:t>
      </w:r>
      <w:r w:rsidR="00341E03" w:rsidRPr="004E62CB">
        <w:rPr>
          <w:rFonts w:hint="cs"/>
          <w:b/>
          <w:bCs/>
          <w:szCs w:val="30"/>
          <w:rtl/>
          <w:lang w:eastAsia="zh-TW"/>
        </w:rPr>
        <w:t>لبشر</w:t>
      </w:r>
      <w:r w:rsidR="00341E03" w:rsidRPr="004E62CB">
        <w:rPr>
          <w:b/>
          <w:bCs/>
          <w:szCs w:val="30"/>
          <w:rtl/>
          <w:lang w:eastAsia="zh-TW"/>
        </w:rPr>
        <w:t xml:space="preserve">، </w:t>
      </w:r>
      <w:r w:rsidR="00182566" w:rsidRPr="004E62CB">
        <w:rPr>
          <w:rFonts w:hint="cs"/>
          <w:b/>
          <w:bCs/>
          <w:szCs w:val="30"/>
          <w:rtl/>
          <w:lang w:eastAsia="zh-TW"/>
        </w:rPr>
        <w:t xml:space="preserve">إلى حد ما </w:t>
      </w:r>
      <w:r w:rsidR="00341E03" w:rsidRPr="004E62CB">
        <w:rPr>
          <w:b/>
          <w:bCs/>
          <w:szCs w:val="30"/>
          <w:rtl/>
          <w:lang w:eastAsia="zh-TW"/>
        </w:rPr>
        <w:t xml:space="preserve">في انتعاش الأنواع المهددة بالانقراض، لا سيما في المجالات الرئيسية للتنوع البيولوجي، </w:t>
      </w:r>
      <w:r w:rsidR="00182566" w:rsidRPr="004E62CB">
        <w:rPr>
          <w:rFonts w:hint="cs"/>
          <w:b/>
          <w:bCs/>
          <w:szCs w:val="30"/>
          <w:rtl/>
          <w:lang w:eastAsia="zh-TW"/>
        </w:rPr>
        <w:t>ويمكن</w:t>
      </w:r>
      <w:r w:rsidR="00341E03" w:rsidRPr="004E62CB">
        <w:rPr>
          <w:b/>
          <w:bCs/>
          <w:szCs w:val="30"/>
          <w:rtl/>
          <w:lang w:eastAsia="zh-TW"/>
        </w:rPr>
        <w:t xml:space="preserve"> تعزيز هذه الجهود</w:t>
      </w:r>
      <w:r w:rsidR="00697D6A">
        <w:rPr>
          <w:rFonts w:hint="cs"/>
          <w:b/>
          <w:bCs/>
          <w:sz w:val="22"/>
          <w:szCs w:val="30"/>
          <w:rtl/>
          <w:lang w:eastAsia="zh-TW"/>
        </w:rPr>
        <w:t>-</w:t>
      </w:r>
      <w:r w:rsidR="00341E03" w:rsidRPr="004E62CB">
        <w:rPr>
          <w:b/>
          <w:bCs/>
          <w:sz w:val="22"/>
          <w:szCs w:val="30"/>
          <w:rtl/>
          <w:lang w:eastAsia="zh-TW"/>
        </w:rPr>
        <w:t xml:space="preserve"> </w:t>
      </w:r>
      <w:r w:rsidR="00341E03" w:rsidRPr="00747837">
        <w:rPr>
          <w:szCs w:val="30"/>
          <w:rtl/>
          <w:lang w:eastAsia="zh-TW"/>
        </w:rPr>
        <w:t xml:space="preserve">وتشمل هذه التدابير </w:t>
      </w:r>
      <w:r w:rsidR="00182566" w:rsidRPr="00747837">
        <w:rPr>
          <w:rFonts w:hint="cs"/>
          <w:szCs w:val="30"/>
          <w:rtl/>
          <w:lang w:eastAsia="zh-TW"/>
        </w:rPr>
        <w:t>إنشاء م</w:t>
      </w:r>
      <w:r w:rsidR="00341E03" w:rsidRPr="00747837">
        <w:rPr>
          <w:szCs w:val="30"/>
          <w:rtl/>
          <w:lang w:eastAsia="zh-TW"/>
        </w:rPr>
        <w:t>ناطق محمية</w:t>
      </w:r>
      <w:r w:rsidR="00182566" w:rsidRPr="00747837">
        <w:rPr>
          <w:rFonts w:hint="cs"/>
          <w:szCs w:val="30"/>
          <w:rtl/>
          <w:lang w:eastAsia="zh-TW"/>
        </w:rPr>
        <w:t xml:space="preserve"> برية وبحرية وإدارتها بشكل فعال</w:t>
      </w:r>
      <w:r w:rsidR="00341E03" w:rsidRPr="00747837">
        <w:rPr>
          <w:szCs w:val="30"/>
          <w:rtl/>
          <w:lang w:eastAsia="zh-TW"/>
        </w:rPr>
        <w:t xml:space="preserve">، بما في ذلك المناطق المحمية بواسطة المجتمع المحلي والقطاع الخاص؛ </w:t>
      </w:r>
      <w:r w:rsidR="00182566" w:rsidRPr="00747837">
        <w:rPr>
          <w:rFonts w:hint="cs"/>
          <w:szCs w:val="30"/>
          <w:rtl/>
          <w:lang w:eastAsia="zh-TW"/>
        </w:rPr>
        <w:t>واستصلاح</w:t>
      </w:r>
      <w:r w:rsidR="00341E03" w:rsidRPr="00747837">
        <w:rPr>
          <w:szCs w:val="30"/>
          <w:rtl/>
          <w:lang w:eastAsia="zh-TW"/>
        </w:rPr>
        <w:t xml:space="preserve"> النظم الإيكولوجية المتدهورة؛ والاستخدام المستدام للأنواع الأصلية من الحبوب والبن والشاي ونباتات الزينة</w:t>
      </w:r>
      <w:r w:rsidR="00182566" w:rsidRPr="00747837">
        <w:rPr>
          <w:rFonts w:hint="cs"/>
          <w:szCs w:val="30"/>
          <w:rtl/>
          <w:lang w:eastAsia="zh-TW"/>
        </w:rPr>
        <w:t xml:space="preserve"> الأخرى</w:t>
      </w:r>
      <w:r w:rsidR="00341E03" w:rsidRPr="00747837">
        <w:rPr>
          <w:szCs w:val="30"/>
          <w:rtl/>
          <w:lang w:eastAsia="zh-TW"/>
        </w:rPr>
        <w:t xml:space="preserve">. </w:t>
      </w:r>
      <w:r w:rsidR="00341E03" w:rsidRPr="00747837">
        <w:rPr>
          <w:rFonts w:hint="cs"/>
          <w:szCs w:val="30"/>
          <w:rtl/>
          <w:lang w:eastAsia="zh-TW"/>
        </w:rPr>
        <w:t>و</w:t>
      </w:r>
      <w:r w:rsidR="00341E03" w:rsidRPr="00747837">
        <w:rPr>
          <w:szCs w:val="30"/>
          <w:rtl/>
          <w:lang w:eastAsia="zh-TW"/>
        </w:rPr>
        <w:t xml:space="preserve">تحقق الجهود الأخرى في مكافحة الأنواع الدخيلة الـمُغيرة وإعادة الحيوانات البرية نتائج إيجابية في تعزيز التنوع البيولوجي </w:t>
      </w:r>
      <w:r w:rsidR="00B64BB6">
        <w:rPr>
          <w:rFonts w:hint="cs"/>
          <w:szCs w:val="30"/>
          <w:rtl/>
          <w:lang w:eastAsia="zh-TW"/>
        </w:rPr>
        <w:t>ومساهمات</w:t>
      </w:r>
      <w:r w:rsidR="00341E03" w:rsidRPr="00747837">
        <w:rPr>
          <w:rFonts w:hint="cs"/>
          <w:szCs w:val="30"/>
          <w:rtl/>
          <w:lang w:eastAsia="zh-TW"/>
        </w:rPr>
        <w:t xml:space="preserve"> الطبيعة ل</w:t>
      </w:r>
      <w:r w:rsidR="00B64BB6">
        <w:rPr>
          <w:rFonts w:hint="cs"/>
          <w:szCs w:val="30"/>
          <w:rtl/>
          <w:lang w:eastAsia="zh-TW"/>
        </w:rPr>
        <w:t>صالح ا</w:t>
      </w:r>
      <w:r w:rsidR="00341E03" w:rsidRPr="00747837">
        <w:rPr>
          <w:rFonts w:hint="cs"/>
          <w:szCs w:val="30"/>
          <w:rtl/>
          <w:lang w:eastAsia="zh-TW"/>
        </w:rPr>
        <w:t>لبشر</w:t>
      </w:r>
      <w:r w:rsidR="00341E03" w:rsidRPr="00747837">
        <w:rPr>
          <w:szCs w:val="30"/>
          <w:rtl/>
          <w:lang w:eastAsia="zh-TW"/>
        </w:rPr>
        <w:t>، ولا سيما في تحسين العلف المتاح لأنواع الحيوانات البرية والمنزلية، وتوفير الدخل والعمالة من السياحة الإيكولوجية.</w:t>
      </w:r>
    </w:p>
    <w:p w14:paraId="6E7C3258" w14:textId="77777777" w:rsidR="00623999" w:rsidRPr="00747837" w:rsidRDefault="00001D6E" w:rsidP="00BD40C1">
      <w:pPr>
        <w:pStyle w:val="Normalnumber"/>
        <w:numPr>
          <w:ilvl w:val="0"/>
          <w:numId w:val="0"/>
        </w:numPr>
        <w:tabs>
          <w:tab w:val="left" w:pos="1985"/>
        </w:tabs>
        <w:bidi/>
        <w:spacing w:line="380" w:lineRule="exact"/>
        <w:ind w:left="1134"/>
        <w:jc w:val="both"/>
        <w:rPr>
          <w:szCs w:val="30"/>
          <w:rtl/>
          <w:lang w:eastAsia="zh-TW"/>
        </w:rPr>
      </w:pPr>
      <w:r w:rsidRPr="004E62CB">
        <w:rPr>
          <w:b/>
          <w:bCs/>
          <w:sz w:val="22"/>
          <w:szCs w:val="30"/>
          <w:rtl/>
          <w:lang w:eastAsia="zh-TW"/>
        </w:rPr>
        <w:t xml:space="preserve">دال </w:t>
      </w:r>
      <w:r w:rsidRPr="004E62CB">
        <w:rPr>
          <w:rFonts w:hint="cs"/>
          <w:b/>
          <w:bCs/>
          <w:sz w:val="22"/>
          <w:szCs w:val="30"/>
          <w:rtl/>
          <w:lang w:eastAsia="zh-TW"/>
        </w:rPr>
        <w:t>4</w:t>
      </w:r>
      <w:r w:rsidRPr="004E62CB">
        <w:rPr>
          <w:b/>
          <w:bCs/>
          <w:sz w:val="22"/>
          <w:szCs w:val="30"/>
          <w:rtl/>
          <w:lang w:eastAsia="zh-TW"/>
        </w:rPr>
        <w:t>-</w:t>
      </w:r>
      <w:r w:rsidRPr="004E62CB">
        <w:rPr>
          <w:b/>
          <w:bCs/>
          <w:sz w:val="22"/>
          <w:szCs w:val="30"/>
          <w:rtl/>
          <w:lang w:eastAsia="zh-TW"/>
        </w:rPr>
        <w:tab/>
      </w:r>
      <w:r w:rsidR="00623999" w:rsidRPr="004E62CB">
        <w:rPr>
          <w:b/>
          <w:bCs/>
          <w:sz w:val="22"/>
          <w:szCs w:val="30"/>
          <w:rtl/>
          <w:lang w:eastAsia="zh-TW"/>
        </w:rPr>
        <w:t xml:space="preserve">هناك قصور في استخدام السيناريوهات في عمليات اتخاذ القرار في أفريقيا. وغالبية السيناريوهات التي جرى تحديدها استكشافية (٨٠ في المائة)، وتعتمد أساساً على تغير المناخ باعتباره محركاً وحيداً لتغير التنوع البيولوجي. ويلزم بذل جهود متضافرة لبناء قدرات الباحثين ومقرري السياسات والمؤسسات في أفريقيا على فهم وتنفيذ تحليلات السيناريو واستخدامها على نحو مفيد من أجل تخطيط التدخلات واتخاذ القرارات على نحو مستنير- </w:t>
      </w:r>
      <w:r w:rsidR="00623999" w:rsidRPr="00747837">
        <w:rPr>
          <w:szCs w:val="30"/>
          <w:rtl/>
          <w:lang w:eastAsia="zh-TW"/>
        </w:rPr>
        <w:t>وتقدم الأنماط العامة المختارة للسيناريوهات (نطاق الحالات المستقبلية المعقولة) لمحة عامة عن الكيفية التي تؤدي بها التفاعلات بين الطبيعة والمجتمع أو بين الأوضاع البيئية والإنمائية الراهنة والقوى الدافعة القائمة، وتدخلات الإدارة الاختيارية إلى تشكيل المسارات المستقبلية الممكنة للتغيير في جميع أنحاء أفريقيا في العقود القادمة، فضلا</w:t>
      </w:r>
      <w:r w:rsidR="00697D6A">
        <w:rPr>
          <w:rFonts w:hint="cs"/>
          <w:szCs w:val="30"/>
          <w:rtl/>
          <w:lang w:eastAsia="zh-TW"/>
        </w:rPr>
        <w:t>ً</w:t>
      </w:r>
      <w:r w:rsidR="00623999" w:rsidRPr="00747837">
        <w:rPr>
          <w:szCs w:val="30"/>
          <w:rtl/>
          <w:lang w:eastAsia="zh-TW"/>
        </w:rPr>
        <w:t xml:space="preserve"> عن الآثار المحتملة التي قد تترتب على الطبيعة </w:t>
      </w:r>
      <w:r w:rsidR="00B64BB6">
        <w:rPr>
          <w:rFonts w:hint="cs"/>
          <w:szCs w:val="30"/>
          <w:rtl/>
          <w:lang w:eastAsia="zh-TW"/>
        </w:rPr>
        <w:t>ومساهمات</w:t>
      </w:r>
      <w:r w:rsidR="00623999" w:rsidRPr="00747837">
        <w:rPr>
          <w:szCs w:val="30"/>
          <w:rtl/>
          <w:lang w:eastAsia="zh-TW"/>
        </w:rPr>
        <w:t xml:space="preserve"> الطبيعة ل</w:t>
      </w:r>
      <w:r w:rsidR="00B64BB6">
        <w:rPr>
          <w:rFonts w:hint="cs"/>
          <w:szCs w:val="30"/>
          <w:rtl/>
          <w:lang w:eastAsia="zh-TW"/>
        </w:rPr>
        <w:t>صالح ا</w:t>
      </w:r>
      <w:r w:rsidR="00623999" w:rsidRPr="00747837">
        <w:rPr>
          <w:szCs w:val="30"/>
          <w:rtl/>
          <w:lang w:eastAsia="zh-TW"/>
        </w:rPr>
        <w:t>لبشر. وعموماً هناك أيضاً ندرة في المنشورات غير الرسمية المتاحة المستعرضة من الأقران والتي تدعم تقييماً شاملاً لخيارات السياسات والحوكمة في أفريقيا. ومثل هذه القيود يفرض تحديات عند تحديد خيارات السياسة العامة، ولكنه يمثل فرصة لإجراء تقييم النظام الإيكولوجي على نحو أكثر تواتراً وشمولاً. ويتيح كذلك فرصة لوضع دراسات الحالة وتطوير المشاريع التجريبية التي تستكشف الخيارات والأدوات السياساتية المختلفة المهمة تحديداً في السياق الأفريقي. وستساعد البيانات التي تجمع من هذه الجهود في تعزيز السيناريوهات والنماذج المتعلقة بالحالات المستقبلية المعقولة لأفريقيا.</w:t>
      </w:r>
    </w:p>
    <w:p w14:paraId="2DA45AD9" w14:textId="4EC2CD5A" w:rsidR="00623999" w:rsidRPr="00747837" w:rsidRDefault="00623999" w:rsidP="00BD40C1">
      <w:pPr>
        <w:pStyle w:val="Normalnumber"/>
        <w:numPr>
          <w:ilvl w:val="0"/>
          <w:numId w:val="0"/>
        </w:numPr>
        <w:tabs>
          <w:tab w:val="clear" w:pos="1247"/>
          <w:tab w:val="clear" w:pos="1814"/>
          <w:tab w:val="clear" w:pos="2381"/>
          <w:tab w:val="clear" w:pos="2948"/>
          <w:tab w:val="clear" w:pos="3515"/>
          <w:tab w:val="left" w:pos="1985"/>
        </w:tabs>
        <w:bidi/>
        <w:spacing w:line="380" w:lineRule="exact"/>
        <w:ind w:left="1134"/>
        <w:jc w:val="both"/>
        <w:textDirection w:val="tbRlV"/>
        <w:rPr>
          <w:sz w:val="22"/>
          <w:szCs w:val="30"/>
          <w:rtl/>
          <w:lang w:eastAsia="zh-TW"/>
        </w:rPr>
      </w:pPr>
      <w:r w:rsidRPr="004E62CB">
        <w:rPr>
          <w:b/>
          <w:bCs/>
          <w:sz w:val="22"/>
          <w:szCs w:val="30"/>
          <w:rtl/>
          <w:lang w:eastAsia="zh-TW"/>
        </w:rPr>
        <w:t xml:space="preserve">دال </w:t>
      </w:r>
      <w:r w:rsidR="008F7979" w:rsidRPr="004E62CB">
        <w:rPr>
          <w:rFonts w:hint="cs"/>
          <w:b/>
          <w:bCs/>
          <w:sz w:val="22"/>
          <w:szCs w:val="30"/>
          <w:rtl/>
          <w:lang w:eastAsia="zh-TW"/>
        </w:rPr>
        <w:t>5</w:t>
      </w:r>
      <w:r w:rsidRPr="004E62CB">
        <w:rPr>
          <w:b/>
          <w:bCs/>
          <w:sz w:val="22"/>
          <w:szCs w:val="30"/>
          <w:rtl/>
          <w:lang w:eastAsia="zh-TW"/>
        </w:rPr>
        <w:t>-</w:t>
      </w:r>
      <w:r w:rsidRPr="004E62CB">
        <w:rPr>
          <w:b/>
          <w:bCs/>
          <w:sz w:val="22"/>
          <w:szCs w:val="30"/>
          <w:rtl/>
          <w:lang w:eastAsia="zh-TW"/>
        </w:rPr>
        <w:tab/>
        <w:t>إن تحقيق رؤية الاتحاد الأفريقي لبناء أفريقيا متكاملة ومزدهرة بحلول العام 2063 وما يرتبط بها من أهداف التنمية المستدامة وأهداف آيتشي للتنوع البيولوجي يثير مشكلة وفقاً لنوع الحالة المستقبلية المعقولة</w:t>
      </w:r>
      <w:r w:rsidRPr="004E62CB">
        <w:rPr>
          <w:b/>
          <w:bCs/>
          <w:sz w:val="22"/>
          <w:szCs w:val="30"/>
          <w:vertAlign w:val="superscript"/>
          <w:rtl/>
          <w:lang w:eastAsia="zh-TW"/>
        </w:rPr>
        <w:t>(</w:t>
      </w:r>
      <w:r w:rsidRPr="004E62CB">
        <w:rPr>
          <w:b/>
          <w:bCs/>
          <w:sz w:val="22"/>
          <w:szCs w:val="30"/>
          <w:vertAlign w:val="superscript"/>
          <w:rtl/>
          <w:lang w:eastAsia="zh-TW"/>
        </w:rPr>
        <w:footnoteReference w:id="5"/>
      </w:r>
      <w:r w:rsidRPr="004E62CB">
        <w:rPr>
          <w:b/>
          <w:bCs/>
          <w:sz w:val="22"/>
          <w:szCs w:val="30"/>
          <w:vertAlign w:val="superscript"/>
          <w:rtl/>
          <w:lang w:eastAsia="zh-TW"/>
        </w:rPr>
        <w:t>)</w:t>
      </w:r>
      <w:r w:rsidRPr="004E62CB">
        <w:rPr>
          <w:b/>
          <w:bCs/>
          <w:sz w:val="22"/>
          <w:szCs w:val="30"/>
          <w:rtl/>
          <w:lang w:eastAsia="zh-TW"/>
        </w:rPr>
        <w:t xml:space="preserve"> الذي يضع الأولوية للسيادة الوطنية والاعتماد على الذات والأمن. وعلى الأرجح لن تلبي الحالات المستقبلية المعقولة التي توازن النمو الاقتصادي القوي مع التقليل إلى أدنى حد ممكن من النتائج البيئية الرؤية السالفة الذكر بالكامل، بالنظر إلى ميلها الغالب إلى تقويض قاعدة الموارد الطبيعية في الأجل الطويل. بيد أن الحالات المستقبلية التي تتسم بقدر عال من الحذر البيئي تقدم أرجح الخيارات لتحقيق أهداف متعددة</w:t>
      </w:r>
      <w:r w:rsidR="00697D6A">
        <w:rPr>
          <w:rFonts w:hint="cs"/>
          <w:b/>
          <w:bCs/>
          <w:sz w:val="22"/>
          <w:szCs w:val="30"/>
          <w:rtl/>
          <w:lang w:eastAsia="zh-TW"/>
        </w:rPr>
        <w:t>-</w:t>
      </w:r>
      <w:r w:rsidRPr="004E62CB">
        <w:rPr>
          <w:b/>
          <w:bCs/>
          <w:sz w:val="22"/>
          <w:szCs w:val="30"/>
          <w:rtl/>
          <w:lang w:eastAsia="zh-TW"/>
        </w:rPr>
        <w:t xml:space="preserve"> </w:t>
      </w:r>
      <w:r w:rsidRPr="00747837">
        <w:rPr>
          <w:sz w:val="22"/>
          <w:szCs w:val="30"/>
          <w:rtl/>
          <w:lang w:eastAsia="zh-TW"/>
        </w:rPr>
        <w:t>وستتحقق النتائج المحدثة للتحول بالكامل إذا بذلت الجهود المتضافرة لتعبئة الموارد المالية وبناء قدرات الباحثين ومقرري السياسات والمؤسسات في أفريقيا من أجل فهم وتنفيذ واستخدام تحليلات السيناريوهات باعتبارها آليات توجيه لاتخاذ القرارات مع مراعاة أن أفريقيا تقيم بشكل متزايد روابط متبادلة مع بقية العالم، ولا</w:t>
      </w:r>
      <w:r w:rsidR="00C653F3">
        <w:rPr>
          <w:rFonts w:hint="eastAsia"/>
          <w:sz w:val="22"/>
          <w:szCs w:val="30"/>
          <w:lang w:eastAsia="zh-TW"/>
        </w:rPr>
        <w:t> </w:t>
      </w:r>
      <w:r w:rsidRPr="00747837">
        <w:rPr>
          <w:sz w:val="22"/>
          <w:szCs w:val="30"/>
          <w:rtl/>
          <w:lang w:eastAsia="zh-TW"/>
        </w:rPr>
        <w:t>سيما من خلال الأسواق والتجارة على الصعيد العالمي.</w:t>
      </w:r>
    </w:p>
    <w:p w14:paraId="153DFA7F" w14:textId="77777777" w:rsidR="00623999" w:rsidRPr="004E62CB" w:rsidRDefault="00623999" w:rsidP="00623999">
      <w:pPr>
        <w:pStyle w:val="CH2"/>
        <w:tabs>
          <w:tab w:val="clear" w:pos="624"/>
          <w:tab w:val="clear" w:pos="851"/>
          <w:tab w:val="clear" w:pos="1247"/>
          <w:tab w:val="clear" w:pos="1814"/>
          <w:tab w:val="clear" w:pos="2381"/>
          <w:tab w:val="clear" w:pos="2948"/>
          <w:tab w:val="clear" w:pos="3515"/>
        </w:tabs>
        <w:bidi/>
        <w:spacing w:before="0" w:line="400" w:lineRule="exact"/>
        <w:ind w:left="1134" w:right="0" w:hanging="710"/>
        <w:jc w:val="both"/>
        <w:textDirection w:val="tbRlV"/>
        <w:rPr>
          <w:rFonts w:cs="Traditional Arabic"/>
          <w:bCs/>
          <w:sz w:val="22"/>
          <w:szCs w:val="30"/>
          <w:rtl/>
          <w:lang w:eastAsia="zh-TW"/>
        </w:rPr>
      </w:pPr>
      <w:r w:rsidRPr="004E62CB">
        <w:rPr>
          <w:rFonts w:cs="Traditional Arabic"/>
          <w:bCs/>
          <w:sz w:val="22"/>
          <w:szCs w:val="30"/>
          <w:rtl/>
          <w:lang w:eastAsia="zh-TW"/>
        </w:rPr>
        <w:lastRenderedPageBreak/>
        <w:t>هاء -</w:t>
      </w:r>
      <w:r w:rsidRPr="004E62CB">
        <w:rPr>
          <w:rFonts w:cs="Traditional Arabic"/>
          <w:bCs/>
          <w:sz w:val="22"/>
          <w:szCs w:val="30"/>
          <w:rtl/>
          <w:lang w:eastAsia="zh-TW"/>
        </w:rPr>
        <w:tab/>
        <w:t>المستقبل الذي نصبو إليه - لنحققه معاً</w:t>
      </w:r>
    </w:p>
    <w:p w14:paraId="05BF8E71" w14:textId="77777777" w:rsidR="00623999" w:rsidRPr="00747837" w:rsidRDefault="00623999" w:rsidP="00BD40C1">
      <w:pPr>
        <w:pStyle w:val="Normalnumber"/>
        <w:numPr>
          <w:ilvl w:val="0"/>
          <w:numId w:val="0"/>
        </w:numPr>
        <w:tabs>
          <w:tab w:val="clear" w:pos="1247"/>
          <w:tab w:val="clear" w:pos="1814"/>
          <w:tab w:val="clear" w:pos="2381"/>
          <w:tab w:val="clear" w:pos="2948"/>
          <w:tab w:val="clear" w:pos="3515"/>
          <w:tab w:val="left" w:pos="1985"/>
        </w:tabs>
        <w:bidi/>
        <w:spacing w:line="400" w:lineRule="exact"/>
        <w:ind w:left="1134"/>
        <w:jc w:val="both"/>
        <w:rPr>
          <w:szCs w:val="30"/>
          <w:rtl/>
          <w:lang w:eastAsia="zh-TW"/>
        </w:rPr>
      </w:pPr>
      <w:r w:rsidRPr="004E62CB">
        <w:rPr>
          <w:b/>
          <w:bCs/>
          <w:sz w:val="22"/>
          <w:szCs w:val="30"/>
          <w:rtl/>
          <w:lang w:eastAsia="zh-TW"/>
        </w:rPr>
        <w:t>هاء 1-</w:t>
      </w:r>
      <w:r w:rsidRPr="004E62CB">
        <w:rPr>
          <w:b/>
          <w:bCs/>
          <w:sz w:val="22"/>
          <w:szCs w:val="30"/>
          <w:rtl/>
          <w:lang w:eastAsia="zh-TW"/>
        </w:rPr>
        <w:tab/>
        <w:t>يمكن لأفريقيا أن تخطو نحو تحقيق تطلعاتها الإنمائية، بينما تحسن في الوقت نفسه حفظ مواردها الطبيعية القيمة وتلبية التزاماتها وأهدافها في مجال التنوع البيولوجي عن طريق نظم الحوكمة المتعددة أصحاب المصلحة التي تتسم بالتكيف وتعدد المستويات، وكذلك بتحسين إدماج معارف الشعوب الأصلية والمعارف المحلية من خلال الاعتراف بالمؤسسات التقليدية (ويشار إلى ذلك فيما يلي باسم ”نظم الحوكمة المتعددة المراكز“)</w:t>
      </w:r>
      <w:r w:rsidR="003970AE">
        <w:rPr>
          <w:rFonts w:hint="cs"/>
          <w:b/>
          <w:bCs/>
          <w:sz w:val="22"/>
          <w:szCs w:val="30"/>
          <w:rtl/>
          <w:lang w:eastAsia="zh-TW"/>
        </w:rPr>
        <w:t>-</w:t>
      </w:r>
      <w:r w:rsidRPr="004E62CB">
        <w:rPr>
          <w:b/>
          <w:bCs/>
          <w:sz w:val="22"/>
          <w:szCs w:val="30"/>
          <w:rtl/>
          <w:lang w:eastAsia="zh-TW"/>
        </w:rPr>
        <w:t xml:space="preserve"> </w:t>
      </w:r>
      <w:r w:rsidRPr="00747837">
        <w:rPr>
          <w:szCs w:val="30"/>
          <w:rtl/>
          <w:lang w:eastAsia="zh-TW"/>
        </w:rPr>
        <w:t>ويقوم مثل هذا النهج للحوكمة المتعددة المراكز ببناء الجسور بين القطاعات ويعمل على مستويات ونطاقات وفي أطر زمنية مختلفة، كما يوفر بديلاً عن النُهج المنطلقة من القمة إلى القاعدة التي تكون أقل حساسية للمعوقات المحلية والنهج المنطلقة من القاعدة إلى القمة التي لا تكفي أحياناً للتعامل مع القضايا على المستويات العليا. وتمثل مراعاة التنوع البيولوجي وخدمات النظم الإيكولوجية في السياسات والإجراءات المتخذة على مختلف المستويات جزءاً حيوياً من نُهج الحوكمة المتعددة المراكز في القارة وتتسق مع تلك النهج، وذلك بجمعها بين الجهات الفاعلة (العامة والخاصة) ذات وجهات النظر المختلفة والتي يدعمها التعاون الدولي المعزز والشراكات متعددة المستويات، وعن طريق توفير وحشد وسائل التنفيذ المستدامة والكافية والتي يمكن التنبؤ بها. ويمكن أن تكون هذه النهج كثيفة الاستخدام للموارد في الأجل القصير، ولكن يمكنها أن توفر السرعة في الاستجابة للمحركات المتغيرة، فتقلل بذلك من حالات النزاع. وقد تساعد تلك النه</w:t>
      </w:r>
      <w:r w:rsidR="005D3465" w:rsidRPr="00747837">
        <w:rPr>
          <w:rFonts w:hint="cs"/>
          <w:szCs w:val="30"/>
          <w:rtl/>
          <w:lang w:eastAsia="zh-TW"/>
        </w:rPr>
        <w:t>ج</w:t>
      </w:r>
      <w:r w:rsidRPr="00747837">
        <w:rPr>
          <w:szCs w:val="30"/>
          <w:rtl/>
          <w:lang w:eastAsia="zh-TW"/>
        </w:rPr>
        <w:t xml:space="preserve"> أيضاً في تحقيق التوازن بين حفظ التنوع البيولوجي وخدمات النظم الإيكولوجية واستخدامهما عندما تدعمها الصكوك المناسبة القانونية والتنظيمية والاقتصادية والمالية.</w:t>
      </w:r>
    </w:p>
    <w:p w14:paraId="20C83049" w14:textId="77777777" w:rsidR="004A6C33" w:rsidRPr="00747837" w:rsidRDefault="00623999" w:rsidP="00BD40C1">
      <w:pPr>
        <w:pStyle w:val="Normalnumber"/>
        <w:numPr>
          <w:ilvl w:val="0"/>
          <w:numId w:val="0"/>
        </w:numPr>
        <w:tabs>
          <w:tab w:val="clear" w:pos="1247"/>
          <w:tab w:val="clear" w:pos="1814"/>
          <w:tab w:val="clear" w:pos="2381"/>
          <w:tab w:val="clear" w:pos="2948"/>
          <w:tab w:val="clear" w:pos="3515"/>
          <w:tab w:val="left" w:pos="1985"/>
        </w:tabs>
        <w:bidi/>
        <w:spacing w:line="400" w:lineRule="exact"/>
        <w:ind w:left="1134"/>
        <w:jc w:val="both"/>
        <w:textDirection w:val="tbRlV"/>
        <w:rPr>
          <w:sz w:val="32"/>
          <w:szCs w:val="32"/>
          <w:rtl/>
          <w:lang w:eastAsia="zh-TW"/>
        </w:rPr>
      </w:pPr>
      <w:bookmarkStart w:id="17" w:name="bookmark_61"/>
      <w:r w:rsidRPr="004E62CB">
        <w:rPr>
          <w:b/>
          <w:bCs/>
          <w:sz w:val="22"/>
          <w:szCs w:val="30"/>
          <w:rtl/>
          <w:lang w:eastAsia="zh-TW"/>
        </w:rPr>
        <w:t>هاء 2-</w:t>
      </w:r>
      <w:r w:rsidRPr="004E62CB">
        <w:rPr>
          <w:b/>
          <w:bCs/>
          <w:sz w:val="22"/>
          <w:szCs w:val="30"/>
          <w:rtl/>
          <w:lang w:eastAsia="zh-TW"/>
        </w:rPr>
        <w:tab/>
        <w:t>يمكن لخيارات الحوكمة التي تسخر أوجه التآزر وتنتج فوائد متعددة وتدعمها بيئة مواتية أن تحقق التوازن بين أنماط الاستفادة من خدمات النظم الإيكولوجيا وتوزيع هذه الخدمات في أفريقيا</w:t>
      </w:r>
      <w:r w:rsidR="00697D6A">
        <w:rPr>
          <w:rFonts w:hint="cs"/>
          <w:b/>
          <w:bCs/>
          <w:sz w:val="22"/>
          <w:szCs w:val="30"/>
          <w:rtl/>
          <w:lang w:eastAsia="zh-TW"/>
        </w:rPr>
        <w:t xml:space="preserve">- </w:t>
      </w:r>
      <w:r w:rsidRPr="00747837">
        <w:rPr>
          <w:sz w:val="22"/>
          <w:szCs w:val="30"/>
          <w:rtl/>
          <w:lang w:eastAsia="zh-TW"/>
        </w:rPr>
        <w:t xml:space="preserve">وقد يسهم اتساق السياسات أيضاً في الحد من الفقر ويساعد على بناء </w:t>
      </w:r>
      <w:r w:rsidR="0046589D" w:rsidRPr="00747837">
        <w:rPr>
          <w:rFonts w:hint="cs"/>
          <w:sz w:val="22"/>
          <w:szCs w:val="30"/>
          <w:rtl/>
          <w:lang w:eastAsia="zh-TW"/>
        </w:rPr>
        <w:t>ال</w:t>
      </w:r>
      <w:r w:rsidRPr="00747837">
        <w:rPr>
          <w:sz w:val="22"/>
          <w:szCs w:val="30"/>
          <w:rtl/>
          <w:lang w:eastAsia="zh-TW"/>
        </w:rPr>
        <w:t>قدرة على الصمود. وتسخير أوجه التآزر في الاتفاقات والبروتوكولات المتعددة الأطراف وأهداف التنمية المستدامة وفي تطلعات خطة عام ٢٠٦٣ والأهداف والمبادرات ذات الصلة يمكن أن يعزز التنفيذ الفعال للسياسات والاستراتيجيات على مستويات ونطاقات مكانية وزمنية مختلفة للحوكمة، ويساعد على كفالة استخدام الموارد على نحو فعال ومستدام. ويمكن أن يساعد استخدام نقاط الدخول والآليات القائمة التي تعتمد على مزيج من أدوات السياسة العامة على الاستفادة من أوجه التآزر بتيسير تنفيذ السياسات على الصعيدين الإقليمي والوطني. وسيتوقف تحول أفريقيا الجذري نحو الاستدامة تمشياً مع أهداف وخطة التنمية المستدامة للعام 2030 وخطة عام 2063 على استهداف أصحاب المصلحة المتعددين، وعلى الحوكمة المتعددة المستويات التي تتسم بالتكيف، وعلى ما يلزم من استثمار الموارد في البرامج المحدثة للتحول.</w:t>
      </w:r>
      <w:bookmarkEnd w:id="17"/>
    </w:p>
    <w:bookmarkEnd w:id="10"/>
    <w:bookmarkEnd w:id="11"/>
    <w:bookmarkEnd w:id="12"/>
    <w:p w14:paraId="3AF132F1" w14:textId="77777777" w:rsidR="00623999" w:rsidRPr="004E62CB" w:rsidRDefault="00623999" w:rsidP="001A6489">
      <w:pPr>
        <w:pStyle w:val="CH1"/>
        <w:tabs>
          <w:tab w:val="clear" w:pos="851"/>
          <w:tab w:val="clear" w:pos="1247"/>
          <w:tab w:val="clear" w:pos="1814"/>
          <w:tab w:val="clear" w:pos="2381"/>
          <w:tab w:val="clear" w:pos="2948"/>
          <w:tab w:val="clear" w:pos="3515"/>
        </w:tabs>
        <w:bidi/>
        <w:spacing w:before="0" w:line="380" w:lineRule="exact"/>
        <w:ind w:left="1134" w:right="0" w:firstLine="0"/>
        <w:jc w:val="both"/>
        <w:textDirection w:val="tbRlV"/>
        <w:rPr>
          <w:rFonts w:cs="Traditional Arabic"/>
          <w:bCs/>
          <w:sz w:val="32"/>
          <w:szCs w:val="32"/>
          <w:rtl/>
          <w:lang w:eastAsia="zh-TW"/>
        </w:rPr>
      </w:pPr>
      <w:r w:rsidRPr="004E62CB">
        <w:rPr>
          <w:rFonts w:cs="Traditional Arabic"/>
          <w:bCs/>
          <w:sz w:val="32"/>
          <w:szCs w:val="32"/>
          <w:rtl/>
          <w:lang w:eastAsia="zh-TW"/>
        </w:rPr>
        <w:t>معلومات أساسية</w:t>
      </w:r>
    </w:p>
    <w:p w14:paraId="523C19E5" w14:textId="77777777" w:rsidR="00623999" w:rsidRPr="00747837" w:rsidRDefault="00623999" w:rsidP="001A6489">
      <w:pPr>
        <w:pStyle w:val="Normal-pool"/>
        <w:tabs>
          <w:tab w:val="left" w:pos="624"/>
        </w:tabs>
        <w:bidi/>
        <w:spacing w:after="120" w:line="380" w:lineRule="exact"/>
        <w:ind w:left="1134"/>
        <w:jc w:val="both"/>
        <w:textDirection w:val="tbRlV"/>
        <w:rPr>
          <w:rFonts w:cs="Traditional Arabic"/>
          <w:sz w:val="22"/>
          <w:szCs w:val="30"/>
          <w:rtl/>
          <w:lang w:eastAsia="zh-TW"/>
        </w:rPr>
      </w:pPr>
      <w:r w:rsidRPr="00747837">
        <w:rPr>
          <w:rFonts w:cs="Traditional Arabic"/>
          <w:sz w:val="22"/>
          <w:szCs w:val="30"/>
          <w:rtl/>
          <w:lang w:eastAsia="zh-TW"/>
        </w:rPr>
        <w:t xml:space="preserve">إن التقييم الإقليمي لأفريقيا هو الأول من نوعه في القارة ويمثل واحداً من أربعة تقييمات إقليمية أجريت في إطار المنبر. وهذا التقييم هو موجز تجميعي لحالة المعارف في مجال التنوع البيولوجي </w:t>
      </w:r>
      <w:r w:rsidR="00B64BB6">
        <w:rPr>
          <w:rFonts w:cs="Traditional Arabic" w:hint="cs"/>
          <w:sz w:val="22"/>
          <w:szCs w:val="30"/>
          <w:rtl/>
          <w:lang w:eastAsia="zh-TW"/>
        </w:rPr>
        <w:t>ومساهمات</w:t>
      </w:r>
      <w:r w:rsidRPr="00747837">
        <w:rPr>
          <w:rFonts w:cs="Traditional Arabic"/>
          <w:sz w:val="22"/>
          <w:szCs w:val="30"/>
          <w:rtl/>
          <w:lang w:eastAsia="zh-TW"/>
        </w:rPr>
        <w:t xml:space="preserve"> الطبيعة ل</w:t>
      </w:r>
      <w:r w:rsidR="00B64BB6">
        <w:rPr>
          <w:rFonts w:cs="Traditional Arabic" w:hint="cs"/>
          <w:sz w:val="22"/>
          <w:szCs w:val="30"/>
          <w:rtl/>
          <w:lang w:eastAsia="zh-TW"/>
        </w:rPr>
        <w:t>صالح ا</w:t>
      </w:r>
      <w:r w:rsidRPr="00747837">
        <w:rPr>
          <w:rFonts w:cs="Traditional Arabic"/>
          <w:sz w:val="22"/>
          <w:szCs w:val="30"/>
          <w:rtl/>
          <w:lang w:eastAsia="zh-TW"/>
        </w:rPr>
        <w:t>لبشر. ولكي يحقق هذا التقييم أهدافه ويعالج المواضيع الرئيسية فقد شمل وضع أدلة قوية وشاملة وذات مصداقية مستمدة من مجموعة متنوعة من نظم المعارف، بما في ذلك المؤلفات الخاضعة لاستعراض الأقران، والمنشورات غير الرسمية، ومعارف الشعوب الأصلية والمعارف المحلية. ويهدف التقييم إلى توفير الأساس للحوار المجدي على النطاق الكامل للجهات صاحبة المصلحة المشاركة في التنمية الأفريقية.</w:t>
      </w:r>
    </w:p>
    <w:p w14:paraId="66BA57EE" w14:textId="77777777" w:rsidR="00623999" w:rsidRPr="00747837" w:rsidRDefault="00623999" w:rsidP="00E853FA">
      <w:pPr>
        <w:pStyle w:val="Normal-pool"/>
        <w:tabs>
          <w:tab w:val="clear" w:pos="1247"/>
          <w:tab w:val="clear" w:pos="1814"/>
          <w:tab w:val="clear" w:pos="2381"/>
          <w:tab w:val="clear" w:pos="2948"/>
          <w:tab w:val="clear" w:pos="3515"/>
          <w:tab w:val="left" w:pos="624"/>
        </w:tabs>
        <w:bidi/>
        <w:spacing w:after="120" w:line="400" w:lineRule="exact"/>
        <w:ind w:left="1134"/>
        <w:jc w:val="both"/>
        <w:textDirection w:val="tbRlV"/>
        <w:rPr>
          <w:rFonts w:cs="Traditional Arabic"/>
          <w:sz w:val="22"/>
          <w:szCs w:val="30"/>
          <w:lang w:eastAsia="zh-TW"/>
        </w:rPr>
      </w:pPr>
      <w:r w:rsidRPr="00747837">
        <w:rPr>
          <w:rFonts w:cs="Traditional Arabic"/>
          <w:sz w:val="22"/>
          <w:szCs w:val="30"/>
          <w:rtl/>
          <w:lang w:eastAsia="zh-TW"/>
        </w:rPr>
        <w:t xml:space="preserve">وينظر تقييم أفريقيا في عدد من التحديات المواضيعية الرئيسية، بما في ذلك الصلة المشتركة بين الغذاء والطاقة والماء وأسباب المعيشة؛ والمخاطر ذات الصلة بالمناخ؛ وتدهور الأراضي؛ والأنواع الدخيلة الـمُغيرة؛ والاستخدام المستدام؛ </w:t>
      </w:r>
      <w:r w:rsidRPr="00747837">
        <w:rPr>
          <w:rFonts w:cs="Traditional Arabic"/>
          <w:sz w:val="22"/>
          <w:szCs w:val="30"/>
          <w:rtl/>
          <w:lang w:eastAsia="zh-TW"/>
        </w:rPr>
        <w:lastRenderedPageBreak/>
        <w:t xml:space="preserve">والابتكارات التكنولوجية. ويولي التقييم اهتماماً لمسائل الإنصاف والحد من الفقر والعلاقات الاجتماعية والمساهمات الاقتصادية والنواحي الروحانية والتراث الثقافي في سياق بحثه للتنوع البيولوجي ووظائف النظام الإيكولوجي </w:t>
      </w:r>
      <w:r w:rsidR="00B64BB6">
        <w:rPr>
          <w:rFonts w:cs="Traditional Arabic" w:hint="cs"/>
          <w:sz w:val="22"/>
          <w:szCs w:val="30"/>
          <w:rtl/>
          <w:lang w:eastAsia="zh-TW"/>
        </w:rPr>
        <w:t>ومساهمات</w:t>
      </w:r>
      <w:r w:rsidRPr="00747837">
        <w:rPr>
          <w:rFonts w:cs="Traditional Arabic"/>
          <w:sz w:val="22"/>
          <w:szCs w:val="30"/>
          <w:rtl/>
          <w:lang w:eastAsia="zh-TW"/>
        </w:rPr>
        <w:t xml:space="preserve"> الطبيعة ل</w:t>
      </w:r>
      <w:r w:rsidR="00B64BB6">
        <w:rPr>
          <w:rFonts w:cs="Traditional Arabic" w:hint="cs"/>
          <w:sz w:val="22"/>
          <w:szCs w:val="30"/>
          <w:rtl/>
          <w:lang w:eastAsia="zh-TW"/>
        </w:rPr>
        <w:t>صالح ا</w:t>
      </w:r>
      <w:r w:rsidRPr="00747837">
        <w:rPr>
          <w:rFonts w:cs="Traditional Arabic"/>
          <w:sz w:val="22"/>
          <w:szCs w:val="30"/>
          <w:rtl/>
          <w:lang w:eastAsia="zh-TW"/>
        </w:rPr>
        <w:t xml:space="preserve">لبشر. وينظر تقييم أفريقيا كذلك في آثار التجارة والاستثمار وكذلك في مساهمات التحولات الإيكولوجية والاجتماعية والمنخفضة الكربون في الاقتصاد. وأخيراً، يسعى التقييم إلى فهم الخيارات السياساتية المتاحة لصانعي القرارات في إدارة التنوع البيولوجي </w:t>
      </w:r>
      <w:r w:rsidR="00B64BB6">
        <w:rPr>
          <w:rFonts w:cs="Traditional Arabic" w:hint="cs"/>
          <w:sz w:val="22"/>
          <w:szCs w:val="30"/>
          <w:rtl/>
          <w:lang w:eastAsia="zh-TW"/>
        </w:rPr>
        <w:t>ومساهمات</w:t>
      </w:r>
      <w:r w:rsidRPr="00747837">
        <w:rPr>
          <w:rFonts w:cs="Traditional Arabic"/>
          <w:sz w:val="22"/>
          <w:szCs w:val="30"/>
          <w:rtl/>
          <w:lang w:eastAsia="zh-TW"/>
        </w:rPr>
        <w:t xml:space="preserve"> الطبيعة ل</w:t>
      </w:r>
      <w:r w:rsidR="00B64BB6">
        <w:rPr>
          <w:rFonts w:cs="Traditional Arabic" w:hint="cs"/>
          <w:sz w:val="22"/>
          <w:szCs w:val="30"/>
          <w:rtl/>
          <w:lang w:eastAsia="zh-TW"/>
        </w:rPr>
        <w:t>صالح ا</w:t>
      </w:r>
      <w:r w:rsidRPr="00747837">
        <w:rPr>
          <w:rFonts w:cs="Traditional Arabic"/>
          <w:sz w:val="22"/>
          <w:szCs w:val="30"/>
          <w:rtl/>
          <w:lang w:eastAsia="zh-TW"/>
        </w:rPr>
        <w:t xml:space="preserve">لبشر في إطار السيناريوهات المستقبلية المختلفة. وبالتركيز على التنوع البيولوجي </w:t>
      </w:r>
      <w:r w:rsidR="00B64BB6">
        <w:rPr>
          <w:rFonts w:cs="Traditional Arabic" w:hint="cs"/>
          <w:sz w:val="22"/>
          <w:szCs w:val="30"/>
          <w:rtl/>
          <w:lang w:eastAsia="zh-TW"/>
        </w:rPr>
        <w:t>ومساهمات</w:t>
      </w:r>
      <w:r w:rsidRPr="00747837">
        <w:rPr>
          <w:rFonts w:cs="Traditional Arabic"/>
          <w:sz w:val="22"/>
          <w:szCs w:val="30"/>
          <w:rtl/>
          <w:lang w:eastAsia="zh-TW"/>
        </w:rPr>
        <w:t xml:space="preserve"> الطبيعة ل</w:t>
      </w:r>
      <w:r w:rsidR="00B64BB6">
        <w:rPr>
          <w:rFonts w:cs="Traditional Arabic" w:hint="cs"/>
          <w:sz w:val="22"/>
          <w:szCs w:val="30"/>
          <w:rtl/>
          <w:lang w:eastAsia="zh-TW"/>
        </w:rPr>
        <w:t>صالح ا</w:t>
      </w:r>
      <w:r w:rsidRPr="00747837">
        <w:rPr>
          <w:rFonts w:cs="Traditional Arabic"/>
          <w:sz w:val="22"/>
          <w:szCs w:val="30"/>
          <w:rtl/>
          <w:lang w:eastAsia="zh-TW"/>
        </w:rPr>
        <w:t>لبشر يتسم هذا التقييم الإقليمي بالأهمية البالغة لمقرري السياسات في أفريقيا، ولجميع مكونات المجتمعات الأفريقية والمجتمع المدني والقطاع الخاص، وغيرهم من الجهات صاحبة المصلحة المشاركة في اتخاذ القرارات الحساسة بيئياً في مجالات الاستثمارات واستخدام الأراضي.</w:t>
      </w:r>
      <w:bookmarkStart w:id="18" w:name="_Toc500114114"/>
    </w:p>
    <w:p w14:paraId="15CC3B53" w14:textId="77777777" w:rsidR="00623999" w:rsidRPr="004E62CB" w:rsidRDefault="00623999" w:rsidP="00623999">
      <w:pPr>
        <w:pStyle w:val="CH2"/>
        <w:tabs>
          <w:tab w:val="clear" w:pos="624"/>
          <w:tab w:val="clear" w:pos="851"/>
          <w:tab w:val="clear" w:pos="1247"/>
          <w:tab w:val="clear" w:pos="1814"/>
          <w:tab w:val="clear" w:pos="2381"/>
          <w:tab w:val="clear" w:pos="2948"/>
          <w:tab w:val="clear" w:pos="3515"/>
        </w:tabs>
        <w:bidi/>
        <w:spacing w:before="0" w:line="380" w:lineRule="exact"/>
        <w:ind w:left="1134" w:right="0" w:hanging="850"/>
        <w:jc w:val="both"/>
        <w:textDirection w:val="tbRlV"/>
        <w:rPr>
          <w:rFonts w:cs="Traditional Arabic"/>
          <w:bCs/>
          <w:sz w:val="22"/>
          <w:szCs w:val="30"/>
          <w:rtl/>
          <w:lang w:eastAsia="zh-TW"/>
        </w:rPr>
      </w:pPr>
      <w:r w:rsidRPr="004E62CB">
        <w:rPr>
          <w:rFonts w:cs="Traditional Arabic"/>
          <w:bCs/>
          <w:sz w:val="22"/>
          <w:szCs w:val="30"/>
          <w:rtl/>
          <w:lang w:eastAsia="zh-TW"/>
        </w:rPr>
        <w:t>ألف -</w:t>
      </w:r>
      <w:r w:rsidRPr="004E62CB">
        <w:rPr>
          <w:rFonts w:cs="Traditional Arabic"/>
          <w:bCs/>
          <w:sz w:val="22"/>
          <w:szCs w:val="30"/>
          <w:rtl/>
          <w:lang w:eastAsia="zh-TW"/>
        </w:rPr>
        <w:tab/>
        <w:t>الأصول الطبيعية التي تتمتع بها أفريقيا فريدة من نوعها</w:t>
      </w:r>
    </w:p>
    <w:p w14:paraId="570CAE47" w14:textId="77777777" w:rsidR="009248B7" w:rsidRDefault="00623999" w:rsidP="00BD40C1">
      <w:pPr>
        <w:pStyle w:val="Normal-pool"/>
        <w:tabs>
          <w:tab w:val="clear" w:pos="1247"/>
          <w:tab w:val="clear" w:pos="1814"/>
          <w:tab w:val="clear" w:pos="2381"/>
          <w:tab w:val="clear" w:pos="2948"/>
          <w:tab w:val="clear" w:pos="3515"/>
          <w:tab w:val="left" w:pos="1985"/>
        </w:tabs>
        <w:bidi/>
        <w:spacing w:line="400" w:lineRule="exact"/>
        <w:ind w:left="1134"/>
        <w:jc w:val="both"/>
        <w:textDirection w:val="tbRlV"/>
        <w:rPr>
          <w:sz w:val="22"/>
          <w:szCs w:val="30"/>
          <w:rtl/>
          <w:lang w:eastAsia="zh-TW"/>
        </w:rPr>
      </w:pPr>
      <w:r w:rsidRPr="004E62CB">
        <w:rPr>
          <w:rFonts w:cs="Traditional Arabic"/>
          <w:b/>
          <w:bCs/>
          <w:sz w:val="22"/>
          <w:szCs w:val="30"/>
          <w:rtl/>
          <w:lang w:eastAsia="zh-TW"/>
        </w:rPr>
        <w:t>ألف 1-</w:t>
      </w:r>
      <w:r w:rsidRPr="004E62CB">
        <w:rPr>
          <w:rFonts w:cs="Traditional Arabic"/>
          <w:b/>
          <w:bCs/>
          <w:sz w:val="22"/>
          <w:szCs w:val="30"/>
          <w:rtl/>
          <w:lang w:eastAsia="zh-TW"/>
        </w:rPr>
        <w:tab/>
        <w:t xml:space="preserve">تتميز أفريقيا بثراء واسع جداً في التنوع البيولوجي وهي آخر مكان على وجه الأرض تعيش فيه </w:t>
      </w:r>
      <w:r w:rsidR="0046589D" w:rsidRPr="004E62CB">
        <w:rPr>
          <w:rFonts w:cs="Traditional Arabic" w:hint="cs"/>
          <w:b/>
          <w:bCs/>
          <w:sz w:val="22"/>
          <w:szCs w:val="30"/>
          <w:rtl/>
          <w:lang w:eastAsia="zh-TW"/>
        </w:rPr>
        <w:t>مجموعة</w:t>
      </w:r>
      <w:r w:rsidR="0046589D" w:rsidRPr="004E62CB">
        <w:rPr>
          <w:rFonts w:cs="Traditional Arabic"/>
          <w:b/>
          <w:bCs/>
          <w:sz w:val="22"/>
          <w:szCs w:val="30"/>
          <w:rtl/>
          <w:lang w:eastAsia="zh-TW"/>
        </w:rPr>
        <w:t xml:space="preserve"> </w:t>
      </w:r>
      <w:r w:rsidRPr="004E62CB">
        <w:rPr>
          <w:rFonts w:cs="Traditional Arabic"/>
          <w:b/>
          <w:bCs/>
          <w:sz w:val="22"/>
          <w:szCs w:val="30"/>
          <w:rtl/>
          <w:lang w:eastAsia="zh-TW"/>
        </w:rPr>
        <w:t xml:space="preserve">كبيرة من الحيوانات الثديية الضخمة. وتتسم أفريقيا بقدر كبير من التنوع الإقليمي ودون الإقليمي والوطني في مجال التنوع البيولوجي، يعكس اختلافاتها المناخية والطبيعية، إلى جانب تاريخها المتنوع من التفاعلات البشرية مع البيئة. ويمثل هذا الثراء الطبيعي مقترناً بثروات معارف الشعوب الأصلية والمعارف المحلية في القارة، عاملاً مركزياً في تحقيق التنمية المستدامة في المنطقة وأحد الأصول الاستراتيجية في السعي لتحقيقها </w:t>
      </w:r>
      <w:r w:rsidRPr="004E62CB">
        <w:rPr>
          <w:rFonts w:cs="Traditional Arabic"/>
          <w:b/>
          <w:bCs/>
          <w:i/>
          <w:iCs/>
          <w:sz w:val="22"/>
          <w:szCs w:val="30"/>
          <w:rtl/>
          <w:lang w:eastAsia="zh-TW"/>
        </w:rPr>
        <w:t>(لا خلاف عليه)</w:t>
      </w:r>
      <w:r w:rsidRPr="004E62CB">
        <w:rPr>
          <w:rFonts w:ascii="Traditional Arabic" w:hAnsi="Traditional Arabic" w:cs="Traditional Arabic"/>
          <w:b/>
          <w:bCs/>
          <w:sz w:val="30"/>
          <w:szCs w:val="30"/>
          <w:rtl/>
          <w:lang w:eastAsia="zh-TW"/>
        </w:rPr>
        <w:t xml:space="preserve">- </w:t>
      </w:r>
      <w:r w:rsidRPr="00747837">
        <w:rPr>
          <w:rFonts w:cs="Traditional Arabic"/>
          <w:sz w:val="22"/>
          <w:szCs w:val="30"/>
          <w:rtl/>
          <w:lang w:eastAsia="zh-TW"/>
        </w:rPr>
        <w:t>وبوجه عام، تتألف نسبة 23 في المائة من مساحة أراضي أفريقيا من الغابات والحراج، وتشكل الأراضي الصالحة للزراعة نسبة ٢٧ في المائة من مساحتها ويزرع نحو الخُمس منها. أما بقية مساحة القارة فتتألف من السافانا والمروج الطبيعية والمناطق الجافة والصحاري (الشكل م ق س-١). وتحتوي أفريقيا على أشكال مختلفة من الأراضي الرطبة والمسطحات المائية وكتل المياه الداخلية -الأنهار والبحيرات ومصبات الأنهار- متناثرة في جميع أنحاء القارة، وتعد أنهار النيل والزامبيزي والكونغو والنيجر، وبحيرتا تنجانيقا وفيكتوريا بين أكبر كتل المياه العذبة في العالم. وتمثل الأراضي الرطبة في أفريقيا، بما فيها مستنقعات سُد ومنطقة أوكافانغو التي تعد من بين أكبرها عالمياً، نسبة ١ في المائة من مجموع مساحة أراضي أفريقيا وتشمل برك المياه العذبة الطبيع</w:t>
      </w:r>
      <w:r w:rsidR="00B64BB6">
        <w:rPr>
          <w:rFonts w:cs="Traditional Arabic" w:hint="cs"/>
          <w:sz w:val="22"/>
          <w:szCs w:val="30"/>
          <w:rtl/>
          <w:lang w:eastAsia="zh-TW"/>
        </w:rPr>
        <w:t>ي</w:t>
      </w:r>
      <w:r w:rsidRPr="00747837">
        <w:rPr>
          <w:rFonts w:cs="Traditional Arabic"/>
          <w:sz w:val="22"/>
          <w:szCs w:val="30"/>
          <w:rtl/>
          <w:lang w:eastAsia="zh-TW"/>
        </w:rPr>
        <w:t xml:space="preserve">ة والصناعية والسهول الفيضانية للأنهار والمستنقعات، وأراضي الخث، وأراضي المنغروف ومصبات الأنهار والبحيرات الشاطئية. وتحيط بأفريقيا ستة نظم بيئية بحرية كبيرة: تيار أغولاس والتيار الصومالي وتيار بنغيلا وتيار الكناري وتيار غينيا والبحر الأبيض المتوسط. وتأتي ثلاثة من هذه النظم الستة في المراتب الأربع الأولى للنظم البيئية البحرية الكبيرة الأكثر إنتاجية في العالم. </w:t>
      </w:r>
      <w:r w:rsidR="00B05C64" w:rsidRPr="00747837">
        <w:rPr>
          <w:sz w:val="22"/>
          <w:szCs w:val="30"/>
          <w:lang w:eastAsia="zh-TW"/>
        </w:rPr>
        <w:t>}</w:t>
      </w:r>
      <w:r w:rsidRPr="00747837">
        <w:rPr>
          <w:rFonts w:cs="Traditional Arabic"/>
          <w:sz w:val="22"/>
          <w:szCs w:val="30"/>
          <w:rtl/>
          <w:lang w:eastAsia="zh-TW"/>
        </w:rPr>
        <w:t>1-3-4-1-1، 1-3-4-1-2، 3-3-2، 3-4</w:t>
      </w:r>
      <w:bookmarkEnd w:id="18"/>
      <w:r w:rsidR="00B05C64" w:rsidRPr="00747837">
        <w:rPr>
          <w:sz w:val="22"/>
          <w:szCs w:val="30"/>
          <w:lang w:eastAsia="zh-TW"/>
        </w:rPr>
        <w:t>{</w:t>
      </w:r>
      <w:r w:rsidR="00576F61" w:rsidRPr="00747837">
        <w:rPr>
          <w:rFonts w:hint="cs"/>
          <w:sz w:val="22"/>
          <w:szCs w:val="30"/>
          <w:rtl/>
          <w:lang w:eastAsia="zh-TW"/>
        </w:rPr>
        <w:t>.</w:t>
      </w:r>
    </w:p>
    <w:p w14:paraId="1C86AC71" w14:textId="77777777" w:rsidR="009248B7" w:rsidRDefault="009248B7">
      <w:pPr>
        <w:bidi w:val="0"/>
        <w:rPr>
          <w:rFonts w:cs="Times New Roman"/>
          <w:szCs w:val="30"/>
          <w:rtl/>
          <w:lang w:val="en-GB" w:eastAsia="zh-TW"/>
        </w:rPr>
      </w:pPr>
      <w:r>
        <w:rPr>
          <w:szCs w:val="30"/>
          <w:rtl/>
          <w:lang w:eastAsia="zh-TW"/>
        </w:rPr>
        <w:br w:type="page"/>
      </w:r>
    </w:p>
    <w:p w14:paraId="75922BF0" w14:textId="77777777" w:rsidR="00BE6265" w:rsidRDefault="0076502A" w:rsidP="00BD40C1">
      <w:pPr>
        <w:pStyle w:val="Normal-pool"/>
        <w:tabs>
          <w:tab w:val="clear" w:pos="1247"/>
          <w:tab w:val="clear" w:pos="1814"/>
          <w:tab w:val="clear" w:pos="2381"/>
          <w:tab w:val="clear" w:pos="2948"/>
          <w:tab w:val="clear" w:pos="3515"/>
          <w:tab w:val="left" w:pos="1985"/>
        </w:tabs>
        <w:bidi/>
        <w:spacing w:line="400" w:lineRule="exact"/>
        <w:ind w:left="1134"/>
        <w:jc w:val="both"/>
        <w:textDirection w:val="tbRlV"/>
        <w:rPr>
          <w:sz w:val="22"/>
          <w:szCs w:val="30"/>
          <w:rtl/>
          <w:lang w:eastAsia="zh-TW"/>
        </w:rPr>
      </w:pPr>
      <w:r>
        <w:rPr>
          <w:noProof/>
          <w:sz w:val="22"/>
          <w:szCs w:val="30"/>
          <w:lang w:eastAsia="zh-TW"/>
        </w:rPr>
        <w:lastRenderedPageBreak/>
        <mc:AlternateContent>
          <mc:Choice Requires="wps">
            <w:drawing>
              <wp:anchor distT="0" distB="0" distL="114300" distR="114300" simplePos="0" relativeHeight="251658241" behindDoc="0" locked="0" layoutInCell="1" allowOverlap="1" wp14:anchorId="68D07ED9" wp14:editId="219F4830">
                <wp:simplePos x="0" y="0"/>
                <wp:positionH relativeFrom="margin">
                  <wp:align>center</wp:align>
                </wp:positionH>
                <wp:positionV relativeFrom="paragraph">
                  <wp:posOffset>2108149</wp:posOffset>
                </wp:positionV>
                <wp:extent cx="6026785" cy="3386455"/>
                <wp:effectExtent l="0" t="0" r="12065" b="23495"/>
                <wp:wrapTopAndBottom/>
                <wp:docPr id="29" name="Text Box 29"/>
                <wp:cNvGraphicFramePr/>
                <a:graphic xmlns:a="http://schemas.openxmlformats.org/drawingml/2006/main">
                  <a:graphicData uri="http://schemas.microsoft.com/office/word/2010/wordprocessingShape">
                    <wps:wsp>
                      <wps:cNvSpPr txBox="1"/>
                      <wps:spPr>
                        <a:xfrm>
                          <a:off x="0" y="0"/>
                          <a:ext cx="6026785" cy="3386455"/>
                        </a:xfrm>
                        <a:prstGeom prst="rect">
                          <a:avLst/>
                        </a:prstGeom>
                        <a:solidFill>
                          <a:schemeClr val="lt1"/>
                        </a:solidFill>
                        <a:ln w="6350">
                          <a:solidFill>
                            <a:prstClr val="black"/>
                          </a:solidFill>
                        </a:ln>
                      </wps:spPr>
                      <wps:txbx>
                        <w:txbxContent>
                          <w:p w14:paraId="4E5B8776" w14:textId="20B0D3D4" w:rsidR="00006943" w:rsidRDefault="00006943" w:rsidP="001F484E">
                            <w:r w:rsidRPr="00466230">
                              <w:rPr>
                                <w:noProof/>
                                <w:rtl/>
                              </w:rPr>
                              <w:drawing>
                                <wp:inline distT="0" distB="0" distL="0" distR="0" wp14:anchorId="3ABB269C" wp14:editId="378F7D6C">
                                  <wp:extent cx="5129883" cy="3107729"/>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ADD 1\PNG\IPBES without headings ARABIC.pn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129883" cy="310772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D07ED9" id="_x0000_t202" coordsize="21600,21600" o:spt="202" path="m,l,21600r21600,l21600,xe">
                <v:stroke joinstyle="miter"/>
                <v:path gradientshapeok="t" o:connecttype="rect"/>
              </v:shapetype>
              <v:shape id="Text Box 29" o:spid="_x0000_s1027" type="#_x0000_t202" style="position:absolute;left:0;text-align:left;margin-left:0;margin-top:166pt;width:474.55pt;height:266.65pt;z-index:25165824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" fillcolor="white [3201]" strokeweight=".5pt">
                <v:textbox>
                  <w:txbxContent>
                    <w:p w14:paraId="4E5B8776" w14:textId="20B0D3D4" w:rsidR="00006943" w:rsidRDefault="00006943" w:rsidP="001F484E">
                      <w:r w:rsidRPr="00466230">
                        <w:rPr>
                          <w:noProof/>
                          <w:rtl/>
                        </w:rPr>
                        <w:drawing>
                          <wp:inline distT="0" distB="0" distL="0" distR="0" wp14:anchorId="3ABB269C" wp14:editId="378F7D6C">
                            <wp:extent cx="5129883" cy="3107729"/>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ADD 1\PNG\IPBES without headings ARABIC.png"/>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129883" cy="3107729"/>
                                    </a:xfrm>
                                    <a:prstGeom prst="rect">
                                      <a:avLst/>
                                    </a:prstGeom>
                                    <a:noFill/>
                                    <a:ln>
                                      <a:noFill/>
                                    </a:ln>
                                  </pic:spPr>
                                </pic:pic>
                              </a:graphicData>
                            </a:graphic>
                          </wp:inline>
                        </w:drawing>
                      </w:r>
                    </w:p>
                  </w:txbxContent>
                </v:textbox>
                <w10:wrap type="topAndBottom" anchorx="margin"/>
              </v:shape>
            </w:pict>
          </mc:Fallback>
        </mc:AlternateContent>
      </w:r>
    </w:p>
    <w:tbl>
      <w:tblPr>
        <w:tblStyle w:val="TableGrid"/>
        <w:bidiVisual/>
        <w:tblW w:w="0" w:type="auto"/>
        <w:tblInd w:w="-3" w:type="dxa"/>
        <w:tblBorders>
          <w:bottom w:val="none" w:sz="0" w:space="0" w:color="auto"/>
        </w:tblBorders>
        <w:tblLook w:val="04A0" w:firstRow="1" w:lastRow="0" w:firstColumn="1" w:lastColumn="0" w:noHBand="0" w:noVBand="1"/>
      </w:tblPr>
      <w:tblGrid>
        <w:gridCol w:w="9491"/>
      </w:tblGrid>
      <w:tr w:rsidR="001F484E" w14:paraId="34048CDB" w14:textId="77777777" w:rsidTr="00910C14">
        <w:tc>
          <w:tcPr>
            <w:tcW w:w="9491" w:type="dxa"/>
          </w:tcPr>
          <w:p w14:paraId="03AC7B92" w14:textId="77777777" w:rsidR="001F484E" w:rsidRPr="0076502A" w:rsidRDefault="00BE6265" w:rsidP="00923224">
            <w:pPr>
              <w:pStyle w:val="Normal-pool"/>
              <w:tabs>
                <w:tab w:val="clear" w:pos="1247"/>
                <w:tab w:val="clear" w:pos="1814"/>
                <w:tab w:val="clear" w:pos="2381"/>
                <w:tab w:val="clear" w:pos="2948"/>
                <w:tab w:val="clear" w:pos="3515"/>
                <w:tab w:val="left" w:pos="624"/>
              </w:tabs>
              <w:bidi/>
              <w:spacing w:line="360" w:lineRule="exact"/>
              <w:jc w:val="both"/>
              <w:textDirection w:val="tbRlV"/>
              <w:rPr>
                <w:rFonts w:cs="Traditional Arabic"/>
                <w:sz w:val="28"/>
                <w:szCs w:val="28"/>
              </w:rPr>
            </w:pPr>
            <w:r w:rsidRPr="0076502A">
              <w:rPr>
                <w:rFonts w:cs="Traditional Arabic"/>
                <w:sz w:val="28"/>
                <w:szCs w:val="28"/>
                <w:rtl/>
                <w:lang w:eastAsia="zh-TW"/>
              </w:rPr>
              <w:br w:type="page"/>
            </w:r>
            <w:r w:rsidR="001F484E" w:rsidRPr="0076502A">
              <w:rPr>
                <w:rFonts w:cs="Traditional Arabic" w:hint="cs"/>
                <w:sz w:val="28"/>
                <w:szCs w:val="28"/>
                <w:rtl/>
              </w:rPr>
              <w:t>الشكل م ق س-1</w:t>
            </w:r>
          </w:p>
          <w:p w14:paraId="0B0D3A61" w14:textId="77777777" w:rsidR="001F484E" w:rsidRPr="0076502A" w:rsidRDefault="001F484E" w:rsidP="00923224">
            <w:pPr>
              <w:pStyle w:val="Normal-pool"/>
              <w:tabs>
                <w:tab w:val="clear" w:pos="1247"/>
                <w:tab w:val="clear" w:pos="1814"/>
                <w:tab w:val="clear" w:pos="2381"/>
                <w:tab w:val="clear" w:pos="2948"/>
                <w:tab w:val="clear" w:pos="3515"/>
                <w:tab w:val="left" w:pos="624"/>
              </w:tabs>
              <w:bidi/>
              <w:spacing w:line="360" w:lineRule="exact"/>
              <w:jc w:val="both"/>
              <w:textDirection w:val="tbRlV"/>
              <w:rPr>
                <w:rFonts w:cs="Traditional Arabic"/>
                <w:sz w:val="28"/>
                <w:szCs w:val="28"/>
              </w:rPr>
            </w:pPr>
            <w:r w:rsidRPr="0076502A">
              <w:rPr>
                <w:rFonts w:cs="Traditional Arabic" w:hint="cs"/>
                <w:b/>
                <w:bCs/>
                <w:sz w:val="28"/>
                <w:szCs w:val="28"/>
                <w:rtl/>
              </w:rPr>
              <w:t>خريطة أفريقيا التي تبين المناطق دون الإقليمية ووحدات تحليل النظم الإيكولوجية</w:t>
            </w:r>
          </w:p>
          <w:p w14:paraId="15854068" w14:textId="466A5EE3" w:rsidR="001F484E" w:rsidRPr="0076502A" w:rsidRDefault="001F484E" w:rsidP="00923224">
            <w:pPr>
              <w:pStyle w:val="Normal-pool"/>
              <w:tabs>
                <w:tab w:val="clear" w:pos="1247"/>
                <w:tab w:val="clear" w:pos="1814"/>
                <w:tab w:val="clear" w:pos="2381"/>
                <w:tab w:val="clear" w:pos="2948"/>
                <w:tab w:val="clear" w:pos="3515"/>
                <w:tab w:val="left" w:pos="624"/>
              </w:tabs>
              <w:bidi/>
              <w:spacing w:line="360" w:lineRule="exact"/>
              <w:jc w:val="both"/>
              <w:textDirection w:val="tbRlV"/>
              <w:rPr>
                <w:rFonts w:cs="Traditional Arabic"/>
                <w:sz w:val="28"/>
                <w:szCs w:val="28"/>
                <w:rtl/>
                <w:lang w:eastAsia="zh-TW"/>
              </w:rPr>
            </w:pPr>
            <w:r w:rsidRPr="0076502A">
              <w:rPr>
                <w:rFonts w:cs="Traditional Arabic" w:hint="cs"/>
                <w:sz w:val="28"/>
                <w:szCs w:val="28"/>
                <w:rtl/>
              </w:rPr>
              <w:t xml:space="preserve">تتألف أفريقيا من خمس مناطق دون إقليمية تحكمها ظروف مناخية مختلفة: مناخ البحر الأبيض المتوسط في أقصى الأطراف الشمالية والجنوبية؛ ومناخ استوائي ومداري يتميز بمتوسط مرتفع لسقوط الأمطار في وسط أفريقيا وفي جميع أنحاء الجزء الجنوبي من غرب أفريقيا؛ وتسود مناخات تتباين من المناخ الشديد الجفاف إلى المناخ شبه الجاف الذي يتسم بمعدلات سقوط أمطار ضئيلة أو معدومة في جزء كبير من شمال أفريقيا وغرب أفريقيا، وكذلك في جزء من الجنوب الأفريقي؛ في حين يسود مناخ شبه مداري في شرق أفريقيا والجزر المجاورة وفي جزء كبير من الجنوب الأفريقي. وتسهم هذه التباينات المناخية في الثراء الكبير للتنوع البيولوجي وفي اتساع نطاقه على مستويات النظم الإيكولوجية وأنواع الكائنات وخصائصها </w:t>
            </w:r>
            <w:proofErr w:type="gramStart"/>
            <w:r w:rsidRPr="0076502A">
              <w:rPr>
                <w:rFonts w:cs="Traditional Arabic" w:hint="cs"/>
                <w:sz w:val="28"/>
                <w:szCs w:val="28"/>
                <w:rtl/>
              </w:rPr>
              <w:t>الوراثية.</w:t>
            </w:r>
            <w:r w:rsidR="005178A0">
              <w:rPr>
                <w:rFonts w:cs="Traditional Arabic" w:hint="cs"/>
                <w:sz w:val="28"/>
                <w:szCs w:val="28"/>
                <w:rtl/>
              </w:rPr>
              <w:t>المصد</w:t>
            </w:r>
            <w:r w:rsidR="00C653F3">
              <w:rPr>
                <w:rFonts w:cs="Traditional Arabic" w:hint="cs"/>
                <w:sz w:val="28"/>
                <w:szCs w:val="28"/>
                <w:rtl/>
              </w:rPr>
              <w:t>ر</w:t>
            </w:r>
            <w:proofErr w:type="gramEnd"/>
            <w:r w:rsidR="005178A0">
              <w:rPr>
                <w:rFonts w:cs="Traditional Arabic" w:hint="cs"/>
                <w:sz w:val="28"/>
                <w:szCs w:val="28"/>
                <w:rtl/>
              </w:rPr>
              <w:t xml:space="preserve">: </w:t>
            </w:r>
            <w:r w:rsidRPr="0076502A">
              <w:rPr>
                <w:rFonts w:cs="Traditional Arabic"/>
                <w:sz w:val="28"/>
                <w:szCs w:val="28"/>
              </w:rPr>
              <w:t xml:space="preserve"> </w:t>
            </w:r>
            <w:r w:rsidRPr="0076502A">
              <w:rPr>
                <w:rFonts w:cs="Traditional Arabic"/>
                <w:sz w:val="28"/>
                <w:szCs w:val="28"/>
                <w:rtl/>
              </w:rPr>
              <w:t xml:space="preserve">طبقات الخريطة بتصرف من </w:t>
            </w:r>
            <w:r w:rsidRPr="0076502A">
              <w:rPr>
                <w:rFonts w:cs="Traditional Arabic"/>
              </w:rPr>
              <w:t xml:space="preserve">Olsen et al., </w:t>
            </w:r>
            <w:r w:rsidR="005178A0">
              <w:rPr>
                <w:rFonts w:cs="Traditional Arabic"/>
                <w:lang w:val="en-US"/>
              </w:rPr>
              <w:t>(</w:t>
            </w:r>
            <w:r w:rsidRPr="0076502A">
              <w:rPr>
                <w:rFonts w:cs="Traditional Arabic"/>
              </w:rPr>
              <w:t>2001</w:t>
            </w:r>
            <w:r w:rsidR="005178A0">
              <w:rPr>
                <w:rFonts w:cs="Traditional Arabic"/>
              </w:rPr>
              <w:t>)</w:t>
            </w:r>
            <w:r w:rsidRPr="0076502A">
              <w:rPr>
                <w:rFonts w:cs="Traditional Arabic" w:hint="cs"/>
                <w:sz w:val="28"/>
                <w:szCs w:val="28"/>
                <w:vertAlign w:val="superscript"/>
                <w:rtl/>
              </w:rPr>
              <w:t>(</w:t>
            </w:r>
            <w:r w:rsidRPr="0076502A">
              <w:rPr>
                <w:rFonts w:cs="Traditional Arabic"/>
                <w:sz w:val="28"/>
                <w:szCs w:val="28"/>
                <w:vertAlign w:val="superscript"/>
                <w:rtl/>
              </w:rPr>
              <w:footnoteReference w:id="6"/>
            </w:r>
            <w:r w:rsidRPr="0076502A">
              <w:rPr>
                <w:rFonts w:cs="Traditional Arabic" w:hint="cs"/>
                <w:sz w:val="28"/>
                <w:szCs w:val="28"/>
                <w:vertAlign w:val="superscript"/>
                <w:rtl/>
              </w:rPr>
              <w:t>)</w:t>
            </w:r>
            <w:r w:rsidRPr="0076502A">
              <w:rPr>
                <w:rFonts w:cs="Traditional Arabic" w:hint="cs"/>
                <w:sz w:val="28"/>
                <w:szCs w:val="28"/>
                <w:rtl/>
              </w:rPr>
              <w:t>.</w:t>
            </w:r>
          </w:p>
        </w:tc>
      </w:tr>
    </w:tbl>
    <w:p w14:paraId="2D9C7471" w14:textId="77777777" w:rsidR="00623999" w:rsidRPr="00747837" w:rsidRDefault="00623999" w:rsidP="003970AE">
      <w:pPr>
        <w:pStyle w:val="Normal-pool"/>
        <w:tabs>
          <w:tab w:val="clear" w:pos="1247"/>
          <w:tab w:val="clear" w:pos="1814"/>
          <w:tab w:val="clear" w:pos="2381"/>
          <w:tab w:val="clear" w:pos="2948"/>
          <w:tab w:val="clear" w:pos="3515"/>
          <w:tab w:val="left" w:pos="624"/>
        </w:tabs>
        <w:bidi/>
        <w:spacing w:before="120" w:line="400" w:lineRule="exact"/>
        <w:ind w:left="1134"/>
        <w:jc w:val="both"/>
        <w:textDirection w:val="tbRlV"/>
        <w:rPr>
          <w:rFonts w:cs="Traditional Arabic"/>
          <w:szCs w:val="30"/>
          <w:rtl/>
          <w:lang w:eastAsia="zh-TW"/>
        </w:rPr>
      </w:pPr>
      <w:r w:rsidRPr="004E62CB">
        <w:rPr>
          <w:rFonts w:cs="Traditional Arabic"/>
          <w:b/>
          <w:bCs/>
          <w:szCs w:val="30"/>
          <w:rtl/>
          <w:lang w:eastAsia="zh-TW"/>
        </w:rPr>
        <w:t>ألف 2-</w:t>
      </w:r>
      <w:r w:rsidRPr="004E62CB">
        <w:rPr>
          <w:rFonts w:cs="Traditional Arabic"/>
          <w:b/>
          <w:bCs/>
          <w:szCs w:val="30"/>
          <w:rtl/>
          <w:lang w:eastAsia="zh-TW"/>
        </w:rPr>
        <w:tab/>
        <w:t xml:space="preserve">يولد الثراء الذي تتمتع به أفريقيا في التنوع البيولوجي والنظم الإيكولوجية المتنوعة تدفقاً للسلع والخدمات التي تتسم بأهمية أساسية في توفير الغذاء والماء والطاقة والصحة وأسباب العيش الآمنة للقارة. وهذه الأصول الملموسة وغير الملموسة تمثل الأساس الداعم لاقتصاد أفريقيا وتشكل رصيداً استراتيجياً من أجل السعي لتحقيق التنمية المستدامة في المنطقة </w:t>
      </w:r>
      <w:r w:rsidRPr="00747837">
        <w:rPr>
          <w:rFonts w:cs="Traditional Arabic"/>
          <w:b/>
          <w:bCs/>
          <w:i/>
          <w:iCs/>
          <w:szCs w:val="30"/>
          <w:rtl/>
          <w:lang w:eastAsia="zh-TW"/>
        </w:rPr>
        <w:t>(لا خلاف عليه)</w:t>
      </w:r>
      <w:r w:rsidR="00697D6A">
        <w:rPr>
          <w:rFonts w:cs="Traditional Arabic" w:hint="cs"/>
          <w:b/>
          <w:bCs/>
          <w:szCs w:val="30"/>
          <w:rtl/>
          <w:lang w:eastAsia="zh-TW"/>
        </w:rPr>
        <w:t>-</w:t>
      </w:r>
      <w:r w:rsidRPr="004E62CB">
        <w:rPr>
          <w:rFonts w:cs="Traditional Arabic"/>
          <w:b/>
          <w:bCs/>
          <w:szCs w:val="30"/>
          <w:rtl/>
          <w:lang w:eastAsia="zh-TW"/>
        </w:rPr>
        <w:t xml:space="preserve"> </w:t>
      </w:r>
      <w:r w:rsidRPr="00747837">
        <w:rPr>
          <w:rFonts w:cs="Traditional Arabic"/>
          <w:szCs w:val="30"/>
          <w:rtl/>
          <w:lang w:eastAsia="zh-TW"/>
        </w:rPr>
        <w:t xml:space="preserve">وسواء كانت مادية أو غير مادية أو منظِّمة في شكلها، فهي تمثل </w:t>
      </w:r>
      <w:r w:rsidR="00D71C9B">
        <w:rPr>
          <w:rFonts w:cs="Traditional Arabic" w:hint="cs"/>
          <w:szCs w:val="30"/>
          <w:rtl/>
          <w:lang w:eastAsia="zh-TW"/>
        </w:rPr>
        <w:t>مساهمات</w:t>
      </w:r>
      <w:r w:rsidRPr="00747837">
        <w:rPr>
          <w:rFonts w:cs="Traditional Arabic"/>
          <w:szCs w:val="30"/>
          <w:rtl/>
          <w:lang w:eastAsia="zh-TW"/>
        </w:rPr>
        <w:t xml:space="preserve"> الطبيعة في الرفاه البشري. وهذه الأصول مقترنة بثروات معارف الشعوب الأصلية والمعارف المحلية التي تراكمت عبر آلاف السنين، هي بوجه عام عظيمة الفائدة لسكان القارة ولكنها يمكن أن تكون ضارة أحياناً بسبب آثار من قبيل الأمراض أو من النزاعات على استخدامها، وفي أفريقيا، أكثر من أي قارة أخرى، لا يزال كثير من سكان المناطق الريفية يعتمدون اعتماداً كبيراً على الطبيعة البرية وخدماتها للبقاء على قيد الحياة. وتنعم أفريقيا أيضاً بالعديد من الأنهار والبحيرات والأراضي الرطبة وخزانات المياه الجوفية. وتتيح وفرة المياه إمكانية كبيرة لإنتاج الطاقة الكهرمائية في بعض المناطق، وتقدر هذه الإمكانية بحوالي 1</w:t>
      </w:r>
      <w:r w:rsidR="00697D6A">
        <w:rPr>
          <w:rFonts w:cs="Traditional Arabic" w:hint="cs"/>
          <w:szCs w:val="30"/>
          <w:rtl/>
          <w:lang w:eastAsia="zh-TW"/>
        </w:rPr>
        <w:t>.</w:t>
      </w:r>
      <w:r w:rsidRPr="00747837">
        <w:rPr>
          <w:rFonts w:cs="Traditional Arabic"/>
          <w:szCs w:val="30"/>
          <w:rtl/>
          <w:lang w:eastAsia="zh-TW"/>
        </w:rPr>
        <w:t xml:space="preserve">5 مليون جيغاواط </w:t>
      </w:r>
      <w:r w:rsidRPr="00747837">
        <w:rPr>
          <w:rFonts w:cs="Traditional Arabic"/>
          <w:szCs w:val="30"/>
          <w:rtl/>
          <w:lang w:eastAsia="zh-TW"/>
        </w:rPr>
        <w:lastRenderedPageBreak/>
        <w:t>ساعة في السنة. ولكن أفريقيا تعاني حالياً من تزايد عدد حالات الإجهاد المائي. وصنفت العديد من المواقع في أفريقيا إما كمواقع محمية أو أماكن مقدسة أو تراثية تسهم في رفاه الإنسان. وتشمل الإسهامات المنظِّمة على سبيل المثال الخدمات التي تتوافر في مواقع التعشيش والاغتذاء والتزاوج للطيور والثدييات، على سبيل المثال المناطق المهمة للطيور ومناطق التنوع البيولوجي الرئيسية؛ والخدمات التي تقدمها الملقحات الحشرية مثل أنواع النحل والفراشات؛ وتنظيم نوعية الهواء، وتحمض المحيطات والمياه العذبة والساحلية، ونوعية المياه؛ وحماية الأتربة والرواسب وإزالة التلوث منها {1-1-4، 1-3-4-3،</w:t>
      </w:r>
      <w:r w:rsidR="00B05C64" w:rsidRPr="00747837">
        <w:rPr>
          <w:rFonts w:cs="Traditional Arabic" w:hint="cs"/>
          <w:szCs w:val="30"/>
          <w:rtl/>
          <w:lang w:eastAsia="zh-TW"/>
        </w:rPr>
        <w:t xml:space="preserve"> 1-3-7-1،</w:t>
      </w:r>
      <w:r w:rsidRPr="00747837">
        <w:rPr>
          <w:rFonts w:cs="Traditional Arabic"/>
          <w:szCs w:val="30"/>
          <w:rtl/>
          <w:lang w:eastAsia="zh-TW"/>
        </w:rPr>
        <w:t xml:space="preserve"> 1-3-</w:t>
      </w:r>
      <w:r w:rsidR="00B05C64" w:rsidRPr="00747837">
        <w:rPr>
          <w:rFonts w:cs="Traditional Arabic" w:hint="cs"/>
          <w:szCs w:val="30"/>
          <w:rtl/>
          <w:lang w:eastAsia="zh-TW"/>
        </w:rPr>
        <w:t xml:space="preserve">8-1-2، 1-3-9، </w:t>
      </w:r>
      <w:r w:rsidRPr="00747837">
        <w:rPr>
          <w:rFonts w:cs="Traditional Arabic"/>
          <w:szCs w:val="30"/>
          <w:rtl/>
          <w:lang w:eastAsia="zh-TW"/>
        </w:rPr>
        <w:t>2-2-1-2، 2-4-1-1، 3-3-2-1، 3-3-3-1،</w:t>
      </w:r>
      <w:r w:rsidR="00333CF4" w:rsidRPr="00747837">
        <w:rPr>
          <w:rFonts w:cs="Traditional Arabic" w:hint="cs"/>
          <w:szCs w:val="30"/>
          <w:rtl/>
          <w:lang w:eastAsia="zh-TW"/>
        </w:rPr>
        <w:t xml:space="preserve"> </w:t>
      </w:r>
      <w:r w:rsidR="00333CF4" w:rsidRPr="00747837">
        <w:rPr>
          <w:rFonts w:cs="Traditional Arabic"/>
          <w:szCs w:val="30"/>
          <w:rtl/>
          <w:lang w:eastAsia="zh-TW"/>
        </w:rPr>
        <w:t>4-2-1-3، 4-2-2-4،</w:t>
      </w:r>
      <w:r w:rsidRPr="00747837">
        <w:rPr>
          <w:rFonts w:cs="Traditional Arabic"/>
          <w:szCs w:val="30"/>
          <w:rtl/>
          <w:lang w:eastAsia="zh-TW"/>
        </w:rPr>
        <w:t xml:space="preserve"> 4-5-1-1}.</w:t>
      </w:r>
    </w:p>
    <w:p w14:paraId="662BE672" w14:textId="7E936CE8" w:rsidR="00623999" w:rsidRDefault="00623999" w:rsidP="00040567">
      <w:pPr>
        <w:pStyle w:val="Normal-pool"/>
        <w:tabs>
          <w:tab w:val="clear" w:pos="1247"/>
          <w:tab w:val="clear" w:pos="1814"/>
          <w:tab w:val="clear" w:pos="2381"/>
          <w:tab w:val="clear" w:pos="2948"/>
          <w:tab w:val="clear" w:pos="3515"/>
          <w:tab w:val="left" w:pos="1985"/>
        </w:tabs>
        <w:bidi/>
        <w:spacing w:after="120" w:line="400" w:lineRule="exact"/>
        <w:ind w:left="1134" w:hanging="8"/>
        <w:jc w:val="both"/>
        <w:rPr>
          <w:rFonts w:cs="Traditional Arabic"/>
          <w:szCs w:val="30"/>
          <w:lang w:eastAsia="zh-TW"/>
        </w:rPr>
      </w:pPr>
      <w:bookmarkStart w:id="19" w:name="bookmark_70"/>
      <w:r w:rsidRPr="004E62CB">
        <w:rPr>
          <w:rFonts w:cs="Traditional Arabic"/>
          <w:b/>
          <w:bCs/>
          <w:szCs w:val="30"/>
          <w:rtl/>
          <w:lang w:eastAsia="zh-TW"/>
        </w:rPr>
        <w:t>ألف 3-</w:t>
      </w:r>
      <w:r w:rsidRPr="004E62CB">
        <w:rPr>
          <w:rFonts w:cs="Traditional Arabic"/>
          <w:b/>
          <w:bCs/>
          <w:szCs w:val="30"/>
          <w:rtl/>
          <w:lang w:eastAsia="zh-TW"/>
        </w:rPr>
        <w:tab/>
        <w:t>هناك ميل إلى تبخيس القيمة الحقيقية للتنوع البيولوجي والإسهامات التي تقدمها الطبيعة للرفاه البشري في عمليات اتخاذ القرارات في أفريقيا، ويصح ذلك بوجه خاص للإسهامات غير المادية والمنظِّمة. والدراسات المتعلقة بتقييم التنوع البيولوجي و</w:t>
      </w:r>
      <w:r w:rsidR="00B64BB6">
        <w:rPr>
          <w:rFonts w:cs="Traditional Arabic"/>
          <w:b/>
          <w:bCs/>
          <w:szCs w:val="30"/>
          <w:rtl/>
          <w:lang w:eastAsia="zh-TW"/>
        </w:rPr>
        <w:t xml:space="preserve">مساهمات الطبيعة لصالح البشر </w:t>
      </w:r>
      <w:r w:rsidRPr="004E62CB">
        <w:rPr>
          <w:rFonts w:cs="Traditional Arabic"/>
          <w:b/>
          <w:bCs/>
          <w:szCs w:val="30"/>
          <w:rtl/>
          <w:lang w:eastAsia="zh-TW"/>
        </w:rPr>
        <w:t xml:space="preserve">في أفريقيا قليلة ومحدودة من حيث نطاقها وأنواع النظم الإيكولوجية التي تشملها </w:t>
      </w:r>
      <w:r w:rsidRPr="004E62CB">
        <w:rPr>
          <w:rFonts w:cs="Traditional Arabic"/>
          <w:b/>
          <w:bCs/>
          <w:i/>
          <w:iCs/>
          <w:szCs w:val="30"/>
          <w:rtl/>
          <w:lang w:eastAsia="zh-TW"/>
        </w:rPr>
        <w:t>(مسلم به لكنه ناقص)</w:t>
      </w:r>
      <w:r w:rsidR="00697D6A">
        <w:rPr>
          <w:rFonts w:cs="Traditional Arabic" w:hint="cs"/>
          <w:b/>
          <w:bCs/>
          <w:szCs w:val="30"/>
          <w:rtl/>
          <w:lang w:eastAsia="zh-TW"/>
        </w:rPr>
        <w:t xml:space="preserve">- </w:t>
      </w:r>
      <w:r w:rsidRPr="00747837">
        <w:rPr>
          <w:rFonts w:cs="Traditional Arabic"/>
          <w:szCs w:val="30"/>
          <w:rtl/>
          <w:lang w:eastAsia="zh-TW"/>
        </w:rPr>
        <w:t>يمثل تقييم التنوع البيولوجي والإسهامات التي يقدمها للناس أداة تستخدم في اتخاذ القرارات وفي الإعلام بأهمية تلك العناصر للإنسانية، ويعمل بذلك على دعم حفظها واستخدامها المستدام فضلاً عن تقاسم المنافع الناشئة عن استخدام الموارد البيولوجية. وبالتالي فمعرفة قيمة عناصر التنوع البيولوجي والإسهامات التي تقدمها للناس يمكن أن تشجع الاستثمارات في إدارتها عن طريق أنسب الأساليب وتساعد في تقييم نواحي المفاضلة بين الخيارات المختلفة للسياسات العامة وكذلك تكاليف وفوائد سياسات حفظ واستخدام التنوع البيولوجي. وكثيراً ما يؤدي عدم تجسيد القيم في عملية اتخاذ القرارات إلى حالات من الاستخدام غير المستدام أو الاستنفاد للتنوع البيولوجي وخدمات النظم الإيكولوجية. ويلقى تقييم التنوع البيولوجي و</w:t>
      </w:r>
      <w:r w:rsidR="00B64BB6">
        <w:rPr>
          <w:rFonts w:cs="Traditional Arabic"/>
          <w:szCs w:val="30"/>
          <w:rtl/>
          <w:lang w:eastAsia="zh-TW"/>
        </w:rPr>
        <w:t xml:space="preserve">مساهمات الطبيعة لصالح البشر </w:t>
      </w:r>
      <w:r w:rsidRPr="00747837">
        <w:rPr>
          <w:rFonts w:cs="Traditional Arabic"/>
          <w:szCs w:val="30"/>
          <w:rtl/>
          <w:lang w:eastAsia="zh-TW"/>
        </w:rPr>
        <w:t>اهتماماً محدوداً في جميع أنحاء أفريقيا (الشكل م</w:t>
      </w:r>
      <w:r w:rsidR="00A13186">
        <w:rPr>
          <w:rFonts w:cs="Traditional Arabic" w:hint="cs"/>
          <w:szCs w:val="30"/>
          <w:rtl/>
          <w:lang w:eastAsia="zh-TW"/>
        </w:rPr>
        <w:t> </w:t>
      </w:r>
      <w:r w:rsidRPr="00747837">
        <w:rPr>
          <w:rFonts w:cs="Traditional Arabic"/>
          <w:szCs w:val="30"/>
          <w:rtl/>
          <w:lang w:eastAsia="zh-TW"/>
        </w:rPr>
        <w:t>ق</w:t>
      </w:r>
      <w:r w:rsidR="00A13186">
        <w:rPr>
          <w:rFonts w:cs="Traditional Arabic" w:hint="cs"/>
          <w:szCs w:val="30"/>
          <w:rtl/>
          <w:lang w:eastAsia="zh-TW"/>
        </w:rPr>
        <w:t> </w:t>
      </w:r>
      <w:r w:rsidRPr="00747837">
        <w:rPr>
          <w:rFonts w:cs="Traditional Arabic"/>
          <w:szCs w:val="30"/>
          <w:rtl/>
          <w:lang w:eastAsia="zh-TW"/>
        </w:rPr>
        <w:t>س-2). ومثلما يبين الشكل م ق س-3، أجري عدد أكبر من الدراسات في المناطق الساحلية والبحرية، وفي المياه الداخلية والغابات بالمقارنة مع النظم الإيكولوجية الأخرى. وأجريت معظم دراسات القيمة في الجنوب الأفريقي وشرق أفريقيا والجزر المجاورة</w:t>
      </w:r>
      <w:r w:rsidR="00412AB2">
        <w:rPr>
          <w:rFonts w:cs="Traditional Arabic" w:hint="cs"/>
          <w:szCs w:val="30"/>
          <w:rtl/>
          <w:lang w:eastAsia="zh-TW"/>
        </w:rPr>
        <w:t xml:space="preserve"> </w:t>
      </w:r>
      <w:r w:rsidR="00412AB2" w:rsidRPr="00412AB2">
        <w:rPr>
          <w:rFonts w:cs="Traditional Arabic"/>
          <w:szCs w:val="30"/>
          <w:rtl/>
          <w:lang w:eastAsia="zh-TW"/>
        </w:rPr>
        <w:t>{</w:t>
      </w:r>
      <w:r w:rsidR="00412AB2">
        <w:rPr>
          <w:rFonts w:cs="Traditional Arabic" w:hint="cs"/>
          <w:szCs w:val="30"/>
          <w:rtl/>
          <w:lang w:eastAsia="zh-TW"/>
        </w:rPr>
        <w:t>2–2</w:t>
      </w:r>
      <w:r w:rsidR="00412AB2" w:rsidRPr="00412AB2">
        <w:rPr>
          <w:rFonts w:cs="Traditional Arabic"/>
          <w:szCs w:val="30"/>
          <w:rtl/>
          <w:lang w:eastAsia="zh-TW"/>
        </w:rPr>
        <w:t>}</w:t>
      </w:r>
      <w:r w:rsidRPr="00747837">
        <w:rPr>
          <w:rFonts w:cs="Traditional Arabic"/>
          <w:szCs w:val="30"/>
          <w:rtl/>
          <w:lang w:eastAsia="zh-TW"/>
        </w:rPr>
        <w:t>.</w:t>
      </w:r>
      <w:bookmarkEnd w:id="19"/>
    </w:p>
    <w:tbl>
      <w:tblPr>
        <w:tblStyle w:val="TableGrid"/>
        <w:bidiVisual/>
        <w:tblW w:w="0" w:type="auto"/>
        <w:tblInd w:w="1137" w:type="dxa"/>
        <w:tblBorders>
          <w:bottom w:val="none" w:sz="0" w:space="0" w:color="auto"/>
        </w:tblBorders>
        <w:tblLook w:val="04A0" w:firstRow="1" w:lastRow="0" w:firstColumn="1" w:lastColumn="0" w:noHBand="0" w:noVBand="1"/>
      </w:tblPr>
      <w:tblGrid>
        <w:gridCol w:w="8351"/>
      </w:tblGrid>
      <w:tr w:rsidR="00923224" w14:paraId="4A9B3A34" w14:textId="77777777" w:rsidTr="00910C14">
        <w:trPr>
          <w:trHeight w:val="10340"/>
        </w:trPr>
        <w:tc>
          <w:tcPr>
            <w:tcW w:w="8351" w:type="dxa"/>
            <w:tcBorders>
              <w:bottom w:val="single" w:sz="4" w:space="0" w:color="auto"/>
            </w:tcBorders>
          </w:tcPr>
          <w:p w14:paraId="3D34839F" w14:textId="77777777" w:rsidR="00923224" w:rsidRPr="003D3911" w:rsidRDefault="00923224" w:rsidP="003D3911">
            <w:pPr>
              <w:pStyle w:val="Normal-pool"/>
              <w:tabs>
                <w:tab w:val="clear" w:pos="1247"/>
                <w:tab w:val="clear" w:pos="1814"/>
                <w:tab w:val="clear" w:pos="2381"/>
                <w:tab w:val="clear" w:pos="2948"/>
                <w:tab w:val="clear" w:pos="3515"/>
                <w:tab w:val="left" w:pos="1985"/>
              </w:tabs>
              <w:bidi/>
              <w:spacing w:after="120" w:line="400" w:lineRule="exact"/>
              <w:jc w:val="both"/>
              <w:rPr>
                <w:rFonts w:ascii="Traditional Arabic" w:hAnsi="Traditional Arabic" w:cs="Traditional Arabic"/>
                <w:sz w:val="24"/>
                <w:szCs w:val="24"/>
              </w:rPr>
            </w:pPr>
            <w:r w:rsidRPr="003D3911">
              <w:rPr>
                <w:rFonts w:ascii="Traditional Arabic" w:hAnsi="Traditional Arabic" w:cs="Traditional Arabic" w:hint="cs"/>
                <w:sz w:val="24"/>
                <w:szCs w:val="24"/>
                <w:rtl/>
              </w:rPr>
              <w:lastRenderedPageBreak/>
              <w:t>الشكل م ق س-2</w:t>
            </w:r>
          </w:p>
          <w:p w14:paraId="22AA4D4B" w14:textId="77777777" w:rsidR="00923224" w:rsidRDefault="00923224" w:rsidP="003D3911">
            <w:pPr>
              <w:pStyle w:val="Normal-pool"/>
              <w:keepNext/>
              <w:keepLines/>
              <w:bidi/>
              <w:rPr>
                <w:rFonts w:ascii="Traditional Arabic" w:eastAsia="MS Mincho" w:hAnsi="Traditional Arabic" w:cs="Traditional Arabic"/>
                <w:bCs/>
                <w:sz w:val="28"/>
                <w:szCs w:val="28"/>
                <w:rtl/>
              </w:rPr>
            </w:pPr>
            <w:r w:rsidRPr="00412AB2">
              <w:rPr>
                <w:rFonts w:ascii="Traditional Arabic" w:eastAsia="MS Mincho" w:hAnsi="Traditional Arabic" w:cs="Traditional Arabic"/>
                <w:bCs/>
                <w:sz w:val="28"/>
                <w:szCs w:val="28"/>
                <w:rtl/>
              </w:rPr>
              <w:t>القوائم الإرشادية للقيم الاقتصادية ل</w:t>
            </w:r>
            <w:r>
              <w:rPr>
                <w:rFonts w:ascii="Traditional Arabic" w:eastAsia="MS Mincho" w:hAnsi="Traditional Arabic" w:cs="Traditional Arabic"/>
                <w:bCs/>
                <w:sz w:val="28"/>
                <w:szCs w:val="28"/>
                <w:rtl/>
              </w:rPr>
              <w:t>مساهمات الطبيعة لصالح البشر</w:t>
            </w:r>
            <w:r w:rsidRPr="00412AB2">
              <w:rPr>
                <w:rFonts w:ascii="Traditional Arabic" w:eastAsia="MS Mincho" w:hAnsi="Traditional Arabic" w:cs="Traditional Arabic"/>
                <w:bCs/>
                <w:sz w:val="28"/>
                <w:szCs w:val="28"/>
                <w:rtl/>
              </w:rPr>
              <w:t>في أفريقيا</w:t>
            </w:r>
          </w:p>
          <w:p w14:paraId="7A640A9D" w14:textId="6523D89E" w:rsidR="00923224" w:rsidRPr="0076502A" w:rsidRDefault="00923224" w:rsidP="003D3911">
            <w:pPr>
              <w:pStyle w:val="Normal-pool"/>
              <w:tabs>
                <w:tab w:val="clear" w:pos="1247"/>
                <w:tab w:val="clear" w:pos="1814"/>
                <w:tab w:val="clear" w:pos="2381"/>
                <w:tab w:val="clear" w:pos="2948"/>
                <w:tab w:val="clear" w:pos="3515"/>
                <w:tab w:val="left" w:pos="624"/>
              </w:tabs>
              <w:bidi/>
              <w:spacing w:line="360" w:lineRule="exact"/>
              <w:jc w:val="both"/>
              <w:rPr>
                <w:rFonts w:cs="Traditional Arabic"/>
                <w:sz w:val="28"/>
                <w:szCs w:val="28"/>
                <w:rtl/>
              </w:rPr>
            </w:pPr>
            <w:r w:rsidRPr="0076502A">
              <w:rPr>
                <w:rFonts w:cs="Traditional Arabic" w:hint="cs"/>
                <w:sz w:val="28"/>
                <w:szCs w:val="28"/>
                <w:rtl/>
              </w:rPr>
              <w:t>عينات من قيم بعض خدمات النظم الإيكولوجية في نظم إيكولوجية مختارة (مناطق المياه العذبة، والمناطق البحرية والساحلية، ومناطق الغابات) في أفريقيا. وتستقى البيانات من مصدار مختلفة، مع اختلافات منهجية، مما يعني أنه لا يمكن في الوقت الحاضر إجراء المقارنات بين القيم للمناطق أو النظم الإيكولوجية دون الإقليمية.</w:t>
            </w:r>
            <w:r w:rsidR="00407771">
              <w:rPr>
                <w:rFonts w:cs="Traditional Arabic"/>
                <w:sz w:val="28"/>
                <w:szCs w:val="28"/>
              </w:rPr>
              <w:t xml:space="preserve"> </w:t>
            </w:r>
            <w:r w:rsidR="00407771" w:rsidRPr="00C653F3">
              <w:rPr>
                <w:rFonts w:cs="Traditional Arabic"/>
                <w:sz w:val="28"/>
                <w:szCs w:val="28"/>
                <w:rtl/>
              </w:rPr>
              <w:t xml:space="preserve"> ولمزيد من الإيضاحات بشأن منهجية الشكل</w:t>
            </w:r>
            <w:r w:rsidR="00407771">
              <w:rPr>
                <w:rFonts w:cs="Traditional Arabic" w:hint="cs"/>
                <w:sz w:val="28"/>
                <w:szCs w:val="28"/>
                <w:rtl/>
              </w:rPr>
              <w:t xml:space="preserve"> م ق س-2، انظر إلى المراجع الإضافية للتذييل 1-1 التي يمكن الاطلاع على الرابط: </w:t>
            </w:r>
            <w:r w:rsidR="00407771" w:rsidRPr="00965176">
              <w:rPr>
                <w:sz w:val="18"/>
                <w:szCs w:val="18"/>
              </w:rPr>
              <w:t>https://www.ipbes.net/supporting-material-e-appendices-assessments</w:t>
            </w:r>
            <w:r w:rsidR="00407771">
              <w:rPr>
                <w:rFonts w:hint="cs"/>
                <w:sz w:val="18"/>
                <w:szCs w:val="18"/>
                <w:rtl/>
              </w:rPr>
              <w:t>.</w:t>
            </w:r>
          </w:p>
          <w:p w14:paraId="6AF8171A" w14:textId="77777777" w:rsidR="003970AE" w:rsidRDefault="003970AE" w:rsidP="003970AE">
            <w:pPr>
              <w:pStyle w:val="Normal-pool"/>
              <w:tabs>
                <w:tab w:val="clear" w:pos="1247"/>
                <w:tab w:val="clear" w:pos="1814"/>
                <w:tab w:val="clear" w:pos="2381"/>
                <w:tab w:val="clear" w:pos="2948"/>
                <w:tab w:val="clear" w:pos="3515"/>
                <w:tab w:val="left" w:pos="624"/>
              </w:tabs>
              <w:bidi/>
              <w:spacing w:line="360" w:lineRule="exact"/>
              <w:jc w:val="both"/>
              <w:rPr>
                <w:rFonts w:cs="Traditional Arabic"/>
                <w:szCs w:val="30"/>
                <w:rtl/>
                <w:lang w:eastAsia="zh-TW"/>
              </w:rPr>
            </w:pPr>
            <w:r>
              <w:rPr>
                <w:rFonts w:cs="Traditional Arabic"/>
                <w:noProof/>
                <w:szCs w:val="30"/>
                <w:rtl/>
                <w:lang w:val="ar-SA" w:eastAsia="zh-TW"/>
              </w:rPr>
              <mc:AlternateContent>
                <mc:Choice Requires="wps">
                  <w:drawing>
                    <wp:anchor distT="0" distB="0" distL="114300" distR="114300" simplePos="0" relativeHeight="251658251" behindDoc="0" locked="0" layoutInCell="1" allowOverlap="1" wp14:anchorId="76A12EDA" wp14:editId="208F6419">
                      <wp:simplePos x="0" y="0"/>
                      <wp:positionH relativeFrom="column">
                        <wp:posOffset>122030</wp:posOffset>
                      </wp:positionH>
                      <wp:positionV relativeFrom="paragraph">
                        <wp:posOffset>53230</wp:posOffset>
                      </wp:positionV>
                      <wp:extent cx="5000130" cy="4984060"/>
                      <wp:effectExtent l="0" t="0" r="10160" b="26670"/>
                      <wp:wrapNone/>
                      <wp:docPr id="212" name="Text Box 212"/>
                      <wp:cNvGraphicFramePr/>
                      <a:graphic xmlns:a="http://schemas.openxmlformats.org/drawingml/2006/main">
                        <a:graphicData uri="http://schemas.microsoft.com/office/word/2010/wordprocessingShape">
                          <wps:wsp>
                            <wps:cNvSpPr txBox="1"/>
                            <wps:spPr>
                              <a:xfrm>
                                <a:off x="0" y="0"/>
                                <a:ext cx="5000130" cy="4984060"/>
                              </a:xfrm>
                              <a:prstGeom prst="rect">
                                <a:avLst/>
                              </a:prstGeom>
                              <a:solidFill>
                                <a:schemeClr val="lt1"/>
                              </a:solidFill>
                              <a:ln w="6350">
                                <a:solidFill>
                                  <a:schemeClr val="bg1"/>
                                </a:solidFill>
                              </a:ln>
                            </wps:spPr>
                            <wps:txbx>
                              <w:txbxContent>
                                <w:p w14:paraId="4F50746B" w14:textId="77777777" w:rsidR="00006943" w:rsidRDefault="00006943">
                                  <w:r w:rsidRPr="001626BC">
                                    <w:rPr>
                                      <w:noProof/>
                                      <w:rtl/>
                                    </w:rPr>
                                    <w:drawing>
                                      <wp:inline distT="0" distB="0" distL="0" distR="0" wp14:anchorId="30200304" wp14:editId="57207E3A">
                                        <wp:extent cx="4810125" cy="5106010"/>
                                        <wp:effectExtent l="0" t="0" r="0" b="0"/>
                                        <wp:docPr id="146" name="Picture 146" descr="G:\ADD 1\PNG\IPBES without headings ARABI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DD 1\PNG\IPBES without headings ARABIC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17376" cy="51137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A12EDA" id="Text Box 212" o:spid="_x0000_s1028" type="#_x0000_t202" style="position:absolute;left:0;text-align:left;margin-left:9.6pt;margin-top:4.2pt;width:393.7pt;height:392.45pt;z-index:2516582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" fillcolor="white [3201]" strokecolor="white [3212]" strokeweight=".5pt">
                      <v:textbox>
                        <w:txbxContent>
                          <w:p w14:paraId="4F50746B" w14:textId="77777777" w:rsidR="00006943" w:rsidRDefault="00006943">
                            <w:r w:rsidRPr="001626BC">
                              <w:rPr>
                                <w:noProof/>
                                <w:rtl/>
                              </w:rPr>
                              <w:drawing>
                                <wp:inline distT="0" distB="0" distL="0" distR="0" wp14:anchorId="30200304" wp14:editId="57207E3A">
                                  <wp:extent cx="4810125" cy="5106010"/>
                                  <wp:effectExtent l="0" t="0" r="0" b="0"/>
                                  <wp:docPr id="146" name="Picture 146" descr="G:\ADD 1\PNG\IPBES without headings ARABI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DD 1\PNG\IPBES without headings ARABIC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17376" cy="5113707"/>
                                          </a:xfrm>
                                          <a:prstGeom prst="rect">
                                            <a:avLst/>
                                          </a:prstGeom>
                                          <a:noFill/>
                                          <a:ln>
                                            <a:noFill/>
                                          </a:ln>
                                        </pic:spPr>
                                      </pic:pic>
                                    </a:graphicData>
                                  </a:graphic>
                                </wp:inline>
                              </w:drawing>
                            </w:r>
                          </w:p>
                        </w:txbxContent>
                      </v:textbox>
                    </v:shape>
                  </w:pict>
                </mc:Fallback>
              </mc:AlternateContent>
            </w:r>
          </w:p>
        </w:tc>
      </w:tr>
    </w:tbl>
    <w:p w14:paraId="4014BD2C" w14:textId="56B0D21F" w:rsidR="00623999" w:rsidRDefault="00623999" w:rsidP="00040567">
      <w:pPr>
        <w:pStyle w:val="Normal-pool"/>
        <w:tabs>
          <w:tab w:val="clear" w:pos="1247"/>
          <w:tab w:val="clear" w:pos="1814"/>
          <w:tab w:val="clear" w:pos="2381"/>
          <w:tab w:val="clear" w:pos="2948"/>
          <w:tab w:val="clear" w:pos="3515"/>
          <w:tab w:val="left" w:pos="1985"/>
        </w:tabs>
        <w:bidi/>
        <w:spacing w:before="240" w:after="120" w:line="400" w:lineRule="exact"/>
        <w:ind w:left="1134" w:hanging="6"/>
        <w:jc w:val="both"/>
        <w:textDirection w:val="tbRlV"/>
        <w:rPr>
          <w:rFonts w:cs="Traditional Arabic"/>
          <w:sz w:val="22"/>
          <w:szCs w:val="30"/>
          <w:rtl/>
          <w:lang w:eastAsia="zh-TW"/>
        </w:rPr>
      </w:pPr>
      <w:r w:rsidRPr="004E62CB">
        <w:rPr>
          <w:rFonts w:cs="Traditional Arabic"/>
          <w:b/>
          <w:bCs/>
          <w:sz w:val="22"/>
          <w:szCs w:val="30"/>
          <w:rtl/>
          <w:lang w:eastAsia="zh-TW"/>
        </w:rPr>
        <w:t>ألف 4-</w:t>
      </w:r>
      <w:r w:rsidR="00040567">
        <w:rPr>
          <w:rFonts w:cs="Traditional Arabic"/>
          <w:b/>
          <w:bCs/>
          <w:sz w:val="22"/>
          <w:szCs w:val="30"/>
          <w:rtl/>
          <w:lang w:eastAsia="zh-TW"/>
        </w:rPr>
        <w:tab/>
      </w:r>
      <w:r w:rsidRPr="004E62CB">
        <w:rPr>
          <w:rFonts w:cs="Traditional Arabic"/>
          <w:b/>
          <w:bCs/>
          <w:sz w:val="22"/>
          <w:szCs w:val="30"/>
          <w:rtl/>
          <w:lang w:eastAsia="zh-TW"/>
        </w:rPr>
        <w:t>تتاح لأفريقيا فرص للاستفادة بشكل كامل من منافع تنوعها البيولوجي الثري ولاستكشاف سبل استخدامه بطريقة مستدامة من أجل المساهمة في تنميتها الاقتصادية والتكنولوجية</w:t>
      </w:r>
      <w:r w:rsidR="00333CF4" w:rsidRPr="004E62CB">
        <w:rPr>
          <w:rFonts w:cs="Traditional Arabic" w:hint="cs"/>
          <w:b/>
          <w:bCs/>
          <w:sz w:val="22"/>
          <w:szCs w:val="30"/>
          <w:rtl/>
          <w:lang w:eastAsia="zh-TW"/>
        </w:rPr>
        <w:t xml:space="preserve"> </w:t>
      </w:r>
      <w:r w:rsidR="00333CF4" w:rsidRPr="004E62CB">
        <w:rPr>
          <w:rFonts w:cs="Traditional Arabic"/>
          <w:b/>
          <w:bCs/>
          <w:i/>
          <w:iCs/>
          <w:szCs w:val="30"/>
          <w:rtl/>
          <w:lang w:eastAsia="zh-TW"/>
        </w:rPr>
        <w:t>(مسلم به لكنه ناقص)</w:t>
      </w:r>
      <w:r w:rsidR="00697D6A">
        <w:rPr>
          <w:rFonts w:cs="Traditional Arabic" w:hint="cs"/>
          <w:b/>
          <w:bCs/>
          <w:sz w:val="22"/>
          <w:szCs w:val="30"/>
          <w:rtl/>
          <w:lang w:eastAsia="zh-TW"/>
        </w:rPr>
        <w:t>-</w:t>
      </w:r>
      <w:r w:rsidRPr="004E62CB">
        <w:rPr>
          <w:rFonts w:cs="Traditional Arabic"/>
          <w:b/>
          <w:bCs/>
          <w:sz w:val="22"/>
          <w:szCs w:val="30"/>
          <w:rtl/>
          <w:lang w:eastAsia="zh-TW"/>
        </w:rPr>
        <w:t xml:space="preserve"> </w:t>
      </w:r>
      <w:r w:rsidRPr="00747837">
        <w:rPr>
          <w:rFonts w:cs="Traditional Arabic"/>
          <w:sz w:val="22"/>
          <w:szCs w:val="30"/>
          <w:rtl/>
          <w:lang w:eastAsia="zh-TW"/>
        </w:rPr>
        <w:t>وهذه الفرص مثيرة بالنسبة لمستقبل أفريقيا، ولكن عملية تحقيقها تصحبها التحديات والمخاطر. فعلى سبيل المثال، لا بد أن يطرح النمو السكاني القوي تحديات يلزم أن تدار بفعالية، ولكنه يتيح الفرص أيضاً. وتتمتع أفريقيا بكتلة سكانية شابة نسبياً، ونسبة السكان العاملين إلى العاطلين بين المسنين فيها أفضل من مناطق أخرى من العالم. ولا</w:t>
      </w:r>
      <w:r w:rsidR="00854998">
        <w:rPr>
          <w:rFonts w:cs="Traditional Arabic" w:hint="cs"/>
          <w:sz w:val="22"/>
          <w:szCs w:val="30"/>
          <w:rtl/>
          <w:lang w:eastAsia="zh-TW"/>
        </w:rPr>
        <w:t> </w:t>
      </w:r>
      <w:r w:rsidRPr="00747837">
        <w:rPr>
          <w:rFonts w:cs="Traditional Arabic"/>
          <w:sz w:val="22"/>
          <w:szCs w:val="30"/>
          <w:rtl/>
          <w:lang w:eastAsia="zh-TW"/>
        </w:rPr>
        <w:t xml:space="preserve">تزال معظم المناطق الحضرية فيها آخذة في التطور، وتتاح فيها فرص لبناء البلدات والمدن على أساس مبدأ الاستخدام المستدام للموارد. وأفريقيا هي أيضاً المنطقة الوحيدة التي لم تتم الانتقال إلى التصنيع. وبالتالي، يمكن لأفريقيا أن تتخذ إجراءات من أجل تسخير الاقتصاد الأخضر-الأزرق، باستخدام الفرص الوفيرة التي تتيحها الأراضي والمياه والبحار والمحيطات. ويمكنها تسريع تحولها الهيكلي عن طريق إعادة النظر في عدد من النماذج التي </w:t>
      </w:r>
      <w:r w:rsidRPr="00747837">
        <w:rPr>
          <w:rFonts w:cs="Traditional Arabic"/>
          <w:sz w:val="22"/>
          <w:szCs w:val="30"/>
          <w:rtl/>
          <w:lang w:eastAsia="zh-TW"/>
        </w:rPr>
        <w:lastRenderedPageBreak/>
        <w:t>تستهدف الاستخدام المستدام والحد من الفقر. وتجري بالفعل نقلة نوعية تنفذها الحكومات التي تسعى إلى توحيد صفها مع بقية العالم. وأفريقيا هي في وضع فريد يسمح لها باعتماد نهج أكثر توازناً في التنمية باستخدام حيازة التكنولوجيا وعن طريق الابتكار وآليات التمويل التي تستقطب الاستثمار والوسائل الداخلية. ولكي ينجح الانتقال إلى الاقتصاد الأخضر-الأزرق في سياق التنمية المستدامة، يتعين على المجتمعات الأفريقية أن تعمل أيضاً مع معارف الشعوب الأصلية والمعارف المحلية لكي تدير هذه المجتمعات الأصلية والمحلية مواردها وتحمي الحقوق وسبل المعيشة لأولئك الذين يعيشون ضمن النظم الإيكولوجية البرية والبحرية ويعتمدون عليها. وبدون التقدير الكامل للفوائد التي قد لا تكون ملموسة بقدر كبير والمستمدة من النظم الإيكولوجية، يرجح أن يظل استخدام الموارد الطبيعية والنظم الإيكولوجية غير مستدام، مما يؤدي إلى احتمال انهيار الوظائف والخدمات الهامة للنظم الإيكولوجية {1-3-7، 1-3-9، 2-2، 4-4-1-1}.</w:t>
      </w:r>
    </w:p>
    <w:p w14:paraId="76AA2A7B" w14:textId="77777777" w:rsidR="001626BC" w:rsidRDefault="001626BC" w:rsidP="001626BC">
      <w:pPr>
        <w:pStyle w:val="Normal-pool"/>
        <w:tabs>
          <w:tab w:val="clear" w:pos="1247"/>
          <w:tab w:val="clear" w:pos="1814"/>
          <w:tab w:val="clear" w:pos="2381"/>
          <w:tab w:val="clear" w:pos="2948"/>
          <w:tab w:val="clear" w:pos="3515"/>
          <w:tab w:val="left" w:pos="1985"/>
        </w:tabs>
        <w:bidi/>
        <w:spacing w:before="240" w:after="120" w:line="400" w:lineRule="exact"/>
        <w:ind w:left="1134" w:hanging="6"/>
        <w:jc w:val="both"/>
        <w:textDirection w:val="tbRlV"/>
        <w:rPr>
          <w:rFonts w:cs="Traditional Arabic"/>
          <w:sz w:val="22"/>
          <w:szCs w:val="30"/>
          <w:lang w:eastAsia="zh-TW"/>
        </w:rPr>
      </w:pPr>
      <w:r>
        <w:rPr>
          <w:rFonts w:cs="Traditional Arabic"/>
          <w:noProof/>
          <w:sz w:val="22"/>
          <w:szCs w:val="30"/>
          <w:lang w:eastAsia="zh-TW"/>
        </w:rPr>
        <mc:AlternateContent>
          <mc:Choice Requires="wps">
            <w:drawing>
              <wp:anchor distT="0" distB="0" distL="114300" distR="114300" simplePos="0" relativeHeight="251658252" behindDoc="0" locked="0" layoutInCell="1" allowOverlap="1" wp14:anchorId="744DAAB4" wp14:editId="629AC0E9">
                <wp:simplePos x="0" y="0"/>
                <wp:positionH relativeFrom="column">
                  <wp:posOffset>37033</wp:posOffset>
                </wp:positionH>
                <wp:positionV relativeFrom="paragraph">
                  <wp:posOffset>88316</wp:posOffset>
                </wp:positionV>
                <wp:extent cx="5281295" cy="4198925"/>
                <wp:effectExtent l="0" t="0" r="14605" b="11430"/>
                <wp:wrapNone/>
                <wp:docPr id="244" name="Text Box 244"/>
                <wp:cNvGraphicFramePr/>
                <a:graphic xmlns:a="http://schemas.openxmlformats.org/drawingml/2006/main">
                  <a:graphicData uri="http://schemas.microsoft.com/office/word/2010/wordprocessingShape">
                    <wps:wsp>
                      <wps:cNvSpPr txBox="1"/>
                      <wps:spPr>
                        <a:xfrm>
                          <a:off x="0" y="0"/>
                          <a:ext cx="5281295" cy="4198925"/>
                        </a:xfrm>
                        <a:prstGeom prst="rect">
                          <a:avLst/>
                        </a:prstGeom>
                        <a:solidFill>
                          <a:schemeClr val="lt1"/>
                        </a:solidFill>
                        <a:ln w="6350">
                          <a:solidFill>
                            <a:prstClr val="black"/>
                          </a:solidFill>
                        </a:ln>
                      </wps:spPr>
                      <wps:txbx>
                        <w:txbxContent>
                          <w:p w14:paraId="688385C7" w14:textId="77777777" w:rsidR="00006943" w:rsidRDefault="00006943" w:rsidP="001626BC">
                            <w:pPr>
                              <w:tabs>
                                <w:tab w:val="left" w:pos="1247"/>
                                <w:tab w:val="left" w:pos="1814"/>
                                <w:tab w:val="left" w:pos="2381"/>
                                <w:tab w:val="left" w:pos="2948"/>
                                <w:tab w:val="left" w:pos="3515"/>
                                <w:tab w:val="left" w:pos="4082"/>
                              </w:tabs>
                              <w:rPr>
                                <w:rFonts w:ascii="Traditional Arabic" w:hAnsi="Traditional Arabic" w:cs="Traditional Arabic"/>
                                <w:sz w:val="24"/>
                                <w:szCs w:val="24"/>
                                <w:rtl/>
                                <w:lang w:val="en-GB" w:eastAsia="zh-TW"/>
                              </w:rPr>
                            </w:pPr>
                            <w:bookmarkStart w:id="20" w:name="bookmark_75"/>
                            <w:r w:rsidRPr="00F04E96">
                              <w:rPr>
                                <w:rFonts w:ascii="Traditional Arabic" w:hAnsi="Traditional Arabic" w:cs="Traditional Arabic"/>
                                <w:sz w:val="24"/>
                                <w:szCs w:val="24"/>
                                <w:rtl/>
                                <w:lang w:val="en-GB" w:eastAsia="zh-TW"/>
                              </w:rPr>
                              <w:t>الشكل م ق س-3</w:t>
                            </w:r>
                          </w:p>
                          <w:p w14:paraId="18B00ED1" w14:textId="77777777" w:rsidR="00006943" w:rsidRDefault="00006943" w:rsidP="001626BC">
                            <w:pPr>
                              <w:rPr>
                                <w:rFonts w:ascii="Traditional Arabic" w:hAnsi="Traditional Arabic" w:cs="Traditional Arabic"/>
                                <w:b/>
                                <w:bCs/>
                                <w:sz w:val="24"/>
                                <w:szCs w:val="24"/>
                                <w:rtl/>
                                <w:lang w:val="en-GB" w:eastAsia="zh-TW"/>
                              </w:rPr>
                            </w:pPr>
                            <w:r w:rsidRPr="007246E5">
                              <w:rPr>
                                <w:rFonts w:ascii="Traditional Arabic" w:hAnsi="Traditional Arabic" w:cs="Traditional Arabic"/>
                                <w:b/>
                                <w:bCs/>
                                <w:sz w:val="24"/>
                                <w:szCs w:val="24"/>
                                <w:rtl/>
                                <w:lang w:val="en-GB" w:eastAsia="zh-TW"/>
                              </w:rPr>
                              <w:t xml:space="preserve">مقارنة بين عدد منشورات تقدير القيمة عن ثلاثة أنواع مختلفة من </w:t>
                            </w:r>
                            <w:r>
                              <w:rPr>
                                <w:rFonts w:ascii="Traditional Arabic" w:hAnsi="Traditional Arabic" w:cs="Traditional Arabic" w:hint="cs"/>
                                <w:b/>
                                <w:bCs/>
                                <w:sz w:val="24"/>
                                <w:szCs w:val="24"/>
                                <w:rtl/>
                                <w:lang w:val="en-GB" w:eastAsia="zh-TW"/>
                              </w:rPr>
                              <w:t>مساهمات</w:t>
                            </w:r>
                            <w:r w:rsidRPr="008239DC">
                              <w:rPr>
                                <w:rFonts w:ascii="Traditional Arabic" w:hAnsi="Traditional Arabic" w:cs="Traditional Arabic"/>
                                <w:b/>
                                <w:bCs/>
                                <w:sz w:val="24"/>
                                <w:szCs w:val="24"/>
                                <w:rtl/>
                                <w:lang w:val="en-GB" w:eastAsia="zh-TW"/>
                              </w:rPr>
                              <w:t xml:space="preserve"> الطبيعة ل</w:t>
                            </w:r>
                            <w:r>
                              <w:rPr>
                                <w:rFonts w:ascii="Traditional Arabic" w:hAnsi="Traditional Arabic" w:cs="Traditional Arabic" w:hint="cs"/>
                                <w:b/>
                                <w:bCs/>
                                <w:sz w:val="24"/>
                                <w:szCs w:val="24"/>
                                <w:rtl/>
                                <w:lang w:val="en-GB" w:eastAsia="zh-TW"/>
                              </w:rPr>
                              <w:t>صالح ا</w:t>
                            </w:r>
                            <w:r w:rsidRPr="008239DC">
                              <w:rPr>
                                <w:rFonts w:ascii="Traditional Arabic" w:hAnsi="Traditional Arabic" w:cs="Traditional Arabic"/>
                                <w:b/>
                                <w:bCs/>
                                <w:sz w:val="24"/>
                                <w:szCs w:val="24"/>
                                <w:rtl/>
                                <w:lang w:val="en-GB" w:eastAsia="zh-TW"/>
                              </w:rPr>
                              <w:t>لبشر</w:t>
                            </w:r>
                            <w:r>
                              <w:rPr>
                                <w:rFonts w:ascii="Traditional Arabic" w:hAnsi="Traditional Arabic" w:cs="Traditional Arabic" w:hint="cs"/>
                                <w:b/>
                                <w:bCs/>
                                <w:sz w:val="24"/>
                                <w:szCs w:val="24"/>
                                <w:rtl/>
                                <w:lang w:val="en-GB" w:eastAsia="zh-TW"/>
                              </w:rPr>
                              <w:t>،</w:t>
                            </w:r>
                            <w:r w:rsidRPr="007246E5">
                              <w:rPr>
                                <w:rFonts w:ascii="Traditional Arabic" w:hAnsi="Traditional Arabic" w:cs="Traditional Arabic"/>
                                <w:b/>
                                <w:bCs/>
                                <w:sz w:val="24"/>
                                <w:szCs w:val="24"/>
                                <w:rtl/>
                                <w:lang w:val="en-GB" w:eastAsia="zh-TW"/>
                              </w:rPr>
                              <w:t xml:space="preserve"> مصنفة حسب المنطقة دون الإقليمية وحسب وحدات تحليل النظم الإيكولوجية في أفريقيا</w:t>
                            </w:r>
                            <w:bookmarkEnd w:id="20"/>
                          </w:p>
                          <w:p w14:paraId="35353481" w14:textId="77777777" w:rsidR="00006943" w:rsidRDefault="00006943" w:rsidP="001626BC">
                            <w:pPr>
                              <w:rPr>
                                <w:rtl/>
                              </w:rPr>
                            </w:pPr>
                            <w:r w:rsidRPr="001626BC">
                              <w:rPr>
                                <w:noProof/>
                                <w:rtl/>
                              </w:rPr>
                              <w:drawing>
                                <wp:inline distT="0" distB="0" distL="0" distR="0" wp14:anchorId="4D50F028" wp14:editId="351A16C2">
                                  <wp:extent cx="5092065" cy="3357713"/>
                                  <wp:effectExtent l="0" t="0" r="0" b="0"/>
                                  <wp:docPr id="245" name="Picture 245" descr="G:\ADD 1\PNG\IPBES without headings ARABI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ADD 1\PNG\IPBES without headings ARABIC3.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92065" cy="3357713"/>
                                          </a:xfrm>
                                          <a:prstGeom prst="rect">
                                            <a:avLst/>
                                          </a:prstGeom>
                                          <a:noFill/>
                                          <a:ln>
                                            <a:noFill/>
                                          </a:ln>
                                        </pic:spPr>
                                      </pic:pic>
                                    </a:graphicData>
                                  </a:graphic>
                                </wp:inline>
                              </w:drawing>
                            </w:r>
                          </w:p>
                          <w:p w14:paraId="552C04C4" w14:textId="77777777" w:rsidR="00006943" w:rsidRDefault="00006943" w:rsidP="001626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4DAAB4" id="Text Box 244" o:spid="_x0000_s1029" type="#_x0000_t202" style="position:absolute;left:0;text-align:left;margin-left:2.9pt;margin-top:6.95pt;width:415.85pt;height:330.6pt;z-index:2516582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" fillcolor="white [3201]" strokeweight=".5pt">
                <v:textbox>
                  <w:txbxContent>
                    <w:p w14:paraId="688385C7" w14:textId="77777777" w:rsidR="00006943" w:rsidRDefault="00006943" w:rsidP="001626BC">
                      <w:pPr>
                        <w:tabs>
                          <w:tab w:val="left" w:pos="1247"/>
                          <w:tab w:val="left" w:pos="1814"/>
                          <w:tab w:val="left" w:pos="2381"/>
                          <w:tab w:val="left" w:pos="2948"/>
                          <w:tab w:val="left" w:pos="3515"/>
                          <w:tab w:val="left" w:pos="4082"/>
                        </w:tabs>
                        <w:rPr>
                          <w:rFonts w:ascii="Traditional Arabic" w:hAnsi="Traditional Arabic" w:cs="Traditional Arabic"/>
                          <w:sz w:val="24"/>
                          <w:szCs w:val="24"/>
                          <w:rtl/>
                          <w:lang w:val="en-GB" w:eastAsia="zh-TW"/>
                        </w:rPr>
                      </w:pPr>
                      <w:bookmarkStart w:id="21" w:name="bookmark_75"/>
                      <w:r w:rsidRPr="00F04E96">
                        <w:rPr>
                          <w:rFonts w:ascii="Traditional Arabic" w:hAnsi="Traditional Arabic" w:cs="Traditional Arabic"/>
                          <w:sz w:val="24"/>
                          <w:szCs w:val="24"/>
                          <w:rtl/>
                          <w:lang w:val="en-GB" w:eastAsia="zh-TW"/>
                        </w:rPr>
                        <w:t>الشكل م ق س-3</w:t>
                      </w:r>
                    </w:p>
                    <w:p w14:paraId="18B00ED1" w14:textId="77777777" w:rsidR="00006943" w:rsidRDefault="00006943" w:rsidP="001626BC">
                      <w:pPr>
                        <w:rPr>
                          <w:rFonts w:ascii="Traditional Arabic" w:hAnsi="Traditional Arabic" w:cs="Traditional Arabic"/>
                          <w:b/>
                          <w:bCs/>
                          <w:sz w:val="24"/>
                          <w:szCs w:val="24"/>
                          <w:rtl/>
                          <w:lang w:val="en-GB" w:eastAsia="zh-TW"/>
                        </w:rPr>
                      </w:pPr>
                      <w:r w:rsidRPr="007246E5">
                        <w:rPr>
                          <w:rFonts w:ascii="Traditional Arabic" w:hAnsi="Traditional Arabic" w:cs="Traditional Arabic"/>
                          <w:b/>
                          <w:bCs/>
                          <w:sz w:val="24"/>
                          <w:szCs w:val="24"/>
                          <w:rtl/>
                          <w:lang w:val="en-GB" w:eastAsia="zh-TW"/>
                        </w:rPr>
                        <w:t xml:space="preserve">مقارنة بين عدد منشورات تقدير القيمة عن ثلاثة أنواع مختلفة من </w:t>
                      </w:r>
                      <w:r>
                        <w:rPr>
                          <w:rFonts w:ascii="Traditional Arabic" w:hAnsi="Traditional Arabic" w:cs="Traditional Arabic" w:hint="cs"/>
                          <w:b/>
                          <w:bCs/>
                          <w:sz w:val="24"/>
                          <w:szCs w:val="24"/>
                          <w:rtl/>
                          <w:lang w:val="en-GB" w:eastAsia="zh-TW"/>
                        </w:rPr>
                        <w:t>مساهمات</w:t>
                      </w:r>
                      <w:r w:rsidRPr="008239DC">
                        <w:rPr>
                          <w:rFonts w:ascii="Traditional Arabic" w:hAnsi="Traditional Arabic" w:cs="Traditional Arabic"/>
                          <w:b/>
                          <w:bCs/>
                          <w:sz w:val="24"/>
                          <w:szCs w:val="24"/>
                          <w:rtl/>
                          <w:lang w:val="en-GB" w:eastAsia="zh-TW"/>
                        </w:rPr>
                        <w:t xml:space="preserve"> الطبيعة ل</w:t>
                      </w:r>
                      <w:r>
                        <w:rPr>
                          <w:rFonts w:ascii="Traditional Arabic" w:hAnsi="Traditional Arabic" w:cs="Traditional Arabic" w:hint="cs"/>
                          <w:b/>
                          <w:bCs/>
                          <w:sz w:val="24"/>
                          <w:szCs w:val="24"/>
                          <w:rtl/>
                          <w:lang w:val="en-GB" w:eastAsia="zh-TW"/>
                        </w:rPr>
                        <w:t>صالح ا</w:t>
                      </w:r>
                      <w:r w:rsidRPr="008239DC">
                        <w:rPr>
                          <w:rFonts w:ascii="Traditional Arabic" w:hAnsi="Traditional Arabic" w:cs="Traditional Arabic"/>
                          <w:b/>
                          <w:bCs/>
                          <w:sz w:val="24"/>
                          <w:szCs w:val="24"/>
                          <w:rtl/>
                          <w:lang w:val="en-GB" w:eastAsia="zh-TW"/>
                        </w:rPr>
                        <w:t>لبشر</w:t>
                      </w:r>
                      <w:r>
                        <w:rPr>
                          <w:rFonts w:ascii="Traditional Arabic" w:hAnsi="Traditional Arabic" w:cs="Traditional Arabic" w:hint="cs"/>
                          <w:b/>
                          <w:bCs/>
                          <w:sz w:val="24"/>
                          <w:szCs w:val="24"/>
                          <w:rtl/>
                          <w:lang w:val="en-GB" w:eastAsia="zh-TW"/>
                        </w:rPr>
                        <w:t>،</w:t>
                      </w:r>
                      <w:r w:rsidRPr="007246E5">
                        <w:rPr>
                          <w:rFonts w:ascii="Traditional Arabic" w:hAnsi="Traditional Arabic" w:cs="Traditional Arabic"/>
                          <w:b/>
                          <w:bCs/>
                          <w:sz w:val="24"/>
                          <w:szCs w:val="24"/>
                          <w:rtl/>
                          <w:lang w:val="en-GB" w:eastAsia="zh-TW"/>
                        </w:rPr>
                        <w:t xml:space="preserve"> مصنفة حسب المنطقة دون الإقليمية وحسب وحدات تحليل النظم الإيكولوجية في أفريقيا</w:t>
                      </w:r>
                      <w:bookmarkEnd w:id="21"/>
                    </w:p>
                    <w:p w14:paraId="35353481" w14:textId="77777777" w:rsidR="00006943" w:rsidRDefault="00006943" w:rsidP="001626BC">
                      <w:pPr>
                        <w:rPr>
                          <w:rtl/>
                        </w:rPr>
                      </w:pPr>
                      <w:r w:rsidRPr="001626BC">
                        <w:rPr>
                          <w:noProof/>
                          <w:rtl/>
                        </w:rPr>
                        <w:drawing>
                          <wp:inline distT="0" distB="0" distL="0" distR="0" wp14:anchorId="4D50F028" wp14:editId="351A16C2">
                            <wp:extent cx="5092065" cy="3357713"/>
                            <wp:effectExtent l="0" t="0" r="0" b="0"/>
                            <wp:docPr id="245" name="Picture 245" descr="G:\ADD 1\PNG\IPBES without headings ARABI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ADD 1\PNG\IPBES without headings ARABIC3.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92065" cy="3357713"/>
                                    </a:xfrm>
                                    <a:prstGeom prst="rect">
                                      <a:avLst/>
                                    </a:prstGeom>
                                    <a:noFill/>
                                    <a:ln>
                                      <a:noFill/>
                                    </a:ln>
                                  </pic:spPr>
                                </pic:pic>
                              </a:graphicData>
                            </a:graphic>
                          </wp:inline>
                        </w:drawing>
                      </w:r>
                    </w:p>
                    <w:p w14:paraId="552C04C4" w14:textId="77777777" w:rsidR="00006943" w:rsidRDefault="00006943" w:rsidP="001626BC"/>
                  </w:txbxContent>
                </v:textbox>
              </v:shape>
            </w:pict>
          </mc:Fallback>
        </mc:AlternateContent>
      </w:r>
    </w:p>
    <w:p w14:paraId="792CA74B" w14:textId="77777777" w:rsidR="001626BC" w:rsidRDefault="001626BC" w:rsidP="001626BC">
      <w:pPr>
        <w:pStyle w:val="Normal-pool"/>
        <w:tabs>
          <w:tab w:val="clear" w:pos="1247"/>
          <w:tab w:val="clear" w:pos="1814"/>
          <w:tab w:val="clear" w:pos="2381"/>
          <w:tab w:val="clear" w:pos="2948"/>
          <w:tab w:val="clear" w:pos="3515"/>
          <w:tab w:val="left" w:pos="1985"/>
        </w:tabs>
        <w:bidi/>
        <w:spacing w:before="240" w:after="120" w:line="400" w:lineRule="exact"/>
        <w:ind w:left="1134" w:hanging="6"/>
        <w:jc w:val="both"/>
        <w:textDirection w:val="tbRlV"/>
        <w:rPr>
          <w:rFonts w:cs="Traditional Arabic"/>
          <w:sz w:val="22"/>
          <w:szCs w:val="30"/>
          <w:rtl/>
          <w:lang w:eastAsia="zh-TW"/>
        </w:rPr>
      </w:pPr>
    </w:p>
    <w:p w14:paraId="411AD6C4" w14:textId="77777777" w:rsidR="001626BC" w:rsidRDefault="001626BC" w:rsidP="001626BC">
      <w:pPr>
        <w:pStyle w:val="Normal-pool"/>
        <w:tabs>
          <w:tab w:val="clear" w:pos="1247"/>
          <w:tab w:val="clear" w:pos="1814"/>
          <w:tab w:val="clear" w:pos="2381"/>
          <w:tab w:val="clear" w:pos="2948"/>
          <w:tab w:val="clear" w:pos="3515"/>
          <w:tab w:val="left" w:pos="1985"/>
        </w:tabs>
        <w:bidi/>
        <w:spacing w:before="240" w:after="120" w:line="400" w:lineRule="exact"/>
        <w:ind w:left="1134" w:hanging="6"/>
        <w:jc w:val="both"/>
        <w:textDirection w:val="tbRlV"/>
        <w:rPr>
          <w:rFonts w:cs="Traditional Arabic"/>
          <w:sz w:val="22"/>
          <w:szCs w:val="30"/>
          <w:rtl/>
          <w:lang w:eastAsia="zh-TW"/>
        </w:rPr>
      </w:pPr>
    </w:p>
    <w:p w14:paraId="3DADF40C" w14:textId="77777777" w:rsidR="001626BC" w:rsidRDefault="001626BC" w:rsidP="001626BC">
      <w:pPr>
        <w:pStyle w:val="Normal-pool"/>
        <w:tabs>
          <w:tab w:val="clear" w:pos="1247"/>
          <w:tab w:val="clear" w:pos="1814"/>
          <w:tab w:val="clear" w:pos="2381"/>
          <w:tab w:val="clear" w:pos="2948"/>
          <w:tab w:val="clear" w:pos="3515"/>
          <w:tab w:val="left" w:pos="1985"/>
        </w:tabs>
        <w:bidi/>
        <w:spacing w:before="240" w:after="120" w:line="400" w:lineRule="exact"/>
        <w:ind w:left="1134" w:hanging="6"/>
        <w:jc w:val="both"/>
        <w:textDirection w:val="tbRlV"/>
        <w:rPr>
          <w:rFonts w:cs="Traditional Arabic"/>
          <w:sz w:val="22"/>
          <w:szCs w:val="30"/>
          <w:lang w:eastAsia="zh-TW"/>
        </w:rPr>
      </w:pPr>
    </w:p>
    <w:p w14:paraId="557837D7" w14:textId="77777777" w:rsidR="00D946F2" w:rsidRDefault="00D946F2" w:rsidP="00D946F2">
      <w:pPr>
        <w:pStyle w:val="Normal-pool"/>
        <w:tabs>
          <w:tab w:val="clear" w:pos="1247"/>
          <w:tab w:val="clear" w:pos="1814"/>
          <w:tab w:val="clear" w:pos="2381"/>
          <w:tab w:val="clear" w:pos="2948"/>
          <w:tab w:val="clear" w:pos="3515"/>
          <w:tab w:val="left" w:pos="1985"/>
        </w:tabs>
        <w:bidi/>
        <w:spacing w:before="240" w:after="120" w:line="400" w:lineRule="exact"/>
        <w:ind w:left="1134" w:hanging="6"/>
        <w:jc w:val="both"/>
        <w:textDirection w:val="tbRlV"/>
        <w:rPr>
          <w:rFonts w:cs="Traditional Arabic"/>
          <w:sz w:val="22"/>
          <w:szCs w:val="30"/>
          <w:lang w:eastAsia="zh-TW"/>
        </w:rPr>
      </w:pPr>
    </w:p>
    <w:p w14:paraId="000317E3" w14:textId="77777777" w:rsidR="00D946F2" w:rsidRDefault="00D946F2" w:rsidP="00D946F2">
      <w:pPr>
        <w:pStyle w:val="Normal-pool"/>
        <w:tabs>
          <w:tab w:val="clear" w:pos="1247"/>
          <w:tab w:val="clear" w:pos="1814"/>
          <w:tab w:val="clear" w:pos="2381"/>
          <w:tab w:val="clear" w:pos="2948"/>
          <w:tab w:val="clear" w:pos="3515"/>
          <w:tab w:val="left" w:pos="1985"/>
        </w:tabs>
        <w:bidi/>
        <w:spacing w:before="240" w:after="120" w:line="400" w:lineRule="exact"/>
        <w:ind w:left="1134" w:hanging="6"/>
        <w:jc w:val="both"/>
        <w:textDirection w:val="tbRlV"/>
        <w:rPr>
          <w:rFonts w:cs="Traditional Arabic"/>
          <w:sz w:val="22"/>
          <w:szCs w:val="30"/>
          <w:lang w:eastAsia="zh-TW"/>
        </w:rPr>
      </w:pPr>
    </w:p>
    <w:p w14:paraId="11B81EB5" w14:textId="77777777" w:rsidR="00D946F2" w:rsidRDefault="00D946F2" w:rsidP="00D946F2">
      <w:pPr>
        <w:pStyle w:val="Normal-pool"/>
        <w:tabs>
          <w:tab w:val="clear" w:pos="1247"/>
          <w:tab w:val="clear" w:pos="1814"/>
          <w:tab w:val="clear" w:pos="2381"/>
          <w:tab w:val="clear" w:pos="2948"/>
          <w:tab w:val="clear" w:pos="3515"/>
          <w:tab w:val="left" w:pos="1985"/>
        </w:tabs>
        <w:bidi/>
        <w:spacing w:before="240" w:after="120" w:line="400" w:lineRule="exact"/>
        <w:ind w:left="1134" w:hanging="6"/>
        <w:jc w:val="both"/>
        <w:textDirection w:val="tbRlV"/>
        <w:rPr>
          <w:rFonts w:cs="Traditional Arabic"/>
          <w:sz w:val="22"/>
          <w:szCs w:val="30"/>
          <w:lang w:eastAsia="zh-TW"/>
        </w:rPr>
      </w:pPr>
    </w:p>
    <w:p w14:paraId="5F7EC4EB" w14:textId="77777777" w:rsidR="00D946F2" w:rsidRDefault="00D946F2" w:rsidP="00D946F2">
      <w:pPr>
        <w:pStyle w:val="Normal-pool"/>
        <w:tabs>
          <w:tab w:val="clear" w:pos="1247"/>
          <w:tab w:val="clear" w:pos="1814"/>
          <w:tab w:val="clear" w:pos="2381"/>
          <w:tab w:val="clear" w:pos="2948"/>
          <w:tab w:val="clear" w:pos="3515"/>
          <w:tab w:val="left" w:pos="1985"/>
        </w:tabs>
        <w:bidi/>
        <w:spacing w:before="240" w:after="120" w:line="400" w:lineRule="exact"/>
        <w:ind w:left="1134" w:hanging="6"/>
        <w:jc w:val="both"/>
        <w:textDirection w:val="tbRlV"/>
        <w:rPr>
          <w:rFonts w:cs="Traditional Arabic"/>
          <w:sz w:val="22"/>
          <w:szCs w:val="30"/>
          <w:rtl/>
          <w:lang w:eastAsia="zh-TW"/>
        </w:rPr>
      </w:pPr>
    </w:p>
    <w:p w14:paraId="1D5557C2" w14:textId="77777777" w:rsidR="00D946F2" w:rsidRDefault="00D946F2" w:rsidP="00D946F2">
      <w:pPr>
        <w:pStyle w:val="Normal-pool"/>
        <w:tabs>
          <w:tab w:val="clear" w:pos="1247"/>
          <w:tab w:val="clear" w:pos="1814"/>
          <w:tab w:val="clear" w:pos="2381"/>
          <w:tab w:val="clear" w:pos="2948"/>
          <w:tab w:val="clear" w:pos="3515"/>
          <w:tab w:val="left" w:pos="1985"/>
        </w:tabs>
        <w:bidi/>
        <w:spacing w:before="240" w:after="120" w:line="400" w:lineRule="exact"/>
        <w:ind w:left="1134" w:hanging="6"/>
        <w:jc w:val="both"/>
        <w:textDirection w:val="tbRlV"/>
        <w:rPr>
          <w:rFonts w:cs="Traditional Arabic"/>
          <w:sz w:val="22"/>
          <w:szCs w:val="30"/>
          <w:lang w:eastAsia="zh-TW"/>
        </w:rPr>
      </w:pPr>
    </w:p>
    <w:p w14:paraId="6E146A51" w14:textId="77777777" w:rsidR="00D946F2" w:rsidRDefault="00D946F2" w:rsidP="00D946F2">
      <w:pPr>
        <w:pStyle w:val="Normal-pool"/>
        <w:tabs>
          <w:tab w:val="clear" w:pos="1247"/>
          <w:tab w:val="clear" w:pos="1814"/>
          <w:tab w:val="clear" w:pos="2381"/>
          <w:tab w:val="clear" w:pos="2948"/>
          <w:tab w:val="clear" w:pos="3515"/>
          <w:tab w:val="left" w:pos="1985"/>
        </w:tabs>
        <w:bidi/>
        <w:spacing w:before="240" w:after="120" w:line="400" w:lineRule="exact"/>
        <w:ind w:left="1134" w:hanging="6"/>
        <w:jc w:val="both"/>
        <w:textDirection w:val="tbRlV"/>
        <w:rPr>
          <w:rFonts w:cs="Traditional Arabic"/>
          <w:sz w:val="22"/>
          <w:szCs w:val="30"/>
          <w:lang w:eastAsia="zh-TW"/>
        </w:rPr>
      </w:pPr>
    </w:p>
    <w:p w14:paraId="203F9226" w14:textId="77777777" w:rsidR="00D946F2" w:rsidRDefault="00D946F2" w:rsidP="00D946F2">
      <w:pPr>
        <w:pStyle w:val="Normal-pool"/>
        <w:tabs>
          <w:tab w:val="clear" w:pos="1247"/>
          <w:tab w:val="clear" w:pos="1814"/>
          <w:tab w:val="clear" w:pos="2381"/>
          <w:tab w:val="clear" w:pos="2948"/>
          <w:tab w:val="clear" w:pos="3515"/>
          <w:tab w:val="left" w:pos="1985"/>
        </w:tabs>
        <w:bidi/>
        <w:spacing w:before="240" w:after="120" w:line="400" w:lineRule="exact"/>
        <w:ind w:left="1134" w:hanging="6"/>
        <w:jc w:val="both"/>
        <w:textDirection w:val="tbRlV"/>
        <w:rPr>
          <w:rFonts w:cs="Traditional Arabic"/>
          <w:sz w:val="22"/>
          <w:szCs w:val="30"/>
          <w:lang w:eastAsia="zh-TW"/>
        </w:rPr>
      </w:pPr>
    </w:p>
    <w:p w14:paraId="41D684DC" w14:textId="24A19214" w:rsidR="00014FD1" w:rsidRDefault="00623999" w:rsidP="002C7ABB">
      <w:pPr>
        <w:pStyle w:val="Normal-pool"/>
        <w:tabs>
          <w:tab w:val="clear" w:pos="1247"/>
          <w:tab w:val="clear" w:pos="1814"/>
          <w:tab w:val="clear" w:pos="2381"/>
          <w:tab w:val="clear" w:pos="2948"/>
          <w:tab w:val="clear" w:pos="3515"/>
          <w:tab w:val="left" w:pos="1985"/>
        </w:tabs>
        <w:bidi/>
        <w:spacing w:before="240" w:after="120" w:line="400" w:lineRule="exact"/>
        <w:ind w:left="1134" w:hanging="6"/>
        <w:jc w:val="both"/>
        <w:textDirection w:val="tbRlV"/>
        <w:rPr>
          <w:rFonts w:cs="Traditional Arabic"/>
          <w:szCs w:val="30"/>
          <w:rtl/>
          <w:lang w:eastAsia="zh-TW"/>
        </w:rPr>
      </w:pPr>
      <w:r w:rsidRPr="004E62CB">
        <w:rPr>
          <w:rFonts w:cs="Traditional Arabic"/>
          <w:b/>
          <w:bCs/>
          <w:sz w:val="22"/>
          <w:szCs w:val="30"/>
          <w:rtl/>
          <w:lang w:eastAsia="zh-TW"/>
        </w:rPr>
        <w:t>ألف 5-</w:t>
      </w:r>
      <w:r w:rsidRPr="004E62CB">
        <w:rPr>
          <w:rFonts w:cs="Traditional Arabic"/>
          <w:b/>
          <w:bCs/>
          <w:sz w:val="22"/>
          <w:szCs w:val="30"/>
          <w:rtl/>
          <w:lang w:eastAsia="zh-TW"/>
        </w:rPr>
        <w:tab/>
        <w:t xml:space="preserve">تتسم النظم الإيكولوجية الموجودة في أفريقيا بالأهمية البالغة من النواحي الإيكولوجية والاجتماعية والاقتصادية والثقافية على الصعد الوطني والإقليمي والعالمي. وهذه النظم الإيكولوجية تمثل مورداً هائلاً من الموارد الجينية والمعرفية </w:t>
      </w:r>
      <w:r w:rsidRPr="004E62CB">
        <w:rPr>
          <w:rFonts w:cs="Traditional Arabic"/>
          <w:b/>
          <w:bCs/>
          <w:i/>
          <w:iCs/>
          <w:sz w:val="22"/>
          <w:szCs w:val="30"/>
          <w:rtl/>
          <w:lang w:eastAsia="zh-TW"/>
        </w:rPr>
        <w:t>(مسلم به لكنه ناقص)</w:t>
      </w:r>
      <w:r w:rsidRPr="004E62CB">
        <w:rPr>
          <w:rFonts w:cs="Traditional Arabic"/>
          <w:b/>
          <w:bCs/>
          <w:sz w:val="22"/>
          <w:szCs w:val="30"/>
          <w:rtl/>
          <w:lang w:eastAsia="zh-TW"/>
        </w:rPr>
        <w:t>. وكتدبير استراتيجي لحماية تلك النظم الإيكولوجية صنفت البلدان كمناطق محمية نسبة 14 في المائة من أراضي القارة ونسبة 2</w:t>
      </w:r>
      <w:r w:rsidR="00A13186">
        <w:rPr>
          <w:rFonts w:cs="Traditional Arabic" w:hint="cs"/>
          <w:b/>
          <w:bCs/>
          <w:sz w:val="22"/>
          <w:szCs w:val="30"/>
          <w:rtl/>
          <w:lang w:eastAsia="zh-TW"/>
        </w:rPr>
        <w:t>.</w:t>
      </w:r>
      <w:r w:rsidRPr="004E62CB">
        <w:rPr>
          <w:rFonts w:cs="Traditional Arabic"/>
          <w:b/>
          <w:bCs/>
          <w:sz w:val="22"/>
          <w:szCs w:val="30"/>
          <w:rtl/>
          <w:lang w:eastAsia="zh-TW"/>
        </w:rPr>
        <w:t>5 في المائة من البحار الواقعة داخل حدود الولاية الوطنية، في حين جرى تحديد بعض المواقع كمواقع مهمة أو تخضع لأسباب خاصة لحفظها</w:t>
      </w:r>
      <w:r w:rsidR="00697D6A">
        <w:rPr>
          <w:rFonts w:cs="Traditional Arabic" w:hint="cs"/>
          <w:b/>
          <w:bCs/>
          <w:sz w:val="22"/>
          <w:szCs w:val="30"/>
          <w:rtl/>
          <w:lang w:eastAsia="zh-TW"/>
        </w:rPr>
        <w:t>-</w:t>
      </w:r>
      <w:r w:rsidRPr="00747837">
        <w:rPr>
          <w:rFonts w:cs="Traditional Arabic"/>
          <w:sz w:val="22"/>
          <w:szCs w:val="30"/>
          <w:rtl/>
          <w:lang w:eastAsia="zh-TW"/>
        </w:rPr>
        <w:t xml:space="preserve"> وتفتخر أفريقيا بأنها تضم ٣٦٩ من الأراضي الرطبة ذات الأهمية الدولية (مواقع رامسار) و١٤٢ من مواقع التراث العالمي التي ترعاها اليونسكو، و1255 منطقة من المناطق الهامة للطيور والتنوع البيولوجي، و١٥٨ موقعاً من مواقع التحالف من أجل منع مطلق للانقراض التي تظهر فيها الأنواع المهددة والأنواع المهددة بشدة بالانقراض. وتقع في القارة ثمانٍ من البقع الساخنة للتنوع البيولوجي في العالم والتي يبلغ عددها 36 منطقة. وهذه البقع الساخنة </w:t>
      </w:r>
      <w:r w:rsidRPr="00747837">
        <w:rPr>
          <w:rFonts w:cs="Traditional Arabic"/>
          <w:sz w:val="22"/>
          <w:szCs w:val="30"/>
          <w:rtl/>
          <w:lang w:eastAsia="zh-TW"/>
        </w:rPr>
        <w:lastRenderedPageBreak/>
        <w:t xml:space="preserve">هي أغنى مناطق الأرض من الناحية البيولوجية وأكثرها تعرضاً للتهديد، وتحتوي على أعداد كبيرة من الأنواع المتوطنة أو المهددة. وتشمل منطقة النباتات المزهرة في الكيب </w:t>
      </w:r>
      <w:r w:rsidRPr="00747837">
        <w:rPr>
          <w:rFonts w:asciiTheme="majorBidi" w:hAnsiTheme="majorBidi" w:cstheme="majorBidi"/>
          <w:rtl/>
          <w:lang w:eastAsia="zh-TW"/>
        </w:rPr>
        <w:t>(</w:t>
      </w:r>
      <w:r w:rsidRPr="00747837">
        <w:rPr>
          <w:rFonts w:asciiTheme="majorBidi" w:hAnsiTheme="majorBidi" w:cstheme="majorBidi"/>
          <w:lang w:eastAsia="zh-TW"/>
        </w:rPr>
        <w:t>Cape Floristic Region</w:t>
      </w:r>
      <w:r w:rsidRPr="00747837">
        <w:rPr>
          <w:rFonts w:asciiTheme="majorBidi" w:hAnsiTheme="majorBidi" w:cstheme="majorBidi"/>
          <w:rtl/>
          <w:lang w:eastAsia="zh-TW"/>
        </w:rPr>
        <w:t>)</w:t>
      </w:r>
      <w:r w:rsidRPr="00747837">
        <w:rPr>
          <w:rFonts w:cs="Traditional Arabic"/>
          <w:sz w:val="22"/>
          <w:szCs w:val="30"/>
          <w:rtl/>
          <w:lang w:eastAsia="zh-TW"/>
        </w:rPr>
        <w:t xml:space="preserve">، والمناطق الشرقية من المناطق الجبلية الأفريقية </w:t>
      </w:r>
      <w:r w:rsidRPr="00747837">
        <w:rPr>
          <w:rFonts w:asciiTheme="majorBidi" w:hAnsiTheme="majorBidi" w:cstheme="majorBidi"/>
          <w:rtl/>
          <w:lang w:eastAsia="zh-TW"/>
        </w:rPr>
        <w:t>(</w:t>
      </w:r>
      <w:r w:rsidRPr="00747837">
        <w:rPr>
          <w:rFonts w:asciiTheme="majorBidi" w:hAnsiTheme="majorBidi" w:cstheme="majorBidi"/>
          <w:lang w:eastAsia="zh-TW"/>
        </w:rPr>
        <w:t>Eastern Afromontane</w:t>
      </w:r>
      <w:r w:rsidRPr="00747837">
        <w:rPr>
          <w:rFonts w:asciiTheme="majorBidi" w:hAnsiTheme="majorBidi" w:cstheme="majorBidi"/>
          <w:rtl/>
          <w:lang w:eastAsia="zh-TW"/>
        </w:rPr>
        <w:t>)</w:t>
      </w:r>
      <w:r w:rsidRPr="00747837">
        <w:rPr>
          <w:rFonts w:cs="Traditional Arabic"/>
          <w:sz w:val="22"/>
          <w:szCs w:val="30"/>
          <w:rtl/>
          <w:lang w:eastAsia="zh-TW"/>
        </w:rPr>
        <w:t xml:space="preserve">، وسلسلة جبال القوس والغابات الساحلية الشرقية، والغابات الغينية من غرب أفريقيا، ومدغشقر وجزر المحيط الهندي، ومنطقة مابوتالاند-بوندولاند-ألباني، وحوض البحر الأبيض المتوسط، ومنطقة النباتات العصيرية في الكارو </w:t>
      </w:r>
      <w:r w:rsidRPr="00747837">
        <w:rPr>
          <w:rFonts w:asciiTheme="majorBidi" w:hAnsiTheme="majorBidi" w:cstheme="majorBidi"/>
          <w:rtl/>
          <w:lang w:eastAsia="zh-TW"/>
        </w:rPr>
        <w:t>(</w:t>
      </w:r>
      <w:r w:rsidRPr="00747837">
        <w:rPr>
          <w:rFonts w:asciiTheme="majorBidi" w:hAnsiTheme="majorBidi" w:cstheme="majorBidi"/>
          <w:lang w:eastAsia="zh-TW"/>
        </w:rPr>
        <w:t>Succulent Karoo</w:t>
      </w:r>
      <w:r w:rsidRPr="00747837">
        <w:rPr>
          <w:rFonts w:asciiTheme="majorBidi" w:hAnsiTheme="majorBidi" w:cstheme="majorBidi"/>
          <w:rtl/>
          <w:lang w:eastAsia="zh-TW"/>
        </w:rPr>
        <w:t>)</w:t>
      </w:r>
      <w:r w:rsidRPr="00747837">
        <w:rPr>
          <w:rFonts w:cs="Traditional Arabic"/>
          <w:sz w:val="22"/>
          <w:szCs w:val="30"/>
          <w:rtl/>
          <w:lang w:eastAsia="zh-TW"/>
        </w:rPr>
        <w:t>. وتدمج البقع الساخنة في المناطق المحمية على مستويات تتراوح بين ٢</w:t>
      </w:r>
      <w:r w:rsidR="00A13186">
        <w:rPr>
          <w:rFonts w:cs="Traditional Arabic" w:hint="cs"/>
          <w:sz w:val="22"/>
          <w:szCs w:val="30"/>
          <w:rtl/>
          <w:lang w:eastAsia="zh-TW"/>
        </w:rPr>
        <w:t>,</w:t>
      </w:r>
      <w:r w:rsidRPr="00747837">
        <w:rPr>
          <w:rFonts w:cs="Traditional Arabic"/>
          <w:sz w:val="22"/>
          <w:szCs w:val="30"/>
          <w:rtl/>
          <w:lang w:eastAsia="zh-TW"/>
        </w:rPr>
        <w:t>٥ في المائة و١٧</w:t>
      </w:r>
      <w:r w:rsidR="00A13186">
        <w:rPr>
          <w:rFonts w:cs="Traditional Arabic" w:hint="cs"/>
          <w:sz w:val="22"/>
          <w:szCs w:val="30"/>
          <w:rtl/>
          <w:lang w:eastAsia="zh-TW"/>
        </w:rPr>
        <w:t>,</w:t>
      </w:r>
      <w:r w:rsidRPr="00747837">
        <w:rPr>
          <w:rFonts w:cs="Traditional Arabic"/>
          <w:sz w:val="22"/>
          <w:szCs w:val="30"/>
          <w:rtl/>
          <w:lang w:eastAsia="zh-TW"/>
        </w:rPr>
        <w:t>٥ في المائة. أما غابات الكونغو في وسط أفريقيا، والحراج والمروج لمنطقة ميامبو-موباني، ومناطق سيرينغيتي وأوكافانغو والصحراء الكبرى/الساحل، وصحراء كلهاري، وصحراء الناميب فهي من أكثر المناطق البرية شهرة في العالم. وتمثل مناطق كثيرة أيضاً عناصر هامة في مسارات طيران الأنواع المهاجرة المعترف بها في الاتفاق بشأن حفظ الطيور المائية الأفريقية - الأوروبية - الآسيوية المهاجرة. وكثير من هذه النظم الإيكولوجية المهمة يعاني من الهشاشة أو أصبح عرضة للضرر من الأعمال البشرية والتغيرات البيئية مثل تغير المناخ؛ في حين تبدي نظم أخرى مرونة طبيعية أكبر ويمكن أن توفر ملاذات للأنواع التي تحول نطاقات توزعها استجابة لهذه التغيرات البيئية. يتسم التنوع البيولوجي في أفريقيا بأهمية عالمية. فالقارة الأفريقية (تشكل مساحتها نسبة 20.2 في المائة من مساحة اليابسة على الأرض) موطن لنسبة الربع من أنواع الثدييات في العالم؛ وتمثل مراعي شرق أفريقيا والجنوب الأفريقي مأوى لأكبر تنوع من الثدييات الكبيرة في العالم؛ وتمثل القارة أيضاً موطناً لنحو الخُمس من أنواع الطيور في العالم، كما تضم مستويات عالية من التنوع والتوطن للبرمائيات في وسط أفريقيا، وما لا يقل عن سدس الأنواع النباتية في العالم التي هي أنواع متوطنة بأفريقيا. وتقع في أفريقيا عدة مراكز لثراء وتوطن الأنواع من الأسماك والرخويات والقشريات التي تعيش في المياه العذبة.</w:t>
      </w:r>
      <w:r w:rsidR="00600DF6" w:rsidRPr="00747837">
        <w:rPr>
          <w:rFonts w:cs="Traditional Arabic" w:hint="cs"/>
          <w:sz w:val="22"/>
          <w:szCs w:val="30"/>
          <w:rtl/>
          <w:lang w:eastAsia="zh-TW"/>
        </w:rPr>
        <w:t xml:space="preserve"> </w:t>
      </w:r>
      <w:r w:rsidRPr="00747837">
        <w:rPr>
          <w:rFonts w:cs="Traditional Arabic"/>
          <w:szCs w:val="30"/>
          <w:rtl/>
          <w:lang w:eastAsia="zh-TW"/>
        </w:rPr>
        <w:t xml:space="preserve">ويظهر التنوع الجيني للموارد البيولوجية للقارة في سلالات المواشي وأصناف المحاصيل الموجودة فيها والتي استولدت أساساً من أسلافها البرية. وهذا التنوع لا يعكس فقط المواريث البيولوجية والثقافية الفريدة لأفريقيا ولكنه جاء أيضاً نتيجة للتفاعلات وعمليات التكيف مع بيئة دائمة التغير ومن خلال التبادلات مع الثقافات الأخرى. وأفريقيا موطن للعديد من مزارعي الكفاف، وكذلك لرعاة القطعان الصغيرة من الماشية اعتماداً على المروج الطبيعية، ويحافظ هؤلاء على مجموعة من الموارد الجينية النباتية والحيوانية للغذاء والزراعة التي تميل إلى تخفيف عواقب الجفاف وتغير المناخ والآفات والظروف البيئية المتغيرة، وتقوي القدرة على الصمود والتكيف في مواجهة تغير المناخ. والكثير من المحاصيل الغذائية نشأ في أفريقيا، بما في ذلك أنواع من القمح والشعير والدخن والذرة البيضاء؛ والتيف </w:t>
      </w:r>
      <w:r w:rsidRPr="00747837">
        <w:rPr>
          <w:rFonts w:asciiTheme="majorBidi" w:hAnsiTheme="majorBidi" w:cstheme="majorBidi"/>
          <w:rtl/>
          <w:lang w:eastAsia="zh-TW"/>
        </w:rPr>
        <w:t>(</w:t>
      </w:r>
      <w:r w:rsidRPr="00747837">
        <w:rPr>
          <w:rFonts w:asciiTheme="majorBidi" w:hAnsiTheme="majorBidi" w:cstheme="majorBidi"/>
          <w:i/>
          <w:iCs/>
          <w:lang w:eastAsia="zh-TW"/>
        </w:rPr>
        <w:t>Eragrostis tef</w:t>
      </w:r>
      <w:r w:rsidRPr="00747837">
        <w:rPr>
          <w:rFonts w:asciiTheme="majorBidi" w:hAnsiTheme="majorBidi" w:cstheme="majorBidi"/>
          <w:rtl/>
          <w:lang w:eastAsia="zh-TW"/>
        </w:rPr>
        <w:t>)</w:t>
      </w:r>
      <w:r w:rsidRPr="00747837">
        <w:rPr>
          <w:rFonts w:cs="Traditional Arabic"/>
          <w:szCs w:val="30"/>
          <w:rtl/>
          <w:lang w:eastAsia="zh-TW"/>
        </w:rPr>
        <w:t xml:space="preserve"> (الشكل م</w:t>
      </w:r>
      <w:r w:rsidR="00A13186">
        <w:rPr>
          <w:rFonts w:cs="Traditional Arabic" w:hint="cs"/>
          <w:szCs w:val="30"/>
          <w:rtl/>
          <w:lang w:eastAsia="zh-TW"/>
        </w:rPr>
        <w:t> </w:t>
      </w:r>
      <w:r w:rsidRPr="00747837">
        <w:rPr>
          <w:rFonts w:cs="Traditional Arabic"/>
          <w:szCs w:val="30"/>
          <w:rtl/>
          <w:lang w:eastAsia="zh-TW"/>
        </w:rPr>
        <w:t>ق س-٤)؛ والقهوة</w:t>
      </w:r>
      <w:r w:rsidR="00333CF4" w:rsidRPr="00747837">
        <w:rPr>
          <w:rFonts w:cs="Traditional Arabic" w:hint="cs"/>
          <w:szCs w:val="30"/>
          <w:rtl/>
          <w:lang w:eastAsia="zh-TW"/>
        </w:rPr>
        <w:t xml:space="preserve"> </w:t>
      </w:r>
      <w:r w:rsidR="00333CF4" w:rsidRPr="00747837">
        <w:rPr>
          <w:rFonts w:asciiTheme="majorBidi" w:hAnsiTheme="majorBidi" w:cstheme="majorBidi"/>
          <w:rtl/>
          <w:lang w:eastAsia="zh-TW"/>
        </w:rPr>
        <w:t>(</w:t>
      </w:r>
      <w:r w:rsidR="00333CF4" w:rsidRPr="00747837">
        <w:rPr>
          <w:rStyle w:val="DeltaViewInsertion"/>
          <w:rFonts w:asciiTheme="majorBidi" w:hAnsiTheme="majorBidi" w:cstheme="majorBidi"/>
          <w:i/>
          <w:color w:val="auto"/>
          <w:u w:val="none"/>
        </w:rPr>
        <w:t>Coffea arabica</w:t>
      </w:r>
      <w:r w:rsidR="00333CF4" w:rsidRPr="00747837">
        <w:rPr>
          <w:rFonts w:asciiTheme="majorBidi" w:hAnsiTheme="majorBidi" w:cstheme="majorBidi"/>
          <w:rtl/>
          <w:lang w:eastAsia="zh-TW"/>
        </w:rPr>
        <w:t>)</w:t>
      </w:r>
      <w:r w:rsidRPr="00747837">
        <w:rPr>
          <w:rFonts w:cs="Traditional Arabic"/>
          <w:szCs w:val="30"/>
          <w:rtl/>
          <w:lang w:eastAsia="zh-TW"/>
        </w:rPr>
        <w:t xml:space="preserve">؛ وشاي الرويبوس </w:t>
      </w:r>
      <w:r w:rsidRPr="00747837">
        <w:rPr>
          <w:rFonts w:asciiTheme="majorBidi" w:hAnsiTheme="majorBidi" w:cstheme="majorBidi"/>
          <w:rtl/>
          <w:lang w:eastAsia="zh-TW"/>
        </w:rPr>
        <w:t>(</w:t>
      </w:r>
      <w:r w:rsidRPr="00747837">
        <w:rPr>
          <w:rFonts w:asciiTheme="majorBidi" w:hAnsiTheme="majorBidi" w:cstheme="majorBidi"/>
          <w:i/>
          <w:iCs/>
          <w:lang w:eastAsia="zh-TW"/>
        </w:rPr>
        <w:t>Aspalathus linearis</w:t>
      </w:r>
      <w:r w:rsidRPr="00747837">
        <w:rPr>
          <w:rFonts w:asciiTheme="majorBidi" w:hAnsiTheme="majorBidi" w:cstheme="majorBidi"/>
          <w:rtl/>
          <w:lang w:eastAsia="zh-TW"/>
        </w:rPr>
        <w:t>)</w:t>
      </w:r>
      <w:r w:rsidRPr="00747837">
        <w:rPr>
          <w:rFonts w:cs="Traditional Arabic"/>
          <w:szCs w:val="30"/>
          <w:rtl/>
          <w:lang w:eastAsia="zh-TW"/>
        </w:rPr>
        <w:t xml:space="preserve">؛ واللوبيا </w:t>
      </w:r>
      <w:r w:rsidRPr="00747837">
        <w:rPr>
          <w:rFonts w:asciiTheme="majorBidi" w:hAnsiTheme="majorBidi" w:cstheme="majorBidi"/>
          <w:rtl/>
          <w:lang w:eastAsia="zh-TW"/>
        </w:rPr>
        <w:t>(</w:t>
      </w:r>
      <w:r w:rsidRPr="00747837">
        <w:rPr>
          <w:rFonts w:asciiTheme="majorBidi" w:hAnsiTheme="majorBidi" w:cstheme="majorBidi"/>
          <w:i/>
          <w:iCs/>
          <w:lang w:eastAsia="zh-TW"/>
        </w:rPr>
        <w:t>Vigna unguiculata</w:t>
      </w:r>
      <w:r w:rsidRPr="00747837">
        <w:rPr>
          <w:rFonts w:asciiTheme="majorBidi" w:hAnsiTheme="majorBidi" w:cstheme="majorBidi"/>
          <w:rtl/>
          <w:lang w:eastAsia="zh-TW"/>
        </w:rPr>
        <w:t>)</w:t>
      </w:r>
      <w:r w:rsidRPr="00747837">
        <w:rPr>
          <w:rFonts w:cs="Traditional Arabic"/>
          <w:szCs w:val="30"/>
          <w:rtl/>
          <w:lang w:eastAsia="zh-TW"/>
        </w:rPr>
        <w:t xml:space="preserve">؛ وزيت النخيل </w:t>
      </w:r>
      <w:r w:rsidRPr="00747837">
        <w:rPr>
          <w:rFonts w:asciiTheme="majorBidi" w:hAnsiTheme="majorBidi" w:cstheme="majorBidi"/>
          <w:rtl/>
          <w:lang w:eastAsia="zh-TW"/>
        </w:rPr>
        <w:t>(</w:t>
      </w:r>
      <w:r w:rsidRPr="00747837">
        <w:rPr>
          <w:rFonts w:asciiTheme="majorBidi" w:hAnsiTheme="majorBidi" w:cstheme="majorBidi"/>
          <w:i/>
          <w:iCs/>
          <w:lang w:eastAsia="zh-TW"/>
        </w:rPr>
        <w:t>Elaeis guineensis</w:t>
      </w:r>
      <w:r w:rsidRPr="00747837">
        <w:rPr>
          <w:rFonts w:asciiTheme="majorBidi" w:hAnsiTheme="majorBidi" w:cstheme="majorBidi"/>
          <w:rtl/>
          <w:lang w:eastAsia="zh-TW"/>
        </w:rPr>
        <w:t>)</w:t>
      </w:r>
      <w:r w:rsidRPr="00747837">
        <w:rPr>
          <w:rFonts w:cs="Traditional Arabic"/>
          <w:szCs w:val="30"/>
          <w:rtl/>
          <w:lang w:eastAsia="zh-TW"/>
        </w:rPr>
        <w:t>. {1-1-3، 3-3-1، 3-3-2، 3-4-1-1-5، 3-4-2-1-6، 3-4-3-1-5، 3-4-4-1-5، 3-4-5-1-6}.</w:t>
      </w:r>
    </w:p>
    <w:tbl>
      <w:tblPr>
        <w:tblW w:w="9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20"/>
      </w:tblGrid>
      <w:tr w:rsidR="000A253F" w14:paraId="78C77A0E" w14:textId="77777777" w:rsidTr="001626BC">
        <w:trPr>
          <w:trHeight w:val="7931"/>
        </w:trPr>
        <w:tc>
          <w:tcPr>
            <w:tcW w:w="9520" w:type="dxa"/>
          </w:tcPr>
          <w:p w14:paraId="5DB3C995" w14:textId="77777777" w:rsidR="00FB0494" w:rsidRPr="00EF580E" w:rsidRDefault="00014FD1" w:rsidP="00FB0494">
            <w:pPr>
              <w:pStyle w:val="Normal-pool"/>
              <w:bidi/>
              <w:jc w:val="both"/>
              <w:rPr>
                <w:rFonts w:ascii="Traditional Arabic" w:hAnsi="Traditional Arabic" w:cs="Traditional Arabic"/>
                <w:sz w:val="28"/>
                <w:szCs w:val="28"/>
              </w:rPr>
            </w:pPr>
            <w:r>
              <w:rPr>
                <w:rFonts w:cs="Traditional Arabic"/>
                <w:szCs w:val="30"/>
                <w:rtl/>
                <w:lang w:eastAsia="zh-TW"/>
              </w:rPr>
              <w:lastRenderedPageBreak/>
              <w:br w:type="page"/>
            </w:r>
            <w:r w:rsidR="00FB0494" w:rsidRPr="00EF580E">
              <w:rPr>
                <w:rFonts w:ascii="Traditional Arabic" w:hAnsi="Traditional Arabic" w:cs="Traditional Arabic"/>
                <w:sz w:val="28"/>
                <w:szCs w:val="28"/>
                <w:rtl/>
              </w:rPr>
              <w:t>الشكل م ق س-4</w:t>
            </w:r>
          </w:p>
          <w:p w14:paraId="554934EA" w14:textId="77777777" w:rsidR="00FB0494" w:rsidRDefault="00FB0494" w:rsidP="00FB0494">
            <w:pPr>
              <w:autoSpaceDE w:val="0"/>
              <w:autoSpaceDN w:val="0"/>
              <w:adjustRightInd w:val="0"/>
              <w:spacing w:after="120" w:line="300" w:lineRule="exact"/>
              <w:textDirection w:val="tbRlV"/>
              <w:rPr>
                <w:rFonts w:ascii="Traditional Arabic" w:hAnsi="Traditional Arabic" w:cs="Traditional Arabic"/>
                <w:bCs/>
                <w:sz w:val="28"/>
                <w:rtl/>
              </w:rPr>
            </w:pPr>
            <w:r w:rsidRPr="00EF580E">
              <w:rPr>
                <w:rFonts w:ascii="Traditional Arabic" w:hAnsi="Traditional Arabic" w:cs="Traditional Arabic" w:hint="cs"/>
                <w:bCs/>
                <w:sz w:val="28"/>
                <w:rtl/>
              </w:rPr>
              <w:t xml:space="preserve">التيف </w:t>
            </w:r>
            <w:r w:rsidRPr="00EF580E">
              <w:rPr>
                <w:rFonts w:ascii="Traditional Arabic" w:hAnsi="Traditional Arabic" w:cs="Traditional Arabic"/>
                <w:bCs/>
                <w:sz w:val="28"/>
                <w:rtl/>
              </w:rPr>
              <w:t>–</w:t>
            </w:r>
            <w:r w:rsidRPr="00EF580E">
              <w:rPr>
                <w:rFonts w:ascii="Traditional Arabic" w:hAnsi="Traditional Arabic" w:cs="Traditional Arabic" w:hint="cs"/>
                <w:bCs/>
                <w:sz w:val="28"/>
                <w:rtl/>
              </w:rPr>
              <w:t xml:space="preserve"> مثال من أثيوبيا للمحاصيل الغذائية المتوطنة</w:t>
            </w:r>
          </w:p>
          <w:p w14:paraId="747FE266" w14:textId="77777777" w:rsidR="000A253F" w:rsidRDefault="00FB0494" w:rsidP="00FB0494">
            <w:pPr>
              <w:spacing w:line="380" w:lineRule="exact"/>
              <w:jc w:val="both"/>
              <w:rPr>
                <w:rFonts w:ascii="Traditional Arabic" w:hAnsi="Traditional Arabic" w:cs="Traditional Arabic"/>
                <w:sz w:val="28"/>
                <w:rtl/>
              </w:rPr>
            </w:pPr>
            <w:r>
              <w:rPr>
                <w:rFonts w:ascii="Traditional Arabic" w:hAnsi="Traditional Arabic" w:cs="Traditional Arabic" w:hint="cs"/>
                <w:sz w:val="28"/>
                <w:rtl/>
              </w:rPr>
              <w:t>التيف (</w:t>
            </w:r>
            <w:r w:rsidRPr="00EF580E">
              <w:rPr>
                <w:rFonts w:cs="Times New Roman"/>
                <w:i/>
                <w:sz w:val="18"/>
                <w:szCs w:val="18"/>
                <w:lang w:val="en-GB"/>
              </w:rPr>
              <w:t>Eragrostis tef</w:t>
            </w:r>
            <w:r>
              <w:rPr>
                <w:rFonts w:ascii="Traditional Arabic" w:hAnsi="Traditional Arabic" w:cs="Traditional Arabic" w:hint="cs"/>
                <w:sz w:val="28"/>
                <w:rtl/>
              </w:rPr>
              <w:t>) هو واحد من المحاصيل الكثيرة التي أهملت في الماضي ولا تستخدم حالياً على نحو كاف. وقد حظي الآن بالاعتراف على الصعد الوطني والإقليمي والعالمي لقيمته الغذائية ولكونه مصدراً هاماً للدخل في الأسواق المحلية وكذلك الأسواق الإقليمية، ولإسهامه الكبير في الأمن الغذائي.</w:t>
            </w:r>
          </w:p>
          <w:p w14:paraId="691D6ABF" w14:textId="77777777" w:rsidR="00FB0494" w:rsidRDefault="00FB0494" w:rsidP="00FB0494">
            <w:pPr>
              <w:jc w:val="both"/>
              <w:rPr>
                <w:i/>
                <w:iCs/>
                <w:szCs w:val="20"/>
              </w:rPr>
            </w:pPr>
            <w:r>
              <w:rPr>
                <w:i/>
                <w:iCs/>
                <w:noProof/>
                <w:szCs w:val="20"/>
              </w:rPr>
              <mc:AlternateContent>
                <mc:Choice Requires="wps">
                  <w:drawing>
                    <wp:anchor distT="0" distB="0" distL="114300" distR="114300" simplePos="0" relativeHeight="251658242" behindDoc="0" locked="0" layoutInCell="1" allowOverlap="1" wp14:anchorId="78CE3E44" wp14:editId="1B37A42D">
                      <wp:simplePos x="0" y="0"/>
                      <wp:positionH relativeFrom="column">
                        <wp:posOffset>9169</wp:posOffset>
                      </wp:positionH>
                      <wp:positionV relativeFrom="paragraph">
                        <wp:posOffset>56311</wp:posOffset>
                      </wp:positionV>
                      <wp:extent cx="5935436" cy="3664915"/>
                      <wp:effectExtent l="0" t="0" r="27305" b="12065"/>
                      <wp:wrapNone/>
                      <wp:docPr id="54" name="Text Box 54"/>
                      <wp:cNvGraphicFramePr/>
                      <a:graphic xmlns:a="http://schemas.openxmlformats.org/drawingml/2006/main">
                        <a:graphicData uri="http://schemas.microsoft.com/office/word/2010/wordprocessingShape">
                          <wps:wsp>
                            <wps:cNvSpPr txBox="1"/>
                            <wps:spPr>
                              <a:xfrm>
                                <a:off x="0" y="0"/>
                                <a:ext cx="5935436" cy="3664915"/>
                              </a:xfrm>
                              <a:prstGeom prst="rect">
                                <a:avLst/>
                              </a:prstGeom>
                              <a:solidFill>
                                <a:schemeClr val="lt1"/>
                              </a:solidFill>
                              <a:ln w="6350">
                                <a:solidFill>
                                  <a:schemeClr val="bg1"/>
                                </a:solidFill>
                              </a:ln>
                            </wps:spPr>
                            <wps:txbx>
                              <w:txbxContent>
                                <w:p w14:paraId="47BCCCE8" w14:textId="77777777" w:rsidR="00006943" w:rsidRDefault="00006943" w:rsidP="00FB0494">
                                  <w:r w:rsidRPr="001626BC">
                                    <w:rPr>
                                      <w:noProof/>
                                      <w:rtl/>
                                    </w:rPr>
                                    <w:drawing>
                                      <wp:inline distT="0" distB="0" distL="0" distR="0" wp14:anchorId="70FA7805" wp14:editId="53DB4B21">
                                        <wp:extent cx="5836732" cy="3562502"/>
                                        <wp:effectExtent l="0" t="0" r="0" b="0"/>
                                        <wp:docPr id="253" name="Picture 253" descr="G:\ADD 1\PNG\IPBES without headings ARABI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ADD 1\PNG\IPBES without headings ARABIC4.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51398" cy="357145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CE3E44" id="Text Box 54" o:spid="_x0000_s1030" type="#_x0000_t202" style="position:absolute;left:0;text-align:left;margin-left:.7pt;margin-top:4.45pt;width:467.35pt;height:288.6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" fillcolor="white [3201]" strokecolor="white [3212]" strokeweight=".5pt">
                      <v:textbox>
                        <w:txbxContent>
                          <w:p w14:paraId="47BCCCE8" w14:textId="77777777" w:rsidR="00006943" w:rsidRDefault="00006943" w:rsidP="00FB0494">
                            <w:r w:rsidRPr="001626BC">
                              <w:rPr>
                                <w:noProof/>
                                <w:rtl/>
                              </w:rPr>
                              <w:drawing>
                                <wp:inline distT="0" distB="0" distL="0" distR="0" wp14:anchorId="70FA7805" wp14:editId="53DB4B21">
                                  <wp:extent cx="5836732" cy="3562502"/>
                                  <wp:effectExtent l="0" t="0" r="0" b="0"/>
                                  <wp:docPr id="253" name="Picture 253" descr="G:\ADD 1\PNG\IPBES without headings ARABI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ADD 1\PNG\IPBES without headings ARABIC4.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51398" cy="3571454"/>
                                          </a:xfrm>
                                          <a:prstGeom prst="rect">
                                            <a:avLst/>
                                          </a:prstGeom>
                                          <a:noFill/>
                                          <a:ln>
                                            <a:noFill/>
                                          </a:ln>
                                        </pic:spPr>
                                      </pic:pic>
                                    </a:graphicData>
                                  </a:graphic>
                                </wp:inline>
                              </w:drawing>
                            </w:r>
                          </w:p>
                        </w:txbxContent>
                      </v:textbox>
                    </v:shape>
                  </w:pict>
                </mc:Fallback>
              </mc:AlternateContent>
            </w:r>
          </w:p>
          <w:p w14:paraId="28951FCB" w14:textId="77777777" w:rsidR="00FB0494" w:rsidRDefault="00FB0494" w:rsidP="00FB0494">
            <w:pPr>
              <w:jc w:val="both"/>
              <w:rPr>
                <w:i/>
                <w:iCs/>
                <w:szCs w:val="20"/>
              </w:rPr>
            </w:pPr>
          </w:p>
          <w:p w14:paraId="7BF172A1" w14:textId="77777777" w:rsidR="00FB0494" w:rsidRPr="00EF580E" w:rsidRDefault="00FB0494" w:rsidP="00FB0494">
            <w:pPr>
              <w:jc w:val="both"/>
              <w:rPr>
                <w:i/>
                <w:iCs/>
                <w:szCs w:val="20"/>
              </w:rPr>
            </w:pPr>
          </w:p>
        </w:tc>
      </w:tr>
    </w:tbl>
    <w:p w14:paraId="17A256C3" w14:textId="77777777" w:rsidR="00623999" w:rsidRPr="004E62CB" w:rsidRDefault="00623999" w:rsidP="004F24B6">
      <w:pPr>
        <w:spacing w:after="120" w:line="400" w:lineRule="exact"/>
        <w:ind w:left="1134" w:hanging="708"/>
        <w:rPr>
          <w:rFonts w:ascii="Traditional Arabic" w:hAnsi="Traditional Arabic" w:cs="Traditional Arabic"/>
          <w:b/>
          <w:bCs/>
          <w:sz w:val="30"/>
          <w:szCs w:val="30"/>
          <w:rtl/>
          <w:lang w:eastAsia="zh-TW"/>
        </w:rPr>
      </w:pPr>
      <w:r w:rsidRPr="004E62CB">
        <w:rPr>
          <w:rFonts w:ascii="Traditional Arabic" w:hAnsi="Traditional Arabic" w:cs="Traditional Arabic"/>
          <w:b/>
          <w:bCs/>
          <w:sz w:val="30"/>
          <w:szCs w:val="30"/>
          <w:rtl/>
          <w:lang w:eastAsia="zh-TW"/>
        </w:rPr>
        <w:t>باء</w:t>
      </w:r>
      <w:r w:rsidRPr="004E62CB">
        <w:rPr>
          <w:rFonts w:ascii="Traditional Arabic" w:hAnsi="Traditional Arabic" w:cs="Traditional Arabic"/>
          <w:b/>
          <w:bCs/>
          <w:sz w:val="30"/>
          <w:szCs w:val="30"/>
          <w:lang w:eastAsia="zh-TW"/>
        </w:rPr>
        <w:t xml:space="preserve"> </w:t>
      </w:r>
      <w:r w:rsidRPr="004E62CB">
        <w:rPr>
          <w:rFonts w:ascii="Traditional Arabic" w:hAnsi="Traditional Arabic" w:cs="Traditional Arabic"/>
          <w:b/>
          <w:bCs/>
          <w:sz w:val="30"/>
          <w:szCs w:val="30"/>
          <w:rtl/>
          <w:lang w:eastAsia="zh-TW"/>
        </w:rPr>
        <w:t>-</w:t>
      </w:r>
      <w:r w:rsidRPr="004E62CB">
        <w:rPr>
          <w:rFonts w:ascii="Traditional Arabic" w:hAnsi="Traditional Arabic" w:cs="Traditional Arabic"/>
          <w:b/>
          <w:bCs/>
          <w:sz w:val="30"/>
          <w:szCs w:val="30"/>
          <w:rtl/>
          <w:lang w:eastAsia="zh-TW"/>
        </w:rPr>
        <w:tab/>
        <w:t>أفريقيا تتعرض للضغط</w:t>
      </w:r>
    </w:p>
    <w:p w14:paraId="49E72B11" w14:textId="77777777" w:rsidR="002C7ABB" w:rsidRDefault="00623999" w:rsidP="001626BC">
      <w:pPr>
        <w:tabs>
          <w:tab w:val="left" w:pos="1985"/>
        </w:tabs>
        <w:spacing w:after="120" w:line="400" w:lineRule="exact"/>
        <w:ind w:left="1134" w:hanging="8"/>
        <w:jc w:val="both"/>
        <w:textDirection w:val="tbRlV"/>
        <w:rPr>
          <w:rFonts w:cs="Traditional Arabic"/>
          <w:szCs w:val="30"/>
          <w:rtl/>
          <w:lang w:eastAsia="zh-TW"/>
        </w:rPr>
      </w:pPr>
      <w:r w:rsidRPr="004E62CB">
        <w:rPr>
          <w:rFonts w:ascii="Traditional Arabic" w:hAnsi="Traditional Arabic" w:cs="Traditional Arabic"/>
          <w:b/>
          <w:bCs/>
          <w:sz w:val="30"/>
          <w:szCs w:val="30"/>
          <w:rtl/>
          <w:lang w:eastAsia="zh-TW"/>
        </w:rPr>
        <w:t>باء 1-</w:t>
      </w:r>
      <w:r w:rsidRPr="004E62CB">
        <w:rPr>
          <w:rFonts w:ascii="Traditional Arabic" w:hAnsi="Traditional Arabic" w:cs="Traditional Arabic"/>
          <w:b/>
          <w:bCs/>
          <w:sz w:val="30"/>
          <w:szCs w:val="30"/>
          <w:rtl/>
          <w:lang w:eastAsia="zh-TW"/>
        </w:rPr>
        <w:tab/>
        <w:t xml:space="preserve">يؤثر تراجع التنوع البيولوجي وفقدانه وانخفاض </w:t>
      </w:r>
      <w:r w:rsidR="00B64BB6">
        <w:rPr>
          <w:rFonts w:ascii="Traditional Arabic" w:hAnsi="Traditional Arabic" w:cs="Traditional Arabic"/>
          <w:b/>
          <w:bCs/>
          <w:sz w:val="30"/>
          <w:szCs w:val="30"/>
          <w:rtl/>
          <w:lang w:eastAsia="zh-TW"/>
        </w:rPr>
        <w:t>مساهمات الطبيعة لصالح البشر</w:t>
      </w:r>
      <w:r w:rsidR="00B64BB6">
        <w:rPr>
          <w:rFonts w:ascii="Traditional Arabic" w:hAnsi="Traditional Arabic" w:cs="Traditional Arabic" w:hint="cs"/>
          <w:b/>
          <w:bCs/>
          <w:sz w:val="30"/>
          <w:szCs w:val="30"/>
          <w:rtl/>
          <w:lang w:eastAsia="zh-TW"/>
        </w:rPr>
        <w:t xml:space="preserve"> </w:t>
      </w:r>
      <w:r w:rsidRPr="004E62CB">
        <w:rPr>
          <w:rFonts w:ascii="Traditional Arabic" w:hAnsi="Traditional Arabic" w:cs="Traditional Arabic"/>
          <w:b/>
          <w:bCs/>
          <w:sz w:val="30"/>
          <w:szCs w:val="30"/>
          <w:rtl/>
          <w:lang w:eastAsia="zh-TW"/>
        </w:rPr>
        <w:t>في أفريقيا بشكل متزايد على الحياة اليومية ويعوق التنمية الاجتماعية-الاقتصادية في القارة (</w:t>
      </w:r>
      <w:r w:rsidRPr="004E62CB">
        <w:rPr>
          <w:rFonts w:ascii="Traditional Arabic" w:hAnsi="Traditional Arabic" w:cs="Traditional Arabic"/>
          <w:b/>
          <w:bCs/>
          <w:i/>
          <w:iCs/>
          <w:sz w:val="30"/>
          <w:szCs w:val="30"/>
          <w:rtl/>
          <w:lang w:eastAsia="zh-TW"/>
        </w:rPr>
        <w:t>لا خلاف عليه</w:t>
      </w:r>
      <w:r w:rsidRPr="004E62CB">
        <w:rPr>
          <w:rFonts w:ascii="Traditional Arabic" w:hAnsi="Traditional Arabic" w:cs="Traditional Arabic"/>
          <w:b/>
          <w:bCs/>
          <w:sz w:val="30"/>
          <w:szCs w:val="30"/>
          <w:rtl/>
          <w:lang w:eastAsia="zh-TW"/>
        </w:rPr>
        <w:t>)</w:t>
      </w:r>
      <w:r w:rsidRPr="004E62CB">
        <w:rPr>
          <w:rFonts w:ascii="Traditional Arabic" w:hAnsi="Traditional Arabic" w:cs="Traditional Arabic"/>
          <w:b/>
          <w:bCs/>
          <w:sz w:val="30"/>
          <w:szCs w:val="30"/>
          <w:lang w:eastAsia="zh-TW"/>
        </w:rPr>
        <w:t xml:space="preserve"> </w:t>
      </w:r>
      <w:r w:rsidR="00E853FA" w:rsidRPr="004E62CB">
        <w:rPr>
          <w:rFonts w:ascii="Traditional Arabic" w:hAnsi="Traditional Arabic" w:cs="Traditional Arabic" w:hint="cs"/>
          <w:b/>
          <w:bCs/>
          <w:sz w:val="30"/>
          <w:szCs w:val="30"/>
          <w:rtl/>
          <w:lang w:eastAsia="zh-TW"/>
        </w:rPr>
        <w:t>-</w:t>
      </w:r>
      <w:r w:rsidRPr="004E62CB">
        <w:rPr>
          <w:rFonts w:ascii="Traditional Arabic" w:hAnsi="Traditional Arabic" w:cs="Traditional Arabic"/>
          <w:b/>
          <w:bCs/>
          <w:sz w:val="30"/>
          <w:szCs w:val="30"/>
          <w:lang w:eastAsia="zh-TW"/>
        </w:rPr>
        <w:t xml:space="preserve"> </w:t>
      </w:r>
      <w:r w:rsidRPr="00747837">
        <w:rPr>
          <w:rFonts w:cs="Traditional Arabic"/>
          <w:szCs w:val="30"/>
          <w:rtl/>
          <w:lang w:eastAsia="zh-TW"/>
        </w:rPr>
        <w:t>وتراجع التنوع البيولوجي و</w:t>
      </w:r>
      <w:r w:rsidR="00B64BB6">
        <w:rPr>
          <w:rFonts w:cs="Traditional Arabic"/>
          <w:szCs w:val="30"/>
          <w:rtl/>
          <w:lang w:eastAsia="zh-TW"/>
        </w:rPr>
        <w:t xml:space="preserve">مساهمات الطبيعة لصالح البشر </w:t>
      </w:r>
      <w:r w:rsidRPr="00747837">
        <w:rPr>
          <w:rFonts w:cs="Traditional Arabic"/>
          <w:szCs w:val="30"/>
          <w:rtl/>
          <w:lang w:eastAsia="zh-TW"/>
        </w:rPr>
        <w:t xml:space="preserve">يهدد الأمن للغذاء والماء والطاقة والصحة ويؤثر تأثيراً سلبياً على أسباب المعيشة. وتؤدي محركات فقدان التنوع البيولوجي أيضاً إلى تفاقم المخاطر المتصلة بالمناخ، وإلى تدهور الأراضي والتصحر، وفقدان الموائل للأنواع المهاجرة، وفقدان خصوبة التربة وإنتاجيتها، كما تؤدي إلى خسارة الفرص السياحية. وتتعرض أعداد متزايدة من الثدييات والطيور والبرمائيات والزواحف للتهديد المباشر أو غير المباشر من عوامل مختلفة طبيعية أو بشرية المنشأ (الشكل م ق س-5). وتؤثر الأخطار التي تهدد التنوع البيولوجي أيضاً على صحة البيئة، وتهيئ الظروف في بعض المناطق لانتشار الأمراض الحيوانية المصدر ولانتشار الأنواع الدخيلة المغيرة. ويؤدي فقدان التنوع البيولوجي </w:t>
      </w:r>
      <w:r w:rsidR="00B64BB6">
        <w:rPr>
          <w:rFonts w:cs="Traditional Arabic" w:hint="cs"/>
          <w:szCs w:val="30"/>
          <w:rtl/>
          <w:lang w:eastAsia="zh-TW"/>
        </w:rPr>
        <w:t>ومساهمات</w:t>
      </w:r>
      <w:r w:rsidRPr="00747837">
        <w:rPr>
          <w:rFonts w:cs="Traditional Arabic"/>
          <w:szCs w:val="30"/>
          <w:rtl/>
          <w:lang w:eastAsia="zh-TW"/>
        </w:rPr>
        <w:t xml:space="preserve"> الطبيعة ل</w:t>
      </w:r>
      <w:r w:rsidR="00B64BB6">
        <w:rPr>
          <w:rFonts w:cs="Traditional Arabic" w:hint="cs"/>
          <w:szCs w:val="30"/>
          <w:rtl/>
          <w:lang w:eastAsia="zh-TW"/>
        </w:rPr>
        <w:t>صالح ا</w:t>
      </w:r>
      <w:r w:rsidRPr="00747837">
        <w:rPr>
          <w:rFonts w:cs="Traditional Arabic"/>
          <w:szCs w:val="30"/>
          <w:rtl/>
          <w:lang w:eastAsia="zh-TW"/>
        </w:rPr>
        <w:t>لبشر، الناتج عن تدهور التنوع البيولوجي، إلى توتر العلاقات الاجتماعية، مما يسهم في تعميق أوجه اللامساواة بين الناس التي تشكل أساساً لكثير من النزاعات في القارة الأفريقية. وتتعرض أنواع عديدة للضغط الشديد، والكثير منها يتعرض على نحو متزايد لخطر الانقراض (الشكل م ق س- ٥، الشكل م ق س-6). وجميع سيناريوهات الحالات المستقبلية المعقولة التي جرى تحليلها في تقييم أفريقيا تبرز أن هذه المحركات ستزداد بوجه عام، مع ما يصاحبها من الآثار السلبية على التنوع البيولوجي و</w:t>
      </w:r>
      <w:r w:rsidR="00B64BB6">
        <w:rPr>
          <w:rFonts w:cs="Traditional Arabic"/>
          <w:szCs w:val="30"/>
          <w:rtl/>
          <w:lang w:eastAsia="zh-TW"/>
        </w:rPr>
        <w:t xml:space="preserve">مساهمات الطبيعة لصالح البشر </w:t>
      </w:r>
      <w:r w:rsidRPr="00747837">
        <w:rPr>
          <w:rFonts w:cs="Traditional Arabic"/>
          <w:szCs w:val="30"/>
          <w:rtl/>
          <w:lang w:eastAsia="zh-TW"/>
        </w:rPr>
        <w:t xml:space="preserve">وللرفاه البشري </w:t>
      </w:r>
      <w:r w:rsidR="00600DF6" w:rsidRPr="00747837">
        <w:rPr>
          <w:szCs w:val="30"/>
          <w:lang w:eastAsia="zh-TW"/>
        </w:rPr>
        <w:t>}</w:t>
      </w:r>
      <w:r w:rsidRPr="00747837">
        <w:rPr>
          <w:rFonts w:cs="Traditional Arabic"/>
          <w:szCs w:val="30"/>
          <w:rtl/>
          <w:lang w:eastAsia="zh-TW"/>
        </w:rPr>
        <w:t>3-1، 3-3، 4-2-2، 4-2-2-4</w:t>
      </w:r>
      <w:r w:rsidR="00600DF6" w:rsidRPr="00747837">
        <w:rPr>
          <w:rFonts w:cs="Traditional Arabic"/>
          <w:szCs w:val="30"/>
          <w:lang w:eastAsia="zh-TW"/>
        </w:rPr>
        <w:t>{</w:t>
      </w:r>
      <w:r w:rsidRPr="00747837">
        <w:rPr>
          <w:rFonts w:cs="Traditional Arabic"/>
          <w:szCs w:val="30"/>
          <w:rtl/>
          <w:lang w:eastAsia="zh-TW"/>
        </w:rPr>
        <w:t>.</w:t>
      </w:r>
      <w:r w:rsidR="002C7ABB">
        <w:rPr>
          <w:rFonts w:cs="Traditional Arabic"/>
          <w:szCs w:val="30"/>
          <w:rtl/>
          <w:lang w:eastAsia="zh-TW"/>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444"/>
      </w:tblGrid>
      <w:tr w:rsidR="000A253F" w14:paraId="1E404964" w14:textId="77777777" w:rsidTr="004C57E7">
        <w:trPr>
          <w:trHeight w:val="7479"/>
        </w:trPr>
        <w:tc>
          <w:tcPr>
            <w:tcW w:w="9444" w:type="dxa"/>
          </w:tcPr>
          <w:p w14:paraId="446BF5CE" w14:textId="77777777" w:rsidR="00FB0494" w:rsidRPr="00040567" w:rsidRDefault="00FB0494" w:rsidP="00FB0494">
            <w:pPr>
              <w:pStyle w:val="Normal-pool"/>
              <w:bidi/>
              <w:spacing w:after="60" w:line="320" w:lineRule="exact"/>
              <w:jc w:val="both"/>
              <w:rPr>
                <w:rFonts w:ascii="Traditional Arabic" w:hAnsi="Traditional Arabic" w:cs="Traditional Arabic"/>
                <w:sz w:val="28"/>
                <w:szCs w:val="28"/>
                <w:rtl/>
              </w:rPr>
            </w:pPr>
            <w:r w:rsidRPr="00040567">
              <w:rPr>
                <w:rFonts w:ascii="Traditional Arabic" w:hAnsi="Traditional Arabic" w:cs="Traditional Arabic" w:hint="cs"/>
                <w:sz w:val="28"/>
                <w:szCs w:val="28"/>
                <w:rtl/>
              </w:rPr>
              <w:lastRenderedPageBreak/>
              <w:t>الشكل م ق س-5</w:t>
            </w:r>
          </w:p>
          <w:p w14:paraId="7CC1B660" w14:textId="77777777" w:rsidR="00FB0494" w:rsidRPr="00040567" w:rsidRDefault="00FB0494" w:rsidP="00FB0494">
            <w:pPr>
              <w:pStyle w:val="Normal-pool"/>
              <w:bidi/>
              <w:spacing w:after="60" w:line="320" w:lineRule="exact"/>
              <w:jc w:val="both"/>
              <w:rPr>
                <w:rFonts w:ascii="Traditional Arabic" w:hAnsi="Traditional Arabic" w:cs="Traditional Arabic"/>
                <w:bCs/>
                <w:sz w:val="28"/>
                <w:szCs w:val="28"/>
                <w:rtl/>
              </w:rPr>
            </w:pPr>
            <w:r w:rsidRPr="00040567">
              <w:rPr>
                <w:rFonts w:ascii="Traditional Arabic" w:hAnsi="Traditional Arabic" w:cs="Traditional Arabic" w:hint="cs"/>
                <w:bCs/>
                <w:sz w:val="28"/>
                <w:szCs w:val="28"/>
                <w:rtl/>
              </w:rPr>
              <w:t>خطر الانقراض للأنواع المتوطنة في أفريقيا وفي مناطقها دون الإقليمية</w:t>
            </w:r>
          </w:p>
          <w:p w14:paraId="2E7E7936" w14:textId="77777777" w:rsidR="000A253F" w:rsidRDefault="00FB0494" w:rsidP="00FB0494">
            <w:pPr>
              <w:spacing w:line="360" w:lineRule="exact"/>
              <w:rPr>
                <w:rFonts w:ascii="Traditional Arabic" w:hAnsi="Traditional Arabic" w:cs="Traditional Arabic"/>
                <w:sz w:val="28"/>
                <w:rtl/>
              </w:rPr>
            </w:pPr>
            <w:r w:rsidRPr="00040567">
              <w:rPr>
                <w:rFonts w:ascii="Traditional Arabic" w:hAnsi="Traditional Arabic" w:cs="Traditional Arabic" w:hint="cs"/>
                <w:sz w:val="28"/>
                <w:rtl/>
              </w:rPr>
              <w:t xml:space="preserve">تشمل الفئات المعروضة من القائمة الحمراء الأنواع المهددة بشدة بالانقراض، والأنواع المهددة بالانقراض، والأنواع التي انقرضت في الحياة البرية، والأنواع المنقرضة، والأنواع الأقل إثارة للقلق، والأنواع شبه المهددة، والأنواع الضعيفة، في حين كان هناك نقص في البيانات في بعض الحالات. وتظهر البيانات أن مخاطر الانقراض تتباين باختلاف المناطق وتوفر أساساً للتدخلات في مجال السياسة العامة. ويعتمد الشكل على </w:t>
            </w:r>
            <w:r w:rsidRPr="00040567">
              <w:rPr>
                <w:rFonts w:asciiTheme="majorBidi" w:hAnsiTheme="majorBidi" w:cstheme="majorBidi"/>
                <w:sz w:val="18"/>
                <w:szCs w:val="18"/>
              </w:rPr>
              <w:t>Brooks et al., (</w:t>
            </w:r>
            <w:proofErr w:type="gramStart"/>
            <w:r w:rsidRPr="00040567">
              <w:rPr>
                <w:rFonts w:asciiTheme="majorBidi" w:hAnsiTheme="majorBidi" w:cstheme="majorBidi"/>
                <w:sz w:val="18"/>
                <w:szCs w:val="18"/>
              </w:rPr>
              <w:t>2016)</w:t>
            </w:r>
            <w:r w:rsidRPr="00040567">
              <w:rPr>
                <w:rFonts w:ascii="Traditional Arabic" w:hAnsi="Traditional Arabic" w:cs="Traditional Arabic" w:hint="cs"/>
                <w:sz w:val="28"/>
                <w:vertAlign w:val="superscript"/>
                <w:rtl/>
              </w:rPr>
              <w:t>(</w:t>
            </w:r>
            <w:proofErr w:type="gramEnd"/>
            <w:r w:rsidRPr="00040567">
              <w:rPr>
                <w:rStyle w:val="FootnoteReference"/>
                <w:rFonts w:ascii="Traditional Arabic" w:hAnsi="Traditional Arabic" w:cs="Traditional Arabic" w:hint="cs"/>
                <w:sz w:val="28"/>
                <w:rtl/>
              </w:rPr>
              <w:footnoteReference w:id="7"/>
            </w:r>
            <w:r w:rsidRPr="00040567">
              <w:rPr>
                <w:rFonts w:ascii="Traditional Arabic" w:hAnsi="Traditional Arabic" w:cs="Traditional Arabic" w:hint="cs"/>
                <w:sz w:val="28"/>
                <w:vertAlign w:val="superscript"/>
                <w:rtl/>
              </w:rPr>
              <w:t>)</w:t>
            </w:r>
            <w:r w:rsidRPr="00040567">
              <w:rPr>
                <w:rFonts w:ascii="Traditional Arabic" w:hAnsi="Traditional Arabic" w:cs="Traditional Arabic" w:hint="cs"/>
                <w:sz w:val="28"/>
                <w:rtl/>
              </w:rPr>
              <w:t>.</w:t>
            </w:r>
          </w:p>
          <w:p w14:paraId="44FCDBAB" w14:textId="77777777" w:rsidR="00FB0494" w:rsidRDefault="00FB0494" w:rsidP="00FB0494">
            <w:pPr>
              <w:rPr>
                <w:rtl/>
              </w:rPr>
            </w:pPr>
            <w:r>
              <w:rPr>
                <w:noProof/>
              </w:rPr>
              <mc:AlternateContent>
                <mc:Choice Requires="wps">
                  <w:drawing>
                    <wp:anchor distT="0" distB="0" distL="114300" distR="114300" simplePos="0" relativeHeight="251658243" behindDoc="0" locked="0" layoutInCell="1" allowOverlap="1" wp14:anchorId="2AC0B7C0" wp14:editId="3E55F966">
                      <wp:simplePos x="0" y="0"/>
                      <wp:positionH relativeFrom="column">
                        <wp:posOffset>-18569</wp:posOffset>
                      </wp:positionH>
                      <wp:positionV relativeFrom="paragraph">
                        <wp:posOffset>34499</wp:posOffset>
                      </wp:positionV>
                      <wp:extent cx="5925100" cy="3244850"/>
                      <wp:effectExtent l="0" t="0" r="19050" b="12700"/>
                      <wp:wrapNone/>
                      <wp:docPr id="66" name="Text Box 66"/>
                      <wp:cNvGraphicFramePr/>
                      <a:graphic xmlns:a="http://schemas.openxmlformats.org/drawingml/2006/main">
                        <a:graphicData uri="http://schemas.microsoft.com/office/word/2010/wordprocessingShape">
                          <wps:wsp>
                            <wps:cNvSpPr txBox="1"/>
                            <wps:spPr>
                              <a:xfrm>
                                <a:off x="0" y="0"/>
                                <a:ext cx="5925100" cy="3244850"/>
                              </a:xfrm>
                              <a:prstGeom prst="rect">
                                <a:avLst/>
                              </a:prstGeom>
                              <a:solidFill>
                                <a:schemeClr val="lt1"/>
                              </a:solidFill>
                              <a:ln w="6350">
                                <a:solidFill>
                                  <a:schemeClr val="bg1"/>
                                </a:solidFill>
                              </a:ln>
                            </wps:spPr>
                            <wps:txbx>
                              <w:txbxContent>
                                <w:p w14:paraId="769E8973" w14:textId="77777777" w:rsidR="00006943" w:rsidRDefault="00006943">
                                  <w:r w:rsidRPr="001626BC">
                                    <w:rPr>
                                      <w:noProof/>
                                      <w:rtl/>
                                    </w:rPr>
                                    <w:drawing>
                                      <wp:inline distT="0" distB="0" distL="0" distR="0" wp14:anchorId="2D714509" wp14:editId="6D722B14">
                                        <wp:extent cx="5735320" cy="3213766"/>
                                        <wp:effectExtent l="0" t="0" r="0" b="5715"/>
                                        <wp:docPr id="254" name="Picture 254" descr="G:\ADD 1\PNG\IPBES without headings ARABI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ADD 1\PNG\IPBES without headings ARABIC5.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5320" cy="32137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0B7C0" id="Text Box 66" o:spid="_x0000_s1031" type="#_x0000_t202" style="position:absolute;left:0;text-align:left;margin-left:-1.45pt;margin-top:2.7pt;width:466.55pt;height:255.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" fillcolor="white [3201]" strokecolor="white [3212]" strokeweight=".5pt">
                      <v:textbox>
                        <w:txbxContent>
                          <w:p w14:paraId="769E8973" w14:textId="77777777" w:rsidR="00006943" w:rsidRDefault="00006943">
                            <w:r w:rsidRPr="001626BC">
                              <w:rPr>
                                <w:noProof/>
                                <w:rtl/>
                              </w:rPr>
                              <w:drawing>
                                <wp:inline distT="0" distB="0" distL="0" distR="0" wp14:anchorId="2D714509" wp14:editId="6D722B14">
                                  <wp:extent cx="5735320" cy="3213766"/>
                                  <wp:effectExtent l="0" t="0" r="0" b="5715"/>
                                  <wp:docPr id="254" name="Picture 254" descr="G:\ADD 1\PNG\IPBES without headings ARABI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ADD 1\PNG\IPBES without headings ARABIC5.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5320" cy="3213766"/>
                                          </a:xfrm>
                                          <a:prstGeom prst="rect">
                                            <a:avLst/>
                                          </a:prstGeom>
                                          <a:noFill/>
                                          <a:ln>
                                            <a:noFill/>
                                          </a:ln>
                                        </pic:spPr>
                                      </pic:pic>
                                    </a:graphicData>
                                  </a:graphic>
                                </wp:inline>
                              </w:drawing>
                            </w:r>
                          </w:p>
                        </w:txbxContent>
                      </v:textbox>
                    </v:shape>
                  </w:pict>
                </mc:Fallback>
              </mc:AlternateContent>
            </w:r>
          </w:p>
          <w:p w14:paraId="3383FACD" w14:textId="77777777" w:rsidR="00FB0494" w:rsidRDefault="00FB0494" w:rsidP="00FB0494">
            <w:pPr>
              <w:rPr>
                <w:rtl/>
              </w:rPr>
            </w:pPr>
          </w:p>
          <w:p w14:paraId="69394F7B" w14:textId="77777777" w:rsidR="00FB0494" w:rsidRDefault="00FB0494" w:rsidP="00FB0494">
            <w:pPr>
              <w:rPr>
                <w:rtl/>
              </w:rPr>
            </w:pPr>
          </w:p>
          <w:p w14:paraId="56AB06B0" w14:textId="77777777" w:rsidR="00FB0494" w:rsidRDefault="00FB0494" w:rsidP="00FB0494">
            <w:pPr>
              <w:rPr>
                <w:rtl/>
              </w:rPr>
            </w:pPr>
          </w:p>
          <w:p w14:paraId="7A2C6214" w14:textId="77777777" w:rsidR="00FB0494" w:rsidRDefault="00FB0494" w:rsidP="00FB0494">
            <w:pPr>
              <w:rPr>
                <w:rtl/>
              </w:rPr>
            </w:pPr>
          </w:p>
          <w:p w14:paraId="13BB98CC" w14:textId="77777777" w:rsidR="00FB0494" w:rsidRDefault="00FB0494" w:rsidP="00FB0494">
            <w:pPr>
              <w:rPr>
                <w:rtl/>
              </w:rPr>
            </w:pPr>
          </w:p>
          <w:p w14:paraId="1EE18395" w14:textId="77777777" w:rsidR="00FB0494" w:rsidRDefault="00FB0494" w:rsidP="00FB0494">
            <w:pPr>
              <w:rPr>
                <w:rtl/>
              </w:rPr>
            </w:pPr>
          </w:p>
          <w:p w14:paraId="4C81AAD1" w14:textId="77777777" w:rsidR="00FB0494" w:rsidRDefault="00FB0494" w:rsidP="00FB0494">
            <w:pPr>
              <w:rPr>
                <w:rtl/>
              </w:rPr>
            </w:pPr>
          </w:p>
          <w:p w14:paraId="2582FCE7" w14:textId="77777777" w:rsidR="00FB0494" w:rsidRDefault="00FB0494" w:rsidP="00FB0494">
            <w:pPr>
              <w:rPr>
                <w:rtl/>
              </w:rPr>
            </w:pPr>
          </w:p>
          <w:p w14:paraId="2D2CEFC1" w14:textId="77777777" w:rsidR="00FB0494" w:rsidRDefault="00FB0494" w:rsidP="00FB0494">
            <w:pPr>
              <w:rPr>
                <w:rtl/>
              </w:rPr>
            </w:pPr>
          </w:p>
          <w:p w14:paraId="2FF67DAE" w14:textId="77777777" w:rsidR="004C57E7" w:rsidRPr="00FB0494" w:rsidRDefault="004C57E7" w:rsidP="004C57E7"/>
        </w:tc>
      </w:tr>
    </w:tbl>
    <w:p w14:paraId="234C3841" w14:textId="5F82A5AC" w:rsidR="00FB5FF8" w:rsidRDefault="00623999" w:rsidP="004C57E7">
      <w:pPr>
        <w:tabs>
          <w:tab w:val="left" w:pos="1985"/>
        </w:tabs>
        <w:spacing w:before="120" w:after="120" w:line="400" w:lineRule="exact"/>
        <w:ind w:left="1134" w:hanging="6"/>
        <w:jc w:val="both"/>
        <w:textDirection w:val="tbRlV"/>
        <w:rPr>
          <w:rFonts w:cs="Traditional Arabic"/>
          <w:szCs w:val="30"/>
          <w:rtl/>
          <w:lang w:eastAsia="zh-TW"/>
        </w:rPr>
      </w:pPr>
      <w:bookmarkStart w:id="21" w:name="bookmark_80"/>
      <w:r w:rsidRPr="004E62CB">
        <w:rPr>
          <w:rFonts w:cs="Traditional Arabic"/>
          <w:b/>
          <w:bCs/>
          <w:szCs w:val="30"/>
          <w:rtl/>
          <w:lang w:eastAsia="zh-TW"/>
        </w:rPr>
        <w:t>باء 2-</w:t>
      </w:r>
      <w:r w:rsidRPr="004E62CB">
        <w:rPr>
          <w:rFonts w:cs="Traditional Arabic"/>
          <w:b/>
          <w:bCs/>
          <w:szCs w:val="30"/>
          <w:rtl/>
          <w:lang w:eastAsia="zh-TW"/>
        </w:rPr>
        <w:tab/>
        <w:t xml:space="preserve">تشمل المحركات المختلفة الطبيعية والبشرية التي تسبب فقدان التنوع البيولوجي وانخفاض </w:t>
      </w:r>
      <w:r w:rsidR="00B64BB6">
        <w:rPr>
          <w:rFonts w:cs="Traditional Arabic"/>
          <w:b/>
          <w:bCs/>
          <w:szCs w:val="30"/>
          <w:rtl/>
          <w:lang w:eastAsia="zh-TW"/>
        </w:rPr>
        <w:t xml:space="preserve">مساهمات الطبيعة لصالح البشر </w:t>
      </w:r>
      <w:r w:rsidRPr="004E62CB">
        <w:rPr>
          <w:rFonts w:cs="Traditional Arabic"/>
          <w:b/>
          <w:bCs/>
          <w:szCs w:val="30"/>
          <w:rtl/>
          <w:lang w:eastAsia="zh-TW"/>
        </w:rPr>
        <w:t xml:space="preserve">في أفريقيا تحويل الموائل الطبيعية إلى أراض زراعية ومستوطنات بشرية. وتشمل العوامل الأخرى التطوير غير المنظم للهياكل الأساسية والمستوطنات البشرية؛ والاستغلال المفرط للموارد البيولوجية؛ وإدخال الأنواع الدخيلة المغيرة؛ وتلوث الهواء والماء والتربة </w:t>
      </w:r>
      <w:r w:rsidRPr="004E62CB">
        <w:rPr>
          <w:rFonts w:cs="Traditional Arabic"/>
          <w:b/>
          <w:bCs/>
          <w:i/>
          <w:iCs/>
          <w:szCs w:val="30"/>
          <w:rtl/>
          <w:lang w:eastAsia="zh-TW"/>
        </w:rPr>
        <w:t>(مسلم به)</w:t>
      </w:r>
      <w:r w:rsidRPr="004E62CB">
        <w:rPr>
          <w:rFonts w:cs="Traditional Arabic"/>
          <w:b/>
          <w:bCs/>
          <w:szCs w:val="30"/>
          <w:rtl/>
          <w:lang w:eastAsia="zh-TW"/>
        </w:rPr>
        <w:t xml:space="preserve"> - </w:t>
      </w:r>
      <w:r w:rsidRPr="00747837">
        <w:rPr>
          <w:rFonts w:cs="Traditional Arabic"/>
          <w:szCs w:val="30"/>
          <w:rtl/>
          <w:lang w:eastAsia="zh-TW"/>
        </w:rPr>
        <w:t xml:space="preserve">ويؤدي تغير المناخ، الذي يتجلى في ارتفاع درجات الحرارة، وارتفاع مستوى سطح البحر، وتغيرات أنماط وتوزيع وكميات سقوط الأمطار، إلى تفاقم جميع المحركات المباشرة الأخرى لفقدان التنوع البيولوجي. وكذلك يساهم تواتر الكوارث الطبيعية، ولا سيما الجفاف والفيضانات والأعاصير والزلازل، في الضغوط والتهديدات التي تتعرض لها الأنواع المختلفة. </w:t>
      </w:r>
      <w:bookmarkStart w:id="22" w:name="bookmark_81"/>
      <w:bookmarkEnd w:id="21"/>
      <w:r w:rsidRPr="00747837">
        <w:rPr>
          <w:rFonts w:cs="Traditional Arabic"/>
          <w:szCs w:val="30"/>
          <w:rtl/>
          <w:lang w:eastAsia="zh-TW"/>
        </w:rPr>
        <w:t>وتسلك أفريقيا مسار التطور بوتيرة سريعة أيضاً، حيث يتراوح متوسط نمو الناتج المحلي الإجمالي بين 4</w:t>
      </w:r>
      <w:r w:rsidR="00A13186">
        <w:rPr>
          <w:rFonts w:cs="Traditional Arabic" w:hint="cs"/>
          <w:szCs w:val="30"/>
          <w:rtl/>
          <w:lang w:eastAsia="zh-TW"/>
        </w:rPr>
        <w:t> </w:t>
      </w:r>
      <w:r w:rsidRPr="00747837">
        <w:rPr>
          <w:rFonts w:cs="Traditional Arabic"/>
          <w:szCs w:val="30"/>
          <w:rtl/>
          <w:lang w:eastAsia="zh-TW"/>
        </w:rPr>
        <w:t xml:space="preserve">و5 في المائة، مع تزايد الاستثمارات التي تستهدف تطوير الهياكل الأساسية، بما في ذلك قطاعات الاتصالات السلكية واللاسلكية والطاقة والنقل واستخراج الموارد وقطاع الزراعة-الصناعية على نطاق واسع. وقد تشكل هذه التطورات تهديدات خطيرة على التنوع البيولوجي وعلى </w:t>
      </w:r>
      <w:r w:rsidR="00B64BB6">
        <w:rPr>
          <w:rFonts w:cs="Traditional Arabic" w:hint="cs"/>
          <w:szCs w:val="30"/>
          <w:rtl/>
          <w:lang w:eastAsia="zh-TW"/>
        </w:rPr>
        <w:t>مساهمات</w:t>
      </w:r>
      <w:r w:rsidRPr="00747837">
        <w:rPr>
          <w:rFonts w:cs="Traditional Arabic"/>
          <w:szCs w:val="30"/>
          <w:rtl/>
          <w:lang w:eastAsia="zh-TW"/>
        </w:rPr>
        <w:t xml:space="preserve"> الطبيعة ل</w:t>
      </w:r>
      <w:r w:rsidR="00B64BB6">
        <w:rPr>
          <w:rFonts w:cs="Traditional Arabic" w:hint="cs"/>
          <w:szCs w:val="30"/>
          <w:rtl/>
          <w:lang w:eastAsia="zh-TW"/>
        </w:rPr>
        <w:t>صالح ا</w:t>
      </w:r>
      <w:r w:rsidRPr="00747837">
        <w:rPr>
          <w:rFonts w:cs="Traditional Arabic"/>
          <w:szCs w:val="30"/>
          <w:rtl/>
          <w:lang w:eastAsia="zh-TW"/>
        </w:rPr>
        <w:t xml:space="preserve">لبشر. وسبق أن أدت مجموعة متنوعة من أنشطة التنمية والصناعة، بما في ذلك بناء أو توسيع الطرق والسدود والمشاريع الكهرمائية وأنابيب النفط والمناجم وحقول النفط والغاز والموانئ، والمدن إلى تدهور الأراضي والتلوث وتحات التربة وفقدان التنوع البيولوجي (الجدول م ق </w:t>
      </w:r>
      <w:r w:rsidRPr="00747837">
        <w:rPr>
          <w:rFonts w:cs="Traditional Arabic"/>
          <w:szCs w:val="30"/>
          <w:rtl/>
          <w:lang w:eastAsia="zh-TW"/>
        </w:rPr>
        <w:lastRenderedPageBreak/>
        <w:t xml:space="preserve">س-1). والصيد غير المشروع والتجارة غير القانونية بالحيوانات (مثل حيوانات البنغول (أم قرفة)، ووحيد القرن والفيلة والثدييات العليا) والنباتات (مثل الأوركيد وخشب الورد وخشب الصندل والعديد من أنواع النباتات الطبية) وكذلك بالمنتجات المشتقة منها تحركها التجارة غير المشروعة، وتفرض آثارها السلبية على التنوع البيولوجي </w:t>
      </w:r>
      <w:r w:rsidR="00B64BB6">
        <w:rPr>
          <w:rFonts w:cs="Traditional Arabic" w:hint="cs"/>
          <w:szCs w:val="30"/>
          <w:rtl/>
          <w:lang w:eastAsia="zh-TW"/>
        </w:rPr>
        <w:t>ومساهمات</w:t>
      </w:r>
      <w:r w:rsidRPr="00747837">
        <w:rPr>
          <w:rFonts w:cs="Traditional Arabic"/>
          <w:szCs w:val="30"/>
          <w:rtl/>
          <w:lang w:eastAsia="zh-TW"/>
        </w:rPr>
        <w:t xml:space="preserve"> الطبيعة ل</w:t>
      </w:r>
      <w:r w:rsidR="00B64BB6">
        <w:rPr>
          <w:rFonts w:cs="Traditional Arabic" w:hint="cs"/>
          <w:szCs w:val="30"/>
          <w:rtl/>
          <w:lang w:eastAsia="zh-TW"/>
        </w:rPr>
        <w:t>صالح ا</w:t>
      </w:r>
      <w:r w:rsidRPr="00747837">
        <w:rPr>
          <w:rFonts w:cs="Traditional Arabic"/>
          <w:szCs w:val="30"/>
          <w:rtl/>
          <w:lang w:eastAsia="zh-TW"/>
        </w:rPr>
        <w:t xml:space="preserve">لبشر، وتؤدي إلى </w:t>
      </w:r>
      <w:r w:rsidR="00247D12" w:rsidRPr="00747837">
        <w:rPr>
          <w:rFonts w:cs="Traditional Arabic" w:hint="cs"/>
          <w:szCs w:val="30"/>
          <w:rtl/>
          <w:lang w:eastAsia="zh-TW"/>
        </w:rPr>
        <w:t>فقدان</w:t>
      </w:r>
      <w:r w:rsidR="00247D12" w:rsidRPr="00747837">
        <w:rPr>
          <w:rFonts w:cs="Traditional Arabic"/>
          <w:szCs w:val="30"/>
          <w:rtl/>
          <w:lang w:eastAsia="zh-TW"/>
        </w:rPr>
        <w:t xml:space="preserve"> </w:t>
      </w:r>
      <w:r w:rsidR="00247D12" w:rsidRPr="00747837">
        <w:rPr>
          <w:rFonts w:cs="Traditional Arabic" w:hint="cs"/>
          <w:szCs w:val="30"/>
          <w:rtl/>
          <w:lang w:eastAsia="zh-TW"/>
        </w:rPr>
        <w:t>ال</w:t>
      </w:r>
      <w:r w:rsidRPr="00747837">
        <w:rPr>
          <w:rFonts w:cs="Traditional Arabic"/>
          <w:szCs w:val="30"/>
          <w:rtl/>
          <w:lang w:eastAsia="zh-TW"/>
        </w:rPr>
        <w:t>إيرادات وفقدان التراث الطبيعي والثقافي في أفريقيا. وترتبط التجارة غير المشروعة في كثير من الحالات بالعصابات الإجرامية الدولية المتورطة في تجارة المخدرات والات</w:t>
      </w:r>
      <w:r w:rsidR="005D3465" w:rsidRPr="00747837">
        <w:rPr>
          <w:rFonts w:cs="Traditional Arabic" w:hint="cs"/>
          <w:szCs w:val="30"/>
          <w:rtl/>
          <w:lang w:eastAsia="zh-TW"/>
        </w:rPr>
        <w:t>ج</w:t>
      </w:r>
      <w:r w:rsidRPr="00747837">
        <w:rPr>
          <w:rFonts w:cs="Traditional Arabic"/>
          <w:szCs w:val="30"/>
          <w:rtl/>
          <w:lang w:eastAsia="zh-TW"/>
        </w:rPr>
        <w:t>ار بال</w:t>
      </w:r>
      <w:r w:rsidR="005D3465" w:rsidRPr="00747837">
        <w:rPr>
          <w:rFonts w:cs="Traditional Arabic" w:hint="cs"/>
          <w:szCs w:val="30"/>
          <w:rtl/>
          <w:lang w:eastAsia="zh-TW"/>
        </w:rPr>
        <w:t>ب</w:t>
      </w:r>
      <w:r w:rsidRPr="00747837">
        <w:rPr>
          <w:rFonts w:cs="Traditional Arabic"/>
          <w:szCs w:val="30"/>
          <w:rtl/>
          <w:lang w:eastAsia="zh-TW"/>
        </w:rPr>
        <w:t xml:space="preserve">شر والإرهاب. غير أن البلدان الأفريقية لديها خيارات للتوفيق بين حفظ التنوع البيولوجي والتنمية المستدامة انظر الفرعين جيم ودال) </w:t>
      </w:r>
      <w:r w:rsidR="00600DF6" w:rsidRPr="00747837">
        <w:rPr>
          <w:szCs w:val="30"/>
          <w:lang w:eastAsia="zh-TW"/>
        </w:rPr>
        <w:t>}</w:t>
      </w:r>
      <w:r w:rsidRPr="00747837">
        <w:rPr>
          <w:rFonts w:cs="Traditional Arabic"/>
          <w:szCs w:val="30"/>
          <w:rtl/>
          <w:lang w:eastAsia="zh-TW"/>
        </w:rPr>
        <w:t xml:space="preserve">3-3-3-3، </w:t>
      </w:r>
      <w:r w:rsidR="00CC45C4" w:rsidRPr="00747837">
        <w:rPr>
          <w:rFonts w:cs="Traditional Arabic" w:hint="cs"/>
          <w:szCs w:val="30"/>
          <w:rtl/>
          <w:lang w:eastAsia="zh-TW"/>
        </w:rPr>
        <w:t>4</w:t>
      </w:r>
      <w:r w:rsidRPr="00747837">
        <w:rPr>
          <w:rFonts w:cs="Traditional Arabic"/>
          <w:szCs w:val="30"/>
          <w:rtl/>
          <w:lang w:eastAsia="zh-TW"/>
        </w:rPr>
        <w:t>-2-2-</w:t>
      </w:r>
      <w:r w:rsidR="00CC45C4" w:rsidRPr="00747837">
        <w:rPr>
          <w:rFonts w:cs="Traditional Arabic" w:hint="cs"/>
          <w:szCs w:val="30"/>
          <w:rtl/>
          <w:lang w:eastAsia="zh-TW"/>
        </w:rPr>
        <w:t>2</w:t>
      </w:r>
      <w:r w:rsidRPr="00747837">
        <w:rPr>
          <w:rFonts w:cs="Traditional Arabic"/>
          <w:szCs w:val="30"/>
          <w:rtl/>
          <w:lang w:eastAsia="zh-TW"/>
        </w:rPr>
        <w:t>، 4-</w:t>
      </w:r>
      <w:r w:rsidR="00CC45C4" w:rsidRPr="00747837">
        <w:rPr>
          <w:rFonts w:cs="Traditional Arabic" w:hint="cs"/>
          <w:szCs w:val="30"/>
          <w:rtl/>
          <w:lang w:eastAsia="zh-TW"/>
        </w:rPr>
        <w:t>2</w:t>
      </w:r>
      <w:r w:rsidRPr="00747837">
        <w:rPr>
          <w:rFonts w:cs="Traditional Arabic"/>
          <w:szCs w:val="30"/>
          <w:rtl/>
          <w:lang w:eastAsia="zh-TW"/>
        </w:rPr>
        <w:t>-</w:t>
      </w:r>
      <w:r w:rsidR="00CC45C4" w:rsidRPr="00747837">
        <w:rPr>
          <w:rFonts w:cs="Traditional Arabic" w:hint="cs"/>
          <w:szCs w:val="30"/>
          <w:rtl/>
          <w:lang w:eastAsia="zh-TW"/>
        </w:rPr>
        <w:t>1</w:t>
      </w:r>
      <w:r w:rsidRPr="00747837">
        <w:rPr>
          <w:rFonts w:cs="Traditional Arabic"/>
          <w:szCs w:val="30"/>
          <w:rtl/>
          <w:lang w:eastAsia="zh-TW"/>
        </w:rPr>
        <w:t>-4، 4-2-2-6، 4-4-4}.</w:t>
      </w:r>
      <w:bookmarkStart w:id="23" w:name="bookmark_82"/>
      <w:bookmarkEnd w:id="22"/>
    </w:p>
    <w:tbl>
      <w:tblPr>
        <w:tblpPr w:leftFromText="180" w:rightFromText="180" w:vertAnchor="text" w:horzAnchor="margin"/>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446"/>
      </w:tblGrid>
      <w:tr w:rsidR="00FB5FF8" w:rsidRPr="00FB5FF8" w14:paraId="254D26C5" w14:textId="77777777" w:rsidTr="001626BC">
        <w:trPr>
          <w:trHeight w:val="8879"/>
        </w:trPr>
        <w:tc>
          <w:tcPr>
            <w:tcW w:w="9446" w:type="dxa"/>
          </w:tcPr>
          <w:p w14:paraId="3E16CE8F" w14:textId="77777777" w:rsidR="004C57E7" w:rsidRPr="00040567" w:rsidRDefault="004C57E7" w:rsidP="004C57E7">
            <w:pPr>
              <w:keepNext/>
              <w:keepLines/>
              <w:tabs>
                <w:tab w:val="left" w:pos="1247"/>
                <w:tab w:val="left" w:pos="1814"/>
                <w:tab w:val="left" w:pos="2381"/>
                <w:tab w:val="left" w:pos="2948"/>
                <w:tab w:val="left" w:pos="3515"/>
              </w:tabs>
              <w:autoSpaceDE w:val="0"/>
              <w:autoSpaceDN w:val="0"/>
              <w:adjustRightInd w:val="0"/>
              <w:spacing w:after="60" w:line="320" w:lineRule="exact"/>
              <w:jc w:val="both"/>
              <w:rPr>
                <w:rFonts w:ascii="Traditional Arabic" w:hAnsi="Traditional Arabic" w:cs="Traditional Arabic"/>
                <w:sz w:val="28"/>
                <w:rtl/>
                <w:lang w:val="en-GB"/>
              </w:rPr>
            </w:pPr>
            <w:r w:rsidRPr="00040567">
              <w:rPr>
                <w:rFonts w:ascii="Traditional Arabic" w:hAnsi="Traditional Arabic" w:cs="Traditional Arabic" w:hint="cs"/>
                <w:sz w:val="28"/>
                <w:rtl/>
                <w:lang w:val="en-GB"/>
              </w:rPr>
              <w:t>الشكل م ق س-6</w:t>
            </w:r>
          </w:p>
          <w:p w14:paraId="0BFF1F97" w14:textId="77777777" w:rsidR="004C57E7" w:rsidRPr="00040567" w:rsidRDefault="004C57E7" w:rsidP="004C57E7">
            <w:pPr>
              <w:keepNext/>
              <w:keepLines/>
              <w:tabs>
                <w:tab w:val="left" w:pos="1247"/>
                <w:tab w:val="left" w:pos="1814"/>
                <w:tab w:val="left" w:pos="2381"/>
                <w:tab w:val="left" w:pos="2948"/>
                <w:tab w:val="left" w:pos="3515"/>
              </w:tabs>
              <w:autoSpaceDE w:val="0"/>
              <w:autoSpaceDN w:val="0"/>
              <w:adjustRightInd w:val="0"/>
              <w:spacing w:after="60" w:line="320" w:lineRule="exact"/>
              <w:jc w:val="both"/>
              <w:rPr>
                <w:rFonts w:ascii="Traditional Arabic" w:hAnsi="Traditional Arabic" w:cs="Traditional Arabic"/>
                <w:bCs/>
                <w:sz w:val="28"/>
                <w:rtl/>
                <w:lang w:val="en-GB"/>
              </w:rPr>
            </w:pPr>
            <w:r w:rsidRPr="00040567">
              <w:rPr>
                <w:rFonts w:ascii="Traditional Arabic" w:hAnsi="Traditional Arabic" w:cs="Traditional Arabic" w:hint="cs"/>
                <w:bCs/>
                <w:sz w:val="28"/>
                <w:rtl/>
                <w:lang w:val="en-GB"/>
              </w:rPr>
              <w:t>مؤشرات بقاء أنواع القائمة الحمراء بالنسبة لخمس مجموعات تصنيفية (الثدييات والطيور والبرمائيات والمرجانيات والسيكاديات) في أفريقيا، مرجحة بحسب نسبة توزيع كل نوع يظهر في كل منطقة من المناطق الفرعية</w:t>
            </w:r>
          </w:p>
          <w:p w14:paraId="556B9CF3" w14:textId="2541F086" w:rsidR="00FB5FF8" w:rsidRDefault="004C57E7" w:rsidP="004C57E7">
            <w:pPr>
              <w:keepNext/>
              <w:keepLines/>
              <w:tabs>
                <w:tab w:val="left" w:pos="1247"/>
                <w:tab w:val="left" w:pos="1814"/>
                <w:tab w:val="left" w:pos="2381"/>
                <w:tab w:val="left" w:pos="2948"/>
                <w:tab w:val="left" w:pos="3515"/>
              </w:tabs>
              <w:autoSpaceDE w:val="0"/>
              <w:autoSpaceDN w:val="0"/>
              <w:adjustRightInd w:val="0"/>
              <w:spacing w:before="120" w:after="120" w:line="340" w:lineRule="exact"/>
              <w:jc w:val="both"/>
              <w:rPr>
                <w:rFonts w:cs="Times New Roman"/>
                <w:noProof/>
                <w:sz w:val="24"/>
                <w:szCs w:val="18"/>
                <w:rtl/>
              </w:rPr>
            </w:pPr>
            <w:r w:rsidRPr="00040567">
              <w:rPr>
                <w:rFonts w:ascii="Traditional Arabic" w:hAnsi="Traditional Arabic" w:cs="Traditional Arabic" w:hint="cs"/>
                <w:sz w:val="28"/>
                <w:rtl/>
                <w:lang w:val="en-GB"/>
              </w:rPr>
              <w:t>ويبين الشكل الوارد أدناه الاتجاهات السائدة للأنواع المهددة في خمس فئات تصنيفية (الثدييات والطيور والبرمائيات والمرجانيات والسيكاديات) في كل منطقة من المناطق دون الإقليمية في أفريقيا. وتشدد القائمة الحمراء للأنواع المهددة بالانقراض الصادرة عن الاتحاد الدولي لحماية الطبيعة والموارد الطبيعية أن الأرقام الواردة لهذه المجموعات ينبغي أن تفسر على أنها عدد الأنواع التي يعرف بأنها مهددة داخل المجموعات التصنيفية التي تم تقييمها حتى الآن، ولا تمثل المجموع الإجمالي لعدد الأنواع المهددة لكل مجموعة. وبوجه عام، يظهر النمط العام الذي يكشفه التقييم أن حالة المجموعات التصنيفية الخمس التي خضعت للتحليل شهدت تدهوراً مطرداً في الفترة بين عامي 1993</w:t>
            </w:r>
            <w:r w:rsidR="002A76BA">
              <w:rPr>
                <w:rFonts w:ascii="Traditional Arabic" w:hAnsi="Traditional Arabic" w:cs="Traditional Arabic" w:hint="cs"/>
                <w:sz w:val="28"/>
                <w:rtl/>
                <w:lang w:val="en-GB"/>
              </w:rPr>
              <w:t xml:space="preserve"> و</w:t>
            </w:r>
            <w:r w:rsidRPr="00040567">
              <w:rPr>
                <w:rFonts w:ascii="Traditional Arabic" w:hAnsi="Traditional Arabic" w:cs="Traditional Arabic" w:hint="cs"/>
                <w:sz w:val="28"/>
                <w:rtl/>
                <w:lang w:val="en-GB"/>
              </w:rPr>
              <w:t>2016، في جميع المناطق دون الإقليمية باستثناء وسط أفريقيا.</w:t>
            </w:r>
            <w:r>
              <w:rPr>
                <w:rFonts w:ascii="Traditional Arabic" w:hAnsi="Traditional Arabic" w:cs="Traditional Arabic" w:hint="cs"/>
                <w:sz w:val="28"/>
                <w:rtl/>
                <w:lang w:val="en-GB"/>
              </w:rPr>
              <w:t xml:space="preserve"> </w:t>
            </w:r>
            <w:r w:rsidRPr="00040567">
              <w:rPr>
                <w:rFonts w:ascii="Traditional Arabic" w:hAnsi="Traditional Arabic" w:cs="Traditional Arabic" w:hint="cs"/>
                <w:sz w:val="28"/>
                <w:rtl/>
                <w:lang w:val="en-GB"/>
              </w:rPr>
              <w:t xml:space="preserve">استناداً إلى </w:t>
            </w:r>
            <w:r w:rsidRPr="00040567">
              <w:rPr>
                <w:rFonts w:asciiTheme="majorBidi" w:hAnsiTheme="majorBidi" w:cstheme="majorBidi"/>
                <w:sz w:val="18"/>
                <w:szCs w:val="18"/>
                <w:lang w:val="en-GB"/>
              </w:rPr>
              <w:t>Based on Brooks et al., (</w:t>
            </w:r>
            <w:proofErr w:type="gramStart"/>
            <w:r w:rsidRPr="00040567">
              <w:rPr>
                <w:rFonts w:asciiTheme="majorBidi" w:hAnsiTheme="majorBidi" w:cstheme="majorBidi"/>
                <w:sz w:val="18"/>
                <w:szCs w:val="18"/>
                <w:lang w:val="en-GB"/>
              </w:rPr>
              <w:t>2016)</w:t>
            </w:r>
            <w:r w:rsidRPr="00040567">
              <w:rPr>
                <w:rFonts w:ascii="Traditional Arabic" w:hAnsi="Traditional Arabic" w:cs="Traditional Arabic" w:hint="cs"/>
                <w:sz w:val="28"/>
                <w:vertAlign w:val="superscript"/>
                <w:rtl/>
                <w:lang w:val="en-GB"/>
              </w:rPr>
              <w:t>(</w:t>
            </w:r>
            <w:proofErr w:type="gramEnd"/>
            <w:r w:rsidRPr="00040567">
              <w:rPr>
                <w:rStyle w:val="FootnoteReference"/>
                <w:rFonts w:ascii="Traditional Arabic" w:hAnsi="Traditional Arabic" w:cs="Traditional Arabic" w:hint="cs"/>
                <w:sz w:val="28"/>
                <w:rtl/>
                <w:lang w:val="en-GB"/>
              </w:rPr>
              <w:footnoteReference w:id="8"/>
            </w:r>
            <w:r w:rsidRPr="00040567">
              <w:rPr>
                <w:rFonts w:ascii="Traditional Arabic" w:hAnsi="Traditional Arabic" w:cs="Traditional Arabic" w:hint="cs"/>
                <w:sz w:val="28"/>
                <w:vertAlign w:val="superscript"/>
                <w:rtl/>
                <w:lang w:val="en-GB"/>
              </w:rPr>
              <w:t>)</w:t>
            </w:r>
            <w:r w:rsidRPr="00040567">
              <w:rPr>
                <w:rFonts w:ascii="Traditional Arabic" w:hAnsi="Traditional Arabic" w:cs="Traditional Arabic" w:hint="cs"/>
                <w:sz w:val="28"/>
                <w:rtl/>
                <w:lang w:val="en-GB"/>
              </w:rPr>
              <w:t xml:space="preserve"> والقائمة الحمراء للأنواع المهددة بالانقراض الصادرة عن الاتحاد الدولي لحماية الطبيعة</w:t>
            </w:r>
            <w:r w:rsidRPr="00040567">
              <w:rPr>
                <w:rFonts w:asciiTheme="majorBidi" w:hAnsiTheme="majorBidi" w:cstheme="majorBidi"/>
                <w:sz w:val="18"/>
                <w:szCs w:val="18"/>
                <w:lang w:val="en-GB"/>
              </w:rPr>
              <w:t>IUCN</w:t>
            </w:r>
            <w:r w:rsidRPr="00040567">
              <w:rPr>
                <w:rFonts w:ascii="Traditional Arabic" w:hAnsi="Traditional Arabic" w:cs="Traditional Arabic" w:hint="cs"/>
                <w:sz w:val="28"/>
                <w:lang w:val="en-GB"/>
              </w:rPr>
              <w:t xml:space="preserve">, </w:t>
            </w:r>
            <w:r w:rsidRPr="00040567">
              <w:rPr>
                <w:rFonts w:asciiTheme="majorBidi" w:hAnsiTheme="majorBidi" w:cstheme="majorBidi"/>
                <w:sz w:val="18"/>
                <w:szCs w:val="18"/>
                <w:lang w:val="en-GB"/>
              </w:rPr>
              <w:t>(2017)</w:t>
            </w:r>
            <w:r w:rsidRPr="00040567">
              <w:rPr>
                <w:rFonts w:ascii="Traditional Arabic" w:hAnsi="Traditional Arabic" w:cs="Traditional Arabic" w:hint="cs"/>
                <w:sz w:val="28"/>
                <w:vertAlign w:val="superscript"/>
                <w:rtl/>
                <w:lang w:val="en-GB"/>
              </w:rPr>
              <w:t>(</w:t>
            </w:r>
            <w:r w:rsidRPr="00040567">
              <w:rPr>
                <w:rStyle w:val="FootnoteReference"/>
                <w:rFonts w:ascii="Traditional Arabic" w:hAnsi="Traditional Arabic" w:cs="Traditional Arabic" w:hint="cs"/>
                <w:sz w:val="28"/>
                <w:rtl/>
                <w:lang w:val="en-GB"/>
              </w:rPr>
              <w:footnoteReference w:id="9"/>
            </w:r>
            <w:r w:rsidRPr="00040567">
              <w:rPr>
                <w:rFonts w:ascii="Traditional Arabic" w:hAnsi="Traditional Arabic" w:cs="Traditional Arabic" w:hint="cs"/>
                <w:sz w:val="28"/>
                <w:vertAlign w:val="superscript"/>
                <w:rtl/>
                <w:lang w:val="en-GB"/>
              </w:rPr>
              <w:t>)</w:t>
            </w:r>
            <w:r w:rsidRPr="00040567">
              <w:rPr>
                <w:rFonts w:ascii="Traditional Arabic" w:hAnsi="Traditional Arabic" w:cs="Traditional Arabic" w:hint="cs"/>
                <w:sz w:val="28"/>
                <w:rtl/>
                <w:lang w:val="en-GB"/>
              </w:rPr>
              <w:t>.</w:t>
            </w:r>
          </w:p>
          <w:p w14:paraId="1C70FFDB" w14:textId="77777777" w:rsidR="004C57E7" w:rsidRDefault="004C57E7" w:rsidP="004C57E7">
            <w:pPr>
              <w:keepNext/>
              <w:keepLines/>
              <w:tabs>
                <w:tab w:val="left" w:pos="1247"/>
                <w:tab w:val="left" w:pos="1814"/>
                <w:tab w:val="left" w:pos="2381"/>
                <w:tab w:val="left" w:pos="2948"/>
                <w:tab w:val="left" w:pos="3515"/>
              </w:tabs>
              <w:autoSpaceDE w:val="0"/>
              <w:autoSpaceDN w:val="0"/>
              <w:adjustRightInd w:val="0"/>
              <w:spacing w:after="120"/>
              <w:rPr>
                <w:rFonts w:cs="Times New Roman"/>
                <w:sz w:val="20"/>
                <w:szCs w:val="20"/>
                <w:rtl/>
                <w:lang w:val="en-GB"/>
              </w:rPr>
            </w:pPr>
            <w:r>
              <w:rPr>
                <w:rFonts w:ascii="Traditional Arabic" w:hAnsi="Traditional Arabic" w:cs="Traditional Arabic" w:hint="cs"/>
                <w:noProof/>
                <w:sz w:val="28"/>
                <w:rtl/>
                <w:lang w:val="ar-SA"/>
              </w:rPr>
              <mc:AlternateContent>
                <mc:Choice Requires="wps">
                  <w:drawing>
                    <wp:anchor distT="0" distB="0" distL="114300" distR="114300" simplePos="0" relativeHeight="251658244" behindDoc="0" locked="0" layoutInCell="1" allowOverlap="1" wp14:anchorId="529B9AE7" wp14:editId="369268EF">
                      <wp:simplePos x="0" y="0"/>
                      <wp:positionH relativeFrom="column">
                        <wp:posOffset>-20091</wp:posOffset>
                      </wp:positionH>
                      <wp:positionV relativeFrom="paragraph">
                        <wp:posOffset>21615</wp:posOffset>
                      </wp:positionV>
                      <wp:extent cx="5919470" cy="3167482"/>
                      <wp:effectExtent l="0" t="0" r="24130" b="13970"/>
                      <wp:wrapNone/>
                      <wp:docPr id="83" name="Text Box 83"/>
                      <wp:cNvGraphicFramePr/>
                      <a:graphic xmlns:a="http://schemas.openxmlformats.org/drawingml/2006/main">
                        <a:graphicData uri="http://schemas.microsoft.com/office/word/2010/wordprocessingShape">
                          <wps:wsp>
                            <wps:cNvSpPr txBox="1"/>
                            <wps:spPr>
                              <a:xfrm>
                                <a:off x="0" y="0"/>
                                <a:ext cx="5919470" cy="3167482"/>
                              </a:xfrm>
                              <a:prstGeom prst="rect">
                                <a:avLst/>
                              </a:prstGeom>
                              <a:solidFill>
                                <a:schemeClr val="lt1"/>
                              </a:solidFill>
                              <a:ln w="6350">
                                <a:solidFill>
                                  <a:schemeClr val="bg1"/>
                                </a:solidFill>
                              </a:ln>
                            </wps:spPr>
                            <wps:txbx>
                              <w:txbxContent>
                                <w:p w14:paraId="5335D578" w14:textId="75953953" w:rsidR="00006943" w:rsidRDefault="00006943">
                                  <w:r w:rsidRPr="00F84FA0">
                                    <w:rPr>
                                      <w:noProof/>
                                      <w:rtl/>
                                    </w:rPr>
                                    <w:drawing>
                                      <wp:inline distT="0" distB="0" distL="0" distR="0" wp14:anchorId="4EEEE99B" wp14:editId="4CE669D4">
                                        <wp:extent cx="5730240" cy="3094051"/>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tbe\AppData\Local\Microsoft\Windows\Temporary Internet Files\Content.Outlook\89H5YB3C\IPBES without headings ARABIC pg 12 AND 62.jpg"/>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5730240" cy="3094051"/>
                                                </a:xfrm>
                                                <a:prstGeom prst="rect">
                                                  <a:avLst/>
                                                </a:prstGeom>
                                                <a:noFill/>
                                                <a:ln>
                                                  <a:noFill/>
                                                </a:ln>
                                              </pic:spPr>
                                            </pic:pic>
                                          </a:graphicData>
                                        </a:graphic>
                                      </wp:inline>
                                    </w:drawing>
                                  </w:r>
                                  <w:r w:rsidRPr="001626BC">
                                    <w:rPr>
                                      <w:noProof/>
                                      <w:rtl/>
                                    </w:rPr>
                                    <w:drawing>
                                      <wp:inline distT="0" distB="0" distL="0" distR="0" wp14:anchorId="1EDE1FCF" wp14:editId="4A77147A">
                                        <wp:extent cx="5730240" cy="3216423"/>
                                        <wp:effectExtent l="0" t="0" r="3810" b="3175"/>
                                        <wp:docPr id="33" name="Picture 33" descr="G:\ADD 1\PNG\IPBES without headings ARABI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ADD 1\PNG\IPBES without headings ARABIC6.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0240" cy="321642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9B9AE7" id="Text Box 83" o:spid="_x0000_s1032" type="#_x0000_t202" style="position:absolute;left:0;text-align:left;margin-left:-1.6pt;margin-top:1.7pt;width:466.1pt;height:249.4pt;z-index:2516582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" fillcolor="white [3201]" strokecolor="white [3212]" strokeweight=".5pt">
                      <v:textbox>
                        <w:txbxContent>
                          <w:p w14:paraId="5335D578" w14:textId="75953953" w:rsidR="00006943" w:rsidRDefault="00006943">
                            <w:r w:rsidRPr="00F84FA0">
                              <w:rPr>
                                <w:noProof/>
                                <w:rtl/>
                              </w:rPr>
                              <w:drawing>
                                <wp:inline distT="0" distB="0" distL="0" distR="0" wp14:anchorId="4EEEE99B" wp14:editId="4CE669D4">
                                  <wp:extent cx="5730240" cy="3094051"/>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tbe\AppData\Local\Microsoft\Windows\Temporary Internet Files\Content.Outlook\89H5YB3C\IPBES without headings ARABIC pg 12 AND 62.jp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5730240" cy="3094051"/>
                                          </a:xfrm>
                                          <a:prstGeom prst="rect">
                                            <a:avLst/>
                                          </a:prstGeom>
                                          <a:noFill/>
                                          <a:ln>
                                            <a:noFill/>
                                          </a:ln>
                                        </pic:spPr>
                                      </pic:pic>
                                    </a:graphicData>
                                  </a:graphic>
                                </wp:inline>
                              </w:drawing>
                            </w:r>
                            <w:r w:rsidRPr="001626BC">
                              <w:rPr>
                                <w:noProof/>
                                <w:rtl/>
                              </w:rPr>
                              <w:drawing>
                                <wp:inline distT="0" distB="0" distL="0" distR="0" wp14:anchorId="1EDE1FCF" wp14:editId="4A77147A">
                                  <wp:extent cx="5730240" cy="3216423"/>
                                  <wp:effectExtent l="0" t="0" r="3810" b="3175"/>
                                  <wp:docPr id="33" name="Picture 33" descr="G:\ADD 1\PNG\IPBES without headings ARABI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ADD 1\PNG\IPBES without headings ARABIC6.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0240" cy="3216423"/>
                                          </a:xfrm>
                                          <a:prstGeom prst="rect">
                                            <a:avLst/>
                                          </a:prstGeom>
                                          <a:noFill/>
                                          <a:ln>
                                            <a:noFill/>
                                          </a:ln>
                                        </pic:spPr>
                                      </pic:pic>
                                    </a:graphicData>
                                  </a:graphic>
                                </wp:inline>
                              </w:drawing>
                            </w:r>
                          </w:p>
                        </w:txbxContent>
                      </v:textbox>
                    </v:shape>
                  </w:pict>
                </mc:Fallback>
              </mc:AlternateContent>
            </w:r>
          </w:p>
          <w:p w14:paraId="3614256A" w14:textId="77777777" w:rsidR="004C57E7" w:rsidRPr="00FB5FF8" w:rsidRDefault="004C57E7" w:rsidP="004C57E7">
            <w:pPr>
              <w:keepNext/>
              <w:keepLines/>
              <w:tabs>
                <w:tab w:val="left" w:pos="1247"/>
                <w:tab w:val="left" w:pos="1814"/>
                <w:tab w:val="left" w:pos="2381"/>
                <w:tab w:val="left" w:pos="2948"/>
                <w:tab w:val="left" w:pos="3515"/>
              </w:tabs>
              <w:autoSpaceDE w:val="0"/>
              <w:autoSpaceDN w:val="0"/>
              <w:adjustRightInd w:val="0"/>
              <w:spacing w:after="120"/>
              <w:rPr>
                <w:rFonts w:cs="Times New Roman"/>
                <w:sz w:val="20"/>
                <w:szCs w:val="20"/>
                <w:lang w:val="en-GB"/>
              </w:rPr>
            </w:pPr>
          </w:p>
          <w:p w14:paraId="3DEC1778" w14:textId="77777777" w:rsidR="00FB5FF8" w:rsidRPr="00FB5FF8" w:rsidRDefault="00FB5FF8" w:rsidP="00FB5FF8">
            <w:pPr>
              <w:tabs>
                <w:tab w:val="left" w:pos="1247"/>
                <w:tab w:val="left" w:pos="1814"/>
                <w:tab w:val="left" w:pos="2381"/>
                <w:tab w:val="left" w:pos="2948"/>
                <w:tab w:val="left" w:pos="3515"/>
                <w:tab w:val="left" w:pos="4082"/>
              </w:tabs>
              <w:autoSpaceDE w:val="0"/>
              <w:autoSpaceDN w:val="0"/>
              <w:bidi w:val="0"/>
              <w:adjustRightInd w:val="0"/>
              <w:spacing w:before="160" w:after="120"/>
              <w:ind w:left="1247"/>
              <w:rPr>
                <w:rFonts w:cs="Times New Roman"/>
                <w:sz w:val="16"/>
                <w:szCs w:val="20"/>
                <w:lang w:val="en-GB"/>
              </w:rPr>
            </w:pPr>
          </w:p>
        </w:tc>
      </w:tr>
    </w:tbl>
    <w:p w14:paraId="1BD514AE" w14:textId="77777777" w:rsidR="00FB5FF8" w:rsidRPr="00747837" w:rsidRDefault="00FB5FF8" w:rsidP="009D1D61">
      <w:pPr>
        <w:tabs>
          <w:tab w:val="left" w:pos="1276"/>
        </w:tabs>
        <w:spacing w:after="120" w:line="400" w:lineRule="exact"/>
        <w:jc w:val="both"/>
        <w:textDirection w:val="tbRlV"/>
        <w:rPr>
          <w:rFonts w:cs="Traditional Arabic"/>
          <w:szCs w:val="30"/>
          <w:rtl/>
          <w:lang w:eastAsia="zh-TW"/>
        </w:rPr>
      </w:pPr>
    </w:p>
    <w:p w14:paraId="58872B21" w14:textId="77777777" w:rsidR="00623999" w:rsidRDefault="00623999" w:rsidP="00040567">
      <w:pPr>
        <w:tabs>
          <w:tab w:val="left" w:pos="1985"/>
        </w:tabs>
        <w:spacing w:after="120" w:line="400" w:lineRule="exact"/>
        <w:ind w:left="1134" w:hanging="6"/>
        <w:jc w:val="both"/>
        <w:textDirection w:val="tbRlV"/>
        <w:rPr>
          <w:rFonts w:cs="Traditional Arabic"/>
          <w:szCs w:val="30"/>
          <w:rtl/>
          <w:lang w:eastAsia="zh-TW"/>
        </w:rPr>
      </w:pPr>
      <w:r w:rsidRPr="004E62CB">
        <w:rPr>
          <w:rFonts w:cs="Traditional Arabic"/>
          <w:b/>
          <w:bCs/>
          <w:szCs w:val="30"/>
          <w:rtl/>
          <w:lang w:eastAsia="zh-TW"/>
        </w:rPr>
        <w:lastRenderedPageBreak/>
        <w:t>باء 3-</w:t>
      </w:r>
      <w:r w:rsidRPr="004E62CB">
        <w:rPr>
          <w:rFonts w:cs="Traditional Arabic"/>
          <w:b/>
          <w:bCs/>
          <w:szCs w:val="30"/>
          <w:rtl/>
          <w:lang w:eastAsia="zh-TW"/>
        </w:rPr>
        <w:tab/>
        <w:t xml:space="preserve">من المرجح أن يتضاعف العدد الحالي لسكان أفريقيا والبالغ 1,25 بليون نسمة بحلول العام ٢٠٥٠، الأمر الذي سيفرض ضغطاً شديداً على التنوع البيولوجي في القارة وعلى </w:t>
      </w:r>
      <w:r w:rsidR="00B64BB6">
        <w:rPr>
          <w:rFonts w:cs="Traditional Arabic" w:hint="cs"/>
          <w:b/>
          <w:bCs/>
          <w:szCs w:val="30"/>
          <w:rtl/>
          <w:lang w:eastAsia="zh-TW"/>
        </w:rPr>
        <w:t>مساهمات</w:t>
      </w:r>
      <w:r w:rsidRPr="004E62CB">
        <w:rPr>
          <w:rFonts w:cs="Traditional Arabic"/>
          <w:b/>
          <w:bCs/>
          <w:szCs w:val="30"/>
          <w:rtl/>
          <w:lang w:eastAsia="zh-TW"/>
        </w:rPr>
        <w:t xml:space="preserve"> الطبيعة ل</w:t>
      </w:r>
      <w:r w:rsidR="00B64BB6">
        <w:rPr>
          <w:rFonts w:cs="Traditional Arabic" w:hint="cs"/>
          <w:b/>
          <w:bCs/>
          <w:szCs w:val="30"/>
          <w:rtl/>
          <w:lang w:eastAsia="zh-TW"/>
        </w:rPr>
        <w:t>صالح ا</w:t>
      </w:r>
      <w:r w:rsidRPr="004E62CB">
        <w:rPr>
          <w:rFonts w:cs="Traditional Arabic"/>
          <w:b/>
          <w:bCs/>
          <w:szCs w:val="30"/>
          <w:rtl/>
          <w:lang w:eastAsia="zh-TW"/>
        </w:rPr>
        <w:t xml:space="preserve">لبشر، ما لم تعتمَد سياسات واستراتيجيات مناسبة وتنفَّذ بفعالية. وأفريقيا أيضاً هي إحدى القارات التي تشهد أسرع حركات التوسع الحضري </w:t>
      </w:r>
      <w:r w:rsidRPr="004E62CB">
        <w:rPr>
          <w:rFonts w:cs="Traditional Arabic"/>
          <w:b/>
          <w:bCs/>
          <w:i/>
          <w:iCs/>
          <w:szCs w:val="30"/>
          <w:rtl/>
          <w:lang w:eastAsia="zh-TW"/>
        </w:rPr>
        <w:t>(لا خلاف عليه)</w:t>
      </w:r>
      <w:r w:rsidRPr="004E62CB">
        <w:rPr>
          <w:rFonts w:cs="Traditional Arabic"/>
          <w:b/>
          <w:bCs/>
          <w:szCs w:val="30"/>
          <w:rtl/>
          <w:lang w:eastAsia="zh-TW"/>
        </w:rPr>
        <w:t xml:space="preserve"> - </w:t>
      </w:r>
      <w:r w:rsidRPr="00747837">
        <w:rPr>
          <w:rFonts w:cs="Traditional Arabic"/>
          <w:szCs w:val="30"/>
          <w:rtl/>
          <w:lang w:eastAsia="zh-TW"/>
        </w:rPr>
        <w:t xml:space="preserve">ويفرض التوسع الحضري السريع وغير الخاضع للتخطيط السليم ضغطاً هائلاً على الهياكل الأساسية الحضرية ويزيد من الطلب على الخدمات بما في ذلك الإمداد بالماء والغذاء، ومكافحة التلوث، وإدارة النفايات، ويضغط أيضاً على إمدادات الطاقة للأسر المعيشية وللتنمية الصناعية. وتنتج المجتمعات الحضرية أيضاً كميات كبيرة من النفايات الصلبة وغيرها من النفايات التي تؤدي إلى التلوث البيئي. ويتوقف مدى التأثير البيئي في معظمه على كيفية تصرف سكان المناطق الحضرية -أي على أنماط الاستهلاك والمعيشة لهم– لا على أعدادهم. وفي العام ٢٠٠٣، كانت نسبة 39 في المائة من سكان أفريقيا البالغ عددهم ٨٥٠ مليون نسمة تعيش في المناطق الحضرية وشبه الحضرية، بينما سترتفع هذه النسبة إلى 54 في المائة بحلول العام ٢٠٣٠. وفي الوقت نفسه تظهر اختلافات كبيرة في أنماط التوسع الحضري في كافة أنحاء المناطق الأفريقية. ويؤثر البحث عن سبل العيش أو الفرص الاقتصادية البديلة في الغالب على الهجرة من الأرياف إلى المدن مما يؤدي إلى ظهور العشوائيات والمستوطنات الحضرية غير المخططة. ولذلك هناك حاجة كبيرة إلى السياسات الرامية إلى تشجيع التنمية المستدامة والمنصفة، بوسائل منها على سبيل المثال توجيه فرص التنمية إلى المناطق الريفية وإعادة توجيه التوسع الحضري المخطط له إلى مناطق التنمية الاقتصادية في السياقات الريفية، ولا سيما تلك التي لديها إمدادات كافية من الماء والطاقة المتجددة </w:t>
      </w:r>
      <w:r w:rsidRPr="00747837">
        <w:rPr>
          <w:rFonts w:cs="Traditional Arabic"/>
          <w:szCs w:val="30"/>
          <w:lang w:eastAsia="zh-TW"/>
        </w:rPr>
        <w:t>}</w:t>
      </w:r>
      <w:r w:rsidRPr="00747837">
        <w:rPr>
          <w:rFonts w:cs="Traditional Arabic"/>
          <w:szCs w:val="30"/>
          <w:rtl/>
          <w:lang w:eastAsia="zh-TW"/>
        </w:rPr>
        <w:t>1-3-7،</w:t>
      </w:r>
      <w:r w:rsidR="0090076B" w:rsidRPr="00747837">
        <w:rPr>
          <w:rFonts w:cs="Traditional Arabic" w:hint="cs"/>
          <w:szCs w:val="30"/>
          <w:rtl/>
          <w:lang w:eastAsia="zh-TW"/>
        </w:rPr>
        <w:t xml:space="preserve"> 4-2-2-2،</w:t>
      </w:r>
      <w:r w:rsidRPr="00747837">
        <w:rPr>
          <w:rFonts w:cs="Traditional Arabic"/>
          <w:szCs w:val="30"/>
          <w:rtl/>
          <w:lang w:eastAsia="zh-TW"/>
        </w:rPr>
        <w:t xml:space="preserve"> 4-2-2-2-3، 4-4-4، 5-4-2</w:t>
      </w:r>
      <w:r w:rsidRPr="00747837">
        <w:rPr>
          <w:rFonts w:cs="Traditional Arabic"/>
          <w:szCs w:val="30"/>
          <w:lang w:eastAsia="zh-TW"/>
        </w:rPr>
        <w:t>{</w:t>
      </w:r>
      <w:r w:rsidRPr="00747837">
        <w:rPr>
          <w:rFonts w:cs="Traditional Arabic"/>
          <w:szCs w:val="30"/>
          <w:rtl/>
          <w:lang w:eastAsia="zh-TW"/>
        </w:rPr>
        <w:t>.</w:t>
      </w:r>
    </w:p>
    <w:tbl>
      <w:tblPr>
        <w:tblpPr w:leftFromText="180" w:rightFromText="180" w:vertAnchor="text" w:horzAnchor="margin"/>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469"/>
      </w:tblGrid>
      <w:tr w:rsidR="00FC4AD0" w:rsidRPr="00FB5FF8" w14:paraId="4A2029C0" w14:textId="77777777" w:rsidTr="00066C27">
        <w:trPr>
          <w:trHeight w:val="8636"/>
        </w:trPr>
        <w:tc>
          <w:tcPr>
            <w:tcW w:w="9469" w:type="dxa"/>
          </w:tcPr>
          <w:p w14:paraId="548E7B9C" w14:textId="77777777" w:rsidR="00FC4AD0" w:rsidRPr="00040567" w:rsidRDefault="00FC4AD0" w:rsidP="00FC4AD0">
            <w:pPr>
              <w:pStyle w:val="Normal-pool"/>
              <w:keepNext/>
              <w:keepLines/>
              <w:bidi/>
              <w:spacing w:after="60" w:line="320" w:lineRule="exact"/>
              <w:rPr>
                <w:rFonts w:ascii="Traditional Arabic" w:hAnsi="Traditional Arabic" w:cs="Traditional Arabic"/>
                <w:sz w:val="28"/>
                <w:szCs w:val="28"/>
                <w:rtl/>
              </w:rPr>
            </w:pPr>
            <w:bookmarkStart w:id="24" w:name="_DV_M86"/>
            <w:bookmarkEnd w:id="24"/>
            <w:r w:rsidRPr="00040567">
              <w:rPr>
                <w:rFonts w:ascii="Traditional Arabic" w:hAnsi="Traditional Arabic" w:cs="Traditional Arabic"/>
                <w:sz w:val="28"/>
                <w:szCs w:val="28"/>
                <w:rtl/>
              </w:rPr>
              <w:lastRenderedPageBreak/>
              <w:t>الجدول م ق س-1</w:t>
            </w:r>
          </w:p>
          <w:p w14:paraId="7928FBB7" w14:textId="77777777" w:rsidR="00FC4AD0" w:rsidRPr="00040567" w:rsidRDefault="00FC4AD0" w:rsidP="00FC4AD0">
            <w:pPr>
              <w:pStyle w:val="Normal-pool"/>
              <w:keepNext/>
              <w:keepLines/>
              <w:bidi/>
              <w:spacing w:after="60" w:line="320" w:lineRule="exact"/>
              <w:rPr>
                <w:rFonts w:ascii="Traditional Arabic" w:hAnsi="Traditional Arabic" w:cs="Traditional Arabic"/>
                <w:b/>
                <w:bCs/>
                <w:sz w:val="28"/>
                <w:szCs w:val="28"/>
                <w:rtl/>
              </w:rPr>
            </w:pPr>
            <w:r w:rsidRPr="00040567">
              <w:rPr>
                <w:rFonts w:ascii="Traditional Arabic" w:hAnsi="Traditional Arabic" w:cs="Traditional Arabic"/>
                <w:b/>
                <w:bCs/>
                <w:sz w:val="28"/>
                <w:szCs w:val="28"/>
                <w:rtl/>
              </w:rPr>
              <w:t>المحركات الرئيسية لتغير التنوع البيولوجي في أفريقيا مبينة حسب المنطقة دون الإقليمية ونوع النظام الإيكولوجي</w:t>
            </w:r>
          </w:p>
          <w:p w14:paraId="344D98D6" w14:textId="77777777" w:rsidR="00FC4AD0" w:rsidRDefault="00FC4AD0" w:rsidP="00FC4AD0">
            <w:pPr>
              <w:keepNext/>
              <w:keepLines/>
              <w:tabs>
                <w:tab w:val="left" w:pos="1247"/>
                <w:tab w:val="left" w:pos="1814"/>
                <w:tab w:val="left" w:pos="2381"/>
                <w:tab w:val="left" w:pos="2948"/>
                <w:tab w:val="left" w:pos="3515"/>
              </w:tabs>
              <w:autoSpaceDE w:val="0"/>
              <w:autoSpaceDN w:val="0"/>
              <w:adjustRightInd w:val="0"/>
              <w:spacing w:before="120" w:after="120" w:line="340" w:lineRule="exact"/>
              <w:jc w:val="both"/>
              <w:rPr>
                <w:rFonts w:cs="Times New Roman"/>
                <w:noProof/>
                <w:sz w:val="24"/>
                <w:szCs w:val="18"/>
                <w:rtl/>
              </w:rPr>
            </w:pPr>
            <w:r w:rsidRPr="00040567">
              <w:rPr>
                <w:rFonts w:ascii="Traditional Arabic" w:hAnsi="Traditional Arabic" w:cs="Traditional Arabic"/>
                <w:sz w:val="28"/>
                <w:rtl/>
              </w:rPr>
              <w:t xml:space="preserve">يبين هذا الجدول تقييماً عاماً نوعياً للمحركات المختلفة المؤدية إلى تغير التنوع البيولوجي ومساهمات الطبيعة لصالح البشر في أفريقيا. </w:t>
            </w:r>
            <w:r w:rsidRPr="00040567">
              <w:rPr>
                <w:rFonts w:ascii="Traditional Arabic" w:hAnsi="Traditional Arabic" w:cs="Traditional Arabic" w:hint="cs"/>
                <w:sz w:val="28"/>
                <w:rtl/>
              </w:rPr>
              <w:t xml:space="preserve">ويقيم اتجاه أثر كل من المحركات (زيادة عالية أو متوسطة أو قليلة) على الأنواع المختلفة للنظم الإيكولوجية. ويشير عرض السهم إلى </w:t>
            </w:r>
            <w:r w:rsidRPr="00040567">
              <w:rPr>
                <w:rFonts w:ascii="Traditional Arabic" w:hAnsi="Traditional Arabic" w:cs="Traditional Arabic"/>
                <w:sz w:val="28"/>
                <w:rtl/>
              </w:rPr>
              <w:t>مستوى التوافق للبلدان التي تشملها العينة</w:t>
            </w:r>
            <w:r w:rsidRPr="00040567">
              <w:rPr>
                <w:rFonts w:ascii="Traditional Arabic" w:hAnsi="Traditional Arabic" w:cs="Traditional Arabic" w:hint="cs"/>
                <w:sz w:val="28"/>
                <w:rtl/>
              </w:rPr>
              <w:t>.</w:t>
            </w:r>
          </w:p>
          <w:p w14:paraId="1FED1F3D" w14:textId="77777777" w:rsidR="00FC4AD0" w:rsidRDefault="00FC4AD0" w:rsidP="00006943">
            <w:pPr>
              <w:keepNext/>
              <w:keepLines/>
              <w:tabs>
                <w:tab w:val="left" w:pos="1247"/>
                <w:tab w:val="left" w:pos="1814"/>
                <w:tab w:val="left" w:pos="2381"/>
                <w:tab w:val="left" w:pos="2948"/>
                <w:tab w:val="left" w:pos="3515"/>
              </w:tabs>
              <w:autoSpaceDE w:val="0"/>
              <w:autoSpaceDN w:val="0"/>
              <w:adjustRightInd w:val="0"/>
              <w:spacing w:after="120"/>
              <w:rPr>
                <w:rFonts w:cs="Times New Roman"/>
                <w:sz w:val="20"/>
                <w:szCs w:val="20"/>
                <w:rtl/>
                <w:lang w:val="en-GB"/>
              </w:rPr>
            </w:pPr>
            <w:r>
              <w:rPr>
                <w:rFonts w:ascii="Traditional Arabic" w:hAnsi="Traditional Arabic" w:cs="Traditional Arabic" w:hint="cs"/>
                <w:noProof/>
                <w:sz w:val="28"/>
                <w:rtl/>
                <w:lang w:val="ar-SA"/>
              </w:rPr>
              <mc:AlternateContent>
                <mc:Choice Requires="wps">
                  <w:drawing>
                    <wp:anchor distT="0" distB="0" distL="114300" distR="114300" simplePos="0" relativeHeight="251658245" behindDoc="0" locked="0" layoutInCell="1" allowOverlap="1" wp14:anchorId="13F10190" wp14:editId="1FD5BE91">
                      <wp:simplePos x="0" y="0"/>
                      <wp:positionH relativeFrom="column">
                        <wp:posOffset>-18569</wp:posOffset>
                      </wp:positionH>
                      <wp:positionV relativeFrom="paragraph">
                        <wp:posOffset>23048</wp:posOffset>
                      </wp:positionV>
                      <wp:extent cx="5919470" cy="4085730"/>
                      <wp:effectExtent l="0" t="0" r="24130" b="10160"/>
                      <wp:wrapNone/>
                      <wp:docPr id="95" name="Text Box 95"/>
                      <wp:cNvGraphicFramePr/>
                      <a:graphic xmlns:a="http://schemas.openxmlformats.org/drawingml/2006/main">
                        <a:graphicData uri="http://schemas.microsoft.com/office/word/2010/wordprocessingShape">
                          <wps:wsp>
                            <wps:cNvSpPr txBox="1"/>
                            <wps:spPr>
                              <a:xfrm>
                                <a:off x="0" y="0"/>
                                <a:ext cx="5919470" cy="4085730"/>
                              </a:xfrm>
                              <a:prstGeom prst="rect">
                                <a:avLst/>
                              </a:prstGeom>
                              <a:solidFill>
                                <a:schemeClr val="lt1"/>
                              </a:solidFill>
                              <a:ln w="6350">
                                <a:solidFill>
                                  <a:schemeClr val="bg1"/>
                                </a:solidFill>
                              </a:ln>
                            </wps:spPr>
                            <wps:txbx>
                              <w:txbxContent>
                                <w:p w14:paraId="087F65F9" w14:textId="77777777" w:rsidR="00006943" w:rsidRDefault="00006943" w:rsidP="00FC4AD0">
                                  <w:r w:rsidRPr="001626BC">
                                    <w:rPr>
                                      <w:noProof/>
                                      <w:rtl/>
                                    </w:rPr>
                                    <w:drawing>
                                      <wp:inline distT="0" distB="0" distL="0" distR="0" wp14:anchorId="0D391808" wp14:editId="625BA546">
                                        <wp:extent cx="5729255" cy="4089197"/>
                                        <wp:effectExtent l="0" t="0" r="5080" b="6985"/>
                                        <wp:docPr id="125" name="Picture 125" descr="G:\ADD 1\PNG\IPBES without headings ARABIC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ADD 1\PNG\IPBES without headings ARABIC10.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1184" cy="41048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F10190" id="Text Box 95" o:spid="_x0000_s1033" type="#_x0000_t202" style="position:absolute;left:0;text-align:left;margin-left:-1.45pt;margin-top:1.8pt;width:466.1pt;height:321.7pt;z-index:25165824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" fillcolor="white [3201]" strokecolor="white [3212]" strokeweight=".5pt">
                      <v:textbox>
                        <w:txbxContent>
                          <w:p w14:paraId="087F65F9" w14:textId="77777777" w:rsidR="00006943" w:rsidRDefault="00006943" w:rsidP="00FC4AD0">
                            <w:r w:rsidRPr="001626BC">
                              <w:rPr>
                                <w:noProof/>
                                <w:rtl/>
                              </w:rPr>
                              <w:drawing>
                                <wp:inline distT="0" distB="0" distL="0" distR="0" wp14:anchorId="0D391808" wp14:editId="625BA546">
                                  <wp:extent cx="5729255" cy="4089197"/>
                                  <wp:effectExtent l="0" t="0" r="5080" b="6985"/>
                                  <wp:docPr id="125" name="Picture 125" descr="G:\ADD 1\PNG\IPBES without headings ARABIC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ADD 1\PNG\IPBES without headings ARABIC10.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1184" cy="4104849"/>
                                          </a:xfrm>
                                          <a:prstGeom prst="rect">
                                            <a:avLst/>
                                          </a:prstGeom>
                                          <a:noFill/>
                                          <a:ln>
                                            <a:noFill/>
                                          </a:ln>
                                        </pic:spPr>
                                      </pic:pic>
                                    </a:graphicData>
                                  </a:graphic>
                                </wp:inline>
                              </w:drawing>
                            </w:r>
                          </w:p>
                        </w:txbxContent>
                      </v:textbox>
                    </v:shape>
                  </w:pict>
                </mc:Fallback>
              </mc:AlternateContent>
            </w:r>
          </w:p>
          <w:p w14:paraId="66D4244D" w14:textId="77777777" w:rsidR="00FC4AD0" w:rsidRPr="00FB5FF8" w:rsidRDefault="00FC4AD0" w:rsidP="00006943">
            <w:pPr>
              <w:keepNext/>
              <w:keepLines/>
              <w:tabs>
                <w:tab w:val="left" w:pos="1247"/>
                <w:tab w:val="left" w:pos="1814"/>
                <w:tab w:val="left" w:pos="2381"/>
                <w:tab w:val="left" w:pos="2948"/>
                <w:tab w:val="left" w:pos="3515"/>
              </w:tabs>
              <w:autoSpaceDE w:val="0"/>
              <w:autoSpaceDN w:val="0"/>
              <w:adjustRightInd w:val="0"/>
              <w:spacing w:after="120"/>
              <w:rPr>
                <w:rFonts w:cs="Times New Roman"/>
                <w:sz w:val="20"/>
                <w:szCs w:val="20"/>
                <w:lang w:val="en-GB"/>
              </w:rPr>
            </w:pPr>
          </w:p>
          <w:p w14:paraId="73818033" w14:textId="77777777" w:rsidR="00FC4AD0" w:rsidRPr="00FB5FF8" w:rsidRDefault="00FC4AD0" w:rsidP="00006943">
            <w:pPr>
              <w:tabs>
                <w:tab w:val="left" w:pos="1247"/>
                <w:tab w:val="left" w:pos="1814"/>
                <w:tab w:val="left" w:pos="2381"/>
                <w:tab w:val="left" w:pos="2948"/>
                <w:tab w:val="left" w:pos="3515"/>
                <w:tab w:val="left" w:pos="4082"/>
              </w:tabs>
              <w:autoSpaceDE w:val="0"/>
              <w:autoSpaceDN w:val="0"/>
              <w:bidi w:val="0"/>
              <w:adjustRightInd w:val="0"/>
              <w:spacing w:before="160" w:after="120"/>
              <w:ind w:left="1247"/>
              <w:rPr>
                <w:rFonts w:cs="Times New Roman"/>
                <w:sz w:val="16"/>
                <w:szCs w:val="20"/>
                <w:lang w:val="en-GB"/>
              </w:rPr>
            </w:pPr>
          </w:p>
        </w:tc>
      </w:tr>
    </w:tbl>
    <w:p w14:paraId="4EEE8317" w14:textId="4AE73F3A" w:rsidR="00623999" w:rsidRDefault="00623999" w:rsidP="00DB5F04">
      <w:pPr>
        <w:pStyle w:val="Normal-pool"/>
        <w:tabs>
          <w:tab w:val="clear" w:pos="1247"/>
          <w:tab w:val="clear" w:pos="1814"/>
          <w:tab w:val="clear" w:pos="2381"/>
          <w:tab w:val="clear" w:pos="2948"/>
          <w:tab w:val="clear" w:pos="3515"/>
          <w:tab w:val="left" w:pos="1985"/>
        </w:tabs>
        <w:bidi/>
        <w:spacing w:before="120" w:after="120" w:line="400" w:lineRule="exact"/>
        <w:ind w:left="1134"/>
        <w:jc w:val="both"/>
        <w:textDirection w:val="tbRlV"/>
        <w:rPr>
          <w:rFonts w:cs="Traditional Arabic"/>
          <w:szCs w:val="30"/>
          <w:rtl/>
          <w:lang w:eastAsia="zh-TW"/>
        </w:rPr>
      </w:pPr>
      <w:r w:rsidRPr="004E62CB">
        <w:rPr>
          <w:rFonts w:cs="Traditional Arabic"/>
          <w:b/>
          <w:bCs/>
          <w:szCs w:val="30"/>
          <w:rtl/>
          <w:lang w:eastAsia="zh-TW"/>
        </w:rPr>
        <w:t>باء 4-</w:t>
      </w:r>
      <w:r w:rsidRPr="004E62CB">
        <w:rPr>
          <w:rFonts w:cs="Traditional Arabic"/>
          <w:b/>
          <w:bCs/>
          <w:szCs w:val="30"/>
          <w:rtl/>
          <w:lang w:eastAsia="zh-TW"/>
        </w:rPr>
        <w:tab/>
        <w:t xml:space="preserve">أفريقيا هي القارة الأشد تعرضاً لضرر آثار تغير المناخ </w:t>
      </w:r>
      <w:r w:rsidRPr="004E62CB">
        <w:rPr>
          <w:rFonts w:cs="Traditional Arabic"/>
          <w:b/>
          <w:bCs/>
          <w:i/>
          <w:iCs/>
          <w:szCs w:val="30"/>
          <w:rtl/>
          <w:lang w:eastAsia="zh-TW"/>
        </w:rPr>
        <w:t>(لا خلاف عليه)</w:t>
      </w:r>
      <w:r w:rsidRPr="004E62CB">
        <w:rPr>
          <w:rFonts w:cs="Traditional Arabic"/>
          <w:b/>
          <w:bCs/>
          <w:szCs w:val="30"/>
          <w:rtl/>
          <w:lang w:eastAsia="zh-TW"/>
        </w:rPr>
        <w:t xml:space="preserve"> </w:t>
      </w:r>
      <w:r w:rsidR="00D0114F" w:rsidRPr="004E62CB">
        <w:rPr>
          <w:rFonts w:cs="Traditional Arabic" w:hint="cs"/>
          <w:b/>
          <w:bCs/>
          <w:szCs w:val="30"/>
          <w:rtl/>
          <w:lang w:eastAsia="zh-TW"/>
        </w:rPr>
        <w:t>-</w:t>
      </w:r>
      <w:r w:rsidRPr="004E62CB">
        <w:rPr>
          <w:rFonts w:cs="Traditional Arabic"/>
          <w:b/>
          <w:bCs/>
          <w:szCs w:val="30"/>
          <w:rtl/>
          <w:lang w:eastAsia="zh-TW"/>
        </w:rPr>
        <w:t xml:space="preserve"> </w:t>
      </w:r>
      <w:r w:rsidR="009C67DB" w:rsidRPr="00747837">
        <w:rPr>
          <w:rFonts w:cs="Traditional Arabic" w:hint="cs"/>
          <w:szCs w:val="30"/>
          <w:rtl/>
          <w:lang w:eastAsia="zh-TW"/>
        </w:rPr>
        <w:t>من المتوقع</w:t>
      </w:r>
      <w:r w:rsidR="009C67DB" w:rsidRPr="00747837">
        <w:rPr>
          <w:rFonts w:cs="Traditional Arabic"/>
          <w:szCs w:val="30"/>
          <w:rtl/>
          <w:lang w:eastAsia="zh-TW"/>
        </w:rPr>
        <w:t xml:space="preserve"> </w:t>
      </w:r>
      <w:r w:rsidRPr="00747837">
        <w:rPr>
          <w:rFonts w:cs="Traditional Arabic"/>
          <w:szCs w:val="30"/>
          <w:rtl/>
          <w:lang w:eastAsia="zh-TW"/>
        </w:rPr>
        <w:t>أن ترتفع درجات الحرارة في جميع البلدان الأفريقية بمعدل أسرع من المتوسط العالمي، حيث يزداد معدل احترار بعض المناطق مثل حوض كلهاري بما يقارب ضعف معدل الاحترار العالمي. وتظهر التوقعات المستقبلية توافقاً أقل، غير أنه من المتوقع أن يزداد تقلب معدلات سقوط الأمطار بالنسبة لمعظم المناطق. وهناك احتمال كبير لارتفاع تواتر أحداث هطولات الأمطار بكثافة شديدة. وقد يؤدي تغير المناخ إلى خسائر كبيرة في أنواع النباتات الأفريقية وإلى فقدان نسبة أكبر من 50 في المائة من بعض أنواع الطيور والثدييات، وإلى تراجع في إنتاجية بحيرات أفريقيا بنسب تتراوح بين ٢٠ و٣٠ في المائة بحلول العام ٢١٠٠. ويرجح أن يؤثر تغير المناخ والاتجاهات المستقبلية للأمراض تأثيراً كبيراً على قطاع تربية المواش في أفريقيا، ويشمل ذلك آثارها على توزيع ناقلات الأمراض وتوفر المياه. وقد تكون الآثار على نظم المياه العذبة والنظم الساحلية خطيرة، حيث يرجح أن يؤثر ارتفاع مستوى سطح البحر، والتغيرات في دورة ارتفاع مياه القاع إلى السطح وارتفاع أمواج البحر والتغيرات في درجة حرارة سطح البحر على النظم الإيكولوجية الساحلية. وفي بعض المناطق وتحت ظروف معينة، ستحتاج بعض الأنواع إلى الهجرة عبر المساحات البرية والبحرية الطبيعية سعياً وراء الموائل المناسبة. ويعزز حفظ التنوع البيولوجي والنظم الإيكولوجية قدرة التكيف ويقوي القدرة على الصمود ويقلل من قابلية التضرر في مواجهة تغير المناخ ويساهم بذلك في التنمية المستدامة في الحا</w:t>
      </w:r>
      <w:r w:rsidR="005D3465" w:rsidRPr="00747837">
        <w:rPr>
          <w:rFonts w:cs="Traditional Arabic" w:hint="cs"/>
          <w:szCs w:val="30"/>
          <w:rtl/>
          <w:lang w:eastAsia="zh-TW"/>
        </w:rPr>
        <w:t>ض</w:t>
      </w:r>
      <w:r w:rsidRPr="00747837">
        <w:rPr>
          <w:rFonts w:cs="Traditional Arabic"/>
          <w:szCs w:val="30"/>
          <w:rtl/>
          <w:lang w:eastAsia="zh-TW"/>
        </w:rPr>
        <w:t xml:space="preserve">ر والمستقبل. وستختلف قدرة الأنواع على الهجرة حسب المجموعة التصنيفية وستعتمد على وجود ممرات للهجرة، </w:t>
      </w:r>
      <w:r w:rsidRPr="00747837">
        <w:rPr>
          <w:rFonts w:cs="Traditional Arabic"/>
          <w:szCs w:val="30"/>
          <w:rtl/>
          <w:lang w:eastAsia="zh-TW"/>
        </w:rPr>
        <w:lastRenderedPageBreak/>
        <w:t>وسيعيقها في بعض المناطق تغير غطاء الأراضي وتجزؤ الموائل بفعل الأنشطة البشرية. وقد تحتاج شبكات المناطق المحمية الحالية إلى إعادة مواءمتها لمراعاة تغير المناخ</w:t>
      </w:r>
      <w:r w:rsidR="002F582B">
        <w:rPr>
          <w:rFonts w:cs="Traditional Arabic" w:hint="cs"/>
          <w:szCs w:val="30"/>
          <w:rtl/>
          <w:lang w:eastAsia="zh-TW"/>
        </w:rPr>
        <w:t xml:space="preserve"> (انظر الشكل م ق س-7 للاطلاع على الاتجاهات في مجال حماية المناطق الرئيسية للتنوع البيولوجي)</w:t>
      </w:r>
      <w:r w:rsidRPr="00747837">
        <w:rPr>
          <w:rFonts w:cs="Traditional Arabic"/>
          <w:szCs w:val="30"/>
          <w:rtl/>
          <w:lang w:eastAsia="zh-TW"/>
        </w:rPr>
        <w:t xml:space="preserve">. ويرجح كذلك أن الأثر المباشر لارتفاع مستويات ثاني أكسيد الكربون على الصعيد العالمي سيترك آثاراً عميقة على توزيعات الأنواع ضمن البيئة البرية ومن المعقول أن يصبح مساهماً مباشراً في تغير مستويات المواطن الحيوية. وسيؤدي ارتفاع نسبة ثاني أكسيد الكربون في المحيطات إلى زيادة حموضة المياه، واقتران ذلك مع ارتفاع درجة الحرارة ستكون له آثار بالغة تشمل ابيضاض الشعاب المرجانية وإزالة الكلس من أصداف الرخويات. وعند التركيزات العالية من ثاني أكسيد الكربون، قد يؤدي ذلك إلى الانهيار الكامل للنظم المرجانية وتقويض العدد الكبير من وظائف النظام الإيكولوجي التي تدعمها تلك النظم (بما في ذلك الإخلال بوظائف الدعم التي تقدمها للعديد من مصائد الأسماك) </w:t>
      </w:r>
      <w:r w:rsidR="00D0114F" w:rsidRPr="00747837">
        <w:rPr>
          <w:sz w:val="22"/>
          <w:szCs w:val="30"/>
          <w:lang w:eastAsia="zh-TW"/>
        </w:rPr>
        <w:t>}</w:t>
      </w:r>
      <w:r w:rsidRPr="00747837">
        <w:rPr>
          <w:rFonts w:cs="Traditional Arabic"/>
          <w:szCs w:val="30"/>
          <w:rtl/>
          <w:lang w:eastAsia="zh-TW"/>
        </w:rPr>
        <w:t>1-3-3، 4-2-2-3}.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474"/>
      </w:tblGrid>
      <w:tr w:rsidR="007D2001" w14:paraId="67305EAB" w14:textId="77777777" w:rsidTr="001626BC">
        <w:trPr>
          <w:trHeight w:val="9431"/>
        </w:trPr>
        <w:tc>
          <w:tcPr>
            <w:tcW w:w="9474" w:type="dxa"/>
          </w:tcPr>
          <w:p w14:paraId="2F27E91D" w14:textId="77777777" w:rsidR="00DB5F04" w:rsidRPr="008606CB" w:rsidRDefault="00DB5F04" w:rsidP="00DB5F04">
            <w:pPr>
              <w:pStyle w:val="Normal-pool"/>
              <w:keepNext/>
              <w:keepLines/>
              <w:bidi/>
              <w:spacing w:after="120" w:line="360" w:lineRule="exact"/>
              <w:jc w:val="both"/>
              <w:rPr>
                <w:rFonts w:ascii="Traditional Arabic" w:hAnsi="Traditional Arabic" w:cs="Traditional Arabic"/>
                <w:sz w:val="28"/>
                <w:szCs w:val="28"/>
              </w:rPr>
            </w:pPr>
            <w:r w:rsidRPr="008606CB">
              <w:rPr>
                <w:rFonts w:ascii="Traditional Arabic" w:hAnsi="Traditional Arabic" w:cs="Traditional Arabic"/>
                <w:sz w:val="28"/>
                <w:szCs w:val="28"/>
                <w:rtl/>
              </w:rPr>
              <w:lastRenderedPageBreak/>
              <w:t>الشكل م ق س-7</w:t>
            </w:r>
          </w:p>
          <w:p w14:paraId="2926DC9F" w14:textId="77777777" w:rsidR="00DB5F04" w:rsidRDefault="00DB5F04" w:rsidP="00DB5F04">
            <w:pPr>
              <w:pStyle w:val="Normal-pool"/>
              <w:keepNext/>
              <w:keepLines/>
              <w:bidi/>
              <w:spacing w:after="120" w:line="360" w:lineRule="exact"/>
              <w:jc w:val="both"/>
              <w:rPr>
                <w:rFonts w:ascii="Traditional Arabic" w:hAnsi="Traditional Arabic" w:cs="Traditional Arabic"/>
                <w:bCs/>
                <w:color w:val="000000"/>
                <w:sz w:val="28"/>
                <w:szCs w:val="28"/>
                <w:rtl/>
              </w:rPr>
            </w:pPr>
            <w:r w:rsidRPr="008606CB">
              <w:rPr>
                <w:rFonts w:ascii="Traditional Arabic" w:hAnsi="Traditional Arabic" w:cs="Traditional Arabic"/>
                <w:bCs/>
                <w:color w:val="000000"/>
                <w:sz w:val="28"/>
                <w:szCs w:val="28"/>
                <w:rtl/>
              </w:rPr>
              <w:t>الاتجاهات لنسب مناطق التنوع البيولوجي الرئيسية (في نسبة المناطق الرئيسية للتنوع البيولوجي (وعلى وجه التحديد المناطق الهامة للطيور والتنوع البيولوجي) التي تغطيها المناطق المحمية بالكامل في المناطق دون الإقليمية لأفريقيا في الفترة من عام 1900 إلى عام 2012</w:t>
            </w:r>
          </w:p>
          <w:p w14:paraId="52EA867E" w14:textId="77777777" w:rsidR="007D2001" w:rsidRDefault="00DB5F04" w:rsidP="00A23FC9">
            <w:pPr>
              <w:spacing w:after="120" w:line="360" w:lineRule="exact"/>
              <w:jc w:val="both"/>
              <w:rPr>
                <w:rFonts w:ascii="Traditional Arabic" w:hAnsi="Traditional Arabic" w:cs="Traditional Arabic"/>
                <w:bCs/>
                <w:color w:val="000000"/>
                <w:sz w:val="28"/>
                <w:rtl/>
              </w:rPr>
            </w:pPr>
            <w:r w:rsidRPr="008606CB">
              <w:rPr>
                <w:rFonts w:ascii="Traditional Arabic" w:hAnsi="Traditional Arabic" w:cs="Traditional Arabic"/>
                <w:b/>
                <w:color w:val="000000"/>
                <w:sz w:val="28"/>
                <w:rtl/>
              </w:rPr>
              <w:t>إن مناطق التنوع البيولوجي الرئيسية التي يشير إليها الشكل البياني تمثل مواقع ذات أهمية حرجة لاستمرار التنوع البيولوجي العالمي. وخلال القرن، أظهرت نسبة مناطق التنوع البيولوجي الرئيسية تزايداً مطرداً نحو تغطيتها بالكامل بالمناطق المحمية، وحقق غرب أفريقيا ووسط أفريقيا نسبة تغطية قدرها 40 في المائة، في حين تأخرت هذه النسب عن ذلك في المناطق الأخرى (الجنوب الأفريقي (29 في المائة)، شمال أفريقيا (21 في المائة)، شرق أفريقيا (20 في المائة)). ويقدم هذا المؤشر دلالة على جودة تمثيل المناطق المحمية القائمة في المنطقة دون الإقليمية للأنواع من حيث استيعابها للحصة الدنيا من توزيعها العالمي.</w:t>
            </w:r>
            <w:r>
              <w:rPr>
                <w:rFonts w:ascii="Traditional Arabic" w:hAnsi="Traditional Arabic" w:cs="Traditional Arabic" w:hint="cs"/>
                <w:b/>
                <w:color w:val="000000"/>
                <w:sz w:val="28"/>
                <w:rtl/>
              </w:rPr>
              <w:t xml:space="preserve"> ويستند هذا التمثيل إلى</w:t>
            </w:r>
            <w:r>
              <w:rPr>
                <w:rFonts w:ascii="Traditional Arabic" w:hAnsi="Traditional Arabic" w:cs="Traditional Arabic" w:hint="cs"/>
                <w:bCs/>
                <w:color w:val="000000"/>
                <w:sz w:val="28"/>
                <w:rtl/>
              </w:rPr>
              <w:t xml:space="preserve"> </w:t>
            </w:r>
            <w:r w:rsidRPr="00603E91">
              <w:rPr>
                <w:rFonts w:asciiTheme="majorBidi" w:hAnsiTheme="majorBidi" w:cstheme="majorBidi"/>
                <w:bCs/>
                <w:color w:val="000000"/>
                <w:sz w:val="18"/>
                <w:szCs w:val="18"/>
              </w:rPr>
              <w:t>Brooks et al., (</w:t>
            </w:r>
            <w:proofErr w:type="gramStart"/>
            <w:r w:rsidRPr="00603E91">
              <w:rPr>
                <w:rFonts w:asciiTheme="majorBidi" w:hAnsiTheme="majorBidi" w:cstheme="majorBidi"/>
                <w:bCs/>
                <w:color w:val="000000"/>
                <w:sz w:val="18"/>
                <w:szCs w:val="18"/>
              </w:rPr>
              <w:t>2016)</w:t>
            </w:r>
            <w:r w:rsidRPr="00603E91">
              <w:rPr>
                <w:rFonts w:ascii="Traditional Arabic" w:hAnsi="Traditional Arabic" w:cs="Traditional Arabic"/>
                <w:bCs/>
                <w:color w:val="000000"/>
                <w:sz w:val="28"/>
                <w:vertAlign w:val="superscript"/>
                <w:rtl/>
              </w:rPr>
              <w:t>(</w:t>
            </w:r>
            <w:proofErr w:type="gramEnd"/>
            <w:r w:rsidRPr="00603E91">
              <w:rPr>
                <w:rStyle w:val="FootnoteReference"/>
                <w:rFonts w:ascii="Traditional Arabic" w:hAnsi="Traditional Arabic" w:cs="Traditional Arabic"/>
                <w:b/>
                <w:color w:val="000000"/>
                <w:sz w:val="28"/>
                <w:rtl/>
              </w:rPr>
              <w:footnoteReference w:id="10"/>
            </w:r>
            <w:r w:rsidRPr="00603E91">
              <w:rPr>
                <w:rFonts w:ascii="Traditional Arabic" w:hAnsi="Traditional Arabic" w:cs="Traditional Arabic"/>
                <w:b/>
                <w:color w:val="000000"/>
                <w:sz w:val="28"/>
                <w:vertAlign w:val="superscript"/>
                <w:rtl/>
              </w:rPr>
              <w:t>)</w:t>
            </w:r>
            <w:r w:rsidRPr="00603E91">
              <w:rPr>
                <w:rFonts w:ascii="Traditional Arabic" w:hAnsi="Traditional Arabic" w:cs="Traditional Arabic"/>
                <w:bCs/>
                <w:color w:val="000000"/>
                <w:sz w:val="28"/>
                <w:rtl/>
              </w:rPr>
              <w:t>.</w:t>
            </w:r>
          </w:p>
          <w:p w14:paraId="0A367B99" w14:textId="77777777" w:rsidR="00DB5F04" w:rsidRPr="00DB5F04" w:rsidRDefault="00DB5F04" w:rsidP="00DB5F04">
            <w:pPr>
              <w:spacing w:after="120" w:line="360" w:lineRule="exact"/>
            </w:pPr>
            <w:r>
              <w:rPr>
                <w:noProof/>
              </w:rPr>
              <mc:AlternateContent>
                <mc:Choice Requires="wps">
                  <w:drawing>
                    <wp:anchor distT="0" distB="0" distL="114300" distR="114300" simplePos="0" relativeHeight="251658246" behindDoc="0" locked="0" layoutInCell="1" allowOverlap="1" wp14:anchorId="5EF7760F" wp14:editId="5678FCE8">
                      <wp:simplePos x="0" y="0"/>
                      <wp:positionH relativeFrom="column">
                        <wp:posOffset>-5461</wp:posOffset>
                      </wp:positionH>
                      <wp:positionV relativeFrom="paragraph">
                        <wp:posOffset>10643</wp:posOffset>
                      </wp:positionV>
                      <wp:extent cx="5861501" cy="3386937"/>
                      <wp:effectExtent l="0" t="0" r="25400" b="23495"/>
                      <wp:wrapNone/>
                      <wp:docPr id="128" name="Text Box 128"/>
                      <wp:cNvGraphicFramePr/>
                      <a:graphic xmlns:a="http://schemas.openxmlformats.org/drawingml/2006/main">
                        <a:graphicData uri="http://schemas.microsoft.com/office/word/2010/wordprocessingShape">
                          <wps:wsp>
                            <wps:cNvSpPr txBox="1"/>
                            <wps:spPr>
                              <a:xfrm>
                                <a:off x="0" y="0"/>
                                <a:ext cx="5861501" cy="3386937"/>
                              </a:xfrm>
                              <a:prstGeom prst="rect">
                                <a:avLst/>
                              </a:prstGeom>
                              <a:solidFill>
                                <a:schemeClr val="lt1"/>
                              </a:solidFill>
                              <a:ln w="6350">
                                <a:solidFill>
                                  <a:schemeClr val="bg1"/>
                                </a:solidFill>
                              </a:ln>
                            </wps:spPr>
                            <wps:txbx>
                              <w:txbxContent>
                                <w:p w14:paraId="7D62269F" w14:textId="62A8F679" w:rsidR="00006943" w:rsidRDefault="00006943">
                                  <w:r w:rsidRPr="00864184">
                                    <w:rPr>
                                      <w:noProof/>
                                      <w:rtl/>
                                    </w:rPr>
                                    <w:drawing>
                                      <wp:inline distT="0" distB="0" distL="0" distR="0" wp14:anchorId="4C839274" wp14:editId="0D8310EA">
                                        <wp:extent cx="5171114" cy="333883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tbe\AppData\Local\Microsoft\Windows\Temporary Internet Files\Content.Outlook\89H5YB3C\IPBES without headings ARABIC pg 12 AND 6.jpg"/>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5171114" cy="3338830"/>
                                                </a:xfrm>
                                                <a:prstGeom prst="rect">
                                                  <a:avLst/>
                                                </a:prstGeom>
                                                <a:noFill/>
                                                <a:ln>
                                                  <a:noFill/>
                                                </a:ln>
                                              </pic:spPr>
                                            </pic:pic>
                                          </a:graphicData>
                                        </a:graphic>
                                      </wp:inline>
                                    </w:drawing>
                                  </w:r>
                                  <w:r w:rsidRPr="001626BC">
                                    <w:rPr>
                                      <w:noProof/>
                                      <w:rtl/>
                                    </w:rPr>
                                    <w:drawing>
                                      <wp:inline distT="0" distB="0" distL="0" distR="0" wp14:anchorId="47248232" wp14:editId="5EA39F44">
                                        <wp:extent cx="5670813" cy="3226003"/>
                                        <wp:effectExtent l="0" t="0" r="6350" b="0"/>
                                        <wp:docPr id="80" name="Picture 80" descr="G:\ADD 1\PNG\IPBES without headings ARABIC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ADD 1\PNG\IPBES without headings ARABIC1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82732" cy="32327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F7760F" id="_x0000_t202" coordsize="21600,21600" o:spt="202" path="m,l,21600r21600,l21600,xe">
                      <v:stroke joinstyle="miter"/>
                      <v:path gradientshapeok="t" o:connecttype="rect"/>
                    </v:shapetype>
                    <v:shape id="Text Box 128" o:spid="_x0000_s1034" type="#_x0000_t202" style="position:absolute;left:0;text-align:left;margin-left:-.45pt;margin-top:.85pt;width:461.55pt;height:266.7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" fillcolor="white [3201]" strokecolor="white [3212]" strokeweight=".5pt">
                      <v:textbox>
                        <w:txbxContent>
                          <w:p w14:paraId="7D62269F" w14:textId="62A8F679" w:rsidR="00006943" w:rsidRDefault="00006943">
                            <w:r w:rsidRPr="00864184">
                              <w:rPr>
                                <w:noProof/>
                                <w:rtl/>
                              </w:rPr>
                              <w:drawing>
                                <wp:inline distT="0" distB="0" distL="0" distR="0" wp14:anchorId="4C839274" wp14:editId="0D8310EA">
                                  <wp:extent cx="5171114" cy="333883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tbe\AppData\Local\Microsoft\Windows\Temporary Internet Files\Content.Outlook\89H5YB3C\IPBES without headings ARABIC pg 12 AND 6.jpg"/>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5171114" cy="3338830"/>
                                          </a:xfrm>
                                          <a:prstGeom prst="rect">
                                            <a:avLst/>
                                          </a:prstGeom>
                                          <a:noFill/>
                                          <a:ln>
                                            <a:noFill/>
                                          </a:ln>
                                        </pic:spPr>
                                      </pic:pic>
                                    </a:graphicData>
                                  </a:graphic>
                                </wp:inline>
                              </w:drawing>
                            </w:r>
                            <w:r w:rsidRPr="001626BC">
                              <w:rPr>
                                <w:noProof/>
                                <w:rtl/>
                              </w:rPr>
                              <w:drawing>
                                <wp:inline distT="0" distB="0" distL="0" distR="0" wp14:anchorId="47248232" wp14:editId="5EA39F44">
                                  <wp:extent cx="5670813" cy="3226003"/>
                                  <wp:effectExtent l="0" t="0" r="6350" b="0"/>
                                  <wp:docPr id="80" name="Picture 80" descr="G:\ADD 1\PNG\IPBES without headings ARABIC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ADD 1\PNG\IPBES without headings ARABIC1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82732" cy="3232783"/>
                                          </a:xfrm>
                                          <a:prstGeom prst="rect">
                                            <a:avLst/>
                                          </a:prstGeom>
                                          <a:noFill/>
                                          <a:ln>
                                            <a:noFill/>
                                          </a:ln>
                                        </pic:spPr>
                                      </pic:pic>
                                    </a:graphicData>
                                  </a:graphic>
                                </wp:inline>
                              </w:drawing>
                            </w:r>
                          </w:p>
                        </w:txbxContent>
                      </v:textbox>
                    </v:shape>
                  </w:pict>
                </mc:Fallback>
              </mc:AlternateContent>
            </w:r>
          </w:p>
        </w:tc>
      </w:tr>
    </w:tbl>
    <w:p w14:paraId="45ACA7E7" w14:textId="77777777" w:rsidR="00487B3E" w:rsidRDefault="00487B3E" w:rsidP="00487B3E">
      <w:pPr>
        <w:pStyle w:val="Normal-pool"/>
        <w:tabs>
          <w:tab w:val="clear" w:pos="1247"/>
          <w:tab w:val="clear" w:pos="1814"/>
          <w:tab w:val="clear" w:pos="2381"/>
          <w:tab w:val="clear" w:pos="2948"/>
          <w:tab w:val="clear" w:pos="3515"/>
        </w:tabs>
        <w:bidi/>
        <w:spacing w:after="120" w:line="400" w:lineRule="exact"/>
        <w:ind w:left="1134"/>
        <w:jc w:val="both"/>
        <w:textDirection w:val="tbRlV"/>
        <w:rPr>
          <w:rFonts w:cs="Traditional Arabic"/>
          <w:szCs w:val="30"/>
          <w:rtl/>
          <w:lang w:eastAsia="zh-TW"/>
        </w:rPr>
      </w:pPr>
    </w:p>
    <w:p w14:paraId="0BB22456" w14:textId="77777777" w:rsidR="00623999" w:rsidRPr="00747837" w:rsidRDefault="00623999" w:rsidP="00367149">
      <w:pPr>
        <w:pStyle w:val="Normal-pool"/>
        <w:tabs>
          <w:tab w:val="clear" w:pos="1247"/>
          <w:tab w:val="clear" w:pos="1814"/>
          <w:tab w:val="clear" w:pos="2381"/>
          <w:tab w:val="clear" w:pos="2948"/>
          <w:tab w:val="clear" w:pos="3515"/>
          <w:tab w:val="left" w:pos="1985"/>
        </w:tabs>
        <w:bidi/>
        <w:spacing w:after="120" w:line="400" w:lineRule="exact"/>
        <w:ind w:left="1134" w:hanging="11"/>
        <w:jc w:val="both"/>
        <w:rPr>
          <w:rFonts w:cs="Traditional Arabic"/>
          <w:szCs w:val="30"/>
          <w:rtl/>
          <w:lang w:eastAsia="zh-TW"/>
        </w:rPr>
      </w:pPr>
      <w:r w:rsidRPr="004E62CB">
        <w:rPr>
          <w:rFonts w:cs="Traditional Arabic"/>
          <w:b/>
          <w:bCs/>
          <w:szCs w:val="30"/>
          <w:rtl/>
          <w:lang w:eastAsia="zh-TW"/>
        </w:rPr>
        <w:t>باء 5-</w:t>
      </w:r>
      <w:r w:rsidR="000862BD" w:rsidRPr="004E62CB">
        <w:rPr>
          <w:rFonts w:cs="Traditional Arabic"/>
          <w:b/>
          <w:bCs/>
          <w:szCs w:val="30"/>
          <w:rtl/>
          <w:lang w:eastAsia="zh-TW"/>
        </w:rPr>
        <w:tab/>
      </w:r>
      <w:r w:rsidRPr="004E62CB">
        <w:rPr>
          <w:rFonts w:cs="Traditional Arabic"/>
          <w:b/>
          <w:bCs/>
          <w:szCs w:val="30"/>
          <w:rtl/>
          <w:lang w:eastAsia="zh-TW"/>
        </w:rPr>
        <w:t>يؤدي تغ</w:t>
      </w:r>
      <w:bookmarkStart w:id="25" w:name="_GoBack"/>
      <w:bookmarkEnd w:id="25"/>
      <w:r w:rsidRPr="004E62CB">
        <w:rPr>
          <w:rFonts w:cs="Traditional Arabic"/>
          <w:b/>
          <w:bCs/>
          <w:szCs w:val="30"/>
          <w:rtl/>
          <w:lang w:eastAsia="zh-TW"/>
        </w:rPr>
        <w:t xml:space="preserve">ير غطاء الأراضي في أفريقيا إلى فقدان الأراضي لقدرتها على استدامة التنوع البيولوجي وتوفير </w:t>
      </w:r>
      <w:r w:rsidR="00B64BB6">
        <w:rPr>
          <w:rFonts w:cs="Traditional Arabic" w:hint="cs"/>
          <w:b/>
          <w:bCs/>
          <w:szCs w:val="30"/>
          <w:rtl/>
          <w:lang w:eastAsia="zh-TW"/>
        </w:rPr>
        <w:t>مساهمات</w:t>
      </w:r>
      <w:r w:rsidRPr="004E62CB">
        <w:rPr>
          <w:rFonts w:cs="Traditional Arabic"/>
          <w:b/>
          <w:bCs/>
          <w:szCs w:val="30"/>
          <w:rtl/>
          <w:lang w:eastAsia="zh-TW"/>
        </w:rPr>
        <w:t xml:space="preserve"> الطبيعة ل</w:t>
      </w:r>
      <w:r w:rsidR="00B64BB6">
        <w:rPr>
          <w:rFonts w:cs="Traditional Arabic" w:hint="cs"/>
          <w:b/>
          <w:bCs/>
          <w:szCs w:val="30"/>
          <w:rtl/>
          <w:lang w:eastAsia="zh-TW"/>
        </w:rPr>
        <w:t>صالح ا</w:t>
      </w:r>
      <w:r w:rsidRPr="004E62CB">
        <w:rPr>
          <w:rFonts w:cs="Traditional Arabic"/>
          <w:b/>
          <w:bCs/>
          <w:szCs w:val="30"/>
          <w:rtl/>
          <w:lang w:eastAsia="zh-TW"/>
        </w:rPr>
        <w:t xml:space="preserve">لبشر. والتحويل غير المنظم لوظائف الغابات (بما في ذلك قطع الأخشاب) والمراعي من أجل إنتاج المحاصيل والتعدين، وتطوير المناطق الحضرية والهياكل الأساسية، وغير ذلك من التغيرات التي يتسبب فيها الإنسان، أدت إلى فقدان الموائل، وتدهور مستجمعات المياه وتحات التربة، مما يفضي إلى فقدان التنوع البيولوجي وأسباب المعيشة </w:t>
      </w:r>
      <w:r w:rsidRPr="004E62CB">
        <w:rPr>
          <w:rFonts w:cs="Traditional Arabic"/>
          <w:b/>
          <w:bCs/>
          <w:i/>
          <w:iCs/>
          <w:szCs w:val="30"/>
          <w:rtl/>
          <w:lang w:eastAsia="zh-TW"/>
        </w:rPr>
        <w:t>(مسلم به لكنه ناقص)</w:t>
      </w:r>
      <w:r w:rsidRPr="004E62CB">
        <w:rPr>
          <w:rFonts w:cs="Traditional Arabic"/>
          <w:b/>
          <w:bCs/>
          <w:szCs w:val="30"/>
          <w:rtl/>
          <w:lang w:eastAsia="zh-TW"/>
        </w:rPr>
        <w:t xml:space="preserve"> - </w:t>
      </w:r>
      <w:r w:rsidRPr="00747837">
        <w:rPr>
          <w:rFonts w:cs="Traditional Arabic"/>
          <w:szCs w:val="30"/>
          <w:rtl/>
          <w:lang w:eastAsia="zh-TW"/>
        </w:rPr>
        <w:t xml:space="preserve">وتواجه الأراضي التي تعتبر أكثر الأصول قيمة في أفريقيا لجميع نواحي الحياة والتنمية التحديات المتزايدة للاحتياجات الإنمائية المتنافسة لمشاريع تطوير المناطق الحضرية والهياكل الأساسية وتوسع الصناعات الاستخراجية وقطاع الزراعة. ويقدر أن نحو </w:t>
      </w:r>
      <w:r w:rsidR="0022767C">
        <w:rPr>
          <w:rFonts w:cs="Traditional Arabic" w:hint="cs"/>
          <w:szCs w:val="30"/>
          <w:rtl/>
          <w:lang w:eastAsia="zh-TW"/>
        </w:rPr>
        <w:t>20</w:t>
      </w:r>
      <w:r w:rsidRPr="00747837">
        <w:rPr>
          <w:rFonts w:cs="Traditional Arabic"/>
          <w:szCs w:val="30"/>
          <w:rtl/>
          <w:lang w:eastAsia="zh-TW"/>
        </w:rPr>
        <w:t xml:space="preserve"> في </w:t>
      </w:r>
      <w:r w:rsidRPr="00747837">
        <w:rPr>
          <w:rFonts w:cs="Traditional Arabic"/>
          <w:szCs w:val="30"/>
          <w:rtl/>
          <w:lang w:eastAsia="zh-TW"/>
        </w:rPr>
        <w:lastRenderedPageBreak/>
        <w:t>المائة من اليابسة في أفريقيا (</w:t>
      </w:r>
      <w:r w:rsidR="0022767C">
        <w:rPr>
          <w:rFonts w:cs="Traditional Arabic" w:hint="cs"/>
          <w:szCs w:val="30"/>
          <w:rtl/>
          <w:lang w:eastAsia="zh-TW"/>
        </w:rPr>
        <w:t>6</w:t>
      </w:r>
      <w:r w:rsidR="0022767C" w:rsidRPr="00AB481C">
        <w:rPr>
          <w:rFonts w:ascii="Traditional Arabic" w:hAnsi="Traditional Arabic" w:cs="Traditional Arabic"/>
          <w:sz w:val="30"/>
          <w:szCs w:val="30"/>
          <w:lang w:eastAsia="zh-TW"/>
        </w:rPr>
        <w:t>,</w:t>
      </w:r>
      <w:r w:rsidR="0022767C" w:rsidRPr="00AB481C">
        <w:rPr>
          <w:rFonts w:ascii="Traditional Arabic" w:hAnsi="Traditional Arabic" w:cs="Traditional Arabic"/>
          <w:sz w:val="30"/>
          <w:szCs w:val="30"/>
          <w:rtl/>
          <w:lang w:eastAsia="zh-TW"/>
        </w:rPr>
        <w:t>6</w:t>
      </w:r>
      <w:r w:rsidR="0022767C">
        <w:rPr>
          <w:rFonts w:cs="Traditional Arabic" w:hint="cs"/>
          <w:szCs w:val="30"/>
          <w:rtl/>
          <w:lang w:eastAsia="zh-TW"/>
        </w:rPr>
        <w:t xml:space="preserve"> ملايين</w:t>
      </w:r>
      <w:r w:rsidRPr="00747837">
        <w:rPr>
          <w:rFonts w:cs="Traditional Arabic"/>
          <w:szCs w:val="30"/>
          <w:rtl/>
          <w:lang w:eastAsia="zh-TW"/>
        </w:rPr>
        <w:t xml:space="preserve"> كم</w:t>
      </w:r>
      <w:r w:rsidRPr="00747837">
        <w:rPr>
          <w:rFonts w:cs="Traditional Arabic"/>
          <w:szCs w:val="30"/>
          <w:vertAlign w:val="superscript"/>
          <w:rtl/>
          <w:lang w:eastAsia="zh-TW"/>
        </w:rPr>
        <w:t>٢</w:t>
      </w:r>
      <w:r w:rsidRPr="00747837">
        <w:rPr>
          <w:rFonts w:cs="Traditional Arabic"/>
          <w:szCs w:val="30"/>
          <w:rtl/>
          <w:lang w:eastAsia="zh-TW"/>
        </w:rPr>
        <w:t>) يعاني من التدهور بسبب تحات التربة والتملح والتلوث وفقدان الغطاء النباتي أو خصوبة التربة. ويأتي هذا نتيجة اقتران مجموعة من العوامل (مثل إزالة الغابات والزراعة غير المستدامة والرعي المفرط وأنشطة التعدين التي لا تخضع للرقابة، والأنواع الدخيلة المغيرة وتغير المناخ). ويمثل التوسع الزراعي، بدلاً من تكثيف الزراعة، المحرك المهيمن بالنسبة لفقدان التنوع البيولوجي، ولا</w:t>
      </w:r>
      <w:r w:rsidR="00D0114F" w:rsidRPr="00747837">
        <w:rPr>
          <w:rFonts w:cs="Traditional Arabic" w:hint="cs"/>
          <w:szCs w:val="30"/>
          <w:rtl/>
          <w:lang w:eastAsia="zh-TW"/>
        </w:rPr>
        <w:t> </w:t>
      </w:r>
      <w:r w:rsidRPr="00747837">
        <w:rPr>
          <w:rFonts w:cs="Traditional Arabic"/>
          <w:szCs w:val="30"/>
          <w:rtl/>
          <w:lang w:eastAsia="zh-TW"/>
        </w:rPr>
        <w:t>سيما تحويل الموائل الطبيعية إلى أراض مزروعة. ويظهر توسع في نطاق المحاصيل التجارية، ويتفاقم معظم هذا الأثر بتزايد ظاهرة الاستيلاء على الأراضي حيث يجري تخصيص قطع كبيرة من الأراضي للمستثمرين من أجل إنتاج الطاقة الأحيائية والغذاء، مما يؤثر بشكل كبير على موارد السكان الأصليين والمحليين ومعارفهم ورفاهم. ويرتبط مجموع المساحة المزروعة ارتباطاً قوياً بمعدل فقدان وفرة النباتات الأصلية المتوطنة ويؤدي بصورة غير مباشرة إلى فقدان الثدييات والطيور. ويساهم التجزؤ الناجم عن الاستخدامات المختلفة للأراضي إلى حالات انقراض محلية للأنواع الآبدة وغير الآبدة، لأن الكثير من الأنواع البرية مهاجرة ولأن المناطق المحمية لا توفر الموائل أو المعابر الكافية من أجل توزعها أو هجرتها. ويؤدي هذا التقييد إلى نقص التنوع البيولوجي، ولا</w:t>
      </w:r>
      <w:r w:rsidR="00D0114F" w:rsidRPr="00747837">
        <w:rPr>
          <w:rFonts w:cs="Traditional Arabic" w:hint="cs"/>
          <w:szCs w:val="30"/>
          <w:rtl/>
          <w:lang w:eastAsia="zh-TW"/>
        </w:rPr>
        <w:t> </w:t>
      </w:r>
      <w:r w:rsidRPr="00747837">
        <w:rPr>
          <w:rFonts w:cs="Traditional Arabic"/>
          <w:szCs w:val="30"/>
          <w:rtl/>
          <w:lang w:eastAsia="zh-TW"/>
        </w:rPr>
        <w:t>سيما للفئات الضعيفة نظراً لخسارة موائلها الطبيعية أو تدهورها. وتتفاقم هذه العملية بتدهور معارف الشعوب الأصلية لأن المجتمعات المحلية تغير استخدامها الثقافي للمساحات والموارد {1-3-6، 4-1، 4-2-1-1، 4-2-2-1، 4-2-2-3-1، 4-2-2-4، 4-2-2-5، 4-4-2-2-1، 5-5-1}.</w:t>
      </w:r>
    </w:p>
    <w:p w14:paraId="4C289B6F" w14:textId="77777777" w:rsidR="00623999" w:rsidRPr="00747837" w:rsidRDefault="00623999" w:rsidP="00367149">
      <w:pPr>
        <w:pStyle w:val="Normal-pool"/>
        <w:tabs>
          <w:tab w:val="clear" w:pos="1247"/>
          <w:tab w:val="clear" w:pos="1814"/>
          <w:tab w:val="clear" w:pos="2381"/>
          <w:tab w:val="clear" w:pos="2948"/>
          <w:tab w:val="clear" w:pos="3515"/>
          <w:tab w:val="left" w:pos="1701"/>
        </w:tabs>
        <w:bidi/>
        <w:spacing w:after="120" w:line="400" w:lineRule="exact"/>
        <w:ind w:left="1134" w:hanging="11"/>
        <w:jc w:val="both"/>
        <w:rPr>
          <w:rFonts w:cs="Traditional Arabic"/>
          <w:szCs w:val="30"/>
          <w:rtl/>
          <w:lang w:eastAsia="zh-TW"/>
        </w:rPr>
      </w:pPr>
      <w:r w:rsidRPr="004E62CB">
        <w:rPr>
          <w:rFonts w:cs="Traditional Arabic"/>
          <w:b/>
          <w:bCs/>
          <w:szCs w:val="30"/>
          <w:rtl/>
          <w:lang w:eastAsia="zh-TW"/>
        </w:rPr>
        <w:t>باء 6-</w:t>
      </w:r>
      <w:r w:rsidRPr="004E62CB">
        <w:rPr>
          <w:rFonts w:cs="Traditional Arabic"/>
          <w:b/>
          <w:bCs/>
          <w:szCs w:val="30"/>
          <w:rtl/>
          <w:lang w:eastAsia="zh-TW"/>
        </w:rPr>
        <w:tab/>
        <w:t xml:space="preserve">تتعرض البيئات البحرية والساحلية لتهديد هائل من الأنشطة البشرية على الرغم من الأهمية الكبيرة التي تتسم بها بالنسبة لأفريقيا من النواحي الإيكولوجية والاجتماعية-الاقتصادية. ويتسم التنوع البيولوجي والنظم الإيكولوجية في المناطق البحرية والساحلية بتعدد أصنافها وتقدم مساهمات اقتصادية واجتماعية وثقافية كبيرة للشعوب الأفريقية </w:t>
      </w:r>
      <w:r w:rsidRPr="004E62CB">
        <w:rPr>
          <w:rFonts w:cs="Traditional Arabic"/>
          <w:b/>
          <w:bCs/>
          <w:i/>
          <w:iCs/>
          <w:szCs w:val="30"/>
          <w:rtl/>
          <w:lang w:eastAsia="zh-TW"/>
        </w:rPr>
        <w:t>(لا خلاف عليه)</w:t>
      </w:r>
      <w:r w:rsidRPr="004E62CB">
        <w:rPr>
          <w:rFonts w:cs="Traditional Arabic"/>
          <w:b/>
          <w:bCs/>
          <w:szCs w:val="30"/>
          <w:rtl/>
          <w:lang w:eastAsia="zh-TW"/>
        </w:rPr>
        <w:t xml:space="preserve">. </w:t>
      </w:r>
      <w:r w:rsidRPr="00747837">
        <w:rPr>
          <w:rFonts w:cs="Traditional Arabic"/>
          <w:szCs w:val="30"/>
          <w:rtl/>
          <w:lang w:eastAsia="zh-TW"/>
        </w:rPr>
        <w:t>والمساهمة المباشرة للموارد البحرية والساحلية في الاقتصاد الأفريقية كبيرة، إذ تسهم بأكثر من ٣٥ في المائة من الناتج المحلي الإجمالي في بعض المناطق. بيد أن هذه البيئات معرضة للتهديد بسبب عدد من العوامل التي يتسبب بها الإنسان، وتنتج عن تغير المناخ وتطوير الهياكل الأساسية (مثل الموانئ)، والتوسع الحضري، والسياحة، والتعدين، والإفراط في استغلال الموارد البحرية والساحلية مما يؤدي إلى فقدان التنوع البيولوجي وإلحاق ضرر واسع بالنظم الإيكولوجية الرئيسية، بما في ذلك الشعاب المرجانية ومصاب الأنهار وغابات المنغروف. ومع تزايد سكان العالم الإنسان، يزداد الطلب على مصادر الأغذية البحرية، كما يتزايد عدد الأفراد الذين يعتمدون عليها كلياً أو جزئياً في أسباب معيشتهم. ومن ثم، فإن الطلب المحلي والعالمي على الأسماك والتزايد السريع للسكان الذين يعتمدون على مصائد الأسماك يمثل أحد الأسباب الرئيسية للإفراط في صيد الأسماك في البيئات الساحلية والبحرية في أفريقيا. وهذه الإفراط في الصيد يؤثر تأثيراً كبيراً على الموارد الساحلية والبحرية مما يؤدي إلى تهديد عدد من الأنواع وإلى تدني الأرصدة السمكية. وبوجه خاص يؤدي الإضرار بنظم الشعاب المرجانية إلى آثار بعيدة المدى على مصائد الأسماك، والأمن الغذائي، والسياحة، والتنوع البيولوجي البحري عموماً. وعلاوة على ذلك تتعرض</w:t>
      </w:r>
      <w:r w:rsidR="00AB4BC5" w:rsidRPr="00747837">
        <w:rPr>
          <w:rFonts w:cs="Traditional Arabic" w:hint="cs"/>
          <w:szCs w:val="30"/>
          <w:rtl/>
          <w:lang w:eastAsia="zh-TW"/>
        </w:rPr>
        <w:t> </w:t>
      </w:r>
      <w:r w:rsidRPr="00747837">
        <w:rPr>
          <w:rFonts w:cs="Traditional Arabic"/>
          <w:szCs w:val="30"/>
          <w:rtl/>
          <w:lang w:eastAsia="zh-TW"/>
        </w:rPr>
        <w:t>خدمات النظام الإيكولوجي العالية القيمة لمخاطر كبيرة مع الاستغلال المفرط، وتدهور الموائل وفقدانها، والتحمض، والتلوث الناجم عن المصادر البرية، والأنواع الغريبة الغازية، وارتفاع مستوى سطح البحر {4-3-2-2-4}.</w:t>
      </w:r>
    </w:p>
    <w:p w14:paraId="4CDFC0E6" w14:textId="77777777" w:rsidR="00623999" w:rsidRPr="004E62CB" w:rsidRDefault="00623999" w:rsidP="00623999">
      <w:pPr>
        <w:pStyle w:val="CH2"/>
        <w:tabs>
          <w:tab w:val="clear" w:pos="624"/>
          <w:tab w:val="clear" w:pos="851"/>
          <w:tab w:val="clear" w:pos="1247"/>
          <w:tab w:val="clear" w:pos="1814"/>
          <w:tab w:val="clear" w:pos="2381"/>
          <w:tab w:val="clear" w:pos="2948"/>
          <w:tab w:val="clear" w:pos="3515"/>
        </w:tabs>
        <w:bidi/>
        <w:spacing w:before="0" w:line="400" w:lineRule="exact"/>
        <w:ind w:left="1134" w:right="0" w:hanging="852"/>
        <w:jc w:val="both"/>
        <w:rPr>
          <w:rFonts w:cs="Traditional Arabic"/>
          <w:bCs/>
          <w:szCs w:val="30"/>
          <w:rtl/>
          <w:lang w:eastAsia="zh-TW"/>
        </w:rPr>
      </w:pPr>
      <w:r w:rsidRPr="004E62CB">
        <w:rPr>
          <w:rFonts w:ascii="Traditional Arabic" w:hAnsi="Traditional Arabic" w:cs="Traditional Arabic"/>
          <w:bCs/>
          <w:sz w:val="30"/>
          <w:szCs w:val="30"/>
          <w:rtl/>
          <w:lang w:eastAsia="zh-TW"/>
        </w:rPr>
        <w:t>جيم -</w:t>
      </w:r>
      <w:r w:rsidRPr="004E62CB">
        <w:rPr>
          <w:rFonts w:ascii="Traditional Arabic" w:hAnsi="Traditional Arabic" w:cs="Traditional Arabic"/>
          <w:bCs/>
          <w:sz w:val="30"/>
          <w:szCs w:val="30"/>
          <w:rtl/>
          <w:lang w:eastAsia="zh-TW"/>
        </w:rPr>
        <w:tab/>
        <w:t>تعزيز أطر التحول الأفريقية</w:t>
      </w:r>
    </w:p>
    <w:p w14:paraId="3EF80DA6" w14:textId="77777777" w:rsidR="00623999" w:rsidRDefault="00623999" w:rsidP="00367149">
      <w:pPr>
        <w:tabs>
          <w:tab w:val="left" w:pos="1985"/>
        </w:tabs>
        <w:spacing w:after="120" w:line="400" w:lineRule="exact"/>
        <w:ind w:left="1134"/>
        <w:jc w:val="both"/>
        <w:rPr>
          <w:rFonts w:cs="Traditional Arabic"/>
          <w:szCs w:val="30"/>
          <w:rtl/>
          <w:lang w:eastAsia="zh-TW"/>
        </w:rPr>
      </w:pPr>
      <w:r w:rsidRPr="004E62CB">
        <w:rPr>
          <w:rFonts w:cs="Traditional Arabic"/>
          <w:b/>
          <w:bCs/>
          <w:szCs w:val="30"/>
          <w:rtl/>
          <w:lang w:eastAsia="zh-TW"/>
        </w:rPr>
        <w:t>جيم 1-</w:t>
      </w:r>
      <w:r w:rsidRPr="004E62CB">
        <w:rPr>
          <w:rFonts w:cs="Traditional Arabic"/>
          <w:b/>
          <w:bCs/>
          <w:szCs w:val="30"/>
          <w:rtl/>
          <w:lang w:eastAsia="zh-TW"/>
        </w:rPr>
        <w:tab/>
        <w:t xml:space="preserve">يمثل التنوع البيولوجي الفريد في أفريقيا ثروة ثمينة لتحقيق أهداف التنمية المستدامة ويمكن استخدامه على نحو مستدام ومنصف للحد من اللامساواة والفقر في القارة </w:t>
      </w:r>
      <w:r w:rsidRPr="004E62CB">
        <w:rPr>
          <w:rFonts w:cs="Traditional Arabic"/>
          <w:b/>
          <w:bCs/>
          <w:i/>
          <w:iCs/>
          <w:szCs w:val="30"/>
          <w:rtl/>
          <w:lang w:eastAsia="zh-TW"/>
        </w:rPr>
        <w:t>(مسلم به لكنه ناقص)</w:t>
      </w:r>
      <w:r w:rsidRPr="004E62CB">
        <w:rPr>
          <w:rFonts w:cs="Traditional Arabic"/>
          <w:b/>
          <w:bCs/>
          <w:szCs w:val="30"/>
          <w:rtl/>
          <w:lang w:eastAsia="zh-TW"/>
        </w:rPr>
        <w:t xml:space="preserve"> - </w:t>
      </w:r>
      <w:r w:rsidRPr="00747837">
        <w:rPr>
          <w:rFonts w:cs="Traditional Arabic"/>
          <w:szCs w:val="30"/>
          <w:rtl/>
          <w:lang w:eastAsia="zh-TW"/>
        </w:rPr>
        <w:t xml:space="preserve">وشهدت أفريقيا نمواً قوياً وتمتعت بازدياد في الفرص المالية خلال العقدين الأخيرين ولكنها أيضاً المنطقة الوحيدة </w:t>
      </w:r>
      <w:r w:rsidRPr="00747837">
        <w:rPr>
          <w:rFonts w:cs="Traditional Arabic"/>
          <w:szCs w:val="30"/>
          <w:rtl/>
          <w:lang w:eastAsia="zh-TW"/>
        </w:rPr>
        <w:lastRenderedPageBreak/>
        <w:t xml:space="preserve">التي خرجت من الأهداف الإنمائية للألفية بازدياد الفقر المدقع فيها، على الرغم من أن بعض الأمم شهدت تقدماً كبيراً. </w:t>
      </w:r>
      <w:r w:rsidR="00CD0253" w:rsidRPr="00747837">
        <w:rPr>
          <w:rFonts w:cs="Traditional Arabic" w:hint="cs"/>
          <w:szCs w:val="30"/>
          <w:rtl/>
          <w:lang w:eastAsia="zh-TW"/>
        </w:rPr>
        <w:t>وتكتسب</w:t>
      </w:r>
      <w:r w:rsidRPr="00747837">
        <w:rPr>
          <w:rFonts w:cs="Traditional Arabic"/>
          <w:szCs w:val="30"/>
          <w:rtl/>
          <w:lang w:eastAsia="zh-TW"/>
        </w:rPr>
        <w:t xml:space="preserve"> قيمة التنوع البيولوجي وخدمات النظم الإيكولوجية </w:t>
      </w:r>
      <w:r w:rsidR="00CD0253" w:rsidRPr="00747837">
        <w:rPr>
          <w:rFonts w:cs="Traditional Arabic" w:hint="cs"/>
          <w:szCs w:val="30"/>
          <w:rtl/>
          <w:lang w:eastAsia="zh-TW"/>
        </w:rPr>
        <w:t xml:space="preserve">أهمية حاسمة </w:t>
      </w:r>
      <w:r w:rsidRPr="00747837">
        <w:rPr>
          <w:rFonts w:cs="Traditional Arabic"/>
          <w:szCs w:val="30"/>
          <w:rtl/>
          <w:lang w:eastAsia="zh-TW"/>
        </w:rPr>
        <w:t xml:space="preserve">في تحقيق هدفي التنمية المستدامة ١٤ و١٥، اللذان يركزان على حفظ الموارد الطبيعية واستخدامها المستدام في سياق الإسهامات لرفاه الإنسان (على سبيل المثال، أهداف التنمية المستدامة ١ و٢ و٣ و٦ و٧). </w:t>
      </w:r>
      <w:r w:rsidR="00CD0253" w:rsidRPr="00747837">
        <w:rPr>
          <w:rFonts w:cs="Traditional Arabic" w:hint="cs"/>
          <w:szCs w:val="30"/>
          <w:rtl/>
          <w:lang w:eastAsia="zh-TW"/>
        </w:rPr>
        <w:t>علاوةً على</w:t>
      </w:r>
      <w:r w:rsidRPr="00747837">
        <w:rPr>
          <w:rFonts w:cs="Traditional Arabic"/>
          <w:szCs w:val="30"/>
          <w:rtl/>
          <w:lang w:eastAsia="zh-TW"/>
        </w:rPr>
        <w:t xml:space="preserve"> ذلك، يمكن أن يستفيد التنوع البيولوجي من تحقيق الهدفين 11 و13، اللذان يوفران الحلول القائمة على الطبيعة. وتشمل الظروف الملائمة التي تمكن أفريقيا من تحقيق أهدافها الإنمائية ثراءها الواسع بالتنوع البيولوجي، والأراضي الصالحة للزراعة، والنظم الإيكولوجية البالغة التنوع، التي تمثل عناصر بناء أساسية للتنمية المستدامة. بيد أن الظروف غير الملائمة مثل القدرات المؤسسية والمالية المحدودة لتحقيق الفعالية والكفاءة في استخدام مواردها الطبيعية قد تقوض عمليات التنمية. وسيحسن الاتساق الوثيق بين الأولويات الاستراتيجية للحكومات الأفريقية، وأهداف التنمية المستدامة مثل الحماية والإصلاح والحفظ والاستخدام المستدام للتنوع البيولوجي من فرص تحقيقها. ومن العوامل الرئيسية في نُهج التنوع البيولوجي وخدمات النظم الإيكولوجية في أفريقيا نهج إثبات كيف أن الاستثمار في الهدفين ١٤ و١٥ (اللذان يركزان على حفظ الموارد الطبيعية واستخدامها على نحو مستدام لتحقيق التنمية المستدامة) يسهم إسهاماً كبيراً في رفاه الإنسان (على سبيل</w:t>
      </w:r>
      <w:r w:rsidR="00AB4BC5" w:rsidRPr="00747837">
        <w:rPr>
          <w:rFonts w:cs="Traditional Arabic" w:hint="cs"/>
          <w:szCs w:val="30"/>
          <w:rtl/>
          <w:lang w:eastAsia="zh-TW"/>
        </w:rPr>
        <w:t xml:space="preserve"> </w:t>
      </w:r>
      <w:r w:rsidRPr="00747837">
        <w:rPr>
          <w:rFonts w:cs="Traditional Arabic"/>
          <w:szCs w:val="30"/>
          <w:rtl/>
          <w:lang w:eastAsia="zh-TW"/>
        </w:rPr>
        <w:t>المثال الأهداف 1 و2 و3 و6 و7). وعلاوة على ذلك يركز الهدفان 11 و13 على جعل المدن والمستوطنات</w:t>
      </w:r>
      <w:r w:rsidR="00AB4BC5" w:rsidRPr="00747837">
        <w:rPr>
          <w:rFonts w:cs="Traditional Arabic" w:hint="cs"/>
          <w:szCs w:val="30"/>
          <w:rtl/>
          <w:lang w:eastAsia="zh-TW"/>
        </w:rPr>
        <w:t xml:space="preserve"> </w:t>
      </w:r>
      <w:r w:rsidRPr="00747837">
        <w:rPr>
          <w:rFonts w:cs="Traditional Arabic"/>
          <w:szCs w:val="30"/>
          <w:rtl/>
          <w:lang w:eastAsia="zh-TW"/>
        </w:rPr>
        <w:t>البشرية</w:t>
      </w:r>
      <w:r w:rsidR="00AB4BC5" w:rsidRPr="00747837">
        <w:rPr>
          <w:rFonts w:cs="Traditional Arabic" w:hint="cs"/>
          <w:szCs w:val="30"/>
          <w:rtl/>
          <w:lang w:eastAsia="zh-TW"/>
        </w:rPr>
        <w:t> </w:t>
      </w:r>
      <w:r w:rsidRPr="00747837">
        <w:rPr>
          <w:rFonts w:cs="Traditional Arabic"/>
          <w:szCs w:val="30"/>
          <w:rtl/>
          <w:lang w:eastAsia="zh-TW"/>
        </w:rPr>
        <w:t xml:space="preserve">شاملة للجميع وآمنة وقادرة على الصمود ومستدامة؛ وبناء القدرة على التكيف مع آثار تغير المناخ </w:t>
      </w:r>
      <w:r w:rsidR="00D0114F" w:rsidRPr="00747837">
        <w:rPr>
          <w:szCs w:val="30"/>
          <w:lang w:eastAsia="zh-TW"/>
        </w:rPr>
        <w:t>}</w:t>
      </w:r>
      <w:r w:rsidRPr="00747837">
        <w:rPr>
          <w:rFonts w:cs="Traditional Arabic"/>
          <w:szCs w:val="30"/>
          <w:rtl/>
          <w:lang w:eastAsia="zh-TW"/>
        </w:rPr>
        <w:t>5-1، 5-7، 5-9} (الجدول م ق س-2).</w:t>
      </w:r>
    </w:p>
    <w:tbl>
      <w:tblPr>
        <w:tblStyle w:val="TableGrid"/>
        <w:bidiVisual/>
        <w:tblW w:w="0" w:type="auto"/>
        <w:tblLook w:val="04A0" w:firstRow="1" w:lastRow="0" w:firstColumn="1" w:lastColumn="0" w:noHBand="0" w:noVBand="1"/>
      </w:tblPr>
      <w:tblGrid>
        <w:gridCol w:w="9488"/>
      </w:tblGrid>
      <w:tr w:rsidR="00C92C77" w14:paraId="639014B4" w14:textId="77777777" w:rsidTr="00C92C77">
        <w:tc>
          <w:tcPr>
            <w:tcW w:w="9488" w:type="dxa"/>
          </w:tcPr>
          <w:p w14:paraId="4D3067D4" w14:textId="77777777" w:rsidR="00C92C77" w:rsidRPr="00910C14" w:rsidRDefault="00C92C77" w:rsidP="004A37D6">
            <w:pPr>
              <w:tabs>
                <w:tab w:val="left" w:pos="1247"/>
                <w:tab w:val="left" w:pos="1814"/>
                <w:tab w:val="left" w:pos="2381"/>
                <w:tab w:val="left" w:pos="2948"/>
                <w:tab w:val="left" w:pos="3515"/>
                <w:tab w:val="left" w:pos="4082"/>
              </w:tabs>
              <w:spacing w:after="40" w:line="360" w:lineRule="exact"/>
              <w:jc w:val="both"/>
              <w:textDirection w:val="tbRlV"/>
              <w:rPr>
                <w:rFonts w:ascii="Traditional Arabic" w:hAnsi="Traditional Arabic" w:cs="Traditional Arabic"/>
                <w:sz w:val="28"/>
                <w:rtl/>
                <w:lang w:val="en-GB" w:eastAsia="zh-TW"/>
              </w:rPr>
            </w:pPr>
            <w:bookmarkStart w:id="26" w:name="bookmark_98"/>
            <w:r w:rsidRPr="00910C14">
              <w:rPr>
                <w:rFonts w:ascii="Traditional Arabic" w:hAnsi="Traditional Arabic" w:cs="Traditional Arabic"/>
                <w:sz w:val="28"/>
                <w:rtl/>
                <w:lang w:val="en-GB" w:eastAsia="zh-TW"/>
              </w:rPr>
              <w:t>الجدول م ق س-2</w:t>
            </w:r>
          </w:p>
          <w:p w14:paraId="550C17A4" w14:textId="77777777" w:rsidR="00C92C77" w:rsidRPr="00910C14" w:rsidRDefault="00C92C77" w:rsidP="004A37D6">
            <w:pPr>
              <w:tabs>
                <w:tab w:val="left" w:pos="1247"/>
                <w:tab w:val="left" w:pos="1814"/>
                <w:tab w:val="left" w:pos="2381"/>
                <w:tab w:val="left" w:pos="2948"/>
                <w:tab w:val="left" w:pos="3515"/>
                <w:tab w:val="left" w:pos="4082"/>
              </w:tabs>
              <w:spacing w:after="120" w:line="360" w:lineRule="exact"/>
              <w:jc w:val="both"/>
              <w:textDirection w:val="tbRlV"/>
              <w:rPr>
                <w:rFonts w:ascii="Traditional Arabic" w:hAnsi="Traditional Arabic" w:cs="Traditional Arabic"/>
                <w:b/>
                <w:bCs/>
                <w:sz w:val="28"/>
                <w:rtl/>
                <w:lang w:val="en-GB" w:eastAsia="zh-TW"/>
              </w:rPr>
            </w:pPr>
            <w:r w:rsidRPr="00910C14">
              <w:rPr>
                <w:rFonts w:ascii="Traditional Arabic" w:hAnsi="Traditional Arabic" w:cs="Traditional Arabic" w:hint="cs"/>
                <w:b/>
                <w:bCs/>
                <w:sz w:val="28"/>
                <w:rtl/>
                <w:lang w:val="en-GB" w:eastAsia="zh-TW"/>
              </w:rPr>
              <w:t>موجز تجميعي لاحتمال</w:t>
            </w:r>
            <w:r w:rsidRPr="00910C14">
              <w:rPr>
                <w:rFonts w:ascii="Traditional Arabic" w:hAnsi="Traditional Arabic" w:cs="Traditional Arabic"/>
                <w:b/>
                <w:bCs/>
                <w:sz w:val="28"/>
                <w:rtl/>
                <w:lang w:val="en-GB" w:eastAsia="zh-TW"/>
              </w:rPr>
              <w:t xml:space="preserve"> تحقيق الأهداف</w:t>
            </w:r>
            <w:r w:rsidRPr="00910C14">
              <w:rPr>
                <w:rFonts w:ascii="Traditional Arabic" w:hAnsi="Traditional Arabic" w:cs="Traditional Arabic" w:hint="cs"/>
                <w:b/>
                <w:bCs/>
                <w:sz w:val="28"/>
                <w:rtl/>
                <w:lang w:val="en-GB" w:eastAsia="zh-TW"/>
              </w:rPr>
              <w:t xml:space="preserve"> السياساتية</w:t>
            </w:r>
            <w:r w:rsidRPr="00910C14">
              <w:rPr>
                <w:rFonts w:ascii="Traditional Arabic" w:hAnsi="Traditional Arabic" w:cs="Traditional Arabic"/>
                <w:b/>
                <w:bCs/>
                <w:sz w:val="28"/>
                <w:rtl/>
                <w:lang w:val="en-GB" w:eastAsia="zh-TW"/>
              </w:rPr>
              <w:t xml:space="preserve"> الرئيسية </w:t>
            </w:r>
            <w:r w:rsidRPr="00910C14">
              <w:rPr>
                <w:rFonts w:ascii="Traditional Arabic" w:hAnsi="Traditional Arabic" w:cs="Traditional Arabic" w:hint="cs"/>
                <w:b/>
                <w:bCs/>
                <w:sz w:val="28"/>
                <w:rtl/>
                <w:lang w:val="en-GB" w:eastAsia="zh-TW"/>
              </w:rPr>
              <w:t>وتطلعات</w:t>
            </w:r>
            <w:r w:rsidRPr="00910C14">
              <w:rPr>
                <w:rFonts w:ascii="Traditional Arabic" w:hAnsi="Traditional Arabic" w:cs="Traditional Arabic"/>
                <w:b/>
                <w:bCs/>
                <w:sz w:val="28"/>
                <w:rtl/>
                <w:lang w:val="en-GB" w:eastAsia="zh-TW"/>
              </w:rPr>
              <w:t xml:space="preserve"> خطة </w:t>
            </w:r>
            <w:r w:rsidRPr="00910C14">
              <w:rPr>
                <w:rFonts w:ascii="Traditional Arabic" w:hAnsi="Traditional Arabic" w:cs="Traditional Arabic" w:hint="cs"/>
                <w:b/>
                <w:bCs/>
                <w:sz w:val="28"/>
                <w:rtl/>
                <w:lang w:val="en-GB" w:eastAsia="zh-TW"/>
              </w:rPr>
              <w:t>الاتحاد الأفريقي ل</w:t>
            </w:r>
            <w:r w:rsidRPr="00910C14">
              <w:rPr>
                <w:rFonts w:ascii="Traditional Arabic" w:hAnsi="Traditional Arabic" w:cs="Traditional Arabic"/>
                <w:b/>
                <w:bCs/>
                <w:sz w:val="28"/>
                <w:rtl/>
                <w:lang w:val="en-GB" w:eastAsia="zh-TW"/>
              </w:rPr>
              <w:t>عام 2063</w:t>
            </w:r>
            <w:r w:rsidRPr="00910C14">
              <w:rPr>
                <w:rFonts w:ascii="Traditional Arabic" w:hAnsi="Traditional Arabic" w:cs="Traditional Arabic" w:hint="cs"/>
                <w:b/>
                <w:bCs/>
                <w:sz w:val="28"/>
                <w:rtl/>
                <w:lang w:val="en-GB" w:eastAsia="zh-TW"/>
              </w:rPr>
              <w:t xml:space="preserve"> من أجل أفريقيا مزدهرة، وأهداف التنمية المستدامة</w:t>
            </w:r>
            <w:r w:rsidRPr="00910C14">
              <w:rPr>
                <w:rFonts w:ascii="Traditional Arabic" w:hAnsi="Traditional Arabic" w:cs="Traditional Arabic"/>
                <w:b/>
                <w:bCs/>
                <w:sz w:val="28"/>
                <w:rtl/>
                <w:lang w:val="en-GB" w:eastAsia="zh-TW"/>
              </w:rPr>
              <w:t xml:space="preserve"> وأهداف آيتشي للتنوع البيولوجي </w:t>
            </w:r>
            <w:r w:rsidRPr="00910C14">
              <w:rPr>
                <w:rFonts w:ascii="Traditional Arabic" w:hAnsi="Traditional Arabic" w:cs="Traditional Arabic" w:hint="cs"/>
                <w:b/>
                <w:bCs/>
                <w:sz w:val="28"/>
                <w:rtl/>
                <w:lang w:val="en-GB" w:eastAsia="zh-TW"/>
              </w:rPr>
              <w:t xml:space="preserve">في إطار عدد مختلف من </w:t>
            </w:r>
            <w:r w:rsidRPr="00910C14">
              <w:rPr>
                <w:rFonts w:ascii="Traditional Arabic" w:hAnsi="Traditional Arabic" w:cs="Traditional Arabic"/>
                <w:b/>
                <w:bCs/>
                <w:sz w:val="28"/>
                <w:rtl/>
                <w:lang w:val="en-GB" w:eastAsia="zh-TW"/>
              </w:rPr>
              <w:t>الأنماط العامة للسيناريوهات في أفريقيا</w:t>
            </w:r>
          </w:p>
          <w:bookmarkEnd w:id="26"/>
          <w:p w14:paraId="4BF3D06F" w14:textId="4184FD60" w:rsidR="00C92C77" w:rsidRPr="00910C14" w:rsidRDefault="00C92C77" w:rsidP="004A37D6">
            <w:pPr>
              <w:spacing w:line="360" w:lineRule="exact"/>
              <w:jc w:val="both"/>
              <w:rPr>
                <w:rFonts w:cs="Traditional Arabic"/>
                <w:sz w:val="28"/>
                <w:rtl/>
                <w:lang w:val="en-GB" w:eastAsia="zh-TW"/>
              </w:rPr>
            </w:pPr>
            <w:r w:rsidRPr="00910C14">
              <w:rPr>
                <w:rFonts w:ascii="Traditional Arabic" w:hAnsi="Traditional Arabic" w:cs="Traditional Arabic"/>
                <w:sz w:val="28"/>
                <w:rtl/>
                <w:lang w:val="en-GB" w:eastAsia="zh-TW"/>
              </w:rPr>
              <w:t xml:space="preserve">يبين هذا الجدول موجزاً لتقييم (الفرع 5-7) يسعى إلى فهم احتمال تحقيق متوائم لتطلعات خطة عام 2063 (العمود الأول)، وأهداف آيتشي للتنوع البيولوجي (العمود الثاني)، وأهداف التنمية المستدامة (العمود الثالث) في أفريقيا في إطار خمسة أنماط عامة للسيناريوهات هي: سيناريو واحد لـ”عالم الحصون“ (ع ح) وسيناريوهان لسير </w:t>
            </w:r>
            <w:r w:rsidRPr="00910C14">
              <w:rPr>
                <w:rFonts w:ascii="Traditional Arabic" w:hAnsi="Traditional Arabic" w:cs="Traditional Arabic" w:hint="cs"/>
                <w:sz w:val="28"/>
                <w:rtl/>
                <w:lang w:val="en-GB" w:eastAsia="zh-TW"/>
              </w:rPr>
              <w:t>الأمور</w:t>
            </w:r>
            <w:r w:rsidRPr="00910C14">
              <w:rPr>
                <w:rFonts w:ascii="Traditional Arabic" w:hAnsi="Traditional Arabic" w:cs="Traditional Arabic"/>
                <w:sz w:val="28"/>
                <w:rtl/>
                <w:lang w:val="en-GB" w:eastAsia="zh-TW"/>
              </w:rPr>
              <w:t xml:space="preserve"> على النحو المعتاد، هما قوى السوق (ق س)، وإصلاح السياسات (إ س)؛ وسيناريوهان لـ </w:t>
            </w:r>
            <w:r w:rsidRPr="00910C14">
              <w:rPr>
                <w:rFonts w:ascii="Traditional Arabic" w:hAnsi="Traditional Arabic" w:cs="Traditional Arabic" w:hint="cs"/>
                <w:sz w:val="28"/>
                <w:rtl/>
                <w:lang w:val="en-GB" w:eastAsia="zh-TW"/>
              </w:rPr>
              <w:t xml:space="preserve">”التحول الخاضع </w:t>
            </w:r>
            <w:r w:rsidRPr="00910C14">
              <w:rPr>
                <w:rFonts w:ascii="Traditional Arabic" w:hAnsi="Traditional Arabic" w:cs="Traditional Arabic"/>
                <w:sz w:val="28"/>
                <w:rtl/>
                <w:lang w:val="en-GB" w:eastAsia="zh-TW"/>
              </w:rPr>
              <w:t>للإدارة“ هما الاستدامة المحلية (</w:t>
            </w:r>
            <w:r w:rsidRPr="00910C14">
              <w:rPr>
                <w:rFonts w:ascii="Traditional Arabic" w:hAnsi="Traditional Arabic" w:cs="Traditional Arabic"/>
                <w:sz w:val="28"/>
                <w:rtl/>
              </w:rPr>
              <w:t>ا م</w:t>
            </w:r>
            <w:r w:rsidRPr="00910C14">
              <w:rPr>
                <w:rFonts w:ascii="Traditional Arabic" w:hAnsi="Traditional Arabic" w:cs="Traditional Arabic"/>
                <w:sz w:val="28"/>
                <w:rtl/>
                <w:lang w:val="en-GB" w:eastAsia="zh-TW"/>
              </w:rPr>
              <w:t xml:space="preserve">) والاستدامة </w:t>
            </w:r>
            <w:r w:rsidRPr="00910C14">
              <w:rPr>
                <w:rFonts w:ascii="Traditional Arabic" w:hAnsi="Traditional Arabic" w:cs="Traditional Arabic" w:hint="cs"/>
                <w:sz w:val="28"/>
                <w:rtl/>
                <w:lang w:val="en-GB" w:eastAsia="zh-TW"/>
              </w:rPr>
              <w:t>الإقليمية</w:t>
            </w:r>
            <w:r w:rsidRPr="00910C14">
              <w:rPr>
                <w:rFonts w:ascii="Traditional Arabic" w:hAnsi="Traditional Arabic" w:cs="Traditional Arabic"/>
                <w:sz w:val="28"/>
                <w:rtl/>
                <w:lang w:val="en-GB" w:eastAsia="zh-TW"/>
              </w:rPr>
              <w:t xml:space="preserve"> (ا </w:t>
            </w:r>
            <w:r w:rsidRPr="00910C14">
              <w:rPr>
                <w:rFonts w:ascii="Traditional Arabic" w:hAnsi="Traditional Arabic" w:cs="Traditional Arabic" w:hint="cs"/>
                <w:sz w:val="28"/>
                <w:rtl/>
                <w:lang w:val="en-GB" w:eastAsia="zh-TW"/>
              </w:rPr>
              <w:t>ق</w:t>
            </w:r>
            <w:r w:rsidRPr="00910C14">
              <w:rPr>
                <w:rFonts w:ascii="Traditional Arabic" w:hAnsi="Traditional Arabic" w:cs="Traditional Arabic"/>
                <w:sz w:val="28"/>
                <w:rtl/>
                <w:lang w:val="en-GB" w:eastAsia="zh-TW"/>
              </w:rPr>
              <w:t xml:space="preserve">). وتتبع الأنماط العامة للسيناريوهات تصنيفاً </w:t>
            </w:r>
            <w:r w:rsidRPr="00910C14">
              <w:rPr>
                <w:rFonts w:ascii="Traditional Arabic" w:hAnsi="Traditional Arabic" w:cs="Traditional Arabic" w:hint="cs"/>
                <w:sz w:val="28"/>
                <w:rtl/>
                <w:lang w:val="en-GB" w:eastAsia="zh-TW"/>
              </w:rPr>
              <w:t>مشابهاً</w:t>
            </w:r>
            <w:r w:rsidRPr="00910C14">
              <w:rPr>
                <w:rFonts w:ascii="Traditional Arabic" w:hAnsi="Traditional Arabic" w:cs="Traditional Arabic"/>
                <w:sz w:val="28"/>
                <w:rtl/>
                <w:lang w:val="en-GB" w:eastAsia="zh-TW"/>
              </w:rPr>
              <w:t xml:space="preserve"> لذلك المبين في </w:t>
            </w:r>
            <w:r w:rsidRPr="00910C14">
              <w:rPr>
                <w:rFonts w:asciiTheme="majorBidi" w:hAnsiTheme="majorBidi" w:cstheme="majorBidi"/>
                <w:sz w:val="20"/>
                <w:szCs w:val="20"/>
              </w:rPr>
              <w:t>Hunt et al. (2012)</w:t>
            </w:r>
            <w:r w:rsidRPr="00910C14">
              <w:rPr>
                <w:rFonts w:ascii="Traditional Arabic" w:hAnsi="Traditional Arabic" w:cs="Traditional Arabic"/>
                <w:sz w:val="28"/>
                <w:rtl/>
                <w:lang w:val="en-GB" w:eastAsia="zh-TW"/>
              </w:rPr>
              <w:t xml:space="preserve"> وتتسق مع تقييمات السيناريو المعروفة التي أجريت للقارة (انظر الفرع 5-3 الجدولان 5-1</w:t>
            </w:r>
            <w:r w:rsidR="002A76BA" w:rsidRPr="00910C14">
              <w:rPr>
                <w:rFonts w:ascii="Traditional Arabic" w:hAnsi="Traditional Arabic" w:cs="Traditional Arabic"/>
                <w:sz w:val="28"/>
                <w:rtl/>
                <w:lang w:val="en-GB" w:eastAsia="zh-TW"/>
              </w:rPr>
              <w:t xml:space="preserve"> و</w:t>
            </w:r>
            <w:r w:rsidRPr="00910C14">
              <w:rPr>
                <w:rFonts w:ascii="Traditional Arabic" w:hAnsi="Traditional Arabic" w:cs="Traditional Arabic"/>
                <w:sz w:val="28"/>
                <w:rtl/>
                <w:lang w:val="en-GB" w:eastAsia="zh-TW"/>
              </w:rPr>
              <w:t xml:space="preserve">5-2 للاطلاع على مزيد من المعلومات). ويشير لون الخانة إلى </w:t>
            </w:r>
            <w:r w:rsidRPr="00910C14">
              <w:rPr>
                <w:rFonts w:ascii="Traditional Arabic" w:hAnsi="Traditional Arabic" w:cs="Traditional Arabic" w:hint="cs"/>
                <w:sz w:val="28"/>
                <w:rtl/>
                <w:lang w:val="en-GB" w:eastAsia="zh-TW"/>
              </w:rPr>
              <w:t xml:space="preserve">تجميع للاتجاهات العامة التي خلص إليها التقييم </w:t>
            </w:r>
            <w:r w:rsidRPr="00910C14">
              <w:rPr>
                <w:rFonts w:ascii="Traditional Arabic" w:hAnsi="Traditional Arabic" w:cs="Traditional Arabic"/>
                <w:sz w:val="28"/>
                <w:rtl/>
                <w:lang w:val="en-GB" w:eastAsia="zh-TW"/>
              </w:rPr>
              <w:t xml:space="preserve">في إطار الخيارات المختلفة للسيناريوهات، حيث يشير اللون الأخضر إلى زيادة عامة في احتمال تحقيق النتائج </w:t>
            </w:r>
            <w:r w:rsidRPr="00910C14">
              <w:rPr>
                <w:rFonts w:ascii="Traditional Arabic" w:hAnsi="Traditional Arabic" w:cs="Traditional Arabic" w:hint="cs"/>
                <w:sz w:val="28"/>
                <w:rtl/>
                <w:lang w:val="en-GB" w:eastAsia="zh-TW"/>
              </w:rPr>
              <w:t>المنشودة</w:t>
            </w:r>
            <w:r w:rsidRPr="00910C14">
              <w:rPr>
                <w:rFonts w:ascii="Traditional Arabic" w:hAnsi="Traditional Arabic" w:cs="Traditional Arabic"/>
                <w:sz w:val="28"/>
                <w:rtl/>
                <w:lang w:val="en-GB" w:eastAsia="zh-TW"/>
              </w:rPr>
              <w:t xml:space="preserve"> للسياسات (تطلعات خطة العام ٢٠٦٣ وأهداف آيتشي للتنوع البيولوجي وأهداف التنمية المستدامة)، ويشير اللون البنفسجي إلى</w:t>
            </w:r>
            <w:r w:rsidRPr="00910C14">
              <w:rPr>
                <w:rFonts w:ascii="Traditional Arabic" w:hAnsi="Traditional Arabic" w:cs="Traditional Arabic" w:hint="cs"/>
                <w:sz w:val="28"/>
                <w:rtl/>
                <w:lang w:val="en-GB" w:eastAsia="zh-TW"/>
              </w:rPr>
              <w:t xml:space="preserve"> وجود</w:t>
            </w:r>
            <w:r w:rsidRPr="00910C14">
              <w:rPr>
                <w:rFonts w:ascii="Traditional Arabic" w:hAnsi="Traditional Arabic" w:cs="Traditional Arabic"/>
                <w:sz w:val="28"/>
                <w:rtl/>
                <w:lang w:val="en-GB" w:eastAsia="zh-TW"/>
              </w:rPr>
              <w:t xml:space="preserve"> اتجاهات متعارضة (أي أن بعض التقارير في التقييم </w:t>
            </w:r>
            <w:r w:rsidRPr="00910C14">
              <w:rPr>
                <w:rFonts w:ascii="Traditional Arabic" w:hAnsi="Traditional Arabic" w:cs="Traditional Arabic" w:hint="cs"/>
                <w:sz w:val="28"/>
                <w:rtl/>
                <w:lang w:val="en-GB" w:eastAsia="zh-TW"/>
              </w:rPr>
              <w:t>تذكر</w:t>
            </w:r>
            <w:r w:rsidRPr="00910C14">
              <w:rPr>
                <w:rFonts w:ascii="Traditional Arabic" w:hAnsi="Traditional Arabic" w:cs="Traditional Arabic"/>
                <w:sz w:val="28"/>
                <w:rtl/>
                <w:lang w:val="en-GB" w:eastAsia="zh-TW"/>
              </w:rPr>
              <w:t xml:space="preserve"> زيادة في احتمال تحقيق نتائج معينة، في حين </w:t>
            </w:r>
            <w:r w:rsidRPr="00910C14">
              <w:rPr>
                <w:rFonts w:ascii="Traditional Arabic" w:hAnsi="Traditional Arabic" w:cs="Traditional Arabic" w:hint="cs"/>
                <w:sz w:val="28"/>
                <w:rtl/>
                <w:lang w:val="en-GB" w:eastAsia="zh-TW"/>
              </w:rPr>
              <w:t>يذكر</w:t>
            </w:r>
            <w:r w:rsidRPr="00910C14">
              <w:rPr>
                <w:rFonts w:ascii="Traditional Arabic" w:hAnsi="Traditional Arabic" w:cs="Traditional Arabic"/>
                <w:sz w:val="28"/>
                <w:rtl/>
                <w:lang w:val="en-GB" w:eastAsia="zh-TW"/>
              </w:rPr>
              <w:t xml:space="preserve"> بعضها الآخر انخفاض هذا الاحتمال)، ويشير اللون </w:t>
            </w:r>
            <w:r w:rsidR="00B3278C" w:rsidRPr="00910C14">
              <w:rPr>
                <w:rFonts w:ascii="Traditional Arabic" w:hAnsi="Traditional Arabic" w:cs="Traditional Arabic" w:hint="cs"/>
                <w:sz w:val="28"/>
                <w:rtl/>
                <w:lang w:val="en-GB" w:eastAsia="zh-TW"/>
              </w:rPr>
              <w:t>ال</w:t>
            </w:r>
            <w:r w:rsidR="00B3278C">
              <w:rPr>
                <w:rFonts w:ascii="Traditional Arabic" w:hAnsi="Traditional Arabic" w:cs="Traditional Arabic" w:hint="cs"/>
                <w:sz w:val="28"/>
                <w:rtl/>
                <w:lang w:val="en-GB" w:eastAsia="zh-TW"/>
              </w:rPr>
              <w:t>برتقالي</w:t>
            </w:r>
            <w:r w:rsidR="00B3278C" w:rsidRPr="00910C14">
              <w:rPr>
                <w:rFonts w:ascii="Traditional Arabic" w:hAnsi="Traditional Arabic" w:cs="Traditional Arabic"/>
                <w:sz w:val="28"/>
                <w:rtl/>
                <w:lang w:val="en-GB" w:eastAsia="zh-TW"/>
              </w:rPr>
              <w:t xml:space="preserve"> </w:t>
            </w:r>
            <w:r w:rsidRPr="00910C14">
              <w:rPr>
                <w:rFonts w:ascii="Traditional Arabic" w:hAnsi="Traditional Arabic" w:cs="Traditional Arabic"/>
                <w:sz w:val="28"/>
                <w:rtl/>
                <w:lang w:val="en-GB" w:eastAsia="zh-TW"/>
              </w:rPr>
              <w:t xml:space="preserve">إلى انخفاض عام في احتمال تحقيق نتائج السياسات. أما الخانات غير الملونة فتشير إلى عدم توفر معلومات قوية عن هذه </w:t>
            </w:r>
            <w:r w:rsidRPr="00910C14">
              <w:rPr>
                <w:rFonts w:ascii="Traditional Arabic" w:hAnsi="Traditional Arabic" w:cs="Traditional Arabic" w:hint="cs"/>
                <w:sz w:val="28"/>
                <w:rtl/>
                <w:lang w:val="en-GB" w:eastAsia="zh-TW"/>
              </w:rPr>
              <w:t>المسائل</w:t>
            </w:r>
            <w:r w:rsidRPr="00910C14">
              <w:rPr>
                <w:rFonts w:ascii="Traditional Arabic" w:hAnsi="Traditional Arabic" w:cs="Traditional Arabic"/>
                <w:sz w:val="28"/>
                <w:rtl/>
                <w:lang w:val="en-GB" w:eastAsia="zh-TW"/>
              </w:rPr>
              <w:t xml:space="preserve"> في التقارير أو الدراسات. ويبرز هذا الجدول أنه على الرغم من </w:t>
            </w:r>
            <w:r w:rsidRPr="00910C14">
              <w:rPr>
                <w:rFonts w:ascii="Traditional Arabic" w:hAnsi="Traditional Arabic" w:cs="Traditional Arabic" w:hint="cs"/>
                <w:sz w:val="28"/>
                <w:rtl/>
                <w:lang w:val="en-GB" w:eastAsia="zh-TW"/>
              </w:rPr>
              <w:t xml:space="preserve">وجود تنازلات كثيرة </w:t>
            </w:r>
            <w:r w:rsidRPr="00910C14">
              <w:rPr>
                <w:rFonts w:ascii="Traditional Arabic" w:hAnsi="Traditional Arabic" w:cs="Traditional Arabic"/>
                <w:sz w:val="28"/>
                <w:rtl/>
                <w:lang w:val="en-GB" w:eastAsia="zh-TW"/>
              </w:rPr>
              <w:t xml:space="preserve">في إطار كل من السيناريوهات المستقبلية المحتملة، فهناك أوجه متعددة للتآزر </w:t>
            </w:r>
            <w:r w:rsidRPr="00910C14">
              <w:rPr>
                <w:rFonts w:ascii="Traditional Arabic" w:hAnsi="Traditional Arabic" w:cs="Traditional Arabic" w:hint="cs"/>
                <w:sz w:val="28"/>
                <w:rtl/>
                <w:lang w:val="en-GB" w:eastAsia="zh-TW"/>
              </w:rPr>
              <w:t>ويمكن إيجاد توافق في ال</w:t>
            </w:r>
            <w:r w:rsidRPr="00910C14">
              <w:rPr>
                <w:rFonts w:ascii="Traditional Arabic" w:hAnsi="Traditional Arabic" w:cs="Traditional Arabic"/>
                <w:sz w:val="28"/>
                <w:rtl/>
                <w:lang w:val="en-GB" w:eastAsia="zh-TW"/>
              </w:rPr>
              <w:t>سياسات</w:t>
            </w:r>
            <w:r w:rsidRPr="00910C14">
              <w:rPr>
                <w:rFonts w:ascii="Traditional Arabic" w:hAnsi="Traditional Arabic" w:cs="Traditional Arabic" w:hint="cs"/>
                <w:sz w:val="28"/>
                <w:rtl/>
                <w:lang w:val="en-GB" w:eastAsia="zh-TW"/>
              </w:rPr>
              <w:t xml:space="preserve"> يفضي</w:t>
            </w:r>
            <w:r w:rsidRPr="00910C14">
              <w:rPr>
                <w:rFonts w:ascii="Traditional Arabic" w:hAnsi="Traditional Arabic" w:cs="Traditional Arabic"/>
                <w:sz w:val="28"/>
                <w:rtl/>
                <w:lang w:val="en-GB" w:eastAsia="zh-TW"/>
              </w:rPr>
              <w:t xml:space="preserve"> إلى خيارات أفضل لتنمية أكثر استدامة وإنصافاً. ويشير هذا الجدول أيضاً إلى أن الظروف والسياسات المصاحبة </w:t>
            </w:r>
            <w:r w:rsidRPr="00910C14">
              <w:rPr>
                <w:rFonts w:ascii="Traditional Arabic" w:hAnsi="Traditional Arabic" w:cs="Traditional Arabic" w:hint="cs"/>
                <w:sz w:val="28"/>
                <w:rtl/>
                <w:lang w:val="en-GB" w:eastAsia="zh-TW"/>
              </w:rPr>
              <w:t xml:space="preserve">لسيناريو ”عالم الحصون“ </w:t>
            </w:r>
            <w:r w:rsidRPr="00910C14">
              <w:rPr>
                <w:rFonts w:ascii="Traditional Arabic" w:hAnsi="Traditional Arabic" w:cs="Traditional Arabic"/>
                <w:sz w:val="28"/>
                <w:rtl/>
                <w:lang w:val="en-GB" w:eastAsia="zh-TW"/>
              </w:rPr>
              <w:t>(انظر الإطار م</w:t>
            </w:r>
            <w:r w:rsidRPr="00910C14">
              <w:rPr>
                <w:rFonts w:ascii="Traditional Arabic" w:hAnsi="Traditional Arabic" w:cs="Traditional Arabic" w:hint="cs"/>
                <w:sz w:val="28"/>
                <w:rtl/>
                <w:lang w:val="en-GB" w:eastAsia="zh-TW"/>
              </w:rPr>
              <w:t xml:space="preserve"> </w:t>
            </w:r>
            <w:r w:rsidRPr="00910C14">
              <w:rPr>
                <w:rFonts w:ascii="Traditional Arabic" w:hAnsi="Traditional Arabic" w:cs="Traditional Arabic"/>
                <w:sz w:val="28"/>
                <w:rtl/>
                <w:lang w:val="en-GB" w:eastAsia="zh-TW"/>
              </w:rPr>
              <w:t>ق س</w:t>
            </w:r>
            <w:r w:rsidRPr="00910C14">
              <w:rPr>
                <w:rFonts w:ascii="Traditional Arabic" w:hAnsi="Traditional Arabic" w:cs="Traditional Arabic" w:hint="cs"/>
                <w:sz w:val="28"/>
                <w:rtl/>
                <w:lang w:val="en-GB" w:eastAsia="zh-TW"/>
              </w:rPr>
              <w:t xml:space="preserve">-1 </w:t>
            </w:r>
            <w:r w:rsidRPr="00910C14">
              <w:rPr>
                <w:rFonts w:ascii="Traditional Arabic" w:hAnsi="Traditional Arabic" w:cs="Traditional Arabic"/>
                <w:sz w:val="28"/>
                <w:rtl/>
                <w:lang w:val="en-GB" w:eastAsia="zh-TW"/>
              </w:rPr>
              <w:t xml:space="preserve">للاطلاع على الافتراضات التي يُبنى عليها) </w:t>
            </w:r>
            <w:r w:rsidRPr="00910C14">
              <w:rPr>
                <w:rFonts w:ascii="Traditional Arabic" w:hAnsi="Traditional Arabic" w:cs="Traditional Arabic" w:hint="cs"/>
                <w:sz w:val="28"/>
                <w:rtl/>
                <w:lang w:val="en-GB" w:eastAsia="zh-TW"/>
              </w:rPr>
              <w:t xml:space="preserve">يستبعد فيها كثيراً تحقيق </w:t>
            </w:r>
            <w:r w:rsidRPr="00910C14">
              <w:rPr>
                <w:rFonts w:ascii="Traditional Arabic" w:hAnsi="Traditional Arabic" w:cs="Traditional Arabic"/>
                <w:sz w:val="28"/>
                <w:rtl/>
                <w:lang w:val="en-GB" w:eastAsia="zh-TW"/>
              </w:rPr>
              <w:t xml:space="preserve">الأهداف والغايات المتعددة </w:t>
            </w:r>
            <w:r w:rsidRPr="00910C14">
              <w:rPr>
                <w:rFonts w:ascii="Traditional Arabic" w:hAnsi="Traditional Arabic" w:cs="Traditional Arabic" w:hint="cs"/>
                <w:sz w:val="28"/>
                <w:rtl/>
                <w:lang w:val="en-GB" w:eastAsia="zh-TW"/>
              </w:rPr>
              <w:t xml:space="preserve">وستكون نتيجتها في النهاية عدم القدرة </w:t>
            </w:r>
            <w:r w:rsidRPr="00910C14">
              <w:rPr>
                <w:rFonts w:ascii="Traditional Arabic" w:hAnsi="Traditional Arabic" w:cs="Traditional Arabic"/>
                <w:sz w:val="28"/>
                <w:rtl/>
                <w:lang w:val="en-GB" w:eastAsia="zh-TW"/>
              </w:rPr>
              <w:t xml:space="preserve">على تلبية تطلعات خطة العام 2063 للمستقبل الذي نصبو إليه في أفريقيا. أما نهجا </w:t>
            </w:r>
            <w:r w:rsidRPr="00910C14">
              <w:rPr>
                <w:rFonts w:ascii="Traditional Arabic" w:hAnsi="Traditional Arabic" w:cs="Traditional Arabic" w:hint="cs"/>
                <w:sz w:val="28"/>
                <w:rtl/>
                <w:lang w:val="en-GB" w:eastAsia="zh-TW"/>
              </w:rPr>
              <w:t>”</w:t>
            </w:r>
            <w:r w:rsidRPr="00910C14">
              <w:rPr>
                <w:rFonts w:ascii="Traditional Arabic" w:hAnsi="Traditional Arabic" w:cs="Traditional Arabic"/>
                <w:sz w:val="28"/>
                <w:rtl/>
                <w:lang w:val="en-GB" w:eastAsia="zh-TW"/>
              </w:rPr>
              <w:t>سير الأمور كالمعتاد</w:t>
            </w:r>
            <w:r w:rsidRPr="00910C14">
              <w:rPr>
                <w:rFonts w:ascii="Traditional Arabic" w:hAnsi="Traditional Arabic" w:cs="Traditional Arabic" w:hint="cs"/>
                <w:sz w:val="28"/>
                <w:rtl/>
                <w:lang w:val="en-GB" w:eastAsia="zh-TW"/>
              </w:rPr>
              <w:t>“</w:t>
            </w:r>
            <w:r w:rsidRPr="00910C14">
              <w:rPr>
                <w:rFonts w:ascii="Traditional Arabic" w:hAnsi="Traditional Arabic" w:cs="Traditional Arabic"/>
                <w:sz w:val="28"/>
                <w:rtl/>
                <w:lang w:val="en-GB" w:eastAsia="zh-TW"/>
              </w:rPr>
              <w:t xml:space="preserve"> بالاعتماد على </w:t>
            </w:r>
            <w:r w:rsidRPr="00910C14">
              <w:rPr>
                <w:rFonts w:ascii="Traditional Arabic" w:hAnsi="Traditional Arabic" w:cs="Traditional Arabic" w:hint="cs"/>
                <w:sz w:val="28"/>
                <w:rtl/>
                <w:lang w:val="en-GB" w:eastAsia="zh-TW"/>
              </w:rPr>
              <w:t>قوى السوق (ق س) وإصلاح السياسات (إ س) فهي تق</w:t>
            </w:r>
            <w:r w:rsidRPr="00910C14">
              <w:rPr>
                <w:rFonts w:ascii="Traditional Arabic" w:hAnsi="Traditional Arabic" w:cs="Traditional Arabic"/>
                <w:sz w:val="28"/>
                <w:rtl/>
                <w:lang w:val="en-GB" w:eastAsia="zh-TW"/>
              </w:rPr>
              <w:t xml:space="preserve">دم بعض الخيارات لتحقيق أهداف متعددة تسعى إليها السياسات، ولكنها تخفق في تحقيق قدر كاف من المحافظة على التنوع البيولوجي </w:t>
            </w:r>
            <w:r w:rsidRPr="00910C14">
              <w:rPr>
                <w:rFonts w:ascii="Traditional Arabic" w:hAnsi="Traditional Arabic" w:cs="Traditional Arabic" w:hint="cs"/>
                <w:sz w:val="28"/>
                <w:rtl/>
                <w:lang w:val="en-GB" w:eastAsia="zh-TW"/>
              </w:rPr>
              <w:t xml:space="preserve">وما ينتج عنه مساهمات الطبيعة لصالح رفاه البشر. </w:t>
            </w:r>
            <w:r w:rsidRPr="00910C14">
              <w:rPr>
                <w:rFonts w:ascii="Traditional Arabic" w:hAnsi="Traditional Arabic" w:cs="Traditional Arabic"/>
                <w:sz w:val="28"/>
                <w:rtl/>
                <w:lang w:val="en-GB" w:eastAsia="zh-TW"/>
              </w:rPr>
              <w:t xml:space="preserve">ويظهر </w:t>
            </w:r>
            <w:r w:rsidRPr="00910C14">
              <w:rPr>
                <w:rFonts w:ascii="Traditional Arabic" w:hAnsi="Traditional Arabic" w:cs="Traditional Arabic" w:hint="cs"/>
                <w:sz w:val="28"/>
                <w:rtl/>
                <w:lang w:val="en-GB" w:eastAsia="zh-TW"/>
              </w:rPr>
              <w:t>هنا</w:t>
            </w:r>
            <w:r w:rsidRPr="00910C14">
              <w:rPr>
                <w:rFonts w:ascii="Traditional Arabic" w:hAnsi="Traditional Arabic" w:cs="Traditional Arabic"/>
                <w:sz w:val="28"/>
                <w:rtl/>
                <w:lang w:val="en-GB" w:eastAsia="zh-TW"/>
              </w:rPr>
              <w:t xml:space="preserve"> أن الظروف المصاحبة لمستقبل يتسم بقدر أكبر من </w:t>
            </w:r>
            <w:r w:rsidRPr="00910C14">
              <w:rPr>
                <w:rFonts w:ascii="Traditional Arabic" w:hAnsi="Traditional Arabic" w:cs="Traditional Arabic" w:hint="cs"/>
                <w:sz w:val="28"/>
                <w:rtl/>
                <w:lang w:val="en-GB" w:eastAsia="zh-TW"/>
              </w:rPr>
              <w:t>”</w:t>
            </w:r>
            <w:r w:rsidRPr="00910C14">
              <w:rPr>
                <w:rFonts w:ascii="Traditional Arabic" w:hAnsi="Traditional Arabic" w:cs="Traditional Arabic"/>
                <w:sz w:val="28"/>
                <w:rtl/>
                <w:lang w:val="en-GB" w:eastAsia="zh-TW"/>
              </w:rPr>
              <w:t xml:space="preserve">التحول </w:t>
            </w:r>
            <w:r w:rsidRPr="00910C14">
              <w:rPr>
                <w:rFonts w:ascii="Traditional Arabic" w:hAnsi="Traditional Arabic" w:cs="Traditional Arabic" w:hint="cs"/>
                <w:sz w:val="28"/>
                <w:rtl/>
                <w:lang w:val="en-GB" w:eastAsia="zh-TW"/>
              </w:rPr>
              <w:t>الخاضع ل</w:t>
            </w:r>
            <w:r w:rsidRPr="00910C14">
              <w:rPr>
                <w:rFonts w:ascii="Traditional Arabic" w:hAnsi="Traditional Arabic" w:cs="Traditional Arabic"/>
                <w:sz w:val="28"/>
                <w:rtl/>
                <w:lang w:val="en-GB" w:eastAsia="zh-TW"/>
              </w:rPr>
              <w:t>لإدارة</w:t>
            </w:r>
            <w:r w:rsidRPr="00910C14">
              <w:rPr>
                <w:rFonts w:ascii="Traditional Arabic" w:hAnsi="Traditional Arabic" w:cs="Traditional Arabic" w:hint="cs"/>
                <w:sz w:val="28"/>
                <w:rtl/>
                <w:lang w:val="en-GB" w:eastAsia="zh-TW"/>
              </w:rPr>
              <w:t>“</w:t>
            </w:r>
            <w:r w:rsidRPr="00910C14">
              <w:rPr>
                <w:rFonts w:ascii="Traditional Arabic" w:hAnsi="Traditional Arabic" w:cs="Traditional Arabic"/>
                <w:sz w:val="28"/>
                <w:rtl/>
                <w:lang w:val="en-GB" w:eastAsia="zh-TW"/>
              </w:rPr>
              <w:t xml:space="preserve"> من خلال السياسات والممارسات المتسقة مع الاستدامة </w:t>
            </w:r>
            <w:r w:rsidRPr="00910C14">
              <w:rPr>
                <w:rFonts w:ascii="Traditional Arabic" w:hAnsi="Traditional Arabic" w:cs="Traditional Arabic"/>
                <w:sz w:val="28"/>
                <w:rtl/>
                <w:lang w:val="en-GB" w:eastAsia="zh-TW"/>
              </w:rPr>
              <w:lastRenderedPageBreak/>
              <w:t xml:space="preserve">الإقليمية وبدرجة أقل مع الاستدامة المحلية تقدم احتمالاً أكبر لتحقيق أهداف وغايات وتطلعات متعددة للتنمية المستدامة </w:t>
            </w:r>
            <w:r w:rsidRPr="00910C14">
              <w:rPr>
                <w:rFonts w:ascii="Traditional Arabic" w:hAnsi="Traditional Arabic" w:cs="Traditional Arabic" w:hint="cs"/>
                <w:sz w:val="28"/>
                <w:rtl/>
                <w:lang w:val="en-GB" w:eastAsia="zh-TW"/>
              </w:rPr>
              <w:t>والمنصفة</w:t>
            </w:r>
            <w:r w:rsidRPr="00910C14">
              <w:rPr>
                <w:rFonts w:ascii="Traditional Arabic" w:hAnsi="Traditional Arabic" w:cs="Traditional Arabic"/>
                <w:sz w:val="28"/>
                <w:rtl/>
                <w:lang w:val="en-GB" w:eastAsia="zh-TW"/>
              </w:rPr>
              <w:t xml:space="preserve">. </w:t>
            </w:r>
            <w:r w:rsidRPr="00910C14">
              <w:rPr>
                <w:rFonts w:ascii="Traditional Arabic" w:hAnsi="Traditional Arabic" w:cs="Traditional Arabic" w:hint="cs"/>
                <w:sz w:val="28"/>
                <w:rtl/>
                <w:lang w:val="en-GB" w:eastAsia="zh-TW"/>
              </w:rPr>
              <w:t>ويقدم</w:t>
            </w:r>
            <w:r w:rsidRPr="00910C14">
              <w:rPr>
                <w:rFonts w:ascii="Traditional Arabic" w:hAnsi="Traditional Arabic" w:cs="Traditional Arabic"/>
                <w:sz w:val="28"/>
                <w:rtl/>
                <w:lang w:val="en-GB" w:eastAsia="zh-TW"/>
              </w:rPr>
              <w:t xml:space="preserve"> هذا الجدول رسالة هامة مفادها أنه على الرغم من وجود مسارات أفضل يمكن أن يتبعها صانعو القرارات، لا يوجد خيار سيناريو وحيد يحقق جميع الأهداف والغايات والتطلعات. </w:t>
            </w:r>
            <w:r w:rsidRPr="00910C14">
              <w:rPr>
                <w:rFonts w:ascii="Traditional Arabic" w:hAnsi="Traditional Arabic" w:cs="Traditional Arabic" w:hint="cs"/>
                <w:sz w:val="28"/>
                <w:rtl/>
                <w:lang w:val="en-GB" w:eastAsia="zh-TW"/>
              </w:rPr>
              <w:t>و</w:t>
            </w:r>
            <w:r w:rsidR="00B3278C">
              <w:rPr>
                <w:rFonts w:ascii="Traditional Arabic" w:hAnsi="Traditional Arabic" w:cs="Traditional Arabic" w:hint="cs"/>
                <w:sz w:val="28"/>
                <w:rtl/>
                <w:lang w:val="en-GB" w:eastAsia="zh-TW"/>
              </w:rPr>
              <w:t xml:space="preserve">هاهنا </w:t>
            </w:r>
            <w:r w:rsidRPr="00910C14">
              <w:rPr>
                <w:rFonts w:ascii="Traditional Arabic" w:hAnsi="Traditional Arabic" w:cs="Traditional Arabic" w:hint="cs"/>
                <w:sz w:val="28"/>
                <w:rtl/>
                <w:lang w:val="en-GB" w:eastAsia="zh-TW"/>
              </w:rPr>
              <w:t xml:space="preserve">تتجلى الأهمية الأساسية </w:t>
            </w:r>
            <w:r w:rsidRPr="00910C14">
              <w:rPr>
                <w:rFonts w:ascii="Traditional Arabic" w:hAnsi="Traditional Arabic" w:cs="Traditional Arabic"/>
                <w:sz w:val="28"/>
                <w:rtl/>
                <w:lang w:val="en-GB" w:eastAsia="zh-TW"/>
              </w:rPr>
              <w:t>لبذل الجهود الرامية إلى التشارك في وضع مزيج من السياسات الاستباقية والأدوات الاقتصادية المسؤولة الشاملة للجميع مع التركيز على اقتصاد يسعى إلى الرفاه ويُبنى على حفظ التنوع البيولوجي والنظم الإيكولوجية والإسهامات التي تقدمها للناس واستخدام هذا التنوع وهذه النظم والإسهامات على نحو مستدام.</w:t>
            </w:r>
            <w:r w:rsidRPr="00910C14">
              <w:rPr>
                <w:rFonts w:ascii="Traditional Arabic" w:hAnsi="Traditional Arabic" w:cs="Traditional Arabic" w:hint="cs"/>
                <w:sz w:val="28"/>
                <w:rtl/>
                <w:lang w:val="en-GB" w:eastAsia="zh-TW"/>
              </w:rPr>
              <w:t xml:space="preserve"> ويقدم الفرع 6-7</w:t>
            </w:r>
            <w:r w:rsidR="002A76BA" w:rsidRPr="00910C14">
              <w:rPr>
                <w:rFonts w:ascii="Traditional Arabic" w:hAnsi="Traditional Arabic" w:cs="Traditional Arabic" w:hint="cs"/>
                <w:sz w:val="28"/>
                <w:rtl/>
                <w:lang w:val="en-GB" w:eastAsia="zh-TW"/>
              </w:rPr>
              <w:t xml:space="preserve"> و</w:t>
            </w:r>
            <w:r w:rsidRPr="00910C14">
              <w:rPr>
                <w:rFonts w:ascii="Traditional Arabic" w:hAnsi="Traditional Arabic" w:cs="Traditional Arabic" w:hint="cs"/>
                <w:sz w:val="28"/>
                <w:rtl/>
                <w:lang w:val="en-GB" w:eastAsia="zh-TW"/>
              </w:rPr>
              <w:t>الجدول 6-2 والجدولان م ق س-3</w:t>
            </w:r>
            <w:r w:rsidR="002A76BA" w:rsidRPr="00910C14">
              <w:rPr>
                <w:rFonts w:ascii="Traditional Arabic" w:hAnsi="Traditional Arabic" w:cs="Traditional Arabic" w:hint="cs"/>
                <w:sz w:val="28"/>
                <w:rtl/>
                <w:lang w:val="en-GB" w:eastAsia="zh-TW"/>
              </w:rPr>
              <w:t xml:space="preserve"> و</w:t>
            </w:r>
            <w:r w:rsidRPr="00910C14">
              <w:rPr>
                <w:rFonts w:ascii="Traditional Arabic" w:hAnsi="Traditional Arabic" w:cs="Traditional Arabic" w:hint="cs"/>
                <w:sz w:val="28"/>
                <w:rtl/>
                <w:lang w:val="en-GB" w:eastAsia="zh-TW"/>
              </w:rPr>
              <w:t>م ق س-4 والشكل م ق س-9 بعض خيارات الحوكمة في هذا الصدد.</w:t>
            </w:r>
          </w:p>
        </w:tc>
      </w:tr>
    </w:tbl>
    <w:p w14:paraId="29772A30" w14:textId="77777777" w:rsidR="00367149" w:rsidRDefault="00367149" w:rsidP="004A37D6">
      <w:pPr>
        <w:spacing w:line="20" w:lineRule="exact"/>
        <w:rPr>
          <w:rFonts w:cs="Traditional Arabic"/>
          <w:szCs w:val="30"/>
          <w:rtl/>
          <w:lang w:val="en-GB" w:eastAsia="zh-TW"/>
        </w:rPr>
      </w:pPr>
    </w:p>
    <w:tbl>
      <w:tblPr>
        <w:tblStyle w:val="TableGrid"/>
        <w:bidiVisual/>
        <w:tblW w:w="9489" w:type="dxa"/>
        <w:tblInd w:w="1617" w:type="dxa"/>
        <w:tblLayout w:type="fixed"/>
        <w:tblLook w:val="04A0" w:firstRow="1" w:lastRow="0" w:firstColumn="1" w:lastColumn="0" w:noHBand="0" w:noVBand="1"/>
      </w:tblPr>
      <w:tblGrid>
        <w:gridCol w:w="9489"/>
      </w:tblGrid>
      <w:tr w:rsidR="00703C32" w:rsidRPr="001D581D" w14:paraId="4817FF89" w14:textId="77777777" w:rsidTr="00C02346">
        <w:trPr>
          <w:trHeight w:val="6983"/>
        </w:trPr>
        <w:tc>
          <w:tcPr>
            <w:tcW w:w="9489" w:type="dxa"/>
          </w:tcPr>
          <w:p w14:paraId="5B9A4362" w14:textId="77777777" w:rsidR="00703C32" w:rsidRPr="001D581D" w:rsidRDefault="001626BC" w:rsidP="002D5046">
            <w:pPr>
              <w:bidi w:val="0"/>
              <w:rPr>
                <w:rFonts w:cs="Traditional Arabic"/>
                <w:sz w:val="20"/>
                <w:szCs w:val="20"/>
                <w:lang w:val="en-GB" w:eastAsia="ko-KR"/>
              </w:rPr>
            </w:pPr>
            <w:r w:rsidRPr="001626BC">
              <w:rPr>
                <w:rFonts w:cs="Traditional Arabic"/>
                <w:noProof/>
                <w:sz w:val="20"/>
                <w:szCs w:val="20"/>
                <w:lang w:val="en-GB" w:eastAsia="ko-KR"/>
              </w:rPr>
              <w:drawing>
                <wp:inline distT="0" distB="0" distL="0" distR="0" wp14:anchorId="2DFE3566" wp14:editId="0C534C85">
                  <wp:extent cx="5932627" cy="4330700"/>
                  <wp:effectExtent l="0" t="0" r="0" b="0"/>
                  <wp:docPr id="81" name="Picture 81" descr="G:\ADD 1\PNG\IPBES without headings ARABIC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ADD 1\PNG\IPBES without headings ARABIC8.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7456" cy="4334225"/>
                          </a:xfrm>
                          <a:prstGeom prst="rect">
                            <a:avLst/>
                          </a:prstGeom>
                          <a:noFill/>
                          <a:ln>
                            <a:noFill/>
                          </a:ln>
                        </pic:spPr>
                      </pic:pic>
                    </a:graphicData>
                  </a:graphic>
                </wp:inline>
              </w:drawing>
            </w:r>
          </w:p>
        </w:tc>
      </w:tr>
    </w:tbl>
    <w:p w14:paraId="5BB30B0D" w14:textId="77777777" w:rsidR="00C92C77" w:rsidRDefault="00C92C77" w:rsidP="00C02346">
      <w:pPr>
        <w:bidi w:val="0"/>
        <w:spacing w:line="100" w:lineRule="exact"/>
        <w:rPr>
          <w:rFonts w:cs="Traditional Arabic"/>
          <w:szCs w:val="30"/>
          <w:lang w:eastAsia="zh-TW"/>
        </w:rPr>
      </w:pPr>
    </w:p>
    <w:p w14:paraId="7EBBDB38" w14:textId="77777777" w:rsidR="002D5046" w:rsidRPr="00C92C77" w:rsidRDefault="002D5046" w:rsidP="00C92C77">
      <w:pPr>
        <w:bidi w:val="0"/>
        <w:spacing w:line="100" w:lineRule="exact"/>
        <w:rPr>
          <w:rFonts w:cs="Traditional Arabic"/>
          <w:szCs w:val="30"/>
          <w:lang w:val="en-GB" w:eastAsia="zh-TW"/>
        </w:rPr>
      </w:pPr>
      <w:r>
        <w:rPr>
          <w:rFonts w:cs="Traditional Arabic"/>
          <w:szCs w:val="30"/>
          <w:rtl/>
          <w:lang w:eastAsia="zh-TW"/>
        </w:rPr>
        <w:br w:type="page"/>
      </w:r>
    </w:p>
    <w:p w14:paraId="07D5E9F6" w14:textId="77777777" w:rsidR="00C92C77" w:rsidRDefault="004A37D6" w:rsidP="004A37D6">
      <w:pPr>
        <w:spacing w:line="100" w:lineRule="exact"/>
        <w:rPr>
          <w:rFonts w:cs="Traditional Arabic"/>
          <w:szCs w:val="30"/>
          <w:lang w:val="en-GB" w:eastAsia="zh-TW"/>
        </w:rPr>
      </w:pPr>
      <w:r>
        <w:rPr>
          <w:rFonts w:cs="Traditional Arabic"/>
          <w:noProof/>
          <w:szCs w:val="30"/>
          <w:lang w:val="en-GB" w:eastAsia="zh-TW"/>
        </w:rPr>
        <w:lastRenderedPageBreak/>
        <mc:AlternateContent>
          <mc:Choice Requires="wps">
            <w:drawing>
              <wp:anchor distT="0" distB="0" distL="114300" distR="114300" simplePos="0" relativeHeight="251658247" behindDoc="0" locked="0" layoutInCell="1" allowOverlap="1" wp14:anchorId="72AB4236" wp14:editId="2F17FECA">
                <wp:simplePos x="0" y="0"/>
                <wp:positionH relativeFrom="column">
                  <wp:posOffset>44348</wp:posOffset>
                </wp:positionH>
                <wp:positionV relativeFrom="paragraph">
                  <wp:posOffset>23901</wp:posOffset>
                </wp:positionV>
                <wp:extent cx="5903959" cy="6795821"/>
                <wp:effectExtent l="0" t="0" r="20955" b="24130"/>
                <wp:wrapNone/>
                <wp:docPr id="137" name="Text Box 137"/>
                <wp:cNvGraphicFramePr/>
                <a:graphic xmlns:a="http://schemas.openxmlformats.org/drawingml/2006/main">
                  <a:graphicData uri="http://schemas.microsoft.com/office/word/2010/wordprocessingShape">
                    <wps:wsp>
                      <wps:cNvSpPr txBox="1"/>
                      <wps:spPr>
                        <a:xfrm>
                          <a:off x="0" y="0"/>
                          <a:ext cx="5903959" cy="6795821"/>
                        </a:xfrm>
                        <a:prstGeom prst="rect">
                          <a:avLst/>
                        </a:prstGeom>
                        <a:solidFill>
                          <a:schemeClr val="lt1"/>
                        </a:solidFill>
                        <a:ln w="6350">
                          <a:solidFill>
                            <a:prstClr val="black"/>
                          </a:solidFill>
                        </a:ln>
                      </wps:spPr>
                      <wps:txbx>
                        <w:txbxContent>
                          <w:p w14:paraId="318F2C11" w14:textId="77777777" w:rsidR="00006943" w:rsidRDefault="00006943">
                            <w:r w:rsidRPr="001626BC">
                              <w:rPr>
                                <w:noProof/>
                                <w:rtl/>
                              </w:rPr>
                              <w:drawing>
                                <wp:inline distT="0" distB="0" distL="0" distR="0" wp14:anchorId="32E0CB63" wp14:editId="74E7698E">
                                  <wp:extent cx="5713919" cy="6634886"/>
                                  <wp:effectExtent l="0" t="0" r="1270" b="0"/>
                                  <wp:docPr id="84" name="Picture 84" descr="G:\ADD 1\PNG\IPBES without headings ARABI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ADD 1\PNG\IPBES without headings ARABIC9.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16773" cy="66382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AB4236" id="Text Box 137" o:spid="_x0000_s1035" type="#_x0000_t202" style="position:absolute;left:0;text-align:left;margin-left:3.5pt;margin-top:1.9pt;width:464.9pt;height:535.1pt;z-index:2516582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" fillcolor="white [3201]" strokeweight=".5pt">
                <v:textbox>
                  <w:txbxContent>
                    <w:p w14:paraId="318F2C11" w14:textId="77777777" w:rsidR="00006943" w:rsidRDefault="00006943">
                      <w:r w:rsidRPr="001626BC">
                        <w:rPr>
                          <w:noProof/>
                          <w:rtl/>
                        </w:rPr>
                        <w:drawing>
                          <wp:inline distT="0" distB="0" distL="0" distR="0" wp14:anchorId="32E0CB63" wp14:editId="74E7698E">
                            <wp:extent cx="5713919" cy="6634886"/>
                            <wp:effectExtent l="0" t="0" r="1270" b="0"/>
                            <wp:docPr id="84" name="Picture 84" descr="G:\ADD 1\PNG\IPBES without headings ARABI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ADD 1\PNG\IPBES without headings ARABIC9.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16773" cy="6638200"/>
                                    </a:xfrm>
                                    <a:prstGeom prst="rect">
                                      <a:avLst/>
                                    </a:prstGeom>
                                    <a:noFill/>
                                    <a:ln>
                                      <a:noFill/>
                                    </a:ln>
                                  </pic:spPr>
                                </pic:pic>
                              </a:graphicData>
                            </a:graphic>
                          </wp:inline>
                        </w:drawing>
                      </w:r>
                    </w:p>
                  </w:txbxContent>
                </v:textbox>
              </v:shape>
            </w:pict>
          </mc:Fallback>
        </mc:AlternateContent>
      </w:r>
    </w:p>
    <w:p w14:paraId="347D2429" w14:textId="77777777" w:rsidR="00C92C77" w:rsidRPr="00C92C77" w:rsidRDefault="00C92C77" w:rsidP="00C92C77">
      <w:pPr>
        <w:bidi w:val="0"/>
        <w:spacing w:line="100" w:lineRule="exact"/>
        <w:rPr>
          <w:rFonts w:cs="Traditional Arabic"/>
          <w:szCs w:val="30"/>
          <w:lang w:val="en-GB" w:eastAsia="zh-TW"/>
        </w:rPr>
      </w:pPr>
    </w:p>
    <w:p w14:paraId="3FE10FA9" w14:textId="77777777" w:rsidR="00C02346" w:rsidRDefault="00C02346" w:rsidP="00C02346">
      <w:pPr>
        <w:pStyle w:val="Normal-pool"/>
        <w:tabs>
          <w:tab w:val="clear" w:pos="1247"/>
          <w:tab w:val="clear" w:pos="1814"/>
          <w:tab w:val="clear" w:pos="2381"/>
          <w:tab w:val="clear" w:pos="2948"/>
          <w:tab w:val="clear" w:pos="3515"/>
        </w:tabs>
        <w:bidi/>
        <w:spacing w:after="120" w:line="400" w:lineRule="exact"/>
        <w:ind w:left="1139" w:hanging="11"/>
        <w:jc w:val="both"/>
        <w:rPr>
          <w:rFonts w:cs="Traditional Arabic"/>
          <w:b/>
          <w:bCs/>
          <w:szCs w:val="30"/>
          <w:lang w:eastAsia="zh-TW"/>
        </w:rPr>
      </w:pPr>
      <w:r>
        <w:rPr>
          <w:rFonts w:cs="Traditional Arabic"/>
          <w:b/>
          <w:bCs/>
          <w:szCs w:val="30"/>
          <w:rtl/>
          <w:lang w:eastAsia="zh-TW"/>
        </w:rPr>
        <w:br w:type="page"/>
      </w:r>
    </w:p>
    <w:p w14:paraId="3822AD46" w14:textId="77777777" w:rsidR="00A422BA" w:rsidRDefault="00623999" w:rsidP="00F65898">
      <w:pPr>
        <w:pStyle w:val="Normal-pool"/>
        <w:tabs>
          <w:tab w:val="clear" w:pos="1247"/>
          <w:tab w:val="clear" w:pos="1814"/>
          <w:tab w:val="clear" w:pos="2381"/>
          <w:tab w:val="clear" w:pos="2948"/>
          <w:tab w:val="clear" w:pos="3515"/>
          <w:tab w:val="left" w:pos="1985"/>
        </w:tabs>
        <w:bidi/>
        <w:spacing w:after="120" w:line="400" w:lineRule="exact"/>
        <w:ind w:left="1139" w:hanging="11"/>
        <w:jc w:val="both"/>
        <w:rPr>
          <w:rFonts w:cs="Traditional Arabic"/>
          <w:szCs w:val="30"/>
          <w:rtl/>
          <w:lang w:eastAsia="zh-TW"/>
        </w:rPr>
      </w:pPr>
      <w:r w:rsidRPr="004E62CB">
        <w:rPr>
          <w:rFonts w:cs="Traditional Arabic"/>
          <w:b/>
          <w:bCs/>
          <w:szCs w:val="30"/>
          <w:rtl/>
          <w:lang w:eastAsia="zh-TW"/>
        </w:rPr>
        <w:lastRenderedPageBreak/>
        <w:t>جيم 2-</w:t>
      </w:r>
      <w:r w:rsidRPr="004E62CB">
        <w:rPr>
          <w:rFonts w:cs="Traditional Arabic"/>
          <w:b/>
          <w:bCs/>
          <w:szCs w:val="30"/>
          <w:rtl/>
          <w:lang w:eastAsia="zh-TW"/>
        </w:rPr>
        <w:tab/>
        <w:t>إن تحقيق التطلع رقم 1 في خطة عام 2063 للاتحاد الأفريقي، وهو أن تنعم أفريقيا بالازدهار القائم على النمو الشامل للجميع والتنمية المستدامة يعتمد على الحفظ والاستخدام المستدام للتنوع البيولوجي و</w:t>
      </w:r>
      <w:r w:rsidR="00B64BB6">
        <w:rPr>
          <w:rFonts w:cs="Traditional Arabic"/>
          <w:b/>
          <w:bCs/>
          <w:szCs w:val="30"/>
          <w:rtl/>
          <w:lang w:eastAsia="zh-TW"/>
        </w:rPr>
        <w:t xml:space="preserve">مساهمات الطبيعة لصالح البشر </w:t>
      </w:r>
      <w:r w:rsidRPr="004E62CB">
        <w:rPr>
          <w:rFonts w:cs="Traditional Arabic"/>
          <w:b/>
          <w:bCs/>
          <w:i/>
          <w:iCs/>
          <w:szCs w:val="30"/>
          <w:rtl/>
          <w:lang w:eastAsia="zh-TW"/>
        </w:rPr>
        <w:t>(مسلم به لكنه ناقص)</w:t>
      </w:r>
      <w:r w:rsidRPr="004E62CB">
        <w:rPr>
          <w:rFonts w:cs="Traditional Arabic"/>
          <w:b/>
          <w:bCs/>
          <w:szCs w:val="30"/>
          <w:rtl/>
          <w:lang w:eastAsia="zh-TW"/>
        </w:rPr>
        <w:t xml:space="preserve"> - </w:t>
      </w:r>
      <w:r w:rsidRPr="00747837">
        <w:rPr>
          <w:rFonts w:cs="Traditional Arabic"/>
          <w:szCs w:val="30"/>
          <w:rtl/>
          <w:lang w:eastAsia="zh-TW"/>
        </w:rPr>
        <w:t xml:space="preserve">وتمثل آليات الحكم الرشيد والمؤسسات القوية عناصر شديدة الأهمية في تحقيق التطلعات والوصول إلى الغايات المستهدفة لأفريقيا التي تنعم بالازدهار. وخطة عام 2063 </w:t>
      </w:r>
      <w:r w:rsidR="001A2F62" w:rsidRPr="00747837">
        <w:rPr>
          <w:rFonts w:cs="Traditional Arabic" w:hint="cs"/>
          <w:szCs w:val="30"/>
          <w:rtl/>
          <w:lang w:eastAsia="zh-TW"/>
        </w:rPr>
        <w:t xml:space="preserve">(التذييل 3) </w:t>
      </w:r>
      <w:r w:rsidRPr="00747837">
        <w:rPr>
          <w:rFonts w:cs="Traditional Arabic"/>
          <w:szCs w:val="30"/>
          <w:rtl/>
          <w:lang w:eastAsia="zh-TW"/>
        </w:rPr>
        <w:t>هي خطة عمل طموحة لدفع التغيير والتنمية والتحول التي تحتاجها أفريقيا من أجل تحقيق قدر كبير من الحد من الفقر وتعزيز رفاه الإنسان. وقد يؤدي التحول اللازم لتحقيق التنمية إلى زيادة الإنتاج الزراعي والإنتاجية الزراعية، وإلى التحول نحو التصنيع وإنشاء المدن الكبرى وتوسعها، وسد الثغرات في مجالي الهياكل الأساسية والتكنولوجيا بما في ذلك ما يتعلق منها بإنتاج الطاقة، والتصنيع الذي يحقق القيمة المضافة، والنقل والتكامل الاقتصادي الإقليمي. ويتطلب مثل هذا التحول موارد كبيرة فضلاً عن مؤسسات فعالة وحوكمة رشيدة. وتتاح لأفريقيا الآن فرصة لبدء اتباع هذه المسارات للتنمية المحدثة للتحول. ولتحقيق هذا يتعين على البلدان الأفريقية أن توازن المتطلبات ذات الأولوية للتنمية (بما فيها المستوطنات البشرية الحضرية، والتعدين، والزراعة وغير ذلك من أش</w:t>
      </w:r>
      <w:r w:rsidR="00A8233D" w:rsidRPr="00747837">
        <w:rPr>
          <w:rFonts w:cs="Traditional Arabic" w:hint="cs"/>
          <w:szCs w:val="30"/>
          <w:rtl/>
          <w:lang w:eastAsia="zh-TW"/>
        </w:rPr>
        <w:t>ك</w:t>
      </w:r>
      <w:r w:rsidRPr="00747837">
        <w:rPr>
          <w:rFonts w:cs="Traditional Arabic"/>
          <w:szCs w:val="30"/>
          <w:rtl/>
          <w:lang w:eastAsia="zh-TW"/>
        </w:rPr>
        <w:t>ال التنمية) مع الحفظ التدريجي والاستباقي للميرا</w:t>
      </w:r>
      <w:r w:rsidR="00A8233D" w:rsidRPr="00747837">
        <w:rPr>
          <w:rFonts w:cs="Traditional Arabic" w:hint="cs"/>
          <w:szCs w:val="30"/>
          <w:rtl/>
          <w:lang w:eastAsia="zh-TW"/>
        </w:rPr>
        <w:t>ث</w:t>
      </w:r>
      <w:r w:rsidRPr="00747837">
        <w:rPr>
          <w:rFonts w:cs="Traditional Arabic"/>
          <w:szCs w:val="30"/>
          <w:rtl/>
          <w:lang w:eastAsia="zh-TW"/>
        </w:rPr>
        <w:t xml:space="preserve"> الطبيعي للقارة. فمثل هذا النهج المتوازن سيكفل الاستخدام المستدام والحماية للنظم الإيكولوجية الحيوية مثل المياه الداخلية، أو النظم الإيكولوجية المتوطنة التي تمثل مستودعات للتنوع البيولوجي الكبير. وتقوم الجماعات الاقتصادية الإقليمية لأفريقيا بدور هام في تنسيق التنمية في المناطق دون الإقليمية في أفريقيا على نحو يتوافق مع الأهداف الإقليمية للتنمية وحفظ البيئة. وتوفر الاتفاقيات الإقليمية القائمة مثل لجنة بنغيلا، واتفاقية أبيدجان، واتفاقية نيروبي، ولجنة البحيرات، إلى جانب الصكوك من قبيل مناطق حفظ البيئة العابرة للحدود، ومنت</w:t>
      </w:r>
      <w:r w:rsidR="00A8233D" w:rsidRPr="00747837">
        <w:rPr>
          <w:rFonts w:cs="Traditional Arabic" w:hint="cs"/>
          <w:szCs w:val="30"/>
          <w:rtl/>
          <w:lang w:eastAsia="zh-TW"/>
        </w:rPr>
        <w:t>ز</w:t>
      </w:r>
      <w:r w:rsidRPr="00747837">
        <w:rPr>
          <w:rFonts w:cs="Traditional Arabic"/>
          <w:szCs w:val="30"/>
          <w:rtl/>
          <w:lang w:eastAsia="zh-TW"/>
        </w:rPr>
        <w:t xml:space="preserve">هات السلام، وغيرها من الأطر العابرة للحدود لإدارة مستجمعات المياه، فرصاً لتعزيز إمكانية الحصول على المنافع من </w:t>
      </w:r>
      <w:r w:rsidR="00B64BB6">
        <w:rPr>
          <w:rFonts w:cs="Traditional Arabic"/>
          <w:szCs w:val="30"/>
          <w:rtl/>
          <w:lang w:eastAsia="zh-TW"/>
        </w:rPr>
        <w:t xml:space="preserve">مساهمات الطبيعة لصالح البشر </w:t>
      </w:r>
      <w:r w:rsidRPr="00747837">
        <w:rPr>
          <w:rFonts w:cs="Traditional Arabic"/>
          <w:szCs w:val="30"/>
          <w:rtl/>
          <w:lang w:eastAsia="zh-TW"/>
        </w:rPr>
        <w:t>وتقاسم تلك المنافع. ويمكن لخيارات الإدارة التي تقدم المنافع المتعددة أن تساعد في تحقيق توازن أنماط الاستفادة من خدمات النظم الإيكولوجية وتوزيعها {7-5، 3-3-6، 6-6} (انظر أيضاً الفرع هاء والشكل</w:t>
      </w:r>
      <w:r w:rsidR="000862BD" w:rsidRPr="00747837">
        <w:rPr>
          <w:rFonts w:cs="Traditional Arabic"/>
          <w:szCs w:val="30"/>
          <w:rtl/>
          <w:lang w:eastAsia="zh-TW"/>
        </w:rPr>
        <w:t xml:space="preserve"> </w:t>
      </w:r>
      <w:r w:rsidRPr="00747837">
        <w:rPr>
          <w:rFonts w:cs="Traditional Arabic"/>
          <w:szCs w:val="30"/>
          <w:rtl/>
          <w:lang w:eastAsia="zh-TW"/>
        </w:rPr>
        <w:t>م ق س-8).</w:t>
      </w:r>
    </w:p>
    <w:tbl>
      <w:tblPr>
        <w:tblStyle w:val="TableGrid"/>
        <w:bidiVisual/>
        <w:tblW w:w="0" w:type="auto"/>
        <w:tblInd w:w="1134" w:type="dxa"/>
        <w:tblLook w:val="04A0" w:firstRow="1" w:lastRow="0" w:firstColumn="1" w:lastColumn="0" w:noHBand="0" w:noVBand="1"/>
      </w:tblPr>
      <w:tblGrid>
        <w:gridCol w:w="8354"/>
      </w:tblGrid>
      <w:tr w:rsidR="00C92C77" w14:paraId="1D5FD646" w14:textId="77777777" w:rsidTr="00697D6A">
        <w:tc>
          <w:tcPr>
            <w:tcW w:w="8354" w:type="dxa"/>
          </w:tcPr>
          <w:p w14:paraId="255E18F8" w14:textId="77777777" w:rsidR="00D42A58" w:rsidRPr="00E700CD" w:rsidRDefault="00D42A58" w:rsidP="00D42A58">
            <w:pPr>
              <w:tabs>
                <w:tab w:val="left" w:pos="1247"/>
                <w:tab w:val="left" w:pos="1814"/>
                <w:tab w:val="left" w:pos="2381"/>
                <w:tab w:val="left" w:pos="2948"/>
                <w:tab w:val="left" w:pos="3515"/>
                <w:tab w:val="left" w:pos="4082"/>
              </w:tabs>
              <w:spacing w:after="60" w:line="280" w:lineRule="exact"/>
              <w:jc w:val="both"/>
              <w:textDirection w:val="tbRlV"/>
              <w:rPr>
                <w:rFonts w:ascii="Traditional Arabic" w:hAnsi="Traditional Arabic" w:cs="Traditional Arabic"/>
                <w:sz w:val="28"/>
                <w:rtl/>
                <w:lang w:val="en-GB" w:eastAsia="zh-TW"/>
              </w:rPr>
            </w:pPr>
            <w:r w:rsidRPr="00E700CD">
              <w:rPr>
                <w:rFonts w:ascii="Traditional Arabic" w:hAnsi="Traditional Arabic" w:cs="Traditional Arabic"/>
                <w:sz w:val="28"/>
                <w:rtl/>
                <w:lang w:val="en-GB" w:eastAsia="zh-TW"/>
              </w:rPr>
              <w:t>الشكل م ق س-</w:t>
            </w:r>
            <w:r w:rsidR="00290EEB" w:rsidRPr="00E700CD">
              <w:rPr>
                <w:rFonts w:ascii="Traditional Arabic" w:hAnsi="Traditional Arabic" w:cs="Traditional Arabic"/>
                <w:sz w:val="28"/>
                <w:rtl/>
                <w:lang w:val="en-GB" w:eastAsia="zh-TW"/>
              </w:rPr>
              <w:t>8</w:t>
            </w:r>
          </w:p>
          <w:p w14:paraId="25F0A0F6" w14:textId="77777777" w:rsidR="00D42A58" w:rsidRPr="00E700CD" w:rsidRDefault="00D42A58" w:rsidP="00D42A58">
            <w:pPr>
              <w:tabs>
                <w:tab w:val="left" w:pos="1247"/>
                <w:tab w:val="left" w:pos="1814"/>
                <w:tab w:val="left" w:pos="2381"/>
                <w:tab w:val="left" w:pos="2948"/>
                <w:tab w:val="left" w:pos="3515"/>
                <w:tab w:val="left" w:pos="4082"/>
              </w:tabs>
              <w:spacing w:line="280" w:lineRule="exact"/>
              <w:jc w:val="both"/>
              <w:textDirection w:val="tbRlV"/>
              <w:rPr>
                <w:rFonts w:ascii="Traditional Arabic" w:hAnsi="Traditional Arabic" w:cs="Traditional Arabic"/>
                <w:sz w:val="28"/>
                <w:rtl/>
                <w:lang w:val="en-GB" w:eastAsia="zh-TW"/>
              </w:rPr>
            </w:pPr>
            <w:r w:rsidRPr="00E700CD">
              <w:rPr>
                <w:rFonts w:ascii="Traditional Arabic" w:hAnsi="Traditional Arabic" w:cs="Traditional Arabic"/>
                <w:b/>
                <w:bCs/>
                <w:sz w:val="28"/>
                <w:rtl/>
                <w:lang w:val="en-GB" w:eastAsia="zh-TW"/>
              </w:rPr>
              <w:t xml:space="preserve">لمحة عامة عن المساهمة الحالية والمتوقعة من البلدان الأفريقية من أجل تحقيق أهداف آيتشي للتنوع البيولوجي </w:t>
            </w:r>
            <w:r w:rsidRPr="00E700CD">
              <w:rPr>
                <w:rFonts w:ascii="Traditional Arabic" w:hAnsi="Traditional Arabic" w:cs="Traditional Arabic" w:hint="cs"/>
                <w:b/>
                <w:bCs/>
                <w:sz w:val="28"/>
                <w:rtl/>
                <w:lang w:val="en-GB" w:eastAsia="zh-TW"/>
              </w:rPr>
              <w:t xml:space="preserve">بناء على النسخة الخامسة من التقارير الوطنية التي قدمت إلى أمانة اتفاقية التنوع البيولوجي حتى </w:t>
            </w:r>
            <w:r w:rsidRPr="00E700CD">
              <w:rPr>
                <w:rFonts w:ascii="Traditional Arabic" w:hAnsi="Traditional Arabic" w:cs="Traditional Arabic"/>
                <w:b/>
                <w:bCs/>
                <w:sz w:val="28"/>
                <w:rtl/>
                <w:lang w:val="en-GB" w:eastAsia="zh-TW"/>
              </w:rPr>
              <w:t>أيلول/سبتمبر ٢٠١٧ (50 دولة أفريقية)</w:t>
            </w:r>
          </w:p>
          <w:p w14:paraId="1B5BC00E" w14:textId="77777777" w:rsidR="00D42A58" w:rsidRPr="00E700CD" w:rsidRDefault="00D42A58" w:rsidP="00D42A58">
            <w:pPr>
              <w:tabs>
                <w:tab w:val="left" w:pos="1247"/>
                <w:tab w:val="left" w:pos="1814"/>
                <w:tab w:val="left" w:pos="2381"/>
                <w:tab w:val="left" w:pos="2948"/>
                <w:tab w:val="left" w:pos="3515"/>
                <w:tab w:val="left" w:pos="4082"/>
              </w:tabs>
              <w:spacing w:line="280" w:lineRule="exact"/>
              <w:jc w:val="both"/>
              <w:textDirection w:val="tbRlV"/>
              <w:rPr>
                <w:rFonts w:ascii="Traditional Arabic" w:hAnsi="Traditional Arabic" w:cs="Traditional Arabic"/>
                <w:sz w:val="28"/>
                <w:rtl/>
                <w:lang w:val="en-GB" w:eastAsia="zh-TW"/>
              </w:rPr>
            </w:pPr>
          </w:p>
          <w:p w14:paraId="29E3A5E4" w14:textId="4CB03C8A" w:rsidR="00D42A58" w:rsidRPr="00E700CD" w:rsidRDefault="00D42A58" w:rsidP="00D42A58">
            <w:pPr>
              <w:tabs>
                <w:tab w:val="left" w:pos="1247"/>
                <w:tab w:val="left" w:pos="1814"/>
                <w:tab w:val="left" w:pos="2381"/>
                <w:tab w:val="left" w:pos="2948"/>
                <w:tab w:val="left" w:pos="3515"/>
                <w:tab w:val="left" w:pos="4082"/>
              </w:tabs>
              <w:spacing w:line="280" w:lineRule="exact"/>
              <w:jc w:val="both"/>
              <w:textDirection w:val="tbRlV"/>
              <w:rPr>
                <w:rFonts w:cs="Traditional Arabic"/>
                <w:b/>
                <w:bCs/>
                <w:sz w:val="28"/>
                <w:rtl/>
                <w:lang w:eastAsia="zh-TW"/>
              </w:rPr>
            </w:pPr>
            <w:r w:rsidRPr="00E700CD">
              <w:rPr>
                <w:rFonts w:ascii="Traditional Arabic" w:hAnsi="Traditional Arabic" w:cs="Traditional Arabic" w:hint="cs"/>
                <w:sz w:val="28"/>
                <w:rtl/>
                <w:lang w:val="en-GB" w:eastAsia="zh-TW"/>
              </w:rPr>
              <w:t>ي</w:t>
            </w:r>
            <w:r w:rsidR="00C92C77" w:rsidRPr="00E700CD">
              <w:rPr>
                <w:rFonts w:ascii="Traditional Arabic" w:hAnsi="Traditional Arabic" w:cs="Traditional Arabic" w:hint="cs"/>
                <w:sz w:val="28"/>
                <w:rtl/>
                <w:lang w:val="en-GB" w:eastAsia="zh-TW"/>
              </w:rPr>
              <w:t xml:space="preserve">رسم هذا الشكل صورة مختلطة فالأداء المتعلق ببعض الأهداف يتفوق بشكل كبير على الأداء في غيرها. </w:t>
            </w:r>
            <w:r w:rsidR="00C92C77" w:rsidRPr="00E700CD">
              <w:rPr>
                <w:rFonts w:ascii="Traditional Arabic" w:hAnsi="Traditional Arabic" w:cs="Traditional Arabic"/>
                <w:sz w:val="28"/>
                <w:rtl/>
                <w:lang w:val="en-GB" w:eastAsia="zh-TW"/>
              </w:rPr>
              <w:t xml:space="preserve">فعلى سبيل المثال، ثمة اتجاهات مثيرة للقلق لأن نسبة تمثل أكثر من ٥٠ في المائة من البلدان ليست </w:t>
            </w:r>
            <w:r w:rsidR="00C92C77" w:rsidRPr="00E700CD">
              <w:rPr>
                <w:rFonts w:ascii="Traditional Arabic" w:hAnsi="Traditional Arabic" w:cs="Traditional Arabic" w:hint="cs"/>
                <w:sz w:val="28"/>
                <w:rtl/>
                <w:lang w:val="en-GB" w:eastAsia="zh-TW"/>
              </w:rPr>
              <w:t>على المسار</w:t>
            </w:r>
            <w:r w:rsidR="00C92C77" w:rsidRPr="00E700CD">
              <w:rPr>
                <w:rFonts w:ascii="Traditional Arabic" w:hAnsi="Traditional Arabic" w:cs="Traditional Arabic"/>
                <w:sz w:val="28"/>
                <w:rtl/>
                <w:lang w:val="en-GB" w:eastAsia="zh-TW"/>
              </w:rPr>
              <w:t xml:space="preserve"> الصحيح لتحقيق الأهداف (مثلاً لا يظهر أن أي بلد من البلدان في </w:t>
            </w:r>
            <w:r w:rsidR="00C92C77" w:rsidRPr="00E700CD">
              <w:rPr>
                <w:rFonts w:ascii="Traditional Arabic" w:hAnsi="Traditional Arabic" w:cs="Traditional Arabic" w:hint="cs"/>
                <w:sz w:val="28"/>
                <w:rtl/>
                <w:lang w:val="en-GB" w:eastAsia="zh-TW"/>
              </w:rPr>
              <w:t>المسار</w:t>
            </w:r>
            <w:r w:rsidR="00C92C77" w:rsidRPr="00E700CD">
              <w:rPr>
                <w:rFonts w:ascii="Traditional Arabic" w:hAnsi="Traditional Arabic" w:cs="Traditional Arabic"/>
                <w:sz w:val="28"/>
                <w:rtl/>
                <w:lang w:val="en-GB" w:eastAsia="zh-TW"/>
              </w:rPr>
              <w:t xml:space="preserve"> الصحيح لتحقيق الأهداف ٣</w:t>
            </w:r>
            <w:r w:rsidR="002A76BA" w:rsidRPr="00E700CD">
              <w:rPr>
                <w:rFonts w:ascii="Traditional Arabic" w:hAnsi="Traditional Arabic" w:cs="Traditional Arabic"/>
                <w:sz w:val="28"/>
                <w:rtl/>
                <w:lang w:val="en-GB" w:eastAsia="zh-TW"/>
              </w:rPr>
              <w:t xml:space="preserve"> و</w:t>
            </w:r>
            <w:r w:rsidR="00C92C77" w:rsidRPr="00E700CD">
              <w:rPr>
                <w:rFonts w:ascii="Traditional Arabic" w:hAnsi="Traditional Arabic" w:cs="Traditional Arabic"/>
                <w:sz w:val="28"/>
                <w:rtl/>
                <w:lang w:val="en-GB" w:eastAsia="zh-TW"/>
              </w:rPr>
              <w:t>٤</w:t>
            </w:r>
            <w:r w:rsidR="002A76BA" w:rsidRPr="00E700CD">
              <w:rPr>
                <w:rFonts w:ascii="Traditional Arabic" w:hAnsi="Traditional Arabic" w:cs="Traditional Arabic"/>
                <w:sz w:val="28"/>
                <w:rtl/>
                <w:lang w:val="en-GB" w:eastAsia="zh-TW"/>
              </w:rPr>
              <w:t xml:space="preserve"> و</w:t>
            </w:r>
            <w:r w:rsidR="00C92C77" w:rsidRPr="00E700CD">
              <w:rPr>
                <w:rFonts w:ascii="Traditional Arabic" w:hAnsi="Traditional Arabic" w:cs="Traditional Arabic"/>
                <w:sz w:val="28"/>
                <w:rtl/>
                <w:lang w:val="en-GB" w:eastAsia="zh-TW"/>
              </w:rPr>
              <w:t>٦</w:t>
            </w:r>
            <w:r w:rsidR="002A76BA" w:rsidRPr="00E700CD">
              <w:rPr>
                <w:rFonts w:ascii="Traditional Arabic" w:hAnsi="Traditional Arabic" w:cs="Traditional Arabic"/>
                <w:sz w:val="28"/>
                <w:rtl/>
                <w:lang w:val="en-GB" w:eastAsia="zh-TW"/>
              </w:rPr>
              <w:t xml:space="preserve"> و</w:t>
            </w:r>
            <w:r w:rsidR="00C92C77" w:rsidRPr="00E700CD">
              <w:rPr>
                <w:rFonts w:ascii="Traditional Arabic" w:hAnsi="Traditional Arabic" w:cs="Traditional Arabic"/>
                <w:sz w:val="28"/>
                <w:rtl/>
                <w:lang w:val="en-GB" w:eastAsia="zh-TW"/>
              </w:rPr>
              <w:t>١٢</w:t>
            </w:r>
            <w:r w:rsidR="002A76BA" w:rsidRPr="00E700CD">
              <w:rPr>
                <w:rFonts w:ascii="Traditional Arabic" w:hAnsi="Traditional Arabic" w:cs="Traditional Arabic"/>
                <w:sz w:val="28"/>
                <w:rtl/>
                <w:lang w:val="en-GB" w:eastAsia="zh-TW"/>
              </w:rPr>
              <w:t xml:space="preserve"> و</w:t>
            </w:r>
            <w:r w:rsidR="00C92C77" w:rsidRPr="00E700CD">
              <w:rPr>
                <w:rFonts w:ascii="Traditional Arabic" w:hAnsi="Traditional Arabic" w:cs="Traditional Arabic"/>
                <w:sz w:val="28"/>
                <w:rtl/>
                <w:lang w:val="en-GB" w:eastAsia="zh-TW"/>
              </w:rPr>
              <w:t>٢٠).</w:t>
            </w:r>
            <w:r w:rsidR="00C92C77" w:rsidRPr="00E700CD">
              <w:rPr>
                <w:rFonts w:ascii="Traditional Arabic" w:hAnsi="Traditional Arabic" w:cs="Traditional Arabic" w:hint="cs"/>
                <w:sz w:val="28"/>
                <w:rtl/>
                <w:lang w:val="en-GB" w:eastAsia="zh-TW"/>
              </w:rPr>
              <w:t xml:space="preserve"> </w:t>
            </w:r>
            <w:r w:rsidR="00C92C77" w:rsidRPr="00E700CD">
              <w:rPr>
                <w:rFonts w:ascii="Traditional Arabic" w:hAnsi="Traditional Arabic" w:cs="Traditional Arabic"/>
                <w:sz w:val="28"/>
                <w:rtl/>
                <w:lang w:val="en-GB" w:eastAsia="zh-TW"/>
              </w:rPr>
              <w:t xml:space="preserve">ويثير الهدف 5 القلق بشكل خاص، لأن نسبة أكثر من ٢٥ في المائة من البلدان </w:t>
            </w:r>
            <w:r w:rsidR="00C92C77" w:rsidRPr="00E700CD">
              <w:rPr>
                <w:rFonts w:ascii="Traditional Arabic" w:hAnsi="Traditional Arabic" w:cs="Traditional Arabic" w:hint="cs"/>
                <w:sz w:val="28"/>
                <w:rtl/>
                <w:lang w:val="en-GB" w:eastAsia="zh-TW"/>
              </w:rPr>
              <w:t>تبتعد في مسارها</w:t>
            </w:r>
            <w:r w:rsidR="00C92C77" w:rsidRPr="00E700CD">
              <w:rPr>
                <w:rFonts w:ascii="Traditional Arabic" w:hAnsi="Traditional Arabic" w:cs="Traditional Arabic"/>
                <w:sz w:val="28"/>
                <w:rtl/>
                <w:lang w:val="en-GB" w:eastAsia="zh-TW"/>
              </w:rPr>
              <w:t xml:space="preserve"> عن الهدف، في حين لا</w:t>
            </w:r>
            <w:r w:rsidR="00C653F3">
              <w:rPr>
                <w:rFonts w:ascii="Traditional Arabic" w:hAnsi="Traditional Arabic" w:cs="Traditional Arabic" w:hint="cs"/>
                <w:sz w:val="28"/>
                <w:rtl/>
                <w:lang w:val="en-GB" w:eastAsia="zh-TW"/>
              </w:rPr>
              <w:t> </w:t>
            </w:r>
            <w:r w:rsidR="00C92C77" w:rsidRPr="00E700CD">
              <w:rPr>
                <w:rFonts w:ascii="Traditional Arabic" w:hAnsi="Traditional Arabic" w:cs="Traditional Arabic"/>
                <w:sz w:val="28"/>
                <w:rtl/>
                <w:lang w:val="en-GB" w:eastAsia="zh-TW"/>
              </w:rPr>
              <w:t>تظهر الأهداف 2</w:t>
            </w:r>
            <w:r w:rsidR="002A76BA" w:rsidRPr="00E700CD">
              <w:rPr>
                <w:rFonts w:ascii="Traditional Arabic" w:hAnsi="Traditional Arabic" w:cs="Traditional Arabic"/>
                <w:sz w:val="28"/>
                <w:rtl/>
                <w:lang w:val="en-GB" w:eastAsia="zh-TW"/>
              </w:rPr>
              <w:t xml:space="preserve"> و</w:t>
            </w:r>
            <w:r w:rsidR="00C92C77" w:rsidRPr="00E700CD">
              <w:rPr>
                <w:rFonts w:ascii="Traditional Arabic" w:hAnsi="Traditional Arabic" w:cs="Traditional Arabic"/>
                <w:sz w:val="28"/>
                <w:rtl/>
                <w:lang w:val="en-GB" w:eastAsia="zh-TW"/>
              </w:rPr>
              <w:t>3</w:t>
            </w:r>
            <w:r w:rsidR="002A76BA" w:rsidRPr="00E700CD">
              <w:rPr>
                <w:rFonts w:ascii="Traditional Arabic" w:hAnsi="Traditional Arabic" w:cs="Traditional Arabic"/>
                <w:sz w:val="28"/>
                <w:rtl/>
                <w:lang w:val="en-GB" w:eastAsia="zh-TW"/>
              </w:rPr>
              <w:t xml:space="preserve"> و</w:t>
            </w:r>
            <w:r w:rsidR="00C92C77" w:rsidRPr="00E700CD">
              <w:rPr>
                <w:rFonts w:ascii="Traditional Arabic" w:hAnsi="Traditional Arabic" w:cs="Traditional Arabic"/>
                <w:sz w:val="28"/>
                <w:rtl/>
                <w:lang w:val="en-GB" w:eastAsia="zh-TW"/>
              </w:rPr>
              <w:t>4 و5 و6 و7</w:t>
            </w:r>
            <w:r w:rsidR="002A76BA" w:rsidRPr="00E700CD">
              <w:rPr>
                <w:rFonts w:ascii="Traditional Arabic" w:hAnsi="Traditional Arabic" w:cs="Traditional Arabic"/>
                <w:sz w:val="28"/>
                <w:rtl/>
                <w:lang w:val="en-GB" w:eastAsia="zh-TW"/>
              </w:rPr>
              <w:t xml:space="preserve"> و</w:t>
            </w:r>
            <w:r w:rsidR="00C92C77" w:rsidRPr="00E700CD">
              <w:rPr>
                <w:rFonts w:ascii="Traditional Arabic" w:hAnsi="Traditional Arabic" w:cs="Traditional Arabic"/>
                <w:sz w:val="28"/>
                <w:rtl/>
                <w:lang w:val="en-GB" w:eastAsia="zh-TW"/>
              </w:rPr>
              <w:t>8</w:t>
            </w:r>
            <w:r w:rsidR="002A76BA" w:rsidRPr="00E700CD">
              <w:rPr>
                <w:rFonts w:ascii="Traditional Arabic" w:hAnsi="Traditional Arabic" w:cs="Traditional Arabic"/>
                <w:sz w:val="28"/>
                <w:rtl/>
                <w:lang w:val="en-GB" w:eastAsia="zh-TW"/>
              </w:rPr>
              <w:t xml:space="preserve"> و</w:t>
            </w:r>
            <w:r w:rsidR="00C92C77" w:rsidRPr="00E700CD">
              <w:rPr>
                <w:rFonts w:ascii="Traditional Arabic" w:hAnsi="Traditional Arabic" w:cs="Traditional Arabic"/>
                <w:sz w:val="28"/>
                <w:rtl/>
                <w:lang w:val="en-GB" w:eastAsia="zh-TW"/>
              </w:rPr>
              <w:t>9 و10</w:t>
            </w:r>
            <w:r w:rsidR="002A76BA" w:rsidRPr="00E700CD">
              <w:rPr>
                <w:rFonts w:ascii="Traditional Arabic" w:hAnsi="Traditional Arabic" w:cs="Traditional Arabic"/>
                <w:sz w:val="28"/>
                <w:rtl/>
                <w:lang w:val="en-GB" w:eastAsia="zh-TW"/>
              </w:rPr>
              <w:t xml:space="preserve"> و</w:t>
            </w:r>
            <w:r w:rsidR="00C92C77" w:rsidRPr="00E700CD">
              <w:rPr>
                <w:rFonts w:ascii="Traditional Arabic" w:hAnsi="Traditional Arabic" w:cs="Traditional Arabic"/>
                <w:sz w:val="28"/>
                <w:rtl/>
                <w:lang w:val="en-GB" w:eastAsia="zh-TW"/>
              </w:rPr>
              <w:t>12</w:t>
            </w:r>
            <w:r w:rsidR="002A76BA" w:rsidRPr="00E700CD">
              <w:rPr>
                <w:rFonts w:ascii="Traditional Arabic" w:hAnsi="Traditional Arabic" w:cs="Traditional Arabic"/>
                <w:sz w:val="28"/>
                <w:rtl/>
                <w:lang w:val="en-GB" w:eastAsia="zh-TW"/>
              </w:rPr>
              <w:t xml:space="preserve"> و</w:t>
            </w:r>
            <w:r w:rsidR="00C92C77" w:rsidRPr="00E700CD">
              <w:rPr>
                <w:rFonts w:ascii="Traditional Arabic" w:hAnsi="Traditional Arabic" w:cs="Traditional Arabic"/>
                <w:sz w:val="28"/>
                <w:rtl/>
                <w:lang w:val="en-GB" w:eastAsia="zh-TW"/>
              </w:rPr>
              <w:t>13</w:t>
            </w:r>
            <w:r w:rsidR="002A76BA" w:rsidRPr="00E700CD">
              <w:rPr>
                <w:rFonts w:ascii="Traditional Arabic" w:hAnsi="Traditional Arabic" w:cs="Traditional Arabic"/>
                <w:sz w:val="28"/>
                <w:rtl/>
                <w:lang w:val="en-GB" w:eastAsia="zh-TW"/>
              </w:rPr>
              <w:t xml:space="preserve"> و</w:t>
            </w:r>
            <w:r w:rsidR="00C92C77" w:rsidRPr="00E700CD">
              <w:rPr>
                <w:rFonts w:ascii="Traditional Arabic" w:hAnsi="Traditional Arabic" w:cs="Traditional Arabic"/>
                <w:sz w:val="28"/>
                <w:rtl/>
                <w:lang w:val="en-GB" w:eastAsia="zh-TW"/>
              </w:rPr>
              <w:t>14</w:t>
            </w:r>
            <w:r w:rsidR="002A76BA" w:rsidRPr="00E700CD">
              <w:rPr>
                <w:rFonts w:ascii="Traditional Arabic" w:hAnsi="Traditional Arabic" w:cs="Traditional Arabic"/>
                <w:sz w:val="28"/>
                <w:rtl/>
                <w:lang w:val="en-GB" w:eastAsia="zh-TW"/>
              </w:rPr>
              <w:t xml:space="preserve"> و</w:t>
            </w:r>
            <w:r w:rsidR="00C92C77" w:rsidRPr="00E700CD">
              <w:rPr>
                <w:rFonts w:ascii="Traditional Arabic" w:hAnsi="Traditional Arabic" w:cs="Traditional Arabic"/>
                <w:sz w:val="28"/>
                <w:rtl/>
                <w:lang w:val="en-GB" w:eastAsia="zh-TW"/>
              </w:rPr>
              <w:t>15 أي تغير يذكر في أكثر من ٢٥ في المائة من البلدان.</w:t>
            </w:r>
            <w:r w:rsidR="00C92C77" w:rsidRPr="00E700CD">
              <w:rPr>
                <w:rFonts w:ascii="Traditional Arabic" w:hAnsi="Traditional Arabic" w:cs="Traditional Arabic" w:hint="cs"/>
                <w:sz w:val="28"/>
                <w:rtl/>
                <w:lang w:val="en-GB" w:eastAsia="zh-TW"/>
              </w:rPr>
              <w:t xml:space="preserve"> </w:t>
            </w:r>
            <w:r w:rsidR="00C92C77" w:rsidRPr="00E700CD">
              <w:rPr>
                <w:rFonts w:ascii="Traditional Arabic" w:hAnsi="Traditional Arabic" w:cs="Traditional Arabic"/>
                <w:sz w:val="28"/>
                <w:rtl/>
                <w:lang w:val="en-GB" w:eastAsia="zh-TW"/>
              </w:rPr>
              <w:t>ويتحقق التقدم بوجه عام ولكن بمعدلات غير كافية صوب الأهداف ١</w:t>
            </w:r>
            <w:r w:rsidR="002A76BA" w:rsidRPr="00E700CD">
              <w:rPr>
                <w:rFonts w:ascii="Traditional Arabic" w:hAnsi="Traditional Arabic" w:cs="Traditional Arabic"/>
                <w:sz w:val="28"/>
                <w:rtl/>
                <w:lang w:val="en-GB" w:eastAsia="zh-TW"/>
              </w:rPr>
              <w:t xml:space="preserve"> و</w:t>
            </w:r>
            <w:r w:rsidR="00C92C77" w:rsidRPr="00E700CD">
              <w:rPr>
                <w:rFonts w:ascii="Traditional Arabic" w:hAnsi="Traditional Arabic" w:cs="Traditional Arabic"/>
                <w:sz w:val="28"/>
                <w:rtl/>
                <w:lang w:val="en-GB" w:eastAsia="zh-TW"/>
              </w:rPr>
              <w:t>٢</w:t>
            </w:r>
            <w:r w:rsidR="002A76BA" w:rsidRPr="00E700CD">
              <w:rPr>
                <w:rFonts w:ascii="Traditional Arabic" w:hAnsi="Traditional Arabic" w:cs="Traditional Arabic"/>
                <w:sz w:val="28"/>
                <w:rtl/>
                <w:lang w:val="en-GB" w:eastAsia="zh-TW"/>
              </w:rPr>
              <w:t xml:space="preserve"> و</w:t>
            </w:r>
            <w:r w:rsidR="00C92C77" w:rsidRPr="00E700CD">
              <w:rPr>
                <w:rFonts w:ascii="Traditional Arabic" w:hAnsi="Traditional Arabic" w:cs="Traditional Arabic"/>
                <w:sz w:val="28"/>
                <w:rtl/>
                <w:lang w:val="en-GB" w:eastAsia="zh-TW"/>
              </w:rPr>
              <w:t>١١</w:t>
            </w:r>
            <w:r w:rsidR="002A76BA" w:rsidRPr="00E700CD">
              <w:rPr>
                <w:rFonts w:ascii="Traditional Arabic" w:hAnsi="Traditional Arabic" w:cs="Traditional Arabic"/>
                <w:sz w:val="28"/>
                <w:rtl/>
                <w:lang w:val="en-GB" w:eastAsia="zh-TW"/>
              </w:rPr>
              <w:t xml:space="preserve"> و</w:t>
            </w:r>
            <w:r w:rsidR="00C92C77" w:rsidRPr="00E700CD">
              <w:rPr>
                <w:rFonts w:ascii="Traditional Arabic" w:hAnsi="Traditional Arabic" w:cs="Traditional Arabic"/>
                <w:sz w:val="28"/>
                <w:rtl/>
                <w:lang w:val="en-GB" w:eastAsia="zh-TW"/>
              </w:rPr>
              <w:t>١٢</w:t>
            </w:r>
            <w:r w:rsidR="002A76BA" w:rsidRPr="00E700CD">
              <w:rPr>
                <w:rFonts w:ascii="Traditional Arabic" w:hAnsi="Traditional Arabic" w:cs="Traditional Arabic"/>
                <w:sz w:val="28"/>
                <w:rtl/>
                <w:lang w:val="en-GB" w:eastAsia="zh-TW"/>
              </w:rPr>
              <w:t xml:space="preserve"> و</w:t>
            </w:r>
            <w:r w:rsidR="00C92C77" w:rsidRPr="00E700CD">
              <w:rPr>
                <w:rFonts w:ascii="Traditional Arabic" w:hAnsi="Traditional Arabic" w:cs="Traditional Arabic"/>
                <w:sz w:val="28"/>
                <w:rtl/>
                <w:lang w:val="en-GB" w:eastAsia="zh-TW"/>
              </w:rPr>
              <w:t>١٤</w:t>
            </w:r>
            <w:r w:rsidR="002A76BA" w:rsidRPr="00E700CD">
              <w:rPr>
                <w:rFonts w:ascii="Traditional Arabic" w:hAnsi="Traditional Arabic" w:cs="Traditional Arabic"/>
                <w:sz w:val="28"/>
                <w:rtl/>
                <w:lang w:val="en-GB" w:eastAsia="zh-TW"/>
              </w:rPr>
              <w:t xml:space="preserve"> و</w:t>
            </w:r>
            <w:r w:rsidR="00C92C77" w:rsidRPr="00E700CD">
              <w:rPr>
                <w:rFonts w:ascii="Traditional Arabic" w:hAnsi="Traditional Arabic" w:cs="Traditional Arabic"/>
                <w:sz w:val="28"/>
                <w:rtl/>
                <w:lang w:val="en-GB" w:eastAsia="zh-TW"/>
              </w:rPr>
              <w:t>١٥</w:t>
            </w:r>
            <w:r w:rsidR="002A76BA" w:rsidRPr="00E700CD">
              <w:rPr>
                <w:rFonts w:ascii="Traditional Arabic" w:hAnsi="Traditional Arabic" w:cs="Traditional Arabic"/>
                <w:sz w:val="28"/>
                <w:rtl/>
                <w:lang w:val="en-GB" w:eastAsia="zh-TW"/>
              </w:rPr>
              <w:t xml:space="preserve"> و</w:t>
            </w:r>
            <w:r w:rsidR="00C92C77" w:rsidRPr="00E700CD">
              <w:rPr>
                <w:rFonts w:ascii="Traditional Arabic" w:hAnsi="Traditional Arabic" w:cs="Traditional Arabic"/>
                <w:sz w:val="28"/>
                <w:rtl/>
                <w:lang w:val="en-GB" w:eastAsia="zh-TW"/>
              </w:rPr>
              <w:t>١٧</w:t>
            </w:r>
            <w:r w:rsidR="002A76BA" w:rsidRPr="00E700CD">
              <w:rPr>
                <w:rFonts w:ascii="Traditional Arabic" w:hAnsi="Traditional Arabic" w:cs="Traditional Arabic"/>
                <w:sz w:val="28"/>
                <w:rtl/>
                <w:lang w:val="en-GB" w:eastAsia="zh-TW"/>
              </w:rPr>
              <w:t xml:space="preserve"> و</w:t>
            </w:r>
            <w:r w:rsidR="00C92C77" w:rsidRPr="00E700CD">
              <w:rPr>
                <w:rFonts w:ascii="Traditional Arabic" w:hAnsi="Traditional Arabic" w:cs="Traditional Arabic"/>
                <w:sz w:val="28"/>
                <w:rtl/>
                <w:lang w:val="en-GB" w:eastAsia="zh-TW"/>
              </w:rPr>
              <w:t>١٩، وذلك في أكثر من 50 في المائة من البلدان.</w:t>
            </w:r>
            <w:r w:rsidR="00C92C77" w:rsidRPr="00E700CD">
              <w:rPr>
                <w:rFonts w:ascii="Traditional Arabic" w:hAnsi="Traditional Arabic" w:cs="Traditional Arabic" w:hint="cs"/>
                <w:sz w:val="28"/>
                <w:rtl/>
                <w:lang w:val="en-GB" w:eastAsia="zh-TW"/>
              </w:rPr>
              <w:t xml:space="preserve"> وبالنسبة ل</w:t>
            </w:r>
            <w:r w:rsidR="00C92C77" w:rsidRPr="00E700CD">
              <w:rPr>
                <w:rFonts w:ascii="Traditional Arabic" w:hAnsi="Traditional Arabic" w:cs="Traditional Arabic"/>
                <w:sz w:val="28"/>
                <w:rtl/>
                <w:lang w:val="en-GB" w:eastAsia="zh-TW"/>
              </w:rPr>
              <w:t xml:space="preserve">لهدف ١٦ </w:t>
            </w:r>
            <w:r w:rsidR="00C92C77" w:rsidRPr="00E700CD">
              <w:rPr>
                <w:rFonts w:ascii="Traditional Arabic" w:hAnsi="Traditional Arabic" w:cs="Traditional Arabic" w:hint="cs"/>
                <w:sz w:val="28"/>
                <w:rtl/>
                <w:lang w:val="en-GB" w:eastAsia="zh-TW"/>
              </w:rPr>
              <w:t xml:space="preserve">هناك بلد واحد </w:t>
            </w:r>
            <w:r w:rsidR="00C92C77" w:rsidRPr="00E700CD">
              <w:rPr>
                <w:rFonts w:ascii="Traditional Arabic" w:hAnsi="Traditional Arabic" w:cs="Traditional Arabic"/>
                <w:sz w:val="28"/>
                <w:rtl/>
                <w:lang w:val="en-GB" w:eastAsia="zh-TW"/>
              </w:rPr>
              <w:t>ي</w:t>
            </w:r>
            <w:r w:rsidR="00C92C77" w:rsidRPr="00E700CD">
              <w:rPr>
                <w:rFonts w:ascii="Traditional Arabic" w:hAnsi="Traditional Arabic" w:cs="Traditional Arabic" w:hint="cs"/>
                <w:sz w:val="28"/>
                <w:rtl/>
                <w:lang w:val="en-GB" w:eastAsia="zh-TW"/>
              </w:rPr>
              <w:t>ُ</w:t>
            </w:r>
            <w:r w:rsidR="00C92C77" w:rsidRPr="00E700CD">
              <w:rPr>
                <w:rFonts w:ascii="Traditional Arabic" w:hAnsi="Traditional Arabic" w:cs="Traditional Arabic"/>
                <w:sz w:val="28"/>
                <w:rtl/>
                <w:lang w:val="en-GB" w:eastAsia="zh-TW"/>
              </w:rPr>
              <w:t>توق</w:t>
            </w:r>
            <w:r w:rsidR="00C92C77" w:rsidRPr="00E700CD">
              <w:rPr>
                <w:rFonts w:ascii="Traditional Arabic" w:hAnsi="Traditional Arabic" w:cs="Traditional Arabic" w:hint="cs"/>
                <w:sz w:val="28"/>
                <w:rtl/>
                <w:lang w:val="en-GB" w:eastAsia="zh-TW"/>
              </w:rPr>
              <w:t>َ</w:t>
            </w:r>
            <w:r w:rsidR="00C92C77" w:rsidRPr="00E700CD">
              <w:rPr>
                <w:rFonts w:ascii="Traditional Arabic" w:hAnsi="Traditional Arabic" w:cs="Traditional Arabic"/>
                <w:sz w:val="28"/>
                <w:rtl/>
                <w:lang w:val="en-GB" w:eastAsia="zh-TW"/>
              </w:rPr>
              <w:t>ع أن يفوق إنجازه الهدف.</w:t>
            </w:r>
            <w:r w:rsidR="00C92C77" w:rsidRPr="00E700CD">
              <w:rPr>
                <w:rFonts w:ascii="Traditional Arabic" w:hAnsi="Traditional Arabic" w:cs="Traditional Arabic" w:hint="cs"/>
                <w:sz w:val="28"/>
                <w:rtl/>
                <w:lang w:val="en-GB" w:eastAsia="zh-TW"/>
              </w:rPr>
              <w:t xml:space="preserve"> </w:t>
            </w:r>
            <w:r w:rsidR="00C92C77" w:rsidRPr="00E700CD">
              <w:rPr>
                <w:rFonts w:ascii="Traditional Arabic" w:hAnsi="Traditional Arabic" w:cs="Traditional Arabic"/>
                <w:sz w:val="28"/>
                <w:rtl/>
                <w:lang w:val="en-GB" w:eastAsia="zh-TW"/>
              </w:rPr>
              <w:t>وبالنسبة لبعض البلدان، هناك نقص في المعلومات عن التقدم المحرز صوب جميع الأهداف.</w:t>
            </w:r>
            <w:r w:rsidR="00C92C77" w:rsidRPr="00E700CD">
              <w:rPr>
                <w:rFonts w:ascii="Traditional Arabic" w:hAnsi="Traditional Arabic" w:cs="Traditional Arabic" w:hint="cs"/>
                <w:sz w:val="28"/>
                <w:rtl/>
                <w:lang w:val="en-GB" w:eastAsia="zh-TW"/>
              </w:rPr>
              <w:t xml:space="preserve"> </w:t>
            </w:r>
            <w:r w:rsidR="00C92C77" w:rsidRPr="00E700CD">
              <w:rPr>
                <w:rFonts w:ascii="Traditional Arabic" w:hAnsi="Traditional Arabic" w:cs="Traditional Arabic"/>
                <w:sz w:val="28"/>
                <w:rtl/>
                <w:lang w:val="en-GB" w:eastAsia="zh-TW"/>
              </w:rPr>
              <w:t>ووضع هذا الشكل استناداً إلى البيانات التي جمعتها أمانة اتفاقية التنوع البيولوجي، وهو يستند إلى النسخة الخامسة من التقارير الوطنية الواردة من 50 دولة أفريقية.</w:t>
            </w:r>
            <w:r w:rsidR="000C1E2E" w:rsidRPr="00E700CD">
              <w:rPr>
                <w:rFonts w:ascii="Traditional Arabic" w:hAnsi="Traditional Arabic" w:cs="Traditional Arabic"/>
                <w:sz w:val="28"/>
                <w:lang w:val="en-GB" w:eastAsia="zh-TW"/>
              </w:rPr>
              <w:t xml:space="preserve"> </w:t>
            </w:r>
            <w:r w:rsidR="000C1E2E" w:rsidRPr="00E700CD">
              <w:rPr>
                <w:rFonts w:ascii="Traditional Arabic" w:eastAsia="MS Mincho" w:hAnsi="Traditional Arabic" w:cs="Traditional Arabic"/>
                <w:sz w:val="28"/>
                <w:rtl/>
              </w:rPr>
              <w:t>الشكل معدل من المرجع</w:t>
            </w:r>
            <w:r w:rsidR="000C1E2E" w:rsidRPr="00E700CD">
              <w:rPr>
                <w:rFonts w:ascii="Traditional Arabic" w:eastAsia="MS Mincho" w:hAnsi="Traditional Arabic" w:cs="Traditional Arabic" w:hint="cs"/>
                <w:sz w:val="28"/>
                <w:rtl/>
              </w:rPr>
              <w:t xml:space="preserve"> </w:t>
            </w:r>
            <w:r w:rsidR="000C1E2E" w:rsidRPr="00A23FC9">
              <w:rPr>
                <w:rFonts w:asciiTheme="majorBidi" w:eastAsia="MS Mincho" w:hAnsiTheme="majorBidi" w:cstheme="majorBidi"/>
                <w:sz w:val="18"/>
                <w:szCs w:val="18"/>
              </w:rPr>
              <w:t xml:space="preserve">UNEP-WCMC, </w:t>
            </w:r>
            <w:bookmarkStart w:id="27" w:name="_DV_C87"/>
            <w:r w:rsidR="000C1E2E" w:rsidRPr="00A23FC9">
              <w:rPr>
                <w:rStyle w:val="DeltaViewInsertion"/>
                <w:rFonts w:asciiTheme="majorBidi" w:eastAsia="MS Mincho" w:hAnsiTheme="majorBidi" w:cstheme="majorBidi"/>
                <w:color w:val="auto"/>
                <w:sz w:val="18"/>
                <w:szCs w:val="18"/>
                <w:u w:val="none"/>
              </w:rPr>
              <w:t>(</w:t>
            </w:r>
            <w:bookmarkStart w:id="28" w:name="_DV_M107"/>
            <w:bookmarkEnd w:id="27"/>
            <w:bookmarkEnd w:id="28"/>
            <w:r w:rsidR="000C1E2E" w:rsidRPr="00A23FC9">
              <w:rPr>
                <w:rFonts w:asciiTheme="majorBidi" w:eastAsia="MS Mincho" w:hAnsiTheme="majorBidi" w:cstheme="majorBidi"/>
                <w:sz w:val="18"/>
                <w:szCs w:val="18"/>
              </w:rPr>
              <w:t>2016</w:t>
            </w:r>
            <w:bookmarkStart w:id="29" w:name="_DV_C88"/>
            <w:r w:rsidR="000C1E2E" w:rsidRPr="00A23FC9">
              <w:rPr>
                <w:rStyle w:val="DeltaViewInsertion"/>
                <w:rFonts w:asciiTheme="majorBidi" w:eastAsia="MS Mincho" w:hAnsiTheme="majorBidi" w:cstheme="majorBidi"/>
                <w:color w:val="auto"/>
                <w:sz w:val="18"/>
                <w:szCs w:val="18"/>
                <w:u w:val="none"/>
              </w:rPr>
              <w:t>)</w:t>
            </w:r>
            <w:bookmarkStart w:id="30" w:name="_DV_C89"/>
            <w:bookmarkEnd w:id="29"/>
            <w:r w:rsidR="000C1E2E" w:rsidRPr="00E700CD">
              <w:rPr>
                <w:rFonts w:ascii="Traditional Arabic" w:eastAsia="MS Mincho" w:hAnsi="Traditional Arabic" w:cs="Traditional Arabic" w:hint="cs"/>
                <w:sz w:val="28"/>
                <w:vertAlign w:val="superscript"/>
                <w:rtl/>
              </w:rPr>
              <w:t>(</w:t>
            </w:r>
            <w:bookmarkStart w:id="31" w:name="_DV_M108"/>
            <w:bookmarkEnd w:id="30"/>
            <w:bookmarkEnd w:id="31"/>
            <w:r w:rsidR="000C1E2E" w:rsidRPr="00E700CD">
              <w:rPr>
                <w:rStyle w:val="FootnoteReference"/>
                <w:rFonts w:ascii="Traditional Arabic" w:eastAsia="MS Mincho" w:hAnsi="Traditional Arabic" w:cs="Traditional Arabic"/>
                <w:sz w:val="28"/>
                <w:rtl/>
              </w:rPr>
              <w:footnoteReference w:id="11"/>
            </w:r>
            <w:r w:rsidR="000C1E2E" w:rsidRPr="00E700CD">
              <w:rPr>
                <w:rStyle w:val="DeltaViewInsertion"/>
                <w:rFonts w:ascii="Traditional Arabic" w:eastAsia="MS Mincho" w:hAnsi="Traditional Arabic" w:cs="Traditional Arabic" w:hint="cs"/>
                <w:color w:val="auto"/>
                <w:sz w:val="28"/>
                <w:u w:val="none"/>
                <w:vertAlign w:val="superscript"/>
                <w:rtl/>
              </w:rPr>
              <w:t>)</w:t>
            </w:r>
            <w:r w:rsidR="000C1E2E" w:rsidRPr="00E700CD">
              <w:rPr>
                <w:rFonts w:ascii="Traditional Arabic" w:eastAsia="MS Mincho" w:hAnsi="Traditional Arabic" w:cs="Traditional Arabic"/>
                <w:sz w:val="28"/>
                <w:rtl/>
              </w:rPr>
              <w:t>.</w:t>
            </w:r>
          </w:p>
        </w:tc>
      </w:tr>
    </w:tbl>
    <w:p w14:paraId="00AC08FC" w14:textId="77777777" w:rsidR="00C92C77" w:rsidRDefault="00C92C77" w:rsidP="00BB4B43">
      <w:pPr>
        <w:rPr>
          <w:rFonts w:cs="Traditional Arabic"/>
          <w:b/>
          <w:bCs/>
          <w:szCs w:val="30"/>
          <w:rtl/>
          <w:lang w:eastAsia="zh-TW"/>
        </w:rPr>
      </w:pPr>
    </w:p>
    <w:p w14:paraId="62E15EF2" w14:textId="77777777" w:rsidR="00C92C77" w:rsidRDefault="00C92C77" w:rsidP="00BB4B43">
      <w:pPr>
        <w:rPr>
          <w:rFonts w:cs="Traditional Arabic"/>
          <w:b/>
          <w:bCs/>
          <w:szCs w:val="30"/>
          <w:rtl/>
          <w:lang w:eastAsia="zh-TW"/>
        </w:rPr>
      </w:pPr>
      <w:bookmarkStart w:id="32" w:name="_DV_M104"/>
      <w:bookmarkStart w:id="33" w:name="_DV_M105"/>
      <w:bookmarkStart w:id="34" w:name="_DV_M106"/>
      <w:bookmarkEnd w:id="32"/>
      <w:bookmarkEnd w:id="33"/>
      <w:bookmarkEnd w:id="34"/>
    </w:p>
    <w:tbl>
      <w:tblPr>
        <w:tblW w:w="94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467"/>
      </w:tblGrid>
      <w:tr w:rsidR="00845F75" w:rsidRPr="00280B3F" w14:paraId="71233828" w14:textId="77777777" w:rsidTr="001626BC">
        <w:trPr>
          <w:trHeight w:val="7647"/>
        </w:trPr>
        <w:tc>
          <w:tcPr>
            <w:tcW w:w="9467" w:type="dxa"/>
          </w:tcPr>
          <w:p w14:paraId="7B045AFB" w14:textId="77777777" w:rsidR="00845F75" w:rsidRPr="00516903" w:rsidRDefault="004A37D6" w:rsidP="00C92C77">
            <w:pPr>
              <w:tabs>
                <w:tab w:val="left" w:pos="1247"/>
                <w:tab w:val="left" w:pos="1814"/>
                <w:tab w:val="left" w:pos="2381"/>
                <w:tab w:val="left" w:pos="2948"/>
                <w:tab w:val="left" w:pos="3515"/>
                <w:tab w:val="left" w:pos="4082"/>
              </w:tabs>
              <w:spacing w:line="280" w:lineRule="exact"/>
              <w:jc w:val="both"/>
              <w:textDirection w:val="tbRlV"/>
              <w:rPr>
                <w:rFonts w:ascii="Traditional Arabic" w:eastAsia="MS Mincho" w:hAnsi="Traditional Arabic" w:cs="Traditional Arabic"/>
                <w:sz w:val="28"/>
                <w:rtl/>
              </w:rPr>
            </w:pPr>
            <w:r>
              <w:rPr>
                <w:rFonts w:ascii="Traditional Arabic" w:eastAsia="MS Mincho" w:hAnsi="Traditional Arabic" w:cs="Traditional Arabic"/>
                <w:noProof/>
                <w:sz w:val="28"/>
                <w:rtl/>
                <w:lang w:val="ar-SA"/>
              </w:rPr>
              <w:lastRenderedPageBreak/>
              <mc:AlternateContent>
                <mc:Choice Requires="wps">
                  <w:drawing>
                    <wp:anchor distT="0" distB="0" distL="114300" distR="114300" simplePos="0" relativeHeight="251658248" behindDoc="0" locked="0" layoutInCell="1" allowOverlap="1" wp14:anchorId="5B8A6631" wp14:editId="677F3DFD">
                      <wp:simplePos x="0" y="0"/>
                      <wp:positionH relativeFrom="column">
                        <wp:posOffset>-23855</wp:posOffset>
                      </wp:positionH>
                      <wp:positionV relativeFrom="paragraph">
                        <wp:posOffset>46685</wp:posOffset>
                      </wp:positionV>
                      <wp:extent cx="5888102" cy="4783422"/>
                      <wp:effectExtent l="0" t="0" r="17780" b="17780"/>
                      <wp:wrapNone/>
                      <wp:docPr id="141" name="Text Box 141"/>
                      <wp:cNvGraphicFramePr/>
                      <a:graphic xmlns:a="http://schemas.openxmlformats.org/drawingml/2006/main">
                        <a:graphicData uri="http://schemas.microsoft.com/office/word/2010/wordprocessingShape">
                          <wps:wsp>
                            <wps:cNvSpPr txBox="1"/>
                            <wps:spPr>
                              <a:xfrm>
                                <a:off x="0" y="0"/>
                                <a:ext cx="5888102" cy="4783422"/>
                              </a:xfrm>
                              <a:prstGeom prst="rect">
                                <a:avLst/>
                              </a:prstGeom>
                              <a:solidFill>
                                <a:schemeClr val="lt1"/>
                              </a:solidFill>
                              <a:ln w="6350">
                                <a:solidFill>
                                  <a:schemeClr val="bg1"/>
                                </a:solidFill>
                              </a:ln>
                            </wps:spPr>
                            <wps:txbx>
                              <w:txbxContent>
                                <w:p w14:paraId="2819B75D" w14:textId="77777777" w:rsidR="00006943" w:rsidRDefault="00006943">
                                  <w:r w:rsidRPr="001626BC">
                                    <w:rPr>
                                      <w:noProof/>
                                      <w:rtl/>
                                    </w:rPr>
                                    <w:drawing>
                                      <wp:inline distT="0" distB="0" distL="0" distR="0" wp14:anchorId="24065183" wp14:editId="2171D0D4">
                                        <wp:extent cx="5697875" cy="4579315"/>
                                        <wp:effectExtent l="0" t="0" r="0" b="0"/>
                                        <wp:docPr id="101" name="Picture 101" descr="G:\ADD 1\PNG\IPBES without headings ARABI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ADD 1\PNG\IPBES without headings ARABIC7.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04265" cy="45844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A6631" id="Text Box 141" o:spid="_x0000_s1036" type="#_x0000_t202" style="position:absolute;left:0;text-align:left;margin-left:-1.9pt;margin-top:3.7pt;width:463.65pt;height:376.6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" fillcolor="white [3201]" strokecolor="white [3212]" strokeweight=".5pt">
                      <v:textbox>
                        <w:txbxContent>
                          <w:p w14:paraId="2819B75D" w14:textId="77777777" w:rsidR="00006943" w:rsidRDefault="00006943">
                            <w:r w:rsidRPr="001626BC">
                              <w:rPr>
                                <w:noProof/>
                                <w:rtl/>
                              </w:rPr>
                              <w:drawing>
                                <wp:inline distT="0" distB="0" distL="0" distR="0" wp14:anchorId="24065183" wp14:editId="2171D0D4">
                                  <wp:extent cx="5697875" cy="4579315"/>
                                  <wp:effectExtent l="0" t="0" r="0" b="0"/>
                                  <wp:docPr id="101" name="Picture 101" descr="G:\ADD 1\PNG\IPBES without headings ARABI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ADD 1\PNG\IPBES without headings ARABIC7.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04265" cy="4584450"/>
                                          </a:xfrm>
                                          <a:prstGeom prst="rect">
                                            <a:avLst/>
                                          </a:prstGeom>
                                          <a:noFill/>
                                          <a:ln>
                                            <a:noFill/>
                                          </a:ln>
                                        </pic:spPr>
                                      </pic:pic>
                                    </a:graphicData>
                                  </a:graphic>
                                </wp:inline>
                              </w:drawing>
                            </w:r>
                          </w:p>
                        </w:txbxContent>
                      </v:textbox>
                    </v:shape>
                  </w:pict>
                </mc:Fallback>
              </mc:AlternateContent>
            </w:r>
          </w:p>
        </w:tc>
      </w:tr>
    </w:tbl>
    <w:p w14:paraId="6F2E42CD" w14:textId="200F5A6B" w:rsidR="00623999" w:rsidRPr="00747837" w:rsidRDefault="00623999" w:rsidP="00837019">
      <w:pPr>
        <w:tabs>
          <w:tab w:val="left" w:pos="1985"/>
        </w:tabs>
        <w:spacing w:before="240" w:after="120" w:line="400" w:lineRule="exact"/>
        <w:ind w:left="1134"/>
        <w:jc w:val="both"/>
        <w:rPr>
          <w:rFonts w:cs="Traditional Arabic"/>
          <w:sz w:val="20"/>
          <w:szCs w:val="30"/>
          <w:rtl/>
          <w:lang w:val="en-GB" w:eastAsia="zh-TW"/>
        </w:rPr>
      </w:pPr>
      <w:r w:rsidRPr="004E62CB">
        <w:rPr>
          <w:rFonts w:cs="Traditional Arabic"/>
          <w:b/>
          <w:bCs/>
          <w:sz w:val="20"/>
          <w:szCs w:val="30"/>
          <w:rtl/>
          <w:lang w:val="en-GB" w:eastAsia="zh-TW"/>
        </w:rPr>
        <w:t>جيم 3-</w:t>
      </w:r>
      <w:r w:rsidRPr="004E62CB">
        <w:rPr>
          <w:rFonts w:cs="Traditional Arabic"/>
          <w:b/>
          <w:bCs/>
          <w:sz w:val="20"/>
          <w:szCs w:val="30"/>
          <w:rtl/>
          <w:lang w:val="en-GB" w:eastAsia="zh-TW"/>
        </w:rPr>
        <w:tab/>
        <w:t>سيسهم الحفظ الفعال والاستخدام المستدام للتنوع البيولوجي و</w:t>
      </w:r>
      <w:r w:rsidR="00B64BB6">
        <w:rPr>
          <w:rFonts w:cs="Traditional Arabic"/>
          <w:b/>
          <w:bCs/>
          <w:sz w:val="20"/>
          <w:szCs w:val="30"/>
          <w:rtl/>
          <w:lang w:val="en-GB" w:eastAsia="zh-TW"/>
        </w:rPr>
        <w:t xml:space="preserve">مساهمات الطبيعة لصالح البشر </w:t>
      </w:r>
      <w:r w:rsidRPr="004E62CB">
        <w:rPr>
          <w:rFonts w:cs="Traditional Arabic"/>
          <w:b/>
          <w:bCs/>
          <w:sz w:val="20"/>
          <w:szCs w:val="30"/>
          <w:rtl/>
          <w:lang w:val="en-GB" w:eastAsia="zh-TW"/>
        </w:rPr>
        <w:t xml:space="preserve">في تحقيق أهداف اتفاق باريس بشأن تغير المناخ للعام ٢٠١٥ من أجل إبقاء ارتفاع درجة الحرارة العالمية في هذا القرن أقل من حدود درجتين مئويتين، وفي تعزيز قدرة البلدان على التعامل مع آثار تغير المناخ </w:t>
      </w:r>
      <w:r w:rsidRPr="004E62CB">
        <w:rPr>
          <w:rFonts w:cs="Traditional Arabic"/>
          <w:b/>
          <w:bCs/>
          <w:i/>
          <w:iCs/>
          <w:sz w:val="20"/>
          <w:szCs w:val="30"/>
          <w:rtl/>
          <w:lang w:val="en-GB" w:eastAsia="zh-TW"/>
        </w:rPr>
        <w:t>(مسلم به ولكنه ناقص</w:t>
      </w:r>
      <w:r w:rsidRPr="004E62CB">
        <w:rPr>
          <w:rFonts w:cs="Traditional Arabic"/>
          <w:b/>
          <w:bCs/>
          <w:sz w:val="20"/>
          <w:szCs w:val="30"/>
          <w:rtl/>
          <w:lang w:val="en-GB" w:eastAsia="zh-TW"/>
        </w:rPr>
        <w:t xml:space="preserve">) - </w:t>
      </w:r>
      <w:r w:rsidRPr="00747837">
        <w:rPr>
          <w:rFonts w:cs="Traditional Arabic"/>
          <w:sz w:val="20"/>
          <w:szCs w:val="30"/>
          <w:rtl/>
          <w:lang w:val="en-GB" w:eastAsia="zh-TW"/>
        </w:rPr>
        <w:t>وأفريقيا هي القارة الأكثر تعرضا</w:t>
      </w:r>
      <w:r w:rsidR="0027288E">
        <w:rPr>
          <w:rFonts w:cs="Traditional Arabic" w:hint="cs"/>
          <w:sz w:val="20"/>
          <w:szCs w:val="30"/>
          <w:rtl/>
          <w:lang w:val="en-GB" w:eastAsia="zh-TW"/>
        </w:rPr>
        <w:t>ً</w:t>
      </w:r>
      <w:r w:rsidRPr="00747837">
        <w:rPr>
          <w:rFonts w:cs="Traditional Arabic"/>
          <w:sz w:val="20"/>
          <w:szCs w:val="30"/>
          <w:rtl/>
          <w:lang w:val="en-GB" w:eastAsia="zh-TW"/>
        </w:rPr>
        <w:t xml:space="preserve"> لتغير المناخ وهي ضعيفة نسبياً في القدرة على التكيف. وتترسخ خطة أفريقيا للتصدي لتأثيرات تغير المناخ في الاستراتيجية الأفريقية المتعلقة بتغير المناخ الصادرة في العام 2014، وتتألف من استراتيجيات للتكيف مع تغير المناخ واستراتيجيات لتقليل قابلية التضرر من تغير المناخ، ولتعزيز القدرة على الصمود وتعزيز عمليات التخفيف عن طريق التنمية المنخفضة الكربون. وتعتبر البلدان الأفريقية التكيف أولوية للاستثمار المتعلق بالمناخ واتخذت إجراءات لتعزيز القدرة على الصمود من خلال إنشاء المناطق المحمية المترابطة بشكل جيد وإدارتها الفعالة، مع أخذ النطاقات المستقبلية للأنواع في الاعتبار؛ واستكشاف الموارد المناسبة للطاقة المتجددة؛ والنظم الزراعية المناسبة مثل زراعة النباتات الملحية الاقتصادية في الأراضي المتضررة بالملوحة؛ وإعادة الغطاء النباتي وحماية الأراضي المتدهورة من تحات التربة؛ واستخدام الزراعة التي تحفظ الموارد؛ وتشمل تدابير التخفيف أيضاً تقليل إزالة الغابات وإعادة التحريج من أجل عزل الكربون من انبعاثات غازات الاحتباس الحراري، كما تشمل استخدام أنواع التكنولوجيا المنخفضة الكربون. وستؤثر مسارات التنمية التي يتبعها صانعو القرار تأثيراً قوياً على نطاق ومدى الآثار التي يحدثها تغير المناخ. وعلى النحو المبين في الفرعين دال وهاء، تتوفر الخيارات لأفريقيا، بما في ذلك اختيار ما إذا كانت ستتبع مساراً إنمائياً منخفض الكربون وقادراً على الصمود إزاء تغير المناخ (بما في ذلك الالتزامات المقطوعة بموجب اتفاق باريس لعام 2015 بشأن تغير المناخ؛ انظر الشكل </w:t>
      </w:r>
      <w:r w:rsidRPr="00747837">
        <w:rPr>
          <w:rFonts w:cs="Traditional Arabic"/>
          <w:sz w:val="20"/>
          <w:szCs w:val="30"/>
          <w:rtl/>
          <w:lang w:val="en-GB" w:eastAsia="zh-TW"/>
        </w:rPr>
        <w:lastRenderedPageBreak/>
        <w:t>م ق س-</w:t>
      </w:r>
      <w:r w:rsidR="00B3278C">
        <w:rPr>
          <w:rFonts w:cs="Traditional Arabic" w:hint="cs"/>
          <w:sz w:val="20"/>
          <w:szCs w:val="30"/>
          <w:rtl/>
          <w:lang w:val="en-GB" w:eastAsia="zh-TW"/>
        </w:rPr>
        <w:t>9</w:t>
      </w:r>
      <w:r w:rsidRPr="00747837">
        <w:rPr>
          <w:rFonts w:cs="Traditional Arabic"/>
          <w:sz w:val="20"/>
          <w:szCs w:val="30"/>
          <w:rtl/>
          <w:lang w:val="en-GB" w:eastAsia="zh-TW"/>
        </w:rPr>
        <w:t>) أو مواصلة تسيير الأمور كالمعتاد. وهذه الخيارات، بما فيها الخيارات التي تتخذها البلدان في جميع أنحاء العالم ستساعد على تحديد مدى الآثار، وكذلك قدرة القارة على التكيف {</w:t>
      </w:r>
      <w:r w:rsidR="00AB4BC5" w:rsidRPr="00747837">
        <w:rPr>
          <w:rFonts w:cs="Traditional Arabic" w:hint="cs"/>
          <w:sz w:val="20"/>
          <w:szCs w:val="30"/>
          <w:rtl/>
          <w:lang w:val="en-GB" w:eastAsia="zh-TW"/>
        </w:rPr>
        <w:t>3</w:t>
      </w:r>
      <w:r w:rsidRPr="00747837">
        <w:rPr>
          <w:rFonts w:cs="Traditional Arabic"/>
          <w:sz w:val="20"/>
          <w:szCs w:val="30"/>
          <w:rtl/>
          <w:lang w:val="en-GB" w:eastAsia="zh-TW"/>
        </w:rPr>
        <w:t>-</w:t>
      </w:r>
      <w:r w:rsidR="00AB4BC5" w:rsidRPr="00747837">
        <w:rPr>
          <w:rFonts w:cs="Traditional Arabic" w:hint="cs"/>
          <w:sz w:val="20"/>
          <w:szCs w:val="30"/>
          <w:rtl/>
          <w:lang w:val="en-GB" w:eastAsia="zh-TW"/>
        </w:rPr>
        <w:t>2</w:t>
      </w:r>
      <w:r w:rsidRPr="00747837">
        <w:rPr>
          <w:rFonts w:cs="Traditional Arabic"/>
          <w:sz w:val="20"/>
          <w:szCs w:val="30"/>
          <w:rtl/>
          <w:lang w:val="en-GB" w:eastAsia="zh-TW"/>
        </w:rPr>
        <w:t>-2-4، 5-4-5}.</w:t>
      </w:r>
    </w:p>
    <w:p w14:paraId="5CC59E71" w14:textId="080C7E03" w:rsidR="00623999" w:rsidRPr="00747837" w:rsidRDefault="00623999" w:rsidP="00837019">
      <w:pPr>
        <w:tabs>
          <w:tab w:val="left" w:pos="1985"/>
        </w:tabs>
        <w:spacing w:after="120" w:line="400" w:lineRule="exact"/>
        <w:ind w:left="1134"/>
        <w:jc w:val="both"/>
        <w:rPr>
          <w:rFonts w:cs="Traditional Arabic"/>
          <w:sz w:val="20"/>
          <w:szCs w:val="30"/>
          <w:rtl/>
          <w:lang w:val="en-GB" w:eastAsia="zh-TW"/>
        </w:rPr>
      </w:pPr>
      <w:r w:rsidRPr="004E62CB">
        <w:rPr>
          <w:rFonts w:cs="Traditional Arabic"/>
          <w:b/>
          <w:bCs/>
          <w:sz w:val="20"/>
          <w:szCs w:val="30"/>
          <w:rtl/>
          <w:lang w:val="en-GB" w:eastAsia="zh-TW"/>
        </w:rPr>
        <w:t>جيم 4-</w:t>
      </w:r>
      <w:r w:rsidRPr="004E62CB">
        <w:rPr>
          <w:rFonts w:cs="Traditional Arabic"/>
          <w:b/>
          <w:bCs/>
          <w:sz w:val="20"/>
          <w:szCs w:val="30"/>
          <w:rtl/>
          <w:lang w:val="en-GB" w:eastAsia="zh-TW"/>
        </w:rPr>
        <w:tab/>
        <w:t xml:space="preserve">إن البلدان الأفريقية، بتنفيذ كل منها لاستراتيجياتها وخطط عملها الوطنية لحفظ التنوع البيولوجي، تحرز بعض التقدم صوب تحقيق أهداف آيتشي للتنوع البيولوجي المعتمدة كجزء من الخطة الاستراتيجية العالمية للتنوع البيولوجي للفترة 2011-2020. وتتمثل رؤية هذه الخطة الاستراتيجية والغايات المتعلقة بها في تثمين التنوع البيولوجي وحفظه واستعادته واستخدامه بحكمة، والحفاظ على خدمات النظم الإيكولوجية، ومن ثم استدامة كوكب سليم، مع تحقيق المنافع الأساسية لجميع الشعوب. وستكون مساهمة البلدان الأفريقية في تحقيق أهداف آيتشي للتنوع البيولوجي غير كافية، وينتج ذلك جزئياً عن أن الكثير من الأهداف الوطنية أقل بكثير من تلك التي اعتمدت على الصعيد العالمي </w:t>
      </w:r>
      <w:r w:rsidRPr="004E62CB">
        <w:rPr>
          <w:rFonts w:cs="Traditional Arabic"/>
          <w:b/>
          <w:bCs/>
          <w:i/>
          <w:iCs/>
          <w:sz w:val="20"/>
          <w:szCs w:val="30"/>
          <w:rtl/>
          <w:lang w:val="en-GB" w:eastAsia="zh-TW"/>
        </w:rPr>
        <w:t>(لا خلاف عليه)</w:t>
      </w:r>
      <w:r w:rsidRPr="004E62CB">
        <w:rPr>
          <w:rFonts w:cs="Traditional Arabic"/>
          <w:b/>
          <w:bCs/>
          <w:sz w:val="20"/>
          <w:szCs w:val="30"/>
          <w:rtl/>
          <w:lang w:val="en-GB" w:eastAsia="zh-TW"/>
        </w:rPr>
        <w:t xml:space="preserve"> - </w:t>
      </w:r>
      <w:r w:rsidRPr="00747837">
        <w:rPr>
          <w:rFonts w:cs="Traditional Arabic"/>
          <w:sz w:val="20"/>
          <w:szCs w:val="30"/>
          <w:rtl/>
          <w:lang w:val="en-GB" w:eastAsia="zh-TW"/>
        </w:rPr>
        <w:t>وباعتماد الخطة الاستراتيجية للتنوع البيولوجي للفترة ٢٠١١-2020، وأهداف آيتشي للتنوع البيولوجي المتعلقة بها في العام ٢٠١٠</w:t>
      </w:r>
      <w:r w:rsidR="001A2F62" w:rsidRPr="00747837">
        <w:rPr>
          <w:rFonts w:cs="Traditional Arabic" w:hint="cs"/>
          <w:sz w:val="20"/>
          <w:szCs w:val="30"/>
          <w:rtl/>
          <w:lang w:val="en-GB" w:eastAsia="zh-TW"/>
        </w:rPr>
        <w:t xml:space="preserve"> (التذييل 4)</w:t>
      </w:r>
      <w:r w:rsidRPr="00747837">
        <w:rPr>
          <w:rFonts w:cs="Traditional Arabic"/>
          <w:sz w:val="20"/>
          <w:szCs w:val="30"/>
          <w:rtl/>
          <w:lang w:val="en-GB" w:eastAsia="zh-TW"/>
        </w:rPr>
        <w:t>، قام مؤتمر الأطراف في اتفاقية التنوع البيولوجي بدعوة الأطراف إلى وضع أهدافها الوطنية مع تحديث استراتيجياتها وخطط عملها الوطنية للتنوع البيولوجي. وأخذت البلدان الأفريقية في الاعتبار الاحتياجات والأولويات الوطنية لكل منها، مع مراعاة التزاماتها بموجب الاتفاقات البيئية المتعددة الأطراف المختلفة، والاتفاقات الإقليمية ودون الإقليمية. وبالاستفادة من أوجه تآزر الاتفاقات البيئية المتعددة الأطراف وغيرها من المبادرات الإقليمية ذات الصلة يتعزز التنفيذ الفعال للسياسات والاستراتيجيات على المستويات والنطاقات المختلفة، مما يساعد على ضمان الكفاءة في استخدام الموارد. ويمكن أن تستخدم الفرص القائمة، مثل الشراكات المتعلقة بالنظم الإيكولوجية البرية والبحرية الممتدة عبر الحدود، والجماعات الاقتصادية الإقليمية وكذل</w:t>
      </w:r>
      <w:r w:rsidR="00A8233D" w:rsidRPr="00747837">
        <w:rPr>
          <w:rFonts w:cs="Traditional Arabic" w:hint="cs"/>
          <w:sz w:val="20"/>
          <w:szCs w:val="30"/>
          <w:rtl/>
          <w:lang w:val="en-GB" w:eastAsia="zh-TW"/>
        </w:rPr>
        <w:t>ك</w:t>
      </w:r>
      <w:r w:rsidRPr="00747837">
        <w:rPr>
          <w:rFonts w:cs="Traditional Arabic"/>
          <w:sz w:val="20"/>
          <w:szCs w:val="30"/>
          <w:rtl/>
          <w:lang w:val="en-GB" w:eastAsia="zh-TW"/>
        </w:rPr>
        <w:t xml:space="preserve"> صكوك التمويل الوطنية والثنائية والدولية مثل مرفق البيئة العالمية والصندوق الأخضر للمناخ وصندوق تحييد أثر تدهور الأراضي وغيرها من أدوات التمويل المتعلقة بالبيئة، من أجل حشد الموارد لبناء القدرات بهدف تحسين تنفيذ السياسات العامة على الصعيدين الإقليمي والوطني. وعلاوة على ذلك من المهم التشديد على أن وسائل التنفيذ المستدامة والكافية التي يمكن التنبؤ بها، ولا سيما التمويل وبناء القدرات، ستكون حجر الأساس لكفالة التنفيذ الفعال للسياسات. وحتى أيلول/سبتمبر ٢٠١٧ قدم 50 بلداً من أصل 54 من البلدان الأفريقية تقاريرها الوطنية الخامسة، في حين قدم ٤٩ بلداً منها استراتيجياتها وخطط عملها الوطنية المنقحة للتنوع البيولوجي. وتناسبت نسبة ١٦ في المائة من جميع القيم المستهدفة التي اعتمدتها البلدان الأفريقية مع أهداف آيتشي للتنوع البيولوجي أو تجاوزتها، في حين كانت نسبة ٥٠ في المائة من القيم المستهدفة المعتمدة مماثلة لأهداف آيتشي للتنوع البيولوجي ولكنها كانت بمستويات أدنى أو أقل بكثير (أي أنها لم تشمل جميع عناصرها) وذلك بسبب الاعتبارات الوطنية. أما القيم</w:t>
      </w:r>
      <w:r w:rsidR="00BB6E04">
        <w:rPr>
          <w:rFonts w:cs="Traditional Arabic" w:hint="cs"/>
          <w:sz w:val="20"/>
          <w:szCs w:val="30"/>
          <w:rtl/>
          <w:lang w:val="en-GB" w:eastAsia="zh-TW"/>
        </w:rPr>
        <w:t xml:space="preserve"> </w:t>
      </w:r>
      <w:r w:rsidRPr="00747837">
        <w:rPr>
          <w:rFonts w:cs="Traditional Arabic"/>
          <w:sz w:val="20"/>
          <w:szCs w:val="30"/>
          <w:rtl/>
          <w:lang w:val="en-GB" w:eastAsia="zh-TW"/>
        </w:rPr>
        <w:t xml:space="preserve">المستهدفة المتبقية التي اعتمدتها البلدان الأفريقية فلم تكن ذات صلة بأهداف آيتشي للتنوع البيولوجي </w:t>
      </w:r>
      <w:r w:rsidR="00EA5C09" w:rsidRPr="00747837">
        <w:rPr>
          <w:szCs w:val="30"/>
          <w:lang w:eastAsia="zh-TW"/>
        </w:rPr>
        <w:t>}</w:t>
      </w:r>
      <w:r w:rsidRPr="00747837">
        <w:rPr>
          <w:rFonts w:cs="Traditional Arabic"/>
          <w:sz w:val="20"/>
          <w:szCs w:val="30"/>
          <w:rtl/>
          <w:lang w:val="en-GB" w:eastAsia="zh-TW"/>
        </w:rPr>
        <w:t>6-3-3</w:t>
      </w:r>
      <w:r w:rsidR="000C1E2E" w:rsidRPr="00747837">
        <w:rPr>
          <w:rFonts w:cs="Traditional Arabic"/>
          <w:sz w:val="20"/>
          <w:szCs w:val="30"/>
          <w:rtl/>
          <w:lang w:val="en-GB" w:eastAsia="zh-TW"/>
        </w:rPr>
        <w:t>}</w:t>
      </w:r>
      <w:r w:rsidRPr="00747837">
        <w:rPr>
          <w:rFonts w:cs="Traditional Arabic"/>
          <w:sz w:val="20"/>
          <w:szCs w:val="30"/>
          <w:rtl/>
          <w:lang w:val="en-GB" w:eastAsia="zh-TW"/>
        </w:rPr>
        <w:t xml:space="preserve">، </w:t>
      </w:r>
      <w:r w:rsidR="000C1E2E" w:rsidRPr="00747837">
        <w:rPr>
          <w:rFonts w:cs="Traditional Arabic"/>
          <w:sz w:val="20"/>
          <w:szCs w:val="30"/>
          <w:rtl/>
          <w:lang w:val="en-GB" w:eastAsia="zh-TW"/>
        </w:rPr>
        <w:t>(</w:t>
      </w:r>
      <w:r w:rsidRPr="00747837">
        <w:rPr>
          <w:rFonts w:cs="Traditional Arabic"/>
          <w:sz w:val="20"/>
          <w:szCs w:val="30"/>
          <w:rtl/>
          <w:lang w:val="en-GB" w:eastAsia="zh-TW"/>
        </w:rPr>
        <w:t>الشكل</w:t>
      </w:r>
      <w:r w:rsidR="00EA5C09" w:rsidRPr="00747837">
        <w:rPr>
          <w:rFonts w:cs="Traditional Arabic" w:hint="cs"/>
          <w:sz w:val="20"/>
          <w:szCs w:val="30"/>
          <w:rtl/>
          <w:lang w:val="en-GB" w:eastAsia="zh-TW"/>
        </w:rPr>
        <w:t xml:space="preserve"> </w:t>
      </w:r>
      <w:r w:rsidRPr="00747837">
        <w:rPr>
          <w:rFonts w:cs="Traditional Arabic"/>
          <w:sz w:val="20"/>
          <w:szCs w:val="30"/>
          <w:rtl/>
          <w:lang w:val="en-GB" w:eastAsia="zh-TW"/>
        </w:rPr>
        <w:t>م ق س-</w:t>
      </w:r>
      <w:r w:rsidR="00B3278C">
        <w:rPr>
          <w:rFonts w:cs="Traditional Arabic" w:hint="cs"/>
          <w:sz w:val="20"/>
          <w:szCs w:val="30"/>
          <w:rtl/>
          <w:lang w:val="en-GB" w:eastAsia="zh-TW"/>
        </w:rPr>
        <w:t>8</w:t>
      </w:r>
      <w:r w:rsidR="000C1E2E" w:rsidRPr="00747837">
        <w:rPr>
          <w:rFonts w:cs="Traditional Arabic"/>
          <w:sz w:val="20"/>
          <w:szCs w:val="30"/>
          <w:rtl/>
          <w:lang w:val="en-GB" w:eastAsia="zh-TW"/>
        </w:rPr>
        <w:t>)</w:t>
      </w:r>
      <w:r w:rsidRPr="00747837">
        <w:rPr>
          <w:rFonts w:cs="Traditional Arabic"/>
          <w:sz w:val="20"/>
          <w:szCs w:val="30"/>
          <w:rtl/>
          <w:lang w:val="en-GB" w:eastAsia="zh-TW"/>
        </w:rPr>
        <w:t>.</w:t>
      </w:r>
    </w:p>
    <w:bookmarkEnd w:id="23"/>
    <w:p w14:paraId="245C4B84" w14:textId="77777777" w:rsidR="00623999" w:rsidRPr="004E62CB" w:rsidRDefault="00623999" w:rsidP="000862BD">
      <w:pPr>
        <w:pStyle w:val="Normal-pool"/>
        <w:keepNext/>
        <w:keepLines/>
        <w:tabs>
          <w:tab w:val="clear" w:pos="1247"/>
          <w:tab w:val="clear" w:pos="1814"/>
          <w:tab w:val="clear" w:pos="2381"/>
          <w:tab w:val="clear" w:pos="2948"/>
          <w:tab w:val="clear" w:pos="3515"/>
        </w:tabs>
        <w:bidi/>
        <w:spacing w:after="120" w:line="400" w:lineRule="exact"/>
        <w:ind w:left="1135" w:hanging="851"/>
        <w:jc w:val="both"/>
        <w:textDirection w:val="tbRlV"/>
        <w:rPr>
          <w:rFonts w:cs="Traditional Arabic"/>
          <w:b/>
          <w:bCs/>
          <w:sz w:val="22"/>
          <w:szCs w:val="30"/>
          <w:rtl/>
          <w:lang w:eastAsia="zh-TW"/>
        </w:rPr>
      </w:pPr>
      <w:r w:rsidRPr="004E62CB">
        <w:rPr>
          <w:rFonts w:cs="Traditional Arabic"/>
          <w:b/>
          <w:bCs/>
          <w:sz w:val="22"/>
          <w:szCs w:val="30"/>
          <w:rtl/>
          <w:lang w:eastAsia="zh-TW"/>
        </w:rPr>
        <w:t>دال -</w:t>
      </w:r>
      <w:r w:rsidRPr="004E62CB">
        <w:rPr>
          <w:rFonts w:cs="Traditional Arabic"/>
          <w:b/>
          <w:bCs/>
          <w:sz w:val="22"/>
          <w:szCs w:val="30"/>
          <w:rtl/>
          <w:lang w:eastAsia="zh-TW"/>
        </w:rPr>
        <w:tab/>
        <w:t>أفريقيا لديها خيارات</w:t>
      </w:r>
    </w:p>
    <w:p w14:paraId="03C9C11A" w14:textId="77777777" w:rsidR="00623999" w:rsidRPr="00747837" w:rsidRDefault="00623999" w:rsidP="00E853FA">
      <w:pPr>
        <w:pStyle w:val="Normal-pool"/>
        <w:tabs>
          <w:tab w:val="clear" w:pos="1247"/>
          <w:tab w:val="clear" w:pos="1814"/>
          <w:tab w:val="clear" w:pos="2381"/>
          <w:tab w:val="clear" w:pos="2948"/>
          <w:tab w:val="clear" w:pos="3515"/>
          <w:tab w:val="left" w:pos="1985"/>
        </w:tabs>
        <w:bidi/>
        <w:spacing w:after="120" w:line="400" w:lineRule="exact"/>
        <w:ind w:left="1134"/>
        <w:jc w:val="both"/>
        <w:rPr>
          <w:rFonts w:cs="Traditional Arabic"/>
          <w:szCs w:val="30"/>
          <w:rtl/>
          <w:lang w:eastAsia="zh-TW"/>
        </w:rPr>
      </w:pPr>
      <w:bookmarkStart w:id="35" w:name="bookmark_100"/>
      <w:r w:rsidRPr="004E62CB">
        <w:rPr>
          <w:rFonts w:cs="Traditional Arabic"/>
          <w:b/>
          <w:bCs/>
          <w:szCs w:val="30"/>
          <w:rtl/>
          <w:lang w:eastAsia="zh-TW"/>
        </w:rPr>
        <w:t>دال 1-</w:t>
      </w:r>
      <w:r w:rsidRPr="004E62CB">
        <w:rPr>
          <w:rFonts w:cs="Traditional Arabic"/>
          <w:b/>
          <w:bCs/>
          <w:szCs w:val="30"/>
          <w:rtl/>
          <w:lang w:eastAsia="zh-TW"/>
        </w:rPr>
        <w:tab/>
        <w:t xml:space="preserve">لدى أفريقيا طائفة من خيارات الإدارة الممكنة لمعالجة التهديدات التي تواجه التنوع البيولوجي </w:t>
      </w:r>
      <w:r w:rsidR="00B64BB6">
        <w:rPr>
          <w:rFonts w:cs="Traditional Arabic" w:hint="cs"/>
          <w:b/>
          <w:bCs/>
          <w:szCs w:val="30"/>
          <w:rtl/>
          <w:lang w:eastAsia="zh-TW"/>
        </w:rPr>
        <w:t>والمساهمات</w:t>
      </w:r>
      <w:r w:rsidRPr="004E62CB">
        <w:rPr>
          <w:rFonts w:cs="Traditional Arabic"/>
          <w:b/>
          <w:bCs/>
          <w:szCs w:val="30"/>
          <w:rtl/>
          <w:lang w:eastAsia="zh-TW"/>
        </w:rPr>
        <w:t xml:space="preserve"> التي تقدمها الطبيعة </w:t>
      </w:r>
      <w:r w:rsidR="00B64BB6">
        <w:rPr>
          <w:rFonts w:cs="Traditional Arabic" w:hint="cs"/>
          <w:b/>
          <w:bCs/>
          <w:szCs w:val="30"/>
          <w:rtl/>
          <w:lang w:eastAsia="zh-TW"/>
        </w:rPr>
        <w:t>لصالح البشر</w:t>
      </w:r>
      <w:r w:rsidRPr="004E62CB">
        <w:rPr>
          <w:rFonts w:cs="Traditional Arabic"/>
          <w:b/>
          <w:bCs/>
          <w:szCs w:val="30"/>
          <w:rtl/>
          <w:lang w:eastAsia="zh-TW"/>
        </w:rPr>
        <w:t xml:space="preserve"> بما في ذلك الحفظ والاستخدام المستدام للتنوع البيولوجي والإسهامات التي يقدمها للبشر من أجل تخفيف آثار التحديات التي تواجهها القارة (انظر الفرع باء أعلاه) ويلزم تيسير تحديد وانتقاء الخيارات المجدية بالنظر في طائفة من الحالات المستقبلية المعقولة باستخدام السيناريوهات وبتوفير بيئة مواتية للتخطيط الطويل الأجل </w:t>
      </w:r>
      <w:r w:rsidRPr="004E62CB">
        <w:rPr>
          <w:rFonts w:cs="Traditional Arabic"/>
          <w:b/>
          <w:bCs/>
          <w:i/>
          <w:iCs/>
          <w:szCs w:val="30"/>
          <w:rtl/>
          <w:lang w:eastAsia="zh-TW"/>
        </w:rPr>
        <w:t>(مسلم به لكنه ناقص)</w:t>
      </w:r>
      <w:r w:rsidR="00697D6A">
        <w:rPr>
          <w:rFonts w:cs="Traditional Arabic" w:hint="cs"/>
          <w:b/>
          <w:bCs/>
          <w:szCs w:val="30"/>
          <w:rtl/>
          <w:lang w:eastAsia="zh-TW"/>
        </w:rPr>
        <w:t>-</w:t>
      </w:r>
      <w:r w:rsidRPr="004E62CB">
        <w:rPr>
          <w:rFonts w:cs="Traditional Arabic"/>
          <w:b/>
          <w:bCs/>
          <w:szCs w:val="30"/>
          <w:rtl/>
          <w:lang w:eastAsia="zh-TW"/>
        </w:rPr>
        <w:t xml:space="preserve"> </w:t>
      </w:r>
      <w:r w:rsidRPr="00747837">
        <w:rPr>
          <w:rFonts w:cs="Traditional Arabic"/>
          <w:szCs w:val="30"/>
          <w:rtl/>
          <w:lang w:eastAsia="zh-TW"/>
        </w:rPr>
        <w:t xml:space="preserve">وهناك أدوات وتدابير سياساتية مختلفة يمكن أن تساعد صانعي القرارات في إدماج التنوع البيولوجي وخدمات النظم الإيكولوجية في التخطيط للتنمية وتنفيذ برامجها. وعلاوة على ذلك فإن سن الصكوك القانونية والتنظيمية الاستباقية من أجل </w:t>
      </w:r>
      <w:r w:rsidRPr="00747837">
        <w:rPr>
          <w:rFonts w:cs="Traditional Arabic"/>
          <w:szCs w:val="30"/>
          <w:rtl/>
          <w:lang w:eastAsia="zh-TW"/>
        </w:rPr>
        <w:lastRenderedPageBreak/>
        <w:t>تشريع الحصول على المنافع وتقاسمها يتسم بأهمية حيوية للحفاظ على حقوق المعارف المحلية، والموارد الجينية والاستخدام المستدام للتنوع البيولوجي (الجدول م ق س-3). وتؤدي خيارات السياسات العامة لأفريقيا من أجل الحفاظ على التنوع البيولوجي واستخدامه، والتكيف المستدام مع تغير المناخ والتخفيف منه والإدارة المستدامة للموارد الوراثية إلى آثار على الصعيد العالمي. وتتسم السياسات دون الإقليمية بضرورة وأهمية مماثلة، بالنظر إلى الطابع العابر للحدود للنظم الإيكولوجية للمياه العذبة والنظم الإيكولوجية البحرية، ومصائد الأسماك، والنظم الإيكولوجية المعتمدة على الهجرة في أفريقيا، بما في ذلك النظم الرعوية الرحالة. وسيتشكل التقدم المحرز في تحقيق الخطة الاستراتيجية للتنوع البيولوجي للفترة ٢٠١١-2020 وأهداف آيتشي المتعلقة بها، وأهداف التنمية المستدامة لعام ٢٠٣٠، واتفاق باريس بشأن تغير المناخ لعام 2015، وخطة عام 2063، بواسطة الخيارات المتخذة في مجالي الإدارة والسياسات، وكذلك الخطوات المتخذة من أجل التنفيذ العملي لها. ومهما كانت هذه البيئة لصنع السياسات ملائمة، فإن تنفيذ خيارات الإدارة يظل مقيداً بالإرث التي خلفته السياسات الماضية. وتحديات النمو السكاني، والتوسع الحضري، وانعدام الأمن الغذائي، وتغير المناخ، وتدهور الأراضي، وضعف الإدارة والقرارات المتخذة في الماضي للتنمية المعتمدة على المسار (التي كثيراً ما تكون غير مستدامة) يعني أن تحقيق الإدارة التي تؤدي وظيفتها للطبيعة والمجت</w:t>
      </w:r>
      <w:r w:rsidR="00A8233D" w:rsidRPr="00747837">
        <w:rPr>
          <w:rFonts w:cs="Traditional Arabic" w:hint="cs"/>
          <w:szCs w:val="30"/>
          <w:rtl/>
          <w:lang w:eastAsia="zh-TW"/>
        </w:rPr>
        <w:t>م</w:t>
      </w:r>
      <w:r w:rsidRPr="00747837">
        <w:rPr>
          <w:rFonts w:cs="Traditional Arabic"/>
          <w:szCs w:val="30"/>
          <w:rtl/>
          <w:lang w:eastAsia="zh-TW"/>
        </w:rPr>
        <w:t>ع على حد سواء ليس مطلباً سهلاً. ولإرشاد عملية اتخاذ القرارات، من المهم للغاية بلورة عمليات واضحة تتيح للبيئة أن تسهم في تحقيق الأمن الغذائي من خلال التنوع البيولوجي الزراعي في أفريقيا، ودعم خدمات النظم الإيكولوجية (مثل التلقيح، ومكافحة الآفات وكربون التربة)، واستصلاح الأراضي، وزيادة القدرة على التكيف مع تغير المناخ. ووضع الشواغل المتعلقة بالعدالة والإنصاف في قلب أولويات الإدارة للقارة يمكن أن يساعد في تحسين البيئة والرفاه للبشر على حد سواء، وأن يحقق في الوقت نفسه أيضاً أهدافاً رئيسية</w:t>
      </w:r>
      <w:r w:rsidR="00A8233D" w:rsidRPr="00747837">
        <w:rPr>
          <w:rFonts w:cs="Traditional Arabic" w:hint="cs"/>
          <w:szCs w:val="30"/>
          <w:rtl/>
          <w:lang w:eastAsia="zh-TW"/>
        </w:rPr>
        <w:t> </w:t>
      </w:r>
      <w:r w:rsidRPr="00747837">
        <w:rPr>
          <w:rFonts w:cs="Traditional Arabic"/>
          <w:szCs w:val="30"/>
          <w:rtl/>
          <w:lang w:eastAsia="zh-TW"/>
        </w:rPr>
        <w:t>دولية للتنوع البيولوجي والتنمية (مثل الأراضي المتدهورة بسبب السياسات السابقة)</w:t>
      </w:r>
      <w:r w:rsidR="00EA5C09" w:rsidRPr="00747837">
        <w:rPr>
          <w:sz w:val="22"/>
          <w:szCs w:val="30"/>
          <w:lang w:eastAsia="zh-TW"/>
        </w:rPr>
        <w:t>}</w:t>
      </w:r>
      <w:r w:rsidRPr="00747837">
        <w:rPr>
          <w:rFonts w:cs="Traditional Arabic"/>
          <w:szCs w:val="30"/>
          <w:rtl/>
          <w:lang w:eastAsia="zh-TW"/>
        </w:rPr>
        <w:t xml:space="preserve">5-4، 5-7، 5-9، </w:t>
      </w:r>
      <w:r w:rsidR="00EA5C09" w:rsidRPr="00747837">
        <w:rPr>
          <w:rFonts w:cs="Traditional Arabic" w:hint="cs"/>
          <w:szCs w:val="30"/>
          <w:rtl/>
          <w:lang w:eastAsia="zh-TW"/>
        </w:rPr>
        <w:t>6</w:t>
      </w:r>
      <w:r w:rsidR="00A8233D" w:rsidRPr="00747837">
        <w:rPr>
          <w:rFonts w:cs="Traditional Arabic" w:hint="cs"/>
          <w:szCs w:val="30"/>
          <w:rtl/>
          <w:lang w:eastAsia="zh-TW"/>
        </w:rPr>
        <w:t>-</w:t>
      </w:r>
      <w:r w:rsidR="00EA5C09" w:rsidRPr="00747837">
        <w:rPr>
          <w:rFonts w:cs="Traditional Arabic" w:hint="cs"/>
          <w:szCs w:val="30"/>
          <w:rtl/>
          <w:lang w:eastAsia="zh-TW"/>
        </w:rPr>
        <w:t>3</w:t>
      </w:r>
      <w:r w:rsidRPr="00747837">
        <w:rPr>
          <w:rFonts w:cs="Traditional Arabic"/>
          <w:szCs w:val="30"/>
          <w:rtl/>
          <w:lang w:eastAsia="zh-TW"/>
        </w:rPr>
        <w:t>}.</w:t>
      </w:r>
      <w:bookmarkEnd w:id="35"/>
    </w:p>
    <w:p w14:paraId="6E01B41F" w14:textId="0320D85F" w:rsidR="00623999" w:rsidRPr="00747837" w:rsidRDefault="00623999" w:rsidP="00837019">
      <w:pPr>
        <w:pStyle w:val="Normal-pool"/>
        <w:tabs>
          <w:tab w:val="clear" w:pos="1247"/>
          <w:tab w:val="clear" w:pos="1814"/>
          <w:tab w:val="clear" w:pos="2381"/>
          <w:tab w:val="clear" w:pos="2948"/>
          <w:tab w:val="clear" w:pos="3515"/>
          <w:tab w:val="left" w:pos="1985"/>
        </w:tabs>
        <w:bidi/>
        <w:spacing w:after="120" w:line="400" w:lineRule="exact"/>
        <w:ind w:left="1134"/>
        <w:jc w:val="both"/>
        <w:rPr>
          <w:rFonts w:cs="Traditional Arabic"/>
          <w:szCs w:val="30"/>
          <w:rtl/>
          <w:lang w:eastAsia="zh-TW"/>
        </w:rPr>
      </w:pPr>
      <w:bookmarkStart w:id="36" w:name="bookmark_101"/>
      <w:r w:rsidRPr="004E62CB">
        <w:rPr>
          <w:rFonts w:cs="Traditional Arabic"/>
          <w:b/>
          <w:bCs/>
          <w:szCs w:val="30"/>
          <w:rtl/>
          <w:lang w:eastAsia="zh-TW"/>
        </w:rPr>
        <w:t>دال 2-</w:t>
      </w:r>
      <w:r w:rsidRPr="004E62CB">
        <w:rPr>
          <w:rFonts w:cs="Traditional Arabic"/>
          <w:b/>
          <w:bCs/>
          <w:szCs w:val="30"/>
          <w:rtl/>
          <w:lang w:eastAsia="zh-TW"/>
        </w:rPr>
        <w:tab/>
        <w:t xml:space="preserve">السياسات والاستراتيجيات والخطط والبرامج القائمة في مجال التنوع البيولوجي لأفريقيا على الصعد الوطني ودون الإقليمي والإقليمي تتصدى بشكل متزايد للتهديدات المباشرة وغير المباشرة للتنوع البيولوجي </w:t>
      </w:r>
      <w:r w:rsidR="00B64BB6">
        <w:rPr>
          <w:rFonts w:cs="Traditional Arabic" w:hint="cs"/>
          <w:b/>
          <w:bCs/>
          <w:szCs w:val="30"/>
          <w:rtl/>
          <w:lang w:eastAsia="zh-TW"/>
        </w:rPr>
        <w:t>ولمساهمات</w:t>
      </w:r>
      <w:r w:rsidRPr="004E62CB">
        <w:rPr>
          <w:rFonts w:cs="Traditional Arabic"/>
          <w:b/>
          <w:bCs/>
          <w:szCs w:val="30"/>
          <w:rtl/>
          <w:lang w:eastAsia="zh-TW"/>
        </w:rPr>
        <w:t xml:space="preserve"> الطبيعة ل</w:t>
      </w:r>
      <w:r w:rsidR="00B64BB6">
        <w:rPr>
          <w:rFonts w:cs="Traditional Arabic" w:hint="cs"/>
          <w:b/>
          <w:bCs/>
          <w:szCs w:val="30"/>
          <w:rtl/>
          <w:lang w:eastAsia="zh-TW"/>
        </w:rPr>
        <w:t>صالح ا</w:t>
      </w:r>
      <w:r w:rsidRPr="004E62CB">
        <w:rPr>
          <w:rFonts w:cs="Traditional Arabic"/>
          <w:b/>
          <w:bCs/>
          <w:szCs w:val="30"/>
          <w:rtl/>
          <w:lang w:eastAsia="zh-TW"/>
        </w:rPr>
        <w:t>لبشر، وبكفالة التنمية الشاملة للجميع والانتقال إلى الاقتصادات الخضراء</w:t>
      </w:r>
      <w:r w:rsidRPr="004E62CB">
        <w:rPr>
          <w:rFonts w:cs="Traditional Arabic"/>
          <w:b/>
          <w:bCs/>
          <w:szCs w:val="30"/>
          <w:vertAlign w:val="superscript"/>
          <w:rtl/>
          <w:lang w:eastAsia="zh-TW"/>
        </w:rPr>
        <w:t>(</w:t>
      </w:r>
      <w:r w:rsidRPr="004E62CB">
        <w:rPr>
          <w:rFonts w:cs="Traditional Arabic"/>
          <w:b/>
          <w:bCs/>
          <w:szCs w:val="30"/>
          <w:vertAlign w:val="superscript"/>
          <w:rtl/>
          <w:lang w:eastAsia="zh-TW"/>
        </w:rPr>
        <w:footnoteReference w:id="12"/>
      </w:r>
      <w:r w:rsidRPr="004E62CB">
        <w:rPr>
          <w:rFonts w:cs="Traditional Arabic"/>
          <w:b/>
          <w:bCs/>
          <w:szCs w:val="30"/>
          <w:vertAlign w:val="superscript"/>
          <w:rtl/>
          <w:lang w:eastAsia="zh-TW"/>
        </w:rPr>
        <w:t>)</w:t>
      </w:r>
      <w:r w:rsidRPr="004E62CB">
        <w:rPr>
          <w:rFonts w:cs="Traditional Arabic"/>
          <w:b/>
          <w:bCs/>
          <w:szCs w:val="30"/>
          <w:rtl/>
          <w:lang w:eastAsia="zh-TW"/>
        </w:rPr>
        <w:t xml:space="preserve"> والزرقاء</w:t>
      </w:r>
      <w:r w:rsidRPr="004E62CB">
        <w:rPr>
          <w:rFonts w:cs="Traditional Arabic"/>
          <w:b/>
          <w:bCs/>
          <w:szCs w:val="30"/>
          <w:vertAlign w:val="superscript"/>
          <w:rtl/>
          <w:lang w:eastAsia="zh-TW"/>
        </w:rPr>
        <w:t>(</w:t>
      </w:r>
      <w:r w:rsidRPr="004E62CB">
        <w:rPr>
          <w:rFonts w:cs="Traditional Arabic"/>
          <w:b/>
          <w:bCs/>
          <w:szCs w:val="30"/>
          <w:vertAlign w:val="superscript"/>
          <w:rtl/>
          <w:lang w:eastAsia="zh-TW"/>
        </w:rPr>
        <w:footnoteReference w:id="13"/>
      </w:r>
      <w:r w:rsidRPr="004E62CB">
        <w:rPr>
          <w:rFonts w:cs="Traditional Arabic"/>
          <w:b/>
          <w:bCs/>
          <w:szCs w:val="30"/>
          <w:vertAlign w:val="superscript"/>
          <w:rtl/>
          <w:lang w:eastAsia="zh-TW"/>
        </w:rPr>
        <w:t>)</w:t>
      </w:r>
      <w:r w:rsidRPr="004E62CB">
        <w:rPr>
          <w:rFonts w:cs="Traditional Arabic"/>
          <w:b/>
          <w:bCs/>
          <w:szCs w:val="30"/>
          <w:rtl/>
          <w:lang w:eastAsia="zh-TW"/>
        </w:rPr>
        <w:t xml:space="preserve"> في سياق التنمية المستدامة والتي تدعم نوعية الحياة الجيدة </w:t>
      </w:r>
      <w:r w:rsidRPr="004E62CB">
        <w:rPr>
          <w:rFonts w:cs="Traditional Arabic"/>
          <w:b/>
          <w:bCs/>
          <w:i/>
          <w:iCs/>
          <w:szCs w:val="30"/>
          <w:rtl/>
          <w:lang w:eastAsia="zh-TW"/>
        </w:rPr>
        <w:t>(مسلم به لكنه ناقص)</w:t>
      </w:r>
      <w:r w:rsidRPr="004E62CB">
        <w:rPr>
          <w:rFonts w:cs="Traditional Arabic"/>
          <w:b/>
          <w:bCs/>
          <w:szCs w:val="30"/>
          <w:rtl/>
          <w:lang w:eastAsia="zh-TW"/>
        </w:rPr>
        <w:t xml:space="preserve"> </w:t>
      </w:r>
      <w:r w:rsidRPr="004E62CB">
        <w:rPr>
          <w:rFonts w:cs="Traditional Arabic"/>
          <w:b/>
          <w:bCs/>
          <w:szCs w:val="30"/>
          <w:rtl/>
          <w:lang w:eastAsia="zh-TW"/>
        </w:rPr>
        <w:lastRenderedPageBreak/>
        <w:t xml:space="preserve">- </w:t>
      </w:r>
      <w:r w:rsidRPr="00747837">
        <w:rPr>
          <w:rFonts w:cs="Traditional Arabic"/>
          <w:szCs w:val="30"/>
          <w:rtl/>
          <w:lang w:eastAsia="zh-TW"/>
        </w:rPr>
        <w:t>وهذه السياسات والاستراتيجيات والخطط والبرامج، إلى جانب طائ</w:t>
      </w:r>
      <w:r w:rsidR="0033511A" w:rsidRPr="00747837">
        <w:rPr>
          <w:rFonts w:cs="Traditional Arabic" w:hint="cs"/>
          <w:szCs w:val="30"/>
          <w:rtl/>
          <w:lang w:eastAsia="zh-TW"/>
        </w:rPr>
        <w:t>ف</w:t>
      </w:r>
      <w:r w:rsidRPr="00747837">
        <w:rPr>
          <w:rFonts w:cs="Traditional Arabic"/>
          <w:szCs w:val="30"/>
          <w:rtl/>
          <w:lang w:eastAsia="zh-TW"/>
        </w:rPr>
        <w:t>ة من المعاهدات الإقليمية التي تتناول البيئة وتتعلق بها، تعد من بين الأدوات المستخدمة لتنفيذ الاتفاقات البيئية المتعددة الأطراف. وتعمل الأهداف والغايات المستمدة من هذه الاتفاقات على تشكيل السياق السياساتي لأفريقيا من أجل إدارة التنوع البيولوجي وما يقدمه من إسهامات للناس. ومن أجل تحقيق الأهداف المحددة في هذه الاتفاقات، من الضروري أن تؤخذ في الحسبان الظروف الحالية والمستقبلية في المجالات الاجتماعية والسياسية والبيئية والاقتصادية مع مراعاة التغييرات الجارية على الصعد العالمي والإقليمي ودون الإقليمي والوطني. وتمثل السيناريوهات أداة مفيدة لاستكشاف الأحوال المستقبلية المعقولة من أجل إرشاد عمليات وضع السياسات واتخاذ القرارات بشأن المخاطر والفرص المحتملة الناجمة عن مسارات مختلفة محتملة للتغير الاجتماعي الإيكولوجي، الأمر الذي يساعد في وضع السياسات والتدخلات وتنفيذها {7-5، 1-2-6، 3-6}</w:t>
      </w:r>
      <w:bookmarkEnd w:id="36"/>
      <w:r w:rsidR="00AC6146">
        <w:rPr>
          <w:rFonts w:cs="Traditional Arabic" w:hint="cs"/>
          <w:szCs w:val="30"/>
          <w:rtl/>
          <w:lang w:eastAsia="zh-TW"/>
        </w:rPr>
        <w:t>.</w:t>
      </w:r>
    </w:p>
    <w:p w14:paraId="5267F382" w14:textId="77777777" w:rsidR="00C87079" w:rsidRPr="00747837" w:rsidRDefault="00623999" w:rsidP="00837019">
      <w:pPr>
        <w:pStyle w:val="Normal-pool"/>
        <w:tabs>
          <w:tab w:val="clear" w:pos="1247"/>
          <w:tab w:val="clear" w:pos="1814"/>
          <w:tab w:val="clear" w:pos="2381"/>
          <w:tab w:val="clear" w:pos="2948"/>
          <w:tab w:val="clear" w:pos="3515"/>
          <w:tab w:val="left" w:pos="1985"/>
        </w:tabs>
        <w:bidi/>
        <w:spacing w:after="120" w:line="400" w:lineRule="exact"/>
        <w:ind w:left="1134" w:hanging="9"/>
        <w:jc w:val="both"/>
        <w:textDirection w:val="tbRlV"/>
        <w:rPr>
          <w:rFonts w:cs="Traditional Arabic"/>
          <w:sz w:val="22"/>
          <w:szCs w:val="30"/>
          <w:rtl/>
          <w:lang w:eastAsia="zh-TW"/>
        </w:rPr>
      </w:pPr>
      <w:bookmarkStart w:id="39" w:name="bookmark_104"/>
      <w:r w:rsidRPr="004E62CB">
        <w:rPr>
          <w:rFonts w:cs="Traditional Arabic"/>
          <w:b/>
          <w:bCs/>
          <w:szCs w:val="30"/>
          <w:rtl/>
          <w:lang w:eastAsia="zh-TW"/>
        </w:rPr>
        <w:t>دال 3-</w:t>
      </w:r>
      <w:r w:rsidRPr="004E62CB">
        <w:rPr>
          <w:rFonts w:cs="Traditional Arabic"/>
          <w:b/>
          <w:bCs/>
          <w:szCs w:val="30"/>
          <w:rtl/>
          <w:lang w:eastAsia="zh-TW"/>
        </w:rPr>
        <w:tab/>
      </w:r>
      <w:r w:rsidR="00C87079" w:rsidRPr="004E62CB">
        <w:rPr>
          <w:rFonts w:cs="Traditional Arabic"/>
          <w:b/>
          <w:bCs/>
          <w:sz w:val="22"/>
          <w:szCs w:val="30"/>
          <w:rtl/>
          <w:lang w:eastAsia="zh-TW"/>
        </w:rPr>
        <w:t>أسهم إنشاء مناطق محمية</w:t>
      </w:r>
      <w:r w:rsidR="00C87079" w:rsidRPr="004E62CB">
        <w:rPr>
          <w:rFonts w:cs="Traditional Arabic" w:hint="cs"/>
          <w:b/>
          <w:bCs/>
          <w:sz w:val="22"/>
          <w:szCs w:val="30"/>
          <w:rtl/>
          <w:lang w:eastAsia="zh-TW"/>
        </w:rPr>
        <w:t xml:space="preserve"> برية وبحرية </w:t>
      </w:r>
      <w:r w:rsidR="00C87079" w:rsidRPr="004E62CB">
        <w:rPr>
          <w:rFonts w:cs="Traditional Arabic"/>
          <w:b/>
          <w:bCs/>
          <w:sz w:val="22"/>
          <w:szCs w:val="30"/>
          <w:rtl/>
          <w:lang w:eastAsia="zh-TW"/>
        </w:rPr>
        <w:t xml:space="preserve">وغيرها من أنواع مناطق حفظ البيئة وإدارتها الفعالة، بما في ذلك مناطق حفظ البيئة التي يديرها المجتمع المحلي والقطاع الخاص، </w:t>
      </w:r>
      <w:r w:rsidR="00C87079" w:rsidRPr="004E62CB">
        <w:rPr>
          <w:rFonts w:cs="Traditional Arabic" w:hint="cs"/>
          <w:b/>
          <w:bCs/>
          <w:sz w:val="22"/>
          <w:szCs w:val="30"/>
          <w:rtl/>
          <w:lang w:eastAsia="zh-TW"/>
        </w:rPr>
        <w:t>إلى جانب</w:t>
      </w:r>
      <w:r w:rsidR="00C87079" w:rsidRPr="004E62CB">
        <w:rPr>
          <w:rFonts w:cs="Traditional Arabic"/>
          <w:b/>
          <w:bCs/>
          <w:sz w:val="22"/>
          <w:szCs w:val="30"/>
          <w:rtl/>
          <w:lang w:eastAsia="zh-TW"/>
        </w:rPr>
        <w:t xml:space="preserve"> التدابير المتخذة من قبيل استعادة النظم الإيكولوجية المختلفة المتدهورة والاستخدام المستدام للحبوب والنباتات المتوطنة محلياً، في انتعاش الأنواع المهددة بالانقراض، ولا</w:t>
      </w:r>
      <w:r w:rsidR="00EA5C09" w:rsidRPr="004E62CB">
        <w:rPr>
          <w:rFonts w:cs="Traditional Arabic" w:hint="cs"/>
          <w:b/>
          <w:bCs/>
          <w:sz w:val="22"/>
          <w:szCs w:val="30"/>
          <w:rtl/>
          <w:lang w:eastAsia="zh-TW"/>
        </w:rPr>
        <w:t> </w:t>
      </w:r>
      <w:r w:rsidR="00C87079" w:rsidRPr="004E62CB">
        <w:rPr>
          <w:rFonts w:cs="Traditional Arabic"/>
          <w:b/>
          <w:bCs/>
          <w:sz w:val="22"/>
          <w:szCs w:val="30"/>
          <w:rtl/>
          <w:lang w:eastAsia="zh-TW"/>
        </w:rPr>
        <w:t xml:space="preserve">سيما في المناطق الحرجة للتنوع البيولوجي. ويتمثل التحدي الرئيسي </w:t>
      </w:r>
      <w:r w:rsidR="00C87079" w:rsidRPr="004E62CB">
        <w:rPr>
          <w:rFonts w:cs="Traditional Arabic" w:hint="cs"/>
          <w:b/>
          <w:bCs/>
          <w:sz w:val="22"/>
          <w:szCs w:val="30"/>
          <w:rtl/>
          <w:lang w:eastAsia="zh-TW"/>
        </w:rPr>
        <w:t>على صعيد إدارة المناطق المحمية</w:t>
      </w:r>
      <w:r w:rsidR="00C87079" w:rsidRPr="004E62CB">
        <w:rPr>
          <w:rFonts w:cs="Traditional Arabic"/>
          <w:b/>
          <w:bCs/>
          <w:sz w:val="22"/>
          <w:szCs w:val="30"/>
          <w:rtl/>
          <w:lang w:eastAsia="zh-TW"/>
        </w:rPr>
        <w:t xml:space="preserve"> في إيجاد وسائل استراتيجية يمكن بوساطتها </w:t>
      </w:r>
      <w:r w:rsidR="00C87079" w:rsidRPr="004E62CB">
        <w:rPr>
          <w:rFonts w:cs="Traditional Arabic" w:hint="cs"/>
          <w:b/>
          <w:bCs/>
          <w:sz w:val="22"/>
          <w:szCs w:val="30"/>
          <w:rtl/>
          <w:lang w:eastAsia="zh-TW"/>
        </w:rPr>
        <w:t>إتاحة تحقيق</w:t>
      </w:r>
      <w:r w:rsidR="00C87079" w:rsidRPr="004E62CB">
        <w:rPr>
          <w:rFonts w:cs="Traditional Arabic"/>
          <w:b/>
          <w:bCs/>
          <w:sz w:val="22"/>
          <w:szCs w:val="30"/>
          <w:rtl/>
          <w:lang w:eastAsia="zh-TW"/>
        </w:rPr>
        <w:t xml:space="preserve"> هذه النجاحات</w:t>
      </w:r>
      <w:r w:rsidR="00C87079" w:rsidRPr="004E62CB">
        <w:rPr>
          <w:rFonts w:cs="Traditional Arabic" w:hint="cs"/>
          <w:b/>
          <w:bCs/>
          <w:sz w:val="22"/>
          <w:szCs w:val="30"/>
          <w:rtl/>
          <w:lang w:eastAsia="zh-TW"/>
        </w:rPr>
        <w:t>، بما في ذلك تحقيق فوائد تتجاوز الأنواع والنظم الإيكولوجية،</w:t>
      </w:r>
      <w:r w:rsidR="00C87079" w:rsidRPr="004E62CB">
        <w:rPr>
          <w:rFonts w:cs="Traditional Arabic"/>
          <w:b/>
          <w:bCs/>
          <w:sz w:val="22"/>
          <w:szCs w:val="30"/>
          <w:rtl/>
          <w:lang w:eastAsia="zh-TW"/>
        </w:rPr>
        <w:t xml:space="preserve"> بالبناء على ما سبق إنجازه </w:t>
      </w:r>
      <w:r w:rsidR="00C87079" w:rsidRPr="004E62CB">
        <w:rPr>
          <w:rFonts w:cs="Traditional Arabic"/>
          <w:b/>
          <w:bCs/>
          <w:i/>
          <w:iCs/>
          <w:sz w:val="22"/>
          <w:szCs w:val="30"/>
          <w:rtl/>
          <w:lang w:eastAsia="zh-TW"/>
        </w:rPr>
        <w:t>(مسلم به لكنه ناقص)</w:t>
      </w:r>
      <w:r w:rsidR="00EA5C09" w:rsidRPr="004E62CB">
        <w:rPr>
          <w:rFonts w:cs="Traditional Arabic" w:hint="eastAsia"/>
          <w:b/>
          <w:bCs/>
          <w:sz w:val="22"/>
          <w:szCs w:val="30"/>
          <w:rtl/>
          <w:lang w:eastAsia="zh-TW"/>
        </w:rPr>
        <w:t> </w:t>
      </w:r>
      <w:r w:rsidR="00C87079" w:rsidRPr="004E62CB">
        <w:rPr>
          <w:rFonts w:cs="Traditional Arabic" w:hint="cs"/>
          <w:b/>
          <w:bCs/>
          <w:sz w:val="22"/>
          <w:szCs w:val="30"/>
          <w:rtl/>
          <w:lang w:eastAsia="zh-TW"/>
        </w:rPr>
        <w:t>-</w:t>
      </w:r>
      <w:r w:rsidR="00C87079" w:rsidRPr="004E62CB">
        <w:rPr>
          <w:rFonts w:cs="Traditional Arabic"/>
          <w:b/>
          <w:bCs/>
          <w:sz w:val="22"/>
          <w:szCs w:val="30"/>
          <w:rtl/>
          <w:lang w:eastAsia="zh-TW"/>
        </w:rPr>
        <w:t xml:space="preserve"> </w:t>
      </w:r>
      <w:r w:rsidR="00C87079" w:rsidRPr="00747837">
        <w:rPr>
          <w:rFonts w:cs="Traditional Arabic" w:hint="cs"/>
          <w:sz w:val="22"/>
          <w:szCs w:val="30"/>
          <w:rtl/>
          <w:lang w:eastAsia="zh-TW"/>
        </w:rPr>
        <w:t xml:space="preserve">تبلغ </w:t>
      </w:r>
      <w:r w:rsidR="00C87079" w:rsidRPr="00747837">
        <w:rPr>
          <w:rFonts w:cs="Traditional Arabic"/>
          <w:sz w:val="22"/>
          <w:szCs w:val="30"/>
          <w:rtl/>
          <w:lang w:eastAsia="zh-TW"/>
        </w:rPr>
        <w:t xml:space="preserve">نسبة الأراضي المحمية في أفريقيا </w:t>
      </w:r>
      <w:r w:rsidR="00C87079" w:rsidRPr="00747837">
        <w:rPr>
          <w:rFonts w:cs="Traditional Arabic" w:hint="cs"/>
          <w:sz w:val="22"/>
          <w:szCs w:val="30"/>
          <w:rtl/>
          <w:lang w:eastAsia="zh-TW"/>
        </w:rPr>
        <w:t xml:space="preserve">حوالي 14 </w:t>
      </w:r>
      <w:r w:rsidR="00C87079" w:rsidRPr="00747837">
        <w:rPr>
          <w:rFonts w:cs="Traditional Arabic"/>
          <w:sz w:val="22"/>
          <w:szCs w:val="30"/>
          <w:rtl/>
          <w:lang w:eastAsia="zh-TW"/>
        </w:rPr>
        <w:t>في المائة (</w:t>
      </w:r>
      <w:r w:rsidR="005633A8">
        <w:rPr>
          <w:rFonts w:cs="Traditional Arabic" w:hint="cs"/>
          <w:sz w:val="22"/>
          <w:szCs w:val="30"/>
          <w:rtl/>
          <w:lang w:eastAsia="zh-TW"/>
        </w:rPr>
        <w:t>4</w:t>
      </w:r>
      <w:r w:rsidR="00C87079" w:rsidRPr="00747837">
        <w:rPr>
          <w:rFonts w:cs="Traditional Arabic"/>
          <w:sz w:val="22"/>
          <w:szCs w:val="30"/>
          <w:rtl/>
          <w:lang w:eastAsia="zh-TW"/>
        </w:rPr>
        <w:t xml:space="preserve"> </w:t>
      </w:r>
      <w:r w:rsidR="005633A8">
        <w:rPr>
          <w:rFonts w:cs="Traditional Arabic" w:hint="cs"/>
          <w:sz w:val="22"/>
          <w:szCs w:val="30"/>
          <w:rtl/>
          <w:lang w:eastAsia="zh-TW"/>
        </w:rPr>
        <w:t>ملايين</w:t>
      </w:r>
      <w:r w:rsidR="00C87079" w:rsidRPr="00747837">
        <w:rPr>
          <w:rFonts w:cs="Traditional Arabic"/>
          <w:sz w:val="22"/>
          <w:szCs w:val="30"/>
          <w:rtl/>
          <w:lang w:eastAsia="zh-TW"/>
        </w:rPr>
        <w:t xml:space="preserve"> كيلومتر مربع) من مجموع مساحة الأراضي، ويشمل ذلك نسبة 6 في المائة من الغابات المدارية الدائمة الخضرة من الأشجار عريضة الأوراق والغنية بتنوعها البيولوجي. وتتركز هذه المناطق الإيكولوجية الثمينة الغنية بالأنواع المتوطنة في بلدان مثل جمهورية الكونغو الديمقراطية ومدغشقر، التي</w:t>
      </w:r>
      <w:r w:rsidR="00C87079" w:rsidRPr="00747837">
        <w:rPr>
          <w:rFonts w:cs="Traditional Arabic" w:hint="cs"/>
          <w:sz w:val="22"/>
          <w:szCs w:val="30"/>
          <w:rtl/>
          <w:lang w:eastAsia="zh-TW"/>
        </w:rPr>
        <w:t xml:space="preserve"> يتعين فيها توفير حماية كافية. </w:t>
      </w:r>
      <w:r w:rsidR="00C87079" w:rsidRPr="00747837">
        <w:rPr>
          <w:rFonts w:cs="Traditional Arabic"/>
          <w:sz w:val="22"/>
          <w:szCs w:val="30"/>
          <w:rtl/>
          <w:lang w:eastAsia="zh-TW"/>
        </w:rPr>
        <w:t xml:space="preserve">وهناك حاجة ملحة إلى </w:t>
      </w:r>
      <w:r w:rsidR="00B30246" w:rsidRPr="00747837">
        <w:rPr>
          <w:rFonts w:cs="Traditional Arabic" w:hint="cs"/>
          <w:sz w:val="22"/>
          <w:szCs w:val="30"/>
          <w:rtl/>
          <w:lang w:eastAsia="zh-TW"/>
        </w:rPr>
        <w:t xml:space="preserve">تسريع </w:t>
      </w:r>
      <w:r w:rsidR="00C87079" w:rsidRPr="00747837">
        <w:rPr>
          <w:rFonts w:cs="Traditional Arabic"/>
          <w:sz w:val="22"/>
          <w:szCs w:val="30"/>
          <w:rtl/>
          <w:lang w:eastAsia="zh-TW"/>
        </w:rPr>
        <w:t>توسيع شبكات المناطق المحمية في هذه المناطق الغنية بالتنوع البيولوجي والتوطن</w:t>
      </w:r>
      <w:r w:rsidR="005633A8">
        <w:rPr>
          <w:rFonts w:cs="Traditional Arabic" w:hint="cs"/>
          <w:sz w:val="22"/>
          <w:szCs w:val="30"/>
          <w:rtl/>
          <w:lang w:eastAsia="zh-TW"/>
        </w:rPr>
        <w:t xml:space="preserve"> (انظر الشكل م ق س-7)</w:t>
      </w:r>
      <w:r w:rsidR="00C87079" w:rsidRPr="00747837">
        <w:rPr>
          <w:rFonts w:cs="Traditional Arabic"/>
          <w:sz w:val="22"/>
          <w:szCs w:val="30"/>
          <w:rtl/>
          <w:lang w:eastAsia="zh-TW"/>
        </w:rPr>
        <w:t xml:space="preserve">، وكذلك توجيه الاهتمام إلى التدابير الأخرى </w:t>
      </w:r>
      <w:r w:rsidR="00C87079" w:rsidRPr="00747837">
        <w:rPr>
          <w:rFonts w:cs="Traditional Arabic" w:hint="cs"/>
          <w:sz w:val="22"/>
          <w:szCs w:val="30"/>
          <w:rtl/>
          <w:lang w:eastAsia="zh-TW"/>
        </w:rPr>
        <w:t xml:space="preserve">التي تنطوي على </w:t>
      </w:r>
      <w:r w:rsidR="00C87079" w:rsidRPr="00747837">
        <w:rPr>
          <w:rFonts w:cs="Traditional Arabic"/>
          <w:sz w:val="22"/>
          <w:szCs w:val="30"/>
          <w:rtl/>
          <w:lang w:eastAsia="zh-TW"/>
        </w:rPr>
        <w:t xml:space="preserve">استعادة النظم الإيكولوجية المتدهورة، على سبيل المثال، الاستخدام </w:t>
      </w:r>
      <w:r w:rsidR="00C87079" w:rsidRPr="00747837">
        <w:rPr>
          <w:rFonts w:cs="Traditional Arabic" w:hint="cs"/>
          <w:sz w:val="22"/>
          <w:szCs w:val="30"/>
          <w:rtl/>
          <w:lang w:eastAsia="zh-TW"/>
        </w:rPr>
        <w:t xml:space="preserve">المستدام </w:t>
      </w:r>
      <w:r w:rsidR="00C87079" w:rsidRPr="00747837">
        <w:rPr>
          <w:rFonts w:cs="Traditional Arabic"/>
          <w:sz w:val="22"/>
          <w:szCs w:val="30"/>
          <w:rtl/>
          <w:lang w:eastAsia="zh-TW"/>
        </w:rPr>
        <w:t xml:space="preserve">للموارد والنباتات المحلية. ومن الواضح أنه توجد عوائق تحول دون توسيع المناطق المحمية </w:t>
      </w:r>
      <w:r w:rsidR="00C87079" w:rsidRPr="00747837">
        <w:rPr>
          <w:rFonts w:cs="Traditional Arabic" w:hint="cs"/>
          <w:sz w:val="22"/>
          <w:szCs w:val="30"/>
          <w:rtl/>
          <w:lang w:eastAsia="zh-TW"/>
        </w:rPr>
        <w:t>ودون اتخاذ تدابير استعادتها</w:t>
      </w:r>
      <w:r w:rsidR="00C87079" w:rsidRPr="00747837">
        <w:rPr>
          <w:rFonts w:cs="Traditional Arabic"/>
          <w:sz w:val="22"/>
          <w:szCs w:val="30"/>
          <w:rtl/>
          <w:lang w:eastAsia="zh-TW"/>
        </w:rPr>
        <w:t xml:space="preserve"> في بعض المناطق، ويلزم فهم هذه العوائق على نحو أفضل، مع دراسة النُهج الاستراتيجية ذات الصلة (بما في ذلك تعزيز أوجه التآزر المتعددة، واتباع نهج الفوائد المتعددة؛ </w:t>
      </w:r>
      <w:r w:rsidR="00C87079" w:rsidRPr="00747837">
        <w:rPr>
          <w:rFonts w:cs="Traditional Arabic" w:hint="cs"/>
          <w:sz w:val="22"/>
          <w:szCs w:val="30"/>
          <w:rtl/>
          <w:lang w:eastAsia="zh-TW"/>
        </w:rPr>
        <w:t xml:space="preserve">انظر </w:t>
      </w:r>
      <w:r w:rsidR="00C87079" w:rsidRPr="00747837">
        <w:rPr>
          <w:rFonts w:cs="Traditional Arabic"/>
          <w:sz w:val="22"/>
          <w:szCs w:val="30"/>
          <w:rtl/>
          <w:lang w:eastAsia="zh-TW"/>
        </w:rPr>
        <w:t>الفرع هاء) وفي معظم أفريقيا، لا تزال هناك فرصة لاتخاذ تدابير استباقية لحفظ التنوع البيولوجي. وتسفر الجهود المبذولة في مكافحة الأنواع الدخيلة المغيرة وإعادة الحيوانات البرية عن نتائج إيجابية في تعزيز التنوع البيولوجي و</w:t>
      </w:r>
      <w:r w:rsidR="00B64BB6">
        <w:rPr>
          <w:rFonts w:cs="Traditional Arabic"/>
          <w:sz w:val="22"/>
          <w:szCs w:val="30"/>
          <w:rtl/>
          <w:lang w:eastAsia="zh-TW"/>
        </w:rPr>
        <w:t xml:space="preserve">مساهمات الطبيعة لصالح البشر </w:t>
      </w:r>
      <w:r w:rsidR="00C87079" w:rsidRPr="00747837">
        <w:rPr>
          <w:rFonts w:cs="Traditional Arabic"/>
          <w:sz w:val="22"/>
          <w:szCs w:val="30"/>
          <w:rtl/>
          <w:lang w:eastAsia="zh-TW"/>
        </w:rPr>
        <w:t xml:space="preserve">من خلال تحسين إنتاج الأنواع المتوطنة محلياً للعلف، وتحقيق إيرادات عالية من السياحة البيئية وغيرها من العوامل التي تساهم في توفير نوعية الحياة الطيبة. وبالإضافة إلى ذلك، فمن الأمور المشجعة التقدم المحرز في الاستخدام المستدام للحبوب والموارد الأصلية المتوطنة مثل نباتات الزينة المتوطنة محلياً (انظر، على سبيل المثال، الفرع ألف عن منتجات </w:t>
      </w:r>
      <w:r w:rsidR="00C87079" w:rsidRPr="00747837">
        <w:rPr>
          <w:rFonts w:cs="Traditional Arabic" w:hint="cs"/>
          <w:sz w:val="22"/>
          <w:szCs w:val="30"/>
          <w:rtl/>
          <w:lang w:eastAsia="zh-TW"/>
        </w:rPr>
        <w:t>مثل</w:t>
      </w:r>
      <w:r w:rsidR="00C87079" w:rsidRPr="00747837">
        <w:rPr>
          <w:rFonts w:cs="Traditional Arabic"/>
          <w:sz w:val="22"/>
          <w:szCs w:val="30"/>
          <w:rtl/>
          <w:lang w:eastAsia="zh-TW"/>
        </w:rPr>
        <w:t xml:space="preserve"> التيف). ويلزم إحراز مزيد من التقدم لتحسين فعالية إدارة المناطق المحمية </w:t>
      </w:r>
      <w:r w:rsidR="00B30246" w:rsidRPr="00747837">
        <w:rPr>
          <w:rFonts w:cs="Traditional Arabic" w:hint="cs"/>
          <w:sz w:val="22"/>
          <w:szCs w:val="30"/>
          <w:rtl/>
          <w:lang w:eastAsia="zh-TW"/>
        </w:rPr>
        <w:t xml:space="preserve">(وعلى سبيل المثال، تتعرض سلامة عدد من المناطق المحمية في أفريقيا لمخاطر من أنشطة التعدين </w:t>
      </w:r>
      <w:r w:rsidR="00C87079" w:rsidRPr="00747837">
        <w:rPr>
          <w:rFonts w:cs="Traditional Arabic"/>
          <w:sz w:val="22"/>
          <w:szCs w:val="30"/>
          <w:rtl/>
          <w:lang w:eastAsia="zh-TW"/>
        </w:rPr>
        <w:t>{</w:t>
      </w:r>
      <w:r w:rsidR="00C87079" w:rsidRPr="00747837">
        <w:rPr>
          <w:rFonts w:cs="Traditional Arabic" w:hint="cs"/>
          <w:sz w:val="22"/>
          <w:szCs w:val="30"/>
          <w:rtl/>
          <w:lang w:eastAsia="zh-TW"/>
        </w:rPr>
        <w:t>2</w:t>
      </w:r>
      <w:r w:rsidR="00C87079" w:rsidRPr="00747837">
        <w:rPr>
          <w:rFonts w:cs="Traditional Arabic"/>
          <w:sz w:val="22"/>
          <w:szCs w:val="30"/>
          <w:rtl/>
          <w:lang w:eastAsia="zh-TW"/>
        </w:rPr>
        <w:t>-3-</w:t>
      </w:r>
      <w:r w:rsidR="00C87079" w:rsidRPr="00747837">
        <w:rPr>
          <w:rFonts w:cs="Traditional Arabic" w:hint="cs"/>
          <w:sz w:val="22"/>
          <w:szCs w:val="30"/>
          <w:rtl/>
          <w:lang w:eastAsia="zh-TW"/>
        </w:rPr>
        <w:t>3</w:t>
      </w:r>
      <w:r w:rsidR="00C87079" w:rsidRPr="00747837">
        <w:rPr>
          <w:rFonts w:cs="Traditional Arabic"/>
          <w:sz w:val="22"/>
          <w:szCs w:val="30"/>
          <w:rtl/>
          <w:lang w:eastAsia="zh-TW"/>
        </w:rPr>
        <w:t xml:space="preserve">، </w:t>
      </w:r>
      <w:r w:rsidR="00C87079" w:rsidRPr="00747837">
        <w:rPr>
          <w:rFonts w:cs="Traditional Arabic" w:hint="cs"/>
          <w:sz w:val="22"/>
          <w:szCs w:val="30"/>
          <w:rtl/>
          <w:lang w:eastAsia="zh-TW"/>
        </w:rPr>
        <w:t>5</w:t>
      </w:r>
      <w:r w:rsidR="00C87079" w:rsidRPr="00747837">
        <w:rPr>
          <w:rFonts w:cs="Traditional Arabic"/>
          <w:sz w:val="22"/>
          <w:szCs w:val="30"/>
          <w:rtl/>
          <w:lang w:eastAsia="zh-TW"/>
        </w:rPr>
        <w:t>-</w:t>
      </w:r>
      <w:r w:rsidR="00C87079" w:rsidRPr="00747837">
        <w:rPr>
          <w:rFonts w:cs="Traditional Arabic" w:hint="cs"/>
          <w:sz w:val="22"/>
          <w:szCs w:val="30"/>
          <w:rtl/>
          <w:lang w:eastAsia="zh-TW"/>
        </w:rPr>
        <w:t>4</w:t>
      </w:r>
      <w:r w:rsidR="00C87079" w:rsidRPr="00747837">
        <w:rPr>
          <w:rFonts w:cs="Traditional Arabic"/>
          <w:sz w:val="22"/>
          <w:szCs w:val="30"/>
          <w:rtl/>
          <w:lang w:eastAsia="zh-TW"/>
        </w:rPr>
        <w:t xml:space="preserve">، </w:t>
      </w:r>
      <w:r w:rsidR="00C87079" w:rsidRPr="00747837">
        <w:rPr>
          <w:rFonts w:cs="Traditional Arabic" w:hint="cs"/>
          <w:sz w:val="22"/>
          <w:szCs w:val="30"/>
          <w:rtl/>
          <w:lang w:eastAsia="zh-TW"/>
        </w:rPr>
        <w:t>1</w:t>
      </w:r>
      <w:r w:rsidR="00C87079" w:rsidRPr="00747837">
        <w:rPr>
          <w:rFonts w:cs="Traditional Arabic"/>
          <w:sz w:val="22"/>
          <w:szCs w:val="30"/>
          <w:rtl/>
          <w:lang w:eastAsia="zh-TW"/>
        </w:rPr>
        <w:t>-5-</w:t>
      </w:r>
      <w:r w:rsidR="00C87079" w:rsidRPr="00747837">
        <w:rPr>
          <w:rFonts w:cs="Traditional Arabic" w:hint="cs"/>
          <w:sz w:val="22"/>
          <w:szCs w:val="30"/>
          <w:rtl/>
          <w:lang w:eastAsia="zh-TW"/>
        </w:rPr>
        <w:t>4</w:t>
      </w:r>
      <w:r w:rsidR="00C87079" w:rsidRPr="00747837">
        <w:rPr>
          <w:rFonts w:cs="Traditional Arabic"/>
          <w:sz w:val="22"/>
          <w:szCs w:val="30"/>
          <w:rtl/>
          <w:lang w:eastAsia="zh-TW"/>
        </w:rPr>
        <w:t>}.</w:t>
      </w:r>
    </w:p>
    <w:p w14:paraId="78F5B1F1" w14:textId="77777777" w:rsidR="00AB481C" w:rsidRDefault="00AB481C">
      <w:pPr>
        <w:bidi w:val="0"/>
        <w:rPr>
          <w:rFonts w:cs="Traditional Arabic"/>
          <w:b/>
          <w:bCs/>
          <w:sz w:val="20"/>
          <w:szCs w:val="30"/>
          <w:rtl/>
          <w:lang w:val="en-GB" w:eastAsia="zh-TW"/>
        </w:rPr>
      </w:pPr>
      <w:r>
        <w:rPr>
          <w:rFonts w:cs="Traditional Arabic"/>
          <w:b/>
          <w:bCs/>
          <w:szCs w:val="30"/>
          <w:rtl/>
          <w:lang w:eastAsia="zh-TW"/>
        </w:rPr>
        <w:br w:type="page"/>
      </w:r>
    </w:p>
    <w:p w14:paraId="04B86417" w14:textId="77777777" w:rsidR="00623999" w:rsidRPr="00747837" w:rsidRDefault="00E44C9C" w:rsidP="00837019">
      <w:pPr>
        <w:pStyle w:val="Normal-pool"/>
        <w:tabs>
          <w:tab w:val="clear" w:pos="1247"/>
          <w:tab w:val="clear" w:pos="1814"/>
          <w:tab w:val="clear" w:pos="2381"/>
          <w:tab w:val="clear" w:pos="2948"/>
          <w:tab w:val="clear" w:pos="3515"/>
          <w:tab w:val="left" w:pos="1985"/>
        </w:tabs>
        <w:bidi/>
        <w:spacing w:after="120" w:line="400" w:lineRule="exact"/>
        <w:ind w:left="1134"/>
        <w:jc w:val="both"/>
        <w:rPr>
          <w:rFonts w:cs="Traditional Arabic"/>
          <w:szCs w:val="30"/>
          <w:rtl/>
          <w:lang w:eastAsia="zh-TW"/>
        </w:rPr>
      </w:pPr>
      <w:r w:rsidRPr="004E62CB">
        <w:rPr>
          <w:rFonts w:cs="Traditional Arabic"/>
          <w:b/>
          <w:bCs/>
          <w:szCs w:val="30"/>
          <w:rtl/>
          <w:lang w:eastAsia="zh-TW"/>
        </w:rPr>
        <w:lastRenderedPageBreak/>
        <w:t xml:space="preserve">دال </w:t>
      </w:r>
      <w:r w:rsidRPr="004E62CB">
        <w:rPr>
          <w:rFonts w:cs="Traditional Arabic" w:hint="cs"/>
          <w:b/>
          <w:bCs/>
          <w:szCs w:val="30"/>
          <w:rtl/>
          <w:lang w:eastAsia="zh-TW"/>
        </w:rPr>
        <w:t>4</w:t>
      </w:r>
      <w:r w:rsidRPr="004E62CB">
        <w:rPr>
          <w:rFonts w:cs="Traditional Arabic"/>
          <w:b/>
          <w:bCs/>
          <w:szCs w:val="30"/>
          <w:rtl/>
          <w:lang w:eastAsia="zh-TW"/>
        </w:rPr>
        <w:t>-</w:t>
      </w:r>
      <w:r w:rsidRPr="004E62CB">
        <w:rPr>
          <w:rFonts w:cs="Traditional Arabic"/>
          <w:b/>
          <w:bCs/>
          <w:szCs w:val="30"/>
          <w:rtl/>
          <w:lang w:eastAsia="zh-TW"/>
        </w:rPr>
        <w:tab/>
      </w:r>
      <w:r w:rsidR="00623999" w:rsidRPr="004E62CB">
        <w:rPr>
          <w:rFonts w:cs="Traditional Arabic"/>
          <w:b/>
          <w:bCs/>
          <w:szCs w:val="30"/>
          <w:rtl/>
          <w:lang w:eastAsia="zh-TW"/>
        </w:rPr>
        <w:t xml:space="preserve">لا تستخدم السيناريوهات حالياً إلا بدرجة محدودة في عمليات صنع القرار للحفظ والاستخدام المستدام للتنوع البيولوجي في أفريقيا. ولجعل السيناريوهات أكثر علاقة بأفريقيا يكن ببذل الجهود الجماعية بناء قدرات الباحثين ومقرري السياسات والمؤسسات في أفريقيا على فهم وتنفيذ تحليلات السيناريو واستخدامها على نحو مفيد من أجل تخطيط التدخلات واتخاذ القرارات على نحو مستنير </w:t>
      </w:r>
      <w:r w:rsidR="00623999" w:rsidRPr="004E62CB">
        <w:rPr>
          <w:rFonts w:cs="Traditional Arabic"/>
          <w:b/>
          <w:bCs/>
          <w:i/>
          <w:iCs/>
          <w:szCs w:val="30"/>
          <w:rtl/>
          <w:lang w:eastAsia="zh-TW"/>
        </w:rPr>
        <w:t>(مسلم به لكنه ناقص)</w:t>
      </w:r>
      <w:r w:rsidR="00623999" w:rsidRPr="004E62CB">
        <w:rPr>
          <w:rFonts w:cs="Traditional Arabic"/>
          <w:b/>
          <w:bCs/>
          <w:szCs w:val="30"/>
          <w:rtl/>
          <w:lang w:eastAsia="zh-TW"/>
        </w:rPr>
        <w:t xml:space="preserve"> - </w:t>
      </w:r>
      <w:r w:rsidR="00623999" w:rsidRPr="00747837">
        <w:rPr>
          <w:rFonts w:cs="Traditional Arabic"/>
          <w:szCs w:val="30"/>
          <w:rtl/>
          <w:lang w:eastAsia="zh-TW"/>
        </w:rPr>
        <w:t xml:space="preserve">وقد حددت دراسة استقصائية للورقات التي نشرت بين عامي ٢٠٠٥ و٢٠١٦ أن هناك ٣٥٥ من دراسات السيناريو والتقارير عن مستقبل أفريقيا، بدرجات مختلفة من التمثيل الجغرافي والنطاقات. وغالبية السيناريوهات التي جرى تحديدها استكشافية (٨٠ في المائة)، وتعتمد أساساً على تغير المناخ كمحرك وحيد لتغير التنوع البيولوجي. في حين كانت القلة المتبقية ذات طابع فاحص للسياسات أو باحث عن الأهداف أو تركز على تقييم السياسات بأثر رجعي. وهناك فجوات واضحة في التوزيع الجغرافي لدراسات السيناريو الأفريقية. فمناطق وسط وشمال وغرب أفريقيا ممثلة تمثيلاً ضعيفاً، وتتسم بمشاركة محدودة لأصحاب المصلحة وإدماج محدود لمعارف الشعوب الأصلية والمعارف المحلية. ويعزى انتشار الدراسات في الجنوب الأفريقي وشرق أفريقيا والجزر المجاورة إلى تاريخ طويل نسبياً للاستثمار في بحوث التنوع البيولوجي. ولوحظ النمط نفسه بالنسبة لدراسات تقييم التنوع البيولوجي </w:t>
      </w:r>
      <w:r w:rsidR="00B64BB6">
        <w:rPr>
          <w:rFonts w:cs="Traditional Arabic" w:hint="cs"/>
          <w:szCs w:val="30"/>
          <w:rtl/>
          <w:lang w:eastAsia="zh-TW"/>
        </w:rPr>
        <w:t>ومساهمات</w:t>
      </w:r>
      <w:r w:rsidR="00623999" w:rsidRPr="00747837">
        <w:rPr>
          <w:rFonts w:cs="Traditional Arabic"/>
          <w:szCs w:val="30"/>
          <w:rtl/>
          <w:lang w:eastAsia="zh-TW"/>
        </w:rPr>
        <w:t xml:space="preserve"> الطبيعة ل</w:t>
      </w:r>
      <w:r w:rsidR="00B64BB6">
        <w:rPr>
          <w:rFonts w:cs="Traditional Arabic" w:hint="cs"/>
          <w:szCs w:val="30"/>
          <w:rtl/>
          <w:lang w:eastAsia="zh-TW"/>
        </w:rPr>
        <w:t>صالح ا</w:t>
      </w:r>
      <w:r w:rsidR="00623999" w:rsidRPr="00747837">
        <w:rPr>
          <w:rFonts w:cs="Traditional Arabic"/>
          <w:szCs w:val="30"/>
          <w:rtl/>
          <w:lang w:eastAsia="zh-TW"/>
        </w:rPr>
        <w:t>لبشر. وبالإضافة إلى بناء القدرات البشرية، هناك حاجة إلى توليد المعلومات، ولا</w:t>
      </w:r>
      <w:r w:rsidR="000862BD" w:rsidRPr="00747837">
        <w:rPr>
          <w:rFonts w:cs="Traditional Arabic"/>
          <w:szCs w:val="30"/>
          <w:rtl/>
          <w:lang w:eastAsia="zh-TW"/>
        </w:rPr>
        <w:t> </w:t>
      </w:r>
      <w:r w:rsidR="00623999" w:rsidRPr="00747837">
        <w:rPr>
          <w:rFonts w:cs="Traditional Arabic"/>
          <w:szCs w:val="30"/>
          <w:rtl/>
          <w:lang w:eastAsia="zh-TW"/>
        </w:rPr>
        <w:t>سيما البيانات الكمية اللازمة من أجل وضع السيناريوهات ولمراعاة السياقات المحددة وتنوع المناطق دون الإقليمية ومجموعات السكان والاختلافات ذات الصلة في الثقافة وفي الظروف البيئية والاجتماعية والاقتصادية. وعموماً لا يوجد سوى عدد محدود من المنشورات غير الرسمية المتاحة المستعرضة من الأقران والتي تدعم تقييماً شاملاً لخيارات السياسات والحوكمة في أفريقيا. وهذا يفرض تحديات عند تحديد خيارات السياسة العامة ولكنه يمثل فرصة لإجراء تقييم النظام الإيكولوجي على نحو أكثر تواتراً وشمولاً. ويتيح أيضاً فرصة لوضع دراسات الحالة وتطوير المشاريع التجريبية التي تستكشف الخيارات والأدوات السياساتية المختلفة المهمة تحديداً في السياق الأفريقي. وستساعد البيانات التي تجمع من هذه الجهود في تعزيز السيناريوهات والنماذج المتعلقة بالحالات المستقبلية المعقولة لأفريقيا {5-1-1، 5-2-1، 5-2-2</w:t>
      </w:r>
      <w:r w:rsidR="00623999" w:rsidRPr="00747837">
        <w:rPr>
          <w:rFonts w:ascii="Traditional Arabic" w:hAnsi="Traditional Arabic" w:cs="Traditional Arabic"/>
          <w:sz w:val="30"/>
          <w:szCs w:val="30"/>
          <w:lang w:eastAsia="zh-TW"/>
        </w:rPr>
        <w:t>{</w:t>
      </w:r>
      <w:r w:rsidR="00D63FF5">
        <w:rPr>
          <w:rFonts w:ascii="Traditional Arabic" w:hAnsi="Traditional Arabic" w:cs="Traditional Arabic" w:hint="cs"/>
          <w:sz w:val="30"/>
          <w:szCs w:val="30"/>
          <w:rtl/>
          <w:lang w:eastAsia="zh-TW"/>
        </w:rPr>
        <w:t>.</w:t>
      </w:r>
    </w:p>
    <w:p w14:paraId="30E46B72" w14:textId="6DB4FC80" w:rsidR="000211CE" w:rsidRDefault="00623999" w:rsidP="000C1E2E">
      <w:pPr>
        <w:pStyle w:val="Normal-pool"/>
        <w:tabs>
          <w:tab w:val="clear" w:pos="1247"/>
          <w:tab w:val="clear" w:pos="1814"/>
          <w:tab w:val="clear" w:pos="2381"/>
          <w:tab w:val="clear" w:pos="2948"/>
          <w:tab w:val="clear" w:pos="3515"/>
          <w:tab w:val="left" w:pos="1985"/>
        </w:tabs>
        <w:bidi/>
        <w:spacing w:after="120" w:line="360" w:lineRule="exact"/>
        <w:ind w:left="1134"/>
        <w:jc w:val="both"/>
        <w:rPr>
          <w:rFonts w:cs="Traditional Arabic"/>
          <w:szCs w:val="30"/>
          <w:rtl/>
          <w:lang w:eastAsia="zh-TW"/>
        </w:rPr>
      </w:pPr>
      <w:bookmarkStart w:id="40" w:name="bookmark_105"/>
      <w:bookmarkEnd w:id="39"/>
      <w:r w:rsidRPr="004E62CB">
        <w:rPr>
          <w:rFonts w:cs="Traditional Arabic"/>
          <w:b/>
          <w:bCs/>
          <w:szCs w:val="30"/>
          <w:rtl/>
          <w:lang w:eastAsia="zh-TW"/>
        </w:rPr>
        <w:t xml:space="preserve">دال </w:t>
      </w:r>
      <w:r w:rsidR="006720FB" w:rsidRPr="004E62CB">
        <w:rPr>
          <w:rFonts w:cs="Traditional Arabic" w:hint="cs"/>
          <w:b/>
          <w:bCs/>
          <w:szCs w:val="30"/>
          <w:rtl/>
          <w:lang w:eastAsia="zh-TW"/>
        </w:rPr>
        <w:t>5</w:t>
      </w:r>
      <w:r w:rsidRPr="004E62CB">
        <w:rPr>
          <w:rFonts w:cs="Traditional Arabic"/>
          <w:b/>
          <w:bCs/>
          <w:szCs w:val="30"/>
          <w:rtl/>
          <w:lang w:eastAsia="zh-TW"/>
        </w:rPr>
        <w:t>-</w:t>
      </w:r>
      <w:r w:rsidR="00837019">
        <w:rPr>
          <w:rFonts w:cs="Traditional Arabic"/>
          <w:b/>
          <w:bCs/>
          <w:szCs w:val="30"/>
          <w:rtl/>
          <w:lang w:eastAsia="zh-TW"/>
        </w:rPr>
        <w:tab/>
      </w:r>
      <w:r w:rsidRPr="004E62CB">
        <w:rPr>
          <w:rFonts w:cs="Traditional Arabic"/>
          <w:b/>
          <w:bCs/>
          <w:szCs w:val="30"/>
          <w:rtl/>
          <w:lang w:eastAsia="zh-TW"/>
        </w:rPr>
        <w:t xml:space="preserve">جُمعت السيناريوهات الأفريقية في خمسة أنماط عامة تركز على قوى السوق وإصلاح السياسات التي تمثل في بعض الجوانب حالة ”سير الأمور كالمعتاد“، وأيضاً على عالم الحصون والاستدامة الإقليمية والاستدامة المحلية. وتقدم الأنماط العامة المختارة للسيناريوهات لمحة عامة عن الكيفية التي تؤدي بها التفاعلات بين الطبيعة والمجتمع أو بين الأوضاع البيئية والإنمائية الراهنة والقوى الدافعة القائمة، وتدخلات الإدارة الاختيارية إلى تشكيل المسارات المستقبلية الممكنة للتغيير في جميع أنحاء أفريقيا في العقود القادمة - </w:t>
      </w:r>
      <w:r w:rsidRPr="00747837">
        <w:rPr>
          <w:rFonts w:cs="Traditional Arabic"/>
          <w:szCs w:val="30"/>
          <w:rtl/>
          <w:lang w:eastAsia="zh-TW"/>
        </w:rPr>
        <w:t>وتحقيق رؤية الاتحاد الأفريقي لبناء أفريقيا متكاملة ومزدهرة بحلول العام 2063 وما يتعلق بها من أهداف التنمية المستدامة وأهداف آيتشي للتنوع البيولوجي يثير مشكلة وفقاً لسيناريو ”عالم الحصون“ الذي يضع الأولوية للسيادة الوطنية والاعتماد على الذات والأمن. وعلى الأرجح لن يلبي مسارا إصلاح السياسات وقوى السوق الرؤية السالفة الذكر بالكامل، بالنظر إلى ميلهما الكبير إلى تقويض قاعدة الموارد الطبيعية في الأجل الطويل</w:t>
      </w:r>
      <w:r w:rsidR="000E5387" w:rsidRPr="00747837">
        <w:rPr>
          <w:rFonts w:cs="Traditional Arabic" w:hint="cs"/>
          <w:szCs w:val="30"/>
          <w:rtl/>
          <w:lang w:eastAsia="zh-TW"/>
        </w:rPr>
        <w:t xml:space="preserve"> </w:t>
      </w:r>
      <w:r w:rsidR="000E5387" w:rsidRPr="00747837">
        <w:rPr>
          <w:rFonts w:cs="Traditional Arabic"/>
          <w:szCs w:val="30"/>
          <w:rtl/>
          <w:lang w:eastAsia="zh-TW"/>
        </w:rPr>
        <w:t>(</w:t>
      </w:r>
      <w:r w:rsidR="000E5387" w:rsidRPr="00747837">
        <w:rPr>
          <w:rFonts w:cs="Traditional Arabic" w:hint="cs"/>
          <w:szCs w:val="30"/>
          <w:rtl/>
          <w:lang w:eastAsia="zh-TW"/>
        </w:rPr>
        <w:t>الإطار</w:t>
      </w:r>
      <w:r w:rsidR="000E5387" w:rsidRPr="00747837">
        <w:rPr>
          <w:rFonts w:cs="Traditional Arabic"/>
          <w:szCs w:val="30"/>
          <w:rtl/>
          <w:lang w:eastAsia="zh-TW"/>
        </w:rPr>
        <w:t xml:space="preserve"> م ق س-</w:t>
      </w:r>
      <w:r w:rsidR="000E5387" w:rsidRPr="00747837">
        <w:rPr>
          <w:rFonts w:cs="Traditional Arabic" w:hint="cs"/>
          <w:szCs w:val="30"/>
          <w:rtl/>
          <w:lang w:eastAsia="zh-TW"/>
        </w:rPr>
        <w:t>1</w:t>
      </w:r>
      <w:r w:rsidR="000E5387" w:rsidRPr="00747837">
        <w:rPr>
          <w:rFonts w:cs="Traditional Arabic"/>
          <w:szCs w:val="30"/>
          <w:rtl/>
          <w:lang w:eastAsia="zh-TW"/>
        </w:rPr>
        <w:t>)</w:t>
      </w:r>
      <w:r w:rsidRPr="00747837">
        <w:rPr>
          <w:rFonts w:cs="Traditional Arabic"/>
          <w:szCs w:val="30"/>
          <w:rtl/>
          <w:lang w:eastAsia="zh-TW"/>
        </w:rPr>
        <w:t>. ولكن الاستدامة الإقليمية والاستدامة المحلية يقدمان أرجح خيارين لتحقيق الأهداف المتعددة المرتبطة بحفظ التنوع البيولوجي واستخدامه المستدام وبالتنمية في أفريقيا للأجلين القصير والطويل (الجدول م ق س-4</w:t>
      </w:r>
      <w:r w:rsidR="000E5387" w:rsidRPr="00747837">
        <w:rPr>
          <w:rFonts w:cs="Traditional Arabic" w:hint="cs"/>
          <w:szCs w:val="30"/>
          <w:rtl/>
          <w:lang w:eastAsia="zh-TW"/>
        </w:rPr>
        <w:t xml:space="preserve"> والإطار م ق س - 1</w:t>
      </w:r>
      <w:r w:rsidRPr="00747837">
        <w:rPr>
          <w:rFonts w:cs="Traditional Arabic"/>
          <w:szCs w:val="30"/>
          <w:rtl/>
          <w:lang w:eastAsia="zh-TW"/>
        </w:rPr>
        <w:t xml:space="preserve">). </w:t>
      </w:r>
      <w:bookmarkStart w:id="41" w:name="bookmark_106"/>
      <w:bookmarkEnd w:id="40"/>
      <w:r w:rsidRPr="00747837">
        <w:rPr>
          <w:rFonts w:cs="Traditional Arabic"/>
          <w:szCs w:val="30"/>
          <w:rtl/>
          <w:lang w:eastAsia="zh-TW"/>
        </w:rPr>
        <w:t xml:space="preserve">وبغض النظر عن مسار السيناريو الذي يتم تقييمه، لا بد من حدوث تنازلات متبادلة في المستقبل بين بعض </w:t>
      </w:r>
      <w:r w:rsidR="00B64BB6">
        <w:rPr>
          <w:rFonts w:cs="Traditional Arabic"/>
          <w:szCs w:val="30"/>
          <w:rtl/>
          <w:lang w:eastAsia="zh-TW"/>
        </w:rPr>
        <w:t xml:space="preserve">مساهمات الطبيعة لصالح البشر </w:t>
      </w:r>
      <w:r w:rsidRPr="00747837">
        <w:rPr>
          <w:rFonts w:cs="Traditional Arabic"/>
          <w:szCs w:val="30"/>
          <w:rtl/>
          <w:lang w:eastAsia="zh-TW"/>
        </w:rPr>
        <w:t xml:space="preserve">وكيفية مساهمتها في رفاه الإنسان </w:t>
      </w:r>
      <w:r w:rsidRPr="00747837">
        <w:rPr>
          <w:rFonts w:cs="Traditional Arabic"/>
          <w:i/>
          <w:iCs/>
          <w:szCs w:val="30"/>
          <w:rtl/>
          <w:lang w:eastAsia="zh-TW"/>
        </w:rPr>
        <w:t>(مسلم به لكنه ناقص).</w:t>
      </w:r>
      <w:r w:rsidRPr="00747837">
        <w:rPr>
          <w:rFonts w:cs="Traditional Arabic"/>
          <w:szCs w:val="30"/>
          <w:rtl/>
          <w:lang w:eastAsia="zh-TW"/>
        </w:rPr>
        <w:t xml:space="preserve"> وتبدو بوضوح التنازلات في العلاقات المشتركة بين الغذاء-الماء-الطاقة-أسباب المعيشة، ويتوقع انخفاض التنوع البيولوجي والوظائف الإيكولوجية في إطار الأنماط الخمسة التي يتم تقييمها. ولكن يمكن التخفيف من حدة التنازلات عن طريق التنفيذ التدريجي والاستباقي وفي الوقت المناسب للتدخلات السياساتية والضمانات البيئية، التي تهدف إلى </w:t>
      </w:r>
      <w:r w:rsidRPr="00747837">
        <w:rPr>
          <w:rFonts w:cs="Traditional Arabic"/>
          <w:szCs w:val="30"/>
          <w:rtl/>
          <w:lang w:eastAsia="zh-TW"/>
        </w:rPr>
        <w:lastRenderedPageBreak/>
        <w:t>بناء القدرة على الصمود الاجتماعي-الإيكولوجي عن طريق الأنشطة القائمة على النظم الإيكولوجية. ويمكن تكميل ذلك بتحسين إمكانية الحصول على المعلومات الإيكولوجية، وكذلك إلى القدرات والأدوات التقنية المعززة اللازمة لتحليل التنازلات، باعتبار ذلك خطوة نحو تحقيق تخطيط إنمائي قوي. وتوفير أسباب معيشة المجتمعات المحلية بشكل مباشر أو غير مباشر في إطار كل نمط من الأنماط العامة التي يُنظر فيها لأفريقيا، قد ي</w:t>
      </w:r>
      <w:r w:rsidR="0033511A" w:rsidRPr="00747837">
        <w:rPr>
          <w:rFonts w:cs="Traditional Arabic" w:hint="cs"/>
          <w:szCs w:val="30"/>
          <w:rtl/>
          <w:lang w:eastAsia="zh-TW"/>
        </w:rPr>
        <w:t>ح</w:t>
      </w:r>
      <w:r w:rsidRPr="00747837">
        <w:rPr>
          <w:rFonts w:cs="Traditional Arabic"/>
          <w:szCs w:val="30"/>
          <w:rtl/>
          <w:lang w:eastAsia="zh-TW"/>
        </w:rPr>
        <w:t xml:space="preserve">دث على حساب التنوع البيولوجي </w:t>
      </w:r>
      <w:r w:rsidR="00B64BB6">
        <w:rPr>
          <w:rFonts w:cs="Traditional Arabic"/>
          <w:szCs w:val="30"/>
          <w:rtl/>
          <w:lang w:eastAsia="zh-TW"/>
        </w:rPr>
        <w:t>ومساهمات الطبيعة لصالح البشر</w:t>
      </w:r>
      <w:r w:rsidRPr="00747837">
        <w:rPr>
          <w:rFonts w:cs="Traditional Arabic"/>
          <w:szCs w:val="30"/>
          <w:rtl/>
          <w:lang w:eastAsia="zh-TW"/>
        </w:rPr>
        <w:t xml:space="preserve">، إذ يؤدي تحويل المناطق الطبيعية والاستخراج والاستغلال للسلع والموارد مثل المعادن أو الأسماك أو المحاصيل الغذائية، وكذلك تطوير الهياكل الأساسية، إلى التدهور الإيكولوجي. ويمكن تخفيف العواقب الضارة لهذه التنازلات إلى حد ما بواسطة نظم الحوكمة التي تعترف بقيمة التنوع البيولوجي والإسهامات التي يقدمها للناس، وتتخذ التدابير اللازمة على أساس التخطيط المكاني والمعاوضات </w:t>
      </w:r>
      <w:r w:rsidR="000E5387" w:rsidRPr="00747837">
        <w:rPr>
          <w:rFonts w:cs="Traditional Arabic" w:hint="cs"/>
          <w:szCs w:val="30"/>
          <w:rtl/>
          <w:lang w:eastAsia="zh-TW"/>
        </w:rPr>
        <w:t>البيئية</w:t>
      </w:r>
      <w:r w:rsidRPr="00747837">
        <w:rPr>
          <w:rFonts w:cs="Traditional Arabic"/>
          <w:szCs w:val="30"/>
          <w:rtl/>
          <w:lang w:eastAsia="zh-TW"/>
        </w:rPr>
        <w:t xml:space="preserve"> من أجل الحفظ والاستخدام المستدام والإدارة للأصول الطبيعية أو دعم العمليات السياساتية، مثل إجراء تقييم الأثر البيئي والتقييم البيئي الاستراتيجي في إطار النمطين العامين للاستدامة الإقليمية والاستدامة المحلية </w:t>
      </w:r>
      <w:r w:rsidRPr="00747837">
        <w:rPr>
          <w:rFonts w:ascii="Traditional Arabic" w:hAnsi="Traditional Arabic" w:cs="Traditional Arabic"/>
          <w:sz w:val="30"/>
          <w:szCs w:val="30"/>
          <w:lang w:eastAsia="zh-TW"/>
        </w:rPr>
        <w:t>}</w:t>
      </w:r>
      <w:r w:rsidRPr="00747837">
        <w:rPr>
          <w:rFonts w:cs="Traditional Arabic"/>
          <w:szCs w:val="30"/>
          <w:rtl/>
          <w:lang w:eastAsia="zh-TW"/>
        </w:rPr>
        <w:t>5-3، 5-4، 5-5، 5-6، 5-7</w:t>
      </w:r>
      <w:r w:rsidRPr="00747837">
        <w:rPr>
          <w:rFonts w:ascii="Traditional Arabic" w:hAnsi="Traditional Arabic" w:cs="Traditional Arabic"/>
          <w:sz w:val="30"/>
          <w:szCs w:val="30"/>
          <w:lang w:eastAsia="zh-TW"/>
        </w:rPr>
        <w:t>{</w:t>
      </w:r>
      <w:r w:rsidRPr="00747837">
        <w:rPr>
          <w:rFonts w:cs="Traditional Arabic"/>
          <w:szCs w:val="30"/>
          <w:rtl/>
          <w:lang w:eastAsia="zh-TW"/>
        </w:rPr>
        <w:t>.</w:t>
      </w:r>
      <w:bookmarkEnd w:id="41"/>
    </w:p>
    <w:tbl>
      <w:tblPr>
        <w:tblStyle w:val="TableGrid"/>
        <w:bidiVisual/>
        <w:tblW w:w="0" w:type="auto"/>
        <w:tblInd w:w="1134" w:type="dxa"/>
        <w:tblLook w:val="04A0" w:firstRow="1" w:lastRow="0" w:firstColumn="1" w:lastColumn="0" w:noHBand="0" w:noVBand="1"/>
      </w:tblPr>
      <w:tblGrid>
        <w:gridCol w:w="8354"/>
      </w:tblGrid>
      <w:tr w:rsidR="000211CE" w14:paraId="1C5EF1BF" w14:textId="77777777" w:rsidTr="000211CE">
        <w:tc>
          <w:tcPr>
            <w:tcW w:w="8354" w:type="dxa"/>
          </w:tcPr>
          <w:p w14:paraId="45FACAE2" w14:textId="77777777" w:rsidR="000211CE" w:rsidRPr="00E700CD" w:rsidRDefault="000211CE" w:rsidP="000211CE">
            <w:pPr>
              <w:spacing w:after="60" w:line="280" w:lineRule="exact"/>
              <w:jc w:val="both"/>
              <w:rPr>
                <w:rFonts w:ascii="Traditional Arabic" w:hAnsi="Traditional Arabic" w:cs="Traditional Arabic"/>
                <w:sz w:val="28"/>
                <w:rtl/>
              </w:rPr>
            </w:pPr>
            <w:r w:rsidRPr="00E700CD">
              <w:rPr>
                <w:rFonts w:ascii="Traditional Arabic" w:hAnsi="Traditional Arabic" w:cs="Traditional Arabic" w:hint="cs"/>
                <w:sz w:val="28"/>
                <w:rtl/>
              </w:rPr>
              <w:t>الجدول م ق س-3</w:t>
            </w:r>
          </w:p>
          <w:p w14:paraId="41460B1B" w14:textId="77777777" w:rsidR="000211CE" w:rsidRPr="00E700CD" w:rsidRDefault="000211CE" w:rsidP="000211CE">
            <w:pPr>
              <w:spacing w:after="60" w:line="280" w:lineRule="exact"/>
              <w:jc w:val="both"/>
              <w:rPr>
                <w:rFonts w:ascii="Traditional Arabic" w:hAnsi="Traditional Arabic" w:cs="Traditional Arabic"/>
                <w:b/>
                <w:bCs/>
                <w:sz w:val="28"/>
                <w:rtl/>
              </w:rPr>
            </w:pPr>
            <w:r w:rsidRPr="00E700CD">
              <w:rPr>
                <w:rFonts w:ascii="Traditional Arabic" w:hAnsi="Traditional Arabic" w:cs="Traditional Arabic" w:hint="cs"/>
                <w:b/>
                <w:bCs/>
                <w:sz w:val="28"/>
                <w:rtl/>
              </w:rPr>
              <w:t>أمثلة على خيارات الاستجابة نحو تحقيق تطلعات أفريقيا لعام 2063</w:t>
            </w:r>
          </w:p>
          <w:p w14:paraId="3724DDD4" w14:textId="77777777" w:rsidR="000211CE" w:rsidRPr="00E700CD" w:rsidRDefault="000211CE" w:rsidP="000211CE">
            <w:pPr>
              <w:pStyle w:val="Normal-pool"/>
              <w:tabs>
                <w:tab w:val="clear" w:pos="1247"/>
                <w:tab w:val="clear" w:pos="1814"/>
                <w:tab w:val="clear" w:pos="2381"/>
                <w:tab w:val="clear" w:pos="2948"/>
                <w:tab w:val="clear" w:pos="3515"/>
                <w:tab w:val="left" w:pos="1985"/>
              </w:tabs>
              <w:bidi/>
              <w:spacing w:after="120" w:line="280" w:lineRule="exact"/>
              <w:jc w:val="both"/>
              <w:rPr>
                <w:rFonts w:cs="Traditional Arabic"/>
                <w:sz w:val="28"/>
                <w:szCs w:val="28"/>
                <w:rtl/>
                <w:lang w:eastAsia="zh-TW"/>
              </w:rPr>
            </w:pPr>
            <w:r w:rsidRPr="00E700CD">
              <w:rPr>
                <w:rFonts w:ascii="Traditional Arabic" w:hAnsi="Traditional Arabic" w:cs="Traditional Arabic" w:hint="cs"/>
                <w:sz w:val="28"/>
                <w:szCs w:val="28"/>
                <w:rtl/>
              </w:rPr>
              <w:t>يبين هذا الجدول خيارات الاستجابة من أجل تحقيق تطلعات خطة أفريقيا لعام ٢٠٦٣ ومجالاتها ذات الأولوية الاستراتيجية المتعلقة بالتنوع البيولوجي ومساهمات الطبيعة لصالح البشر. والاستجابات هي عبارة عن أمثلة تستند بشكل رئيسي إلى النتائج المستخلصة في الفصل 6، ولا سيما الجدول 6-2، وهي تصنف إلى ثلاث فئات مختلفة من أدوات السياسة العامة: الأدوات القانونية-التنظيمية (الفرع 6-5-2) والأدوات الاقتصادية-المالية (الفرع 6-5-1) والأدوات الاجتماعية-الثقافية (الفرع 6-5-3). ويمثل كل منها مثالاً واحداً فقط للاستجابات الممكنة في مجال السياسات العامة من بين الكثير من الخيارات البديلة التي يمكن أن تساعد في تحقيق تطلعات خطة أفريقيا للعام 2063.</w:t>
            </w:r>
          </w:p>
        </w:tc>
      </w:tr>
    </w:tbl>
    <w:p w14:paraId="016CFD2A" w14:textId="77777777" w:rsidR="00D63FF5" w:rsidRDefault="00CD5633" w:rsidP="000211CE">
      <w:pPr>
        <w:pStyle w:val="Normal-pool"/>
        <w:tabs>
          <w:tab w:val="clear" w:pos="1247"/>
          <w:tab w:val="clear" w:pos="1814"/>
          <w:tab w:val="clear" w:pos="2381"/>
          <w:tab w:val="clear" w:pos="2948"/>
          <w:tab w:val="clear" w:pos="3515"/>
          <w:tab w:val="left" w:pos="1985"/>
        </w:tabs>
        <w:bidi/>
        <w:spacing w:after="120" w:line="400" w:lineRule="exact"/>
        <w:ind w:left="1134"/>
        <w:jc w:val="both"/>
        <w:rPr>
          <w:rFonts w:cs="Traditional Arabic"/>
          <w:szCs w:val="30"/>
          <w:rtl/>
          <w:lang w:eastAsia="zh-TW"/>
        </w:rPr>
      </w:pPr>
      <w:r>
        <w:rPr>
          <w:rFonts w:cs="Traditional Arabic"/>
          <w:noProof/>
          <w:szCs w:val="30"/>
          <w:rtl/>
          <w:lang w:val="ar-SA" w:eastAsia="zh-TW"/>
        </w:rPr>
        <mc:AlternateContent>
          <mc:Choice Requires="wps">
            <w:drawing>
              <wp:anchor distT="0" distB="0" distL="114300" distR="114300" simplePos="0" relativeHeight="251658249" behindDoc="0" locked="0" layoutInCell="1" allowOverlap="1" wp14:anchorId="40367B17" wp14:editId="051CF9A0">
                <wp:simplePos x="0" y="0"/>
                <wp:positionH relativeFrom="column">
                  <wp:posOffset>-26097</wp:posOffset>
                </wp:positionH>
                <wp:positionV relativeFrom="paragraph">
                  <wp:posOffset>35343</wp:posOffset>
                </wp:positionV>
                <wp:extent cx="5348976" cy="4994844"/>
                <wp:effectExtent l="0" t="0" r="23495" b="15875"/>
                <wp:wrapNone/>
                <wp:docPr id="179" name="Text Box 179"/>
                <wp:cNvGraphicFramePr/>
                <a:graphic xmlns:a="http://schemas.openxmlformats.org/drawingml/2006/main">
                  <a:graphicData uri="http://schemas.microsoft.com/office/word/2010/wordprocessingShape">
                    <wps:wsp>
                      <wps:cNvSpPr txBox="1"/>
                      <wps:spPr>
                        <a:xfrm>
                          <a:off x="0" y="0"/>
                          <a:ext cx="5348976" cy="4994844"/>
                        </a:xfrm>
                        <a:prstGeom prst="rect">
                          <a:avLst/>
                        </a:prstGeom>
                        <a:solidFill>
                          <a:schemeClr val="lt1"/>
                        </a:solidFill>
                        <a:ln w="6350">
                          <a:solidFill>
                            <a:prstClr val="black"/>
                          </a:solidFill>
                        </a:ln>
                      </wps:spPr>
                      <wps:txbx>
                        <w:txbxContent>
                          <w:p w14:paraId="6A081916" w14:textId="77777777" w:rsidR="00006943" w:rsidRDefault="00006943">
                            <w:r w:rsidRPr="00036821">
                              <w:rPr>
                                <w:noProof/>
                                <w:rtl/>
                              </w:rPr>
                              <w:drawing>
                                <wp:inline distT="0" distB="0" distL="0" distR="0" wp14:anchorId="022F6782" wp14:editId="6FA2A2EA">
                                  <wp:extent cx="5158856" cy="4842663"/>
                                  <wp:effectExtent l="0" t="0" r="3810" b="0"/>
                                  <wp:docPr id="102" name="Picture 102" descr="G:\ADD 1\PNG\IPBES without headings ARABIC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ADD 1\PNG\IPBES without headings ARABIC1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63012" cy="48465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367B17" id="Text Box 179" o:spid="_x0000_s1037" type="#_x0000_t202" style="position:absolute;left:0;text-align:left;margin-left:-2.05pt;margin-top:2.8pt;width:421.2pt;height:393.3pt;z-index:25165824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" fillcolor="white [3201]" strokeweight=".5pt">
                <v:textbox>
                  <w:txbxContent>
                    <w:p w14:paraId="6A081916" w14:textId="77777777" w:rsidR="00006943" w:rsidRDefault="00006943">
                      <w:r w:rsidRPr="00036821">
                        <w:rPr>
                          <w:noProof/>
                          <w:rtl/>
                        </w:rPr>
                        <w:drawing>
                          <wp:inline distT="0" distB="0" distL="0" distR="0" wp14:anchorId="022F6782" wp14:editId="6FA2A2EA">
                            <wp:extent cx="5158856" cy="4842663"/>
                            <wp:effectExtent l="0" t="0" r="3810" b="0"/>
                            <wp:docPr id="102" name="Picture 102" descr="G:\ADD 1\PNG\IPBES without headings ARABIC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ADD 1\PNG\IPBES without headings ARABIC1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63012" cy="4846564"/>
                                    </a:xfrm>
                                    <a:prstGeom prst="rect">
                                      <a:avLst/>
                                    </a:prstGeom>
                                    <a:noFill/>
                                    <a:ln>
                                      <a:noFill/>
                                    </a:ln>
                                  </pic:spPr>
                                </pic:pic>
                              </a:graphicData>
                            </a:graphic>
                          </wp:inline>
                        </w:drawing>
                      </w:r>
                    </w:p>
                  </w:txbxContent>
                </v:textbox>
              </v:shape>
            </w:pict>
          </mc:Fallback>
        </mc:AlternateContent>
      </w:r>
    </w:p>
    <w:p w14:paraId="4D38E064" w14:textId="77777777" w:rsidR="00CD5633" w:rsidRDefault="00CD5633" w:rsidP="00CD5633">
      <w:pPr>
        <w:pStyle w:val="Normal-pool"/>
        <w:tabs>
          <w:tab w:val="clear" w:pos="1247"/>
          <w:tab w:val="clear" w:pos="1814"/>
          <w:tab w:val="clear" w:pos="2381"/>
          <w:tab w:val="clear" w:pos="2948"/>
          <w:tab w:val="clear" w:pos="3515"/>
          <w:tab w:val="left" w:pos="1985"/>
        </w:tabs>
        <w:bidi/>
        <w:spacing w:after="120" w:line="400" w:lineRule="exact"/>
        <w:ind w:left="1134"/>
        <w:jc w:val="both"/>
        <w:rPr>
          <w:rFonts w:cs="Traditional Arabic"/>
          <w:szCs w:val="30"/>
          <w:rtl/>
          <w:lang w:eastAsia="zh-TW"/>
        </w:rPr>
      </w:pPr>
    </w:p>
    <w:p w14:paraId="1A0535A5" w14:textId="77777777" w:rsidR="00CD5633" w:rsidRDefault="00CD5633" w:rsidP="00CD5633">
      <w:pPr>
        <w:pStyle w:val="Normal-pool"/>
        <w:tabs>
          <w:tab w:val="clear" w:pos="1247"/>
          <w:tab w:val="clear" w:pos="1814"/>
          <w:tab w:val="clear" w:pos="2381"/>
          <w:tab w:val="clear" w:pos="2948"/>
          <w:tab w:val="clear" w:pos="3515"/>
          <w:tab w:val="left" w:pos="1985"/>
        </w:tabs>
        <w:bidi/>
        <w:spacing w:after="120" w:line="400" w:lineRule="exact"/>
        <w:ind w:left="1134"/>
        <w:jc w:val="both"/>
        <w:rPr>
          <w:rFonts w:cs="Traditional Arabic"/>
          <w:szCs w:val="30"/>
          <w:rtl/>
          <w:lang w:eastAsia="zh-TW"/>
        </w:rPr>
      </w:pPr>
    </w:p>
    <w:p w14:paraId="54E7CDA9" w14:textId="77777777" w:rsidR="00CD5633" w:rsidRDefault="00CD5633" w:rsidP="00D63FF5">
      <w:pPr>
        <w:pStyle w:val="Normal-pool"/>
        <w:tabs>
          <w:tab w:val="clear" w:pos="1247"/>
          <w:tab w:val="clear" w:pos="1814"/>
          <w:tab w:val="clear" w:pos="2381"/>
          <w:tab w:val="clear" w:pos="2948"/>
          <w:tab w:val="clear" w:pos="3515"/>
          <w:tab w:val="left" w:pos="1985"/>
        </w:tabs>
        <w:bidi/>
        <w:spacing w:after="120" w:line="400" w:lineRule="exact"/>
        <w:ind w:left="1134"/>
        <w:jc w:val="both"/>
        <w:rPr>
          <w:rFonts w:cs="Traditional Arabic"/>
          <w:szCs w:val="30"/>
          <w:rtl/>
          <w:lang w:eastAsia="zh-TW"/>
        </w:rPr>
      </w:pPr>
    </w:p>
    <w:p w14:paraId="5BC9BA9D" w14:textId="77777777" w:rsidR="00CD5633" w:rsidRDefault="00CD5633" w:rsidP="00CD5633">
      <w:pPr>
        <w:pStyle w:val="Normal-pool"/>
        <w:tabs>
          <w:tab w:val="clear" w:pos="1247"/>
          <w:tab w:val="clear" w:pos="1814"/>
          <w:tab w:val="clear" w:pos="2381"/>
          <w:tab w:val="clear" w:pos="2948"/>
          <w:tab w:val="clear" w:pos="3515"/>
          <w:tab w:val="left" w:pos="1985"/>
        </w:tabs>
        <w:bidi/>
        <w:spacing w:after="120" w:line="400" w:lineRule="exact"/>
        <w:ind w:left="1134"/>
        <w:jc w:val="both"/>
        <w:rPr>
          <w:rFonts w:cs="Traditional Arabic"/>
          <w:szCs w:val="30"/>
          <w:rtl/>
          <w:lang w:eastAsia="zh-TW"/>
        </w:rPr>
      </w:pPr>
    </w:p>
    <w:p w14:paraId="6508FA4A" w14:textId="77777777" w:rsidR="00CD5633" w:rsidRDefault="00CD5633" w:rsidP="00CD5633">
      <w:pPr>
        <w:pStyle w:val="Normal-pool"/>
        <w:tabs>
          <w:tab w:val="clear" w:pos="1247"/>
          <w:tab w:val="clear" w:pos="1814"/>
          <w:tab w:val="clear" w:pos="2381"/>
          <w:tab w:val="clear" w:pos="2948"/>
          <w:tab w:val="clear" w:pos="3515"/>
          <w:tab w:val="left" w:pos="1985"/>
        </w:tabs>
        <w:bidi/>
        <w:spacing w:after="120" w:line="400" w:lineRule="exact"/>
        <w:ind w:left="1134"/>
        <w:jc w:val="both"/>
        <w:rPr>
          <w:rFonts w:cs="Traditional Arabic"/>
          <w:szCs w:val="30"/>
          <w:rtl/>
          <w:lang w:eastAsia="zh-TW"/>
        </w:rPr>
      </w:pPr>
    </w:p>
    <w:p w14:paraId="2476E03F" w14:textId="77777777" w:rsidR="00CD5633" w:rsidRDefault="00CD5633" w:rsidP="00CD5633">
      <w:pPr>
        <w:pStyle w:val="Normal-pool"/>
        <w:tabs>
          <w:tab w:val="clear" w:pos="1247"/>
          <w:tab w:val="clear" w:pos="1814"/>
          <w:tab w:val="clear" w:pos="2381"/>
          <w:tab w:val="clear" w:pos="2948"/>
          <w:tab w:val="clear" w:pos="3515"/>
          <w:tab w:val="left" w:pos="1985"/>
        </w:tabs>
        <w:bidi/>
        <w:spacing w:after="120" w:line="400" w:lineRule="exact"/>
        <w:ind w:left="1134"/>
        <w:jc w:val="both"/>
        <w:rPr>
          <w:rFonts w:cs="Traditional Arabic"/>
          <w:szCs w:val="30"/>
          <w:rtl/>
          <w:lang w:eastAsia="zh-TW"/>
        </w:rPr>
      </w:pPr>
    </w:p>
    <w:p w14:paraId="7F8591EC" w14:textId="77777777" w:rsidR="00CD5633" w:rsidRDefault="00CD5633" w:rsidP="00CD5633">
      <w:pPr>
        <w:pStyle w:val="Normal-pool"/>
        <w:tabs>
          <w:tab w:val="clear" w:pos="1247"/>
          <w:tab w:val="clear" w:pos="1814"/>
          <w:tab w:val="clear" w:pos="2381"/>
          <w:tab w:val="clear" w:pos="2948"/>
          <w:tab w:val="clear" w:pos="3515"/>
          <w:tab w:val="left" w:pos="1985"/>
        </w:tabs>
        <w:bidi/>
        <w:spacing w:after="120" w:line="400" w:lineRule="exact"/>
        <w:ind w:left="1134"/>
        <w:jc w:val="both"/>
        <w:rPr>
          <w:rFonts w:cs="Traditional Arabic"/>
          <w:szCs w:val="30"/>
          <w:rtl/>
          <w:lang w:eastAsia="zh-TW"/>
        </w:rPr>
      </w:pPr>
    </w:p>
    <w:p w14:paraId="423BFE0D" w14:textId="77777777" w:rsidR="00CD5633" w:rsidRDefault="00CD5633" w:rsidP="00CD5633">
      <w:pPr>
        <w:pStyle w:val="Normal-pool"/>
        <w:tabs>
          <w:tab w:val="clear" w:pos="1247"/>
          <w:tab w:val="clear" w:pos="1814"/>
          <w:tab w:val="clear" w:pos="2381"/>
          <w:tab w:val="clear" w:pos="2948"/>
          <w:tab w:val="clear" w:pos="3515"/>
          <w:tab w:val="left" w:pos="1985"/>
        </w:tabs>
        <w:bidi/>
        <w:spacing w:after="120" w:line="400" w:lineRule="exact"/>
        <w:ind w:left="1134"/>
        <w:jc w:val="both"/>
        <w:rPr>
          <w:rFonts w:cs="Traditional Arabic"/>
          <w:szCs w:val="30"/>
          <w:rtl/>
          <w:lang w:eastAsia="zh-TW"/>
        </w:rPr>
      </w:pPr>
    </w:p>
    <w:p w14:paraId="128E012E" w14:textId="77777777" w:rsidR="00CD5633" w:rsidRDefault="00CD5633" w:rsidP="00CD5633">
      <w:pPr>
        <w:pStyle w:val="Normal-pool"/>
        <w:tabs>
          <w:tab w:val="clear" w:pos="1247"/>
          <w:tab w:val="clear" w:pos="1814"/>
          <w:tab w:val="clear" w:pos="2381"/>
          <w:tab w:val="clear" w:pos="2948"/>
          <w:tab w:val="clear" w:pos="3515"/>
          <w:tab w:val="left" w:pos="1985"/>
        </w:tabs>
        <w:bidi/>
        <w:spacing w:after="120" w:line="400" w:lineRule="exact"/>
        <w:ind w:left="1134"/>
        <w:jc w:val="both"/>
        <w:rPr>
          <w:rFonts w:cs="Traditional Arabic"/>
          <w:szCs w:val="30"/>
          <w:rtl/>
          <w:lang w:eastAsia="zh-TW"/>
        </w:rPr>
      </w:pPr>
    </w:p>
    <w:p w14:paraId="6CD00DFC" w14:textId="77777777" w:rsidR="00CD5633" w:rsidRDefault="00CD5633" w:rsidP="00CD5633">
      <w:pPr>
        <w:pStyle w:val="Normal-pool"/>
        <w:tabs>
          <w:tab w:val="clear" w:pos="1247"/>
          <w:tab w:val="clear" w:pos="1814"/>
          <w:tab w:val="clear" w:pos="2381"/>
          <w:tab w:val="clear" w:pos="2948"/>
          <w:tab w:val="clear" w:pos="3515"/>
          <w:tab w:val="left" w:pos="1985"/>
        </w:tabs>
        <w:bidi/>
        <w:spacing w:after="120" w:line="400" w:lineRule="exact"/>
        <w:ind w:left="1134"/>
        <w:jc w:val="both"/>
        <w:rPr>
          <w:rFonts w:cs="Traditional Arabic"/>
          <w:szCs w:val="30"/>
          <w:rtl/>
          <w:lang w:eastAsia="zh-TW"/>
        </w:rPr>
      </w:pPr>
    </w:p>
    <w:p w14:paraId="04B5794E" w14:textId="77777777" w:rsidR="00CD5633" w:rsidRDefault="00CD5633" w:rsidP="00CD5633">
      <w:pPr>
        <w:pStyle w:val="Normal-pool"/>
        <w:tabs>
          <w:tab w:val="clear" w:pos="1247"/>
          <w:tab w:val="clear" w:pos="1814"/>
          <w:tab w:val="clear" w:pos="2381"/>
          <w:tab w:val="clear" w:pos="2948"/>
          <w:tab w:val="clear" w:pos="3515"/>
          <w:tab w:val="left" w:pos="1985"/>
        </w:tabs>
        <w:bidi/>
        <w:spacing w:after="120" w:line="400" w:lineRule="exact"/>
        <w:ind w:left="1134"/>
        <w:jc w:val="both"/>
        <w:rPr>
          <w:rFonts w:cs="Traditional Arabic"/>
          <w:szCs w:val="30"/>
          <w:rtl/>
          <w:lang w:eastAsia="zh-TW"/>
        </w:rPr>
        <w:sectPr w:rsidR="00CD5633" w:rsidSect="00F861C0">
          <w:headerReference w:type="even" r:id="rId43"/>
          <w:headerReference w:type="default" r:id="rId44"/>
          <w:footerReference w:type="even" r:id="rId45"/>
          <w:footerReference w:type="default" r:id="rId46"/>
          <w:footerReference w:type="first" r:id="rId47"/>
          <w:endnotePr>
            <w:numFmt w:val="lowerLetter"/>
          </w:endnotePr>
          <w:pgSz w:w="11906" w:h="16838" w:code="9"/>
          <w:pgMar w:top="907" w:right="1418" w:bottom="1418" w:left="990" w:header="539" w:footer="975" w:gutter="0"/>
          <w:cols w:space="720"/>
          <w:titlePg/>
          <w:bidi/>
          <w:rtlGutter/>
          <w:docGrid w:linePitch="299"/>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451"/>
      </w:tblGrid>
      <w:tr w:rsidR="006A7FE4" w14:paraId="481604AD" w14:textId="77777777" w:rsidTr="00036821">
        <w:trPr>
          <w:trHeight w:val="12273"/>
        </w:trPr>
        <w:tc>
          <w:tcPr>
            <w:tcW w:w="9451" w:type="dxa"/>
          </w:tcPr>
          <w:p w14:paraId="40FB6972" w14:textId="77777777" w:rsidR="006A7FE4" w:rsidRPr="00C653F3" w:rsidRDefault="006A7FE4" w:rsidP="00854998">
            <w:pPr>
              <w:keepNext/>
              <w:keepLines/>
              <w:spacing w:before="120" w:line="320" w:lineRule="exact"/>
              <w:rPr>
                <w:rFonts w:ascii="Traditional Arabic" w:hAnsi="Traditional Arabic" w:cs="Traditional Arabic"/>
                <w:bCs/>
                <w:sz w:val="24"/>
                <w:szCs w:val="24"/>
                <w:rtl/>
              </w:rPr>
            </w:pPr>
            <w:r w:rsidRPr="00C653F3">
              <w:rPr>
                <w:rFonts w:ascii="Traditional Arabic" w:hAnsi="Traditional Arabic" w:cs="Traditional Arabic"/>
                <w:bCs/>
                <w:sz w:val="24"/>
                <w:szCs w:val="24"/>
                <w:rtl/>
              </w:rPr>
              <w:lastRenderedPageBreak/>
              <w:t>الإطار م ق س-1</w:t>
            </w:r>
          </w:p>
          <w:p w14:paraId="08091887" w14:textId="6864A1C0" w:rsidR="000E03EE" w:rsidRDefault="00874200" w:rsidP="00854998">
            <w:pPr>
              <w:keepNext/>
              <w:keepLines/>
              <w:spacing w:after="120" w:line="320" w:lineRule="exact"/>
              <w:jc w:val="both"/>
              <w:rPr>
                <w:rFonts w:ascii="Traditional Arabic" w:hAnsi="Traditional Arabic" w:cs="Traditional Arabic"/>
                <w:bCs/>
                <w:sz w:val="24"/>
                <w:szCs w:val="24"/>
                <w:rtl/>
              </w:rPr>
            </w:pPr>
            <w:r w:rsidRPr="000E03EE">
              <w:rPr>
                <w:rFonts w:ascii="Traditional Arabic" w:hAnsi="Traditional Arabic" w:cs="Traditional Arabic"/>
                <w:bCs/>
                <w:sz w:val="24"/>
                <w:szCs w:val="24"/>
                <w:rtl/>
              </w:rPr>
              <w:t>لمحة عامة عن الأنماط</w:t>
            </w:r>
            <w:r w:rsidR="001D13B4" w:rsidRPr="000E03EE">
              <w:rPr>
                <w:rFonts w:ascii="Traditional Arabic" w:hAnsi="Traditional Arabic" w:cs="Traditional Arabic"/>
                <w:bCs/>
                <w:sz w:val="24"/>
                <w:szCs w:val="24"/>
                <w:rtl/>
              </w:rPr>
              <w:t xml:space="preserve"> العامة للسيناريوهات المستخدم لتصنيف السيناريوهات التي شملتها الدراسة الاستقصائية في هذا التقييم</w:t>
            </w:r>
          </w:p>
          <w:p w14:paraId="779E1E89" w14:textId="73D206B1" w:rsidR="007B167D" w:rsidRPr="00C653F3" w:rsidRDefault="007B167D" w:rsidP="00854998">
            <w:pPr>
              <w:keepNext/>
              <w:keepLines/>
              <w:spacing w:after="120" w:line="320" w:lineRule="exact"/>
              <w:jc w:val="right"/>
              <w:rPr>
                <w:rFonts w:ascii="Traditional Arabic" w:hAnsi="Traditional Arabic" w:cs="Traditional Arabic"/>
                <w:bCs/>
                <w:sz w:val="24"/>
                <w:szCs w:val="24"/>
              </w:rPr>
            </w:pPr>
            <w:r w:rsidRPr="00C653F3">
              <w:rPr>
                <w:rFonts w:ascii="Traditional Arabic" w:hAnsi="Traditional Arabic" w:cs="Traditional Arabic"/>
                <w:bCs/>
                <w:sz w:val="24"/>
                <w:szCs w:val="24"/>
                <w:rtl/>
              </w:rPr>
              <w:t>المصدر:</w:t>
            </w:r>
            <w:r>
              <w:rPr>
                <w:rFonts w:ascii="Traditional Arabic" w:hAnsi="Traditional Arabic" w:cs="Traditional Arabic" w:hint="cs"/>
                <w:bCs/>
                <w:sz w:val="24"/>
                <w:szCs w:val="24"/>
                <w:rtl/>
              </w:rPr>
              <w:t xml:space="preserve"> </w:t>
            </w:r>
            <w:r w:rsidRPr="00E75CD3">
              <w:rPr>
                <w:i/>
                <w:sz w:val="20"/>
                <w:szCs w:val="20"/>
              </w:rPr>
              <w:t>Source:</w:t>
            </w:r>
            <w:r w:rsidRPr="00E75CD3">
              <w:rPr>
                <w:sz w:val="20"/>
                <w:szCs w:val="20"/>
              </w:rPr>
              <w:t xml:space="preserve"> Nakicenovic </w:t>
            </w:r>
            <w:r w:rsidRPr="00E75CD3">
              <w:rPr>
                <w:i/>
                <w:sz w:val="20"/>
                <w:szCs w:val="20"/>
              </w:rPr>
              <w:t>et al</w:t>
            </w:r>
            <w:r w:rsidRPr="00E75CD3">
              <w:rPr>
                <w:sz w:val="20"/>
                <w:szCs w:val="20"/>
              </w:rPr>
              <w:t>. (2001)</w:t>
            </w:r>
            <w:r>
              <w:rPr>
                <w:sz w:val="20"/>
                <w:szCs w:val="20"/>
              </w:rPr>
              <w:t>;</w:t>
            </w:r>
            <w:r w:rsidRPr="00E75CD3">
              <w:rPr>
                <w:rStyle w:val="FootnoteReference"/>
                <w:szCs w:val="20"/>
              </w:rPr>
              <w:footnoteReference w:id="14"/>
            </w:r>
            <w:r w:rsidRPr="00E75CD3">
              <w:rPr>
                <w:sz w:val="20"/>
                <w:szCs w:val="20"/>
              </w:rPr>
              <w:t xml:space="preserve"> Millennium Ecosystem Assessment (2005)</w:t>
            </w:r>
            <w:r>
              <w:rPr>
                <w:sz w:val="20"/>
                <w:szCs w:val="20"/>
              </w:rPr>
              <w:t>;</w:t>
            </w:r>
            <w:r w:rsidRPr="00E75CD3">
              <w:rPr>
                <w:rStyle w:val="FootnoteReference"/>
                <w:szCs w:val="20"/>
              </w:rPr>
              <w:footnoteReference w:id="15"/>
            </w:r>
            <w:r w:rsidRPr="00E75CD3">
              <w:rPr>
                <w:sz w:val="20"/>
                <w:szCs w:val="20"/>
              </w:rPr>
              <w:t xml:space="preserve"> UNEP (2002</w:t>
            </w:r>
            <w:r>
              <w:rPr>
                <w:sz w:val="20"/>
                <w:szCs w:val="20"/>
              </w:rPr>
              <w:t>,</w:t>
            </w:r>
            <w:r w:rsidRPr="00E75CD3">
              <w:rPr>
                <w:rStyle w:val="FootnoteReference"/>
                <w:szCs w:val="20"/>
              </w:rPr>
              <w:footnoteReference w:id="16"/>
            </w:r>
            <w:r w:rsidRPr="00E75CD3">
              <w:rPr>
                <w:sz w:val="20"/>
                <w:szCs w:val="20"/>
              </w:rPr>
              <w:t xml:space="preserve"> 2007</w:t>
            </w:r>
            <w:r>
              <w:rPr>
                <w:sz w:val="20"/>
                <w:szCs w:val="20"/>
              </w:rPr>
              <w:t>,</w:t>
            </w:r>
            <w:r w:rsidRPr="00E75CD3">
              <w:rPr>
                <w:rStyle w:val="FootnoteReference"/>
                <w:szCs w:val="20"/>
              </w:rPr>
              <w:footnoteReference w:id="17"/>
            </w:r>
            <w:r w:rsidRPr="00E75CD3">
              <w:rPr>
                <w:sz w:val="20"/>
                <w:szCs w:val="20"/>
              </w:rPr>
              <w:t xml:space="preserve"> 2016</w:t>
            </w:r>
            <w:r w:rsidRPr="00E75CD3">
              <w:rPr>
                <w:rStyle w:val="FootnoteReference"/>
                <w:szCs w:val="20"/>
              </w:rPr>
              <w:footnoteReference w:id="18"/>
            </w:r>
            <w:r>
              <w:rPr>
                <w:sz w:val="20"/>
                <w:szCs w:val="20"/>
              </w:rPr>
              <w:t>)</w:t>
            </w:r>
            <w:r w:rsidRPr="00E75CD3">
              <w:rPr>
                <w:sz w:val="20"/>
                <w:szCs w:val="20"/>
              </w:rPr>
              <w:t xml:space="preserve"> O’Neill </w:t>
            </w:r>
            <w:r w:rsidRPr="00E75CD3">
              <w:rPr>
                <w:i/>
                <w:sz w:val="20"/>
                <w:szCs w:val="20"/>
              </w:rPr>
              <w:t>et al</w:t>
            </w:r>
            <w:r w:rsidRPr="00E75CD3">
              <w:rPr>
                <w:sz w:val="20"/>
                <w:szCs w:val="20"/>
              </w:rPr>
              <w:t>. (2014)</w:t>
            </w:r>
            <w:r>
              <w:rPr>
                <w:sz w:val="20"/>
                <w:szCs w:val="20"/>
              </w:rPr>
              <w:t>;</w:t>
            </w:r>
            <w:r w:rsidRPr="00E75CD3">
              <w:rPr>
                <w:rStyle w:val="FootnoteReference"/>
                <w:szCs w:val="20"/>
              </w:rPr>
              <w:footnoteReference w:id="19"/>
            </w:r>
            <w:r w:rsidRPr="00E75CD3">
              <w:rPr>
                <w:sz w:val="20"/>
                <w:szCs w:val="20"/>
              </w:rPr>
              <w:t xml:space="preserve"> WWF-AfDB (2015)</w:t>
            </w:r>
            <w:r>
              <w:rPr>
                <w:sz w:val="20"/>
                <w:szCs w:val="20"/>
              </w:rPr>
              <w:t>.</w:t>
            </w:r>
            <w:r w:rsidRPr="00E75CD3">
              <w:rPr>
                <w:rStyle w:val="FootnoteReference"/>
                <w:szCs w:val="20"/>
              </w:rPr>
              <w:footnoteReference w:id="20"/>
            </w:r>
          </w:p>
          <w:p w14:paraId="5FFEABE9" w14:textId="77777777" w:rsidR="00506173" w:rsidRPr="00C653F3" w:rsidRDefault="00036821" w:rsidP="00EE2A97">
            <w:pPr>
              <w:keepNext/>
              <w:keepLines/>
              <w:spacing w:after="120"/>
              <w:jc w:val="both"/>
              <w:rPr>
                <w:rFonts w:ascii="Traditional Arabic" w:hAnsi="Traditional Arabic" w:cs="Traditional Arabic"/>
                <w:bCs/>
                <w:sz w:val="24"/>
                <w:szCs w:val="24"/>
              </w:rPr>
            </w:pPr>
            <w:r w:rsidRPr="00C653F3">
              <w:rPr>
                <w:rFonts w:ascii="Traditional Arabic" w:hAnsi="Traditional Arabic" w:cs="Traditional Arabic"/>
                <w:bCs/>
                <w:noProof/>
                <w:sz w:val="24"/>
                <w:szCs w:val="24"/>
                <w:rtl/>
              </w:rPr>
              <w:drawing>
                <wp:inline distT="0" distB="0" distL="0" distR="0" wp14:anchorId="4E55DC7B" wp14:editId="4EF84382">
                  <wp:extent cx="5800090" cy="6920179"/>
                  <wp:effectExtent l="0" t="0" r="0" b="0"/>
                  <wp:docPr id="104" name="Picture 104" descr="G:\ADD 1\PNG\IPBES without headings ARABIC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ADD 1\PNG\IPBES without headings ARABIC22.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37773" cy="6965139"/>
                          </a:xfrm>
                          <a:prstGeom prst="rect">
                            <a:avLst/>
                          </a:prstGeom>
                          <a:noFill/>
                          <a:ln>
                            <a:noFill/>
                          </a:ln>
                        </pic:spPr>
                      </pic:pic>
                    </a:graphicData>
                  </a:graphic>
                </wp:inline>
              </w:drawing>
            </w:r>
          </w:p>
        </w:tc>
      </w:tr>
    </w:tbl>
    <w:p w14:paraId="1153F2CD" w14:textId="77777777" w:rsidR="00B82AD1" w:rsidRDefault="00B82AD1" w:rsidP="00B82AD1">
      <w:pPr>
        <w:rPr>
          <w:rFonts w:cs="Traditional Arabic"/>
          <w:sz w:val="20"/>
          <w:szCs w:val="30"/>
          <w:rtl/>
          <w:lang w:val="en-GB" w:eastAsia="zh-TW"/>
        </w:rPr>
      </w:pPr>
      <w:r>
        <w:rPr>
          <w:rFonts w:cs="Traditional Arabic"/>
          <w:szCs w:val="30"/>
          <w:rtl/>
          <w:lang w:eastAsia="zh-TW"/>
        </w:rPr>
        <w:br w:type="page"/>
      </w:r>
    </w:p>
    <w:tbl>
      <w:tblPr>
        <w:tblStyle w:val="TableGrid9"/>
        <w:bidiVisual/>
        <w:tblW w:w="9105" w:type="dxa"/>
        <w:tblInd w:w="923" w:type="dxa"/>
        <w:tblLayout w:type="fixed"/>
        <w:tblLook w:val="04A0" w:firstRow="1" w:lastRow="0" w:firstColumn="1" w:lastColumn="0" w:noHBand="0" w:noVBand="1"/>
      </w:tblPr>
      <w:tblGrid>
        <w:gridCol w:w="9105"/>
      </w:tblGrid>
      <w:tr w:rsidR="00EE2A97" w:rsidRPr="005676BE" w14:paraId="7B1F83C7" w14:textId="77777777" w:rsidTr="008F0AB8">
        <w:trPr>
          <w:trHeight w:val="14309"/>
        </w:trPr>
        <w:tc>
          <w:tcPr>
            <w:tcW w:w="9105" w:type="dxa"/>
            <w:tcBorders>
              <w:top w:val="single" w:sz="4" w:space="0" w:color="auto"/>
              <w:left w:val="single" w:sz="4" w:space="0" w:color="auto"/>
              <w:bottom w:val="single" w:sz="4" w:space="0" w:color="auto"/>
              <w:right w:val="single" w:sz="4" w:space="0" w:color="auto"/>
            </w:tcBorders>
            <w:hideMark/>
          </w:tcPr>
          <w:p w14:paraId="5C9656D9" w14:textId="77777777" w:rsidR="00EE2A97" w:rsidRPr="007F12AE" w:rsidRDefault="00EE2A97" w:rsidP="00854998">
            <w:pPr>
              <w:pStyle w:val="Normal-pool"/>
              <w:bidi/>
              <w:spacing w:after="120" w:line="320" w:lineRule="exact"/>
              <w:rPr>
                <w:rFonts w:cs="Traditional Arabic"/>
                <w:sz w:val="28"/>
                <w:szCs w:val="28"/>
                <w:lang w:eastAsia="zh-TW"/>
              </w:rPr>
            </w:pPr>
            <w:bookmarkStart w:id="42" w:name="bookmark_108"/>
            <w:r w:rsidRPr="007F12AE">
              <w:rPr>
                <w:rFonts w:cs="Traditional Arabic"/>
                <w:sz w:val="28"/>
                <w:szCs w:val="28"/>
                <w:rtl/>
                <w:lang w:eastAsia="zh-TW"/>
              </w:rPr>
              <w:lastRenderedPageBreak/>
              <w:t>الجدول م ق س-4</w:t>
            </w:r>
          </w:p>
          <w:p w14:paraId="0E8E9B67" w14:textId="77777777" w:rsidR="00EE2A97" w:rsidRPr="007F12AE" w:rsidRDefault="00EE2A97" w:rsidP="00854998">
            <w:pPr>
              <w:pStyle w:val="Normal-pool"/>
              <w:bidi/>
              <w:spacing w:after="120" w:line="320" w:lineRule="exact"/>
              <w:jc w:val="both"/>
              <w:rPr>
                <w:rFonts w:cs="Traditional Arabic"/>
                <w:b/>
                <w:bCs/>
                <w:sz w:val="28"/>
                <w:szCs w:val="28"/>
                <w:rtl/>
                <w:lang w:eastAsia="zh-TW"/>
              </w:rPr>
            </w:pPr>
            <w:r w:rsidRPr="007F12AE">
              <w:rPr>
                <w:rFonts w:cs="Traditional Arabic"/>
                <w:b/>
                <w:bCs/>
                <w:sz w:val="28"/>
                <w:szCs w:val="28"/>
                <w:rtl/>
                <w:lang w:eastAsia="zh-TW"/>
              </w:rPr>
              <w:t>الاتجاهات لمحركات فقدان التنوع البيولوجي وللتنوع البيولوجي وإسهامات الطبيعة للبشر وللرفاه البشري في إطار كل نمط من الأنماط العامة المستخدمة لتصنيف السيناريوهات التي شملتها الدراسة في أفريقيا</w:t>
            </w:r>
            <w:r w:rsidRPr="007F12AE">
              <w:rPr>
                <w:rFonts w:cs="Traditional Arabic" w:hint="cs"/>
                <w:b/>
                <w:bCs/>
                <w:sz w:val="28"/>
                <w:szCs w:val="28"/>
                <w:rtl/>
                <w:lang w:eastAsia="zh-TW"/>
              </w:rPr>
              <w:t>، مع خيارات الاستجابة التي قد تقلل إلى أقصى حد ممكن من المحركات السلبية من أجل تحقيق الأهداف</w:t>
            </w:r>
            <w:r w:rsidRPr="007F12AE">
              <w:rPr>
                <w:rFonts w:cs="Traditional Arabic"/>
                <w:b/>
                <w:bCs/>
                <w:sz w:val="28"/>
                <w:szCs w:val="28"/>
                <w:rtl/>
                <w:lang w:eastAsia="zh-TW"/>
              </w:rPr>
              <w:t xml:space="preserve">. </w:t>
            </w:r>
          </w:p>
          <w:p w14:paraId="0FEC665C" w14:textId="48EF83B6" w:rsidR="008F0AB8" w:rsidRPr="008F0AB8" w:rsidRDefault="00EE2A97" w:rsidP="00854998">
            <w:pPr>
              <w:pStyle w:val="Normal-pool"/>
              <w:bidi/>
              <w:spacing w:after="120" w:line="320" w:lineRule="exact"/>
              <w:jc w:val="both"/>
              <w:rPr>
                <w:sz w:val="24"/>
                <w:szCs w:val="24"/>
                <w:lang w:val="en-US" w:eastAsia="zh-TW"/>
              </w:rPr>
            </w:pPr>
            <w:r w:rsidRPr="007F12AE">
              <w:rPr>
                <w:rFonts w:cs="Traditional Arabic"/>
                <w:sz w:val="28"/>
                <w:szCs w:val="28"/>
                <w:rtl/>
                <w:lang w:eastAsia="zh-TW"/>
              </w:rPr>
              <w:t>يوجز هذا الجدول نتائج تقييم للمحركات المختلفة</w:t>
            </w:r>
            <w:r w:rsidRPr="007F12AE">
              <w:rPr>
                <w:rFonts w:cs="Traditional Arabic" w:hint="cs"/>
                <w:sz w:val="28"/>
                <w:szCs w:val="28"/>
                <w:rtl/>
                <w:lang w:eastAsia="zh-TW"/>
              </w:rPr>
              <w:t xml:space="preserve"> (الجدول 5-3)</w:t>
            </w:r>
            <w:r w:rsidRPr="007F12AE">
              <w:rPr>
                <w:rFonts w:cs="Traditional Arabic"/>
                <w:sz w:val="28"/>
                <w:szCs w:val="28"/>
                <w:rtl/>
                <w:lang w:eastAsia="zh-TW"/>
              </w:rPr>
              <w:t xml:space="preserve"> والتنوع البيولوجي </w:t>
            </w:r>
            <w:r w:rsidRPr="007F12AE">
              <w:rPr>
                <w:rFonts w:cs="Traditional Arabic" w:hint="cs"/>
                <w:sz w:val="28"/>
                <w:szCs w:val="28"/>
                <w:rtl/>
                <w:lang w:eastAsia="zh-TW"/>
              </w:rPr>
              <w:t>ومساهمات</w:t>
            </w:r>
            <w:r w:rsidRPr="007F12AE">
              <w:rPr>
                <w:rFonts w:cs="Traditional Arabic"/>
                <w:sz w:val="28"/>
                <w:szCs w:val="28"/>
                <w:rtl/>
                <w:lang w:eastAsia="zh-TW"/>
              </w:rPr>
              <w:t xml:space="preserve"> الطبيعة ل</w:t>
            </w:r>
            <w:r w:rsidRPr="007F12AE">
              <w:rPr>
                <w:rFonts w:cs="Traditional Arabic" w:hint="cs"/>
                <w:sz w:val="28"/>
                <w:szCs w:val="28"/>
                <w:rtl/>
                <w:lang w:eastAsia="zh-TW"/>
              </w:rPr>
              <w:t>صالح ا</w:t>
            </w:r>
            <w:r w:rsidRPr="007F12AE">
              <w:rPr>
                <w:rFonts w:cs="Traditional Arabic"/>
                <w:sz w:val="28"/>
                <w:szCs w:val="28"/>
                <w:rtl/>
                <w:lang w:eastAsia="zh-TW"/>
              </w:rPr>
              <w:t>لبشر</w:t>
            </w:r>
            <w:r w:rsidRPr="007F12AE">
              <w:rPr>
                <w:rFonts w:cs="Traditional Arabic" w:hint="cs"/>
                <w:sz w:val="28"/>
                <w:szCs w:val="28"/>
                <w:rtl/>
                <w:lang w:eastAsia="zh-TW"/>
              </w:rPr>
              <w:t xml:space="preserve"> (الجدول 5-4)</w:t>
            </w:r>
            <w:r w:rsidRPr="007F12AE">
              <w:rPr>
                <w:rFonts w:cs="Traditional Arabic"/>
                <w:sz w:val="28"/>
                <w:szCs w:val="28"/>
                <w:rtl/>
                <w:lang w:eastAsia="zh-TW"/>
              </w:rPr>
              <w:t>، و</w:t>
            </w:r>
            <w:r w:rsidRPr="007F12AE">
              <w:rPr>
                <w:rFonts w:cs="Traditional Arabic" w:hint="cs"/>
                <w:sz w:val="28"/>
                <w:szCs w:val="28"/>
                <w:rtl/>
                <w:lang w:eastAsia="zh-TW"/>
              </w:rPr>
              <w:t xml:space="preserve">كذلك </w:t>
            </w:r>
            <w:r w:rsidRPr="007F12AE">
              <w:rPr>
                <w:rFonts w:cs="Traditional Arabic"/>
                <w:sz w:val="28"/>
                <w:szCs w:val="28"/>
                <w:rtl/>
                <w:lang w:eastAsia="zh-TW"/>
              </w:rPr>
              <w:t xml:space="preserve">أبعاد مسارات الرفاه البشري </w:t>
            </w:r>
            <w:r w:rsidRPr="007F12AE">
              <w:rPr>
                <w:rFonts w:cs="Traditional Arabic" w:hint="cs"/>
                <w:sz w:val="28"/>
                <w:szCs w:val="28"/>
                <w:rtl/>
                <w:lang w:eastAsia="zh-TW"/>
              </w:rPr>
              <w:t xml:space="preserve">(الجدول 5-5) </w:t>
            </w:r>
            <w:r w:rsidRPr="007F12AE">
              <w:rPr>
                <w:rFonts w:cs="Traditional Arabic"/>
                <w:sz w:val="28"/>
                <w:szCs w:val="28"/>
                <w:rtl/>
                <w:lang w:eastAsia="zh-TW"/>
              </w:rPr>
              <w:t>في إطار أنماط عامة مختلفة للسيناريوهات لأفريقيا</w:t>
            </w:r>
            <w:r w:rsidRPr="007F12AE">
              <w:rPr>
                <w:rFonts w:cs="Traditional Arabic" w:hint="cs"/>
                <w:sz w:val="28"/>
                <w:szCs w:val="28"/>
                <w:rtl/>
                <w:lang w:eastAsia="zh-TW"/>
              </w:rPr>
              <w:t xml:space="preserve"> (الإطار م ق س-1)</w:t>
            </w:r>
            <w:r w:rsidRPr="007F12AE">
              <w:rPr>
                <w:rFonts w:cs="Traditional Arabic"/>
                <w:sz w:val="28"/>
                <w:szCs w:val="28"/>
                <w:rtl/>
                <w:lang w:eastAsia="zh-TW"/>
              </w:rPr>
              <w:t xml:space="preserve">. وتشمل المحركات التي جرى تقييمها عدد السكان والتوسع الحضري والاستهلاك واستخدام الموارد الطبيعية والطلب على الموارد على الصعيدين العالمي والإقليمي وتغير المناخ. وتشمل العناصر التي تم تقييمها للتنوع البيولوجي </w:t>
            </w:r>
            <w:r w:rsidRPr="007F12AE">
              <w:rPr>
                <w:rFonts w:cs="Traditional Arabic" w:hint="cs"/>
                <w:sz w:val="28"/>
                <w:szCs w:val="28"/>
                <w:rtl/>
                <w:lang w:eastAsia="zh-TW"/>
              </w:rPr>
              <w:t>ومساهمات</w:t>
            </w:r>
            <w:r w:rsidRPr="007F12AE">
              <w:rPr>
                <w:rFonts w:cs="Traditional Arabic"/>
                <w:sz w:val="28"/>
                <w:szCs w:val="28"/>
                <w:rtl/>
                <w:lang w:eastAsia="zh-TW"/>
              </w:rPr>
              <w:t xml:space="preserve"> الطبيعة ل</w:t>
            </w:r>
            <w:r w:rsidRPr="007F12AE">
              <w:rPr>
                <w:rFonts w:cs="Traditional Arabic" w:hint="cs"/>
                <w:sz w:val="28"/>
                <w:szCs w:val="28"/>
                <w:rtl/>
                <w:lang w:eastAsia="zh-TW"/>
              </w:rPr>
              <w:t>صالح ا</w:t>
            </w:r>
            <w:r w:rsidRPr="007F12AE">
              <w:rPr>
                <w:rFonts w:cs="Traditional Arabic"/>
                <w:sz w:val="28"/>
                <w:szCs w:val="28"/>
                <w:rtl/>
                <w:lang w:eastAsia="zh-TW"/>
              </w:rPr>
              <w:t xml:space="preserve">لبشر ما يلي: فقدان الموائل على اليابسة وفي المياه العذبة، وفقدان الموائل البحرية، وتحولات نطاق توزع الأنواع، وإنتاج الغذاء والأعلاف، وإنتاج الطاقة، وتنظيم المياه العذبة، وتنظيم المناخ والمخاطر الطبيعية والتلقيح. وتشمل الأبعاد التي جرى تقييمها للرفاه البشري ما يلي: الرفاه المادي، والحد من الفقر، وكذلك الأبعاد المتعلقة بالإنصاف والصحة والأمن والعلاقات الاجتماعية وحرية الاختيار. </w:t>
            </w:r>
            <w:r w:rsidRPr="007F12AE">
              <w:rPr>
                <w:rFonts w:cs="Traditional Arabic" w:hint="cs"/>
                <w:sz w:val="28"/>
                <w:szCs w:val="28"/>
                <w:rtl/>
                <w:lang w:eastAsia="zh-TW"/>
              </w:rPr>
              <w:t xml:space="preserve">واستخدمت لهذا التقييم </w:t>
            </w:r>
            <w:r w:rsidRPr="007F12AE">
              <w:rPr>
                <w:rFonts w:cs="Traditional Arabic"/>
                <w:sz w:val="28"/>
                <w:szCs w:val="28"/>
                <w:rtl/>
                <w:lang w:eastAsia="zh-TW"/>
              </w:rPr>
              <w:t>خمسة أنماط عامة للسيناريوهات هي: سيناريوهان لسير الأمور على النحو المعتاد</w:t>
            </w:r>
            <w:r w:rsidRPr="007F12AE">
              <w:rPr>
                <w:rFonts w:cs="Traditional Arabic" w:hint="cs"/>
                <w:sz w:val="28"/>
                <w:szCs w:val="28"/>
                <w:rtl/>
                <w:lang w:eastAsia="zh-TW"/>
              </w:rPr>
              <w:t xml:space="preserve"> (</w:t>
            </w:r>
            <w:r w:rsidRPr="007F12AE">
              <w:rPr>
                <w:rFonts w:cs="Traditional Arabic"/>
                <w:sz w:val="28"/>
                <w:szCs w:val="28"/>
                <w:rtl/>
                <w:lang w:eastAsia="zh-TW"/>
              </w:rPr>
              <w:t>قوى السوق (ق س)، وإصلاح السياسات (إ س</w:t>
            </w:r>
            <w:r w:rsidRPr="007F12AE">
              <w:rPr>
                <w:rFonts w:cs="Traditional Arabic" w:hint="cs"/>
                <w:sz w:val="28"/>
                <w:szCs w:val="28"/>
                <w:rtl/>
                <w:lang w:eastAsia="zh-TW"/>
              </w:rPr>
              <w:t>)</w:t>
            </w:r>
            <w:r w:rsidRPr="007F12AE">
              <w:rPr>
                <w:rFonts w:cs="Traditional Arabic"/>
                <w:sz w:val="28"/>
                <w:szCs w:val="28"/>
                <w:rtl/>
                <w:lang w:eastAsia="zh-TW"/>
              </w:rPr>
              <w:t xml:space="preserve">؛ </w:t>
            </w:r>
            <w:r w:rsidRPr="007F12AE">
              <w:rPr>
                <w:rFonts w:cs="Traditional Arabic" w:hint="cs"/>
                <w:sz w:val="28"/>
                <w:szCs w:val="28"/>
                <w:rtl/>
                <w:lang w:eastAsia="zh-TW"/>
              </w:rPr>
              <w:t>و</w:t>
            </w:r>
            <w:r w:rsidRPr="007F12AE">
              <w:rPr>
                <w:rFonts w:cs="Traditional Arabic"/>
                <w:sz w:val="28"/>
                <w:szCs w:val="28"/>
                <w:rtl/>
                <w:lang w:eastAsia="zh-TW"/>
              </w:rPr>
              <w:t>سيناريو واحد</w:t>
            </w:r>
            <w:r w:rsidRPr="007F12AE">
              <w:rPr>
                <w:rFonts w:cs="Traditional Arabic" w:hint="cs"/>
                <w:sz w:val="28"/>
                <w:szCs w:val="28"/>
                <w:rtl/>
                <w:lang w:eastAsia="zh-TW"/>
              </w:rPr>
              <w:t xml:space="preserve"> قائم على الحصون (ع</w:t>
            </w:r>
            <w:r w:rsidRPr="007F12AE">
              <w:rPr>
                <w:rFonts w:cs="Traditional Arabic"/>
                <w:sz w:val="28"/>
                <w:szCs w:val="28"/>
                <w:rtl/>
                <w:lang w:eastAsia="zh-TW"/>
              </w:rPr>
              <w:t>الم الحصون (ع ح</w:t>
            </w:r>
            <w:r w:rsidRPr="007F12AE">
              <w:rPr>
                <w:rFonts w:cs="Traditional Arabic" w:hint="cs"/>
                <w:sz w:val="28"/>
                <w:szCs w:val="28"/>
                <w:rtl/>
                <w:lang w:eastAsia="zh-TW"/>
              </w:rPr>
              <w:t>)</w:t>
            </w:r>
            <w:r w:rsidRPr="007F12AE">
              <w:rPr>
                <w:rFonts w:cs="Traditional Arabic"/>
                <w:sz w:val="28"/>
                <w:szCs w:val="28"/>
                <w:rtl/>
                <w:lang w:eastAsia="zh-TW"/>
              </w:rPr>
              <w:t xml:space="preserve"> وسيناريوهان لـ ”التحول الخاضع للإدارة“ </w:t>
            </w:r>
            <w:r w:rsidRPr="007F12AE">
              <w:rPr>
                <w:rFonts w:cs="Traditional Arabic" w:hint="cs"/>
                <w:sz w:val="28"/>
                <w:szCs w:val="28"/>
                <w:rtl/>
                <w:lang w:eastAsia="zh-TW"/>
              </w:rPr>
              <w:t>(</w:t>
            </w:r>
            <w:r w:rsidRPr="007F12AE">
              <w:rPr>
                <w:rFonts w:cs="Traditional Arabic"/>
                <w:sz w:val="28"/>
                <w:szCs w:val="28"/>
                <w:rtl/>
                <w:lang w:eastAsia="zh-TW"/>
              </w:rPr>
              <w:t xml:space="preserve">الاستدامة </w:t>
            </w:r>
            <w:r w:rsidRPr="007F12AE">
              <w:rPr>
                <w:rFonts w:cs="Traditional Arabic" w:hint="cs"/>
                <w:sz w:val="28"/>
                <w:szCs w:val="28"/>
                <w:rtl/>
                <w:lang w:eastAsia="zh-TW"/>
              </w:rPr>
              <w:t>الإقليمية</w:t>
            </w:r>
            <w:r w:rsidRPr="007F12AE">
              <w:rPr>
                <w:rFonts w:cs="Traditional Arabic"/>
                <w:sz w:val="28"/>
                <w:szCs w:val="28"/>
                <w:rtl/>
                <w:lang w:eastAsia="zh-TW"/>
              </w:rPr>
              <w:t xml:space="preserve"> (ا </w:t>
            </w:r>
            <w:r w:rsidRPr="007F12AE">
              <w:rPr>
                <w:rFonts w:cs="Traditional Arabic" w:hint="cs"/>
                <w:sz w:val="28"/>
                <w:szCs w:val="28"/>
                <w:rtl/>
                <w:lang w:eastAsia="zh-TW"/>
              </w:rPr>
              <w:t>ق</w:t>
            </w:r>
            <w:r w:rsidRPr="007F12AE">
              <w:rPr>
                <w:rFonts w:cs="Traditional Arabic"/>
                <w:sz w:val="28"/>
                <w:szCs w:val="28"/>
                <w:rtl/>
                <w:lang w:eastAsia="zh-TW"/>
              </w:rPr>
              <w:t xml:space="preserve">) والاستدامة </w:t>
            </w:r>
            <w:r w:rsidRPr="007F12AE">
              <w:rPr>
                <w:rFonts w:cs="Traditional Arabic" w:hint="cs"/>
                <w:sz w:val="28"/>
                <w:szCs w:val="28"/>
                <w:rtl/>
                <w:lang w:eastAsia="zh-TW"/>
              </w:rPr>
              <w:t>المحلية</w:t>
            </w:r>
            <w:r w:rsidRPr="007F12AE">
              <w:rPr>
                <w:rFonts w:cs="Traditional Arabic"/>
                <w:sz w:val="28"/>
                <w:szCs w:val="28"/>
                <w:rtl/>
                <w:lang w:eastAsia="zh-TW"/>
              </w:rPr>
              <w:t xml:space="preserve"> (ا </w:t>
            </w:r>
            <w:r w:rsidRPr="007F12AE">
              <w:rPr>
                <w:rFonts w:cs="Traditional Arabic" w:hint="cs"/>
                <w:sz w:val="28"/>
                <w:szCs w:val="28"/>
                <w:rtl/>
                <w:lang w:eastAsia="zh-TW"/>
              </w:rPr>
              <w:t>م)</w:t>
            </w:r>
            <w:r w:rsidRPr="007F12AE">
              <w:rPr>
                <w:rFonts w:cs="Traditional Arabic"/>
                <w:sz w:val="28"/>
                <w:szCs w:val="28"/>
                <w:rtl/>
                <w:lang w:eastAsia="zh-TW"/>
              </w:rPr>
              <w:t>.</w:t>
            </w:r>
            <w:r w:rsidR="008F0AB8" w:rsidRPr="007F12AE">
              <w:rPr>
                <w:rFonts w:cs="Traditional Arabic" w:hint="cs"/>
                <w:sz w:val="28"/>
                <w:szCs w:val="28"/>
                <w:rtl/>
                <w:lang w:eastAsia="zh-TW"/>
              </w:rPr>
              <w:t xml:space="preserve"> </w:t>
            </w:r>
            <w:r w:rsidRPr="007F12AE">
              <w:rPr>
                <w:rFonts w:cs="Traditional Arabic" w:hint="cs"/>
                <w:sz w:val="28"/>
                <w:szCs w:val="28"/>
                <w:rtl/>
                <w:lang w:eastAsia="zh-TW"/>
              </w:rPr>
              <w:t>وتشير الأسهم إلى الازدياد (السهم الموجه نحو الأعلى) أو النقصان (السهم الموجه إلى الأسفل) أو عدم حدوث تغيير (السهم الأفقي) ضمن الفئات المختلفة لكل من الأنماط العامة للسيناريوهات بالنظر نحو المستقبل</w:t>
            </w:r>
            <w:r w:rsidRPr="007F12AE">
              <w:rPr>
                <w:rFonts w:cs="Traditional Arabic"/>
                <w:sz w:val="28"/>
                <w:szCs w:val="28"/>
                <w:rtl/>
                <w:lang w:eastAsia="zh-TW"/>
              </w:rPr>
              <w:t>.</w:t>
            </w:r>
            <w:r w:rsidRPr="007F12AE">
              <w:rPr>
                <w:rFonts w:cs="Traditional Arabic" w:hint="cs"/>
                <w:sz w:val="28"/>
                <w:szCs w:val="28"/>
                <w:rtl/>
                <w:lang w:eastAsia="zh-TW"/>
              </w:rPr>
              <w:t xml:space="preserve"> </w:t>
            </w:r>
            <w:r w:rsidRPr="007F12AE">
              <w:rPr>
                <w:rFonts w:cs="Traditional Arabic"/>
                <w:sz w:val="28"/>
                <w:szCs w:val="28"/>
                <w:rtl/>
                <w:lang w:eastAsia="zh-TW"/>
              </w:rPr>
              <w:t xml:space="preserve">ويشير لون الخانة إلى الأثر العام للنتائج في جميع التقارير، فاللون الأخضر يعني أن الأثر العام إيجابي، واللون </w:t>
            </w:r>
            <w:r w:rsidRPr="007F12AE">
              <w:rPr>
                <w:rFonts w:cs="Traditional Arabic" w:hint="cs"/>
                <w:sz w:val="28"/>
                <w:szCs w:val="28"/>
                <w:rtl/>
                <w:lang w:eastAsia="zh-TW"/>
              </w:rPr>
              <w:t>ا</w:t>
            </w:r>
            <w:r w:rsidR="007B167D">
              <w:rPr>
                <w:rFonts w:cs="Traditional Arabic" w:hint="cs"/>
                <w:sz w:val="28"/>
                <w:szCs w:val="28"/>
                <w:rtl/>
                <w:lang w:eastAsia="zh-TW"/>
              </w:rPr>
              <w:t>لبرتقالي</w:t>
            </w:r>
            <w:r w:rsidRPr="007F12AE">
              <w:rPr>
                <w:rFonts w:cs="Traditional Arabic"/>
                <w:sz w:val="28"/>
                <w:szCs w:val="28"/>
                <w:rtl/>
                <w:lang w:eastAsia="zh-TW"/>
              </w:rPr>
              <w:t xml:space="preserve"> يعني أن الأثر العام سلبي، في حين يشير اللون البنفسجي إلى اتجاهات متناقضة، وتشير الخانة غير الملونة إلى عدم وجود أثر أو تغير. </w:t>
            </w:r>
            <w:r w:rsidRPr="007F12AE">
              <w:rPr>
                <w:rFonts w:cs="Traditional Arabic" w:hint="cs"/>
                <w:sz w:val="28"/>
                <w:szCs w:val="28"/>
                <w:rtl/>
                <w:lang w:eastAsia="zh-TW"/>
              </w:rPr>
              <w:t>ويبين الجدول أن أثر جميع المحركات يتوقع أن يزداد في إطار جميع السيناريوهات، فيما عدا نتائج مختلطة ترتبط بالطلب على الموارد على الصعيدين الإقليمي والعالمي في إطار سيناريو الاستدامة المحلية. ويبين العمود الأخير استجابات الحوكمة المحتملة استناداً إلى الجدول 6-2 والتي قد تساعد في التوجه نحو تحسين التنوع البيولوجي ومساهمات الطبيعة لصالح البشر والرفاه البشري عن طريق التصدي لمحركات سلبية معينة في كل نمط من الأنماط العامة للسيناريوهات. والاستجابات الواردة هنا ليست شاملة، ولكنها تقدم أمثلة للكيفية التي تساعد بها عمليات السيناريو في توضيح الخيارات التي قد تتبعها السياسات العامة من أجل تحقيق النتائج المرجوة.</w:t>
            </w:r>
            <w:bookmarkEnd w:id="42"/>
          </w:p>
        </w:tc>
      </w:tr>
    </w:tbl>
    <w:p w14:paraId="030F5784" w14:textId="77777777" w:rsidR="00F77E89" w:rsidRDefault="008F0AB8" w:rsidP="00F77E89">
      <w:pPr>
        <w:pStyle w:val="Normal-pool"/>
        <w:tabs>
          <w:tab w:val="clear" w:pos="1247"/>
          <w:tab w:val="clear" w:pos="1814"/>
          <w:tab w:val="clear" w:pos="2381"/>
          <w:tab w:val="clear" w:pos="2948"/>
          <w:tab w:val="clear" w:pos="3515"/>
        </w:tabs>
        <w:bidi/>
        <w:spacing w:after="120" w:line="400" w:lineRule="exact"/>
        <w:ind w:left="1134"/>
        <w:jc w:val="both"/>
        <w:rPr>
          <w:rFonts w:cs="Traditional Arabic"/>
          <w:szCs w:val="30"/>
          <w:lang w:eastAsia="zh-TW"/>
        </w:rPr>
      </w:pPr>
      <w:r>
        <w:rPr>
          <w:rFonts w:cs="Traditional Arabic"/>
          <w:noProof/>
          <w:szCs w:val="30"/>
          <w:lang w:eastAsia="zh-TW"/>
        </w:rPr>
        <w:lastRenderedPageBreak/>
        <mc:AlternateContent>
          <mc:Choice Requires="wps">
            <w:drawing>
              <wp:anchor distT="0" distB="0" distL="114300" distR="114300" simplePos="0" relativeHeight="251658250" behindDoc="0" locked="0" layoutInCell="1" allowOverlap="1" wp14:anchorId="30F09F52" wp14:editId="57581569">
                <wp:simplePos x="0" y="0"/>
                <wp:positionH relativeFrom="column">
                  <wp:posOffset>121898</wp:posOffset>
                </wp:positionH>
                <wp:positionV relativeFrom="paragraph">
                  <wp:posOffset>58321</wp:posOffset>
                </wp:positionV>
                <wp:extent cx="5803364" cy="6490654"/>
                <wp:effectExtent l="0" t="0" r="26035" b="24765"/>
                <wp:wrapNone/>
                <wp:docPr id="204" name="Text Box 204"/>
                <wp:cNvGraphicFramePr/>
                <a:graphic xmlns:a="http://schemas.openxmlformats.org/drawingml/2006/main">
                  <a:graphicData uri="http://schemas.microsoft.com/office/word/2010/wordprocessingShape">
                    <wps:wsp>
                      <wps:cNvSpPr txBox="1"/>
                      <wps:spPr>
                        <a:xfrm>
                          <a:off x="0" y="0"/>
                          <a:ext cx="5803364" cy="6490654"/>
                        </a:xfrm>
                        <a:prstGeom prst="rect">
                          <a:avLst/>
                        </a:prstGeom>
                        <a:solidFill>
                          <a:schemeClr val="lt1"/>
                        </a:solidFill>
                        <a:ln w="6350">
                          <a:solidFill>
                            <a:prstClr val="black"/>
                          </a:solidFill>
                        </a:ln>
                      </wps:spPr>
                      <wps:txbx>
                        <w:txbxContent>
                          <w:p w14:paraId="14EF9E7A" w14:textId="77777777" w:rsidR="00006943" w:rsidRDefault="00006943">
                            <w:r w:rsidRPr="00036821">
                              <w:rPr>
                                <w:noProof/>
                                <w:rtl/>
                              </w:rPr>
                              <w:drawing>
                                <wp:inline distT="0" distB="0" distL="0" distR="0" wp14:anchorId="44E7DD5A" wp14:editId="0E23AD79">
                                  <wp:extent cx="5613837" cy="6393484"/>
                                  <wp:effectExtent l="0" t="0" r="6350" b="7620"/>
                                  <wp:docPr id="105" name="Picture 105" descr="G:\ADD 1\PNG\IPBES without headings ARABIC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ADD 1\PNG\IPBES without headings ARABIC13.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19257" cy="639965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09F52" id="Text Box 204" o:spid="_x0000_s1038" type="#_x0000_t202" style="position:absolute;left:0;text-align:left;margin-left:9.6pt;margin-top:4.6pt;width:456.95pt;height:511.1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" fillcolor="white [3201]" strokeweight=".5pt">
                <v:textbox>
                  <w:txbxContent>
                    <w:p w14:paraId="14EF9E7A" w14:textId="77777777" w:rsidR="00006943" w:rsidRDefault="00006943">
                      <w:r w:rsidRPr="00036821">
                        <w:rPr>
                          <w:noProof/>
                          <w:rtl/>
                        </w:rPr>
                        <w:drawing>
                          <wp:inline distT="0" distB="0" distL="0" distR="0" wp14:anchorId="44E7DD5A" wp14:editId="0E23AD79">
                            <wp:extent cx="5613837" cy="6393484"/>
                            <wp:effectExtent l="0" t="0" r="6350" b="7620"/>
                            <wp:docPr id="105" name="Picture 105" descr="G:\ADD 1\PNG\IPBES without headings ARABIC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ADD 1\PNG\IPBES without headings ARABIC13.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9257" cy="6399657"/>
                                    </a:xfrm>
                                    <a:prstGeom prst="rect">
                                      <a:avLst/>
                                    </a:prstGeom>
                                    <a:noFill/>
                                    <a:ln>
                                      <a:noFill/>
                                    </a:ln>
                                  </pic:spPr>
                                </pic:pic>
                              </a:graphicData>
                            </a:graphic>
                          </wp:inline>
                        </w:drawing>
                      </w:r>
                    </w:p>
                  </w:txbxContent>
                </v:textbox>
              </v:shape>
            </w:pict>
          </mc:Fallback>
        </mc:AlternateContent>
      </w:r>
    </w:p>
    <w:p w14:paraId="7E9D1DEB" w14:textId="77777777" w:rsidR="0013754B" w:rsidRDefault="0013754B">
      <w:pPr>
        <w:bidi w:val="0"/>
        <w:rPr>
          <w:rFonts w:cs="Traditional Arabic"/>
          <w:b/>
          <w:bCs/>
          <w:szCs w:val="30"/>
          <w:rtl/>
          <w:lang w:val="en-GB" w:eastAsia="zh-TW"/>
        </w:rPr>
      </w:pPr>
      <w:r>
        <w:rPr>
          <w:rFonts w:cs="Traditional Arabic"/>
          <w:bCs/>
          <w:szCs w:val="30"/>
          <w:rtl/>
          <w:lang w:eastAsia="zh-TW"/>
        </w:rPr>
        <w:br w:type="page"/>
      </w:r>
    </w:p>
    <w:p w14:paraId="6C91BEB3" w14:textId="77777777" w:rsidR="00623999" w:rsidRPr="004E62CB" w:rsidRDefault="00623999" w:rsidP="006C45C5">
      <w:pPr>
        <w:pStyle w:val="CH2"/>
        <w:tabs>
          <w:tab w:val="clear" w:pos="624"/>
          <w:tab w:val="clear" w:pos="851"/>
          <w:tab w:val="clear" w:pos="1247"/>
          <w:tab w:val="clear" w:pos="1814"/>
          <w:tab w:val="clear" w:pos="2381"/>
          <w:tab w:val="clear" w:pos="2948"/>
          <w:tab w:val="clear" w:pos="3515"/>
        </w:tabs>
        <w:bidi/>
        <w:spacing w:before="0" w:line="360" w:lineRule="exact"/>
        <w:ind w:left="1134" w:right="0" w:hanging="708"/>
        <w:jc w:val="both"/>
        <w:textDirection w:val="tbRlV"/>
        <w:rPr>
          <w:rFonts w:cs="Traditional Arabic"/>
          <w:bCs/>
          <w:sz w:val="22"/>
          <w:szCs w:val="30"/>
          <w:rtl/>
          <w:lang w:eastAsia="zh-TW"/>
        </w:rPr>
      </w:pPr>
      <w:r w:rsidRPr="004E62CB">
        <w:rPr>
          <w:rFonts w:cs="Traditional Arabic"/>
          <w:bCs/>
          <w:sz w:val="22"/>
          <w:szCs w:val="30"/>
          <w:rtl/>
          <w:lang w:eastAsia="zh-TW"/>
        </w:rPr>
        <w:lastRenderedPageBreak/>
        <w:t>هاء -</w:t>
      </w:r>
      <w:r w:rsidRPr="004E62CB">
        <w:rPr>
          <w:rFonts w:cs="Traditional Arabic"/>
          <w:bCs/>
          <w:sz w:val="22"/>
          <w:szCs w:val="30"/>
          <w:rtl/>
          <w:lang w:eastAsia="zh-TW"/>
        </w:rPr>
        <w:tab/>
        <w:t xml:space="preserve">المستقبل الذي نصبو إليه </w:t>
      </w:r>
      <w:r w:rsidR="005D3465" w:rsidRPr="004E62CB">
        <w:rPr>
          <w:rFonts w:cs="Traditional Arabic" w:hint="cs"/>
          <w:bCs/>
          <w:sz w:val="22"/>
          <w:szCs w:val="30"/>
          <w:rtl/>
          <w:lang w:eastAsia="zh-TW"/>
        </w:rPr>
        <w:t>-</w:t>
      </w:r>
      <w:r w:rsidRPr="004E62CB">
        <w:rPr>
          <w:rFonts w:cs="Traditional Arabic"/>
          <w:bCs/>
          <w:sz w:val="22"/>
          <w:szCs w:val="30"/>
          <w:rtl/>
          <w:lang w:eastAsia="zh-TW"/>
        </w:rPr>
        <w:t xml:space="preserve"> لنحققه معاً</w:t>
      </w:r>
    </w:p>
    <w:p w14:paraId="2E4DD363" w14:textId="77777777" w:rsidR="00623999" w:rsidRPr="006C45C5" w:rsidRDefault="00623999" w:rsidP="0082247A">
      <w:pPr>
        <w:tabs>
          <w:tab w:val="left" w:pos="1985"/>
        </w:tabs>
        <w:spacing w:after="120" w:line="340" w:lineRule="exact"/>
        <w:ind w:left="1134"/>
        <w:jc w:val="both"/>
        <w:rPr>
          <w:rFonts w:cs="Traditional Arabic"/>
          <w:szCs w:val="30"/>
          <w:rtl/>
          <w:lang w:val="en-GB" w:eastAsia="zh-TW"/>
        </w:rPr>
      </w:pPr>
      <w:bookmarkStart w:id="43" w:name="bookmark_111"/>
      <w:r w:rsidRPr="004E62CB">
        <w:rPr>
          <w:rFonts w:cs="Traditional Arabic"/>
          <w:b/>
          <w:bCs/>
          <w:szCs w:val="30"/>
          <w:rtl/>
          <w:lang w:val="en-GB" w:eastAsia="zh-TW"/>
        </w:rPr>
        <w:t>هاء 1-</w:t>
      </w:r>
      <w:r w:rsidRPr="004E62CB">
        <w:rPr>
          <w:rFonts w:cs="Traditional Arabic"/>
          <w:b/>
          <w:bCs/>
          <w:szCs w:val="30"/>
          <w:rtl/>
          <w:lang w:val="en-GB" w:eastAsia="zh-TW"/>
        </w:rPr>
        <w:tab/>
        <w:t>يمكن لأفريقيا أن تخطو نحو تحقيق تطلعاتها الإنمائية مع تحسينها لحفظ أصولها الطبيعية الثمينة وتلبية التزاماتها المتعلقة بالت</w:t>
      </w:r>
      <w:r w:rsidR="0033511A" w:rsidRPr="004E62CB">
        <w:rPr>
          <w:rFonts w:cs="Traditional Arabic" w:hint="cs"/>
          <w:b/>
          <w:bCs/>
          <w:szCs w:val="30"/>
          <w:rtl/>
          <w:lang w:val="en-GB" w:eastAsia="zh-TW"/>
        </w:rPr>
        <w:t>ن</w:t>
      </w:r>
      <w:r w:rsidRPr="004E62CB">
        <w:rPr>
          <w:rFonts w:cs="Traditional Arabic"/>
          <w:b/>
          <w:bCs/>
          <w:szCs w:val="30"/>
          <w:rtl/>
          <w:lang w:val="en-GB" w:eastAsia="zh-TW"/>
        </w:rPr>
        <w:t xml:space="preserve">وع البيولوجي عن طريق نظم الحوكمة المتعددة أصحاب المصلحة التي تتسم بالتكيف وتعدد المستويات، إلى جانب تحسين إدماج معارف الشعوب الأصلية والمعارف المحلية من خلال الاعتراف بالمؤسسات التقليدية (ويشار إلى ذلك فيما يلي باسم ”نظم الحوكمة المتعددة المراكز“) </w:t>
      </w:r>
      <w:r w:rsidRPr="004E62CB">
        <w:rPr>
          <w:rFonts w:cs="Traditional Arabic"/>
          <w:b/>
          <w:bCs/>
          <w:i/>
          <w:iCs/>
          <w:szCs w:val="30"/>
          <w:rtl/>
          <w:lang w:val="en-GB" w:eastAsia="zh-TW"/>
        </w:rPr>
        <w:t>(مسلم به، لكنه ناقص).</w:t>
      </w:r>
      <w:r w:rsidRPr="004E62CB">
        <w:rPr>
          <w:rFonts w:cs="Traditional Arabic"/>
          <w:b/>
          <w:bCs/>
          <w:szCs w:val="30"/>
          <w:rtl/>
          <w:lang w:val="en-GB" w:eastAsia="zh-TW"/>
        </w:rPr>
        <w:t xml:space="preserve"> </w:t>
      </w:r>
      <w:r w:rsidRPr="006C45C5">
        <w:rPr>
          <w:rFonts w:cs="Traditional Arabic"/>
          <w:szCs w:val="30"/>
          <w:rtl/>
          <w:lang w:val="en-GB" w:eastAsia="zh-TW"/>
        </w:rPr>
        <w:t>وستشكل الخيارات المتخذة للحوكمة والسياسات التقدم المحرز في تحقيق الخطة الاستراتيجية للتنوع البيولوجي للفترة ٢٠١١</w:t>
      </w:r>
      <w:r w:rsidR="000862BD" w:rsidRPr="006C45C5">
        <w:rPr>
          <w:rFonts w:cs="Traditional Arabic"/>
          <w:szCs w:val="30"/>
          <w:rtl/>
          <w:lang w:val="en-GB" w:eastAsia="zh-TW"/>
        </w:rPr>
        <w:t>-</w:t>
      </w:r>
      <w:r w:rsidRPr="006C45C5">
        <w:rPr>
          <w:rFonts w:cs="Traditional Arabic"/>
          <w:szCs w:val="30"/>
          <w:rtl/>
          <w:lang w:val="en-GB" w:eastAsia="zh-TW"/>
        </w:rPr>
        <w:t>2020 وأهداف آيتشي للتنوع البيولوجي المرتبطة بها، وأهداف وغايات التنمية المستدامة، والتزامات الدرجتين المئويتين في إطار اتفاق باريس لعام 2015 بشأن تغير المناخ والتطلعات المستهدفة لخطة عام 2063 لأفريقيا تمتع بالازدهار (الجدول م ق س-3)، كما سيتشكل هذا التقدم أيضاً بالخطوات المتخذة نحو تنفيذها، وبالدعم عن طريق تعزيز التعاون الدولي والشركات المتعددة المستويات وعن طريق توفير وحشد وسائل التنفيذ المستدامة والكافية والتي يمكن التنبؤ بها (الشكل م ق س-8). ويتسم تعميم مراعاة التنوع البيولوجي وخدمات النظم الإيكولوجية في السياسات والإجراءات المتخذة على مختلف المستويات بالأهمية الحيوية في النهج التقليدية المتبعة في القارة للحوكمة المتعددة المراكز ويتسق معها، حيث تجمع هذه النهج بين الجهات الفاعلة (القطاعان العام والخاص والمجتمعات المحلية) ذات وجهات النظر المختلفة، وتبني الجسور بين القطاعات وتعمل على مستويات ونطاقات متعددة وفي أطر زمنية مختلفة. وتقدم النهج المتعددة المراكز بديلاً للنهج المنطلقة من القمة إلى القاعدة التي تكون أقل حساسية للمعوقات المحلية وللنهج المنطلقة من القاعدة إلى القمة التي لا</w:t>
      </w:r>
      <w:r w:rsidR="000862BD" w:rsidRPr="006C45C5">
        <w:rPr>
          <w:rFonts w:cs="Traditional Arabic"/>
          <w:szCs w:val="30"/>
          <w:rtl/>
          <w:lang w:val="en-GB" w:eastAsia="zh-TW"/>
        </w:rPr>
        <w:t> </w:t>
      </w:r>
      <w:r w:rsidRPr="006C45C5">
        <w:rPr>
          <w:rFonts w:cs="Traditional Arabic"/>
          <w:szCs w:val="30"/>
          <w:rtl/>
          <w:lang w:val="en-GB" w:eastAsia="zh-TW"/>
        </w:rPr>
        <w:t xml:space="preserve">تكفي أحياناً للتعامل مع القضايا على المستويات العليا لصنع القرار. وعندما تدعم هذه النهج بالأدوات المناسبة القانونية والتنظيمية والاقتصادية والمالية، ستستفيد من توافق الآراء ومن التعلم المشترك عن طريق إجراء الحوار والاشتراك في إنتاج المعارف، مع تشريع مبادئ الإنصاف والشفافية والمشاركة والخضوع للمساءلة. وعلى الرغم من أن النهج المتعددة المراكز كثيفة في استخدام الموارد للأجل القصير لأنها تتطلب قدراً كبيراً من الوقت للحوار والتشاور، فهي تتيح السرعة في الاستجابة للتغيير؛ وتقلل من النزاعات، وتحقق التوازن بين أهداف حفظ البيئة والتنمية، وتسفر عن نتائج إيجابية في الأجلين المتوسط والطويل. ولهذا فنظام الحوكمة المتعدد المراكز يتسم بأهمية حاسمة لتمكين الأصول الطبيعية المتنوعة في أفريقيا من تحقيق فوائد منصفة للناس. وينفذ النظام المتعدد المراكز منذ سنوات عديدة في أفريقيا لإدارة المصالح المتباينة في الموارد، ويعتمد على عمليات المساءلة من خلال مشاركة الجهات صاحبة المصلحة، ويعالج التنازلات المتبادلة. وهو ينطوي كذلك على العمل في كافة النطاقات والقطاعات والقيم والنظم المعرفية لإدماج معارف الشعوب الأصلية والمعارف المحلية والمؤسسات المتعلقة بها، كما ينطوي على الإدارة التكيفية. ويتضمن أيضاً بناء الإحساس بالمسؤولية الاجتماعية، ويسعى إلى ما يمكن تسميته خيارات ”لا تبعث على الندم“ ولا سيما فيما يتعلق بمحركات التغييرات الموصوفة في الفرع باء من موجز مقرري السياسات </w:t>
      </w:r>
      <w:r w:rsidR="002C1AA1" w:rsidRPr="006C45C5">
        <w:rPr>
          <w:szCs w:val="30"/>
          <w:lang w:eastAsia="zh-TW"/>
        </w:rPr>
        <w:t>}</w:t>
      </w:r>
      <w:r w:rsidR="002C1AA1" w:rsidRPr="006C45C5">
        <w:rPr>
          <w:rFonts w:cs="Traditional Arabic" w:hint="cs"/>
          <w:szCs w:val="30"/>
          <w:rtl/>
          <w:lang w:val="en-GB" w:eastAsia="zh-TW"/>
        </w:rPr>
        <w:t>6</w:t>
      </w:r>
      <w:r w:rsidRPr="006C45C5">
        <w:rPr>
          <w:rFonts w:cs="Traditional Arabic"/>
          <w:szCs w:val="30"/>
          <w:rtl/>
          <w:lang w:val="en-GB" w:eastAsia="zh-TW"/>
        </w:rPr>
        <w:t>-</w:t>
      </w:r>
      <w:r w:rsidR="002C1AA1" w:rsidRPr="006C45C5">
        <w:rPr>
          <w:rFonts w:cs="Traditional Arabic" w:hint="cs"/>
          <w:szCs w:val="30"/>
          <w:rtl/>
          <w:lang w:val="en-GB" w:eastAsia="zh-TW"/>
        </w:rPr>
        <w:t>2</w:t>
      </w:r>
      <w:r w:rsidRPr="006C45C5">
        <w:rPr>
          <w:rFonts w:cs="Traditional Arabic"/>
          <w:szCs w:val="30"/>
          <w:rtl/>
          <w:lang w:val="en-GB" w:eastAsia="zh-TW"/>
        </w:rPr>
        <w:t xml:space="preserve">، </w:t>
      </w:r>
      <w:r w:rsidR="002C1AA1" w:rsidRPr="006C45C5">
        <w:rPr>
          <w:rFonts w:cs="Traditional Arabic" w:hint="cs"/>
          <w:szCs w:val="30"/>
          <w:rtl/>
          <w:lang w:val="en-GB" w:eastAsia="zh-TW"/>
        </w:rPr>
        <w:t>6</w:t>
      </w:r>
      <w:r w:rsidRPr="006C45C5">
        <w:rPr>
          <w:rFonts w:cs="Traditional Arabic"/>
          <w:szCs w:val="30"/>
          <w:rtl/>
          <w:lang w:val="en-GB" w:eastAsia="zh-TW"/>
        </w:rPr>
        <w:t>-2-</w:t>
      </w:r>
      <w:r w:rsidR="002C1AA1" w:rsidRPr="006C45C5">
        <w:rPr>
          <w:rFonts w:cs="Traditional Arabic" w:hint="cs"/>
          <w:szCs w:val="30"/>
          <w:rtl/>
          <w:lang w:val="en-GB" w:eastAsia="zh-TW"/>
        </w:rPr>
        <w:t>1</w:t>
      </w:r>
      <w:r w:rsidRPr="006C45C5">
        <w:rPr>
          <w:rFonts w:cs="Traditional Arabic"/>
          <w:szCs w:val="30"/>
          <w:rtl/>
          <w:lang w:val="en-GB" w:eastAsia="zh-TW"/>
        </w:rPr>
        <w:t xml:space="preserve">، </w:t>
      </w:r>
      <w:r w:rsidR="002C1AA1" w:rsidRPr="006C45C5">
        <w:rPr>
          <w:rFonts w:cs="Traditional Arabic" w:hint="cs"/>
          <w:szCs w:val="30"/>
          <w:rtl/>
          <w:lang w:val="en-GB" w:eastAsia="zh-TW"/>
        </w:rPr>
        <w:t>6</w:t>
      </w:r>
      <w:r w:rsidRPr="006C45C5">
        <w:rPr>
          <w:rFonts w:cs="Traditional Arabic"/>
          <w:szCs w:val="30"/>
          <w:rtl/>
          <w:lang w:val="en-GB" w:eastAsia="zh-TW"/>
        </w:rPr>
        <w:t>-</w:t>
      </w:r>
      <w:r w:rsidR="002C1AA1" w:rsidRPr="006C45C5">
        <w:rPr>
          <w:rFonts w:cs="Traditional Arabic" w:hint="cs"/>
          <w:szCs w:val="30"/>
          <w:rtl/>
          <w:lang w:val="en-GB" w:eastAsia="zh-TW"/>
        </w:rPr>
        <w:t>3</w:t>
      </w:r>
      <w:r w:rsidRPr="006C45C5">
        <w:rPr>
          <w:rFonts w:cs="Traditional Arabic"/>
          <w:szCs w:val="30"/>
          <w:rtl/>
          <w:lang w:val="en-GB" w:eastAsia="zh-TW"/>
        </w:rPr>
        <w:t xml:space="preserve">، </w:t>
      </w:r>
      <w:r w:rsidR="002C1AA1" w:rsidRPr="006C45C5">
        <w:rPr>
          <w:rFonts w:cs="Traditional Arabic" w:hint="cs"/>
          <w:szCs w:val="30"/>
          <w:rtl/>
          <w:lang w:val="en-GB" w:eastAsia="zh-TW"/>
        </w:rPr>
        <w:t>6</w:t>
      </w:r>
      <w:r w:rsidRPr="006C45C5">
        <w:rPr>
          <w:rFonts w:cs="Traditional Arabic"/>
          <w:szCs w:val="30"/>
          <w:rtl/>
          <w:lang w:val="en-GB" w:eastAsia="zh-TW"/>
        </w:rPr>
        <w:t>-4-</w:t>
      </w:r>
      <w:r w:rsidR="002C1AA1" w:rsidRPr="006C45C5">
        <w:rPr>
          <w:rFonts w:cs="Traditional Arabic" w:hint="cs"/>
          <w:szCs w:val="30"/>
          <w:rtl/>
          <w:lang w:val="en-GB" w:eastAsia="zh-TW"/>
        </w:rPr>
        <w:t>5</w:t>
      </w:r>
      <w:r w:rsidR="002C1AA1" w:rsidRPr="006C45C5">
        <w:rPr>
          <w:rFonts w:cs="Traditional Arabic"/>
          <w:szCs w:val="30"/>
          <w:lang w:val="en-GB" w:eastAsia="zh-TW"/>
        </w:rPr>
        <w:t>{</w:t>
      </w:r>
      <w:r w:rsidRPr="006C45C5">
        <w:rPr>
          <w:rFonts w:cs="Traditional Arabic"/>
          <w:szCs w:val="30"/>
          <w:rtl/>
          <w:lang w:val="en-GB" w:eastAsia="zh-TW"/>
        </w:rPr>
        <w:t>.</w:t>
      </w:r>
      <w:bookmarkEnd w:id="43"/>
    </w:p>
    <w:p w14:paraId="7AB34844" w14:textId="741DC81C" w:rsidR="0013754B" w:rsidRDefault="00623999" w:rsidP="0013754B">
      <w:pPr>
        <w:tabs>
          <w:tab w:val="left" w:pos="1985"/>
        </w:tabs>
        <w:spacing w:after="120" w:line="340" w:lineRule="exact"/>
        <w:ind w:left="1134"/>
        <w:jc w:val="both"/>
        <w:rPr>
          <w:rFonts w:cs="Traditional Arabic"/>
          <w:szCs w:val="30"/>
          <w:lang w:eastAsia="zh-TW"/>
        </w:rPr>
      </w:pPr>
      <w:r w:rsidRPr="004E62CB">
        <w:rPr>
          <w:rFonts w:cs="Traditional Arabic"/>
          <w:b/>
          <w:bCs/>
          <w:szCs w:val="30"/>
          <w:rtl/>
          <w:lang w:val="en-GB" w:eastAsia="zh-TW"/>
        </w:rPr>
        <w:t xml:space="preserve">هاء 2- يمكن لخيارات الحوكمة التي تسخر أوجه التآزر وتنتج فوائد متعددة والتي تيسرها بيئة مواتية أن تحقق التوازن بين الاستفادة من خدمات النظم الإيكولوجية وتوزيع هذه الخدمات في أفريقيا </w:t>
      </w:r>
      <w:r w:rsidRPr="004E62CB">
        <w:rPr>
          <w:rFonts w:cs="Traditional Arabic"/>
          <w:b/>
          <w:bCs/>
          <w:i/>
          <w:iCs/>
          <w:szCs w:val="30"/>
          <w:rtl/>
          <w:lang w:val="en-GB" w:eastAsia="zh-TW"/>
        </w:rPr>
        <w:t>(مسلم به، ولكنه ناقص</w:t>
      </w:r>
      <w:r w:rsidR="0027288E">
        <w:rPr>
          <w:rFonts w:cs="Traditional Arabic" w:hint="cs"/>
          <w:b/>
          <w:bCs/>
          <w:i/>
          <w:iCs/>
          <w:szCs w:val="30"/>
          <w:rtl/>
          <w:lang w:val="en-GB" w:eastAsia="zh-TW"/>
        </w:rPr>
        <w:t>)-</w:t>
      </w:r>
      <w:r w:rsidRPr="004E62CB">
        <w:rPr>
          <w:rFonts w:cs="Traditional Arabic"/>
          <w:b/>
          <w:bCs/>
          <w:szCs w:val="30"/>
          <w:rtl/>
          <w:lang w:val="en-GB" w:eastAsia="zh-TW"/>
        </w:rPr>
        <w:t xml:space="preserve"> </w:t>
      </w:r>
      <w:r w:rsidRPr="006C45C5">
        <w:rPr>
          <w:rFonts w:cs="Traditional Arabic"/>
          <w:szCs w:val="30"/>
          <w:rtl/>
          <w:lang w:val="en-GB" w:eastAsia="zh-TW"/>
        </w:rPr>
        <w:t>وقد يسهم اتساق السياسات أيضاً في الحد من الفقر ويساعد على بناء قدرة النظم الاجتماعية الإيكولوجية المتكاملة على الصمود. ويمكن بتحديد نقاط الدخول القائمة واستخدامها في التخطيط المكاني، وإدارة استخدام الأراضي، وللتخطيط الإنمائي المتكامل والآليات المتعلقة به التي تعتمد على مزيج من الأدوات السياساتية أن يساعد على الاستفادة من التآزر، مما يساعد على تحسين تنفيذ السياسات على الصعيدين الإقليمي والوطني. وسيعتمد تحول أفريقيا الجذري نحو الاستدامة تمشياً مع خطة العام 2030 للتنمية المستدامة وخطة عام 2063 على الاستثمار الذي يستهدف أصحاب المصلحة المتعددين، وعلى الحوكمة المتعددة المستويات التي تتسم بالتكيف. وبتعزيز اتساق السياسات مع توفر قدر كاف من الموارد والقدرات، وتشجيع نُهج الإدارة التكيفية التي تجمع بين وجهات النظر المختلفة، يمكن أن ينشأ نهج أكثر عدلا</w:t>
      </w:r>
      <w:r w:rsidR="005C489A">
        <w:rPr>
          <w:rFonts w:cs="Traditional Arabic" w:hint="cs"/>
          <w:szCs w:val="30"/>
          <w:rtl/>
          <w:lang w:val="en-GB" w:eastAsia="zh-TW"/>
        </w:rPr>
        <w:t>ً</w:t>
      </w:r>
      <w:r w:rsidRPr="006C45C5">
        <w:rPr>
          <w:rFonts w:cs="Traditional Arabic"/>
          <w:szCs w:val="30"/>
          <w:rtl/>
          <w:lang w:val="en-GB" w:eastAsia="zh-TW"/>
        </w:rPr>
        <w:t xml:space="preserve"> من الناحية الاجتماعية إزاء الاستفادة من خدمات النظم الإيكولوجية والتنوع البيولوجي، مما يساعد على ضمان توزيع التكاليف والفوائد على نحو أنسب </w:t>
      </w:r>
      <w:r w:rsidRPr="006C45C5">
        <w:rPr>
          <w:rFonts w:ascii="Traditional Arabic" w:hAnsi="Traditional Arabic" w:cs="Traditional Arabic"/>
          <w:sz w:val="30"/>
          <w:szCs w:val="30"/>
          <w:lang w:val="en-GB" w:eastAsia="zh-TW"/>
        </w:rPr>
        <w:t>}</w:t>
      </w:r>
      <w:r w:rsidRPr="006C45C5">
        <w:rPr>
          <w:rFonts w:cs="Traditional Arabic"/>
          <w:szCs w:val="30"/>
          <w:rtl/>
          <w:lang w:val="en-GB" w:eastAsia="zh-TW"/>
        </w:rPr>
        <w:t>6-3-3، 6-6</w:t>
      </w:r>
      <w:r w:rsidRPr="006C45C5">
        <w:rPr>
          <w:rFonts w:ascii="Traditional Arabic" w:hAnsi="Traditional Arabic" w:cs="Traditional Arabic"/>
          <w:sz w:val="30"/>
          <w:szCs w:val="30"/>
          <w:lang w:val="en-GB" w:eastAsia="zh-TW"/>
        </w:rPr>
        <w:t>{</w:t>
      </w:r>
      <w:r w:rsidRPr="006C45C5">
        <w:rPr>
          <w:rFonts w:cs="Traditional Arabic"/>
          <w:szCs w:val="30"/>
          <w:rtl/>
          <w:lang w:eastAsia="zh-TW"/>
        </w:rPr>
        <w:t>.</w:t>
      </w:r>
      <w:bookmarkStart w:id="44" w:name="_Toc500114119"/>
    </w:p>
    <w:tbl>
      <w:tblPr>
        <w:tblStyle w:val="TableGrid4"/>
        <w:bidiVisual/>
        <w:tblW w:w="8760" w:type="dxa"/>
        <w:tblInd w:w="1260" w:type="dxa"/>
        <w:tblLayout w:type="fixed"/>
        <w:tblLook w:val="04A0" w:firstRow="1" w:lastRow="0" w:firstColumn="1" w:lastColumn="0" w:noHBand="0" w:noVBand="1"/>
      </w:tblPr>
      <w:tblGrid>
        <w:gridCol w:w="8760"/>
      </w:tblGrid>
      <w:tr w:rsidR="0052194F" w:rsidRPr="008E42E7" w14:paraId="7F87D94A" w14:textId="77777777" w:rsidTr="007F12AE">
        <w:tc>
          <w:tcPr>
            <w:tcW w:w="8760" w:type="dxa"/>
            <w:tcBorders>
              <w:top w:val="single" w:sz="4" w:space="0" w:color="auto"/>
              <w:left w:val="single" w:sz="4" w:space="0" w:color="auto"/>
              <w:bottom w:val="single" w:sz="4" w:space="0" w:color="auto"/>
              <w:right w:val="single" w:sz="4" w:space="0" w:color="auto"/>
            </w:tcBorders>
            <w:hideMark/>
          </w:tcPr>
          <w:p w14:paraId="4AE84799" w14:textId="77777777" w:rsidR="0052194F" w:rsidRPr="00E700CD" w:rsidRDefault="0052194F" w:rsidP="0052194F">
            <w:pPr>
              <w:tabs>
                <w:tab w:val="left" w:pos="1247"/>
                <w:tab w:val="left" w:pos="1814"/>
                <w:tab w:val="left" w:pos="2381"/>
                <w:tab w:val="left" w:pos="2948"/>
                <w:tab w:val="left" w:pos="3515"/>
                <w:tab w:val="left" w:pos="4082"/>
              </w:tabs>
              <w:spacing w:after="60" w:line="300" w:lineRule="exact"/>
              <w:jc w:val="both"/>
              <w:rPr>
                <w:rFonts w:ascii="Traditional Arabic" w:eastAsia="PMingLiU" w:hAnsi="Traditional Arabic" w:cs="Traditional Arabic"/>
                <w:sz w:val="28"/>
                <w:lang w:val="en-GB" w:eastAsia="zh-TW"/>
              </w:rPr>
            </w:pPr>
            <w:r w:rsidRPr="00E700CD">
              <w:rPr>
                <w:rFonts w:ascii="Traditional Arabic" w:eastAsia="PMingLiU" w:hAnsi="Traditional Arabic" w:cs="Traditional Arabic"/>
                <w:sz w:val="28"/>
                <w:rtl/>
                <w:lang w:val="en-GB" w:eastAsia="zh-TW"/>
              </w:rPr>
              <w:lastRenderedPageBreak/>
              <w:t>الشكل م ق س-</w:t>
            </w:r>
            <w:r w:rsidRPr="00E700CD">
              <w:rPr>
                <w:rFonts w:ascii="Traditional Arabic" w:eastAsia="PMingLiU" w:hAnsi="Traditional Arabic" w:cs="Traditional Arabic" w:hint="cs"/>
                <w:sz w:val="28"/>
                <w:rtl/>
                <w:lang w:val="en-GB" w:eastAsia="zh-TW"/>
              </w:rPr>
              <w:t>9</w:t>
            </w:r>
          </w:p>
          <w:p w14:paraId="4C0F8BD4" w14:textId="77777777" w:rsidR="0052194F" w:rsidRPr="00E700CD" w:rsidRDefault="0052194F" w:rsidP="0052194F">
            <w:pPr>
              <w:tabs>
                <w:tab w:val="left" w:pos="1247"/>
                <w:tab w:val="left" w:pos="1814"/>
                <w:tab w:val="left" w:pos="2381"/>
                <w:tab w:val="left" w:pos="2948"/>
                <w:tab w:val="left" w:pos="3515"/>
                <w:tab w:val="left" w:pos="4082"/>
              </w:tabs>
              <w:spacing w:after="60" w:line="300" w:lineRule="exact"/>
              <w:jc w:val="both"/>
              <w:rPr>
                <w:rFonts w:ascii="Traditional Arabic" w:eastAsia="PMingLiU" w:hAnsi="Traditional Arabic" w:cs="Traditional Arabic"/>
                <w:b/>
                <w:bCs/>
                <w:sz w:val="28"/>
                <w:rtl/>
                <w:lang w:val="en-GB" w:eastAsia="zh-TW"/>
              </w:rPr>
            </w:pPr>
            <w:r w:rsidRPr="00E700CD">
              <w:rPr>
                <w:rFonts w:ascii="Traditional Arabic" w:eastAsia="PMingLiU" w:hAnsi="Traditional Arabic" w:cs="Traditional Arabic" w:hint="cs"/>
                <w:b/>
                <w:bCs/>
                <w:sz w:val="28"/>
                <w:rtl/>
                <w:lang w:val="en-GB" w:eastAsia="zh-TW"/>
              </w:rPr>
              <w:t xml:space="preserve">موجز للكيفية التي يمكن بها تحقيق النتائج المستقبلية لأفريقيا عن طريق تحديد الخطط العالمية والإقليمية بالاقتران مع الأدوات ذات الأهمية في مجال اتخاذ القرارات </w:t>
            </w:r>
          </w:p>
          <w:p w14:paraId="0B74164A" w14:textId="17ADB39B" w:rsidR="0052194F" w:rsidRPr="00E700CD" w:rsidRDefault="0052194F" w:rsidP="0052194F">
            <w:pPr>
              <w:tabs>
                <w:tab w:val="left" w:pos="1985"/>
              </w:tabs>
              <w:spacing w:after="120" w:line="340" w:lineRule="exact"/>
              <w:jc w:val="both"/>
              <w:rPr>
                <w:rFonts w:ascii="Traditional Arabic" w:eastAsia="PMingLiU" w:hAnsi="Traditional Arabic" w:cs="Traditional Arabic"/>
                <w:sz w:val="28"/>
                <w:rtl/>
                <w:lang w:val="en-GB" w:eastAsia="zh-TW"/>
              </w:rPr>
            </w:pPr>
            <w:bookmarkStart w:id="45" w:name="bookmark_114"/>
            <w:r w:rsidRPr="00E700CD">
              <w:rPr>
                <w:rFonts w:ascii="Traditional Arabic" w:eastAsia="PMingLiU" w:hAnsi="Traditional Arabic" w:cs="Traditional Arabic"/>
                <w:sz w:val="28"/>
                <w:rtl/>
                <w:lang w:val="en-GB" w:eastAsia="zh-TW"/>
              </w:rPr>
              <w:t xml:space="preserve">يستند تحقيق المستقبل المرغوب والمنصف لأفريقيا إلى مجموعة قائمة من الأهداف الإقليمية والعالمية. وباستخدام السيناريوهات كأداة للتفكير في الكيفية التي يمكن أن تتطور بها المصائر المستقبلية، يمكن التشكيل المشترك لبيئة سياسات تمكينية من أجل تحقيق أكبر قدر ممكن من التآزر والاتساق بين الإجراءات وأقل قدر ممكن من التنازلات المتبادلة. </w:t>
            </w:r>
            <w:r w:rsidRPr="00E700CD">
              <w:rPr>
                <w:rFonts w:ascii="Traditional Arabic" w:eastAsia="PMingLiU" w:hAnsi="Traditional Arabic" w:cs="Traditional Arabic" w:hint="cs"/>
                <w:sz w:val="28"/>
                <w:rtl/>
                <w:lang w:val="en-GB" w:eastAsia="zh-TW"/>
              </w:rPr>
              <w:t>و</w:t>
            </w:r>
            <w:r w:rsidRPr="00E700CD">
              <w:rPr>
                <w:rFonts w:ascii="Traditional Arabic" w:eastAsia="PMingLiU" w:hAnsi="Traditional Arabic" w:cs="Traditional Arabic"/>
                <w:sz w:val="28"/>
                <w:rtl/>
                <w:lang w:val="en-GB" w:eastAsia="zh-TW"/>
              </w:rPr>
              <w:t xml:space="preserve">يبدأ </w:t>
            </w:r>
            <w:r w:rsidRPr="00E700CD">
              <w:rPr>
                <w:rFonts w:ascii="Traditional Arabic" w:eastAsia="PMingLiU" w:hAnsi="Traditional Arabic" w:cs="Traditional Arabic" w:hint="cs"/>
                <w:sz w:val="28"/>
                <w:rtl/>
                <w:lang w:val="en-GB" w:eastAsia="zh-TW"/>
              </w:rPr>
              <w:t xml:space="preserve">هذا </w:t>
            </w:r>
            <w:r w:rsidRPr="00E700CD">
              <w:rPr>
                <w:rFonts w:ascii="Traditional Arabic" w:eastAsia="PMingLiU" w:hAnsi="Traditional Arabic" w:cs="Traditional Arabic"/>
                <w:sz w:val="28"/>
                <w:rtl/>
                <w:lang w:val="en-GB" w:eastAsia="zh-TW"/>
              </w:rPr>
              <w:t>الشكل</w:t>
            </w:r>
            <w:r w:rsidRPr="00E700CD">
              <w:rPr>
                <w:rFonts w:ascii="Traditional Arabic" w:eastAsia="PMingLiU" w:hAnsi="Traditional Arabic" w:cs="Traditional Arabic" w:hint="cs"/>
                <w:sz w:val="28"/>
                <w:rtl/>
                <w:lang w:val="en-GB" w:eastAsia="zh-TW"/>
              </w:rPr>
              <w:t xml:space="preserve"> </w:t>
            </w:r>
            <w:r w:rsidRPr="00E700CD">
              <w:rPr>
                <w:rFonts w:ascii="Traditional Arabic" w:eastAsia="PMingLiU" w:hAnsi="Traditional Arabic" w:cs="Traditional Arabic"/>
                <w:sz w:val="28"/>
                <w:rtl/>
                <w:lang w:val="en-GB" w:eastAsia="zh-TW"/>
              </w:rPr>
              <w:t>بمجموعة من الأهداف والغايات الحالية</w:t>
            </w:r>
            <w:r w:rsidRPr="00E700CD">
              <w:rPr>
                <w:rFonts w:ascii="Traditional Arabic" w:eastAsia="PMingLiU" w:hAnsi="Traditional Arabic" w:cs="Traditional Arabic" w:hint="cs"/>
                <w:sz w:val="28"/>
                <w:rtl/>
                <w:lang w:val="en-GB" w:eastAsia="zh-TW"/>
              </w:rPr>
              <w:t xml:space="preserve"> (خطة العام 2063 للاتحاد الأفريقي، وأهداف التنمية المستدامة، وأهداف آيتشي للتنوع البيولوجي وغيرها من الأهداف المتفق عليها عالمياً)</w:t>
            </w:r>
            <w:r w:rsidRPr="00E700CD">
              <w:rPr>
                <w:rFonts w:ascii="Traditional Arabic" w:eastAsia="PMingLiU" w:hAnsi="Traditional Arabic" w:cs="Traditional Arabic"/>
                <w:sz w:val="28"/>
                <w:rtl/>
                <w:lang w:val="en-GB" w:eastAsia="zh-TW"/>
              </w:rPr>
              <w:t xml:space="preserve"> التي وافقت أغلبية الأمم الأفريقية عليها والتي يجب </w:t>
            </w:r>
            <w:r w:rsidRPr="00E700CD">
              <w:rPr>
                <w:rFonts w:ascii="Traditional Arabic" w:eastAsia="PMingLiU" w:hAnsi="Traditional Arabic" w:cs="Traditional Arabic" w:hint="cs"/>
                <w:sz w:val="28"/>
                <w:rtl/>
                <w:lang w:val="en-GB" w:eastAsia="zh-TW"/>
              </w:rPr>
              <w:t>تحقيقها لكي تبلغ القارة المست</w:t>
            </w:r>
            <w:r w:rsidRPr="00E700CD">
              <w:rPr>
                <w:rFonts w:ascii="Traditional Arabic" w:eastAsia="PMingLiU" w:hAnsi="Traditional Arabic" w:cs="Traditional Arabic"/>
                <w:sz w:val="28"/>
                <w:rtl/>
                <w:lang w:val="en-GB" w:eastAsia="zh-TW"/>
              </w:rPr>
              <w:t>قبل المنشود</w:t>
            </w:r>
            <w:r w:rsidRPr="00E700CD">
              <w:rPr>
                <w:rFonts w:ascii="Traditional Arabic" w:eastAsia="PMingLiU" w:hAnsi="Traditional Arabic" w:cs="Traditional Arabic" w:hint="cs"/>
                <w:sz w:val="28"/>
                <w:rtl/>
                <w:lang w:val="en-GB" w:eastAsia="zh-TW"/>
              </w:rPr>
              <w:t>؛ وبعض هذه الأهداف شامل لقطاعات متعددة لأنها تسعى إلى تحقيق الإصلاح المؤسسي (مثل الأهداف 2</w:t>
            </w:r>
            <w:r w:rsidR="002A76BA" w:rsidRPr="00E700CD">
              <w:rPr>
                <w:rFonts w:ascii="Traditional Arabic" w:eastAsia="PMingLiU" w:hAnsi="Traditional Arabic" w:cs="Traditional Arabic" w:hint="cs"/>
                <w:sz w:val="28"/>
                <w:rtl/>
                <w:lang w:val="en-GB" w:eastAsia="zh-TW"/>
              </w:rPr>
              <w:t xml:space="preserve"> و</w:t>
            </w:r>
            <w:r w:rsidRPr="00E700CD">
              <w:rPr>
                <w:rFonts w:ascii="Traditional Arabic" w:eastAsia="PMingLiU" w:hAnsi="Traditional Arabic" w:cs="Traditional Arabic" w:hint="cs"/>
                <w:sz w:val="28"/>
                <w:rtl/>
                <w:lang w:val="en-GB" w:eastAsia="zh-TW"/>
              </w:rPr>
              <w:t>3</w:t>
            </w:r>
            <w:r w:rsidR="002A76BA" w:rsidRPr="00E700CD">
              <w:rPr>
                <w:rFonts w:ascii="Traditional Arabic" w:eastAsia="PMingLiU" w:hAnsi="Traditional Arabic" w:cs="Traditional Arabic" w:hint="cs"/>
                <w:sz w:val="28"/>
                <w:rtl/>
                <w:lang w:val="en-GB" w:eastAsia="zh-TW"/>
              </w:rPr>
              <w:t xml:space="preserve"> و</w:t>
            </w:r>
            <w:r w:rsidRPr="00E700CD">
              <w:rPr>
                <w:rFonts w:ascii="Traditional Arabic" w:eastAsia="PMingLiU" w:hAnsi="Traditional Arabic" w:cs="Traditional Arabic" w:hint="cs"/>
                <w:sz w:val="28"/>
                <w:rtl/>
                <w:lang w:val="en-GB" w:eastAsia="zh-TW"/>
              </w:rPr>
              <w:t>18</w:t>
            </w:r>
            <w:r w:rsidR="002A76BA" w:rsidRPr="00E700CD">
              <w:rPr>
                <w:rFonts w:ascii="Traditional Arabic" w:eastAsia="PMingLiU" w:hAnsi="Traditional Arabic" w:cs="Traditional Arabic" w:hint="cs"/>
                <w:sz w:val="28"/>
                <w:rtl/>
                <w:lang w:val="en-GB" w:eastAsia="zh-TW"/>
              </w:rPr>
              <w:t xml:space="preserve"> و</w:t>
            </w:r>
            <w:r w:rsidRPr="00E700CD">
              <w:rPr>
                <w:rFonts w:ascii="Traditional Arabic" w:eastAsia="PMingLiU" w:hAnsi="Traditional Arabic" w:cs="Traditional Arabic" w:hint="cs"/>
                <w:sz w:val="28"/>
                <w:rtl/>
                <w:lang w:val="en-GB" w:eastAsia="zh-TW"/>
              </w:rPr>
              <w:t>19</w:t>
            </w:r>
            <w:r w:rsidR="002A76BA" w:rsidRPr="00E700CD">
              <w:rPr>
                <w:rFonts w:ascii="Traditional Arabic" w:eastAsia="PMingLiU" w:hAnsi="Traditional Arabic" w:cs="Traditional Arabic" w:hint="cs"/>
                <w:sz w:val="28"/>
                <w:rtl/>
                <w:lang w:val="en-GB" w:eastAsia="zh-TW"/>
              </w:rPr>
              <w:t xml:space="preserve"> و</w:t>
            </w:r>
            <w:r w:rsidRPr="00E700CD">
              <w:rPr>
                <w:rFonts w:ascii="Traditional Arabic" w:eastAsia="PMingLiU" w:hAnsi="Traditional Arabic" w:cs="Traditional Arabic" w:hint="cs"/>
                <w:sz w:val="28"/>
                <w:rtl/>
                <w:lang w:val="en-GB" w:eastAsia="zh-TW"/>
              </w:rPr>
              <w:t>20 من أهداف آيتشي للتنوع البيولوجي، والهدفان 16</w:t>
            </w:r>
            <w:r w:rsidR="002A76BA" w:rsidRPr="00E700CD">
              <w:rPr>
                <w:rFonts w:ascii="Traditional Arabic" w:eastAsia="PMingLiU" w:hAnsi="Traditional Arabic" w:cs="Traditional Arabic" w:hint="cs"/>
                <w:sz w:val="28"/>
                <w:rtl/>
                <w:lang w:val="en-GB" w:eastAsia="zh-TW"/>
              </w:rPr>
              <w:t xml:space="preserve"> و</w:t>
            </w:r>
            <w:r w:rsidRPr="00E700CD">
              <w:rPr>
                <w:rFonts w:ascii="Traditional Arabic" w:eastAsia="PMingLiU" w:hAnsi="Traditional Arabic" w:cs="Traditional Arabic" w:hint="cs"/>
                <w:sz w:val="28"/>
                <w:rtl/>
                <w:lang w:val="en-GB" w:eastAsia="zh-TW"/>
              </w:rPr>
              <w:t xml:space="preserve">17 من أهداف التنمية المستدامة) </w:t>
            </w:r>
            <w:r w:rsidRPr="00E700CD">
              <w:rPr>
                <w:rFonts w:ascii="Traditional Arabic" w:eastAsia="PMingLiU" w:hAnsi="Traditional Arabic" w:cs="Traditional Arabic"/>
                <w:sz w:val="28"/>
                <w:rtl/>
                <w:lang w:val="en-GB" w:eastAsia="zh-TW"/>
              </w:rPr>
              <w:t>(ا</w:t>
            </w:r>
            <w:r w:rsidRPr="00E700CD">
              <w:rPr>
                <w:rFonts w:ascii="Traditional Arabic" w:eastAsia="PMingLiU" w:hAnsi="Traditional Arabic" w:cs="Traditional Arabic" w:hint="cs"/>
                <w:sz w:val="28"/>
                <w:rtl/>
                <w:lang w:val="en-GB" w:eastAsia="zh-TW"/>
              </w:rPr>
              <w:t>نظر ا</w:t>
            </w:r>
            <w:r w:rsidRPr="00E700CD">
              <w:rPr>
                <w:rFonts w:ascii="Traditional Arabic" w:eastAsia="PMingLiU" w:hAnsi="Traditional Arabic" w:cs="Traditional Arabic"/>
                <w:sz w:val="28"/>
                <w:rtl/>
                <w:lang w:val="en-GB" w:eastAsia="zh-TW"/>
              </w:rPr>
              <w:t>لجدول م ق س-٢). و</w:t>
            </w:r>
            <w:r w:rsidRPr="00E700CD">
              <w:rPr>
                <w:rFonts w:ascii="Traditional Arabic" w:eastAsia="PMingLiU" w:hAnsi="Traditional Arabic" w:cs="Traditional Arabic" w:hint="cs"/>
                <w:sz w:val="28"/>
                <w:rtl/>
                <w:lang w:val="en-GB" w:eastAsia="zh-TW"/>
              </w:rPr>
              <w:t xml:space="preserve">من المهم للغاية التعرف على الأهداف المؤسسية الشاملة لقطاعات متعددة لأنها تركز </w:t>
            </w:r>
            <w:r w:rsidRPr="00E700CD">
              <w:rPr>
                <w:rFonts w:ascii="Traditional Arabic" w:eastAsia="PMingLiU" w:hAnsi="Traditional Arabic" w:cs="Traditional Arabic"/>
                <w:sz w:val="28"/>
                <w:rtl/>
                <w:lang w:val="en-GB" w:eastAsia="zh-TW"/>
              </w:rPr>
              <w:t xml:space="preserve">على ما يتعين القيام به ضمن المؤسسات وفيما بينها </w:t>
            </w:r>
            <w:r w:rsidRPr="00E700CD">
              <w:rPr>
                <w:rFonts w:ascii="Traditional Arabic" w:eastAsia="PMingLiU" w:hAnsi="Traditional Arabic" w:cs="Traditional Arabic" w:hint="cs"/>
                <w:sz w:val="28"/>
                <w:rtl/>
                <w:lang w:val="en-GB" w:eastAsia="zh-TW"/>
              </w:rPr>
              <w:t xml:space="preserve">من أجل تحقيق مستقبل أفضل. وهذه الأهداف لا ترتبط فحسب مع مجموعة واحدة من الغايات، بتجمعها حول الماء أو الطاقة مثلاً، ولكنها ضرورية لتحقيقها جميعاً. ولمساعدتنا في التفكير في كيفية تنفيذ هذه الخطة، تتاح </w:t>
            </w:r>
            <w:r w:rsidRPr="00E700CD">
              <w:rPr>
                <w:rFonts w:ascii="Traditional Arabic" w:eastAsia="PMingLiU" w:hAnsi="Traditional Arabic" w:cs="Traditional Arabic"/>
                <w:sz w:val="28"/>
                <w:rtl/>
                <w:lang w:val="en-GB" w:eastAsia="zh-TW"/>
              </w:rPr>
              <w:t xml:space="preserve">مجموعة من الأنماط العامة للسيناريوهات التي تساعدنا على </w:t>
            </w:r>
            <w:r w:rsidRPr="00E700CD">
              <w:rPr>
                <w:rFonts w:ascii="Traditional Arabic" w:eastAsia="PMingLiU" w:hAnsi="Traditional Arabic" w:cs="Traditional Arabic" w:hint="cs"/>
                <w:sz w:val="28"/>
                <w:rtl/>
                <w:lang w:val="en-GB" w:eastAsia="zh-TW"/>
              </w:rPr>
              <w:t>تصور ا</w:t>
            </w:r>
            <w:r w:rsidRPr="00E700CD">
              <w:rPr>
                <w:rFonts w:ascii="Traditional Arabic" w:eastAsia="PMingLiU" w:hAnsi="Traditional Arabic" w:cs="Traditional Arabic"/>
                <w:sz w:val="28"/>
                <w:rtl/>
                <w:lang w:val="en-GB" w:eastAsia="zh-TW"/>
              </w:rPr>
              <w:t>لمصائر المستقبلية المحتملة التي يمكن أن تنشأ في ظروف مختلفة والتنازلات المتبادلة المرتبطة بكل منها (</w:t>
            </w:r>
            <w:r w:rsidRPr="00E700CD">
              <w:rPr>
                <w:rFonts w:ascii="Traditional Arabic" w:eastAsia="PMingLiU" w:hAnsi="Traditional Arabic" w:cs="Traditional Arabic" w:hint="cs"/>
                <w:sz w:val="28"/>
                <w:rtl/>
                <w:lang w:val="en-GB" w:eastAsia="zh-TW"/>
              </w:rPr>
              <w:t>انظر الإطار م ق س-1</w:t>
            </w:r>
            <w:r w:rsidRPr="00E700CD">
              <w:rPr>
                <w:rFonts w:ascii="Traditional Arabic" w:eastAsia="PMingLiU" w:hAnsi="Traditional Arabic" w:cs="Traditional Arabic"/>
                <w:sz w:val="28"/>
                <w:rtl/>
                <w:lang w:val="en-GB" w:eastAsia="zh-TW"/>
              </w:rPr>
              <w:t xml:space="preserve">). </w:t>
            </w:r>
            <w:r w:rsidRPr="00E700CD">
              <w:rPr>
                <w:rFonts w:ascii="Traditional Arabic" w:eastAsia="PMingLiU" w:hAnsi="Traditional Arabic" w:cs="Traditional Arabic" w:hint="cs"/>
                <w:sz w:val="28"/>
                <w:rtl/>
                <w:lang w:val="en-GB" w:eastAsia="zh-TW"/>
              </w:rPr>
              <w:t xml:space="preserve">ولا يوفر أي من هذه السيناريوهات المستقبل الذي نرغب فيه؛ ولكن بعضها يقربنا أكثر من غيره إلى مستقبل منشود، ولكن المستقبل غير واضح، وسيتألف من تعبير معقد عن جوانب </w:t>
            </w:r>
            <w:bookmarkEnd w:id="45"/>
            <w:r w:rsidRPr="00E700CD">
              <w:rPr>
                <w:rFonts w:ascii="Traditional Arabic" w:eastAsia="PMingLiU" w:hAnsi="Traditional Arabic" w:cs="Traditional Arabic" w:hint="cs"/>
                <w:sz w:val="28"/>
                <w:rtl/>
                <w:lang w:val="en-GB" w:eastAsia="zh-TW"/>
              </w:rPr>
              <w:t>مستمدة من جميع السيناريوهات المحتملة. وفي ضوء ذلك، تمثل السيناريوهات أدوات مفيدة للمساعدة في التفكير في نوع البيئة التمكينية اللازمة لتحقيق أهداف معينة ( الجدول م ق س-4). وبالنظر إلى الأهداف من خلال عدسة الأنماط العامة للسيناريوهات يتمكن صانعو القرارات من اتخاذ القرارات المستنيرة بشأن أدوات السياسات العامة التي يمكن استخدامها (انظر الجدول م ق س-4)، كما يمكنهم إبراز التنازلات المتبادلة بوضوح وتحويل الانتباه إلى أوجه محدد للتآزر والتماسك. ويوجز الشكل كيف يمكن أن يترافق تحديد الخطط مع اتخاذ القرارات على نحو فعال يعترف بنواحي الغموض المستقبلية من أجل استخدام أدوات السياسات المجدية لتحقيق مستقبل مرغوب.</w:t>
            </w:r>
          </w:p>
        </w:tc>
      </w:tr>
      <w:tr w:rsidR="0052194F" w:rsidRPr="008E42E7" w14:paraId="458ED339" w14:textId="77777777" w:rsidTr="00E700CD">
        <w:trPr>
          <w:trHeight w:val="6266"/>
        </w:trPr>
        <w:tc>
          <w:tcPr>
            <w:tcW w:w="8760" w:type="dxa"/>
            <w:tcBorders>
              <w:top w:val="single" w:sz="4" w:space="0" w:color="auto"/>
              <w:left w:val="single" w:sz="4" w:space="0" w:color="auto"/>
              <w:bottom w:val="single" w:sz="4" w:space="0" w:color="auto"/>
              <w:right w:val="single" w:sz="4" w:space="0" w:color="auto"/>
            </w:tcBorders>
          </w:tcPr>
          <w:p w14:paraId="19A7E5DE" w14:textId="77777777" w:rsidR="0052194F" w:rsidRPr="008E42E7" w:rsidRDefault="00036821" w:rsidP="001F484E">
            <w:pPr>
              <w:rPr>
                <w:rFonts w:eastAsia="PMingLiU" w:cs="Traditional Arabic"/>
                <w:noProof/>
                <w:rtl/>
              </w:rPr>
            </w:pPr>
            <w:r w:rsidRPr="00036821">
              <w:rPr>
                <w:rFonts w:cs="Traditional Arabic"/>
                <w:noProof/>
                <w:rtl/>
              </w:rPr>
              <w:drawing>
                <wp:inline distT="0" distB="0" distL="0" distR="0" wp14:anchorId="37FFD326" wp14:editId="6C5417E4">
                  <wp:extent cx="5377659" cy="3884371"/>
                  <wp:effectExtent l="0" t="0" r="0" b="1905"/>
                  <wp:docPr id="106" name="Picture 106" descr="G:\ADD 1\PNG\IPBES without headings ARABIC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ADD 1\PNG\IPBES without headings ARABIC14.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5070" cy="3904171"/>
                          </a:xfrm>
                          <a:prstGeom prst="rect">
                            <a:avLst/>
                          </a:prstGeom>
                          <a:noFill/>
                          <a:ln>
                            <a:noFill/>
                          </a:ln>
                        </pic:spPr>
                      </pic:pic>
                    </a:graphicData>
                  </a:graphic>
                </wp:inline>
              </w:drawing>
            </w:r>
          </w:p>
          <w:p w14:paraId="592A4466" w14:textId="77777777" w:rsidR="0052194F" w:rsidRPr="008E42E7" w:rsidRDefault="0052194F" w:rsidP="001F484E">
            <w:pPr>
              <w:rPr>
                <w:rFonts w:eastAsia="PMingLiU" w:cs="Traditional Arabic"/>
                <w:rtl/>
                <w:lang w:val="en-GB" w:eastAsia="ko-KR"/>
              </w:rPr>
            </w:pPr>
          </w:p>
        </w:tc>
      </w:tr>
    </w:tbl>
    <w:p w14:paraId="134A0734" w14:textId="77777777" w:rsidR="00E700CD" w:rsidRDefault="00E700CD" w:rsidP="0082247A">
      <w:pPr>
        <w:autoSpaceDE w:val="0"/>
        <w:autoSpaceDN w:val="0"/>
        <w:adjustRightInd w:val="0"/>
        <w:spacing w:line="300" w:lineRule="exact"/>
        <w:rPr>
          <w:rFonts w:ascii="Traditional Arabic" w:hAnsi="Traditional Arabic" w:cs="Traditional Arabic"/>
          <w:b/>
          <w:bCs/>
          <w:sz w:val="34"/>
          <w:szCs w:val="34"/>
          <w:rtl/>
          <w:lang w:val="en-GB" w:eastAsia="zh-TW"/>
        </w:rPr>
      </w:pPr>
      <w:bookmarkStart w:id="46" w:name="_Toc500114120"/>
      <w:bookmarkEnd w:id="44"/>
    </w:p>
    <w:p w14:paraId="1A031309" w14:textId="77777777" w:rsidR="00C85A70" w:rsidRPr="004E62CB" w:rsidRDefault="00C85A70" w:rsidP="0082247A">
      <w:pPr>
        <w:autoSpaceDE w:val="0"/>
        <w:autoSpaceDN w:val="0"/>
        <w:adjustRightInd w:val="0"/>
        <w:spacing w:line="300" w:lineRule="exact"/>
        <w:rPr>
          <w:rFonts w:ascii="Traditional Arabic" w:hAnsi="Traditional Arabic" w:cs="Traditional Arabic"/>
          <w:b/>
          <w:bCs/>
          <w:sz w:val="34"/>
          <w:szCs w:val="34"/>
          <w:rtl/>
          <w:lang w:val="en-GB" w:eastAsia="zh-TW"/>
        </w:rPr>
      </w:pPr>
      <w:r w:rsidRPr="004E62CB">
        <w:rPr>
          <w:rFonts w:ascii="Traditional Arabic" w:hAnsi="Traditional Arabic" w:cs="Traditional Arabic"/>
          <w:b/>
          <w:bCs/>
          <w:sz w:val="34"/>
          <w:szCs w:val="34"/>
          <w:rtl/>
          <w:lang w:val="en-GB" w:eastAsia="zh-TW"/>
        </w:rPr>
        <w:lastRenderedPageBreak/>
        <w:t xml:space="preserve">التذييل </w:t>
      </w:r>
      <w:r w:rsidR="0011171C">
        <w:rPr>
          <w:rFonts w:ascii="Traditional Arabic" w:hAnsi="Traditional Arabic" w:cs="Traditional Arabic" w:hint="cs"/>
          <w:b/>
          <w:bCs/>
          <w:sz w:val="34"/>
          <w:szCs w:val="34"/>
          <w:rtl/>
          <w:lang w:val="en-GB" w:eastAsia="zh-TW"/>
        </w:rPr>
        <w:t>الأول</w:t>
      </w:r>
    </w:p>
    <w:p w14:paraId="02FDFC24" w14:textId="77777777" w:rsidR="00C85A70" w:rsidRPr="004E62CB" w:rsidRDefault="00C85A70" w:rsidP="00C85A70">
      <w:pPr>
        <w:autoSpaceDE w:val="0"/>
        <w:autoSpaceDN w:val="0"/>
        <w:adjustRightInd w:val="0"/>
        <w:spacing w:before="120" w:after="120" w:line="380" w:lineRule="exact"/>
        <w:ind w:left="1134"/>
        <w:jc w:val="both"/>
        <w:textDirection w:val="tbRlV"/>
        <w:rPr>
          <w:rFonts w:ascii="Traditional Arabic" w:hAnsi="Traditional Arabic" w:cs="Traditional Arabic"/>
          <w:b/>
          <w:bCs/>
          <w:sz w:val="32"/>
          <w:szCs w:val="32"/>
          <w:rtl/>
          <w:lang w:val="en-GB" w:eastAsia="zh-TW"/>
        </w:rPr>
      </w:pPr>
      <w:r w:rsidRPr="004E62CB">
        <w:rPr>
          <w:rFonts w:ascii="Traditional Arabic" w:hAnsi="Traditional Arabic" w:cs="Traditional Arabic"/>
          <w:b/>
          <w:bCs/>
          <w:sz w:val="32"/>
          <w:szCs w:val="32"/>
          <w:rtl/>
          <w:lang w:val="en-GB" w:eastAsia="zh-TW"/>
        </w:rPr>
        <w:t>الإبلاغ عن درجة الثقة</w:t>
      </w:r>
    </w:p>
    <w:p w14:paraId="64BEA992" w14:textId="77777777" w:rsidR="00C85A70" w:rsidRPr="006C45C5" w:rsidRDefault="00C85A70" w:rsidP="00DE2314">
      <w:pPr>
        <w:pStyle w:val="Normal-pool"/>
        <w:tabs>
          <w:tab w:val="clear" w:pos="1247"/>
          <w:tab w:val="clear" w:pos="1814"/>
          <w:tab w:val="clear" w:pos="2381"/>
          <w:tab w:val="clear" w:pos="2948"/>
          <w:tab w:val="clear" w:pos="3515"/>
          <w:tab w:val="left" w:pos="624"/>
        </w:tabs>
        <w:bidi/>
        <w:spacing w:before="120" w:after="120" w:line="360" w:lineRule="exact"/>
        <w:ind w:left="1134"/>
        <w:jc w:val="both"/>
        <w:textDirection w:val="tbRlV"/>
        <w:rPr>
          <w:rFonts w:cs="Traditional Arabic"/>
          <w:sz w:val="22"/>
          <w:szCs w:val="30"/>
          <w:rtl/>
          <w:lang w:eastAsia="zh-TW"/>
        </w:rPr>
      </w:pPr>
      <w:r w:rsidRPr="006C45C5">
        <w:rPr>
          <w:rFonts w:cs="Traditional Arabic"/>
          <w:sz w:val="22"/>
          <w:szCs w:val="30"/>
          <w:rtl/>
          <w:lang w:eastAsia="zh-TW"/>
        </w:rPr>
        <w:t xml:space="preserve">في هذا التقييم تستند درجة الثقة في كل استنتاج رئيسي إلى كمية الأدلة وجودتها ومدى الاتفاق بشأنها (الشكل م ق س- ألف-1). وتتضمن الأدلةُ البيانات والنظريات والنماذج ورأي الخبراء. وتوثق تفاصيل النهج في المذكرة من الأمانة بشأن المعلومات عن العمل المتعلق بدليل إنتاج التقييمات </w:t>
      </w:r>
      <w:r w:rsidRPr="0082247A">
        <w:rPr>
          <w:rFonts w:asciiTheme="majorBidi" w:hAnsiTheme="majorBidi" w:cstheme="majorBidi"/>
          <w:rtl/>
          <w:lang w:eastAsia="zh-TW"/>
        </w:rPr>
        <w:t>(</w:t>
      </w:r>
      <w:r w:rsidRPr="0082247A">
        <w:rPr>
          <w:rFonts w:asciiTheme="majorBidi" w:hAnsiTheme="majorBidi" w:cstheme="majorBidi"/>
          <w:lang w:eastAsia="zh-TW"/>
        </w:rPr>
        <w:t>IPBES/6/INF/17</w:t>
      </w:r>
      <w:r w:rsidRPr="0082247A">
        <w:rPr>
          <w:rFonts w:asciiTheme="majorBidi" w:hAnsiTheme="majorBidi" w:cstheme="majorBidi"/>
          <w:rtl/>
          <w:lang w:eastAsia="zh-TW"/>
        </w:rPr>
        <w:t>)</w:t>
      </w:r>
      <w:r w:rsidRPr="006C45C5">
        <w:rPr>
          <w:rFonts w:cs="Traditional Arabic"/>
          <w:sz w:val="22"/>
          <w:szCs w:val="30"/>
          <w:rtl/>
          <w:lang w:eastAsia="zh-TW"/>
        </w:rPr>
        <w:t>.</w:t>
      </w:r>
    </w:p>
    <w:p w14:paraId="017C4499" w14:textId="77777777" w:rsidR="00C85A70" w:rsidRPr="006C45C5" w:rsidRDefault="00C85A70" w:rsidP="00DE2314">
      <w:pPr>
        <w:pStyle w:val="Normal-pool"/>
        <w:tabs>
          <w:tab w:val="clear" w:pos="1247"/>
          <w:tab w:val="clear" w:pos="1814"/>
          <w:tab w:val="clear" w:pos="2381"/>
          <w:tab w:val="clear" w:pos="2948"/>
          <w:tab w:val="clear" w:pos="3515"/>
          <w:tab w:val="left" w:pos="624"/>
        </w:tabs>
        <w:bidi/>
        <w:spacing w:before="120" w:after="120" w:line="360" w:lineRule="exact"/>
        <w:ind w:left="1134"/>
        <w:jc w:val="both"/>
        <w:textDirection w:val="tbRlV"/>
        <w:rPr>
          <w:rFonts w:cs="Traditional Arabic"/>
          <w:sz w:val="22"/>
          <w:szCs w:val="30"/>
          <w:rtl/>
          <w:lang w:eastAsia="zh-TW"/>
        </w:rPr>
      </w:pPr>
      <w:r w:rsidRPr="006C45C5">
        <w:rPr>
          <w:rFonts w:cs="Traditional Arabic"/>
          <w:sz w:val="22"/>
          <w:szCs w:val="30"/>
          <w:rtl/>
          <w:lang w:eastAsia="zh-TW"/>
        </w:rPr>
        <w:t>والمصطلحات الموجزة التي تصف الأدلة هي على النحو التالي:</w:t>
      </w:r>
    </w:p>
    <w:p w14:paraId="1760640C" w14:textId="77777777" w:rsidR="00C85A70" w:rsidRPr="006C45C5" w:rsidRDefault="00C85A70" w:rsidP="00DE2314">
      <w:pPr>
        <w:pStyle w:val="Normal-pool"/>
        <w:numPr>
          <w:ilvl w:val="0"/>
          <w:numId w:val="14"/>
        </w:numPr>
        <w:tabs>
          <w:tab w:val="clear" w:pos="1247"/>
          <w:tab w:val="clear" w:pos="1814"/>
          <w:tab w:val="clear" w:pos="2381"/>
          <w:tab w:val="clear" w:pos="2948"/>
          <w:tab w:val="clear" w:pos="3515"/>
        </w:tabs>
        <w:bidi/>
        <w:spacing w:after="40" w:line="360" w:lineRule="exact"/>
        <w:ind w:left="2126" w:hanging="425"/>
        <w:jc w:val="both"/>
        <w:textDirection w:val="tbRlV"/>
        <w:rPr>
          <w:rFonts w:cs="Traditional Arabic"/>
          <w:sz w:val="22"/>
          <w:szCs w:val="30"/>
          <w:lang w:eastAsia="zh-TW"/>
        </w:rPr>
      </w:pPr>
      <w:r w:rsidRPr="006C45C5">
        <w:rPr>
          <w:rFonts w:cs="Traditional Arabic"/>
          <w:sz w:val="22"/>
          <w:szCs w:val="30"/>
          <w:rtl/>
          <w:lang w:eastAsia="zh-TW"/>
        </w:rPr>
        <w:t>لا خلاف عليه:</w:t>
      </w:r>
      <w:r w:rsidRPr="006C45C5" w:rsidDel="004D72C3">
        <w:rPr>
          <w:rFonts w:cs="Traditional Arabic"/>
          <w:sz w:val="22"/>
          <w:szCs w:val="30"/>
          <w:rtl/>
          <w:lang w:eastAsia="zh-TW"/>
        </w:rPr>
        <w:t xml:space="preserve"> </w:t>
      </w:r>
      <w:r w:rsidRPr="006C45C5">
        <w:rPr>
          <w:rFonts w:cs="Traditional Arabic"/>
          <w:sz w:val="22"/>
          <w:szCs w:val="30"/>
          <w:rtl/>
          <w:lang w:eastAsia="zh-TW"/>
        </w:rPr>
        <w:t>تحليل وصفي شامل أو غيره من التوليفات أو الدراسات المستقلة المتعددة التي تتوافق.</w:t>
      </w:r>
    </w:p>
    <w:p w14:paraId="67EAD841" w14:textId="3592D1D5" w:rsidR="00C85A70" w:rsidRPr="006C45C5" w:rsidRDefault="00C85A70" w:rsidP="00DE2314">
      <w:pPr>
        <w:pStyle w:val="Normal-pool"/>
        <w:numPr>
          <w:ilvl w:val="0"/>
          <w:numId w:val="14"/>
        </w:numPr>
        <w:tabs>
          <w:tab w:val="clear" w:pos="1247"/>
          <w:tab w:val="clear" w:pos="1814"/>
          <w:tab w:val="clear" w:pos="2381"/>
          <w:tab w:val="clear" w:pos="2948"/>
          <w:tab w:val="clear" w:pos="3515"/>
        </w:tabs>
        <w:bidi/>
        <w:spacing w:after="40" w:line="360" w:lineRule="exact"/>
        <w:ind w:left="2126" w:hanging="425"/>
        <w:jc w:val="both"/>
        <w:textDirection w:val="tbRlV"/>
        <w:rPr>
          <w:rFonts w:cs="Traditional Arabic"/>
          <w:sz w:val="22"/>
          <w:szCs w:val="30"/>
          <w:lang w:eastAsia="zh-TW"/>
        </w:rPr>
      </w:pPr>
      <w:r w:rsidRPr="006C45C5">
        <w:rPr>
          <w:rFonts w:cs="Traditional Arabic"/>
          <w:sz w:val="22"/>
          <w:szCs w:val="30"/>
          <w:rtl/>
          <w:lang w:eastAsia="zh-TW"/>
        </w:rPr>
        <w:t>مسلم به لكنه ناقص:</w:t>
      </w:r>
      <w:r w:rsidRPr="006C45C5" w:rsidDel="004D72C3">
        <w:rPr>
          <w:rFonts w:cs="Traditional Arabic"/>
          <w:sz w:val="22"/>
          <w:szCs w:val="30"/>
          <w:rtl/>
          <w:lang w:eastAsia="zh-TW"/>
        </w:rPr>
        <w:t xml:space="preserve"> </w:t>
      </w:r>
      <w:r w:rsidRPr="006C45C5">
        <w:rPr>
          <w:rFonts w:cs="Traditional Arabic"/>
          <w:sz w:val="22"/>
          <w:szCs w:val="30"/>
          <w:rtl/>
          <w:lang w:eastAsia="zh-TW"/>
        </w:rPr>
        <w:t>اتفاق عام رغم أنه لا يوجد سوى عدد محدود من الدراسات؛ لا وجود لدراسة تجميعية شاملة و/أو أن الدراسات الموجودة تتناول مسألة بصورة غير دقيقة</w:t>
      </w:r>
      <w:r w:rsidR="005C489A">
        <w:rPr>
          <w:rFonts w:cs="Traditional Arabic" w:hint="cs"/>
          <w:sz w:val="22"/>
          <w:szCs w:val="30"/>
          <w:rtl/>
          <w:lang w:eastAsia="zh-TW"/>
        </w:rPr>
        <w:t>.</w:t>
      </w:r>
    </w:p>
    <w:p w14:paraId="37772E49" w14:textId="77777777" w:rsidR="00C85A70" w:rsidRPr="006C45C5" w:rsidRDefault="00C85A70" w:rsidP="00DE2314">
      <w:pPr>
        <w:pStyle w:val="Normal-pool"/>
        <w:numPr>
          <w:ilvl w:val="0"/>
          <w:numId w:val="14"/>
        </w:numPr>
        <w:tabs>
          <w:tab w:val="clear" w:pos="1247"/>
          <w:tab w:val="clear" w:pos="1814"/>
          <w:tab w:val="clear" w:pos="2381"/>
          <w:tab w:val="clear" w:pos="2948"/>
          <w:tab w:val="clear" w:pos="3515"/>
        </w:tabs>
        <w:bidi/>
        <w:spacing w:after="40" w:line="360" w:lineRule="exact"/>
        <w:ind w:left="2126" w:hanging="425"/>
        <w:jc w:val="both"/>
        <w:textDirection w:val="tbRlV"/>
        <w:rPr>
          <w:rFonts w:cs="Traditional Arabic"/>
          <w:sz w:val="22"/>
          <w:szCs w:val="30"/>
          <w:rtl/>
          <w:lang w:eastAsia="zh-TW"/>
        </w:rPr>
      </w:pPr>
      <w:r w:rsidRPr="006C45C5">
        <w:rPr>
          <w:rFonts w:cs="Traditional Arabic"/>
          <w:sz w:val="22"/>
          <w:szCs w:val="30"/>
          <w:rtl/>
          <w:lang w:eastAsia="zh-TW"/>
        </w:rPr>
        <w:t>غير قطعي: تُوجد دراسات مستقلة متعددة ولكن النتائج لا تتوافق.</w:t>
      </w:r>
      <w:r w:rsidRPr="006C45C5" w:rsidDel="00D87151">
        <w:rPr>
          <w:rFonts w:cs="Traditional Arabic"/>
          <w:sz w:val="22"/>
          <w:szCs w:val="30"/>
          <w:rtl/>
          <w:lang w:eastAsia="zh-TW"/>
        </w:rPr>
        <w:t xml:space="preserve"> </w:t>
      </w:r>
    </w:p>
    <w:p w14:paraId="723781A1" w14:textId="77777777" w:rsidR="00C85A70" w:rsidRDefault="00C85A70" w:rsidP="00DE2314">
      <w:pPr>
        <w:pStyle w:val="Normal-pool"/>
        <w:numPr>
          <w:ilvl w:val="0"/>
          <w:numId w:val="14"/>
        </w:numPr>
        <w:tabs>
          <w:tab w:val="clear" w:pos="1247"/>
          <w:tab w:val="clear" w:pos="1814"/>
          <w:tab w:val="clear" w:pos="2381"/>
          <w:tab w:val="clear" w:pos="2948"/>
          <w:tab w:val="clear" w:pos="3515"/>
        </w:tabs>
        <w:bidi/>
        <w:spacing w:after="60" w:line="360" w:lineRule="exact"/>
        <w:ind w:left="2126" w:hanging="425"/>
        <w:jc w:val="both"/>
        <w:textDirection w:val="tbRlV"/>
        <w:rPr>
          <w:rFonts w:cs="Traditional Arabic"/>
          <w:sz w:val="22"/>
          <w:szCs w:val="30"/>
          <w:lang w:eastAsia="zh-TW"/>
        </w:rPr>
      </w:pPr>
      <w:r w:rsidRPr="006C45C5">
        <w:rPr>
          <w:rFonts w:cs="Traditional Arabic"/>
          <w:sz w:val="22"/>
          <w:szCs w:val="30"/>
          <w:rtl/>
          <w:lang w:eastAsia="zh-TW"/>
        </w:rPr>
        <w:t>غير محسوم: توجد أدلة محدودة، مع التسليم بوجود ثغرات معرفية كبرى.</w:t>
      </w:r>
    </w:p>
    <w:tbl>
      <w:tblPr>
        <w:bidiVisual/>
        <w:tblW w:w="814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40"/>
      </w:tblGrid>
      <w:tr w:rsidR="0011171C" w:rsidRPr="0011171C" w14:paraId="49A01BCA" w14:textId="77777777" w:rsidTr="005C489A">
        <w:trPr>
          <w:trHeight w:val="20"/>
          <w:jc w:val="right"/>
        </w:trPr>
        <w:tc>
          <w:tcPr>
            <w:tcW w:w="8140" w:type="dxa"/>
            <w:tcBorders>
              <w:bottom w:val="nil"/>
            </w:tcBorders>
            <w:shd w:val="clear" w:color="auto" w:fill="auto"/>
          </w:tcPr>
          <w:p w14:paraId="5674F8E5" w14:textId="77777777" w:rsidR="0011171C" w:rsidRPr="0082247A" w:rsidRDefault="0011171C" w:rsidP="003A6881">
            <w:pPr>
              <w:spacing w:after="60" w:line="320" w:lineRule="exact"/>
              <w:jc w:val="both"/>
              <w:rPr>
                <w:rFonts w:ascii="Traditional Arabic" w:eastAsia="Times New Roman" w:hAnsi="Traditional Arabic" w:cs="Traditional Arabic"/>
                <w:sz w:val="28"/>
                <w:rtl/>
                <w:lang w:eastAsia="zh-TW"/>
              </w:rPr>
            </w:pPr>
            <w:r w:rsidRPr="0082247A">
              <w:rPr>
                <w:rFonts w:ascii="Traditional Arabic" w:eastAsia="Times New Roman" w:hAnsi="Traditional Arabic" w:cs="Traditional Arabic" w:hint="eastAsia"/>
                <w:sz w:val="28"/>
                <w:rtl/>
                <w:lang w:val="en-GB" w:eastAsia="zh-TW"/>
              </w:rPr>
              <w:t>الشكل</w:t>
            </w:r>
            <w:r w:rsidRPr="0082247A">
              <w:rPr>
                <w:rFonts w:ascii="Traditional Arabic" w:eastAsia="Times New Roman" w:hAnsi="Traditional Arabic" w:cs="Traditional Arabic"/>
                <w:sz w:val="28"/>
                <w:rtl/>
                <w:lang w:val="en-GB" w:eastAsia="zh-TW"/>
              </w:rPr>
              <w:t xml:space="preserve"> </w:t>
            </w:r>
            <w:r w:rsidRPr="0082247A">
              <w:rPr>
                <w:rFonts w:ascii="Traditional Arabic" w:eastAsia="Times New Roman" w:hAnsi="Traditional Arabic" w:cs="Traditional Arabic" w:hint="eastAsia"/>
                <w:sz w:val="28"/>
                <w:rtl/>
                <w:lang w:val="en-GB" w:eastAsia="zh-TW"/>
              </w:rPr>
              <w:t>م</w:t>
            </w:r>
            <w:r w:rsidRPr="0082247A">
              <w:rPr>
                <w:rFonts w:ascii="Traditional Arabic" w:eastAsia="Times New Roman" w:hAnsi="Traditional Arabic" w:cs="Traditional Arabic"/>
                <w:sz w:val="28"/>
                <w:rtl/>
                <w:lang w:val="en-GB" w:eastAsia="zh-TW"/>
              </w:rPr>
              <w:t xml:space="preserve"> </w:t>
            </w:r>
            <w:r w:rsidRPr="0082247A">
              <w:rPr>
                <w:rFonts w:ascii="Traditional Arabic" w:eastAsia="Times New Roman" w:hAnsi="Traditional Arabic" w:cs="Traditional Arabic" w:hint="eastAsia"/>
                <w:sz w:val="28"/>
                <w:rtl/>
                <w:lang w:val="en-GB" w:eastAsia="zh-TW"/>
              </w:rPr>
              <w:t>ق</w:t>
            </w:r>
            <w:r w:rsidRPr="0082247A">
              <w:rPr>
                <w:rFonts w:ascii="Traditional Arabic" w:eastAsia="Times New Roman" w:hAnsi="Traditional Arabic" w:cs="Traditional Arabic"/>
                <w:sz w:val="28"/>
                <w:rtl/>
                <w:lang w:val="en-GB" w:eastAsia="zh-TW"/>
              </w:rPr>
              <w:t xml:space="preserve"> </w:t>
            </w:r>
            <w:r w:rsidRPr="0082247A">
              <w:rPr>
                <w:rFonts w:ascii="Traditional Arabic" w:eastAsia="Times New Roman" w:hAnsi="Traditional Arabic" w:cs="Traditional Arabic" w:hint="eastAsia"/>
                <w:sz w:val="28"/>
                <w:rtl/>
                <w:lang w:val="en-GB" w:eastAsia="zh-TW"/>
              </w:rPr>
              <w:t>س</w:t>
            </w:r>
            <w:r w:rsidRPr="0082247A">
              <w:rPr>
                <w:rFonts w:ascii="Traditional Arabic" w:eastAsia="Times New Roman" w:hAnsi="Traditional Arabic" w:cs="Traditional Arabic"/>
                <w:sz w:val="28"/>
                <w:rtl/>
                <w:lang w:eastAsia="zh-TW"/>
              </w:rPr>
              <w:t xml:space="preserve">- </w:t>
            </w:r>
            <w:r w:rsidRPr="0082247A">
              <w:rPr>
                <w:rFonts w:ascii="Traditional Arabic" w:eastAsia="Times New Roman" w:hAnsi="Traditional Arabic" w:cs="Traditional Arabic" w:hint="eastAsia"/>
                <w:sz w:val="28"/>
                <w:rtl/>
                <w:lang w:eastAsia="zh-TW"/>
              </w:rPr>
              <w:t>ألف</w:t>
            </w:r>
            <w:r w:rsidRPr="0082247A">
              <w:rPr>
                <w:rFonts w:ascii="Traditional Arabic" w:eastAsia="Times New Roman" w:hAnsi="Traditional Arabic" w:cs="Traditional Arabic"/>
                <w:sz w:val="28"/>
                <w:rtl/>
                <w:lang w:eastAsia="zh-TW"/>
              </w:rPr>
              <w:t>-1</w:t>
            </w:r>
          </w:p>
          <w:p w14:paraId="607D4953" w14:textId="77777777" w:rsidR="0011171C" w:rsidRPr="0082247A" w:rsidRDefault="0011171C" w:rsidP="003A6881">
            <w:pPr>
              <w:spacing w:after="60" w:line="320" w:lineRule="exact"/>
              <w:jc w:val="both"/>
              <w:rPr>
                <w:rFonts w:ascii="Traditional Arabic" w:eastAsia="Times New Roman" w:hAnsi="Traditional Arabic" w:cs="Traditional Arabic"/>
                <w:sz w:val="28"/>
                <w:rtl/>
                <w:lang w:eastAsia="zh-TW"/>
              </w:rPr>
            </w:pPr>
            <w:r w:rsidRPr="0082247A">
              <w:rPr>
                <w:rFonts w:ascii="Traditional Arabic" w:eastAsia="Times New Roman" w:hAnsi="Traditional Arabic" w:cs="Traditional Arabic" w:hint="eastAsia"/>
                <w:b/>
                <w:bCs/>
                <w:sz w:val="28"/>
                <w:rtl/>
                <w:lang w:eastAsia="zh-TW"/>
              </w:rPr>
              <w:t>نموذج</w:t>
            </w:r>
            <w:r w:rsidRPr="0082247A">
              <w:rPr>
                <w:rFonts w:ascii="Traditional Arabic" w:eastAsia="Times New Roman" w:hAnsi="Traditional Arabic" w:cs="Traditional Arabic"/>
                <w:b/>
                <w:bCs/>
                <w:sz w:val="28"/>
                <w:rtl/>
                <w:lang w:eastAsia="zh-TW"/>
              </w:rPr>
              <w:t xml:space="preserve"> </w:t>
            </w:r>
            <w:r w:rsidRPr="0082247A">
              <w:rPr>
                <w:rFonts w:ascii="Traditional Arabic" w:eastAsia="Times New Roman" w:hAnsi="Traditional Arabic" w:cs="Traditional Arabic" w:hint="eastAsia"/>
                <w:b/>
                <w:bCs/>
                <w:sz w:val="28"/>
                <w:rtl/>
                <w:lang w:eastAsia="zh-TW"/>
              </w:rPr>
              <w:t>الأطر</w:t>
            </w:r>
            <w:r w:rsidRPr="0082247A">
              <w:rPr>
                <w:rFonts w:ascii="Traditional Arabic" w:eastAsia="Times New Roman" w:hAnsi="Traditional Arabic" w:cs="Traditional Arabic"/>
                <w:b/>
                <w:bCs/>
                <w:sz w:val="28"/>
                <w:rtl/>
                <w:lang w:eastAsia="zh-TW"/>
              </w:rPr>
              <w:t xml:space="preserve"> </w:t>
            </w:r>
            <w:r w:rsidRPr="0082247A">
              <w:rPr>
                <w:rFonts w:ascii="Traditional Arabic" w:eastAsia="Times New Roman" w:hAnsi="Traditional Arabic" w:cs="Traditional Arabic" w:hint="eastAsia"/>
                <w:b/>
                <w:bCs/>
                <w:sz w:val="28"/>
                <w:rtl/>
                <w:lang w:eastAsia="zh-TW"/>
              </w:rPr>
              <w:t>الأربعة</w:t>
            </w:r>
            <w:r w:rsidRPr="0082247A">
              <w:rPr>
                <w:rFonts w:ascii="Traditional Arabic" w:eastAsia="Times New Roman" w:hAnsi="Traditional Arabic" w:cs="Traditional Arabic"/>
                <w:b/>
                <w:bCs/>
                <w:sz w:val="28"/>
                <w:rtl/>
                <w:lang w:eastAsia="zh-TW"/>
              </w:rPr>
              <w:t xml:space="preserve"> </w:t>
            </w:r>
            <w:r w:rsidRPr="0082247A">
              <w:rPr>
                <w:rFonts w:ascii="Traditional Arabic" w:eastAsia="Times New Roman" w:hAnsi="Traditional Arabic" w:cs="Traditional Arabic" w:hint="eastAsia"/>
                <w:b/>
                <w:bCs/>
                <w:sz w:val="28"/>
                <w:rtl/>
                <w:lang w:eastAsia="zh-TW"/>
              </w:rPr>
              <w:t>للإبلاغ</w:t>
            </w:r>
            <w:r w:rsidRPr="0082247A">
              <w:rPr>
                <w:rFonts w:ascii="Traditional Arabic" w:eastAsia="Times New Roman" w:hAnsi="Traditional Arabic" w:cs="Traditional Arabic"/>
                <w:b/>
                <w:bCs/>
                <w:sz w:val="28"/>
                <w:rtl/>
                <w:lang w:eastAsia="zh-TW"/>
              </w:rPr>
              <w:t xml:space="preserve"> </w:t>
            </w:r>
            <w:r w:rsidRPr="0082247A">
              <w:rPr>
                <w:rFonts w:ascii="Traditional Arabic" w:eastAsia="Times New Roman" w:hAnsi="Traditional Arabic" w:cs="Traditional Arabic" w:hint="eastAsia"/>
                <w:b/>
                <w:bCs/>
                <w:sz w:val="28"/>
                <w:rtl/>
                <w:lang w:eastAsia="zh-TW"/>
              </w:rPr>
              <w:t>النوعي</w:t>
            </w:r>
            <w:r w:rsidRPr="0082247A">
              <w:rPr>
                <w:rFonts w:ascii="Traditional Arabic" w:eastAsia="Times New Roman" w:hAnsi="Traditional Arabic" w:cs="Traditional Arabic"/>
                <w:b/>
                <w:bCs/>
                <w:sz w:val="28"/>
                <w:rtl/>
                <w:lang w:eastAsia="zh-TW"/>
              </w:rPr>
              <w:t xml:space="preserve"> </w:t>
            </w:r>
            <w:r w:rsidRPr="0082247A">
              <w:rPr>
                <w:rFonts w:ascii="Traditional Arabic" w:eastAsia="Times New Roman" w:hAnsi="Traditional Arabic" w:cs="Traditional Arabic" w:hint="eastAsia"/>
                <w:b/>
                <w:bCs/>
                <w:sz w:val="28"/>
                <w:rtl/>
                <w:lang w:eastAsia="zh-TW"/>
              </w:rPr>
              <w:t>عن</w:t>
            </w:r>
            <w:r w:rsidRPr="0082247A">
              <w:rPr>
                <w:rFonts w:ascii="Traditional Arabic" w:eastAsia="Times New Roman" w:hAnsi="Traditional Arabic" w:cs="Traditional Arabic"/>
                <w:b/>
                <w:bCs/>
                <w:sz w:val="28"/>
                <w:rtl/>
                <w:lang w:eastAsia="zh-TW"/>
              </w:rPr>
              <w:t xml:space="preserve"> </w:t>
            </w:r>
            <w:r w:rsidRPr="0082247A">
              <w:rPr>
                <w:rFonts w:ascii="Traditional Arabic" w:eastAsia="Times New Roman" w:hAnsi="Traditional Arabic" w:cs="Traditional Arabic" w:hint="eastAsia"/>
                <w:b/>
                <w:bCs/>
                <w:sz w:val="28"/>
                <w:rtl/>
                <w:lang w:eastAsia="zh-TW"/>
              </w:rPr>
              <w:t>الثقة</w:t>
            </w:r>
          </w:p>
          <w:p w14:paraId="4172D0B7" w14:textId="77777777" w:rsidR="0011171C" w:rsidRDefault="0011171C" w:rsidP="003A6881">
            <w:pPr>
              <w:spacing w:line="320" w:lineRule="exact"/>
              <w:jc w:val="both"/>
              <w:rPr>
                <w:rFonts w:ascii="Traditional Arabic" w:eastAsia="Times New Roman" w:hAnsi="Traditional Arabic" w:cs="Traditional Arabic"/>
                <w:rtl/>
                <w:lang w:eastAsia="zh-TW"/>
              </w:rPr>
            </w:pPr>
            <w:r w:rsidRPr="0082247A">
              <w:rPr>
                <w:rFonts w:ascii="Traditional Arabic" w:eastAsia="Times New Roman" w:hAnsi="Traditional Arabic" w:cs="Traditional Arabic" w:hint="eastAsia"/>
                <w:sz w:val="28"/>
                <w:rtl/>
                <w:lang w:eastAsia="zh-TW"/>
              </w:rPr>
              <w:t>تزداد</w:t>
            </w:r>
            <w:r w:rsidRPr="0082247A">
              <w:rPr>
                <w:rFonts w:ascii="Traditional Arabic" w:eastAsia="Times New Roman" w:hAnsi="Traditional Arabic" w:cs="Traditional Arabic"/>
                <w:sz w:val="28"/>
                <w:rtl/>
                <w:lang w:eastAsia="zh-TW"/>
              </w:rPr>
              <w:t xml:space="preserve"> </w:t>
            </w:r>
            <w:r w:rsidRPr="0082247A">
              <w:rPr>
                <w:rFonts w:ascii="Traditional Arabic" w:eastAsia="Times New Roman" w:hAnsi="Traditional Arabic" w:cs="Traditional Arabic" w:hint="eastAsia"/>
                <w:sz w:val="28"/>
                <w:rtl/>
                <w:lang w:eastAsia="zh-TW"/>
              </w:rPr>
              <w:t>الثقة</w:t>
            </w:r>
            <w:r w:rsidRPr="0082247A">
              <w:rPr>
                <w:rFonts w:ascii="Traditional Arabic" w:eastAsia="Times New Roman" w:hAnsi="Traditional Arabic" w:cs="Traditional Arabic"/>
                <w:sz w:val="28"/>
                <w:rtl/>
                <w:lang w:eastAsia="zh-TW"/>
              </w:rPr>
              <w:t xml:space="preserve"> </w:t>
            </w:r>
            <w:r w:rsidRPr="0082247A">
              <w:rPr>
                <w:rFonts w:ascii="Traditional Arabic" w:eastAsia="Times New Roman" w:hAnsi="Traditional Arabic" w:cs="Traditional Arabic" w:hint="eastAsia"/>
                <w:sz w:val="28"/>
                <w:rtl/>
                <w:lang w:eastAsia="zh-TW"/>
              </w:rPr>
              <w:t>كلما</w:t>
            </w:r>
            <w:r w:rsidRPr="0082247A">
              <w:rPr>
                <w:rFonts w:ascii="Traditional Arabic" w:eastAsia="Times New Roman" w:hAnsi="Traditional Arabic" w:cs="Traditional Arabic"/>
                <w:sz w:val="28"/>
                <w:rtl/>
                <w:lang w:eastAsia="zh-TW"/>
              </w:rPr>
              <w:t xml:space="preserve"> </w:t>
            </w:r>
            <w:r w:rsidRPr="0082247A">
              <w:rPr>
                <w:rFonts w:ascii="Traditional Arabic" w:eastAsia="Times New Roman" w:hAnsi="Traditional Arabic" w:cs="Traditional Arabic" w:hint="eastAsia"/>
                <w:sz w:val="28"/>
                <w:rtl/>
                <w:lang w:eastAsia="zh-TW"/>
              </w:rPr>
              <w:t>اقتربنا</w:t>
            </w:r>
            <w:r w:rsidRPr="0082247A">
              <w:rPr>
                <w:rFonts w:ascii="Traditional Arabic" w:eastAsia="Times New Roman" w:hAnsi="Traditional Arabic" w:cs="Traditional Arabic"/>
                <w:sz w:val="28"/>
                <w:rtl/>
                <w:lang w:eastAsia="zh-TW"/>
              </w:rPr>
              <w:t xml:space="preserve"> </w:t>
            </w:r>
            <w:r w:rsidRPr="0082247A">
              <w:rPr>
                <w:rFonts w:ascii="Traditional Arabic" w:eastAsia="Times New Roman" w:hAnsi="Traditional Arabic" w:cs="Traditional Arabic" w:hint="eastAsia"/>
                <w:sz w:val="28"/>
                <w:rtl/>
                <w:lang w:eastAsia="zh-TW"/>
              </w:rPr>
              <w:t>من</w:t>
            </w:r>
            <w:r w:rsidRPr="0082247A">
              <w:rPr>
                <w:rFonts w:ascii="Traditional Arabic" w:eastAsia="Times New Roman" w:hAnsi="Traditional Arabic" w:cs="Traditional Arabic"/>
                <w:sz w:val="28"/>
                <w:rtl/>
                <w:lang w:eastAsia="zh-TW"/>
              </w:rPr>
              <w:t xml:space="preserve"> </w:t>
            </w:r>
            <w:r w:rsidRPr="0082247A">
              <w:rPr>
                <w:rFonts w:ascii="Traditional Arabic" w:eastAsia="Times New Roman" w:hAnsi="Traditional Arabic" w:cs="Traditional Arabic" w:hint="eastAsia"/>
                <w:sz w:val="28"/>
                <w:rtl/>
                <w:lang w:eastAsia="zh-TW"/>
              </w:rPr>
              <w:t>الزاوية</w:t>
            </w:r>
            <w:r w:rsidRPr="0082247A">
              <w:rPr>
                <w:rFonts w:ascii="Traditional Arabic" w:eastAsia="Times New Roman" w:hAnsi="Traditional Arabic" w:cs="Traditional Arabic"/>
                <w:sz w:val="28"/>
                <w:rtl/>
                <w:lang w:eastAsia="zh-TW"/>
              </w:rPr>
              <w:t xml:space="preserve"> </w:t>
            </w:r>
            <w:r w:rsidRPr="0082247A">
              <w:rPr>
                <w:rFonts w:ascii="Traditional Arabic" w:eastAsia="Times New Roman" w:hAnsi="Traditional Arabic" w:cs="Traditional Arabic" w:hint="eastAsia"/>
                <w:sz w:val="28"/>
                <w:rtl/>
                <w:lang w:eastAsia="zh-TW"/>
              </w:rPr>
              <w:t>العلوية</w:t>
            </w:r>
            <w:r w:rsidRPr="0082247A">
              <w:rPr>
                <w:rFonts w:ascii="Traditional Arabic" w:eastAsia="Times New Roman" w:hAnsi="Traditional Arabic" w:cs="Traditional Arabic"/>
                <w:sz w:val="28"/>
                <w:rtl/>
                <w:lang w:eastAsia="zh-TW"/>
              </w:rPr>
              <w:t xml:space="preserve"> </w:t>
            </w:r>
            <w:r w:rsidRPr="0082247A">
              <w:rPr>
                <w:rFonts w:ascii="Traditional Arabic" w:eastAsia="Times New Roman" w:hAnsi="Traditional Arabic" w:cs="Traditional Arabic" w:hint="eastAsia"/>
                <w:sz w:val="28"/>
                <w:rtl/>
                <w:lang w:eastAsia="zh-TW"/>
              </w:rPr>
              <w:t>اليمنى</w:t>
            </w:r>
            <w:r w:rsidRPr="0082247A">
              <w:rPr>
                <w:rFonts w:ascii="Traditional Arabic" w:eastAsia="Times New Roman" w:hAnsi="Traditional Arabic" w:cs="Traditional Arabic"/>
                <w:sz w:val="28"/>
                <w:rtl/>
                <w:lang w:eastAsia="zh-TW"/>
              </w:rPr>
              <w:t xml:space="preserve"> </w:t>
            </w:r>
            <w:r w:rsidRPr="0082247A">
              <w:rPr>
                <w:rFonts w:ascii="Traditional Arabic" w:eastAsia="Times New Roman" w:hAnsi="Traditional Arabic" w:cs="Traditional Arabic" w:hint="eastAsia"/>
                <w:sz w:val="28"/>
                <w:rtl/>
                <w:lang w:eastAsia="zh-TW"/>
              </w:rPr>
              <w:t>على</w:t>
            </w:r>
            <w:r w:rsidRPr="0082247A">
              <w:rPr>
                <w:rFonts w:ascii="Traditional Arabic" w:eastAsia="Times New Roman" w:hAnsi="Traditional Arabic" w:cs="Traditional Arabic"/>
                <w:sz w:val="28"/>
                <w:rtl/>
                <w:lang w:eastAsia="zh-TW"/>
              </w:rPr>
              <w:t xml:space="preserve"> </w:t>
            </w:r>
            <w:r w:rsidRPr="0082247A">
              <w:rPr>
                <w:rFonts w:ascii="Traditional Arabic" w:eastAsia="Times New Roman" w:hAnsi="Traditional Arabic" w:cs="Traditional Arabic" w:hint="eastAsia"/>
                <w:sz w:val="28"/>
                <w:rtl/>
                <w:lang w:eastAsia="zh-TW"/>
              </w:rPr>
              <w:t>نحو</w:t>
            </w:r>
            <w:r w:rsidRPr="0082247A">
              <w:rPr>
                <w:rFonts w:ascii="Traditional Arabic" w:eastAsia="Times New Roman" w:hAnsi="Traditional Arabic" w:cs="Traditional Arabic"/>
                <w:sz w:val="28"/>
                <w:rtl/>
                <w:lang w:eastAsia="zh-TW"/>
              </w:rPr>
              <w:t xml:space="preserve"> </w:t>
            </w:r>
            <w:r w:rsidRPr="0082247A">
              <w:rPr>
                <w:rFonts w:ascii="Traditional Arabic" w:eastAsia="Times New Roman" w:hAnsi="Traditional Arabic" w:cs="Traditional Arabic" w:hint="eastAsia"/>
                <w:sz w:val="28"/>
                <w:rtl/>
                <w:lang w:eastAsia="zh-TW"/>
              </w:rPr>
              <w:t>ما</w:t>
            </w:r>
            <w:r w:rsidRPr="0082247A">
              <w:rPr>
                <w:rFonts w:ascii="Traditional Arabic" w:eastAsia="Times New Roman" w:hAnsi="Traditional Arabic" w:cs="Traditional Arabic"/>
                <w:sz w:val="28"/>
                <w:rtl/>
                <w:lang w:eastAsia="zh-TW"/>
              </w:rPr>
              <w:t xml:space="preserve"> </w:t>
            </w:r>
            <w:r w:rsidRPr="0082247A">
              <w:rPr>
                <w:rFonts w:ascii="Traditional Arabic" w:eastAsia="Times New Roman" w:hAnsi="Traditional Arabic" w:cs="Traditional Arabic" w:hint="eastAsia"/>
                <w:sz w:val="28"/>
                <w:rtl/>
                <w:lang w:eastAsia="zh-TW"/>
              </w:rPr>
              <w:t>يفيد</w:t>
            </w:r>
            <w:r w:rsidRPr="0082247A">
              <w:rPr>
                <w:rFonts w:ascii="Traditional Arabic" w:eastAsia="Times New Roman" w:hAnsi="Traditional Arabic" w:cs="Traditional Arabic" w:hint="cs"/>
                <w:sz w:val="28"/>
                <w:rtl/>
                <w:lang w:eastAsia="zh-TW"/>
              </w:rPr>
              <w:t xml:space="preserve"> </w:t>
            </w:r>
            <w:r w:rsidRPr="0082247A">
              <w:rPr>
                <w:rFonts w:ascii="Traditional Arabic" w:eastAsia="Times New Roman" w:hAnsi="Traditional Arabic" w:cs="Traditional Arabic" w:hint="eastAsia"/>
                <w:sz w:val="28"/>
                <w:rtl/>
                <w:lang w:eastAsia="zh-TW"/>
              </w:rPr>
              <w:t>به</w:t>
            </w:r>
            <w:r w:rsidRPr="0082247A">
              <w:rPr>
                <w:rFonts w:ascii="Traditional Arabic" w:eastAsia="Times New Roman" w:hAnsi="Traditional Arabic" w:cs="Traditional Arabic"/>
                <w:sz w:val="28"/>
                <w:rtl/>
                <w:lang w:eastAsia="zh-TW"/>
              </w:rPr>
              <w:t xml:space="preserve"> </w:t>
            </w:r>
            <w:r w:rsidRPr="0082247A">
              <w:rPr>
                <w:rFonts w:ascii="Traditional Arabic" w:eastAsia="Times New Roman" w:hAnsi="Traditional Arabic" w:cs="Traditional Arabic" w:hint="eastAsia"/>
                <w:sz w:val="28"/>
                <w:rtl/>
                <w:lang w:eastAsia="zh-TW"/>
              </w:rPr>
              <w:t>تزايد</w:t>
            </w:r>
            <w:r w:rsidRPr="0082247A">
              <w:rPr>
                <w:rFonts w:ascii="Traditional Arabic" w:eastAsia="Times New Roman" w:hAnsi="Traditional Arabic" w:cs="Traditional Arabic"/>
                <w:sz w:val="28"/>
                <w:rtl/>
                <w:lang w:eastAsia="zh-TW"/>
              </w:rPr>
              <w:t xml:space="preserve"> </w:t>
            </w:r>
            <w:r w:rsidRPr="0082247A">
              <w:rPr>
                <w:rFonts w:ascii="Traditional Arabic" w:eastAsia="Times New Roman" w:hAnsi="Traditional Arabic" w:cs="Traditional Arabic" w:hint="eastAsia"/>
                <w:sz w:val="28"/>
                <w:rtl/>
                <w:lang w:eastAsia="zh-TW"/>
              </w:rPr>
              <w:t>مستوى</w:t>
            </w:r>
            <w:r w:rsidRPr="0082247A">
              <w:rPr>
                <w:rFonts w:ascii="Traditional Arabic" w:eastAsia="Times New Roman" w:hAnsi="Traditional Arabic" w:cs="Traditional Arabic"/>
                <w:sz w:val="28"/>
                <w:rtl/>
                <w:lang w:eastAsia="zh-TW"/>
              </w:rPr>
              <w:t xml:space="preserve"> </w:t>
            </w:r>
            <w:r w:rsidRPr="0082247A">
              <w:rPr>
                <w:rFonts w:ascii="Traditional Arabic" w:eastAsia="Times New Roman" w:hAnsi="Traditional Arabic" w:cs="Traditional Arabic" w:hint="eastAsia"/>
                <w:sz w:val="28"/>
                <w:rtl/>
                <w:lang w:eastAsia="zh-TW"/>
              </w:rPr>
              <w:t>التظليل</w:t>
            </w:r>
            <w:r w:rsidRPr="0082247A">
              <w:rPr>
                <w:rFonts w:ascii="Traditional Arabic" w:eastAsia="Times New Roman" w:hAnsi="Traditional Arabic" w:cs="Traditional Arabic"/>
                <w:sz w:val="28"/>
                <w:rtl/>
                <w:lang w:eastAsia="zh-TW"/>
              </w:rPr>
              <w:t>.</w:t>
            </w:r>
          </w:p>
          <w:p w14:paraId="6CBDD4F8" w14:textId="77777777" w:rsidR="003A6881" w:rsidRPr="0011171C" w:rsidRDefault="00036821" w:rsidP="003A6881">
            <w:pPr>
              <w:spacing w:before="120"/>
              <w:jc w:val="both"/>
              <w:rPr>
                <w:rFonts w:eastAsia="Times New Roman"/>
                <w:noProof/>
                <w:rtl/>
              </w:rPr>
            </w:pPr>
            <w:r w:rsidRPr="00036821">
              <w:rPr>
                <w:rFonts w:eastAsia="Times New Roman"/>
                <w:noProof/>
                <w:rtl/>
              </w:rPr>
              <w:drawing>
                <wp:inline distT="0" distB="0" distL="0" distR="0" wp14:anchorId="58961506" wp14:editId="10B15F60">
                  <wp:extent cx="4980532" cy="3357677"/>
                  <wp:effectExtent l="0" t="0" r="0" b="0"/>
                  <wp:docPr id="107" name="Picture 107" descr="G:\ADD 1\PNG\IPBES without headings ARABIC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ADD 1\PNG\IPBES without headings ARABIC15.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09918" cy="3377488"/>
                          </a:xfrm>
                          <a:prstGeom prst="rect">
                            <a:avLst/>
                          </a:prstGeom>
                          <a:noFill/>
                          <a:ln>
                            <a:noFill/>
                          </a:ln>
                        </pic:spPr>
                      </pic:pic>
                    </a:graphicData>
                  </a:graphic>
                </wp:inline>
              </w:drawing>
            </w:r>
          </w:p>
        </w:tc>
      </w:tr>
      <w:tr w:rsidR="0011171C" w:rsidRPr="0011171C" w14:paraId="078AD78E" w14:textId="77777777" w:rsidTr="005C489A">
        <w:trPr>
          <w:trHeight w:val="546"/>
          <w:jc w:val="right"/>
        </w:trPr>
        <w:tc>
          <w:tcPr>
            <w:tcW w:w="8140" w:type="dxa"/>
            <w:tcBorders>
              <w:top w:val="nil"/>
            </w:tcBorders>
            <w:shd w:val="clear" w:color="auto" w:fill="auto"/>
          </w:tcPr>
          <w:p w14:paraId="1E56EB3A" w14:textId="77777777" w:rsidR="0011171C" w:rsidRPr="0011171C" w:rsidRDefault="0011171C" w:rsidP="0082247A">
            <w:pPr>
              <w:spacing w:after="40" w:line="300" w:lineRule="exact"/>
              <w:jc w:val="both"/>
              <w:textDirection w:val="tbRlV"/>
              <w:rPr>
                <w:rFonts w:eastAsia="Times New Roman"/>
                <w:b/>
                <w:sz w:val="24"/>
                <w:szCs w:val="24"/>
                <w:rtl/>
                <w:lang w:eastAsia="zh-TW"/>
              </w:rPr>
            </w:pPr>
            <w:r w:rsidRPr="007F12AE">
              <w:rPr>
                <w:rFonts w:ascii="Traditional Arabic" w:eastAsia="Times New Roman" w:hAnsi="Traditional Arabic" w:cs="Traditional Arabic" w:hint="eastAsia"/>
                <w:i/>
                <w:iCs/>
                <w:sz w:val="20"/>
                <w:szCs w:val="20"/>
                <w:rtl/>
                <w:lang w:eastAsia="zh-TW"/>
              </w:rPr>
              <w:t>المصدر</w:t>
            </w:r>
            <w:r w:rsidRPr="0082247A">
              <w:rPr>
                <w:rFonts w:ascii="Traditional Arabic" w:eastAsia="Times New Roman" w:hAnsi="Traditional Arabic" w:cs="Traditional Arabic"/>
                <w:sz w:val="20"/>
                <w:szCs w:val="20"/>
                <w:rtl/>
                <w:lang w:eastAsia="zh-TW"/>
              </w:rPr>
              <w:t xml:space="preserve">: </w:t>
            </w:r>
            <w:r w:rsidRPr="0082247A">
              <w:rPr>
                <w:rFonts w:ascii="Traditional Arabic" w:eastAsia="Times New Roman" w:hAnsi="Traditional Arabic" w:cs="Traditional Arabic" w:hint="eastAsia"/>
                <w:sz w:val="20"/>
                <w:szCs w:val="20"/>
                <w:rtl/>
                <w:lang w:eastAsia="zh-TW"/>
              </w:rPr>
              <w:t>المنبر</w:t>
            </w:r>
            <w:r w:rsidRPr="0082247A">
              <w:rPr>
                <w:rFonts w:ascii="Traditional Arabic" w:eastAsia="Times New Roman" w:hAnsi="Traditional Arabic" w:cs="Traditional Arabic"/>
                <w:sz w:val="20"/>
                <w:szCs w:val="20"/>
                <w:rtl/>
                <w:lang w:eastAsia="zh-TW"/>
              </w:rPr>
              <w:t xml:space="preserve"> </w:t>
            </w:r>
            <w:r w:rsidRPr="0082247A">
              <w:rPr>
                <w:rFonts w:ascii="Traditional Arabic" w:eastAsia="Times New Roman" w:hAnsi="Traditional Arabic" w:cs="Traditional Arabic" w:hint="eastAsia"/>
                <w:sz w:val="20"/>
                <w:szCs w:val="20"/>
                <w:rtl/>
                <w:lang w:eastAsia="zh-TW"/>
              </w:rPr>
              <w:t>الحكومي</w:t>
            </w:r>
            <w:r w:rsidRPr="0082247A">
              <w:rPr>
                <w:rFonts w:ascii="Traditional Arabic" w:eastAsia="Times New Roman" w:hAnsi="Traditional Arabic" w:cs="Traditional Arabic"/>
                <w:sz w:val="20"/>
                <w:szCs w:val="20"/>
                <w:rtl/>
                <w:lang w:eastAsia="zh-TW"/>
              </w:rPr>
              <w:t xml:space="preserve"> </w:t>
            </w:r>
            <w:r w:rsidRPr="0082247A">
              <w:rPr>
                <w:rFonts w:ascii="Traditional Arabic" w:eastAsia="Times New Roman" w:hAnsi="Traditional Arabic" w:cs="Traditional Arabic" w:hint="eastAsia"/>
                <w:sz w:val="20"/>
                <w:szCs w:val="20"/>
                <w:rtl/>
                <w:lang w:eastAsia="zh-TW"/>
              </w:rPr>
              <w:t>الدولي</w:t>
            </w:r>
            <w:r w:rsidRPr="0082247A">
              <w:rPr>
                <w:rFonts w:ascii="Traditional Arabic" w:eastAsia="Times New Roman" w:hAnsi="Traditional Arabic" w:cs="Traditional Arabic"/>
                <w:sz w:val="20"/>
                <w:szCs w:val="20"/>
                <w:rtl/>
                <w:lang w:eastAsia="zh-TW"/>
              </w:rPr>
              <w:t xml:space="preserve"> </w:t>
            </w:r>
            <w:r w:rsidRPr="0082247A">
              <w:rPr>
                <w:rFonts w:ascii="Traditional Arabic" w:eastAsia="Times New Roman" w:hAnsi="Traditional Arabic" w:cs="Traditional Arabic" w:hint="eastAsia"/>
                <w:sz w:val="20"/>
                <w:szCs w:val="20"/>
                <w:rtl/>
                <w:lang w:eastAsia="zh-TW"/>
              </w:rPr>
              <w:t>للعلوم</w:t>
            </w:r>
            <w:r w:rsidRPr="0082247A">
              <w:rPr>
                <w:rFonts w:ascii="Traditional Arabic" w:eastAsia="Times New Roman" w:hAnsi="Traditional Arabic" w:cs="Traditional Arabic"/>
                <w:sz w:val="20"/>
                <w:szCs w:val="20"/>
                <w:rtl/>
                <w:lang w:eastAsia="zh-TW"/>
              </w:rPr>
              <w:t xml:space="preserve"> </w:t>
            </w:r>
            <w:r w:rsidRPr="0082247A">
              <w:rPr>
                <w:rFonts w:ascii="Traditional Arabic" w:eastAsia="Times New Roman" w:hAnsi="Traditional Arabic" w:cs="Traditional Arabic" w:hint="eastAsia"/>
                <w:sz w:val="20"/>
                <w:szCs w:val="20"/>
                <w:rtl/>
                <w:lang w:eastAsia="zh-TW"/>
              </w:rPr>
              <w:t>والسياسات</w:t>
            </w:r>
            <w:r w:rsidRPr="0082247A">
              <w:rPr>
                <w:rFonts w:ascii="Traditional Arabic" w:eastAsia="Times New Roman" w:hAnsi="Traditional Arabic" w:cs="Traditional Arabic"/>
                <w:sz w:val="20"/>
                <w:szCs w:val="20"/>
                <w:rtl/>
                <w:lang w:eastAsia="zh-TW"/>
              </w:rPr>
              <w:t xml:space="preserve"> </w:t>
            </w:r>
            <w:r w:rsidRPr="0082247A">
              <w:rPr>
                <w:rFonts w:ascii="Traditional Arabic" w:eastAsia="Times New Roman" w:hAnsi="Traditional Arabic" w:cs="Traditional Arabic" w:hint="eastAsia"/>
                <w:sz w:val="20"/>
                <w:szCs w:val="20"/>
                <w:rtl/>
                <w:lang w:eastAsia="zh-TW"/>
              </w:rPr>
              <w:t>في</w:t>
            </w:r>
            <w:r w:rsidRPr="0082247A">
              <w:rPr>
                <w:rFonts w:ascii="Traditional Arabic" w:eastAsia="Times New Roman" w:hAnsi="Traditional Arabic" w:cs="Traditional Arabic"/>
                <w:sz w:val="20"/>
                <w:szCs w:val="20"/>
                <w:rtl/>
                <w:lang w:eastAsia="zh-TW"/>
              </w:rPr>
              <w:t xml:space="preserve"> </w:t>
            </w:r>
            <w:r w:rsidRPr="0082247A">
              <w:rPr>
                <w:rFonts w:ascii="Traditional Arabic" w:eastAsia="Times New Roman" w:hAnsi="Traditional Arabic" w:cs="Traditional Arabic" w:hint="eastAsia"/>
                <w:sz w:val="20"/>
                <w:szCs w:val="20"/>
                <w:rtl/>
                <w:lang w:eastAsia="zh-TW"/>
              </w:rPr>
              <w:t>مجال</w:t>
            </w:r>
            <w:r w:rsidRPr="0082247A">
              <w:rPr>
                <w:rFonts w:ascii="Traditional Arabic" w:eastAsia="Times New Roman" w:hAnsi="Traditional Arabic" w:cs="Traditional Arabic"/>
                <w:sz w:val="20"/>
                <w:szCs w:val="20"/>
                <w:rtl/>
                <w:lang w:eastAsia="zh-TW"/>
              </w:rPr>
              <w:t xml:space="preserve"> </w:t>
            </w:r>
            <w:r w:rsidRPr="0082247A">
              <w:rPr>
                <w:rFonts w:ascii="Traditional Arabic" w:eastAsia="Times New Roman" w:hAnsi="Traditional Arabic" w:cs="Traditional Arabic" w:hint="eastAsia"/>
                <w:sz w:val="20"/>
                <w:szCs w:val="20"/>
                <w:rtl/>
                <w:lang w:eastAsia="zh-TW"/>
              </w:rPr>
              <w:t>التنوع</w:t>
            </w:r>
            <w:r w:rsidRPr="0082247A">
              <w:rPr>
                <w:rFonts w:ascii="Traditional Arabic" w:eastAsia="Times New Roman" w:hAnsi="Traditional Arabic" w:cs="Traditional Arabic"/>
                <w:sz w:val="20"/>
                <w:szCs w:val="20"/>
                <w:rtl/>
                <w:lang w:eastAsia="zh-TW"/>
              </w:rPr>
              <w:t xml:space="preserve"> </w:t>
            </w:r>
            <w:r w:rsidRPr="0082247A">
              <w:rPr>
                <w:rFonts w:ascii="Traditional Arabic" w:eastAsia="Times New Roman" w:hAnsi="Traditional Arabic" w:cs="Traditional Arabic" w:hint="eastAsia"/>
                <w:sz w:val="20"/>
                <w:szCs w:val="20"/>
                <w:rtl/>
                <w:lang w:eastAsia="zh-TW"/>
              </w:rPr>
              <w:t>البيولوجي</w:t>
            </w:r>
            <w:r w:rsidRPr="0082247A">
              <w:rPr>
                <w:rFonts w:ascii="Traditional Arabic" w:eastAsia="Times New Roman" w:hAnsi="Traditional Arabic" w:cs="Traditional Arabic"/>
                <w:sz w:val="20"/>
                <w:szCs w:val="20"/>
                <w:rtl/>
                <w:lang w:eastAsia="zh-TW"/>
              </w:rPr>
              <w:t xml:space="preserve"> </w:t>
            </w:r>
            <w:r w:rsidRPr="0082247A">
              <w:rPr>
                <w:rFonts w:ascii="Traditional Arabic" w:eastAsia="Times New Roman" w:hAnsi="Traditional Arabic" w:cs="Traditional Arabic" w:hint="eastAsia"/>
                <w:sz w:val="20"/>
                <w:szCs w:val="20"/>
                <w:rtl/>
                <w:lang w:eastAsia="zh-TW"/>
              </w:rPr>
              <w:t>وخدمات</w:t>
            </w:r>
            <w:r w:rsidRPr="0082247A">
              <w:rPr>
                <w:rFonts w:ascii="Traditional Arabic" w:eastAsia="Times New Roman" w:hAnsi="Traditional Arabic" w:cs="Traditional Arabic"/>
                <w:sz w:val="20"/>
                <w:szCs w:val="20"/>
                <w:rtl/>
                <w:lang w:eastAsia="zh-TW"/>
              </w:rPr>
              <w:t xml:space="preserve"> </w:t>
            </w:r>
            <w:r w:rsidRPr="0082247A">
              <w:rPr>
                <w:rFonts w:ascii="Traditional Arabic" w:eastAsia="Times New Roman" w:hAnsi="Traditional Arabic" w:cs="Traditional Arabic" w:hint="eastAsia"/>
                <w:sz w:val="20"/>
                <w:szCs w:val="20"/>
                <w:rtl/>
                <w:lang w:eastAsia="zh-TW"/>
              </w:rPr>
              <w:t>النظم</w:t>
            </w:r>
            <w:r w:rsidRPr="0082247A">
              <w:rPr>
                <w:rFonts w:ascii="Traditional Arabic" w:eastAsia="Times New Roman" w:hAnsi="Traditional Arabic" w:cs="Traditional Arabic"/>
                <w:sz w:val="20"/>
                <w:szCs w:val="20"/>
                <w:rtl/>
                <w:lang w:eastAsia="zh-TW"/>
              </w:rPr>
              <w:t xml:space="preserve"> </w:t>
            </w:r>
            <w:r w:rsidRPr="0082247A">
              <w:rPr>
                <w:rFonts w:ascii="Traditional Arabic" w:eastAsia="Times New Roman" w:hAnsi="Traditional Arabic" w:cs="Traditional Arabic" w:hint="eastAsia"/>
                <w:sz w:val="20"/>
                <w:szCs w:val="20"/>
                <w:rtl/>
                <w:lang w:eastAsia="zh-TW"/>
              </w:rPr>
              <w:t>الإيكولوجية،</w:t>
            </w:r>
            <w:r w:rsidRPr="0082247A">
              <w:rPr>
                <w:rFonts w:ascii="Traditional Arabic" w:eastAsia="Times New Roman" w:hAnsi="Traditional Arabic" w:cs="Traditional Arabic"/>
                <w:sz w:val="20"/>
                <w:szCs w:val="20"/>
                <w:rtl/>
                <w:lang w:eastAsia="zh-TW"/>
              </w:rPr>
              <w:t xml:space="preserve"> 2016</w:t>
            </w:r>
            <w:r w:rsidRPr="0011171C">
              <w:rPr>
                <w:rFonts w:ascii="Traditional Arabic" w:eastAsia="Times New Roman" w:hAnsi="Traditional Arabic" w:cs="Traditional Arabic"/>
                <w:sz w:val="24"/>
                <w:szCs w:val="24"/>
                <w:vertAlign w:val="superscript"/>
                <w:rtl/>
                <w:lang w:eastAsia="zh-TW"/>
              </w:rPr>
              <w:t>(</w:t>
            </w:r>
            <w:r w:rsidRPr="0011171C">
              <w:rPr>
                <w:rFonts w:ascii="Traditional Arabic" w:eastAsia="Times New Roman" w:hAnsi="Traditional Arabic" w:cs="Traditional Arabic"/>
                <w:sz w:val="24"/>
                <w:szCs w:val="24"/>
                <w:vertAlign w:val="superscript"/>
                <w:rtl/>
                <w:lang w:eastAsia="zh-TW"/>
              </w:rPr>
              <w:footnoteReference w:id="21"/>
            </w:r>
            <w:r w:rsidRPr="0011171C">
              <w:rPr>
                <w:rFonts w:ascii="Traditional Arabic" w:eastAsia="Times New Roman" w:hAnsi="Traditional Arabic" w:cs="Traditional Arabic"/>
                <w:sz w:val="24"/>
                <w:szCs w:val="24"/>
                <w:vertAlign w:val="superscript"/>
                <w:rtl/>
                <w:lang w:eastAsia="zh-TW"/>
              </w:rPr>
              <w:t>)</w:t>
            </w:r>
            <w:r w:rsidRPr="0011171C">
              <w:rPr>
                <w:rFonts w:eastAsia="Times New Roman"/>
                <w:sz w:val="24"/>
                <w:szCs w:val="24"/>
                <w:rtl/>
                <w:lang w:eastAsia="zh-TW"/>
              </w:rPr>
              <w:t>.</w:t>
            </w:r>
          </w:p>
        </w:tc>
      </w:tr>
    </w:tbl>
    <w:p w14:paraId="747C2100" w14:textId="77777777" w:rsidR="00C85A70" w:rsidRPr="004E62CB" w:rsidRDefault="004F24B6" w:rsidP="00036821">
      <w:pPr>
        <w:rPr>
          <w:rFonts w:cs="Traditional Arabic"/>
          <w:bCs/>
          <w:sz w:val="34"/>
          <w:szCs w:val="34"/>
          <w:rtl/>
          <w:lang w:eastAsia="zh-TW"/>
        </w:rPr>
      </w:pPr>
      <w:r w:rsidRPr="004E62CB">
        <w:rPr>
          <w:rFonts w:cs="Traditional Arabic"/>
          <w:b/>
          <w:bCs/>
          <w:sz w:val="34"/>
          <w:szCs w:val="34"/>
          <w:rtl/>
          <w:lang w:eastAsia="zh-TW"/>
        </w:rPr>
        <w:br w:type="page"/>
      </w:r>
      <w:r w:rsidR="00C85A70" w:rsidRPr="004E62CB">
        <w:rPr>
          <w:rFonts w:cs="Traditional Arabic"/>
          <w:bCs/>
          <w:sz w:val="34"/>
          <w:szCs w:val="34"/>
          <w:rtl/>
          <w:lang w:eastAsia="zh-TW"/>
        </w:rPr>
        <w:lastRenderedPageBreak/>
        <w:t xml:space="preserve">التذييل </w:t>
      </w:r>
      <w:r w:rsidR="0011171C">
        <w:rPr>
          <w:rFonts w:cs="Traditional Arabic" w:hint="cs"/>
          <w:bCs/>
          <w:sz w:val="34"/>
          <w:szCs w:val="34"/>
          <w:rtl/>
          <w:lang w:eastAsia="zh-TW"/>
        </w:rPr>
        <w:t>الثاني</w:t>
      </w:r>
    </w:p>
    <w:p w14:paraId="590AE29A" w14:textId="77777777" w:rsidR="00C85A70" w:rsidRPr="004E62CB" w:rsidRDefault="00B64BB6" w:rsidP="00C85A70">
      <w:pPr>
        <w:pStyle w:val="CH2"/>
        <w:bidi/>
        <w:spacing w:line="400" w:lineRule="exact"/>
        <w:ind w:left="1134" w:right="0" w:firstLine="0"/>
        <w:jc w:val="both"/>
        <w:textDirection w:val="tbRlV"/>
        <w:rPr>
          <w:rFonts w:cs="Traditional Arabic"/>
          <w:bCs/>
          <w:sz w:val="32"/>
          <w:szCs w:val="32"/>
          <w:rtl/>
          <w:lang w:eastAsia="zh-TW"/>
        </w:rPr>
      </w:pPr>
      <w:r>
        <w:rPr>
          <w:rFonts w:cs="Traditional Arabic" w:hint="cs"/>
          <w:bCs/>
          <w:sz w:val="32"/>
          <w:szCs w:val="32"/>
          <w:rtl/>
          <w:lang w:eastAsia="zh-TW"/>
        </w:rPr>
        <w:t>مساهمات</w:t>
      </w:r>
      <w:r w:rsidR="00C85A70" w:rsidRPr="004E62CB">
        <w:rPr>
          <w:rFonts w:cs="Traditional Arabic"/>
          <w:bCs/>
          <w:sz w:val="32"/>
          <w:szCs w:val="32"/>
          <w:rtl/>
          <w:lang w:eastAsia="zh-TW"/>
        </w:rPr>
        <w:t xml:space="preserve"> الطبيعة ل</w:t>
      </w:r>
      <w:r>
        <w:rPr>
          <w:rFonts w:cs="Traditional Arabic" w:hint="cs"/>
          <w:bCs/>
          <w:sz w:val="32"/>
          <w:szCs w:val="32"/>
          <w:rtl/>
          <w:lang w:eastAsia="zh-TW"/>
        </w:rPr>
        <w:t>صالح ا</w:t>
      </w:r>
      <w:r w:rsidR="00C85A70" w:rsidRPr="004E62CB">
        <w:rPr>
          <w:rFonts w:cs="Traditional Arabic"/>
          <w:bCs/>
          <w:sz w:val="32"/>
          <w:szCs w:val="32"/>
          <w:rtl/>
          <w:lang w:eastAsia="zh-TW"/>
        </w:rPr>
        <w:t>لبشر</w:t>
      </w:r>
    </w:p>
    <w:p w14:paraId="11A4137A" w14:textId="77777777" w:rsidR="00C85A70" w:rsidRPr="006C45C5" w:rsidRDefault="00C85A70" w:rsidP="00C85A70">
      <w:pPr>
        <w:pStyle w:val="Normal-pool"/>
        <w:tabs>
          <w:tab w:val="clear" w:pos="1247"/>
          <w:tab w:val="clear" w:pos="1814"/>
          <w:tab w:val="clear" w:pos="2381"/>
          <w:tab w:val="clear" w:pos="2948"/>
          <w:tab w:val="clear" w:pos="3515"/>
          <w:tab w:val="left" w:pos="624"/>
        </w:tabs>
        <w:bidi/>
        <w:spacing w:after="120" w:line="380" w:lineRule="exact"/>
        <w:ind w:left="1134"/>
        <w:jc w:val="both"/>
        <w:textDirection w:val="tbRlV"/>
        <w:rPr>
          <w:rFonts w:cs="Traditional Arabic"/>
          <w:sz w:val="22"/>
          <w:szCs w:val="30"/>
          <w:rtl/>
          <w:lang w:eastAsia="zh-TW"/>
        </w:rPr>
      </w:pPr>
      <w:r w:rsidRPr="006C45C5">
        <w:rPr>
          <w:rFonts w:cs="Traditional Arabic"/>
          <w:sz w:val="22"/>
          <w:szCs w:val="30"/>
          <w:rtl/>
          <w:lang w:eastAsia="zh-TW"/>
        </w:rPr>
        <w:t xml:space="preserve">يصف هذا التذييل مفهوم </w:t>
      </w:r>
      <w:r w:rsidR="00B64BB6">
        <w:rPr>
          <w:rFonts w:cs="Traditional Arabic" w:hint="cs"/>
          <w:sz w:val="22"/>
          <w:szCs w:val="30"/>
          <w:rtl/>
          <w:lang w:eastAsia="zh-TW"/>
        </w:rPr>
        <w:t>مساهمات</w:t>
      </w:r>
      <w:r w:rsidRPr="006C45C5">
        <w:rPr>
          <w:rFonts w:cs="Traditional Arabic"/>
          <w:sz w:val="22"/>
          <w:szCs w:val="30"/>
          <w:rtl/>
          <w:lang w:eastAsia="zh-TW"/>
        </w:rPr>
        <w:t xml:space="preserve"> الطبيعة </w:t>
      </w:r>
      <w:r w:rsidR="00B64BB6">
        <w:rPr>
          <w:rFonts w:cs="Traditional Arabic" w:hint="cs"/>
          <w:sz w:val="22"/>
          <w:szCs w:val="30"/>
          <w:rtl/>
          <w:lang w:eastAsia="zh-TW"/>
        </w:rPr>
        <w:t>لصالح البشر</w:t>
      </w:r>
      <w:r w:rsidR="0011171C">
        <w:rPr>
          <w:rFonts w:cs="Traditional Arabic" w:hint="cs"/>
          <w:sz w:val="22"/>
          <w:szCs w:val="30"/>
          <w:rtl/>
          <w:lang w:eastAsia="zh-TW"/>
        </w:rPr>
        <w:t xml:space="preserve"> الآخذ في التطور</w:t>
      </w:r>
      <w:r w:rsidRPr="006C45C5">
        <w:rPr>
          <w:rFonts w:cs="Traditional Arabic"/>
          <w:sz w:val="22"/>
          <w:szCs w:val="30"/>
          <w:rtl/>
          <w:lang w:eastAsia="zh-TW"/>
        </w:rPr>
        <w:t xml:space="preserve"> وأهمية هذا المفهوم </w:t>
      </w:r>
      <w:r w:rsidR="0011171C">
        <w:rPr>
          <w:rFonts w:cs="Traditional Arabic" w:hint="cs"/>
          <w:sz w:val="22"/>
          <w:szCs w:val="30"/>
          <w:rtl/>
          <w:lang w:eastAsia="zh-TW"/>
        </w:rPr>
        <w:t>لهذا التقييم الإقليمي الصادر عن</w:t>
      </w:r>
      <w:r w:rsidRPr="006C45C5">
        <w:rPr>
          <w:rFonts w:cs="Traditional Arabic"/>
          <w:sz w:val="22"/>
          <w:szCs w:val="30"/>
          <w:rtl/>
          <w:lang w:eastAsia="zh-TW"/>
        </w:rPr>
        <w:t xml:space="preserve"> المنبر</w:t>
      </w:r>
      <w:r w:rsidRPr="006C45C5">
        <w:rPr>
          <w:rFonts w:cs="Traditional Arabic"/>
          <w:sz w:val="22"/>
          <w:szCs w:val="30"/>
          <w:lang w:eastAsia="zh-TW"/>
        </w:rPr>
        <w:t xml:space="preserve"> </w:t>
      </w:r>
      <w:r w:rsidRPr="006C45C5">
        <w:rPr>
          <w:rFonts w:cs="Traditional Arabic"/>
          <w:sz w:val="22"/>
          <w:szCs w:val="30"/>
          <w:vertAlign w:val="superscript"/>
          <w:rtl/>
          <w:lang w:eastAsia="zh-TW"/>
        </w:rPr>
        <w:t>(</w:t>
      </w:r>
      <w:r w:rsidRPr="006C45C5">
        <w:rPr>
          <w:rStyle w:val="FootnoteReference"/>
          <w:rFonts w:cs="Traditional Arabic"/>
          <w:sz w:val="22"/>
          <w:szCs w:val="30"/>
          <w:rtl/>
          <w:lang w:eastAsia="zh-TW"/>
        </w:rPr>
        <w:footnoteReference w:id="22"/>
      </w:r>
      <w:r w:rsidRPr="006C45C5">
        <w:rPr>
          <w:rFonts w:cs="Traditional Arabic"/>
          <w:sz w:val="22"/>
          <w:szCs w:val="30"/>
          <w:vertAlign w:val="superscript"/>
          <w:rtl/>
          <w:lang w:eastAsia="zh-TW"/>
        </w:rPr>
        <w:t>)</w:t>
      </w:r>
      <w:r w:rsidRPr="006C45C5">
        <w:rPr>
          <w:rFonts w:cs="Traditional Arabic"/>
          <w:sz w:val="22"/>
          <w:szCs w:val="30"/>
          <w:rtl/>
          <w:lang w:eastAsia="zh-TW"/>
        </w:rPr>
        <w:t>.</w:t>
      </w:r>
    </w:p>
    <w:p w14:paraId="5E8BE784" w14:textId="77777777" w:rsidR="00C85A70" w:rsidRPr="006C45C5" w:rsidRDefault="00B64BB6" w:rsidP="00C85A70">
      <w:pPr>
        <w:pStyle w:val="Normal-pool"/>
        <w:tabs>
          <w:tab w:val="clear" w:pos="1247"/>
          <w:tab w:val="clear" w:pos="1814"/>
          <w:tab w:val="clear" w:pos="2381"/>
          <w:tab w:val="clear" w:pos="2948"/>
          <w:tab w:val="clear" w:pos="3515"/>
          <w:tab w:val="left" w:pos="624"/>
        </w:tabs>
        <w:bidi/>
        <w:spacing w:after="120" w:line="380" w:lineRule="exact"/>
        <w:ind w:left="1134"/>
        <w:jc w:val="both"/>
        <w:textDirection w:val="tbRlV"/>
        <w:rPr>
          <w:rFonts w:cs="Traditional Arabic"/>
          <w:sz w:val="22"/>
          <w:szCs w:val="30"/>
          <w:rtl/>
          <w:lang w:eastAsia="zh-TW"/>
        </w:rPr>
      </w:pPr>
      <w:r>
        <w:rPr>
          <w:rFonts w:cs="Traditional Arabic"/>
          <w:sz w:val="22"/>
          <w:szCs w:val="30"/>
          <w:rtl/>
          <w:lang w:eastAsia="zh-TW"/>
        </w:rPr>
        <w:t xml:space="preserve">مساهمات الطبيعة لصالح البشر </w:t>
      </w:r>
      <w:r w:rsidR="00C85A70" w:rsidRPr="006C45C5">
        <w:rPr>
          <w:rFonts w:cs="Traditional Arabic"/>
          <w:sz w:val="22"/>
          <w:szCs w:val="30"/>
          <w:rtl/>
          <w:lang w:eastAsia="zh-TW"/>
        </w:rPr>
        <w:t xml:space="preserve">عبارة عن جميع </w:t>
      </w:r>
      <w:r w:rsidR="00D71C9B">
        <w:rPr>
          <w:rFonts w:cs="Traditional Arabic" w:hint="cs"/>
          <w:sz w:val="22"/>
          <w:szCs w:val="30"/>
          <w:rtl/>
          <w:lang w:eastAsia="zh-TW"/>
        </w:rPr>
        <w:t>المساهمات</w:t>
      </w:r>
      <w:r w:rsidR="00C85A70" w:rsidRPr="006C45C5">
        <w:rPr>
          <w:rFonts w:cs="Traditional Arabic"/>
          <w:sz w:val="22"/>
          <w:szCs w:val="30"/>
          <w:rtl/>
          <w:lang w:eastAsia="zh-TW"/>
        </w:rPr>
        <w:t xml:space="preserve">، الإيجابية والسلبية على حد سواء، التي تقدمها الطبيعة الحية (أي تنوع الكائنات الحية والنظم الإيكولوجية، وما يرتبط بها من عمليات إيكولوجية وتطورية) في نوعية حياة البشر. وتشمل الإسهامات المفيدة المستمدة من الطبيعة أموراً مثل الإمداد بالغذاء وتنقية المياه وضبط الفيضانات، والإلهام الفني، بينما تشمل الإسهامات الضارة انتقال الأمراض والافتراس الذي يضر بالناس أو بممتلكاتهم. وقد يُنظَر إلى الكثير من </w:t>
      </w:r>
      <w:r>
        <w:rPr>
          <w:rFonts w:cs="Traditional Arabic"/>
          <w:sz w:val="22"/>
          <w:szCs w:val="30"/>
          <w:rtl/>
          <w:lang w:eastAsia="zh-TW"/>
        </w:rPr>
        <w:t xml:space="preserve">مساهمات الطبيعة لصالح البشر </w:t>
      </w:r>
      <w:r w:rsidR="00C85A70" w:rsidRPr="006C45C5">
        <w:rPr>
          <w:rFonts w:cs="Traditional Arabic"/>
          <w:sz w:val="22"/>
          <w:szCs w:val="30"/>
          <w:rtl/>
          <w:lang w:eastAsia="zh-TW"/>
        </w:rPr>
        <w:t>بوصفها منافع أو مضار بحسب السياق الثقافي أو الزمني أو المكاني.</w:t>
      </w:r>
    </w:p>
    <w:p w14:paraId="383D95A2" w14:textId="77777777" w:rsidR="00C85A70" w:rsidRPr="006C45C5" w:rsidRDefault="00C85A70" w:rsidP="00C85A70">
      <w:pPr>
        <w:pStyle w:val="Normal-pool"/>
        <w:tabs>
          <w:tab w:val="clear" w:pos="1247"/>
          <w:tab w:val="clear" w:pos="1814"/>
          <w:tab w:val="clear" w:pos="2381"/>
          <w:tab w:val="clear" w:pos="2948"/>
          <w:tab w:val="clear" w:pos="3515"/>
          <w:tab w:val="left" w:pos="624"/>
        </w:tabs>
        <w:bidi/>
        <w:spacing w:after="120" w:line="380" w:lineRule="exact"/>
        <w:ind w:left="1134"/>
        <w:jc w:val="both"/>
        <w:textDirection w:val="tbRlV"/>
        <w:rPr>
          <w:rFonts w:cs="Traditional Arabic"/>
          <w:sz w:val="22"/>
          <w:szCs w:val="30"/>
          <w:rtl/>
          <w:lang w:eastAsia="zh-TW"/>
        </w:rPr>
      </w:pPr>
      <w:r w:rsidRPr="006C45C5">
        <w:rPr>
          <w:rFonts w:cs="Traditional Arabic"/>
          <w:sz w:val="22"/>
          <w:szCs w:val="30"/>
          <w:rtl/>
          <w:lang w:eastAsia="zh-TW"/>
        </w:rPr>
        <w:t xml:space="preserve">ويراد من مفهوم </w:t>
      </w:r>
      <w:r w:rsidR="00B64BB6">
        <w:rPr>
          <w:rFonts w:cs="Traditional Arabic"/>
          <w:sz w:val="22"/>
          <w:szCs w:val="30"/>
          <w:rtl/>
          <w:lang w:eastAsia="zh-TW"/>
        </w:rPr>
        <w:t xml:space="preserve">مساهمات الطبيعة لصالح البشر </w:t>
      </w:r>
      <w:r w:rsidRPr="006C45C5">
        <w:rPr>
          <w:rFonts w:cs="Traditional Arabic"/>
          <w:sz w:val="22"/>
          <w:szCs w:val="30"/>
          <w:rtl/>
          <w:lang w:eastAsia="zh-TW"/>
        </w:rPr>
        <w:t xml:space="preserve">توسيع مجال إطار خدمات النظم الإيكولوجية المستخدم على نطاق واسع، وذلك بالنظر على نحو أوسع في آراء النظم المعرفية الأخرى بشأن التفاعلات المتبادلة بين البشر والطبيعة. ولا يُقصَد به أن يحل محل مفهوم خدمات النظم الإيكولوجية. ويراد من مفهوم </w:t>
      </w:r>
      <w:r w:rsidR="00B64BB6">
        <w:rPr>
          <w:rFonts w:cs="Traditional Arabic"/>
          <w:sz w:val="22"/>
          <w:szCs w:val="30"/>
          <w:rtl/>
          <w:lang w:eastAsia="zh-TW"/>
        </w:rPr>
        <w:t xml:space="preserve">مساهمات الطبيعة لصالح البشر </w:t>
      </w:r>
      <w:r w:rsidRPr="006C45C5">
        <w:rPr>
          <w:rFonts w:cs="Traditional Arabic"/>
          <w:sz w:val="22"/>
          <w:szCs w:val="30"/>
          <w:rtl/>
          <w:lang w:eastAsia="zh-TW"/>
        </w:rPr>
        <w:t>إشراك طائفة واسعة من العلوم الاجتماعية والإنسانية، وذلك بإتاحة الأخذ بمنظور ثقافي أكثر تكاملاً فيما يتعلق بخدمات النظم الإيكولوجية.</w:t>
      </w:r>
    </w:p>
    <w:p w14:paraId="2DA24A29" w14:textId="77777777" w:rsidR="00C85A70" w:rsidRPr="006C45C5" w:rsidRDefault="00C85A70" w:rsidP="00C85A70">
      <w:pPr>
        <w:pStyle w:val="Normal-pool"/>
        <w:tabs>
          <w:tab w:val="clear" w:pos="1247"/>
          <w:tab w:val="clear" w:pos="1814"/>
          <w:tab w:val="clear" w:pos="2381"/>
          <w:tab w:val="clear" w:pos="2948"/>
          <w:tab w:val="clear" w:pos="3515"/>
          <w:tab w:val="left" w:pos="624"/>
        </w:tabs>
        <w:bidi/>
        <w:spacing w:after="120" w:line="380" w:lineRule="exact"/>
        <w:ind w:left="1134"/>
        <w:jc w:val="both"/>
        <w:textDirection w:val="tbRlV"/>
        <w:rPr>
          <w:rFonts w:cs="Traditional Arabic"/>
          <w:sz w:val="22"/>
          <w:szCs w:val="30"/>
          <w:rtl/>
          <w:lang w:eastAsia="zh-TW"/>
        </w:rPr>
      </w:pPr>
      <w:r w:rsidRPr="006C45C5">
        <w:rPr>
          <w:rFonts w:cs="Traditional Arabic"/>
          <w:sz w:val="22"/>
          <w:szCs w:val="30"/>
          <w:rtl/>
          <w:lang w:eastAsia="zh-TW"/>
        </w:rPr>
        <w:t>وقد تضمنت خدمات النظم الإيكولوجية دائماً عنصراً ثقافياً. فعلى سبيل المثال يعرف تقييم الألفية</w:t>
      </w:r>
      <w:r w:rsidR="00140C26" w:rsidRPr="006C45C5">
        <w:rPr>
          <w:rFonts w:cs="Traditional Arabic"/>
          <w:sz w:val="22"/>
          <w:szCs w:val="30"/>
          <w:vertAlign w:val="superscript"/>
          <w:rtl/>
          <w:lang w:eastAsia="zh-TW"/>
        </w:rPr>
        <w:t>(</w:t>
      </w:r>
      <w:r w:rsidR="00140C26" w:rsidRPr="006C45C5">
        <w:rPr>
          <w:rFonts w:cs="Traditional Arabic"/>
          <w:sz w:val="22"/>
          <w:szCs w:val="30"/>
          <w:vertAlign w:val="superscript"/>
          <w:rtl/>
          <w:lang w:eastAsia="zh-TW"/>
        </w:rPr>
        <w:footnoteReference w:id="23"/>
      </w:r>
      <w:r w:rsidR="00140C26" w:rsidRPr="006C45C5">
        <w:rPr>
          <w:rFonts w:cs="Traditional Arabic"/>
          <w:sz w:val="22"/>
          <w:szCs w:val="30"/>
          <w:vertAlign w:val="superscript"/>
          <w:rtl/>
          <w:lang w:eastAsia="zh-TW"/>
        </w:rPr>
        <w:t>)</w:t>
      </w:r>
      <w:r w:rsidR="00140C26" w:rsidRPr="00140C26">
        <w:rPr>
          <w:rFonts w:cs="Traditional Arabic" w:hint="cs"/>
          <w:sz w:val="22"/>
          <w:szCs w:val="30"/>
          <w:rtl/>
          <w:lang w:eastAsia="zh-TW"/>
        </w:rPr>
        <w:t xml:space="preserve"> </w:t>
      </w:r>
      <w:r w:rsidRPr="006C45C5">
        <w:rPr>
          <w:rFonts w:cs="Traditional Arabic"/>
          <w:sz w:val="22"/>
          <w:szCs w:val="30"/>
          <w:rtl/>
          <w:lang w:eastAsia="zh-TW"/>
        </w:rPr>
        <w:t>أربع مجموعات واسعة لخدمات النظم الإيكولوجية على النحو التالي:</w:t>
      </w:r>
    </w:p>
    <w:p w14:paraId="4603C65C" w14:textId="77777777" w:rsidR="00C85A70" w:rsidRPr="006C45C5" w:rsidRDefault="00C85A70" w:rsidP="0082247A">
      <w:pPr>
        <w:pStyle w:val="Normal-pool"/>
        <w:numPr>
          <w:ilvl w:val="0"/>
          <w:numId w:val="21"/>
        </w:numPr>
        <w:tabs>
          <w:tab w:val="clear" w:pos="1247"/>
          <w:tab w:val="clear" w:pos="1814"/>
          <w:tab w:val="clear" w:pos="2381"/>
          <w:tab w:val="clear" w:pos="2948"/>
          <w:tab w:val="clear" w:pos="3515"/>
        </w:tabs>
        <w:bidi/>
        <w:spacing w:line="380" w:lineRule="exact"/>
        <w:ind w:left="2127" w:hanging="426"/>
        <w:jc w:val="both"/>
        <w:textDirection w:val="tbRlV"/>
        <w:rPr>
          <w:rFonts w:cs="Traditional Arabic"/>
          <w:sz w:val="22"/>
          <w:szCs w:val="30"/>
          <w:rtl/>
          <w:lang w:eastAsia="zh-TW"/>
        </w:rPr>
      </w:pPr>
      <w:r w:rsidRPr="006C45C5">
        <w:rPr>
          <w:rFonts w:cs="Traditional Arabic"/>
          <w:sz w:val="22"/>
          <w:szCs w:val="30"/>
          <w:rtl/>
          <w:lang w:eastAsia="zh-TW"/>
        </w:rPr>
        <w:t>خدمات الدعم (تشكل حالياً جزءاً من ’’الطبيعة‘‘ في الإطار المفاهيم</w:t>
      </w:r>
      <w:r w:rsidRPr="006C45C5">
        <w:rPr>
          <w:rFonts w:cs="Traditional Arabic" w:hint="cs"/>
          <w:sz w:val="22"/>
          <w:szCs w:val="30"/>
          <w:rtl/>
          <w:lang w:eastAsia="zh-TW"/>
        </w:rPr>
        <w:t>ي</w:t>
      </w:r>
      <w:r w:rsidRPr="006C45C5">
        <w:rPr>
          <w:rFonts w:cs="Traditional Arabic"/>
          <w:sz w:val="22"/>
          <w:szCs w:val="30"/>
          <w:rtl/>
          <w:lang w:eastAsia="zh-TW"/>
        </w:rPr>
        <w:t xml:space="preserve"> للمنبر)</w:t>
      </w:r>
    </w:p>
    <w:p w14:paraId="19DD8B7E" w14:textId="77777777" w:rsidR="00C85A70" w:rsidRPr="006C45C5" w:rsidRDefault="00C85A70" w:rsidP="0082247A">
      <w:pPr>
        <w:pStyle w:val="Normal-pool"/>
        <w:numPr>
          <w:ilvl w:val="0"/>
          <w:numId w:val="21"/>
        </w:numPr>
        <w:tabs>
          <w:tab w:val="clear" w:pos="1247"/>
          <w:tab w:val="clear" w:pos="1814"/>
          <w:tab w:val="clear" w:pos="2381"/>
          <w:tab w:val="clear" w:pos="2948"/>
          <w:tab w:val="clear" w:pos="3515"/>
          <w:tab w:val="left" w:pos="624"/>
        </w:tabs>
        <w:bidi/>
        <w:spacing w:line="380" w:lineRule="exact"/>
        <w:ind w:left="2127" w:hanging="426"/>
        <w:jc w:val="both"/>
        <w:textDirection w:val="tbRlV"/>
        <w:rPr>
          <w:rFonts w:cs="Traditional Arabic"/>
          <w:sz w:val="22"/>
          <w:szCs w:val="30"/>
          <w:rtl/>
          <w:lang w:eastAsia="zh-TW"/>
        </w:rPr>
      </w:pPr>
      <w:r w:rsidRPr="006C45C5">
        <w:rPr>
          <w:rFonts w:cs="Traditional Arabic"/>
          <w:sz w:val="22"/>
          <w:szCs w:val="30"/>
          <w:rtl/>
          <w:lang w:eastAsia="zh-TW"/>
        </w:rPr>
        <w:t>خدمات التموين</w:t>
      </w:r>
    </w:p>
    <w:p w14:paraId="633D32F8" w14:textId="77777777" w:rsidR="00C85A70" w:rsidRPr="006C45C5" w:rsidRDefault="00C85A70" w:rsidP="0082247A">
      <w:pPr>
        <w:pStyle w:val="Normal-pool"/>
        <w:numPr>
          <w:ilvl w:val="0"/>
          <w:numId w:val="21"/>
        </w:numPr>
        <w:tabs>
          <w:tab w:val="clear" w:pos="1247"/>
          <w:tab w:val="clear" w:pos="1814"/>
          <w:tab w:val="clear" w:pos="2381"/>
          <w:tab w:val="clear" w:pos="2948"/>
          <w:tab w:val="clear" w:pos="3515"/>
          <w:tab w:val="left" w:pos="624"/>
        </w:tabs>
        <w:bidi/>
        <w:spacing w:line="380" w:lineRule="exact"/>
        <w:ind w:left="2127" w:hanging="426"/>
        <w:jc w:val="both"/>
        <w:textDirection w:val="tbRlV"/>
        <w:rPr>
          <w:rFonts w:cs="Traditional Arabic"/>
          <w:sz w:val="22"/>
          <w:szCs w:val="30"/>
          <w:rtl/>
          <w:lang w:eastAsia="zh-TW"/>
        </w:rPr>
      </w:pPr>
      <w:r w:rsidRPr="006C45C5">
        <w:rPr>
          <w:rFonts w:cs="Traditional Arabic"/>
          <w:sz w:val="22"/>
          <w:szCs w:val="30"/>
          <w:rtl/>
          <w:lang w:eastAsia="zh-TW"/>
        </w:rPr>
        <w:t>الخدمات التنظيمية</w:t>
      </w:r>
    </w:p>
    <w:p w14:paraId="3DD937E6" w14:textId="77777777" w:rsidR="00C85A70" w:rsidRPr="006C45C5" w:rsidRDefault="00C85A70" w:rsidP="0082247A">
      <w:pPr>
        <w:pStyle w:val="Normal-pool"/>
        <w:numPr>
          <w:ilvl w:val="0"/>
          <w:numId w:val="21"/>
        </w:numPr>
        <w:tabs>
          <w:tab w:val="clear" w:pos="1247"/>
          <w:tab w:val="clear" w:pos="1814"/>
          <w:tab w:val="clear" w:pos="2381"/>
          <w:tab w:val="clear" w:pos="2948"/>
          <w:tab w:val="clear" w:pos="3515"/>
          <w:tab w:val="left" w:pos="624"/>
        </w:tabs>
        <w:bidi/>
        <w:spacing w:after="120" w:line="380" w:lineRule="exact"/>
        <w:ind w:left="2127" w:hanging="426"/>
        <w:jc w:val="both"/>
        <w:textDirection w:val="tbRlV"/>
        <w:rPr>
          <w:rFonts w:cs="Traditional Arabic"/>
          <w:sz w:val="22"/>
          <w:szCs w:val="30"/>
          <w:rtl/>
          <w:lang w:eastAsia="zh-TW"/>
        </w:rPr>
      </w:pPr>
      <w:r w:rsidRPr="006C45C5">
        <w:rPr>
          <w:rFonts w:cs="Traditional Arabic"/>
          <w:sz w:val="22"/>
          <w:szCs w:val="30"/>
          <w:rtl/>
          <w:lang w:eastAsia="zh-TW"/>
        </w:rPr>
        <w:t>الخدمات الثقافية</w:t>
      </w:r>
    </w:p>
    <w:p w14:paraId="51424A4C" w14:textId="77777777" w:rsidR="00C85A70" w:rsidRPr="006C45C5" w:rsidRDefault="00C85A70" w:rsidP="00C85A70">
      <w:pPr>
        <w:pStyle w:val="Normal-pool"/>
        <w:tabs>
          <w:tab w:val="clear" w:pos="1247"/>
          <w:tab w:val="clear" w:pos="1814"/>
          <w:tab w:val="clear" w:pos="2381"/>
          <w:tab w:val="clear" w:pos="2948"/>
          <w:tab w:val="clear" w:pos="3515"/>
          <w:tab w:val="left" w:pos="624"/>
        </w:tabs>
        <w:bidi/>
        <w:spacing w:after="120" w:line="380" w:lineRule="exact"/>
        <w:ind w:left="1134"/>
        <w:jc w:val="both"/>
        <w:textDirection w:val="tbRlV"/>
        <w:rPr>
          <w:rFonts w:cs="Traditional Arabic"/>
          <w:sz w:val="22"/>
          <w:szCs w:val="30"/>
          <w:rtl/>
          <w:lang w:eastAsia="zh-TW"/>
        </w:rPr>
      </w:pPr>
      <w:r w:rsidRPr="006C45C5">
        <w:rPr>
          <w:rFonts w:cs="Traditional Arabic"/>
          <w:sz w:val="22"/>
          <w:szCs w:val="30"/>
          <w:rtl/>
          <w:lang w:eastAsia="zh-TW"/>
        </w:rPr>
        <w:t xml:space="preserve">وفي الوقت نفسه، دارت مناقشات طويلة الأمد في الأوساط العلمية المعنية بخدمات النظم الإيكولوجية وفي الدوائر السياساتية بشأن كيفية التعامل مع الثقافة. وتؤكد جماعات العلوم الاجتماعية أن الثقافة هي العدسة التي تُرى </w:t>
      </w:r>
      <w:r w:rsidRPr="006C45C5">
        <w:rPr>
          <w:rFonts w:cs="Traditional Arabic"/>
          <w:sz w:val="22"/>
          <w:szCs w:val="30"/>
          <w:rtl/>
          <w:lang w:eastAsia="zh-TW"/>
        </w:rPr>
        <w:lastRenderedPageBreak/>
        <w:t xml:space="preserve">وتقدَّر من خلالها خدمات النظم الإيكولوجية. وعلاوة على ذلك، فإن مجموعات خدمات النظم الإيكولوجية تميل إلى التفرد، في حين تتيح </w:t>
      </w:r>
      <w:r w:rsidR="00B64BB6">
        <w:rPr>
          <w:rFonts w:cs="Traditional Arabic"/>
          <w:sz w:val="22"/>
          <w:szCs w:val="30"/>
          <w:rtl/>
          <w:lang w:eastAsia="zh-TW"/>
        </w:rPr>
        <w:t xml:space="preserve">مساهمات الطبيعة لصالح البشر </w:t>
      </w:r>
      <w:r w:rsidRPr="006C45C5">
        <w:rPr>
          <w:rFonts w:cs="Traditional Arabic"/>
          <w:sz w:val="22"/>
          <w:szCs w:val="30"/>
          <w:rtl/>
          <w:lang w:eastAsia="zh-TW"/>
        </w:rPr>
        <w:t>قيام صلة أكثر مرونة بين المجموعات. فعلى سبيل المثال، يمكن الآن تصنيف إنتاج الأغذية، الذي يعتبر تقليدياً أحد الخدمات التموينية، باعتباره مساهمات مادية وغير مادية توفرها الطبيعة لصالح السكان. وفي العديد من المجتمعات - وليس جميعها - ترتبط هويات الشعوب والتماسك الاجتماعي ارتباطاً وثيقاً بزراعة الأغذية وجمعها وإعدادها وتناولها معاً. ومن ثم فإن السياق الثقافي هو الذي يحدد ما إذا كانت المواد الغذائية عبارة عن مساهمات مادية توفرها الطبيعة للسكان أم أنها مادية وغير مادية معاً.</w:t>
      </w:r>
    </w:p>
    <w:p w14:paraId="772913FB" w14:textId="77777777" w:rsidR="00C85A70" w:rsidRPr="006C45C5" w:rsidRDefault="00C85A70" w:rsidP="00C85A70">
      <w:pPr>
        <w:pStyle w:val="Normal-pool"/>
        <w:tabs>
          <w:tab w:val="clear" w:pos="1247"/>
          <w:tab w:val="clear" w:pos="1814"/>
          <w:tab w:val="clear" w:pos="2381"/>
          <w:tab w:val="clear" w:pos="2948"/>
          <w:tab w:val="clear" w:pos="3515"/>
          <w:tab w:val="left" w:pos="624"/>
        </w:tabs>
        <w:bidi/>
        <w:spacing w:after="120" w:line="380" w:lineRule="exact"/>
        <w:ind w:left="1134"/>
        <w:jc w:val="both"/>
        <w:textDirection w:val="tbRlV"/>
        <w:rPr>
          <w:rFonts w:cs="Traditional Arabic"/>
          <w:sz w:val="22"/>
          <w:szCs w:val="30"/>
          <w:rtl/>
          <w:lang w:eastAsia="zh-TW"/>
        </w:rPr>
      </w:pPr>
      <w:r w:rsidRPr="006C45C5">
        <w:rPr>
          <w:rFonts w:cs="Traditional Arabic"/>
          <w:sz w:val="22"/>
          <w:szCs w:val="30"/>
          <w:rtl/>
          <w:lang w:eastAsia="zh-TW"/>
        </w:rPr>
        <w:t xml:space="preserve">وقد وُضِع مفهوم </w:t>
      </w:r>
      <w:r w:rsidR="00B64BB6">
        <w:rPr>
          <w:rFonts w:cs="Traditional Arabic"/>
          <w:sz w:val="22"/>
          <w:szCs w:val="30"/>
          <w:rtl/>
          <w:lang w:eastAsia="zh-TW"/>
        </w:rPr>
        <w:t xml:space="preserve">مساهمات الطبيعة لصالح البشر </w:t>
      </w:r>
      <w:r w:rsidRPr="006C45C5">
        <w:rPr>
          <w:rFonts w:cs="Traditional Arabic"/>
          <w:sz w:val="22"/>
          <w:szCs w:val="30"/>
          <w:rtl/>
          <w:lang w:eastAsia="zh-TW"/>
        </w:rPr>
        <w:t xml:space="preserve">لتلبية الحاجة إلى الاعتراف بالآثار الثقافية والروحية للتنوع البيولوجي، بطرق لا تقتصر على فئة ثقافية متفردة لخدمات النظم الإيكولوجية، بل تشمل مختلف الآراء العالمية بشأن العلاقات بين الطبيعة والبشر. وتسمح </w:t>
      </w:r>
      <w:r w:rsidR="00B64BB6">
        <w:rPr>
          <w:rFonts w:cs="Traditional Arabic"/>
          <w:sz w:val="22"/>
          <w:szCs w:val="30"/>
          <w:rtl/>
          <w:lang w:eastAsia="zh-TW"/>
        </w:rPr>
        <w:t xml:space="preserve">مساهمات الطبيعة لصالح البشر </w:t>
      </w:r>
      <w:r w:rsidRPr="006C45C5">
        <w:rPr>
          <w:rFonts w:cs="Traditional Arabic"/>
          <w:sz w:val="22"/>
          <w:szCs w:val="30"/>
          <w:rtl/>
          <w:lang w:eastAsia="zh-TW"/>
        </w:rPr>
        <w:t>أيضاً للمرء أن ينظر في الآثار أو الإسهامات السلبية، مثل المرض.</w:t>
      </w:r>
    </w:p>
    <w:p w14:paraId="7DF0843C" w14:textId="77777777" w:rsidR="00C85A70" w:rsidRPr="006C45C5" w:rsidRDefault="00C85A70" w:rsidP="00C85A70">
      <w:pPr>
        <w:pStyle w:val="SingleTxt"/>
        <w:tabs>
          <w:tab w:val="clear" w:pos="1267"/>
          <w:tab w:val="clear" w:pos="1930"/>
          <w:tab w:val="clear" w:pos="2592"/>
          <w:tab w:val="clear" w:pos="3254"/>
          <w:tab w:val="clear" w:pos="3917"/>
          <w:tab w:val="clear" w:pos="4579"/>
          <w:tab w:val="clear" w:pos="5242"/>
          <w:tab w:val="clear" w:pos="5904"/>
          <w:tab w:val="clear" w:pos="6566"/>
        </w:tabs>
        <w:spacing w:after="0"/>
        <w:ind w:left="1134" w:right="0"/>
        <w:jc w:val="both"/>
        <w:rPr>
          <w:sz w:val="22"/>
          <w:rtl/>
          <w:lang w:eastAsia="zh-TW"/>
        </w:rPr>
      </w:pPr>
      <w:r w:rsidRPr="006C45C5">
        <w:rPr>
          <w:sz w:val="22"/>
          <w:rtl/>
          <w:lang w:eastAsia="zh-TW"/>
        </w:rPr>
        <w:t xml:space="preserve">وتوجد 18 فئة </w:t>
      </w:r>
      <w:r w:rsidR="00D71C9B">
        <w:rPr>
          <w:rFonts w:hint="cs"/>
          <w:sz w:val="22"/>
          <w:rtl/>
          <w:lang w:eastAsia="zh-TW"/>
        </w:rPr>
        <w:t>لمساهمات</w:t>
      </w:r>
      <w:r w:rsidRPr="006C45C5">
        <w:rPr>
          <w:sz w:val="22"/>
          <w:rtl/>
          <w:lang w:eastAsia="zh-TW"/>
        </w:rPr>
        <w:t xml:space="preserve"> الطبيعة ل</w:t>
      </w:r>
      <w:r w:rsidR="00D71C9B">
        <w:rPr>
          <w:rFonts w:hint="cs"/>
          <w:sz w:val="22"/>
          <w:rtl/>
          <w:lang w:eastAsia="zh-TW"/>
        </w:rPr>
        <w:t>صالح ا</w:t>
      </w:r>
      <w:r w:rsidRPr="006C45C5">
        <w:rPr>
          <w:sz w:val="22"/>
          <w:rtl/>
          <w:lang w:eastAsia="zh-TW"/>
        </w:rPr>
        <w:t xml:space="preserve">لبشر، وينطبق كثير منها على نحو وثيق على تصنيف فئات خدمات النظم الإيكولوجية، ولا سيما لخدمات </w:t>
      </w:r>
      <w:r w:rsidR="00140C26">
        <w:rPr>
          <w:rFonts w:hint="cs"/>
          <w:sz w:val="22"/>
          <w:rtl/>
          <w:lang w:eastAsia="zh-TW"/>
        </w:rPr>
        <w:t>ا</w:t>
      </w:r>
      <w:r w:rsidRPr="006C45C5">
        <w:rPr>
          <w:sz w:val="22"/>
          <w:rtl/>
          <w:lang w:eastAsia="zh-TW"/>
        </w:rPr>
        <w:t xml:space="preserve">لتموين والخدمات التنظيمية. وتصنف هذه الفئات الـ 18 ضمن مجموعة واحدة أو أكثر من المجموعات الواسعة </w:t>
      </w:r>
      <w:r w:rsidR="00D71C9B">
        <w:rPr>
          <w:rFonts w:hint="cs"/>
          <w:sz w:val="22"/>
          <w:rtl/>
          <w:lang w:eastAsia="zh-TW"/>
        </w:rPr>
        <w:t>لمساهمات</w:t>
      </w:r>
      <w:r w:rsidRPr="006C45C5">
        <w:rPr>
          <w:sz w:val="22"/>
          <w:rtl/>
          <w:lang w:eastAsia="zh-TW"/>
        </w:rPr>
        <w:t xml:space="preserve"> الطبيعة ل</w:t>
      </w:r>
      <w:r w:rsidR="00D71C9B">
        <w:rPr>
          <w:rFonts w:hint="cs"/>
          <w:sz w:val="22"/>
          <w:rtl/>
          <w:lang w:eastAsia="zh-TW"/>
        </w:rPr>
        <w:t>صالح ا</w:t>
      </w:r>
      <w:r w:rsidRPr="006C45C5">
        <w:rPr>
          <w:sz w:val="22"/>
          <w:rtl/>
          <w:lang w:eastAsia="zh-TW"/>
        </w:rPr>
        <w:t>لبشر- التنظيمية والمادية وغير المادية.</w:t>
      </w:r>
    </w:p>
    <w:p w14:paraId="0F0DDBF9" w14:textId="77777777" w:rsidR="00C85A70" w:rsidRPr="006C45C5" w:rsidRDefault="00C85A70" w:rsidP="0082247A">
      <w:pPr>
        <w:rPr>
          <w:rtl/>
          <w:lang w:eastAsia="zh-TW"/>
        </w:rPr>
      </w:pPr>
      <w:r w:rsidRPr="006C45C5">
        <w:rPr>
          <w:rtl/>
          <w:lang w:eastAsia="zh-TW"/>
        </w:rPr>
        <w:br w:type="page"/>
      </w:r>
    </w:p>
    <w:p w14:paraId="21BCA1C5" w14:textId="77777777" w:rsidR="00140C26" w:rsidRPr="004E62CB" w:rsidRDefault="00140C26" w:rsidP="0082247A">
      <w:pPr>
        <w:pStyle w:val="CH1"/>
        <w:tabs>
          <w:tab w:val="clear" w:pos="851"/>
          <w:tab w:val="clear" w:pos="1247"/>
          <w:tab w:val="clear" w:pos="1814"/>
          <w:tab w:val="clear" w:pos="2381"/>
          <w:tab w:val="clear" w:pos="2948"/>
          <w:tab w:val="clear" w:pos="3515"/>
        </w:tabs>
        <w:bidi/>
        <w:spacing w:before="120" w:line="400" w:lineRule="exact"/>
        <w:ind w:left="0" w:right="0" w:firstLine="0"/>
        <w:jc w:val="both"/>
        <w:textDirection w:val="tbRlV"/>
        <w:rPr>
          <w:rFonts w:cs="Traditional Arabic"/>
          <w:bCs/>
          <w:sz w:val="34"/>
          <w:szCs w:val="34"/>
          <w:rtl/>
          <w:lang w:eastAsia="zh-TW"/>
        </w:rPr>
      </w:pPr>
      <w:r w:rsidRPr="004E62CB">
        <w:rPr>
          <w:rFonts w:cs="Traditional Arabic"/>
          <w:bCs/>
          <w:sz w:val="34"/>
          <w:szCs w:val="34"/>
          <w:rtl/>
          <w:lang w:eastAsia="zh-TW"/>
        </w:rPr>
        <w:lastRenderedPageBreak/>
        <w:t xml:space="preserve">التذييل </w:t>
      </w:r>
      <w:r>
        <w:rPr>
          <w:rFonts w:cs="Traditional Arabic" w:hint="cs"/>
          <w:bCs/>
          <w:sz w:val="34"/>
          <w:szCs w:val="34"/>
          <w:rtl/>
          <w:lang w:eastAsia="zh-TW"/>
        </w:rPr>
        <w:t>الثالث</w:t>
      </w:r>
    </w:p>
    <w:p w14:paraId="5C96D2E3" w14:textId="77777777" w:rsidR="000F5F22" w:rsidRPr="000F5F22" w:rsidRDefault="000F5F22" w:rsidP="00150162">
      <w:pPr>
        <w:pStyle w:val="CH1"/>
        <w:tabs>
          <w:tab w:val="clear" w:pos="851"/>
          <w:tab w:val="clear" w:pos="1247"/>
          <w:tab w:val="clear" w:pos="1814"/>
          <w:tab w:val="clear" w:pos="2381"/>
          <w:tab w:val="clear" w:pos="2948"/>
          <w:tab w:val="clear" w:pos="3515"/>
        </w:tabs>
        <w:bidi/>
        <w:spacing w:before="120" w:line="400" w:lineRule="exact"/>
        <w:ind w:left="1134" w:right="0" w:firstLine="0"/>
        <w:jc w:val="both"/>
        <w:rPr>
          <w:rFonts w:cs="Traditional Arabic"/>
          <w:b w:val="0"/>
          <w:sz w:val="22"/>
          <w:szCs w:val="30"/>
          <w:vertAlign w:val="superscript"/>
          <w:rtl/>
          <w:lang w:eastAsia="zh-TW"/>
        </w:rPr>
      </w:pPr>
      <w:r w:rsidRPr="0082247A">
        <w:rPr>
          <w:rFonts w:cs="Traditional Arabic" w:hint="cs"/>
          <w:bCs/>
          <w:sz w:val="32"/>
          <w:szCs w:val="32"/>
          <w:rtl/>
          <w:lang w:eastAsia="zh-TW"/>
        </w:rPr>
        <w:t>التطلعات والأهداف ومجالات الأولوية لخطة الاتحاد الأفريقي للعام 2063</w:t>
      </w:r>
      <w:r w:rsidR="00150162">
        <w:rPr>
          <w:rFonts w:cs="Traditional Arabic" w:hint="cs"/>
          <w:bCs/>
          <w:sz w:val="32"/>
          <w:szCs w:val="32"/>
          <w:rtl/>
          <w:lang w:eastAsia="zh-TW"/>
        </w:rPr>
        <w:t xml:space="preserve"> </w:t>
      </w:r>
      <w:r w:rsidRPr="00150162">
        <w:rPr>
          <w:rFonts w:cs="Traditional Arabic" w:hint="cs"/>
          <w:bCs/>
          <w:sz w:val="32"/>
          <w:szCs w:val="32"/>
          <w:rtl/>
          <w:lang w:eastAsia="zh-TW"/>
        </w:rPr>
        <w:t>استناداً إلى المرجع</w:t>
      </w:r>
      <w:r w:rsidRPr="000F5F22">
        <w:rPr>
          <w:rFonts w:cs="Traditional Arabic" w:hint="cs"/>
          <w:b w:val="0"/>
          <w:sz w:val="22"/>
          <w:szCs w:val="30"/>
          <w:rtl/>
          <w:lang w:eastAsia="zh-TW"/>
        </w:rPr>
        <w:t xml:space="preserve"> </w:t>
      </w:r>
      <w:r w:rsidRPr="00150162">
        <w:rPr>
          <w:rFonts w:asciiTheme="majorBidi" w:hAnsiTheme="majorBidi" w:cstheme="majorBidi"/>
          <w:b w:val="0"/>
          <w:sz w:val="20"/>
          <w:szCs w:val="20"/>
          <w:rtl/>
          <w:lang w:eastAsia="zh-TW"/>
        </w:rPr>
        <w:t>(</w:t>
      </w:r>
      <w:r w:rsidRPr="00150162">
        <w:rPr>
          <w:rFonts w:asciiTheme="majorBidi" w:hAnsiTheme="majorBidi" w:cstheme="majorBidi"/>
          <w:b w:val="0"/>
          <w:sz w:val="20"/>
          <w:szCs w:val="20"/>
          <w:lang w:eastAsia="zh-TW"/>
        </w:rPr>
        <w:t>AU, 2015</w:t>
      </w:r>
      <w:r w:rsidRPr="00150162">
        <w:rPr>
          <w:rFonts w:asciiTheme="majorBidi" w:hAnsiTheme="majorBidi" w:cstheme="majorBidi"/>
          <w:b w:val="0"/>
          <w:sz w:val="20"/>
          <w:szCs w:val="20"/>
          <w:rtl/>
          <w:lang w:eastAsia="zh-TW"/>
        </w:rPr>
        <w:t>)</w:t>
      </w:r>
      <w:r w:rsidRPr="000F5F22">
        <w:rPr>
          <w:rFonts w:ascii="Traditional Arabic" w:hAnsi="Traditional Arabic" w:cs="Traditional Arabic"/>
          <w:b w:val="0"/>
          <w:sz w:val="22"/>
          <w:szCs w:val="30"/>
          <w:vertAlign w:val="superscript"/>
          <w:rtl/>
          <w:lang w:eastAsia="zh-TW"/>
        </w:rPr>
        <w:t>(</w:t>
      </w:r>
      <w:r>
        <w:rPr>
          <w:rStyle w:val="FootnoteReference"/>
          <w:rFonts w:ascii="Traditional Arabic" w:hAnsi="Traditional Arabic" w:cs="Traditional Arabic"/>
          <w:b w:val="0"/>
          <w:sz w:val="22"/>
          <w:szCs w:val="30"/>
          <w:rtl/>
          <w:lang w:eastAsia="zh-TW"/>
        </w:rPr>
        <w:footnoteReference w:id="24"/>
      </w:r>
      <w:r w:rsidRPr="000F5F22">
        <w:rPr>
          <w:rFonts w:ascii="Traditional Arabic" w:hAnsi="Traditional Arabic" w:cs="Traditional Arabic"/>
          <w:b w:val="0"/>
          <w:sz w:val="22"/>
          <w:szCs w:val="30"/>
          <w:vertAlign w:val="superscript"/>
          <w:rtl/>
          <w:lang w:eastAsia="zh-TW"/>
        </w:rPr>
        <w:t>)</w:t>
      </w:r>
    </w:p>
    <w:p w14:paraId="212543E1" w14:textId="77777777" w:rsidR="00630FF0" w:rsidRDefault="00036821" w:rsidP="00630FF0">
      <w:pPr>
        <w:rPr>
          <w:rFonts w:ascii="Traditional Arabic" w:hAnsi="Traditional Arabic"/>
          <w:b/>
          <w:bCs/>
          <w:rtl/>
          <w:lang w:val="en-GB"/>
        </w:rPr>
      </w:pPr>
      <w:r w:rsidRPr="00036821">
        <w:rPr>
          <w:rFonts w:ascii="Traditional Arabic" w:hAnsi="Traditional Arabic"/>
          <w:b/>
          <w:bCs/>
          <w:noProof/>
          <w:rtl/>
          <w:lang w:val="en-GB"/>
        </w:rPr>
        <w:drawing>
          <wp:inline distT="0" distB="0" distL="0" distR="0" wp14:anchorId="7FA49154" wp14:editId="67685134">
            <wp:extent cx="6093837" cy="7402830"/>
            <wp:effectExtent l="0" t="0" r="2540" b="7620"/>
            <wp:docPr id="108" name="Picture 108" descr="G:\ADD 1\PNG\IPBES without headings ARABIC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ADD 1\PNG\IPBES without headings ARABIC16.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04468" cy="7415744"/>
                    </a:xfrm>
                    <a:prstGeom prst="rect">
                      <a:avLst/>
                    </a:prstGeom>
                    <a:noFill/>
                    <a:ln>
                      <a:noFill/>
                    </a:ln>
                  </pic:spPr>
                </pic:pic>
              </a:graphicData>
            </a:graphic>
          </wp:inline>
        </w:drawing>
      </w:r>
      <w:r w:rsidRPr="00036821">
        <w:rPr>
          <w:rFonts w:ascii="Traditional Arabic" w:hAnsi="Traditional Arabic"/>
          <w:b/>
          <w:bCs/>
          <w:rtl/>
          <w:lang w:val="en-GB"/>
        </w:rPr>
        <w:t xml:space="preserve"> </w:t>
      </w:r>
      <w:r w:rsidR="00150162">
        <w:rPr>
          <w:rFonts w:ascii="Traditional Arabic" w:hAnsi="Traditional Arabic"/>
          <w:b/>
          <w:bCs/>
          <w:lang w:val="en-GB"/>
        </w:rPr>
        <w:br w:type="page"/>
      </w:r>
    </w:p>
    <w:p w14:paraId="2DA9DA6B" w14:textId="77777777" w:rsidR="00630FF0" w:rsidRDefault="001F2ADC" w:rsidP="00630FF0">
      <w:pPr>
        <w:rPr>
          <w:rFonts w:ascii="Traditional Arabic" w:hAnsi="Traditional Arabic"/>
          <w:b/>
          <w:bCs/>
          <w:rtl/>
          <w:lang w:val="en-GB"/>
        </w:rPr>
      </w:pPr>
      <w:r w:rsidRPr="001F2ADC">
        <w:rPr>
          <w:rFonts w:ascii="Traditional Arabic" w:hAnsi="Traditional Arabic"/>
          <w:b/>
          <w:bCs/>
          <w:noProof/>
          <w:rtl/>
          <w:lang w:val="en-GB"/>
        </w:rPr>
        <w:lastRenderedPageBreak/>
        <w:drawing>
          <wp:inline distT="0" distB="0" distL="0" distR="0" wp14:anchorId="28002450" wp14:editId="287DE489">
            <wp:extent cx="6181344" cy="3196590"/>
            <wp:effectExtent l="0" t="0" r="0" b="3810"/>
            <wp:docPr id="127" name="Picture 127" descr="G:\ADD 1\PNG\IPBES without headings ARABIC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ADD 1\PNG\IPBES without headings ARABIC17.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89200" cy="3200653"/>
                    </a:xfrm>
                    <a:prstGeom prst="rect">
                      <a:avLst/>
                    </a:prstGeom>
                    <a:noFill/>
                    <a:ln>
                      <a:noFill/>
                    </a:ln>
                  </pic:spPr>
                </pic:pic>
              </a:graphicData>
            </a:graphic>
          </wp:inline>
        </w:drawing>
      </w:r>
    </w:p>
    <w:p w14:paraId="682CFFE1" w14:textId="77777777" w:rsidR="00630FF0" w:rsidRDefault="00630FF0" w:rsidP="00630FF0">
      <w:pPr>
        <w:rPr>
          <w:rFonts w:ascii="Traditional Arabic" w:hAnsi="Traditional Arabic"/>
          <w:b/>
          <w:bCs/>
          <w:rtl/>
          <w:lang w:val="en-GB"/>
        </w:rPr>
      </w:pPr>
      <w:r>
        <w:rPr>
          <w:rFonts w:ascii="Traditional Arabic" w:hAnsi="Traditional Arabic"/>
          <w:b/>
          <w:bCs/>
          <w:lang w:val="en-GB"/>
        </w:rPr>
        <w:br w:type="page"/>
      </w:r>
    </w:p>
    <w:p w14:paraId="21613FBE" w14:textId="77777777" w:rsidR="0068567D" w:rsidRDefault="00C85A70" w:rsidP="00150162">
      <w:pPr>
        <w:pStyle w:val="Normalnumber"/>
        <w:numPr>
          <w:ilvl w:val="0"/>
          <w:numId w:val="0"/>
        </w:numPr>
        <w:tabs>
          <w:tab w:val="clear" w:pos="1247"/>
        </w:tabs>
        <w:bidi/>
        <w:spacing w:after="240" w:line="360" w:lineRule="exact"/>
        <w:rPr>
          <w:b/>
          <w:bCs/>
          <w:sz w:val="34"/>
          <w:szCs w:val="34"/>
          <w:rtl/>
          <w:lang w:val="en-GB"/>
        </w:rPr>
      </w:pPr>
      <w:r w:rsidRPr="004E62CB">
        <w:rPr>
          <w:b/>
          <w:bCs/>
          <w:sz w:val="34"/>
          <w:szCs w:val="34"/>
          <w:rtl/>
          <w:lang w:val="en-GB"/>
        </w:rPr>
        <w:lastRenderedPageBreak/>
        <w:t xml:space="preserve">التذييل </w:t>
      </w:r>
      <w:r w:rsidR="0068567D">
        <w:rPr>
          <w:rFonts w:hint="cs"/>
          <w:b/>
          <w:bCs/>
          <w:sz w:val="34"/>
          <w:szCs w:val="34"/>
          <w:rtl/>
          <w:lang w:val="en-GB"/>
        </w:rPr>
        <w:t>الرابع</w:t>
      </w:r>
    </w:p>
    <w:p w14:paraId="2AD7302B" w14:textId="35FB6C42" w:rsidR="00C85A70" w:rsidRDefault="00C85A70" w:rsidP="00CE5416">
      <w:pPr>
        <w:pStyle w:val="Normalnumber"/>
        <w:numPr>
          <w:ilvl w:val="0"/>
          <w:numId w:val="0"/>
        </w:numPr>
        <w:tabs>
          <w:tab w:val="clear" w:pos="1247"/>
        </w:tabs>
        <w:bidi/>
        <w:spacing w:after="360" w:line="360" w:lineRule="exact"/>
        <w:ind w:left="1134"/>
        <w:rPr>
          <w:b/>
          <w:bCs/>
          <w:sz w:val="32"/>
          <w:szCs w:val="32"/>
          <w:rtl/>
          <w:lang w:val="en-GB"/>
        </w:rPr>
      </w:pPr>
      <w:r w:rsidRPr="004E62CB">
        <w:rPr>
          <w:b/>
          <w:bCs/>
          <w:sz w:val="32"/>
          <w:szCs w:val="32"/>
          <w:rtl/>
          <w:lang w:val="en-GB"/>
        </w:rPr>
        <w:t>أهداف آيتشي للتنوع البيولوجي</w:t>
      </w:r>
    </w:p>
    <w:p w14:paraId="0974E2AB" w14:textId="5F41D3D1" w:rsidR="00C37F74" w:rsidRPr="00C653F3" w:rsidRDefault="00C37F74" w:rsidP="00C37F74">
      <w:pPr>
        <w:pStyle w:val="Normalnumber"/>
        <w:numPr>
          <w:ilvl w:val="0"/>
          <w:numId w:val="0"/>
        </w:numPr>
        <w:tabs>
          <w:tab w:val="clear" w:pos="1247"/>
        </w:tabs>
        <w:bidi/>
        <w:spacing w:after="360" w:line="360" w:lineRule="exact"/>
        <w:ind w:left="1134"/>
        <w:rPr>
          <w:b/>
          <w:bCs/>
          <w:sz w:val="24"/>
          <w:szCs w:val="24"/>
          <w:rtl/>
          <w:lang w:val="en-GB"/>
        </w:rPr>
      </w:pPr>
      <w:r w:rsidRPr="00C653F3">
        <w:rPr>
          <w:b/>
          <w:bCs/>
          <w:sz w:val="24"/>
          <w:szCs w:val="24"/>
          <w:rtl/>
          <w:lang w:val="en-GB"/>
        </w:rPr>
        <w:t>المصدر: أمانة اتفاقية التنوع البيولوجي</w:t>
      </w:r>
      <w:r w:rsidR="00E240B3">
        <w:rPr>
          <w:rFonts w:hint="cs"/>
          <w:b/>
          <w:bCs/>
          <w:sz w:val="24"/>
          <w:szCs w:val="24"/>
          <w:rtl/>
          <w:lang w:val="en-GB"/>
        </w:rPr>
        <w:t xml:space="preserve"> (غير مؤرخة)</w:t>
      </w:r>
      <w:r w:rsidR="00E240B3" w:rsidRPr="00C653F3">
        <w:rPr>
          <w:b/>
          <w:bCs/>
          <w:sz w:val="24"/>
          <w:szCs w:val="24"/>
          <w:vertAlign w:val="superscript"/>
          <w:rtl/>
          <w:lang w:val="en-GB"/>
        </w:rPr>
        <w:t>(</w:t>
      </w:r>
      <w:r w:rsidR="00E240B3">
        <w:rPr>
          <w:rStyle w:val="FootnoteReference"/>
          <w:b/>
          <w:bCs/>
          <w:sz w:val="24"/>
          <w:szCs w:val="24"/>
          <w:rtl/>
          <w:lang w:val="en-GB"/>
        </w:rPr>
        <w:footnoteReference w:id="25"/>
      </w:r>
      <w:r w:rsidR="00E240B3" w:rsidRPr="00C653F3">
        <w:rPr>
          <w:b/>
          <w:bCs/>
          <w:sz w:val="24"/>
          <w:szCs w:val="24"/>
          <w:vertAlign w:val="superscript"/>
          <w:rtl/>
          <w:lang w:val="en-GB"/>
        </w:rPr>
        <w:t>)</w:t>
      </w:r>
    </w:p>
    <w:p w14:paraId="1C5FBACA" w14:textId="77777777" w:rsidR="00416EE1" w:rsidRDefault="00036821" w:rsidP="00150162">
      <w:pPr>
        <w:rPr>
          <w:rtl/>
        </w:rPr>
      </w:pPr>
      <w:r w:rsidRPr="00036821">
        <w:rPr>
          <w:noProof/>
          <w:rtl/>
        </w:rPr>
        <w:lastRenderedPageBreak/>
        <w:drawing>
          <wp:inline distT="0" distB="0" distL="0" distR="0" wp14:anchorId="00B51C96" wp14:editId="3F165E8A">
            <wp:extent cx="6031230" cy="7600661"/>
            <wp:effectExtent l="0" t="0" r="7620" b="635"/>
            <wp:docPr id="109" name="Picture 109" descr="G:\ADD 1\PNG\IPBES without headings ARABIC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ADD 1\PNG\IPBES without headings ARABIC20.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31230" cy="7600661"/>
                    </a:xfrm>
                    <a:prstGeom prst="rect">
                      <a:avLst/>
                    </a:prstGeom>
                    <a:noFill/>
                    <a:ln>
                      <a:noFill/>
                    </a:ln>
                  </pic:spPr>
                </pic:pic>
              </a:graphicData>
            </a:graphic>
          </wp:inline>
        </w:drawing>
      </w:r>
    </w:p>
    <w:p w14:paraId="1F8D90B5" w14:textId="77777777" w:rsidR="00CE5416" w:rsidRDefault="00CE5416" w:rsidP="00150162">
      <w:pPr>
        <w:rPr>
          <w:rtl/>
        </w:rPr>
      </w:pPr>
    </w:p>
    <w:p w14:paraId="14F52182" w14:textId="77777777" w:rsidR="00416EE1" w:rsidRDefault="00416EE1">
      <w:pPr>
        <w:bidi w:val="0"/>
        <w:rPr>
          <w:rtl/>
        </w:rPr>
      </w:pPr>
      <w:r>
        <w:rPr>
          <w:rtl/>
        </w:rPr>
        <w:br w:type="page"/>
      </w:r>
    </w:p>
    <w:p w14:paraId="1B134315" w14:textId="77777777" w:rsidR="00CE5416" w:rsidRDefault="00AE39EC" w:rsidP="001F2ADC">
      <w:pPr>
        <w:rPr>
          <w:rtl/>
        </w:rPr>
      </w:pPr>
      <w:r w:rsidRPr="00AE39EC">
        <w:rPr>
          <w:noProof/>
          <w:rtl/>
        </w:rPr>
        <w:lastRenderedPageBreak/>
        <w:drawing>
          <wp:inline distT="0" distB="0" distL="0" distR="0" wp14:anchorId="5835A8E0" wp14:editId="1D9C8F64">
            <wp:extent cx="6031230" cy="2106686"/>
            <wp:effectExtent l="0" t="0" r="7620" b="8255"/>
            <wp:docPr id="110" name="Picture 110" descr="G:\ADD 1\PNG\IPBES without headings ARABIC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ADD 1\PNG\IPBES without headings ARABIC21.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31230" cy="2106686"/>
                    </a:xfrm>
                    <a:prstGeom prst="rect">
                      <a:avLst/>
                    </a:prstGeom>
                    <a:noFill/>
                    <a:ln>
                      <a:noFill/>
                    </a:ln>
                  </pic:spPr>
                </pic:pic>
              </a:graphicData>
            </a:graphic>
          </wp:inline>
        </w:drawing>
      </w:r>
    </w:p>
    <w:p w14:paraId="4D0141B6" w14:textId="77777777" w:rsidR="00C85A70" w:rsidRPr="00E5284E" w:rsidRDefault="00150162" w:rsidP="00150162">
      <w:pPr>
        <w:pStyle w:val="Normalnumber"/>
        <w:numPr>
          <w:ilvl w:val="0"/>
          <w:numId w:val="0"/>
        </w:numPr>
        <w:tabs>
          <w:tab w:val="clear" w:pos="1247"/>
        </w:tabs>
        <w:bidi/>
        <w:spacing w:line="360" w:lineRule="exact"/>
        <w:jc w:val="center"/>
        <w:rPr>
          <w:sz w:val="30"/>
          <w:szCs w:val="30"/>
          <w:rtl/>
        </w:rPr>
      </w:pPr>
      <w:r>
        <w:rPr>
          <w:rFonts w:hint="cs"/>
          <w:sz w:val="30"/>
          <w:szCs w:val="30"/>
          <w:rtl/>
        </w:rPr>
        <w:t>___________</w:t>
      </w:r>
      <w:bookmarkEnd w:id="46"/>
    </w:p>
    <w:sectPr w:rsidR="00C85A70" w:rsidRPr="00E5284E" w:rsidSect="00F861C0">
      <w:footerReference w:type="first" r:id="rId57"/>
      <w:endnotePr>
        <w:numFmt w:val="lowerLetter"/>
      </w:endnotePr>
      <w:pgSz w:w="11906" w:h="16838" w:code="9"/>
      <w:pgMar w:top="907" w:right="1418" w:bottom="1418" w:left="990" w:header="539" w:footer="975" w:gutter="0"/>
      <w:cols w:space="720"/>
      <w:titlePg/>
      <w:bidi/>
      <w:rtlGutter/>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1A9F4C" w14:textId="77777777" w:rsidR="00006943" w:rsidRDefault="00006943">
      <w:r>
        <w:separator/>
      </w:r>
    </w:p>
  </w:endnote>
  <w:endnote w:type="continuationSeparator" w:id="0">
    <w:p w14:paraId="2D3350C2" w14:textId="77777777" w:rsidR="00006943" w:rsidRDefault="00006943">
      <w:r>
        <w:continuationSeparator/>
      </w:r>
    </w:p>
  </w:endnote>
  <w:endnote w:type="continuationNotice" w:id="1">
    <w:p w14:paraId="2A155049" w14:textId="77777777" w:rsidR="009A37D3" w:rsidRDefault="009A37D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raditional Arabic">
    <w:altName w:val="Traditional Arabic"/>
    <w:panose1 w:val="02020603050405020304"/>
    <w:charset w:val="B2"/>
    <w:family w:val="roman"/>
    <w:pitch w:val="variable"/>
    <w:sig w:usb0="00002003" w:usb1="80000000" w:usb2="00000008" w:usb3="00000000" w:csb0="00000041" w:csb1="00000000"/>
  </w:font>
  <w:font w:name="Agency FB">
    <w:panose1 w:val="020B0503020202020204"/>
    <w:charset w:val="00"/>
    <w:family w:val="swiss"/>
    <w:pitch w:val="variable"/>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Simplified Arabic">
    <w:panose1 w:val="02020603050405020304"/>
    <w:charset w:val="B2"/>
    <w:family w:val="roman"/>
    <w:pitch w:val="variable"/>
    <w:sig w:usb0="00002003" w:usb1="80000000" w:usb2="00000008" w:usb3="00000000" w:csb0="00000041" w:csb1="00000000"/>
  </w:font>
  <w:font w:name="Times">
    <w:altName w:val="Sylfaen"/>
    <w:panose1 w:val="00000500000000020000"/>
    <w:charset w:val="00"/>
    <w:family w:val="auto"/>
    <w:pitch w:val="variable"/>
    <w:sig w:usb0="E00002FF" w:usb1="5000205A" w:usb2="00000000" w:usb3="00000000" w:csb0="0000019F" w:csb1="00000000"/>
  </w:font>
  <w:font w:name="Arabic Transparent">
    <w:altName w:val="Sylfaen"/>
    <w:panose1 w:val="020B0604020202020204"/>
    <w:charset w:val="00"/>
    <w:family w:val="swiss"/>
    <w:pitch w:val="variable"/>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badi MT Condensed">
    <w:altName w:val="Times New Roman"/>
    <w:panose1 w:val="020B0604020202020204"/>
    <w:charset w:val="00"/>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Liberation Sans">
    <w:altName w:val="Arial"/>
    <w:panose1 w:val="020B0604020202020204"/>
    <w:charset w:val="01"/>
    <w:family w:val="swiss"/>
    <w:pitch w:val="variable"/>
  </w:font>
  <w:font w:name="Droid Sans Fallback">
    <w:altName w:val="Times New Roman"/>
    <w:panose1 w:val="020B0604020202020204"/>
    <w:charset w:val="00"/>
    <w:family w:val="roman"/>
    <w:notTrueType/>
    <w:pitch w:val="default"/>
  </w:font>
  <w:font w:name="FreeSans">
    <w:altName w:val="Times New Roman"/>
    <w:panose1 w:val="020B0604020202020204"/>
    <w:charset w:val="00"/>
    <w:family w:val="roman"/>
    <w:notTrueType/>
    <w:pitch w:val="default"/>
  </w:font>
  <w:font w:name="Calibri">
    <w:panose1 w:val="020F05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10006FF" w:usb1="4000FCFF" w:usb2="00000009" w:usb3="00000000" w:csb0="0000019F" w:csb1="00000000"/>
  </w:font>
  <w:font w:name="SimHei">
    <w:altName w:val="黑体"/>
    <w:panose1 w:val="02010609060101010101"/>
    <w:charset w:val="86"/>
    <w:family w:val="modern"/>
    <w:pitch w:val="fixed"/>
    <w:sig w:usb0="800002BF" w:usb1="38CF7CFA"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Gulim">
    <w:altName w:val="굴림"/>
    <w:panose1 w:val="020B0600000101010101"/>
    <w:charset w:val="81"/>
    <w:family w:val="swiss"/>
    <w:pitch w:val="variable"/>
    <w:sig w:usb0="B00002AF" w:usb1="69D77CFB" w:usb2="00000030" w:usb3="00000000" w:csb0="0008009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ngsana New">
    <w:panose1 w:val="02020603050405020304"/>
    <w:charset w:val="DE"/>
    <w:family w:val="roman"/>
    <w:pitch w:val="variable"/>
    <w:sig w:usb0="81000003" w:usb1="00000000" w:usb2="00000000" w:usb3="00000000" w:csb0="00010001" w:csb1="00000000"/>
  </w:font>
  <w:font w:name="Univers">
    <w:panose1 w:val="020B0503020202020204"/>
    <w:charset w:val="00"/>
    <w:family w:val="swiss"/>
    <w:pitch w:val="variable"/>
    <w:sig w:usb0="80000287" w:usb1="00000000" w:usb2="00000000" w:usb3="00000000" w:csb0="0000000F" w:csb1="00000000"/>
  </w:font>
  <w:font w:name="Times New Roman Bold">
    <w:altName w:val="Times New Roman"/>
    <w:panose1 w:val="020B0604020202020204"/>
    <w:charset w:val="00"/>
    <w:family w:val="auto"/>
    <w:pitch w:val="variable"/>
    <w:sig w:usb0="E0002AE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heme="majorBidi" w:hAnsiTheme="majorBidi" w:cstheme="majorBidi"/>
        <w:noProof w:val="0"/>
        <w:szCs w:val="20"/>
      </w:rPr>
      <w:id w:val="-1976058409"/>
      <w:docPartObj>
        <w:docPartGallery w:val="Page Numbers (Bottom of Page)"/>
        <w:docPartUnique/>
      </w:docPartObj>
    </w:sdtPr>
    <w:sdtEndPr>
      <w:rPr>
        <w:noProof/>
      </w:rPr>
    </w:sdtEndPr>
    <w:sdtContent>
      <w:p w14:paraId="24C39C29" w14:textId="77777777" w:rsidR="00006943" w:rsidRPr="00F861C0" w:rsidRDefault="00006943" w:rsidP="00F861C0">
        <w:pPr>
          <w:pStyle w:val="Footer"/>
          <w:bidi w:val="0"/>
          <w:rPr>
            <w:rFonts w:asciiTheme="majorBidi" w:hAnsiTheme="majorBidi" w:cstheme="majorBidi"/>
            <w:szCs w:val="20"/>
          </w:rPr>
        </w:pPr>
        <w:r w:rsidRPr="00F861C0">
          <w:rPr>
            <w:rFonts w:asciiTheme="majorBidi" w:hAnsiTheme="majorBidi" w:cstheme="majorBidi"/>
            <w:noProof w:val="0"/>
            <w:szCs w:val="20"/>
          </w:rPr>
          <w:fldChar w:fldCharType="begin"/>
        </w:r>
        <w:r w:rsidRPr="00F861C0">
          <w:rPr>
            <w:rFonts w:asciiTheme="majorBidi" w:hAnsiTheme="majorBidi" w:cstheme="majorBidi"/>
            <w:szCs w:val="20"/>
          </w:rPr>
          <w:instrText xml:space="preserve"> PAGE   \* MERGEFORMAT </w:instrText>
        </w:r>
        <w:r w:rsidRPr="00F861C0">
          <w:rPr>
            <w:rFonts w:asciiTheme="majorBidi" w:hAnsiTheme="majorBidi" w:cstheme="majorBidi"/>
            <w:noProof w:val="0"/>
            <w:szCs w:val="20"/>
          </w:rPr>
          <w:fldChar w:fldCharType="separate"/>
        </w:r>
        <w:r>
          <w:rPr>
            <w:rFonts w:asciiTheme="majorBidi" w:hAnsiTheme="majorBidi" w:cstheme="majorBidi"/>
            <w:szCs w:val="20"/>
          </w:rPr>
          <w:t>68</w:t>
        </w:r>
        <w:r w:rsidRPr="00F861C0">
          <w:rPr>
            <w:rFonts w:asciiTheme="majorBidi" w:hAnsiTheme="majorBidi" w:cstheme="majorBidi"/>
            <w:szCs w:val="2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heme="majorBidi" w:hAnsiTheme="majorBidi" w:cstheme="majorBidi"/>
        <w:noProof w:val="0"/>
        <w:szCs w:val="20"/>
      </w:rPr>
      <w:id w:val="576250500"/>
      <w:docPartObj>
        <w:docPartGallery w:val="Page Numbers (Bottom of Page)"/>
        <w:docPartUnique/>
      </w:docPartObj>
    </w:sdtPr>
    <w:sdtEndPr>
      <w:rPr>
        <w:noProof/>
      </w:rPr>
    </w:sdtEndPr>
    <w:sdtContent>
      <w:p w14:paraId="6A8B2DBF" w14:textId="77777777" w:rsidR="00006943" w:rsidRPr="00C262B6" w:rsidRDefault="00006943" w:rsidP="00C262B6">
        <w:pPr>
          <w:pStyle w:val="Footer"/>
          <w:bidi w:val="0"/>
          <w:spacing w:before="40"/>
          <w:jc w:val="left"/>
          <w:rPr>
            <w:rFonts w:asciiTheme="majorBidi" w:hAnsiTheme="majorBidi" w:cstheme="majorBidi"/>
            <w:szCs w:val="20"/>
          </w:rPr>
        </w:pPr>
        <w:r w:rsidRPr="00C262B6">
          <w:rPr>
            <w:rFonts w:asciiTheme="majorBidi" w:hAnsiTheme="majorBidi" w:cstheme="majorBidi"/>
            <w:noProof w:val="0"/>
            <w:szCs w:val="20"/>
          </w:rPr>
          <w:fldChar w:fldCharType="begin"/>
        </w:r>
        <w:r w:rsidRPr="00C262B6">
          <w:rPr>
            <w:rFonts w:asciiTheme="majorBidi" w:hAnsiTheme="majorBidi" w:cstheme="majorBidi"/>
            <w:szCs w:val="20"/>
          </w:rPr>
          <w:instrText xml:space="preserve"> PAGE   \* MERGEFORMAT </w:instrText>
        </w:r>
        <w:r w:rsidRPr="00C262B6">
          <w:rPr>
            <w:rFonts w:asciiTheme="majorBidi" w:hAnsiTheme="majorBidi" w:cstheme="majorBidi"/>
            <w:noProof w:val="0"/>
            <w:szCs w:val="20"/>
          </w:rPr>
          <w:fldChar w:fldCharType="separate"/>
        </w:r>
        <w:r>
          <w:rPr>
            <w:rFonts w:asciiTheme="majorBidi" w:hAnsiTheme="majorBidi" w:cstheme="majorBidi"/>
            <w:szCs w:val="20"/>
          </w:rPr>
          <w:t>69</w:t>
        </w:r>
        <w:r w:rsidRPr="00C262B6">
          <w:rPr>
            <w:rFonts w:asciiTheme="majorBidi" w:hAnsiTheme="majorBidi" w:cstheme="majorBidi"/>
            <w:szCs w:val="2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heme="majorBidi" w:hAnsiTheme="majorBidi" w:cstheme="majorBidi"/>
        <w:sz w:val="20"/>
        <w:szCs w:val="20"/>
        <w:rtl/>
        <w:lang w:val="en-GB"/>
      </w:rPr>
      <w:id w:val="-915776891"/>
      <w:docPartObj>
        <w:docPartGallery w:val="Page Numbers (Bottom of Page)"/>
        <w:docPartUnique/>
      </w:docPartObj>
    </w:sdtPr>
    <w:sdtEndPr>
      <w:rPr>
        <w:lang w:val="en-US"/>
      </w:rPr>
    </w:sdtEndPr>
    <w:sdtContent>
      <w:p w14:paraId="2172897F" w14:textId="30051B24" w:rsidR="00006943" w:rsidRPr="00CD1144" w:rsidRDefault="00006943" w:rsidP="00CD1144">
        <w:pPr>
          <w:spacing w:before="120"/>
          <w:rPr>
            <w:rFonts w:asciiTheme="majorBidi" w:hAnsiTheme="majorBidi" w:cstheme="majorBidi"/>
            <w:sz w:val="20"/>
            <w:szCs w:val="20"/>
            <w:lang w:val="en-GB"/>
          </w:rPr>
        </w:pPr>
        <w:r w:rsidRPr="00173786">
          <w:rPr>
            <w:rFonts w:asciiTheme="majorBidi" w:hAnsiTheme="majorBidi" w:cstheme="majorBidi"/>
            <w:sz w:val="20"/>
            <w:szCs w:val="20"/>
            <w:lang w:val="en-GB"/>
          </w:rPr>
          <w:t>K1</w:t>
        </w:r>
        <w:r>
          <w:rPr>
            <w:rFonts w:asciiTheme="majorBidi" w:hAnsiTheme="majorBidi" w:cstheme="majorBidi"/>
            <w:sz w:val="20"/>
            <w:szCs w:val="20"/>
            <w:lang w:val="en-GB"/>
          </w:rPr>
          <w:t>800864</w:t>
        </w:r>
        <w:r w:rsidRPr="00173786">
          <w:rPr>
            <w:rFonts w:asciiTheme="majorBidi" w:hAnsiTheme="majorBidi" w:cstheme="majorBidi"/>
            <w:sz w:val="20"/>
            <w:szCs w:val="20"/>
            <w:rtl/>
            <w:lang w:val="en-GB"/>
          </w:rPr>
          <w:tab/>
        </w:r>
        <w:r>
          <w:rPr>
            <w:rFonts w:asciiTheme="majorBidi" w:hAnsiTheme="majorBidi" w:cstheme="majorBidi"/>
            <w:sz w:val="20"/>
            <w:szCs w:val="20"/>
            <w:lang w:val="en-GB"/>
          </w:rPr>
          <w:t>0208</w:t>
        </w:r>
        <w:r w:rsidRPr="00173786">
          <w:rPr>
            <w:rFonts w:asciiTheme="majorBidi" w:hAnsiTheme="majorBidi" w:cstheme="majorBidi"/>
            <w:sz w:val="20"/>
            <w:szCs w:val="20"/>
            <w:lang w:val="en-GB"/>
          </w:rPr>
          <w:t>18</w:t>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noProof w:val="0"/>
        <w:rtl/>
      </w:rPr>
      <w:id w:val="1139146147"/>
      <w:docPartObj>
        <w:docPartGallery w:val="Page Numbers (Bottom of Page)"/>
        <w:docPartUnique/>
      </w:docPartObj>
    </w:sdtPr>
    <w:sdtEndPr>
      <w:rPr>
        <w:noProof/>
      </w:rPr>
    </w:sdtEndPr>
    <w:sdtContent>
      <w:p w14:paraId="35434FEA" w14:textId="77777777" w:rsidR="00006943" w:rsidRDefault="00006943" w:rsidP="00301889">
        <w:pPr>
          <w:pStyle w:val="Footer"/>
          <w:jc w:val="both"/>
        </w:pPr>
        <w:r>
          <w:rPr>
            <w:noProof w:val="0"/>
          </w:rPr>
          <w:fldChar w:fldCharType="begin"/>
        </w:r>
        <w:r>
          <w:instrText xml:space="preserve"> PAGE   \* MERGEFORMAT </w:instrText>
        </w:r>
        <w:r>
          <w:rPr>
            <w:noProof w:val="0"/>
          </w:rP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380290" w14:textId="77777777" w:rsidR="00006943" w:rsidRDefault="00006943" w:rsidP="00684243">
      <w:pPr>
        <w:ind w:left="720"/>
      </w:pPr>
      <w:r>
        <w:separator/>
      </w:r>
    </w:p>
  </w:footnote>
  <w:footnote w:type="continuationSeparator" w:id="0">
    <w:p w14:paraId="79DB2EAD" w14:textId="77777777" w:rsidR="00006943" w:rsidRDefault="00006943">
      <w:r>
        <w:continuationSeparator/>
      </w:r>
    </w:p>
  </w:footnote>
  <w:footnote w:type="continuationNotice" w:id="1">
    <w:p w14:paraId="219659E2" w14:textId="77777777" w:rsidR="009A37D3" w:rsidRDefault="009A37D3"/>
  </w:footnote>
  <w:footnote w:id="2">
    <w:p w14:paraId="7836AEF6" w14:textId="77777777" w:rsidR="00006943" w:rsidRPr="00637CD7" w:rsidRDefault="00006943" w:rsidP="00C653F3">
      <w:pPr>
        <w:pStyle w:val="FootnoteText"/>
        <w:spacing w:after="40" w:line="300" w:lineRule="exact"/>
        <w:ind w:left="1128"/>
        <w:jc w:val="both"/>
        <w:rPr>
          <w:rFonts w:ascii="Times New Roman" w:hAnsi="Times New Roman" w:cs="Traditional Arabic"/>
          <w:noProof w:val="0"/>
          <w:sz w:val="18"/>
          <w:szCs w:val="24"/>
          <w:rtl/>
        </w:rPr>
      </w:pPr>
      <w:r w:rsidRPr="00637CD7">
        <w:rPr>
          <w:rFonts w:ascii="Times New Roman" w:hAnsi="Times New Roman" w:cs="Traditional Arabic"/>
          <w:noProof w:val="0"/>
          <w:sz w:val="18"/>
          <w:szCs w:val="24"/>
          <w:rtl/>
        </w:rPr>
        <w:t>(</w:t>
      </w:r>
      <w:r w:rsidRPr="00637CD7">
        <w:rPr>
          <w:rStyle w:val="FootnoteReference"/>
          <w:rFonts w:ascii="Times New Roman" w:hAnsi="Times New Roman" w:cs="Traditional Arabic"/>
          <w:noProof w:val="0"/>
          <w:sz w:val="18"/>
          <w:szCs w:val="24"/>
          <w:vertAlign w:val="baseline"/>
          <w:rtl/>
        </w:rPr>
        <w:footnoteRef/>
      </w:r>
      <w:r w:rsidRPr="00637CD7">
        <w:rPr>
          <w:rFonts w:ascii="Times New Roman" w:hAnsi="Times New Roman" w:cs="Traditional Arabic"/>
          <w:noProof w:val="0"/>
          <w:sz w:val="18"/>
          <w:szCs w:val="24"/>
          <w:rtl/>
        </w:rPr>
        <w:t>)  أُورِدَت أسماء المؤلفين يليها، بين قوسين، بلد الجنسية أو بلدان الجنسية مفروقة بفاصلة فى حال تعددها؛ ويورَد بعد خط مائل اسم البلد الذي ينتمون إليه إذا كانت مختلفاً عن بلد الجنسية، أو اسم منظمتهم إذا كانوا ينتمون إلى منظمة دولية، على النحو التالي: اسم الخبير (الجنسية الأولى، الجنسية الثانية/جهة الانتماء). وترد أسماء البلدان أو المنظمات التي رشحت هؤلاء الخبراء على الموقع الشبكي للمنبر.</w:t>
      </w:r>
    </w:p>
  </w:footnote>
  <w:footnote w:id="3">
    <w:p w14:paraId="64E317FD" w14:textId="77777777" w:rsidR="00006943" w:rsidRPr="00637CD7" w:rsidRDefault="00006943" w:rsidP="00C653F3">
      <w:pPr>
        <w:pStyle w:val="FootnoteText"/>
        <w:spacing w:after="20" w:line="300" w:lineRule="exact"/>
        <w:ind w:left="1128"/>
        <w:jc w:val="both"/>
        <w:rPr>
          <w:rFonts w:ascii="Times New Roman" w:hAnsi="Times New Roman" w:cs="Traditional Arabic"/>
          <w:noProof w:val="0"/>
          <w:sz w:val="18"/>
          <w:szCs w:val="24"/>
        </w:rPr>
      </w:pPr>
      <w:r w:rsidRPr="00637CD7">
        <w:rPr>
          <w:rFonts w:ascii="Times New Roman" w:hAnsi="Times New Roman" w:cs="Traditional Arabic" w:hint="cs"/>
          <w:noProof w:val="0"/>
          <w:sz w:val="18"/>
          <w:szCs w:val="24"/>
          <w:rtl/>
        </w:rPr>
        <w:t>(</w:t>
      </w:r>
      <w:r w:rsidRPr="00637CD7">
        <w:rPr>
          <w:rStyle w:val="FootnoteReference"/>
          <w:rFonts w:ascii="Times New Roman" w:hAnsi="Times New Roman" w:cs="Traditional Arabic" w:hint="cs"/>
          <w:noProof w:val="0"/>
          <w:sz w:val="18"/>
          <w:szCs w:val="24"/>
          <w:vertAlign w:val="baseline"/>
          <w:rtl/>
        </w:rPr>
        <w:footnoteRef/>
      </w:r>
      <w:r w:rsidRPr="00637CD7">
        <w:rPr>
          <w:rFonts w:ascii="Times New Roman" w:hAnsi="Times New Roman" w:cs="Traditional Arabic" w:hint="cs"/>
          <w:noProof w:val="0"/>
          <w:sz w:val="18"/>
          <w:szCs w:val="24"/>
          <w:rtl/>
        </w:rPr>
        <w:t xml:space="preserve">)  </w:t>
      </w:r>
      <w:r w:rsidRPr="00637CD7">
        <w:rPr>
          <w:rFonts w:ascii="Times New Roman" w:hAnsi="Times New Roman" w:cs="Traditional Arabic"/>
          <w:noProof w:val="0"/>
          <w:sz w:val="18"/>
          <w:szCs w:val="24"/>
          <w:rtl/>
        </w:rPr>
        <w:t xml:space="preserve">حسب التعريف الوارد في دراسة برنامج البيئة الصادرة في العام 2011 </w:t>
      </w:r>
      <w:r w:rsidRPr="00637CD7">
        <w:rPr>
          <w:rFonts w:ascii="Times New Roman" w:hAnsi="Times New Roman" w:cs="Traditional Arabic"/>
          <w:i/>
          <w:iCs/>
          <w:noProof w:val="0"/>
          <w:sz w:val="18"/>
          <w:szCs w:val="24"/>
          <w:rtl/>
        </w:rPr>
        <w:t>عن الاقتصاد الأخضر: المسارات نحو التنمية المستدامة والقضاء على الفقر</w:t>
      </w:r>
      <w:r w:rsidRPr="00637CD7">
        <w:rPr>
          <w:rFonts w:ascii="Times New Roman" w:hAnsi="Times New Roman" w:cs="Traditional Arabic"/>
          <w:noProof w:val="0"/>
          <w:sz w:val="18"/>
          <w:szCs w:val="24"/>
          <w:rtl/>
        </w:rPr>
        <w:t xml:space="preserve"> (</w:t>
      </w:r>
      <w:r w:rsidRPr="00637CD7">
        <w:rPr>
          <w:rFonts w:ascii="Times New Roman" w:hAnsi="Times New Roman" w:cs="Traditional Arabic"/>
          <w:i/>
          <w:noProof w:val="0"/>
          <w:sz w:val="18"/>
          <w:szCs w:val="24"/>
          <w:lang w:val="en-GB"/>
        </w:rPr>
        <w:t>Towards a Green Economy: Pathways to Sustainable Development and Poverty Eradication - A Synthesis for Policy Makers</w:t>
      </w:r>
      <w:r w:rsidRPr="00637CD7">
        <w:rPr>
          <w:rFonts w:ascii="Times New Roman" w:hAnsi="Times New Roman" w:cs="Traditional Arabic"/>
          <w:noProof w:val="0"/>
          <w:sz w:val="18"/>
          <w:szCs w:val="24"/>
          <w:rtl/>
        </w:rPr>
        <w:t>) التي يمكن الاطلاع عليها على الرابط:</w:t>
      </w:r>
      <w:r w:rsidRPr="00637CD7">
        <w:rPr>
          <w:rFonts w:ascii="Times New Roman" w:hAnsi="Times New Roman" w:cs="Traditional Arabic"/>
          <w:i/>
          <w:noProof w:val="0"/>
          <w:sz w:val="18"/>
          <w:szCs w:val="24"/>
          <w:rtl/>
          <w:lang w:val="en-GB"/>
        </w:rPr>
        <w:t xml:space="preserve"> </w:t>
      </w:r>
      <w:r w:rsidRPr="00637CD7">
        <w:rPr>
          <w:rFonts w:ascii="Times New Roman" w:hAnsi="Times New Roman" w:cs="Traditional Arabic"/>
          <w:noProof w:val="0"/>
          <w:sz w:val="18"/>
          <w:szCs w:val="24"/>
        </w:rPr>
        <w:t>www.unep.org/greeneconomy</w:t>
      </w:r>
      <w:r w:rsidRPr="00637CD7">
        <w:rPr>
          <w:rFonts w:ascii="Times New Roman" w:hAnsi="Times New Roman" w:cs="Traditional Arabic"/>
          <w:noProof w:val="0"/>
          <w:sz w:val="18"/>
          <w:szCs w:val="24"/>
          <w:rtl/>
        </w:rPr>
        <w:t>، الاقتصاد الأخضر هو الذي يؤدي إلى ”تحسين رفاه الإنسان والعدالة الاجتماعية، مع تقليل المخاطر البيئية والشح الإيكولوجي إلى حد كبير“. وفي أبسط تعبير ممكن، فالاقتصاد الأخضر يتميز بانخفاض الكربون، والكفاءة في استخدام الموارد، والشمول الاجتماعي. وفي الاقتصاد الأخضر يكون نمو الدخل والعمالة مدفوعين بالاستثمارات العامة والخاصة التي تقلل من انبعاثات الكربون والتلوث، وتعزز الكفاءة في استخدام الطاقة والموارد، وتمنع فقدان التنوع البيولوجي وخدمات النظم الإيكولوجية.</w:t>
      </w:r>
    </w:p>
  </w:footnote>
  <w:footnote w:id="4">
    <w:p w14:paraId="771C323A" w14:textId="303EDC03" w:rsidR="00006943" w:rsidRPr="00637CD7" w:rsidRDefault="00006943" w:rsidP="00C653F3">
      <w:pPr>
        <w:pStyle w:val="FootnoteText"/>
        <w:spacing w:after="20" w:line="300" w:lineRule="exact"/>
        <w:ind w:left="1128"/>
        <w:jc w:val="lowKashida"/>
        <w:textDirection w:val="tbRlV"/>
        <w:rPr>
          <w:rFonts w:ascii="Times New Roman" w:hAnsi="Times New Roman" w:cs="Traditional Arabic"/>
          <w:noProof w:val="0"/>
          <w:sz w:val="18"/>
          <w:szCs w:val="24"/>
          <w:rtl/>
        </w:rPr>
      </w:pPr>
      <w:r w:rsidRPr="00637CD7">
        <w:rPr>
          <w:rFonts w:ascii="Times New Roman" w:hAnsi="Times New Roman" w:cs="Traditional Arabic"/>
          <w:noProof w:val="0"/>
          <w:sz w:val="18"/>
          <w:szCs w:val="24"/>
          <w:rtl/>
        </w:rPr>
        <w:t>(</w:t>
      </w:r>
      <w:r w:rsidRPr="00637CD7">
        <w:rPr>
          <w:rStyle w:val="FootnoteReference"/>
          <w:rFonts w:ascii="Times New Roman" w:hAnsi="Times New Roman" w:cs="Traditional Arabic"/>
          <w:noProof w:val="0"/>
          <w:sz w:val="18"/>
          <w:szCs w:val="24"/>
          <w:vertAlign w:val="baseline"/>
          <w:rtl/>
        </w:rPr>
        <w:footnoteRef/>
      </w:r>
      <w:r w:rsidRPr="00637CD7">
        <w:rPr>
          <w:rFonts w:ascii="Times New Roman" w:hAnsi="Times New Roman" w:cs="Traditional Arabic"/>
          <w:noProof w:val="0"/>
          <w:sz w:val="18"/>
          <w:szCs w:val="24"/>
          <w:rtl/>
        </w:rPr>
        <w:t>)</w:t>
      </w:r>
      <w:r>
        <w:rPr>
          <w:rFonts w:ascii="Times New Roman" w:hAnsi="Times New Roman" w:cs="Traditional Arabic" w:hint="cs"/>
          <w:noProof w:val="0"/>
          <w:sz w:val="18"/>
          <w:szCs w:val="24"/>
          <w:rtl/>
        </w:rPr>
        <w:t xml:space="preserve"> </w:t>
      </w:r>
      <w:r w:rsidRPr="00637CD7">
        <w:rPr>
          <w:rFonts w:ascii="Times New Roman" w:hAnsi="Times New Roman" w:cs="Traditional Arabic"/>
          <w:noProof w:val="0"/>
          <w:sz w:val="18"/>
          <w:szCs w:val="24"/>
          <w:rtl/>
        </w:rPr>
        <w:t xml:space="preserve"> حسب وصف اللجنة الاقتصادية لأفريقيا في منشورها الصادر عام ٢٠١٦ </w:t>
      </w:r>
      <w:r w:rsidRPr="00637CD7">
        <w:rPr>
          <w:rFonts w:ascii="Times New Roman" w:hAnsi="Times New Roman" w:cs="Traditional Arabic"/>
          <w:i/>
          <w:iCs/>
          <w:noProof w:val="0"/>
          <w:sz w:val="18"/>
          <w:szCs w:val="24"/>
          <w:rtl/>
        </w:rPr>
        <w:t>عن الاقتصاد الأزرق لأفريقيا: دليل السياسات</w:t>
      </w:r>
      <w:r w:rsidRPr="00637CD7">
        <w:rPr>
          <w:rFonts w:ascii="Times New Roman" w:hAnsi="Times New Roman" w:cs="Traditional Arabic"/>
          <w:noProof w:val="0"/>
          <w:sz w:val="18"/>
          <w:szCs w:val="24"/>
          <w:rtl/>
        </w:rPr>
        <w:t xml:space="preserve"> (</w:t>
      </w:r>
      <w:r w:rsidRPr="00637CD7">
        <w:rPr>
          <w:rFonts w:ascii="Times New Roman" w:eastAsia="MS Mincho" w:hAnsi="Times New Roman" w:cs="Traditional Arabic"/>
          <w:i/>
          <w:noProof w:val="0"/>
          <w:color w:val="000000"/>
          <w:sz w:val="18"/>
          <w:szCs w:val="24"/>
          <w:lang w:val="en-GB"/>
        </w:rPr>
        <w:t>Africa's Blue Economy: A policy handbook</w:t>
      </w:r>
      <w:r w:rsidRPr="00637CD7">
        <w:rPr>
          <w:rFonts w:ascii="Times New Roman" w:hAnsi="Times New Roman" w:cs="Traditional Arabic"/>
          <w:noProof w:val="0"/>
          <w:sz w:val="18"/>
          <w:szCs w:val="24"/>
          <w:rtl/>
        </w:rPr>
        <w:t xml:space="preserve">) الذي يمكن الاطلاع عليه على الرابط: </w:t>
      </w:r>
      <w:r w:rsidRPr="00637CD7">
        <w:rPr>
          <w:rFonts w:ascii="Times New Roman" w:hAnsi="Times New Roman" w:cs="Traditional Arabic"/>
          <w:noProof w:val="0"/>
          <w:sz w:val="18"/>
          <w:szCs w:val="24"/>
          <w:lang w:val="en-GB"/>
        </w:rPr>
        <w:t>www.uneca.org/sites/default/files/PublicationFiles/blue-eco-policy-handbook_eng_1nov.pdf</w:t>
      </w:r>
      <w:r w:rsidRPr="00637CD7">
        <w:rPr>
          <w:rFonts w:ascii="Times New Roman" w:hAnsi="Times New Roman" w:cs="Traditional Arabic"/>
          <w:noProof w:val="0"/>
          <w:sz w:val="18"/>
          <w:szCs w:val="24"/>
          <w:rtl/>
        </w:rPr>
        <w:t>، يشمل مفهوم الاقتصاد الأزرق الاعتراف بأن إنتاجية النظم الإيكولوجية السليمة للمياه العذبة والمحيطات يمثل سبيلاً للاقتصادات البحرية والمعتمدة على المياه ويمكن استفادة الجزر وغيرها من البلدان الساحلية، وكذلك الدول غير الساحلية، من مواردها. ويتطلب أيضاً اتباع نهج متكامل وكلي وتشاركي يشمل الاستخدام والإدارة المستدامين. ويشجع الاقتصاد الأزرق حفظ النظم الإيكولوجية المائية والبحرية والاستخدام والإدارة المستدامين للموارد المرتبطة بها، ويستند إلى مبادئ الإنصاف والتنمية المنخفضة الكربون، وكفاءة استخدام الموارد، والإدماج الاجتماعي.</w:t>
      </w:r>
    </w:p>
  </w:footnote>
  <w:footnote w:id="5">
    <w:p w14:paraId="0FBFDBCD" w14:textId="77777777" w:rsidR="00006943" w:rsidRPr="00637CD7" w:rsidRDefault="00006943" w:rsidP="00637CD7">
      <w:pPr>
        <w:pStyle w:val="FootnoteText"/>
        <w:spacing w:after="40" w:line="320" w:lineRule="exact"/>
        <w:ind w:left="1128"/>
        <w:jc w:val="both"/>
        <w:textDirection w:val="tbRlV"/>
        <w:rPr>
          <w:rFonts w:ascii="Times New Roman" w:hAnsi="Times New Roman" w:cs="Traditional Arabic"/>
          <w:noProof w:val="0"/>
          <w:sz w:val="18"/>
          <w:szCs w:val="24"/>
          <w:rtl/>
          <w:lang w:val="en-GB" w:eastAsia="zh-TW"/>
        </w:rPr>
      </w:pPr>
      <w:r w:rsidRPr="00637CD7">
        <w:rPr>
          <w:rFonts w:ascii="Times New Roman" w:hAnsi="Times New Roman" w:cs="Traditional Arabic"/>
          <w:noProof w:val="0"/>
          <w:sz w:val="18"/>
          <w:szCs w:val="24"/>
          <w:rtl/>
          <w:lang w:val="en-GB" w:eastAsia="zh-TW"/>
        </w:rPr>
        <w:t>(</w:t>
      </w:r>
      <w:r w:rsidRPr="00637CD7">
        <w:rPr>
          <w:rFonts w:ascii="Times New Roman" w:hAnsi="Times New Roman" w:cs="Traditional Arabic"/>
          <w:noProof w:val="0"/>
          <w:sz w:val="18"/>
          <w:szCs w:val="24"/>
          <w:rtl/>
        </w:rPr>
        <w:footnoteRef/>
      </w:r>
      <w:bookmarkStart w:id="16" w:name="footnoteBookmark_58"/>
      <w:r w:rsidRPr="00637CD7">
        <w:rPr>
          <w:rFonts w:ascii="Times New Roman" w:hAnsi="Times New Roman" w:cs="Traditional Arabic"/>
          <w:noProof w:val="0"/>
          <w:sz w:val="18"/>
          <w:szCs w:val="24"/>
          <w:rtl/>
          <w:lang w:val="en-GB" w:eastAsia="zh-TW"/>
        </w:rPr>
        <w:t>)  قام تقييمنا بتجميع دراسات السيناريو الأفريقية في خمسة أنماط عامة تركز على قوى السوق، وإصلاح السياسات، والأمن (عالم الحصون)، والاستدامة الإقليمية والاستدامة المحلية. وتقدم هذه الأنماط العامة للسيناريوهات لمحة عامة عن الكيفية التي تؤدي بها التفاعلات بين الطبيعة والمجتمع، أو بين الأوضاع البيئية والإنمائية الراهنة؛ والقوى الدافعة القائمة؛ وتدخلات الإدارة الاختيارية إلى تشكيل المسارات المستقبلية الممكنة للتغيير في جميع أنحاء أفريقيا في العقود القادمة، والآثار المحتملة التي قد تترتب على الطبيعة وإسهامات الطبيعة للبشر. ويرد وصف شامل للأنماط العامة للسيناريوهات الذي يستخدم في تصنيف السيناريوهات المهمة لأفريقيا في م ق س -4 (كذلك في 5-3).</w:t>
      </w:r>
      <w:bookmarkEnd w:id="16"/>
    </w:p>
  </w:footnote>
  <w:footnote w:id="6">
    <w:p w14:paraId="4E5FFD58" w14:textId="77777777" w:rsidR="00006943" w:rsidRPr="00637CD7" w:rsidRDefault="00006943" w:rsidP="004013D8">
      <w:pPr>
        <w:pStyle w:val="FootnoteText"/>
        <w:spacing w:after="40"/>
        <w:ind w:left="1559" w:hanging="431"/>
        <w:jc w:val="both"/>
        <w:rPr>
          <w:rFonts w:ascii="Times New Roman" w:hAnsi="Times New Roman" w:cs="Traditional Arabic"/>
          <w:sz w:val="18"/>
          <w:szCs w:val="24"/>
        </w:rPr>
      </w:pPr>
      <w:r w:rsidRPr="00637CD7">
        <w:rPr>
          <w:rFonts w:ascii="Times New Roman" w:hAnsi="Times New Roman" w:cs="Traditional Arabic" w:hint="cs"/>
          <w:sz w:val="18"/>
          <w:szCs w:val="24"/>
          <w:rtl/>
        </w:rPr>
        <w:t>(</w:t>
      </w:r>
      <w:r w:rsidRPr="00637CD7">
        <w:rPr>
          <w:rFonts w:ascii="Times New Roman" w:hAnsi="Times New Roman" w:cs="Traditional Arabic"/>
          <w:sz w:val="18"/>
          <w:szCs w:val="24"/>
          <w:rtl/>
        </w:rPr>
        <w:footnoteRef/>
      </w:r>
      <w:r w:rsidRPr="00637CD7">
        <w:rPr>
          <w:rFonts w:ascii="Times New Roman" w:hAnsi="Times New Roman" w:cs="Traditional Arabic" w:hint="cs"/>
          <w:sz w:val="18"/>
          <w:szCs w:val="24"/>
          <w:rtl/>
        </w:rPr>
        <w:t>)</w:t>
      </w:r>
      <w:r w:rsidRPr="00637CD7">
        <w:rPr>
          <w:rFonts w:ascii="Times New Roman" w:hAnsi="Times New Roman" w:cs="Traditional Arabic"/>
          <w:sz w:val="18"/>
          <w:szCs w:val="24"/>
          <w:rtl/>
        </w:rPr>
        <w:t xml:space="preserve"> </w:t>
      </w:r>
      <w:r w:rsidRPr="00637CD7">
        <w:rPr>
          <w:rFonts w:ascii="Times New Roman" w:hAnsi="Times New Roman" w:cs="Traditional Arabic"/>
          <w:sz w:val="18"/>
          <w:szCs w:val="24"/>
        </w:rPr>
        <w:t xml:space="preserve">Olson, D. M., Dinerstein, E., Wikramanayake, E. D., Burgess, N. D., Powell, G. V. N., Underwood, E. C., D'Amico, J. A., Itoua, I., Strand, H. E., Morrison, J. C., Loucks, C. J., Allnutt, T. F., Ricketts, T. H., Kura, Y., Lamoreux, J. F., Wettengel, W. W., Hedao, P., Kassem, K. R. 2001. </w:t>
      </w:r>
      <w:r w:rsidRPr="00637CD7">
        <w:rPr>
          <w:rFonts w:ascii="Times New Roman" w:hAnsi="Times New Roman" w:cs="Traditional Arabic"/>
          <w:i/>
          <w:sz w:val="18"/>
          <w:szCs w:val="24"/>
        </w:rPr>
        <w:t>Terrestrial ecoregions of the world: a new map of life on Earth</w:t>
      </w:r>
      <w:r w:rsidRPr="00637CD7">
        <w:rPr>
          <w:rFonts w:ascii="Times New Roman" w:hAnsi="Times New Roman" w:cs="Traditional Arabic"/>
          <w:sz w:val="18"/>
          <w:szCs w:val="24"/>
        </w:rPr>
        <w:t xml:space="preserve">. Bioscience 51(11):933–938; Data layers obtained from UNEP-WCMC and retrieved from </w:t>
      </w:r>
      <w:hyperlink r:id="rId1" w:history="1">
        <w:r w:rsidRPr="00637CD7">
          <w:rPr>
            <w:rFonts w:ascii="Times New Roman" w:hAnsi="Times New Roman" w:cs="Traditional Arabic"/>
            <w:sz w:val="18"/>
            <w:szCs w:val="24"/>
          </w:rPr>
          <w:t>https://www.worldwildlife.org/publications/terrestrial-ecoregions-of-the-world</w:t>
        </w:r>
      </w:hyperlink>
      <w:r w:rsidRPr="00637CD7">
        <w:rPr>
          <w:rFonts w:ascii="Times New Roman" w:hAnsi="Times New Roman" w:cs="Traditional Arabic"/>
          <w:sz w:val="18"/>
          <w:szCs w:val="24"/>
          <w:rtl/>
        </w:rPr>
        <w:t>.</w:t>
      </w:r>
    </w:p>
  </w:footnote>
  <w:footnote w:id="7">
    <w:p w14:paraId="538709CF" w14:textId="77777777" w:rsidR="00006943" w:rsidRPr="00637CD7" w:rsidRDefault="00006943" w:rsidP="004013D8">
      <w:pPr>
        <w:pStyle w:val="FootnoteText"/>
        <w:spacing w:after="40"/>
        <w:ind w:left="1128"/>
        <w:jc w:val="both"/>
        <w:rPr>
          <w:rFonts w:ascii="Times New Roman" w:hAnsi="Times New Roman" w:cs="Traditional Arabic"/>
          <w:sz w:val="18"/>
          <w:szCs w:val="24"/>
          <w:rtl/>
        </w:rPr>
      </w:pPr>
      <w:r w:rsidRPr="00637CD7">
        <w:rPr>
          <w:rStyle w:val="DeltaViewInsertion"/>
          <w:rFonts w:ascii="Times New Roman" w:hAnsi="Times New Roman" w:cs="Traditional Arabic" w:hint="cs"/>
          <w:color w:val="auto"/>
          <w:sz w:val="18"/>
          <w:szCs w:val="24"/>
          <w:u w:val="none"/>
          <w:rtl/>
        </w:rPr>
        <w:t>(</w:t>
      </w:r>
      <w:r w:rsidRPr="00637CD7">
        <w:rPr>
          <w:rStyle w:val="FootnoteReference"/>
          <w:rFonts w:ascii="Times New Roman" w:hAnsi="Times New Roman" w:cs="Traditional Arabic"/>
          <w:sz w:val="18"/>
          <w:szCs w:val="24"/>
          <w:vertAlign w:val="baseline"/>
          <w:rtl/>
        </w:rPr>
        <w:footnoteRef/>
      </w:r>
      <w:r w:rsidRPr="00637CD7">
        <w:rPr>
          <w:rStyle w:val="DeltaViewInsertion"/>
          <w:rFonts w:ascii="Times New Roman" w:hAnsi="Times New Roman" w:cs="Traditional Arabic" w:hint="cs"/>
          <w:color w:val="auto"/>
          <w:sz w:val="18"/>
          <w:szCs w:val="24"/>
          <w:u w:val="none"/>
          <w:rtl/>
        </w:rPr>
        <w:t xml:space="preserve">)  </w:t>
      </w:r>
      <w:r w:rsidRPr="00637CD7">
        <w:rPr>
          <w:rStyle w:val="DeltaViewInsertion"/>
          <w:rFonts w:ascii="Times New Roman" w:hAnsi="Times New Roman" w:cs="Traditional Arabic"/>
          <w:color w:val="auto"/>
          <w:sz w:val="18"/>
          <w:szCs w:val="24"/>
          <w:u w:val="none"/>
        </w:rPr>
        <w:t>Brooks, T. M., Akçakaya, H. R., Burgess, N. D., Butchart, S. H. M., Hilton-Taylor, C., Hoffmann, M., Juffe-Bignoli, D., Kingston, N., MacSharry, B., Parr, M., Perianin, L., Regan, E. C., Rodrigues, A. S. L., Rondinini, C., Shennan-Farpon, Y., &amp; Young, B. E. (2016). Analysing biodiversity and conservation knowledge products to support regional environmental assessments. Scientific Data, 3, 160007. doi: 10.1038/sdata.2016.7</w:t>
      </w:r>
      <w:r w:rsidRPr="00637CD7">
        <w:rPr>
          <w:rStyle w:val="DeltaViewInsertion"/>
          <w:rFonts w:ascii="Times New Roman" w:hAnsi="Times New Roman" w:cs="Traditional Arabic"/>
          <w:color w:val="auto"/>
          <w:sz w:val="18"/>
          <w:szCs w:val="24"/>
          <w:u w:val="none"/>
          <w:rtl/>
        </w:rPr>
        <w:t>.</w:t>
      </w:r>
    </w:p>
  </w:footnote>
  <w:footnote w:id="8">
    <w:p w14:paraId="7DEE00D5" w14:textId="6155CC78" w:rsidR="00006943" w:rsidRPr="00637CD7" w:rsidRDefault="00006943" w:rsidP="004013D8">
      <w:pPr>
        <w:pStyle w:val="FootnoteText"/>
        <w:spacing w:after="40"/>
        <w:ind w:left="1276" w:hanging="142"/>
        <w:jc w:val="both"/>
        <w:rPr>
          <w:rStyle w:val="DeltaViewInsertion"/>
          <w:rFonts w:ascii="Times New Roman" w:hAnsi="Times New Roman" w:cs="Traditional Arabic"/>
          <w:color w:val="auto"/>
          <w:sz w:val="18"/>
          <w:szCs w:val="24"/>
          <w:u w:val="none"/>
          <w:rtl/>
        </w:rPr>
      </w:pPr>
      <w:r w:rsidRPr="00637CD7">
        <w:rPr>
          <w:rStyle w:val="DeltaViewInsertion"/>
          <w:rFonts w:ascii="Times New Roman" w:hAnsi="Times New Roman" w:cs="Traditional Arabic"/>
          <w:color w:val="auto"/>
          <w:sz w:val="18"/>
          <w:szCs w:val="24"/>
          <w:u w:val="none"/>
          <w:rtl/>
        </w:rPr>
        <w:t>(</w:t>
      </w:r>
      <w:r w:rsidRPr="00637CD7">
        <w:rPr>
          <w:rStyle w:val="FootnoteReference"/>
          <w:rFonts w:ascii="Times New Roman" w:hAnsi="Times New Roman" w:cs="Traditional Arabic"/>
          <w:sz w:val="18"/>
          <w:szCs w:val="24"/>
          <w:vertAlign w:val="baseline"/>
          <w:rtl/>
        </w:rPr>
        <w:footnoteRef/>
      </w:r>
      <w:r w:rsidRPr="00637CD7">
        <w:rPr>
          <w:rStyle w:val="DeltaViewInsertion"/>
          <w:rFonts w:ascii="Times New Roman" w:hAnsi="Times New Roman" w:cs="Traditional Arabic"/>
          <w:color w:val="auto"/>
          <w:sz w:val="18"/>
          <w:szCs w:val="24"/>
          <w:u w:val="none"/>
          <w:rtl/>
        </w:rPr>
        <w:t xml:space="preserve">) </w:t>
      </w:r>
      <w:r w:rsidRPr="00637CD7">
        <w:rPr>
          <w:rStyle w:val="DeltaViewInsertion"/>
          <w:rFonts w:ascii="Times New Roman" w:hAnsi="Times New Roman" w:cs="Traditional Arabic" w:hint="cs"/>
          <w:color w:val="auto"/>
          <w:sz w:val="18"/>
          <w:szCs w:val="24"/>
          <w:u w:val="none"/>
          <w:rtl/>
        </w:rPr>
        <w:t xml:space="preserve"> </w:t>
      </w:r>
      <w:r w:rsidRPr="00637CD7">
        <w:rPr>
          <w:rStyle w:val="DeltaViewInsertion"/>
          <w:rFonts w:ascii="Times New Roman" w:hAnsi="Times New Roman" w:cs="Traditional Arabic"/>
          <w:color w:val="auto"/>
          <w:sz w:val="18"/>
          <w:szCs w:val="24"/>
          <w:u w:val="none"/>
        </w:rPr>
        <w:t>Brooks, T. M., Akçakaya, H. R., Burgess, N. D., Butchart, S. H. M., Hilton-Taylor, C., Hoffmann, M., Juffe-Bignoli, D., Kingston, N., MacSharry, B., Parr, M., Perianin, L., Regan, E. C., Rodrigues, A. S. L., Rondinini, C., Shennan-Farpon, Y., &amp; Young, B. E. (2016). Analysing biodiversity and conservation knowledge products to support regional environmental assessments. Scientific Data, 3, 160007. doi: 10.1038/sdata.2016.7</w:t>
      </w:r>
      <w:r w:rsidRPr="00637CD7">
        <w:rPr>
          <w:rStyle w:val="DeltaViewInsertion"/>
          <w:rFonts w:ascii="Times New Roman" w:hAnsi="Times New Roman" w:cs="Traditional Arabic" w:hint="cs"/>
          <w:color w:val="auto"/>
          <w:sz w:val="18"/>
          <w:szCs w:val="24"/>
          <w:u w:val="none"/>
          <w:rtl/>
        </w:rPr>
        <w:t>.</w:t>
      </w:r>
    </w:p>
  </w:footnote>
  <w:footnote w:id="9">
    <w:p w14:paraId="2EA2DFE5" w14:textId="77777777" w:rsidR="00006943" w:rsidRPr="004013D8" w:rsidRDefault="00006943" w:rsidP="004013D8">
      <w:pPr>
        <w:pStyle w:val="FootnoteText"/>
        <w:spacing w:after="40"/>
        <w:ind w:left="1276" w:hanging="142"/>
        <w:jc w:val="both"/>
        <w:rPr>
          <w:rFonts w:ascii="Times New Roman" w:hAnsi="Times New Roman" w:cs="Traditional Arabic"/>
          <w:sz w:val="18"/>
          <w:szCs w:val="18"/>
        </w:rPr>
      </w:pPr>
      <w:r w:rsidRPr="004013D8">
        <w:rPr>
          <w:rStyle w:val="DeltaViewInsertion"/>
          <w:rFonts w:ascii="Times New Roman" w:hAnsi="Times New Roman" w:cs="Traditional Arabic" w:hint="cs"/>
          <w:color w:val="auto"/>
          <w:sz w:val="24"/>
          <w:szCs w:val="24"/>
          <w:u w:val="none"/>
          <w:rtl/>
        </w:rPr>
        <w:t>(</w:t>
      </w:r>
      <w:r w:rsidRPr="004013D8">
        <w:rPr>
          <w:rStyle w:val="FootnoteReference"/>
          <w:rFonts w:ascii="Times New Roman" w:hAnsi="Times New Roman" w:cs="Traditional Arabic"/>
          <w:sz w:val="24"/>
          <w:szCs w:val="24"/>
          <w:vertAlign w:val="baseline"/>
          <w:rtl/>
        </w:rPr>
        <w:footnoteRef/>
      </w:r>
      <w:r w:rsidRPr="004013D8">
        <w:rPr>
          <w:rStyle w:val="DeltaViewInsertion"/>
          <w:rFonts w:ascii="Times New Roman" w:hAnsi="Times New Roman" w:cs="Traditional Arabic" w:hint="cs"/>
          <w:color w:val="auto"/>
          <w:sz w:val="24"/>
          <w:szCs w:val="24"/>
          <w:u w:val="none"/>
          <w:rtl/>
        </w:rPr>
        <w:t>)</w:t>
      </w:r>
      <w:r w:rsidRPr="004013D8">
        <w:rPr>
          <w:rStyle w:val="DeltaViewInsertion"/>
          <w:rFonts w:ascii="Times New Roman" w:hAnsi="Times New Roman" w:cs="Traditional Arabic" w:hint="cs"/>
          <w:color w:val="auto"/>
          <w:sz w:val="18"/>
          <w:szCs w:val="18"/>
          <w:u w:val="none"/>
          <w:rtl/>
        </w:rPr>
        <w:t xml:space="preserve"> </w:t>
      </w:r>
      <w:r w:rsidRPr="004013D8">
        <w:rPr>
          <w:rStyle w:val="DeltaViewInsertion"/>
          <w:rFonts w:ascii="Times New Roman" w:hAnsi="Times New Roman" w:cs="Traditional Arabic"/>
          <w:color w:val="auto"/>
          <w:sz w:val="18"/>
          <w:szCs w:val="18"/>
          <w:u w:val="none"/>
          <w:rtl/>
        </w:rPr>
        <w:t xml:space="preserve"> </w:t>
      </w:r>
      <w:r w:rsidRPr="004013D8">
        <w:rPr>
          <w:rStyle w:val="DeltaViewInsertion"/>
          <w:rFonts w:ascii="Times New Roman" w:hAnsi="Times New Roman" w:cs="Traditional Arabic"/>
          <w:color w:val="auto"/>
          <w:sz w:val="18"/>
          <w:szCs w:val="18"/>
          <w:u w:val="none"/>
        </w:rPr>
        <w:t>IUCN, (2017). The IUCN Red List of Threatened Species. Version 2017-3. International Union for Conservation of Nature, Gland, Switzerland. Online at http://www.iucnredlist.org</w:t>
      </w:r>
      <w:r w:rsidRPr="004013D8">
        <w:rPr>
          <w:rStyle w:val="DeltaViewInsertion"/>
          <w:rFonts w:ascii="Times New Roman" w:hAnsi="Times New Roman" w:cs="Traditional Arabic"/>
          <w:color w:val="auto"/>
          <w:sz w:val="18"/>
          <w:szCs w:val="18"/>
          <w:u w:val="none"/>
          <w:rtl/>
        </w:rPr>
        <w:t>.</w:t>
      </w:r>
    </w:p>
  </w:footnote>
  <w:footnote w:id="10">
    <w:p w14:paraId="3974190D" w14:textId="6A3E7401" w:rsidR="00006943" w:rsidRPr="00637CD7" w:rsidRDefault="00006943" w:rsidP="004013D8">
      <w:pPr>
        <w:pStyle w:val="FootnoteText"/>
        <w:spacing w:after="40"/>
        <w:ind w:left="1128"/>
        <w:jc w:val="both"/>
        <w:rPr>
          <w:rFonts w:ascii="Times New Roman" w:hAnsi="Times New Roman" w:cs="Traditional Arabic"/>
          <w:sz w:val="18"/>
          <w:szCs w:val="24"/>
          <w:rtl/>
        </w:rPr>
      </w:pPr>
      <w:r w:rsidRPr="00637CD7">
        <w:rPr>
          <w:rStyle w:val="DeltaViewInsertion"/>
          <w:rFonts w:ascii="Times New Roman" w:hAnsi="Times New Roman" w:cs="Traditional Arabic" w:hint="cs"/>
          <w:color w:val="auto"/>
          <w:sz w:val="18"/>
          <w:szCs w:val="24"/>
          <w:u w:val="none"/>
          <w:rtl/>
        </w:rPr>
        <w:t>(</w:t>
      </w:r>
      <w:r w:rsidRPr="00637CD7">
        <w:rPr>
          <w:rStyle w:val="FootnoteReference"/>
          <w:rFonts w:ascii="Times New Roman" w:hAnsi="Times New Roman" w:cs="Traditional Arabic"/>
          <w:sz w:val="18"/>
          <w:szCs w:val="24"/>
          <w:vertAlign w:val="baseline"/>
          <w:rtl/>
        </w:rPr>
        <w:footnoteRef/>
      </w:r>
      <w:r w:rsidRPr="00637CD7">
        <w:rPr>
          <w:rStyle w:val="DeltaViewInsertion"/>
          <w:rFonts w:ascii="Times New Roman" w:hAnsi="Times New Roman" w:cs="Traditional Arabic" w:hint="cs"/>
          <w:color w:val="auto"/>
          <w:sz w:val="18"/>
          <w:szCs w:val="24"/>
          <w:u w:val="none"/>
          <w:rtl/>
        </w:rPr>
        <w:t xml:space="preserve">) </w:t>
      </w:r>
      <w:r w:rsidRPr="00637CD7">
        <w:rPr>
          <w:rStyle w:val="DeltaViewInsertion"/>
          <w:rFonts w:ascii="Times New Roman" w:hAnsi="Times New Roman" w:cs="Traditional Arabic"/>
          <w:color w:val="auto"/>
          <w:sz w:val="18"/>
          <w:szCs w:val="24"/>
          <w:u w:val="none"/>
          <w:rtl/>
        </w:rPr>
        <w:t xml:space="preserve"> </w:t>
      </w:r>
      <w:r w:rsidRPr="00637CD7">
        <w:rPr>
          <w:rStyle w:val="DeltaViewInsertion"/>
          <w:rFonts w:ascii="Times New Roman" w:hAnsi="Times New Roman" w:cs="Traditional Arabic"/>
          <w:color w:val="auto"/>
          <w:sz w:val="18"/>
          <w:szCs w:val="24"/>
          <w:u w:val="none"/>
        </w:rPr>
        <w:t>Brooks, T. M., Akçakaya, H. R., Burgess, N. D., Butchart, S. H. M., Hilton-Taylor, C., Hoffmann, M., Juffe-Bignoli, D., Kingston, N., MacSharry, B., Parr, M., Perianin, L., Regan, E., Rodrigues, A. S. L., Rondinini, C., Shennan-Farpon, Y., &amp; Young, B. E. (2016). Analysing biodiversity and conservation knowledge products to support regional environmental assessments. Scientific Data, 3, 160007. doi: 10.1038/sdata.2016.7</w:t>
      </w:r>
      <w:r w:rsidRPr="00637CD7">
        <w:rPr>
          <w:rStyle w:val="DeltaViewInsertion"/>
          <w:rFonts w:ascii="Times New Roman" w:hAnsi="Times New Roman" w:cs="Traditional Arabic"/>
          <w:color w:val="auto"/>
          <w:sz w:val="18"/>
          <w:szCs w:val="24"/>
          <w:u w:val="none"/>
          <w:rtl/>
        </w:rPr>
        <w:t xml:space="preserve">. </w:t>
      </w:r>
    </w:p>
  </w:footnote>
  <w:footnote w:id="11">
    <w:p w14:paraId="1AFCC7C6" w14:textId="77E23BE3" w:rsidR="00006943" w:rsidRPr="004013D8" w:rsidRDefault="00006943" w:rsidP="004013D8">
      <w:pPr>
        <w:pStyle w:val="FootnoteText"/>
        <w:spacing w:after="40"/>
        <w:ind w:left="1276" w:hanging="148"/>
        <w:jc w:val="both"/>
        <w:rPr>
          <w:rFonts w:ascii="Times New Roman" w:hAnsi="Times New Roman" w:cs="Traditional Arabic"/>
          <w:sz w:val="16"/>
          <w:szCs w:val="16"/>
          <w:rtl/>
        </w:rPr>
      </w:pPr>
      <w:r w:rsidRPr="004013D8">
        <w:rPr>
          <w:rFonts w:ascii="Times New Roman" w:hAnsi="Times New Roman" w:cs="Traditional Arabic" w:hint="cs"/>
          <w:sz w:val="24"/>
          <w:szCs w:val="24"/>
          <w:rtl/>
        </w:rPr>
        <w:t>(</w:t>
      </w:r>
      <w:r w:rsidRPr="004013D8">
        <w:rPr>
          <w:rStyle w:val="FootnoteReference"/>
          <w:rFonts w:ascii="Times New Roman" w:hAnsi="Times New Roman" w:cs="Traditional Arabic"/>
          <w:sz w:val="24"/>
          <w:szCs w:val="24"/>
          <w:vertAlign w:val="baseline"/>
          <w:rtl/>
        </w:rPr>
        <w:footnoteRef/>
      </w:r>
      <w:r w:rsidRPr="004013D8">
        <w:rPr>
          <w:rFonts w:ascii="Times New Roman" w:hAnsi="Times New Roman" w:cs="Traditional Arabic" w:hint="cs"/>
          <w:sz w:val="24"/>
          <w:szCs w:val="24"/>
          <w:rtl/>
        </w:rPr>
        <w:t>)</w:t>
      </w:r>
      <w:r w:rsidRPr="004013D8">
        <w:rPr>
          <w:rFonts w:ascii="Times New Roman" w:hAnsi="Times New Roman" w:cs="Traditional Arabic" w:hint="cs"/>
          <w:sz w:val="16"/>
          <w:szCs w:val="16"/>
          <w:rtl/>
        </w:rPr>
        <w:t xml:space="preserve"> </w:t>
      </w:r>
      <w:r w:rsidRPr="004013D8">
        <w:rPr>
          <w:rFonts w:ascii="Times New Roman" w:hAnsi="Times New Roman" w:cs="Traditional Arabic"/>
          <w:sz w:val="16"/>
          <w:szCs w:val="16"/>
          <w:rtl/>
        </w:rPr>
        <w:t xml:space="preserve"> </w:t>
      </w:r>
      <w:r w:rsidRPr="004013D8">
        <w:rPr>
          <w:sz w:val="16"/>
          <w:szCs w:val="16"/>
        </w:rPr>
        <w:t xml:space="preserve">UNEP-WCMC, (2016). </w:t>
      </w:r>
      <w:r w:rsidRPr="004013D8">
        <w:rPr>
          <w:i/>
          <w:sz w:val="16"/>
          <w:szCs w:val="16"/>
        </w:rPr>
        <w:t xml:space="preserve">The State of Biodiversity in Africa: A mid-term review of progress towards the Aichi Biodiversity Targets. </w:t>
      </w:r>
      <w:r w:rsidRPr="004013D8">
        <w:rPr>
          <w:sz w:val="16"/>
          <w:szCs w:val="16"/>
        </w:rPr>
        <w:t>UNEP-WCMC, Cambridge, United Kingdom. https://wedocs.unep.org/rest/bitstreams/32269/retrieve.</w:t>
      </w:r>
      <w:r w:rsidRPr="004013D8">
        <w:rPr>
          <w:rFonts w:ascii="Times New Roman" w:hAnsi="Times New Roman" w:cs="Traditional Arabic" w:hint="cs"/>
          <w:sz w:val="16"/>
          <w:szCs w:val="16"/>
          <w:rtl/>
        </w:rPr>
        <w:t>.</w:t>
      </w:r>
    </w:p>
  </w:footnote>
  <w:footnote w:id="12">
    <w:p w14:paraId="6E88A8FB" w14:textId="5347A0B4" w:rsidR="00006943" w:rsidRPr="00637CD7" w:rsidRDefault="00006943" w:rsidP="00637CD7">
      <w:pPr>
        <w:pStyle w:val="FootnoteText"/>
        <w:spacing w:after="40" w:line="320" w:lineRule="exact"/>
        <w:ind w:left="1128"/>
        <w:jc w:val="both"/>
        <w:textDirection w:val="tbRlV"/>
        <w:rPr>
          <w:rFonts w:ascii="Times New Roman" w:hAnsi="Times New Roman" w:cs="Traditional Arabic"/>
          <w:noProof w:val="0"/>
          <w:sz w:val="18"/>
          <w:szCs w:val="24"/>
          <w:rtl/>
        </w:rPr>
      </w:pPr>
      <w:r w:rsidRPr="00637CD7">
        <w:rPr>
          <w:rFonts w:ascii="Times New Roman" w:hAnsi="Times New Roman" w:cs="Traditional Arabic"/>
          <w:noProof w:val="0"/>
          <w:sz w:val="18"/>
          <w:szCs w:val="24"/>
          <w:rtl/>
        </w:rPr>
        <w:t>(</w:t>
      </w:r>
      <w:r w:rsidRPr="00637CD7">
        <w:rPr>
          <w:rFonts w:ascii="Times New Roman" w:hAnsi="Times New Roman" w:cs="Traditional Arabic"/>
          <w:noProof w:val="0"/>
          <w:sz w:val="18"/>
          <w:szCs w:val="24"/>
          <w:rtl/>
        </w:rPr>
        <w:footnoteRef/>
      </w:r>
      <w:bookmarkStart w:id="37" w:name="footnoteBookmark_102"/>
      <w:r w:rsidRPr="00637CD7">
        <w:rPr>
          <w:rFonts w:ascii="Times New Roman" w:hAnsi="Times New Roman" w:cs="Traditional Arabic"/>
          <w:noProof w:val="0"/>
          <w:sz w:val="18"/>
          <w:szCs w:val="24"/>
          <w:rtl/>
        </w:rPr>
        <w:t>)</w:t>
      </w:r>
      <w:r w:rsidRPr="00637CD7">
        <w:rPr>
          <w:rFonts w:ascii="Times New Roman" w:hAnsi="Times New Roman" w:cs="Traditional Arabic" w:hint="cs"/>
          <w:noProof w:val="0"/>
          <w:sz w:val="18"/>
          <w:szCs w:val="24"/>
          <w:rtl/>
        </w:rPr>
        <w:t xml:space="preserve"> </w:t>
      </w:r>
      <w:r w:rsidRPr="00637CD7">
        <w:rPr>
          <w:rFonts w:ascii="Times New Roman" w:hAnsi="Times New Roman" w:cs="Traditional Arabic" w:hint="cs"/>
          <w:noProof w:val="0"/>
          <w:sz w:val="18"/>
          <w:szCs w:val="24"/>
        </w:rPr>
        <w:t xml:space="preserve"> </w:t>
      </w:r>
      <w:r w:rsidRPr="00637CD7">
        <w:rPr>
          <w:rFonts w:ascii="Times New Roman" w:hAnsi="Times New Roman" w:cs="Traditional Arabic"/>
          <w:noProof w:val="0"/>
          <w:sz w:val="18"/>
          <w:szCs w:val="24"/>
          <w:rtl/>
        </w:rPr>
        <w:t xml:space="preserve">حسب التعريف الوارد في دراسة برنامج البيئة الصادرة في العام 2011 </w:t>
      </w:r>
      <w:r w:rsidRPr="00637CD7">
        <w:rPr>
          <w:rFonts w:ascii="Times New Roman" w:hAnsi="Times New Roman" w:cs="Traditional Arabic"/>
          <w:i/>
          <w:iCs/>
          <w:noProof w:val="0"/>
          <w:sz w:val="18"/>
          <w:szCs w:val="24"/>
          <w:rtl/>
        </w:rPr>
        <w:t>عن الاقتصاد الأخضر: المسارات نحو التنمية المستدامة والقضاء على الفقر</w:t>
      </w:r>
      <w:r w:rsidRPr="00637CD7">
        <w:rPr>
          <w:rFonts w:ascii="Times New Roman" w:hAnsi="Times New Roman" w:cs="Traditional Arabic"/>
          <w:noProof w:val="0"/>
          <w:sz w:val="18"/>
          <w:szCs w:val="24"/>
          <w:rtl/>
        </w:rPr>
        <w:t xml:space="preserve"> (</w:t>
      </w:r>
      <w:r w:rsidRPr="00637CD7">
        <w:rPr>
          <w:rFonts w:ascii="Times New Roman" w:hAnsi="Times New Roman" w:cs="Traditional Arabic"/>
          <w:i/>
          <w:noProof w:val="0"/>
          <w:sz w:val="18"/>
          <w:szCs w:val="24"/>
          <w:lang w:val="en-GB"/>
        </w:rPr>
        <w:t>Towards a Green Economy: Pathways to Sustainable Development and Poverty Eradication - A Synthesis for Policy Makers</w:t>
      </w:r>
      <w:r w:rsidRPr="00637CD7">
        <w:rPr>
          <w:rFonts w:ascii="Times New Roman" w:hAnsi="Times New Roman" w:cs="Traditional Arabic"/>
          <w:noProof w:val="0"/>
          <w:sz w:val="18"/>
          <w:szCs w:val="24"/>
          <w:rtl/>
        </w:rPr>
        <w:t xml:space="preserve">) التي يمكن الاطلاع عليها على الرابط: </w:t>
      </w:r>
      <w:r w:rsidRPr="00637CD7">
        <w:rPr>
          <w:rFonts w:ascii="Times New Roman" w:hAnsi="Times New Roman" w:cs="Traditional Arabic"/>
          <w:noProof w:val="0"/>
          <w:sz w:val="18"/>
          <w:szCs w:val="24"/>
        </w:rPr>
        <w:t>www.unep.org/greeneconomy</w:t>
      </w:r>
      <w:r w:rsidRPr="00637CD7">
        <w:rPr>
          <w:rFonts w:ascii="Times New Roman" w:hAnsi="Times New Roman" w:cs="Traditional Arabic"/>
          <w:noProof w:val="0"/>
          <w:sz w:val="18"/>
          <w:szCs w:val="24"/>
          <w:rtl/>
        </w:rPr>
        <w:t>، الاقتصاد الأخضر هو الذي يؤدي إلى ”تحسين رفاه الإنسان والعدالة الاجتماعية، مع تقليل المخاطر البيئية والشح الإيكولوجي إلى حد كبير“. وفي أبسط تعبير ممكن، فالاقتصاد الأخضر يتميز بانخفاض الكربون، والكفاءة في استخدام الموارد، والشمول الاجتماعي. وفي الاقتصاد الأخضر يكون نمو الدخل والعمالة مدفوعين بالاستثمارات العامة والخاصة التي تقلل من انبعاثات الكربون والتلوث، وتعزز الكفاءة في استخدام الطاقة والموارد، وتمنع فقدان التنوع البيولوجي وخدمات النظم الإيكولوجية.</w:t>
      </w:r>
      <w:bookmarkEnd w:id="37"/>
    </w:p>
  </w:footnote>
  <w:footnote w:id="13">
    <w:p w14:paraId="0BC78BEA" w14:textId="77777777" w:rsidR="00006943" w:rsidRPr="00637CD7" w:rsidRDefault="00006943" w:rsidP="00854998">
      <w:pPr>
        <w:pStyle w:val="FootnoteText"/>
        <w:spacing w:after="40" w:line="320" w:lineRule="exact"/>
        <w:ind w:left="1128"/>
        <w:jc w:val="lowKashida"/>
        <w:textDirection w:val="tbRlV"/>
        <w:rPr>
          <w:rFonts w:ascii="Times New Roman" w:hAnsi="Times New Roman" w:cs="Traditional Arabic"/>
          <w:noProof w:val="0"/>
          <w:sz w:val="18"/>
          <w:szCs w:val="24"/>
          <w:rtl/>
        </w:rPr>
      </w:pPr>
      <w:r w:rsidRPr="00637CD7">
        <w:rPr>
          <w:rFonts w:ascii="Times New Roman" w:hAnsi="Times New Roman" w:cs="Traditional Arabic"/>
          <w:noProof w:val="0"/>
          <w:sz w:val="18"/>
          <w:szCs w:val="24"/>
          <w:rtl/>
        </w:rPr>
        <w:t>(</w:t>
      </w:r>
      <w:r w:rsidRPr="00637CD7">
        <w:rPr>
          <w:rFonts w:ascii="Times New Roman" w:hAnsi="Times New Roman" w:cs="Traditional Arabic"/>
          <w:noProof w:val="0"/>
          <w:sz w:val="18"/>
          <w:szCs w:val="24"/>
          <w:rtl/>
        </w:rPr>
        <w:footnoteRef/>
      </w:r>
      <w:bookmarkStart w:id="38" w:name="footnoteBookmark_103"/>
      <w:r w:rsidRPr="00637CD7">
        <w:rPr>
          <w:rFonts w:ascii="Times New Roman" w:hAnsi="Times New Roman" w:cs="Traditional Arabic"/>
          <w:noProof w:val="0"/>
          <w:sz w:val="18"/>
          <w:szCs w:val="24"/>
          <w:rtl/>
        </w:rPr>
        <w:t xml:space="preserve">) </w:t>
      </w:r>
      <w:r w:rsidRPr="00637CD7">
        <w:rPr>
          <w:rFonts w:ascii="Times New Roman" w:hAnsi="Times New Roman" w:cs="Traditional Arabic"/>
          <w:noProof w:val="0"/>
          <w:sz w:val="18"/>
          <w:szCs w:val="24"/>
        </w:rPr>
        <w:t xml:space="preserve"> </w:t>
      </w:r>
      <w:r w:rsidRPr="00637CD7">
        <w:rPr>
          <w:rFonts w:ascii="Times New Roman" w:hAnsi="Times New Roman" w:cs="Traditional Arabic"/>
          <w:noProof w:val="0"/>
          <w:sz w:val="18"/>
          <w:szCs w:val="24"/>
          <w:rtl/>
        </w:rPr>
        <w:t xml:space="preserve">حسب وصف اللجنة الاقتصادية لأفريقيا في منشورها الصادر عام ٢٠١٦ </w:t>
      </w:r>
      <w:r w:rsidRPr="00637CD7">
        <w:rPr>
          <w:rFonts w:ascii="Times New Roman" w:hAnsi="Times New Roman" w:cs="Traditional Arabic"/>
          <w:i/>
          <w:iCs/>
          <w:noProof w:val="0"/>
          <w:sz w:val="18"/>
          <w:szCs w:val="24"/>
          <w:rtl/>
        </w:rPr>
        <w:t>عن الاقتصاد الأزرق لأفريقيا: دليل السياسات</w:t>
      </w:r>
      <w:r w:rsidRPr="00637CD7">
        <w:rPr>
          <w:rFonts w:ascii="Times New Roman" w:hAnsi="Times New Roman" w:cs="Traditional Arabic"/>
          <w:noProof w:val="0"/>
          <w:sz w:val="18"/>
          <w:szCs w:val="24"/>
          <w:rtl/>
        </w:rPr>
        <w:t xml:space="preserve"> (</w:t>
      </w:r>
      <w:r w:rsidRPr="00637CD7">
        <w:rPr>
          <w:rFonts w:ascii="Times New Roman" w:eastAsia="MS Mincho" w:hAnsi="Times New Roman" w:cs="Traditional Arabic"/>
          <w:i/>
          <w:noProof w:val="0"/>
          <w:color w:val="000000"/>
          <w:sz w:val="18"/>
          <w:szCs w:val="24"/>
          <w:lang w:val="en-GB"/>
        </w:rPr>
        <w:t>Africa's Blue Economy: A policy handbook</w:t>
      </w:r>
      <w:r w:rsidRPr="00637CD7">
        <w:rPr>
          <w:rFonts w:ascii="Times New Roman" w:hAnsi="Times New Roman" w:cs="Traditional Arabic"/>
          <w:noProof w:val="0"/>
          <w:sz w:val="18"/>
          <w:szCs w:val="24"/>
          <w:rtl/>
        </w:rPr>
        <w:t xml:space="preserve">) الذي يمكن الاطلاع عليه على الرابط: </w:t>
      </w:r>
      <w:r w:rsidRPr="00637CD7">
        <w:rPr>
          <w:rFonts w:ascii="Times New Roman" w:hAnsi="Times New Roman" w:cs="Traditional Arabic"/>
          <w:noProof w:val="0"/>
          <w:sz w:val="18"/>
          <w:szCs w:val="24"/>
          <w:lang w:val="en-GB"/>
        </w:rPr>
        <w:t>www.uneca.org/sites/default/files/PublicationFiles/blue-eco-policy-handbook_eng_1nov.pdf</w:t>
      </w:r>
      <w:r w:rsidRPr="00637CD7">
        <w:rPr>
          <w:rFonts w:ascii="Times New Roman" w:hAnsi="Times New Roman" w:cs="Traditional Arabic"/>
          <w:noProof w:val="0"/>
          <w:sz w:val="18"/>
          <w:szCs w:val="24"/>
          <w:rtl/>
        </w:rPr>
        <w:t>، يشمل مفهوم الاقتصاد الأزرق الاعتراف بأن إنتاجية النظم الإيكولوجية السليمة للمياه العذبة والمحيطات يمثل سبيلاً للاقتصادات البحرية والمعتمدة على المياه ويمكن استفادة الجزر وغيرها من البلدان الساحلية، وكذلك الدول غير الساحلية، من مواردها. ويتطلب أيضاً اتباع نهج متكامل وكلي وتشاركي يشمل الاستخدام والإدارة المستدامين. ويشجع الاقتصاد الأزرق حفظ النظم الإيكولوجية المائية والبحرية والاستخدام والإدارة المستدامين للموارد المرتبطة بها، ويستند إلى مبادئ الإنصاف والتنمية المنخفضة الكربون، وكفاءة استخدام الموارد، والإدماج الاجتماعي.</w:t>
      </w:r>
      <w:bookmarkEnd w:id="38"/>
    </w:p>
  </w:footnote>
  <w:footnote w:id="14">
    <w:p w14:paraId="5B57A883" w14:textId="77777777" w:rsidR="00006943" w:rsidRPr="00854998" w:rsidRDefault="00006943" w:rsidP="00C653F3">
      <w:pPr>
        <w:pStyle w:val="FootnoteText"/>
        <w:bidi w:val="0"/>
        <w:jc w:val="left"/>
        <w:rPr>
          <w:rFonts w:asciiTheme="majorBidi" w:hAnsiTheme="majorBidi" w:cstheme="majorBidi"/>
          <w:sz w:val="18"/>
          <w:szCs w:val="18"/>
          <w:lang w:val="en-ZA"/>
        </w:rPr>
      </w:pPr>
      <w:r>
        <w:rPr>
          <w:rStyle w:val="FootnoteReference"/>
        </w:rPr>
        <w:footnoteRef/>
      </w:r>
      <w:r>
        <w:t xml:space="preserve"> </w:t>
      </w:r>
      <w:r w:rsidRPr="00854998">
        <w:rPr>
          <w:rFonts w:asciiTheme="majorBidi" w:hAnsiTheme="majorBidi" w:cstheme="majorBidi"/>
          <w:sz w:val="18"/>
          <w:szCs w:val="18"/>
        </w:rPr>
        <w:t xml:space="preserve">Nakicenovic, N., Alcamo, J., Grubler, A., Riahi, K., Roehrl, R. A., Rogner, H. H., and Victor, N. (2000). </w:t>
      </w:r>
      <w:r w:rsidRPr="00854998">
        <w:rPr>
          <w:rFonts w:asciiTheme="majorBidi" w:hAnsiTheme="majorBidi" w:cstheme="majorBidi"/>
          <w:i/>
          <w:sz w:val="18"/>
          <w:szCs w:val="18"/>
        </w:rPr>
        <w:t>Special Report on Emissions Scenarios (SRES), a special report of working group III of the Intergovernmental Panel on Climate Change</w:t>
      </w:r>
      <w:r w:rsidRPr="00854998">
        <w:rPr>
          <w:rFonts w:asciiTheme="majorBidi" w:hAnsiTheme="majorBidi" w:cstheme="majorBidi"/>
          <w:sz w:val="18"/>
          <w:szCs w:val="18"/>
        </w:rPr>
        <w:t>. Cambridge University Press. Retrieved from http://www.ipcc.ch/ipccreports/sres/emission/index.php?idp=0.</w:t>
      </w:r>
    </w:p>
  </w:footnote>
  <w:footnote w:id="15">
    <w:p w14:paraId="4CE89F4D" w14:textId="77777777" w:rsidR="00006943" w:rsidRPr="00854998" w:rsidRDefault="00006943" w:rsidP="00C653F3">
      <w:pPr>
        <w:pStyle w:val="FootnoteText"/>
        <w:bidi w:val="0"/>
        <w:jc w:val="left"/>
        <w:rPr>
          <w:rFonts w:asciiTheme="majorBidi" w:hAnsiTheme="majorBidi" w:cstheme="majorBidi"/>
          <w:sz w:val="18"/>
          <w:szCs w:val="18"/>
          <w:lang w:val="en-ZA"/>
        </w:rPr>
      </w:pPr>
      <w:r w:rsidRPr="00854998">
        <w:rPr>
          <w:rStyle w:val="FootnoteReference"/>
          <w:rFonts w:asciiTheme="majorBidi" w:hAnsiTheme="majorBidi" w:cstheme="majorBidi"/>
          <w:sz w:val="18"/>
          <w:szCs w:val="18"/>
        </w:rPr>
        <w:footnoteRef/>
      </w:r>
      <w:r w:rsidRPr="00854998">
        <w:rPr>
          <w:rFonts w:asciiTheme="majorBidi" w:hAnsiTheme="majorBidi" w:cstheme="majorBidi"/>
          <w:sz w:val="18"/>
          <w:szCs w:val="18"/>
        </w:rPr>
        <w:t xml:space="preserve"> Millennium Ecosystem Assessment. (2005). </w:t>
      </w:r>
      <w:r w:rsidRPr="00854998">
        <w:rPr>
          <w:rFonts w:asciiTheme="majorBidi" w:hAnsiTheme="majorBidi" w:cstheme="majorBidi"/>
          <w:i/>
          <w:sz w:val="18"/>
          <w:szCs w:val="18"/>
        </w:rPr>
        <w:t>Ecosystems and Human Well-being: Synthesis</w:t>
      </w:r>
      <w:r w:rsidRPr="00854998">
        <w:rPr>
          <w:rFonts w:asciiTheme="majorBidi" w:hAnsiTheme="majorBidi" w:cstheme="majorBidi"/>
          <w:sz w:val="18"/>
          <w:szCs w:val="18"/>
        </w:rPr>
        <w:t>. Washington, D.C.,: Island Press. Retrieved from https://www.millenniumassessment.org/documents/document.356.aspx.pdf.</w:t>
      </w:r>
    </w:p>
  </w:footnote>
  <w:footnote w:id="16">
    <w:p w14:paraId="13343487" w14:textId="77777777" w:rsidR="00006943" w:rsidRPr="00854998" w:rsidRDefault="00006943" w:rsidP="00C653F3">
      <w:pPr>
        <w:pStyle w:val="FootnoteText"/>
        <w:bidi w:val="0"/>
        <w:jc w:val="left"/>
        <w:rPr>
          <w:rFonts w:asciiTheme="majorBidi" w:hAnsiTheme="majorBidi" w:cstheme="majorBidi"/>
          <w:sz w:val="18"/>
          <w:szCs w:val="18"/>
          <w:lang w:val="en-ZA"/>
        </w:rPr>
      </w:pPr>
      <w:r w:rsidRPr="00854998">
        <w:rPr>
          <w:rStyle w:val="FootnoteReference"/>
          <w:rFonts w:asciiTheme="majorBidi" w:hAnsiTheme="majorBidi" w:cstheme="majorBidi"/>
          <w:sz w:val="18"/>
          <w:szCs w:val="18"/>
        </w:rPr>
        <w:footnoteRef/>
      </w:r>
      <w:r w:rsidRPr="00854998">
        <w:rPr>
          <w:rFonts w:asciiTheme="majorBidi" w:hAnsiTheme="majorBidi" w:cstheme="majorBidi"/>
          <w:sz w:val="18"/>
          <w:szCs w:val="18"/>
        </w:rPr>
        <w:t xml:space="preserve"> UNEP. (2002). </w:t>
      </w:r>
      <w:r w:rsidRPr="00854998">
        <w:rPr>
          <w:rFonts w:asciiTheme="majorBidi" w:hAnsiTheme="majorBidi" w:cstheme="majorBidi"/>
          <w:i/>
          <w:sz w:val="18"/>
          <w:szCs w:val="18"/>
        </w:rPr>
        <w:t>Africa Environment Outlook. Past, Present and Future Perspectives</w:t>
      </w:r>
      <w:r w:rsidRPr="00854998">
        <w:rPr>
          <w:rFonts w:asciiTheme="majorBidi" w:hAnsiTheme="majorBidi" w:cstheme="majorBidi"/>
          <w:sz w:val="18"/>
          <w:szCs w:val="18"/>
        </w:rPr>
        <w:t>. Nairobi, Kenya: United Nations Environment Programme. Retrieved from http://old.grida.no/publications/other/aeo/.</w:t>
      </w:r>
    </w:p>
  </w:footnote>
  <w:footnote w:id="17">
    <w:p w14:paraId="54CFD391" w14:textId="77777777" w:rsidR="00006943" w:rsidRPr="00854998" w:rsidRDefault="00006943" w:rsidP="00C653F3">
      <w:pPr>
        <w:pStyle w:val="FootnoteText"/>
        <w:bidi w:val="0"/>
        <w:jc w:val="left"/>
        <w:rPr>
          <w:rFonts w:asciiTheme="majorBidi" w:hAnsiTheme="majorBidi" w:cstheme="majorBidi"/>
          <w:sz w:val="18"/>
          <w:szCs w:val="18"/>
          <w:lang w:val="en-ZA"/>
        </w:rPr>
      </w:pPr>
      <w:r w:rsidRPr="00854998">
        <w:rPr>
          <w:rStyle w:val="FootnoteReference"/>
          <w:rFonts w:asciiTheme="majorBidi" w:hAnsiTheme="majorBidi" w:cstheme="majorBidi"/>
          <w:sz w:val="18"/>
          <w:szCs w:val="18"/>
        </w:rPr>
        <w:footnoteRef/>
      </w:r>
      <w:r w:rsidRPr="00854998">
        <w:rPr>
          <w:rFonts w:asciiTheme="majorBidi" w:hAnsiTheme="majorBidi" w:cstheme="majorBidi"/>
          <w:sz w:val="18"/>
          <w:szCs w:val="18"/>
        </w:rPr>
        <w:t xml:space="preserve"> UNEP. (2007). </w:t>
      </w:r>
      <w:r w:rsidRPr="00854998">
        <w:rPr>
          <w:rFonts w:asciiTheme="majorBidi" w:hAnsiTheme="majorBidi" w:cstheme="majorBidi"/>
          <w:i/>
          <w:sz w:val="18"/>
          <w:szCs w:val="18"/>
        </w:rPr>
        <w:t>Global Environment Outlook: Environment for Development (GEO-4)</w:t>
      </w:r>
      <w:r w:rsidRPr="00854998">
        <w:rPr>
          <w:rFonts w:asciiTheme="majorBidi" w:hAnsiTheme="majorBidi" w:cstheme="majorBidi"/>
          <w:sz w:val="18"/>
          <w:szCs w:val="18"/>
        </w:rPr>
        <w:t>. Nairobi, Kenya: United Nations Environment Programme. Retrieved from</w:t>
      </w:r>
      <w:hyperlink r:id="rId2" w:history="1">
        <w:r w:rsidRPr="00854998">
          <w:rPr>
            <w:rFonts w:asciiTheme="majorBidi" w:hAnsiTheme="majorBidi" w:cstheme="majorBidi"/>
            <w:sz w:val="18"/>
            <w:szCs w:val="18"/>
          </w:rPr>
          <w:t xml:space="preserve"> </w:t>
        </w:r>
        <w:r w:rsidRPr="00854998">
          <w:rPr>
            <w:rStyle w:val="Hyperlink"/>
            <w:rFonts w:asciiTheme="majorBidi" w:hAnsiTheme="majorBidi" w:cstheme="majorBidi"/>
            <w:sz w:val="18"/>
            <w:szCs w:val="18"/>
            <w:lang w:val="en-GB"/>
          </w:rPr>
          <w:t>https://www.unenvironment.org/global-environment-outlook</w:t>
        </w:r>
      </w:hyperlink>
      <w:r w:rsidRPr="00854998">
        <w:rPr>
          <w:rFonts w:asciiTheme="majorBidi" w:hAnsiTheme="majorBidi" w:cstheme="majorBidi"/>
          <w:sz w:val="18"/>
          <w:szCs w:val="18"/>
        </w:rPr>
        <w:t>.</w:t>
      </w:r>
    </w:p>
  </w:footnote>
  <w:footnote w:id="18">
    <w:p w14:paraId="43F4482E" w14:textId="77777777" w:rsidR="00006943" w:rsidRPr="00854998" w:rsidRDefault="00006943" w:rsidP="00C653F3">
      <w:pPr>
        <w:pStyle w:val="FootnoteText"/>
        <w:bidi w:val="0"/>
        <w:jc w:val="left"/>
        <w:rPr>
          <w:rFonts w:asciiTheme="majorBidi" w:hAnsiTheme="majorBidi" w:cstheme="majorBidi"/>
          <w:sz w:val="18"/>
          <w:szCs w:val="18"/>
          <w:lang w:val="en-ZA"/>
        </w:rPr>
      </w:pPr>
      <w:r w:rsidRPr="00854998">
        <w:rPr>
          <w:rStyle w:val="FootnoteReference"/>
          <w:rFonts w:asciiTheme="majorBidi" w:hAnsiTheme="majorBidi" w:cstheme="majorBidi"/>
          <w:sz w:val="18"/>
          <w:szCs w:val="18"/>
        </w:rPr>
        <w:footnoteRef/>
      </w:r>
      <w:r w:rsidRPr="00854998">
        <w:rPr>
          <w:rFonts w:asciiTheme="majorBidi" w:hAnsiTheme="majorBidi" w:cstheme="majorBidi"/>
          <w:sz w:val="18"/>
          <w:szCs w:val="18"/>
        </w:rPr>
        <w:t xml:space="preserve"> UNEP. (2016). </w:t>
      </w:r>
      <w:r w:rsidRPr="00854998">
        <w:rPr>
          <w:rFonts w:asciiTheme="majorBidi" w:hAnsiTheme="majorBidi" w:cstheme="majorBidi"/>
          <w:i/>
          <w:sz w:val="18"/>
          <w:szCs w:val="18"/>
        </w:rPr>
        <w:t xml:space="preserve">GEO-6 Regional assessment for Africa. </w:t>
      </w:r>
      <w:r w:rsidRPr="00854998">
        <w:rPr>
          <w:rFonts w:asciiTheme="majorBidi" w:hAnsiTheme="majorBidi" w:cstheme="majorBidi"/>
          <w:sz w:val="18"/>
          <w:szCs w:val="18"/>
        </w:rPr>
        <w:t>Nairobi, Kenya: United Nations Environment programme. Retrieved from http://wedocs.unep.org/bitstream/handle/20.500.11822/7595/GEO_Africa_201611.pdf.</w:t>
      </w:r>
    </w:p>
  </w:footnote>
  <w:footnote w:id="19">
    <w:p w14:paraId="0D81D2C6" w14:textId="77777777" w:rsidR="00006943" w:rsidRPr="00854998" w:rsidRDefault="00006943" w:rsidP="00C653F3">
      <w:pPr>
        <w:pStyle w:val="FootnoteText"/>
        <w:bidi w:val="0"/>
        <w:jc w:val="left"/>
        <w:rPr>
          <w:rFonts w:asciiTheme="majorBidi" w:hAnsiTheme="majorBidi" w:cstheme="majorBidi"/>
          <w:sz w:val="18"/>
          <w:szCs w:val="18"/>
          <w:lang w:val="en-ZA"/>
        </w:rPr>
      </w:pPr>
      <w:r w:rsidRPr="00854998">
        <w:rPr>
          <w:rStyle w:val="FootnoteReference"/>
          <w:rFonts w:asciiTheme="majorBidi" w:hAnsiTheme="majorBidi" w:cstheme="majorBidi"/>
          <w:sz w:val="18"/>
          <w:szCs w:val="18"/>
        </w:rPr>
        <w:footnoteRef/>
      </w:r>
      <w:r w:rsidRPr="00854998">
        <w:rPr>
          <w:rFonts w:asciiTheme="majorBidi" w:hAnsiTheme="majorBidi" w:cstheme="majorBidi"/>
          <w:sz w:val="18"/>
          <w:szCs w:val="18"/>
        </w:rPr>
        <w:t xml:space="preserve"> O’Neill, B. C., Kriegler, E., Riahi, K., Ebi, K. L., Hallegatte, S., Carter, T. R., Mathur, R., and van Vuuren, D. P. (2014). A new scenario framework for climate change research: the concept of shared socioeconomic pathways. Climate Change, 122, 387–400. doi.org/10.1007/s10584-013-0905-2.</w:t>
      </w:r>
    </w:p>
  </w:footnote>
  <w:footnote w:id="20">
    <w:p w14:paraId="487FA309" w14:textId="77777777" w:rsidR="00006943" w:rsidRPr="00854998" w:rsidRDefault="00006943" w:rsidP="00C653F3">
      <w:pPr>
        <w:pStyle w:val="FootnoteText"/>
        <w:bidi w:val="0"/>
        <w:jc w:val="left"/>
        <w:rPr>
          <w:rFonts w:asciiTheme="majorBidi" w:hAnsiTheme="majorBidi" w:cstheme="majorBidi"/>
          <w:sz w:val="18"/>
          <w:szCs w:val="18"/>
          <w:lang w:val="en-ZA"/>
        </w:rPr>
      </w:pPr>
      <w:r w:rsidRPr="00854998">
        <w:rPr>
          <w:rStyle w:val="FootnoteReference"/>
          <w:rFonts w:asciiTheme="majorBidi" w:hAnsiTheme="majorBidi" w:cstheme="majorBidi"/>
          <w:sz w:val="18"/>
          <w:szCs w:val="18"/>
        </w:rPr>
        <w:footnoteRef/>
      </w:r>
      <w:r w:rsidRPr="00854998">
        <w:rPr>
          <w:rFonts w:asciiTheme="majorBidi" w:hAnsiTheme="majorBidi" w:cstheme="majorBidi"/>
          <w:sz w:val="18"/>
          <w:szCs w:val="18"/>
          <w:lang w:val="en-ZA"/>
        </w:rPr>
        <w:t xml:space="preserve"> WWF-AfDB. (2015). </w:t>
      </w:r>
      <w:r w:rsidRPr="00854998">
        <w:rPr>
          <w:rFonts w:asciiTheme="majorBidi" w:hAnsiTheme="majorBidi" w:cstheme="majorBidi"/>
          <w:i/>
          <w:sz w:val="18"/>
          <w:szCs w:val="18"/>
          <w:lang w:val="en-ZA"/>
        </w:rPr>
        <w:t>African ecological futures report 2015</w:t>
      </w:r>
      <w:r w:rsidRPr="00854998">
        <w:rPr>
          <w:rFonts w:asciiTheme="majorBidi" w:hAnsiTheme="majorBidi" w:cstheme="majorBidi"/>
          <w:sz w:val="18"/>
          <w:szCs w:val="18"/>
          <w:lang w:val="en-ZA"/>
        </w:rPr>
        <w:t>. Nairobi, Kenya: World Wide Fund for Nature and African Development Bank. Retrieved from www.panda.org/lpr/africa2012.</w:t>
      </w:r>
    </w:p>
  </w:footnote>
  <w:footnote w:id="21">
    <w:p w14:paraId="014F44B0" w14:textId="70F224BE" w:rsidR="00006943" w:rsidRPr="00637CD7" w:rsidRDefault="00006943" w:rsidP="004013D8">
      <w:pPr>
        <w:pStyle w:val="FootnoteText"/>
        <w:spacing w:after="40"/>
        <w:ind w:left="1128"/>
        <w:jc w:val="both"/>
        <w:textDirection w:val="tbRlV"/>
        <w:rPr>
          <w:rFonts w:ascii="Times New Roman" w:hAnsi="Times New Roman" w:cs="Traditional Arabic"/>
          <w:sz w:val="18"/>
          <w:szCs w:val="24"/>
          <w:rtl/>
          <w:lang w:eastAsia="ja-JP"/>
        </w:rPr>
      </w:pPr>
      <w:r w:rsidRPr="00637CD7">
        <w:rPr>
          <w:rFonts w:ascii="Times New Roman" w:hAnsi="Times New Roman" w:cs="Traditional Arabic" w:hint="cs"/>
          <w:sz w:val="18"/>
          <w:szCs w:val="24"/>
          <w:rtl/>
          <w:lang w:val="en-GB" w:eastAsia="zh-TW"/>
        </w:rPr>
        <w:t>(</w:t>
      </w:r>
      <w:r w:rsidRPr="00637CD7">
        <w:rPr>
          <w:rStyle w:val="FootnoteReference"/>
          <w:rFonts w:ascii="Times New Roman" w:hAnsi="Times New Roman" w:cs="Traditional Arabic"/>
          <w:sz w:val="18"/>
          <w:szCs w:val="24"/>
          <w:vertAlign w:val="baseline"/>
          <w:rtl/>
          <w:lang w:val="en-GB" w:eastAsia="zh-TW"/>
        </w:rPr>
        <w:footnoteRef/>
      </w:r>
      <w:r w:rsidRPr="00637CD7">
        <w:rPr>
          <w:rFonts w:ascii="Times New Roman" w:hAnsi="Times New Roman" w:cs="Traditional Arabic" w:hint="cs"/>
          <w:sz w:val="18"/>
          <w:szCs w:val="24"/>
          <w:rtl/>
          <w:lang w:val="en-GB" w:eastAsia="zh-TW"/>
        </w:rPr>
        <w:t>)</w:t>
      </w:r>
      <w:r w:rsidRPr="00637CD7">
        <w:rPr>
          <w:rFonts w:ascii="Times New Roman" w:hAnsi="Times New Roman" w:cs="Traditional Arabic"/>
          <w:noProof w:val="0"/>
          <w:color w:val="000000"/>
          <w:sz w:val="18"/>
          <w:szCs w:val="24"/>
        </w:rPr>
        <w:t>IPBES (</w:t>
      </w:r>
      <w:r>
        <w:rPr>
          <w:rFonts w:ascii="Times New Roman" w:hAnsi="Times New Roman" w:cs="Traditional Arabic"/>
          <w:noProof w:val="0"/>
          <w:color w:val="000000"/>
          <w:sz w:val="18"/>
          <w:szCs w:val="24"/>
        </w:rPr>
        <w:t>2018</w:t>
      </w:r>
      <w:r w:rsidRPr="00637CD7">
        <w:rPr>
          <w:rFonts w:ascii="Times New Roman" w:hAnsi="Times New Roman" w:cs="Traditional Arabic"/>
          <w:noProof w:val="0"/>
          <w:color w:val="000000"/>
          <w:sz w:val="18"/>
          <w:szCs w:val="24"/>
        </w:rPr>
        <w:t>): Summary for policymakers of the assessment report of the Intergovernmental Science-Policy Platform on Biodiversity and Ecosystem Services on pollinators, pollination and food production. S.G. Potts, V. L. Imperatriz-Fonseca, H. T. Ngo, J. C. Biesmeijer, T. D. Breeze, L. V. Dicks, L. A. Garibaldi, R. Hill, J. Settele, A. J. Vanbergen, M. A. Aizen, S. A. Cunningham, C. Eardley, B. M. Freitas, N. Gallai, P. G. Kevan, A. Kovács-Hostyánszki, P. K. Kwapong, J. Li, X. Li, D. J. Martins, G. Nates-Parra, J. S. Pettis, R. Rader, and B. F. Viana (eds.). Secretariat of the Intergovernmental Science-Policy Platform on Biodiversity and Ecosystem Services, Bonn, Germany. 36 pages</w:t>
      </w:r>
      <w:r w:rsidRPr="00637CD7">
        <w:rPr>
          <w:rFonts w:ascii="Times New Roman" w:hAnsi="Times New Roman" w:cs="Traditional Arabic" w:hint="cs"/>
          <w:noProof w:val="0"/>
          <w:color w:val="000000"/>
          <w:sz w:val="18"/>
          <w:szCs w:val="24"/>
          <w:rtl/>
        </w:rPr>
        <w:t>.</w:t>
      </w:r>
    </w:p>
    <w:p w14:paraId="590ABBA6" w14:textId="77777777" w:rsidR="00006943" w:rsidRPr="00637CD7" w:rsidRDefault="00006943" w:rsidP="00637CD7">
      <w:pPr>
        <w:pStyle w:val="FootnoteText"/>
        <w:spacing w:after="40" w:line="320" w:lineRule="exact"/>
        <w:ind w:left="1128"/>
        <w:jc w:val="both"/>
        <w:textDirection w:val="tbRlV"/>
        <w:rPr>
          <w:rFonts w:ascii="Times New Roman" w:hAnsi="Times New Roman" w:cs="Traditional Arabic"/>
          <w:sz w:val="18"/>
          <w:szCs w:val="24"/>
          <w:rtl/>
          <w:lang w:val="en-GB" w:eastAsia="zh-TW"/>
        </w:rPr>
      </w:pPr>
      <w:r w:rsidRPr="00637CD7">
        <w:rPr>
          <w:rFonts w:ascii="Times New Roman" w:hAnsi="Times New Roman" w:cs="Traditional Arabic" w:hint="cs"/>
          <w:sz w:val="18"/>
          <w:szCs w:val="24"/>
          <w:rtl/>
          <w:lang w:eastAsia="ja-JP"/>
        </w:rPr>
        <w:t>(</w:t>
      </w:r>
      <w:r w:rsidRPr="00637CD7">
        <w:rPr>
          <w:rFonts w:ascii="Times New Roman" w:hAnsi="Times New Roman" w:cs="Traditional Arabic"/>
          <w:sz w:val="18"/>
          <w:szCs w:val="24"/>
          <w:rtl/>
          <w:lang w:val="en-GB" w:eastAsia="zh-TW"/>
        </w:rPr>
        <w:t xml:space="preserve">المنبر الحكومي الدولي للعلوم والسياسات في مجال التنوع البيولوجي وخدمات النظم الإيكولوجية (2016): </w:t>
      </w:r>
      <w:r w:rsidRPr="00637CD7">
        <w:rPr>
          <w:rFonts w:ascii="Times New Roman" w:hAnsi="Times New Roman" w:cs="Traditional Arabic" w:hint="cs"/>
          <w:sz w:val="18"/>
          <w:szCs w:val="24"/>
          <w:rtl/>
          <w:lang w:val="en-GB" w:eastAsia="zh-TW"/>
        </w:rPr>
        <w:t>ال</w:t>
      </w:r>
      <w:r w:rsidRPr="00637CD7">
        <w:rPr>
          <w:rFonts w:ascii="Times New Roman" w:hAnsi="Times New Roman" w:cs="Traditional Arabic"/>
          <w:sz w:val="18"/>
          <w:szCs w:val="24"/>
          <w:rtl/>
          <w:lang w:val="en-GB" w:eastAsia="zh-TW"/>
        </w:rPr>
        <w:t xml:space="preserve">موجز </w:t>
      </w:r>
      <w:r w:rsidRPr="00637CD7">
        <w:rPr>
          <w:rFonts w:ascii="Times New Roman" w:hAnsi="Times New Roman" w:cs="Traditional Arabic" w:hint="cs"/>
          <w:sz w:val="18"/>
          <w:szCs w:val="24"/>
          <w:rtl/>
          <w:lang w:val="en-GB" w:eastAsia="zh-TW"/>
        </w:rPr>
        <w:t>الخاص ب</w:t>
      </w:r>
      <w:r w:rsidRPr="00637CD7">
        <w:rPr>
          <w:rFonts w:ascii="Times New Roman" w:hAnsi="Times New Roman" w:cs="Traditional Arabic"/>
          <w:sz w:val="18"/>
          <w:szCs w:val="24"/>
          <w:rtl/>
          <w:lang w:val="en-GB" w:eastAsia="zh-TW"/>
        </w:rPr>
        <w:t xml:space="preserve">مقرري السياسات </w:t>
      </w:r>
      <w:r w:rsidRPr="00637CD7">
        <w:rPr>
          <w:rFonts w:ascii="Times New Roman" w:hAnsi="Times New Roman" w:cs="Traditional Arabic" w:hint="cs"/>
          <w:sz w:val="18"/>
          <w:szCs w:val="24"/>
          <w:rtl/>
          <w:lang w:val="en-GB" w:eastAsia="zh-TW"/>
        </w:rPr>
        <w:t>ل</w:t>
      </w:r>
      <w:r w:rsidRPr="00637CD7">
        <w:rPr>
          <w:rFonts w:ascii="Times New Roman" w:hAnsi="Times New Roman" w:cs="Traditional Arabic"/>
          <w:sz w:val="18"/>
          <w:szCs w:val="24"/>
          <w:rtl/>
          <w:lang w:val="en-GB" w:eastAsia="zh-TW"/>
        </w:rPr>
        <w:t>تقرير التقييم الصادر عن المنبر الحكومي الدولي للعلوم والسياسات في مجال التنوع البيولوجي وخدمات النظم الإيكولوجية</w:t>
      </w:r>
      <w:r w:rsidRPr="00637CD7">
        <w:rPr>
          <w:rFonts w:ascii="Times New Roman" w:hAnsi="Times New Roman" w:cs="Traditional Arabic" w:hint="cs"/>
          <w:sz w:val="18"/>
          <w:szCs w:val="24"/>
          <w:rtl/>
          <w:lang w:val="en-GB" w:eastAsia="zh-TW"/>
        </w:rPr>
        <w:t xml:space="preserve"> </w:t>
      </w:r>
      <w:r w:rsidRPr="00637CD7">
        <w:rPr>
          <w:rFonts w:ascii="Times New Roman" w:hAnsi="Times New Roman" w:cs="Traditional Arabic"/>
          <w:sz w:val="18"/>
          <w:szCs w:val="24"/>
          <w:rtl/>
          <w:lang w:val="en-GB" w:eastAsia="zh-TW"/>
        </w:rPr>
        <w:t>بشأن الملقحات والتلقيح وإنتاج الأغذية.</w:t>
      </w:r>
      <w:r w:rsidRPr="00637CD7">
        <w:rPr>
          <w:rFonts w:ascii="Times New Roman" w:hAnsi="Times New Roman" w:cs="Traditional Arabic" w:hint="cs"/>
          <w:sz w:val="18"/>
          <w:szCs w:val="24"/>
          <w:rtl/>
          <w:lang w:val="en-GB" w:eastAsia="zh-TW"/>
        </w:rPr>
        <w:t xml:space="preserve"> س.ج. بوتس، وف.ل. إمبراتريز-فونسيكا، وهـ.ت. نغو، وج.ك. بيسمايجر، وت.د. بريز، ول.ف. ديكس، ول.أ. غاريبالدي، ور. هيل، وج. سيتيل، وأ.ج. فانبرغن، وم.أ. أيزن، وس.أ. كاننغهام، وك. إيردلي، وب.م. فرايتاس، ون.غالاي، وب.ج. كيفان، وأ. كوفاكس-هوستيانسكي، وب.ك. كوابونغ، وج. لي، وش. لي، ود.ج. مارتنز، وج. نيتس-بارا، وج.س. بيتيس، ور. رادر، وب.ف. فيانا (محررون).</w:t>
      </w:r>
      <w:r w:rsidRPr="00637CD7">
        <w:rPr>
          <w:rFonts w:ascii="Times New Roman" w:hAnsi="Times New Roman" w:cs="Traditional Arabic"/>
          <w:sz w:val="18"/>
          <w:szCs w:val="24"/>
          <w:rtl/>
          <w:lang w:val="en-GB" w:eastAsia="zh-TW"/>
        </w:rPr>
        <w:t xml:space="preserve"> أمانة المنبر الحكومي الدولي في مجال التنوع البيولوجي وخدمات النظم الإيكولوجية، بون، ألمانيا. 36 صفحة</w:t>
      </w:r>
      <w:r w:rsidRPr="00637CD7">
        <w:rPr>
          <w:rFonts w:ascii="Times New Roman" w:hAnsi="Times New Roman" w:cs="Traditional Arabic" w:hint="cs"/>
          <w:sz w:val="18"/>
          <w:szCs w:val="24"/>
          <w:rtl/>
          <w:lang w:val="en-GB" w:eastAsia="zh-TW"/>
        </w:rPr>
        <w:t>.)</w:t>
      </w:r>
    </w:p>
  </w:footnote>
  <w:footnote w:id="22">
    <w:p w14:paraId="0BCDB37D" w14:textId="14787B9F" w:rsidR="00006943" w:rsidRPr="00637CD7" w:rsidRDefault="00006943" w:rsidP="00324DFA">
      <w:pPr>
        <w:pStyle w:val="FootnoteText"/>
        <w:spacing w:after="40"/>
        <w:ind w:left="1128"/>
        <w:jc w:val="both"/>
        <w:rPr>
          <w:rFonts w:ascii="Times New Roman" w:hAnsi="Times New Roman" w:cs="Traditional Arabic"/>
          <w:sz w:val="18"/>
          <w:szCs w:val="24"/>
          <w:rtl/>
        </w:rPr>
      </w:pPr>
      <w:r w:rsidRPr="00637CD7">
        <w:rPr>
          <w:rFonts w:ascii="Times New Roman" w:hAnsi="Times New Roman" w:cs="Traditional Arabic" w:hint="cs"/>
          <w:sz w:val="18"/>
          <w:szCs w:val="24"/>
          <w:rtl/>
          <w:lang w:val="en-GB" w:eastAsia="zh-TW"/>
        </w:rPr>
        <w:t>(</w:t>
      </w:r>
      <w:r w:rsidRPr="00637CD7">
        <w:rPr>
          <w:rFonts w:ascii="Times New Roman" w:hAnsi="Times New Roman" w:cs="Traditional Arabic"/>
          <w:sz w:val="18"/>
          <w:szCs w:val="24"/>
          <w:rtl/>
          <w:lang w:val="en-GB" w:eastAsia="zh-TW"/>
        </w:rPr>
        <w:footnoteRef/>
      </w:r>
      <w:r w:rsidRPr="00637CD7">
        <w:rPr>
          <w:rFonts w:ascii="Times New Roman" w:hAnsi="Times New Roman" w:cs="Traditional Arabic" w:hint="cs"/>
          <w:sz w:val="18"/>
          <w:szCs w:val="24"/>
          <w:rtl/>
          <w:lang w:val="en-GB" w:eastAsia="zh-TW"/>
        </w:rPr>
        <w:t xml:space="preserve">) </w:t>
      </w:r>
      <w:r w:rsidRPr="00637CD7">
        <w:rPr>
          <w:rFonts w:ascii="Times New Roman" w:hAnsi="Times New Roman" w:cs="Traditional Arabic"/>
          <w:sz w:val="18"/>
          <w:szCs w:val="24"/>
          <w:lang w:val="en-GB" w:eastAsia="zh-TW"/>
        </w:rPr>
        <w:t xml:space="preserve">Díaz, S., Pascual, U., Stenseke, M., Martín-López, B., Watson, R.T., Molnár, Z., Hill, R., Chan, K.M.A., Baste, I.A., Brauman, K.A., Polasky, S., Church, A., Lonsdale, M., Larigauderie, A., Leadley, P.W., van Oudenhoven, A.P.E., van der Plaat, F., Schröter, M., Lavorel, S., Aumeeruddy-Thomas, Y., Bukvareva, E., Davies, K., Demissew, S., Erpul, G., Failler, P., Guerra, C.A., Hewitt, C.L., Keune, H., Lindley, S., Shirayama, Y. </w:t>
      </w:r>
      <w:r>
        <w:rPr>
          <w:rFonts w:ascii="Times New Roman" w:hAnsi="Times New Roman" w:cs="Traditional Arabic"/>
          <w:sz w:val="18"/>
          <w:szCs w:val="24"/>
          <w:lang w:val="en-GB" w:eastAsia="zh-TW"/>
        </w:rPr>
        <w:t>(</w:t>
      </w:r>
      <w:r w:rsidRPr="00637CD7">
        <w:rPr>
          <w:rFonts w:ascii="Times New Roman" w:hAnsi="Times New Roman" w:cs="Traditional Arabic"/>
          <w:sz w:val="18"/>
          <w:szCs w:val="24"/>
          <w:lang w:val="en-GB" w:eastAsia="zh-TW"/>
        </w:rPr>
        <w:t>2018</w:t>
      </w:r>
      <w:r>
        <w:rPr>
          <w:rFonts w:ascii="Times New Roman" w:hAnsi="Times New Roman" w:cs="Traditional Arabic"/>
          <w:sz w:val="18"/>
          <w:szCs w:val="24"/>
          <w:lang w:val="en-GB" w:eastAsia="zh-TW"/>
        </w:rPr>
        <w:t>)</w:t>
      </w:r>
      <w:r w:rsidRPr="00637CD7">
        <w:rPr>
          <w:rFonts w:ascii="Times New Roman" w:hAnsi="Times New Roman" w:cs="Traditional Arabic"/>
          <w:sz w:val="18"/>
          <w:szCs w:val="24"/>
          <w:lang w:val="en-GB" w:eastAsia="zh-TW"/>
        </w:rPr>
        <w:t>. Assessing nature’s contributions to people. Science 359</w:t>
      </w:r>
      <w:r w:rsidRPr="00890CE5">
        <w:rPr>
          <w:szCs w:val="18"/>
        </w:rPr>
        <w:t>(6373)</w:t>
      </w:r>
      <w:r w:rsidRPr="00637CD7">
        <w:rPr>
          <w:rFonts w:ascii="Times New Roman" w:hAnsi="Times New Roman" w:cs="Traditional Arabic"/>
          <w:sz w:val="18"/>
          <w:szCs w:val="24"/>
          <w:lang w:val="en-GB" w:eastAsia="zh-TW"/>
        </w:rPr>
        <w:t>, 270–272. https://doi.org/10.1126/science.aap8826</w:t>
      </w:r>
    </w:p>
  </w:footnote>
  <w:footnote w:id="23">
    <w:p w14:paraId="6D6B7BBA" w14:textId="10BE8184" w:rsidR="00006943" w:rsidRPr="00C653F3" w:rsidRDefault="00006943" w:rsidP="00C653F3">
      <w:pPr>
        <w:pStyle w:val="FootnoteText"/>
        <w:spacing w:after="40" w:line="320" w:lineRule="exact"/>
        <w:ind w:left="1128"/>
        <w:textDirection w:val="tbRlV"/>
        <w:rPr>
          <w:rFonts w:ascii="Times New Roman" w:hAnsi="Times New Roman" w:cs="Traditional Arabic"/>
          <w:sz w:val="18"/>
          <w:szCs w:val="24"/>
          <w:rtl/>
          <w:lang w:eastAsia="zh-TW"/>
        </w:rPr>
      </w:pPr>
      <w:r w:rsidRPr="00637CD7">
        <w:rPr>
          <w:rFonts w:ascii="Times New Roman" w:hAnsi="Times New Roman" w:cs="Traditional Arabic" w:hint="cs"/>
          <w:sz w:val="18"/>
          <w:szCs w:val="24"/>
          <w:rtl/>
          <w:lang w:val="en-GB" w:eastAsia="zh-TW"/>
        </w:rPr>
        <w:t>(</w:t>
      </w:r>
      <w:r w:rsidRPr="00637CD7">
        <w:rPr>
          <w:rStyle w:val="FootnoteReference"/>
          <w:rFonts w:ascii="Times New Roman" w:hAnsi="Times New Roman" w:cs="Traditional Arabic"/>
          <w:sz w:val="18"/>
          <w:szCs w:val="24"/>
          <w:vertAlign w:val="baseline"/>
          <w:rtl/>
          <w:lang w:val="en-GB" w:eastAsia="zh-TW"/>
        </w:rPr>
        <w:footnoteRef/>
      </w:r>
      <w:r w:rsidRPr="00637CD7">
        <w:rPr>
          <w:rFonts w:ascii="Times New Roman" w:hAnsi="Times New Roman" w:cs="Traditional Arabic" w:hint="cs"/>
          <w:sz w:val="18"/>
          <w:szCs w:val="24"/>
          <w:rtl/>
          <w:lang w:val="en-GB" w:eastAsia="zh-TW"/>
        </w:rPr>
        <w:t>)</w:t>
      </w:r>
      <w:r w:rsidRPr="00637CD7">
        <w:rPr>
          <w:rFonts w:ascii="Times New Roman" w:hAnsi="Times New Roman" w:cs="Traditional Arabic"/>
          <w:sz w:val="18"/>
          <w:szCs w:val="24"/>
          <w:lang w:eastAsia="zh-TW"/>
        </w:rPr>
        <w:t xml:space="preserve"> </w:t>
      </w:r>
      <w:r w:rsidRPr="005B23F2">
        <w:rPr>
          <w:szCs w:val="18"/>
        </w:rPr>
        <w:t>Millennium Ecosystem Assessment</w:t>
      </w:r>
      <w:r>
        <w:rPr>
          <w:szCs w:val="18"/>
        </w:rPr>
        <w:t>.</w:t>
      </w:r>
      <w:r w:rsidRPr="005B23F2">
        <w:rPr>
          <w:szCs w:val="18"/>
        </w:rPr>
        <w:t xml:space="preserve"> (2005). </w:t>
      </w:r>
      <w:r w:rsidRPr="008F3E4F">
        <w:rPr>
          <w:i/>
          <w:szCs w:val="18"/>
        </w:rPr>
        <w:t>Ecosystems and human well-being</w:t>
      </w:r>
      <w:r>
        <w:rPr>
          <w:i/>
          <w:szCs w:val="18"/>
        </w:rPr>
        <w:t>: Synthesis.</w:t>
      </w:r>
      <w:r>
        <w:rPr>
          <w:szCs w:val="18"/>
        </w:rPr>
        <w:t xml:space="preserve"> Washington, D.C.:</w:t>
      </w:r>
      <w:r w:rsidRPr="005B23F2">
        <w:rPr>
          <w:szCs w:val="18"/>
        </w:rPr>
        <w:t>Island Press</w:t>
      </w:r>
      <w:r>
        <w:rPr>
          <w:szCs w:val="18"/>
        </w:rPr>
        <w:t xml:space="preserve">. </w:t>
      </w:r>
      <w:r w:rsidRPr="00890CE5">
        <w:rPr>
          <w:szCs w:val="18"/>
        </w:rPr>
        <w:t xml:space="preserve"> Retrieved from https://www.millenniumassessment.org/documents/document.356.aspx.pdf</w:t>
      </w:r>
    </w:p>
  </w:footnote>
  <w:footnote w:id="24">
    <w:p w14:paraId="5C20DEC8" w14:textId="740F8BAD" w:rsidR="00006943" w:rsidRDefault="00006943" w:rsidP="00C653F3">
      <w:pPr>
        <w:pStyle w:val="FootnoteText"/>
        <w:spacing w:after="40" w:line="320" w:lineRule="exact"/>
        <w:ind w:left="1128"/>
        <w:rPr>
          <w:rFonts w:ascii="Times New Roman" w:hAnsi="Times New Roman" w:cs="Traditional Arabic"/>
          <w:sz w:val="18"/>
          <w:szCs w:val="24"/>
          <w:lang w:val="en-GB" w:eastAsia="zh-TW"/>
        </w:rPr>
      </w:pPr>
      <w:r w:rsidRPr="00637CD7">
        <w:rPr>
          <w:rFonts w:ascii="Times New Roman" w:hAnsi="Times New Roman" w:cs="Traditional Arabic" w:hint="cs"/>
          <w:sz w:val="18"/>
          <w:szCs w:val="24"/>
          <w:rtl/>
          <w:lang w:val="en-GB" w:eastAsia="zh-TW"/>
        </w:rPr>
        <w:t>(</w:t>
      </w:r>
      <w:r w:rsidRPr="00637CD7">
        <w:rPr>
          <w:rFonts w:ascii="Times New Roman" w:hAnsi="Times New Roman" w:cs="Traditional Arabic"/>
          <w:sz w:val="18"/>
          <w:szCs w:val="24"/>
          <w:rtl/>
          <w:lang w:val="en-GB" w:eastAsia="zh-TW"/>
        </w:rPr>
        <w:footnoteRef/>
      </w:r>
      <w:r w:rsidRPr="00637CD7">
        <w:rPr>
          <w:rFonts w:ascii="Times New Roman" w:hAnsi="Times New Roman" w:cs="Traditional Arabic" w:hint="cs"/>
          <w:sz w:val="18"/>
          <w:szCs w:val="24"/>
          <w:rtl/>
          <w:lang w:val="en-GB" w:eastAsia="zh-TW"/>
        </w:rPr>
        <w:t xml:space="preserve">) </w:t>
      </w:r>
      <w:r>
        <w:t xml:space="preserve">African Union. (2015). </w:t>
      </w:r>
      <w:r w:rsidRPr="00E75CD3">
        <w:rPr>
          <w:i/>
        </w:rPr>
        <w:t xml:space="preserve">Agenda 2063: The Africa </w:t>
      </w:r>
      <w:r>
        <w:rPr>
          <w:i/>
        </w:rPr>
        <w:t>W</w:t>
      </w:r>
      <w:r w:rsidRPr="00E75CD3">
        <w:rPr>
          <w:i/>
        </w:rPr>
        <w:t xml:space="preserve">e </w:t>
      </w:r>
      <w:r>
        <w:rPr>
          <w:i/>
        </w:rPr>
        <w:t>W</w:t>
      </w:r>
      <w:r w:rsidRPr="00E75CD3">
        <w:rPr>
          <w:i/>
        </w:rPr>
        <w:t>ant</w:t>
      </w:r>
      <w:r>
        <w:t xml:space="preserve">. Addis Ababa, Ethiopia: African Union Commission. Retrieved from </w:t>
      </w:r>
      <w:hyperlink r:id="rId3" w:history="1">
        <w:r w:rsidRPr="009F4AE9">
          <w:rPr>
            <w:rStyle w:val="Hyperlink"/>
            <w:sz w:val="18"/>
            <w:szCs w:val="24"/>
            <w:lang w:val="en-GB"/>
          </w:rPr>
          <w:t>http://www.un.org/en/africa/osaa/pdf/au/agenda2063.pdf</w:t>
        </w:r>
      </w:hyperlink>
    </w:p>
    <w:p w14:paraId="4F768D0C" w14:textId="655E6268" w:rsidR="00006943" w:rsidRPr="00637CD7" w:rsidRDefault="00006943" w:rsidP="00637CD7">
      <w:pPr>
        <w:pStyle w:val="FootnoteText"/>
        <w:spacing w:after="40" w:line="320" w:lineRule="exact"/>
        <w:ind w:left="1128"/>
        <w:jc w:val="both"/>
        <w:rPr>
          <w:rFonts w:ascii="Times New Roman" w:hAnsi="Times New Roman" w:cs="Traditional Arabic"/>
          <w:sz w:val="18"/>
          <w:szCs w:val="24"/>
          <w:rtl/>
          <w:lang w:val="en-GB" w:eastAsia="zh-TW"/>
        </w:rPr>
      </w:pPr>
    </w:p>
  </w:footnote>
  <w:footnote w:id="25">
    <w:p w14:paraId="7B67EDF6" w14:textId="6F65D35D" w:rsidR="00006943" w:rsidRDefault="00006943" w:rsidP="00C653F3">
      <w:pPr>
        <w:pStyle w:val="FootnoteText"/>
        <w:jc w:val="left"/>
      </w:pPr>
      <w:r>
        <w:rPr>
          <w:rStyle w:val="FootnoteReference"/>
        </w:rPr>
        <w:footnoteRef/>
      </w:r>
      <w:r>
        <w:rPr>
          <w:rtl/>
        </w:rPr>
        <w:t xml:space="preserve"> </w:t>
      </w:r>
      <w:r>
        <w:t xml:space="preserve">Secretariat of the Convention on Biological Diversity. (n.d.). </w:t>
      </w:r>
      <w:r w:rsidRPr="00E75CD3">
        <w:rPr>
          <w:i/>
        </w:rPr>
        <w:t>Strategic Plan for Biodiversity 2011–2020 and the Aichi Targets: Living in harmony with nature.</w:t>
      </w:r>
      <w:r w:rsidRPr="00FA3170">
        <w:t xml:space="preserve"> Retrieved from </w:t>
      </w:r>
      <w:r w:rsidRPr="00FA3170">
        <w:rPr>
          <w:rStyle w:val="HTMLCite"/>
        </w:rPr>
        <w:t>https://www.cbd.int/doc/strategic-plan/2011-2020/Aichi-Targets-EN.pdf</w:t>
      </w:r>
      <w:r>
        <w:rPr>
          <w:rFonts w:hint="cs"/>
          <w:rtl/>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5C9149" w14:textId="77777777" w:rsidR="00006943" w:rsidRDefault="00006943" w:rsidP="00FD6DCC">
    <w:pPr>
      <w:pStyle w:val="Header-pool"/>
      <w:bidi/>
    </w:pPr>
    <w:r w:rsidRPr="001501DD">
      <w:t>IPBES/6/</w:t>
    </w:r>
    <w:r>
      <w:t>15/Add.1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1C8E99" w14:textId="77777777" w:rsidR="00006943" w:rsidRDefault="00006943" w:rsidP="00FD6DCC">
    <w:pPr>
      <w:pStyle w:val="Header-pool"/>
    </w:pPr>
    <w:r w:rsidRPr="001501DD">
      <w:t>IPBES/6/</w:t>
    </w:r>
    <w:r>
      <w:t>15/Add.1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3C2E333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96746E7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403EF3E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DB3C2E6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D44D8C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5C0868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F18F48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4D030C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C6A781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758FDC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6F1DA3"/>
    <w:multiLevelType w:val="hybridMultilevel"/>
    <w:tmpl w:val="6AF4AABE"/>
    <w:lvl w:ilvl="0" w:tplc="08090001">
      <w:start w:val="1"/>
      <w:numFmt w:val="bullet"/>
      <w:lvlText w:val=""/>
      <w:lvlJc w:val="left"/>
      <w:pPr>
        <w:ind w:left="1967" w:hanging="360"/>
      </w:pPr>
      <w:rPr>
        <w:rFonts w:ascii="Symbol" w:hAnsi="Symbol" w:hint="default"/>
      </w:rPr>
    </w:lvl>
    <w:lvl w:ilvl="1" w:tplc="08090003" w:tentative="1">
      <w:start w:val="1"/>
      <w:numFmt w:val="bullet"/>
      <w:lvlText w:val="o"/>
      <w:lvlJc w:val="left"/>
      <w:pPr>
        <w:ind w:left="2687" w:hanging="360"/>
      </w:pPr>
      <w:rPr>
        <w:rFonts w:ascii="Courier New" w:hAnsi="Courier New" w:cs="Courier New" w:hint="default"/>
      </w:rPr>
    </w:lvl>
    <w:lvl w:ilvl="2" w:tplc="08090005" w:tentative="1">
      <w:start w:val="1"/>
      <w:numFmt w:val="bullet"/>
      <w:lvlText w:val=""/>
      <w:lvlJc w:val="left"/>
      <w:pPr>
        <w:ind w:left="3407" w:hanging="360"/>
      </w:pPr>
      <w:rPr>
        <w:rFonts w:ascii="Wingdings" w:hAnsi="Wingdings" w:hint="default"/>
      </w:rPr>
    </w:lvl>
    <w:lvl w:ilvl="3" w:tplc="08090001" w:tentative="1">
      <w:start w:val="1"/>
      <w:numFmt w:val="bullet"/>
      <w:lvlText w:val=""/>
      <w:lvlJc w:val="left"/>
      <w:pPr>
        <w:ind w:left="4127" w:hanging="360"/>
      </w:pPr>
      <w:rPr>
        <w:rFonts w:ascii="Symbol" w:hAnsi="Symbol" w:hint="default"/>
      </w:rPr>
    </w:lvl>
    <w:lvl w:ilvl="4" w:tplc="08090003" w:tentative="1">
      <w:start w:val="1"/>
      <w:numFmt w:val="bullet"/>
      <w:lvlText w:val="o"/>
      <w:lvlJc w:val="left"/>
      <w:pPr>
        <w:ind w:left="4847" w:hanging="360"/>
      </w:pPr>
      <w:rPr>
        <w:rFonts w:ascii="Courier New" w:hAnsi="Courier New" w:cs="Courier New" w:hint="default"/>
      </w:rPr>
    </w:lvl>
    <w:lvl w:ilvl="5" w:tplc="08090005" w:tentative="1">
      <w:start w:val="1"/>
      <w:numFmt w:val="bullet"/>
      <w:lvlText w:val=""/>
      <w:lvlJc w:val="left"/>
      <w:pPr>
        <w:ind w:left="5567" w:hanging="360"/>
      </w:pPr>
      <w:rPr>
        <w:rFonts w:ascii="Wingdings" w:hAnsi="Wingdings" w:hint="default"/>
      </w:rPr>
    </w:lvl>
    <w:lvl w:ilvl="6" w:tplc="08090001" w:tentative="1">
      <w:start w:val="1"/>
      <w:numFmt w:val="bullet"/>
      <w:lvlText w:val=""/>
      <w:lvlJc w:val="left"/>
      <w:pPr>
        <w:ind w:left="6287" w:hanging="360"/>
      </w:pPr>
      <w:rPr>
        <w:rFonts w:ascii="Symbol" w:hAnsi="Symbol" w:hint="default"/>
      </w:rPr>
    </w:lvl>
    <w:lvl w:ilvl="7" w:tplc="08090003" w:tentative="1">
      <w:start w:val="1"/>
      <w:numFmt w:val="bullet"/>
      <w:lvlText w:val="o"/>
      <w:lvlJc w:val="left"/>
      <w:pPr>
        <w:ind w:left="7007" w:hanging="360"/>
      </w:pPr>
      <w:rPr>
        <w:rFonts w:ascii="Courier New" w:hAnsi="Courier New" w:cs="Courier New" w:hint="default"/>
      </w:rPr>
    </w:lvl>
    <w:lvl w:ilvl="8" w:tplc="08090005" w:tentative="1">
      <w:start w:val="1"/>
      <w:numFmt w:val="bullet"/>
      <w:lvlText w:val=""/>
      <w:lvlJc w:val="left"/>
      <w:pPr>
        <w:ind w:left="7727" w:hanging="360"/>
      </w:pPr>
      <w:rPr>
        <w:rFonts w:ascii="Wingdings" w:hAnsi="Wingdings" w:hint="default"/>
      </w:rPr>
    </w:lvl>
  </w:abstractNum>
  <w:abstractNum w:abstractNumId="11" w15:restartNumberingAfterBreak="0">
    <w:nsid w:val="171113A7"/>
    <w:multiLevelType w:val="multilevel"/>
    <w:tmpl w:val="48241D10"/>
    <w:numStyleLink w:val="Normallist"/>
  </w:abstractNum>
  <w:abstractNum w:abstractNumId="12" w15:restartNumberingAfterBreak="0">
    <w:nsid w:val="17EB5347"/>
    <w:multiLevelType w:val="multilevel"/>
    <w:tmpl w:val="E4565BE2"/>
    <w:styleLink w:val="Style1"/>
    <w:lvl w:ilvl="0">
      <w:start w:val="1"/>
      <w:numFmt w:val="decimal"/>
      <w:lvlText w:val="%1."/>
      <w:lvlJc w:val="left"/>
      <w:pPr>
        <w:ind w:left="1134" w:hanging="774"/>
      </w:pPr>
      <w:rPr>
        <w:rFonts w:hint="default"/>
        <w:b/>
        <w:bCs w:val="0"/>
        <w:sz w:val="1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19FD37BB"/>
    <w:multiLevelType w:val="hybridMultilevel"/>
    <w:tmpl w:val="F334DD8C"/>
    <w:lvl w:ilvl="0" w:tplc="08090003">
      <w:start w:val="1"/>
      <w:numFmt w:val="bullet"/>
      <w:lvlText w:val="o"/>
      <w:lvlJc w:val="left"/>
      <w:pPr>
        <w:ind w:left="720" w:hanging="360"/>
      </w:pPr>
      <w:rPr>
        <w:rFonts w:ascii="Courier New" w:hAnsi="Courier New" w:hint="default"/>
      </w:rPr>
    </w:lvl>
    <w:lvl w:ilvl="1" w:tplc="1D20D234">
      <w:start w:val="1"/>
      <w:numFmt w:val="bullet"/>
      <w:lvlText w:val="-"/>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1B571867"/>
    <w:multiLevelType w:val="singleLevel"/>
    <w:tmpl w:val="A2E252AA"/>
    <w:lvl w:ilvl="0">
      <w:start w:val="1"/>
      <w:numFmt w:val="upperRoman"/>
      <w:lvlText w:val="%1."/>
      <w:lvlJc w:val="left"/>
      <w:pPr>
        <w:tabs>
          <w:tab w:val="num" w:pos="720"/>
        </w:tabs>
        <w:ind w:left="720" w:hanging="720"/>
      </w:pPr>
      <w:rPr>
        <w:rFonts w:hint="default"/>
      </w:rPr>
    </w:lvl>
  </w:abstractNum>
  <w:abstractNum w:abstractNumId="15" w15:restartNumberingAfterBreak="0">
    <w:nsid w:val="259E5C74"/>
    <w:multiLevelType w:val="singleLevel"/>
    <w:tmpl w:val="1F8A4B92"/>
    <w:lvl w:ilvl="0">
      <w:start w:val="1"/>
      <w:numFmt w:val="decimal"/>
      <w:pStyle w:val="mainpara"/>
      <w:lvlText w:val="%1."/>
      <w:lvlJc w:val="left"/>
      <w:pPr>
        <w:tabs>
          <w:tab w:val="num" w:pos="473"/>
        </w:tabs>
        <w:ind w:left="0" w:firstLine="113"/>
      </w:pPr>
    </w:lvl>
  </w:abstractNum>
  <w:abstractNum w:abstractNumId="16" w15:restartNumberingAfterBreak="0">
    <w:nsid w:val="26C336A0"/>
    <w:multiLevelType w:val="hybridMultilevel"/>
    <w:tmpl w:val="21309406"/>
    <w:lvl w:ilvl="0" w:tplc="67E8C9DC">
      <w:start w:val="1"/>
      <w:numFmt w:val="decimal"/>
      <w:lvlText w:val="%1."/>
      <w:lvlJc w:val="left"/>
      <w:pPr>
        <w:ind w:left="720" w:hanging="360"/>
      </w:pPr>
      <w:rPr>
        <w:rFonts w:hint="default"/>
        <w:b/>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3143E3B"/>
    <w:multiLevelType w:val="hybridMultilevel"/>
    <w:tmpl w:val="DAF6AE7A"/>
    <w:lvl w:ilvl="0" w:tplc="FEBE5CE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52164CC"/>
    <w:multiLevelType w:val="hybridMultilevel"/>
    <w:tmpl w:val="C2FE44FA"/>
    <w:lvl w:ilvl="0" w:tplc="67E8C9DC">
      <w:start w:val="1"/>
      <w:numFmt w:val="decimal"/>
      <w:lvlText w:val="%1-"/>
      <w:lvlJc w:val="left"/>
      <w:pPr>
        <w:ind w:left="1440" w:hanging="360"/>
      </w:pPr>
      <w:rPr>
        <w:rFonts w:hint="default"/>
        <w:b/>
        <w:bCs w:val="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9" w15:restartNumberingAfterBreak="0">
    <w:nsid w:val="35571603"/>
    <w:multiLevelType w:val="singleLevel"/>
    <w:tmpl w:val="2868AC2A"/>
    <w:lvl w:ilvl="0">
      <w:start w:val="6"/>
      <w:numFmt w:val="upperLetter"/>
      <w:lvlText w:val="%1."/>
      <w:lvlJc w:val="left"/>
      <w:pPr>
        <w:tabs>
          <w:tab w:val="num" w:pos="360"/>
        </w:tabs>
        <w:ind w:left="360" w:hanging="360"/>
      </w:pPr>
      <w:rPr>
        <w:rFonts w:hint="default"/>
      </w:rPr>
    </w:lvl>
  </w:abstractNum>
  <w:abstractNum w:abstractNumId="20" w15:restartNumberingAfterBreak="0">
    <w:nsid w:val="374356FB"/>
    <w:multiLevelType w:val="hybridMultilevel"/>
    <w:tmpl w:val="611CF4CE"/>
    <w:lvl w:ilvl="0" w:tplc="0F66FE78">
      <w:start w:val="1"/>
      <w:numFmt w:val="bullet"/>
      <w:lvlText w:val=""/>
      <w:lvlJc w:val="left"/>
      <w:pPr>
        <w:ind w:left="720" w:hanging="360"/>
      </w:pPr>
      <w:rPr>
        <w:rFonts w:ascii="Symbol" w:hAnsi="Symbol" w:hint="default"/>
        <w:sz w:val="18"/>
        <w:szCs w:val="1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77376D7"/>
    <w:multiLevelType w:val="hybridMultilevel"/>
    <w:tmpl w:val="046AD29A"/>
    <w:lvl w:ilvl="0" w:tplc="F4C27C0C">
      <w:start w:val="1"/>
      <w:numFmt w:val="bullet"/>
      <w:lvlText w:val=""/>
      <w:lvlJc w:val="left"/>
      <w:pPr>
        <w:ind w:left="720" w:hanging="360"/>
      </w:pPr>
      <w:rPr>
        <w:rFonts w:ascii="Symbol" w:hAnsi="Symbol" w:hint="default"/>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EB70957"/>
    <w:multiLevelType w:val="hybridMultilevel"/>
    <w:tmpl w:val="43B271B0"/>
    <w:lvl w:ilvl="0" w:tplc="F4E47F72">
      <w:start w:val="1"/>
      <w:numFmt w:val="bullet"/>
      <w:lvlText w:val=""/>
      <w:lvlJc w:val="left"/>
      <w:pPr>
        <w:ind w:left="3904" w:hanging="360"/>
      </w:pPr>
      <w:rPr>
        <w:rFonts w:ascii="Symbol" w:hAnsi="Symbol" w:hint="default"/>
        <w:sz w:val="18"/>
        <w:szCs w:val="18"/>
      </w:rPr>
    </w:lvl>
    <w:lvl w:ilvl="1" w:tplc="08090003" w:tentative="1">
      <w:start w:val="1"/>
      <w:numFmt w:val="bullet"/>
      <w:lvlText w:val="o"/>
      <w:lvlJc w:val="left"/>
      <w:pPr>
        <w:ind w:left="4624" w:hanging="360"/>
      </w:pPr>
      <w:rPr>
        <w:rFonts w:ascii="Courier New" w:hAnsi="Courier New" w:cs="Courier New" w:hint="default"/>
      </w:rPr>
    </w:lvl>
    <w:lvl w:ilvl="2" w:tplc="08090005" w:tentative="1">
      <w:start w:val="1"/>
      <w:numFmt w:val="bullet"/>
      <w:lvlText w:val=""/>
      <w:lvlJc w:val="left"/>
      <w:pPr>
        <w:ind w:left="5344" w:hanging="360"/>
      </w:pPr>
      <w:rPr>
        <w:rFonts w:ascii="Wingdings" w:hAnsi="Wingdings" w:hint="default"/>
      </w:rPr>
    </w:lvl>
    <w:lvl w:ilvl="3" w:tplc="08090001" w:tentative="1">
      <w:start w:val="1"/>
      <w:numFmt w:val="bullet"/>
      <w:lvlText w:val=""/>
      <w:lvlJc w:val="left"/>
      <w:pPr>
        <w:ind w:left="6064" w:hanging="360"/>
      </w:pPr>
      <w:rPr>
        <w:rFonts w:ascii="Symbol" w:hAnsi="Symbol" w:hint="default"/>
      </w:rPr>
    </w:lvl>
    <w:lvl w:ilvl="4" w:tplc="08090003" w:tentative="1">
      <w:start w:val="1"/>
      <w:numFmt w:val="bullet"/>
      <w:lvlText w:val="o"/>
      <w:lvlJc w:val="left"/>
      <w:pPr>
        <w:ind w:left="6784" w:hanging="360"/>
      </w:pPr>
      <w:rPr>
        <w:rFonts w:ascii="Courier New" w:hAnsi="Courier New" w:cs="Courier New" w:hint="default"/>
      </w:rPr>
    </w:lvl>
    <w:lvl w:ilvl="5" w:tplc="08090005" w:tentative="1">
      <w:start w:val="1"/>
      <w:numFmt w:val="bullet"/>
      <w:lvlText w:val=""/>
      <w:lvlJc w:val="left"/>
      <w:pPr>
        <w:ind w:left="7504" w:hanging="360"/>
      </w:pPr>
      <w:rPr>
        <w:rFonts w:ascii="Wingdings" w:hAnsi="Wingdings" w:hint="default"/>
      </w:rPr>
    </w:lvl>
    <w:lvl w:ilvl="6" w:tplc="08090001" w:tentative="1">
      <w:start w:val="1"/>
      <w:numFmt w:val="bullet"/>
      <w:lvlText w:val=""/>
      <w:lvlJc w:val="left"/>
      <w:pPr>
        <w:ind w:left="8224" w:hanging="360"/>
      </w:pPr>
      <w:rPr>
        <w:rFonts w:ascii="Symbol" w:hAnsi="Symbol" w:hint="default"/>
      </w:rPr>
    </w:lvl>
    <w:lvl w:ilvl="7" w:tplc="08090003" w:tentative="1">
      <w:start w:val="1"/>
      <w:numFmt w:val="bullet"/>
      <w:lvlText w:val="o"/>
      <w:lvlJc w:val="left"/>
      <w:pPr>
        <w:ind w:left="8944" w:hanging="360"/>
      </w:pPr>
      <w:rPr>
        <w:rFonts w:ascii="Courier New" w:hAnsi="Courier New" w:cs="Courier New" w:hint="default"/>
      </w:rPr>
    </w:lvl>
    <w:lvl w:ilvl="8" w:tplc="08090005" w:tentative="1">
      <w:start w:val="1"/>
      <w:numFmt w:val="bullet"/>
      <w:lvlText w:val=""/>
      <w:lvlJc w:val="left"/>
      <w:pPr>
        <w:ind w:left="9664" w:hanging="360"/>
      </w:pPr>
      <w:rPr>
        <w:rFonts w:ascii="Wingdings" w:hAnsi="Wingdings" w:hint="default"/>
      </w:rPr>
    </w:lvl>
  </w:abstractNum>
  <w:abstractNum w:abstractNumId="23" w15:restartNumberingAfterBreak="0">
    <w:nsid w:val="52A66A9D"/>
    <w:multiLevelType w:val="multilevel"/>
    <w:tmpl w:val="48241D10"/>
    <w:styleLink w:val="Normallist"/>
    <w:lvl w:ilvl="0">
      <w:start w:val="1"/>
      <w:numFmt w:val="decimal"/>
      <w:pStyle w:val="Normalnumber"/>
      <w:lvlText w:val="%1."/>
      <w:lvlJc w:val="left"/>
      <w:pPr>
        <w:tabs>
          <w:tab w:val="num" w:pos="567"/>
        </w:tabs>
        <w:ind w:left="1247" w:firstLine="0"/>
      </w:pPr>
      <w:rPr>
        <w:rFonts w:hint="default"/>
      </w:rPr>
    </w:lvl>
    <w:lvl w:ilvl="1">
      <w:start w:val="1"/>
      <w:numFmt w:val="lowerLetter"/>
      <w:lvlText w:val="(%2)"/>
      <w:lvlJc w:val="left"/>
      <w:pPr>
        <w:tabs>
          <w:tab w:val="num" w:pos="567"/>
        </w:tabs>
        <w:ind w:left="1247" w:firstLine="567"/>
      </w:pPr>
      <w:rPr>
        <w:rFonts w:hint="default"/>
      </w:rPr>
    </w:lvl>
    <w:lvl w:ilvl="2">
      <w:start w:val="1"/>
      <w:numFmt w:val="lowerRoman"/>
      <w:lvlText w:val="(%3)"/>
      <w:lvlJc w:val="left"/>
      <w:pPr>
        <w:tabs>
          <w:tab w:val="num" w:pos="567"/>
        </w:tabs>
        <w:ind w:left="2948" w:hanging="567"/>
      </w:pPr>
      <w:rPr>
        <w:rFonts w:hint="default"/>
      </w:rPr>
    </w:lvl>
    <w:lvl w:ilvl="3">
      <w:start w:val="1"/>
      <w:numFmt w:val="lowerLetter"/>
      <w:lvlText w:val="%4."/>
      <w:lvlJc w:val="left"/>
      <w:pPr>
        <w:tabs>
          <w:tab w:val="num" w:pos="567"/>
        </w:tabs>
        <w:ind w:left="3515" w:hanging="567"/>
      </w:pPr>
      <w:rPr>
        <w:rFonts w:hint="default"/>
      </w:rPr>
    </w:lvl>
    <w:lvl w:ilvl="4">
      <w:start w:val="1"/>
      <w:numFmt w:val="lowerLetter"/>
      <w:lvlText w:val="%5."/>
      <w:lvlJc w:val="left"/>
      <w:pPr>
        <w:tabs>
          <w:tab w:val="num" w:pos="6548"/>
        </w:tabs>
        <w:ind w:left="6548" w:hanging="360"/>
      </w:pPr>
      <w:rPr>
        <w:rFonts w:hint="default"/>
      </w:rPr>
    </w:lvl>
    <w:lvl w:ilvl="5">
      <w:start w:val="1"/>
      <w:numFmt w:val="lowerRoman"/>
      <w:lvlText w:val="%6."/>
      <w:lvlJc w:val="right"/>
      <w:pPr>
        <w:tabs>
          <w:tab w:val="num" w:pos="7268"/>
        </w:tabs>
        <w:ind w:left="7268" w:hanging="180"/>
      </w:pPr>
      <w:rPr>
        <w:rFonts w:hint="default"/>
      </w:rPr>
    </w:lvl>
    <w:lvl w:ilvl="6">
      <w:start w:val="1"/>
      <w:numFmt w:val="decimal"/>
      <w:lvlText w:val="%7."/>
      <w:lvlJc w:val="left"/>
      <w:pPr>
        <w:tabs>
          <w:tab w:val="num" w:pos="7988"/>
        </w:tabs>
        <w:ind w:left="7988" w:hanging="360"/>
      </w:pPr>
      <w:rPr>
        <w:rFonts w:hint="default"/>
      </w:rPr>
    </w:lvl>
    <w:lvl w:ilvl="7">
      <w:start w:val="1"/>
      <w:numFmt w:val="lowerLetter"/>
      <w:lvlText w:val="%8."/>
      <w:lvlJc w:val="left"/>
      <w:pPr>
        <w:tabs>
          <w:tab w:val="num" w:pos="8708"/>
        </w:tabs>
        <w:ind w:left="8708" w:hanging="360"/>
      </w:pPr>
      <w:rPr>
        <w:rFonts w:hint="default"/>
      </w:rPr>
    </w:lvl>
    <w:lvl w:ilvl="8">
      <w:start w:val="1"/>
      <w:numFmt w:val="lowerRoman"/>
      <w:lvlText w:val="%9."/>
      <w:lvlJc w:val="right"/>
      <w:pPr>
        <w:tabs>
          <w:tab w:val="num" w:pos="9428"/>
        </w:tabs>
        <w:ind w:left="9428" w:hanging="180"/>
      </w:pPr>
      <w:rPr>
        <w:rFonts w:hint="default"/>
      </w:rPr>
    </w:lvl>
  </w:abstractNum>
  <w:abstractNum w:abstractNumId="24" w15:restartNumberingAfterBreak="0">
    <w:nsid w:val="62291BF8"/>
    <w:multiLevelType w:val="multilevel"/>
    <w:tmpl w:val="C61464DE"/>
    <w:lvl w:ilvl="0">
      <w:start w:val="1"/>
      <w:numFmt w:val="decimal"/>
      <w:lvlText w:val="%1."/>
      <w:lvlJc w:val="left"/>
      <w:pPr>
        <w:ind w:left="1607" w:hanging="360"/>
      </w:pPr>
      <w:rPr>
        <w:rFonts w:hint="default"/>
      </w:rPr>
    </w:lvl>
    <w:lvl w:ilvl="1">
      <w:start w:val="1"/>
      <w:numFmt w:val="lowerLetter"/>
      <w:lvlText w:val="(%2)"/>
      <w:lvlJc w:val="left"/>
      <w:pPr>
        <w:tabs>
          <w:tab w:val="num" w:pos="1134"/>
        </w:tabs>
        <w:ind w:left="1247" w:firstLine="567"/>
      </w:pPr>
      <w:rPr>
        <w:rFonts w:hint="default"/>
      </w:rPr>
    </w:lvl>
    <w:lvl w:ilvl="2">
      <w:start w:val="1"/>
      <w:numFmt w:val="lowerRoman"/>
      <w:lvlText w:val="(%3)"/>
      <w:lvlJc w:val="left"/>
      <w:pPr>
        <w:tabs>
          <w:tab w:val="num" w:pos="1134"/>
        </w:tabs>
        <w:ind w:left="2948" w:hanging="567"/>
      </w:pPr>
      <w:rPr>
        <w:rFonts w:hint="default"/>
      </w:rPr>
    </w:lvl>
    <w:lvl w:ilvl="3">
      <w:start w:val="1"/>
      <w:numFmt w:val="lowerLetter"/>
      <w:lvlText w:val="%4."/>
      <w:lvlJc w:val="left"/>
      <w:pPr>
        <w:tabs>
          <w:tab w:val="num" w:pos="1134"/>
        </w:tabs>
        <w:ind w:left="3515" w:hanging="567"/>
      </w:pPr>
      <w:rPr>
        <w:rFonts w:hint="default"/>
      </w:rPr>
    </w:lvl>
    <w:lvl w:ilvl="4">
      <w:start w:val="1"/>
      <w:numFmt w:val="lowerRoman"/>
      <w:lvlText w:val="%5."/>
      <w:lvlJc w:val="left"/>
      <w:pPr>
        <w:tabs>
          <w:tab w:val="num" w:pos="1134"/>
        </w:tabs>
        <w:ind w:left="4082" w:hanging="567"/>
      </w:pPr>
      <w:rPr>
        <w:rFonts w:hint="default"/>
      </w:rPr>
    </w:lvl>
    <w:lvl w:ilvl="5">
      <w:start w:val="1"/>
      <w:numFmt w:val="lowerRoman"/>
      <w:lvlText w:val="%6."/>
      <w:lvlJc w:val="right"/>
      <w:pPr>
        <w:tabs>
          <w:tab w:val="num" w:pos="7835"/>
        </w:tabs>
        <w:ind w:left="7835" w:hanging="180"/>
      </w:pPr>
      <w:rPr>
        <w:rFonts w:hint="default"/>
      </w:rPr>
    </w:lvl>
    <w:lvl w:ilvl="6">
      <w:start w:val="1"/>
      <w:numFmt w:val="decimal"/>
      <w:lvlText w:val="%7."/>
      <w:lvlJc w:val="left"/>
      <w:pPr>
        <w:tabs>
          <w:tab w:val="num" w:pos="8555"/>
        </w:tabs>
        <w:ind w:left="8555" w:hanging="360"/>
      </w:pPr>
      <w:rPr>
        <w:rFonts w:hint="default"/>
      </w:rPr>
    </w:lvl>
    <w:lvl w:ilvl="7">
      <w:start w:val="1"/>
      <w:numFmt w:val="lowerLetter"/>
      <w:lvlText w:val="%8."/>
      <w:lvlJc w:val="left"/>
      <w:pPr>
        <w:tabs>
          <w:tab w:val="num" w:pos="9275"/>
        </w:tabs>
        <w:ind w:left="9275" w:hanging="360"/>
      </w:pPr>
      <w:rPr>
        <w:rFonts w:hint="default"/>
      </w:rPr>
    </w:lvl>
    <w:lvl w:ilvl="8">
      <w:start w:val="1"/>
      <w:numFmt w:val="lowerRoman"/>
      <w:lvlText w:val="%9."/>
      <w:lvlJc w:val="right"/>
      <w:pPr>
        <w:tabs>
          <w:tab w:val="num" w:pos="9995"/>
        </w:tabs>
        <w:ind w:left="9995" w:hanging="180"/>
      </w:pPr>
      <w:rPr>
        <w:rFonts w:hint="default"/>
      </w:rPr>
    </w:lvl>
  </w:abstractNum>
  <w:abstractNum w:abstractNumId="25" w15:restartNumberingAfterBreak="0">
    <w:nsid w:val="6AA50DB1"/>
    <w:multiLevelType w:val="singleLevel"/>
    <w:tmpl w:val="0C00B568"/>
    <w:lvl w:ilvl="0">
      <w:start w:val="1"/>
      <w:numFmt w:val="decimal"/>
      <w:lvlText w:val="%1."/>
      <w:lvlJc w:val="left"/>
      <w:pPr>
        <w:tabs>
          <w:tab w:val="num" w:pos="360"/>
        </w:tabs>
        <w:ind w:left="0" w:firstLine="0"/>
      </w:pPr>
      <w:rPr>
        <w:rFonts w:ascii="Times New Roman" w:hAnsi="Times New Roman" w:hint="default"/>
        <w:b w:val="0"/>
        <w:i w:val="0"/>
        <w:sz w:val="22"/>
      </w:rPr>
    </w:lvl>
  </w:abstractNum>
  <w:abstractNum w:abstractNumId="26" w15:restartNumberingAfterBreak="0">
    <w:nsid w:val="6CFD02AD"/>
    <w:multiLevelType w:val="hybridMultilevel"/>
    <w:tmpl w:val="B59E1D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0E43A92"/>
    <w:multiLevelType w:val="hybridMultilevel"/>
    <w:tmpl w:val="893C51B2"/>
    <w:lvl w:ilvl="0" w:tplc="F4C27C0C">
      <w:start w:val="1"/>
      <w:numFmt w:val="bullet"/>
      <w:lvlText w:val=""/>
      <w:lvlJc w:val="left"/>
      <w:pPr>
        <w:ind w:left="720" w:hanging="360"/>
      </w:pPr>
      <w:rPr>
        <w:rFonts w:ascii="Symbol" w:hAnsi="Symbol" w:hint="default"/>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12B4EA4"/>
    <w:multiLevelType w:val="hybridMultilevel"/>
    <w:tmpl w:val="AC74672A"/>
    <w:lvl w:ilvl="0" w:tplc="49C44DE2">
      <w:start w:val="1"/>
      <w:numFmt w:val="bullet"/>
      <w:lvlText w:val=""/>
      <w:lvlJc w:val="left"/>
      <w:pPr>
        <w:tabs>
          <w:tab w:val="num" w:pos="394"/>
        </w:tabs>
        <w:ind w:left="394" w:hanging="360"/>
      </w:pPr>
      <w:rPr>
        <w:rFonts w:ascii="Symbol" w:hAnsi="Symbol" w:cs="Traditional Arabic" w:hint="default"/>
        <w:sz w:val="24"/>
        <w:szCs w:val="24"/>
      </w:rPr>
    </w:lvl>
    <w:lvl w:ilvl="1" w:tplc="08090003">
      <w:start w:val="1"/>
      <w:numFmt w:val="bullet"/>
      <w:lvlText w:val="o"/>
      <w:lvlJc w:val="left"/>
      <w:pPr>
        <w:tabs>
          <w:tab w:val="num" w:pos="754"/>
        </w:tabs>
        <w:ind w:left="754" w:hanging="360"/>
      </w:pPr>
      <w:rPr>
        <w:rFonts w:ascii="Courier New" w:hAnsi="Courier New" w:cs="Courier New" w:hint="default"/>
      </w:rPr>
    </w:lvl>
    <w:lvl w:ilvl="2" w:tplc="08090005" w:tentative="1">
      <w:start w:val="1"/>
      <w:numFmt w:val="bullet"/>
      <w:lvlText w:val=""/>
      <w:lvlJc w:val="left"/>
      <w:pPr>
        <w:tabs>
          <w:tab w:val="num" w:pos="1474"/>
        </w:tabs>
        <w:ind w:left="1474" w:hanging="360"/>
      </w:pPr>
      <w:rPr>
        <w:rFonts w:ascii="Wingdings" w:hAnsi="Wingdings" w:hint="default"/>
      </w:rPr>
    </w:lvl>
    <w:lvl w:ilvl="3" w:tplc="08090001" w:tentative="1">
      <w:start w:val="1"/>
      <w:numFmt w:val="bullet"/>
      <w:lvlText w:val=""/>
      <w:lvlJc w:val="left"/>
      <w:pPr>
        <w:tabs>
          <w:tab w:val="num" w:pos="2194"/>
        </w:tabs>
        <w:ind w:left="2194" w:hanging="360"/>
      </w:pPr>
      <w:rPr>
        <w:rFonts w:ascii="Symbol" w:hAnsi="Symbol" w:hint="default"/>
      </w:rPr>
    </w:lvl>
    <w:lvl w:ilvl="4" w:tplc="08090003" w:tentative="1">
      <w:start w:val="1"/>
      <w:numFmt w:val="bullet"/>
      <w:lvlText w:val="o"/>
      <w:lvlJc w:val="left"/>
      <w:pPr>
        <w:tabs>
          <w:tab w:val="num" w:pos="2914"/>
        </w:tabs>
        <w:ind w:left="2914" w:hanging="360"/>
      </w:pPr>
      <w:rPr>
        <w:rFonts w:ascii="Courier New" w:hAnsi="Courier New" w:cs="Courier New" w:hint="default"/>
      </w:rPr>
    </w:lvl>
    <w:lvl w:ilvl="5" w:tplc="08090005" w:tentative="1">
      <w:start w:val="1"/>
      <w:numFmt w:val="bullet"/>
      <w:lvlText w:val=""/>
      <w:lvlJc w:val="left"/>
      <w:pPr>
        <w:tabs>
          <w:tab w:val="num" w:pos="3634"/>
        </w:tabs>
        <w:ind w:left="3634" w:hanging="360"/>
      </w:pPr>
      <w:rPr>
        <w:rFonts w:ascii="Wingdings" w:hAnsi="Wingdings" w:hint="default"/>
      </w:rPr>
    </w:lvl>
    <w:lvl w:ilvl="6" w:tplc="08090001" w:tentative="1">
      <w:start w:val="1"/>
      <w:numFmt w:val="bullet"/>
      <w:lvlText w:val=""/>
      <w:lvlJc w:val="left"/>
      <w:pPr>
        <w:tabs>
          <w:tab w:val="num" w:pos="4354"/>
        </w:tabs>
        <w:ind w:left="4354" w:hanging="360"/>
      </w:pPr>
      <w:rPr>
        <w:rFonts w:ascii="Symbol" w:hAnsi="Symbol" w:hint="default"/>
      </w:rPr>
    </w:lvl>
    <w:lvl w:ilvl="7" w:tplc="08090003" w:tentative="1">
      <w:start w:val="1"/>
      <w:numFmt w:val="bullet"/>
      <w:lvlText w:val="o"/>
      <w:lvlJc w:val="left"/>
      <w:pPr>
        <w:tabs>
          <w:tab w:val="num" w:pos="5074"/>
        </w:tabs>
        <w:ind w:left="5074" w:hanging="360"/>
      </w:pPr>
      <w:rPr>
        <w:rFonts w:ascii="Courier New" w:hAnsi="Courier New" w:cs="Courier New" w:hint="default"/>
      </w:rPr>
    </w:lvl>
    <w:lvl w:ilvl="8" w:tplc="08090005" w:tentative="1">
      <w:start w:val="1"/>
      <w:numFmt w:val="bullet"/>
      <w:lvlText w:val=""/>
      <w:lvlJc w:val="left"/>
      <w:pPr>
        <w:tabs>
          <w:tab w:val="num" w:pos="5794"/>
        </w:tabs>
        <w:ind w:left="5794" w:hanging="360"/>
      </w:pPr>
      <w:rPr>
        <w:rFonts w:ascii="Wingdings" w:hAnsi="Wingdings" w:hint="default"/>
      </w:rPr>
    </w:lvl>
  </w:abstractNum>
  <w:abstractNum w:abstractNumId="29" w15:restartNumberingAfterBreak="0">
    <w:nsid w:val="73B00142"/>
    <w:multiLevelType w:val="hybridMultilevel"/>
    <w:tmpl w:val="B4D6E8A4"/>
    <w:lvl w:ilvl="0" w:tplc="742AE4C8">
      <w:start w:val="1"/>
      <w:numFmt w:val="upperRoman"/>
      <w:pStyle w:val="AnnexNumbered"/>
      <w:lvlText w:val="Annex %1."/>
      <w:lvlJc w:val="left"/>
      <w:pPr>
        <w:ind w:left="720" w:hanging="36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49D7073"/>
    <w:multiLevelType w:val="multilevel"/>
    <w:tmpl w:val="E4565BE2"/>
    <w:numStyleLink w:val="Style1"/>
  </w:abstractNum>
  <w:abstractNum w:abstractNumId="31" w15:restartNumberingAfterBreak="0">
    <w:nsid w:val="7EF71EF0"/>
    <w:multiLevelType w:val="hybridMultilevel"/>
    <w:tmpl w:val="3D381B26"/>
    <w:lvl w:ilvl="0" w:tplc="8F260EEE">
      <w:start w:val="1"/>
      <w:numFmt w:val="bullet"/>
      <w:lvlText w:val="-"/>
      <w:lvlJc w:val="left"/>
      <w:pPr>
        <w:tabs>
          <w:tab w:val="num" w:pos="1080"/>
        </w:tabs>
        <w:ind w:left="1080" w:hanging="360"/>
      </w:pPr>
      <w:rPr>
        <w:rFonts w:ascii="Agency FB" w:hAnsi="Agency FB"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25"/>
  </w:num>
  <w:num w:numId="2">
    <w:abstractNumId w:val="13"/>
  </w:num>
  <w:num w:numId="3">
    <w:abstractNumId w:val="31"/>
  </w:num>
  <w:num w:numId="4">
    <w:abstractNumId w:val="28"/>
  </w:num>
  <w:num w:numId="5">
    <w:abstractNumId w:val="23"/>
  </w:num>
  <w:num w:numId="6">
    <w:abstractNumId w:val="11"/>
    <w:lvlOverride w:ilvl="0">
      <w:lvl w:ilvl="0">
        <w:start w:val="1"/>
        <w:numFmt w:val="decimal"/>
        <w:pStyle w:val="Normalnumber"/>
        <w:lvlText w:val="%1."/>
        <w:lvlJc w:val="left"/>
        <w:pPr>
          <w:tabs>
            <w:tab w:val="num" w:pos="567"/>
          </w:tabs>
          <w:ind w:left="1247" w:firstLine="0"/>
        </w:pPr>
        <w:rPr>
          <w:rFonts w:hint="default"/>
          <w:b w:val="0"/>
        </w:rPr>
      </w:lvl>
    </w:lvlOverride>
  </w:num>
  <w:num w:numId="7">
    <w:abstractNumId w:val="24"/>
  </w:num>
  <w:num w:numId="8">
    <w:abstractNumId w:val="14"/>
  </w:num>
  <w:num w:numId="9">
    <w:abstractNumId w:val="19"/>
  </w:num>
  <w:num w:numId="10">
    <w:abstractNumId w:val="15"/>
  </w:num>
  <w:num w:numId="11">
    <w:abstractNumId w:val="16"/>
    <w:lvlOverride w:ilvl="0">
      <w:lvl w:ilvl="0" w:tplc="67E8C9DC">
        <w:start w:val="1"/>
        <w:numFmt w:val="decimal"/>
        <w:lvlText w:val="%1-"/>
        <w:lvlJc w:val="left"/>
        <w:pPr>
          <w:ind w:left="720" w:hanging="360"/>
        </w:pPr>
      </w:lvl>
    </w:lvlOverride>
  </w:num>
  <w:num w:numId="12">
    <w:abstractNumId w:val="29"/>
  </w:num>
  <w:num w:numId="13">
    <w:abstractNumId w:val="16"/>
  </w:num>
  <w:num w:numId="14">
    <w:abstractNumId w:val="10"/>
    <w:lvlOverride w:ilvl="0">
      <w:lvl w:ilvl="0" w:tplc="08090001">
        <w:start w:val="1"/>
        <w:numFmt w:val="bullet"/>
        <w:lvlText w:val=""/>
        <w:lvlJc w:val="left"/>
        <w:pPr>
          <w:ind w:left="1967" w:hanging="360"/>
        </w:pPr>
        <w:rPr>
          <w:rFonts w:ascii="Symbol" w:hAnsi="Symbol" w:hint="default"/>
        </w:rPr>
      </w:lvl>
    </w:lvlOverride>
  </w:num>
  <w:num w:numId="15">
    <w:abstractNumId w:val="11"/>
    <w:lvlOverride w:ilvl="0">
      <w:lvl w:ilvl="0">
        <w:start w:val="1"/>
        <w:numFmt w:val="decimal"/>
        <w:pStyle w:val="Normalnumber"/>
        <w:lvlText w:val="%1."/>
        <w:lvlJc w:val="left"/>
        <w:pPr>
          <w:tabs>
            <w:tab w:val="num" w:pos="567"/>
          </w:tabs>
          <w:ind w:left="1247" w:firstLine="0"/>
        </w:pPr>
        <w:rPr>
          <w:rFonts w:hint="default"/>
          <w:b w:val="0"/>
        </w:rPr>
      </w:lvl>
    </w:lvlOverride>
  </w:num>
  <w:num w:numId="16">
    <w:abstractNumId w:val="16"/>
  </w:num>
  <w:num w:numId="17">
    <w:abstractNumId w:val="10"/>
  </w:num>
  <w:num w:numId="18">
    <w:abstractNumId w:val="12"/>
  </w:num>
  <w:num w:numId="19">
    <w:abstractNumId w:val="30"/>
  </w:num>
  <w:num w:numId="20">
    <w:abstractNumId w:val="18"/>
  </w:num>
  <w:num w:numId="21">
    <w:abstractNumId w:val="22"/>
  </w:num>
  <w:num w:numId="22">
    <w:abstractNumId w:val="20"/>
  </w:num>
  <w:num w:numId="23">
    <w:abstractNumId w:val="9"/>
  </w:num>
  <w:num w:numId="24">
    <w:abstractNumId w:val="8"/>
  </w:num>
  <w:num w:numId="25">
    <w:abstractNumId w:val="7"/>
  </w:num>
  <w:num w:numId="26">
    <w:abstractNumId w:val="6"/>
  </w:num>
  <w:num w:numId="27">
    <w:abstractNumId w:val="5"/>
  </w:num>
  <w:num w:numId="28">
    <w:abstractNumId w:val="4"/>
  </w:num>
  <w:num w:numId="29">
    <w:abstractNumId w:val="3"/>
  </w:num>
  <w:num w:numId="30">
    <w:abstractNumId w:val="2"/>
  </w:num>
  <w:num w:numId="31">
    <w:abstractNumId w:val="1"/>
  </w:num>
  <w:num w:numId="32">
    <w:abstractNumId w:val="0"/>
  </w:num>
  <w:num w:numId="33">
    <w:abstractNumId w:val="17"/>
  </w:num>
  <w:num w:numId="34">
    <w:abstractNumId w:val="26"/>
  </w:num>
  <w:num w:numId="35">
    <w:abstractNumId w:val="21"/>
  </w:num>
  <w:num w:numId="36">
    <w:abstractNumId w:val="27"/>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embedSystemFonts/>
  <w:hideSpellingErrors/>
  <w:hideGrammaticalErrors/>
  <w:proofState w:grammar="clean"/>
  <w:stylePaneFormatFilter w:val="7D04" w:allStyles="0" w:customStyles="0" w:latentStyles="1" w:stylesInUse="0" w:headingStyles="0" w:numberingStyles="0" w:tableStyles="0" w:directFormattingOnRuns="1" w:directFormattingOnParagraphs="0" w:directFormattingOnNumbering="1" w:directFormattingOnTables="1" w:clearFormatting="1" w:top3HeadingStyles="1" w:visibleStyles="1" w:alternateStyleNames="0"/>
  <w:defaultTabStop w:val="624"/>
  <w:evenAndOddHeaders/>
  <w:drawingGridHorizontalSpacing w:val="171"/>
  <w:drawingGridVerticalSpacing w:val="233"/>
  <w:displayHorizontalDrawingGridEvery w:val="0"/>
  <w:noPunctuationKerning/>
  <w:characterSpacingControl w:val="doNotCompress"/>
  <w:hdrShapeDefaults>
    <o:shapedefaults v:ext="edit" spidmax="32769"/>
  </w:hdrShapeDefaults>
  <w:footnotePr>
    <w:footnote w:id="-1"/>
    <w:footnote w:id="0"/>
    <w:footnote w:id="1"/>
  </w:footnotePr>
  <w:endnotePr>
    <w:numFmt w:val="lowerLette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002B"/>
    <w:rsid w:val="00000E3C"/>
    <w:rsid w:val="00001D6E"/>
    <w:rsid w:val="0000216D"/>
    <w:rsid w:val="00006216"/>
    <w:rsid w:val="00006943"/>
    <w:rsid w:val="0000768A"/>
    <w:rsid w:val="0001459F"/>
    <w:rsid w:val="00014FD1"/>
    <w:rsid w:val="00016B71"/>
    <w:rsid w:val="00016F9B"/>
    <w:rsid w:val="00017E2B"/>
    <w:rsid w:val="000211CE"/>
    <w:rsid w:val="000242CB"/>
    <w:rsid w:val="000301BD"/>
    <w:rsid w:val="0003131F"/>
    <w:rsid w:val="00032183"/>
    <w:rsid w:val="00033595"/>
    <w:rsid w:val="00033A5C"/>
    <w:rsid w:val="000346C2"/>
    <w:rsid w:val="00036821"/>
    <w:rsid w:val="000369C9"/>
    <w:rsid w:val="00040567"/>
    <w:rsid w:val="00042D74"/>
    <w:rsid w:val="00044900"/>
    <w:rsid w:val="000452E1"/>
    <w:rsid w:val="00050C44"/>
    <w:rsid w:val="00051B83"/>
    <w:rsid w:val="00053220"/>
    <w:rsid w:val="00056155"/>
    <w:rsid w:val="0006021A"/>
    <w:rsid w:val="0006570D"/>
    <w:rsid w:val="00066C27"/>
    <w:rsid w:val="00067DD0"/>
    <w:rsid w:val="0007375B"/>
    <w:rsid w:val="0008088A"/>
    <w:rsid w:val="00082793"/>
    <w:rsid w:val="000844F9"/>
    <w:rsid w:val="00085A7B"/>
    <w:rsid w:val="000862BD"/>
    <w:rsid w:val="000869B4"/>
    <w:rsid w:val="00092517"/>
    <w:rsid w:val="00092542"/>
    <w:rsid w:val="000A253F"/>
    <w:rsid w:val="000A2710"/>
    <w:rsid w:val="000A7C7F"/>
    <w:rsid w:val="000B0CC6"/>
    <w:rsid w:val="000B1031"/>
    <w:rsid w:val="000B1436"/>
    <w:rsid w:val="000B42AD"/>
    <w:rsid w:val="000B502D"/>
    <w:rsid w:val="000B6B96"/>
    <w:rsid w:val="000C1415"/>
    <w:rsid w:val="000C1E2E"/>
    <w:rsid w:val="000C362F"/>
    <w:rsid w:val="000C3A15"/>
    <w:rsid w:val="000C4BB0"/>
    <w:rsid w:val="000C6AF1"/>
    <w:rsid w:val="000C72D5"/>
    <w:rsid w:val="000D0FC6"/>
    <w:rsid w:val="000D534B"/>
    <w:rsid w:val="000E03EE"/>
    <w:rsid w:val="000E1F84"/>
    <w:rsid w:val="000E48A2"/>
    <w:rsid w:val="000E5387"/>
    <w:rsid w:val="000F083C"/>
    <w:rsid w:val="000F39C0"/>
    <w:rsid w:val="000F4377"/>
    <w:rsid w:val="000F5DD8"/>
    <w:rsid w:val="000F5F22"/>
    <w:rsid w:val="000F712A"/>
    <w:rsid w:val="001017F6"/>
    <w:rsid w:val="001019B1"/>
    <w:rsid w:val="00102A11"/>
    <w:rsid w:val="00102E5D"/>
    <w:rsid w:val="00105907"/>
    <w:rsid w:val="001069B6"/>
    <w:rsid w:val="0011171C"/>
    <w:rsid w:val="00111DDA"/>
    <w:rsid w:val="0012040B"/>
    <w:rsid w:val="001223A2"/>
    <w:rsid w:val="00123D61"/>
    <w:rsid w:val="00124CC4"/>
    <w:rsid w:val="00131CE1"/>
    <w:rsid w:val="001346F4"/>
    <w:rsid w:val="001367EA"/>
    <w:rsid w:val="001368B8"/>
    <w:rsid w:val="0013754B"/>
    <w:rsid w:val="00137E41"/>
    <w:rsid w:val="00140C26"/>
    <w:rsid w:val="0014196F"/>
    <w:rsid w:val="0014278C"/>
    <w:rsid w:val="00144F95"/>
    <w:rsid w:val="0014703E"/>
    <w:rsid w:val="00147D7B"/>
    <w:rsid w:val="00150162"/>
    <w:rsid w:val="00151DE7"/>
    <w:rsid w:val="00153644"/>
    <w:rsid w:val="00154CC2"/>
    <w:rsid w:val="00155B84"/>
    <w:rsid w:val="00155F84"/>
    <w:rsid w:val="001578B2"/>
    <w:rsid w:val="0016168E"/>
    <w:rsid w:val="001626BC"/>
    <w:rsid w:val="001631A9"/>
    <w:rsid w:val="0016524B"/>
    <w:rsid w:val="00165BE3"/>
    <w:rsid w:val="00170511"/>
    <w:rsid w:val="00171A48"/>
    <w:rsid w:val="00172EE7"/>
    <w:rsid w:val="00173277"/>
    <w:rsid w:val="00173786"/>
    <w:rsid w:val="00173A43"/>
    <w:rsid w:val="0017427B"/>
    <w:rsid w:val="001776ED"/>
    <w:rsid w:val="00177C0C"/>
    <w:rsid w:val="00182566"/>
    <w:rsid w:val="001841AD"/>
    <w:rsid w:val="001844E3"/>
    <w:rsid w:val="00186DE2"/>
    <w:rsid w:val="001913D1"/>
    <w:rsid w:val="001937F7"/>
    <w:rsid w:val="00193F53"/>
    <w:rsid w:val="001A0D17"/>
    <w:rsid w:val="001A0F83"/>
    <w:rsid w:val="001A2F62"/>
    <w:rsid w:val="001A4F8C"/>
    <w:rsid w:val="001A5A9E"/>
    <w:rsid w:val="001A636C"/>
    <w:rsid w:val="001A6489"/>
    <w:rsid w:val="001B03D9"/>
    <w:rsid w:val="001C1F65"/>
    <w:rsid w:val="001D13B4"/>
    <w:rsid w:val="001D3A25"/>
    <w:rsid w:val="001D3CAD"/>
    <w:rsid w:val="001D581D"/>
    <w:rsid w:val="001D6F72"/>
    <w:rsid w:val="001D7BA7"/>
    <w:rsid w:val="001E40C2"/>
    <w:rsid w:val="001E4795"/>
    <w:rsid w:val="001E51B2"/>
    <w:rsid w:val="001E6503"/>
    <w:rsid w:val="001E6E8E"/>
    <w:rsid w:val="001F0C9C"/>
    <w:rsid w:val="001F143B"/>
    <w:rsid w:val="001F171C"/>
    <w:rsid w:val="001F1739"/>
    <w:rsid w:val="001F2ADC"/>
    <w:rsid w:val="001F390D"/>
    <w:rsid w:val="001F484E"/>
    <w:rsid w:val="001F5B8D"/>
    <w:rsid w:val="002079F8"/>
    <w:rsid w:val="002152D6"/>
    <w:rsid w:val="0021634D"/>
    <w:rsid w:val="00223FA7"/>
    <w:rsid w:val="00224248"/>
    <w:rsid w:val="0022767C"/>
    <w:rsid w:val="0023079D"/>
    <w:rsid w:val="0023160B"/>
    <w:rsid w:val="002323CD"/>
    <w:rsid w:val="00232DBC"/>
    <w:rsid w:val="00234330"/>
    <w:rsid w:val="0023646B"/>
    <w:rsid w:val="00243D65"/>
    <w:rsid w:val="00247D12"/>
    <w:rsid w:val="00251749"/>
    <w:rsid w:val="00253BCB"/>
    <w:rsid w:val="002540DF"/>
    <w:rsid w:val="0025596C"/>
    <w:rsid w:val="00260C3B"/>
    <w:rsid w:val="00261451"/>
    <w:rsid w:val="002653F1"/>
    <w:rsid w:val="002655A7"/>
    <w:rsid w:val="00267DA8"/>
    <w:rsid w:val="00270B01"/>
    <w:rsid w:val="0027288E"/>
    <w:rsid w:val="00275161"/>
    <w:rsid w:val="00280086"/>
    <w:rsid w:val="002806FC"/>
    <w:rsid w:val="0028077F"/>
    <w:rsid w:val="00280B3F"/>
    <w:rsid w:val="00281A24"/>
    <w:rsid w:val="00285064"/>
    <w:rsid w:val="00286926"/>
    <w:rsid w:val="00290EEB"/>
    <w:rsid w:val="00291B1C"/>
    <w:rsid w:val="00294452"/>
    <w:rsid w:val="002948C1"/>
    <w:rsid w:val="002A3EB5"/>
    <w:rsid w:val="002A751E"/>
    <w:rsid w:val="002A7552"/>
    <w:rsid w:val="002A76BA"/>
    <w:rsid w:val="002B14DB"/>
    <w:rsid w:val="002B3431"/>
    <w:rsid w:val="002C1AA1"/>
    <w:rsid w:val="002C4B1F"/>
    <w:rsid w:val="002C60AD"/>
    <w:rsid w:val="002C7ABB"/>
    <w:rsid w:val="002D12BC"/>
    <w:rsid w:val="002D1C3F"/>
    <w:rsid w:val="002D31A0"/>
    <w:rsid w:val="002D33AB"/>
    <w:rsid w:val="002D4990"/>
    <w:rsid w:val="002D4B5A"/>
    <w:rsid w:val="002D5046"/>
    <w:rsid w:val="002D5E7C"/>
    <w:rsid w:val="002D605F"/>
    <w:rsid w:val="002D7BBF"/>
    <w:rsid w:val="002E7390"/>
    <w:rsid w:val="002F11C2"/>
    <w:rsid w:val="002F31A4"/>
    <w:rsid w:val="002F34BB"/>
    <w:rsid w:val="002F4C44"/>
    <w:rsid w:val="002F582B"/>
    <w:rsid w:val="002F5CF3"/>
    <w:rsid w:val="002F623B"/>
    <w:rsid w:val="002F74A0"/>
    <w:rsid w:val="002F7FC1"/>
    <w:rsid w:val="003014AF"/>
    <w:rsid w:val="00301889"/>
    <w:rsid w:val="00302753"/>
    <w:rsid w:val="00302E29"/>
    <w:rsid w:val="00302EAD"/>
    <w:rsid w:val="00310F84"/>
    <w:rsid w:val="00313B61"/>
    <w:rsid w:val="003178AB"/>
    <w:rsid w:val="00317B52"/>
    <w:rsid w:val="00317E61"/>
    <w:rsid w:val="00324DFA"/>
    <w:rsid w:val="00333CF4"/>
    <w:rsid w:val="003346F8"/>
    <w:rsid w:val="0033511A"/>
    <w:rsid w:val="00340EFE"/>
    <w:rsid w:val="00341E03"/>
    <w:rsid w:val="003501E1"/>
    <w:rsid w:val="003553DB"/>
    <w:rsid w:val="0036056C"/>
    <w:rsid w:val="00367149"/>
    <w:rsid w:val="00372C54"/>
    <w:rsid w:val="00372CE2"/>
    <w:rsid w:val="00373E89"/>
    <w:rsid w:val="003801DC"/>
    <w:rsid w:val="00380FED"/>
    <w:rsid w:val="003812E2"/>
    <w:rsid w:val="00382E02"/>
    <w:rsid w:val="0038322E"/>
    <w:rsid w:val="003843E7"/>
    <w:rsid w:val="00385614"/>
    <w:rsid w:val="00386BD3"/>
    <w:rsid w:val="00386CAA"/>
    <w:rsid w:val="00390CD8"/>
    <w:rsid w:val="00391F17"/>
    <w:rsid w:val="003923ED"/>
    <w:rsid w:val="00392783"/>
    <w:rsid w:val="00392BF1"/>
    <w:rsid w:val="00393CDE"/>
    <w:rsid w:val="003948F9"/>
    <w:rsid w:val="003970AE"/>
    <w:rsid w:val="00397363"/>
    <w:rsid w:val="003975EA"/>
    <w:rsid w:val="003A1099"/>
    <w:rsid w:val="003A2C44"/>
    <w:rsid w:val="003A6881"/>
    <w:rsid w:val="003A74B3"/>
    <w:rsid w:val="003B3661"/>
    <w:rsid w:val="003B3A0B"/>
    <w:rsid w:val="003B4DB3"/>
    <w:rsid w:val="003B507C"/>
    <w:rsid w:val="003B68FE"/>
    <w:rsid w:val="003C14A8"/>
    <w:rsid w:val="003C1DEC"/>
    <w:rsid w:val="003C4234"/>
    <w:rsid w:val="003C5CDF"/>
    <w:rsid w:val="003C7895"/>
    <w:rsid w:val="003D183A"/>
    <w:rsid w:val="003D355A"/>
    <w:rsid w:val="003D3911"/>
    <w:rsid w:val="003D71C5"/>
    <w:rsid w:val="003E4E41"/>
    <w:rsid w:val="003E5D48"/>
    <w:rsid w:val="003E6172"/>
    <w:rsid w:val="003E724F"/>
    <w:rsid w:val="003F003D"/>
    <w:rsid w:val="003F1537"/>
    <w:rsid w:val="003F4D49"/>
    <w:rsid w:val="003F5AFB"/>
    <w:rsid w:val="003F69DB"/>
    <w:rsid w:val="003F7593"/>
    <w:rsid w:val="003F77FF"/>
    <w:rsid w:val="004013D8"/>
    <w:rsid w:val="0040218B"/>
    <w:rsid w:val="00403D61"/>
    <w:rsid w:val="00404753"/>
    <w:rsid w:val="00405211"/>
    <w:rsid w:val="00407771"/>
    <w:rsid w:val="00411BBF"/>
    <w:rsid w:val="00412AB2"/>
    <w:rsid w:val="00416EE1"/>
    <w:rsid w:val="004318DC"/>
    <w:rsid w:val="00432676"/>
    <w:rsid w:val="0043320B"/>
    <w:rsid w:val="0043333D"/>
    <w:rsid w:val="004347DC"/>
    <w:rsid w:val="00442448"/>
    <w:rsid w:val="00442BE6"/>
    <w:rsid w:val="004459DF"/>
    <w:rsid w:val="00447A50"/>
    <w:rsid w:val="00451081"/>
    <w:rsid w:val="00451273"/>
    <w:rsid w:val="00451ABD"/>
    <w:rsid w:val="00454DB0"/>
    <w:rsid w:val="00454EBE"/>
    <w:rsid w:val="00456034"/>
    <w:rsid w:val="004606CA"/>
    <w:rsid w:val="0046161C"/>
    <w:rsid w:val="0046589D"/>
    <w:rsid w:val="00466230"/>
    <w:rsid w:val="00471E03"/>
    <w:rsid w:val="00472C66"/>
    <w:rsid w:val="00473D72"/>
    <w:rsid w:val="00474284"/>
    <w:rsid w:val="00474286"/>
    <w:rsid w:val="00477260"/>
    <w:rsid w:val="00477BB6"/>
    <w:rsid w:val="004813C7"/>
    <w:rsid w:val="00483573"/>
    <w:rsid w:val="00483FE5"/>
    <w:rsid w:val="004845CD"/>
    <w:rsid w:val="00485260"/>
    <w:rsid w:val="00485CED"/>
    <w:rsid w:val="00486F17"/>
    <w:rsid w:val="00487B3E"/>
    <w:rsid w:val="004916B5"/>
    <w:rsid w:val="0049182D"/>
    <w:rsid w:val="004926EF"/>
    <w:rsid w:val="00493678"/>
    <w:rsid w:val="00493DAC"/>
    <w:rsid w:val="00495361"/>
    <w:rsid w:val="004977DF"/>
    <w:rsid w:val="004A0852"/>
    <w:rsid w:val="004A1F38"/>
    <w:rsid w:val="004A246E"/>
    <w:rsid w:val="004A37D6"/>
    <w:rsid w:val="004A58E0"/>
    <w:rsid w:val="004A6C33"/>
    <w:rsid w:val="004A7CF4"/>
    <w:rsid w:val="004B0A17"/>
    <w:rsid w:val="004B3564"/>
    <w:rsid w:val="004B457E"/>
    <w:rsid w:val="004C1154"/>
    <w:rsid w:val="004C541B"/>
    <w:rsid w:val="004C57E7"/>
    <w:rsid w:val="004C764A"/>
    <w:rsid w:val="004D2B12"/>
    <w:rsid w:val="004D3BBA"/>
    <w:rsid w:val="004D4AF0"/>
    <w:rsid w:val="004D572B"/>
    <w:rsid w:val="004D57F8"/>
    <w:rsid w:val="004E001B"/>
    <w:rsid w:val="004E1EDE"/>
    <w:rsid w:val="004E3260"/>
    <w:rsid w:val="004E3DEB"/>
    <w:rsid w:val="004E46E6"/>
    <w:rsid w:val="004E5370"/>
    <w:rsid w:val="004E579E"/>
    <w:rsid w:val="004E62CB"/>
    <w:rsid w:val="004E63A5"/>
    <w:rsid w:val="004E7B30"/>
    <w:rsid w:val="004F24B6"/>
    <w:rsid w:val="004F540F"/>
    <w:rsid w:val="004F6C84"/>
    <w:rsid w:val="00505537"/>
    <w:rsid w:val="00505866"/>
    <w:rsid w:val="00506173"/>
    <w:rsid w:val="00516351"/>
    <w:rsid w:val="00516903"/>
    <w:rsid w:val="00516B35"/>
    <w:rsid w:val="005178A0"/>
    <w:rsid w:val="0052194F"/>
    <w:rsid w:val="00521E2E"/>
    <w:rsid w:val="00522932"/>
    <w:rsid w:val="005234DB"/>
    <w:rsid w:val="0052658D"/>
    <w:rsid w:val="00530F46"/>
    <w:rsid w:val="005325D6"/>
    <w:rsid w:val="005371F2"/>
    <w:rsid w:val="00537D64"/>
    <w:rsid w:val="00540949"/>
    <w:rsid w:val="005412BE"/>
    <w:rsid w:val="005428B6"/>
    <w:rsid w:val="0055285E"/>
    <w:rsid w:val="005535FA"/>
    <w:rsid w:val="005551F2"/>
    <w:rsid w:val="00560A29"/>
    <w:rsid w:val="005633A8"/>
    <w:rsid w:val="0056457C"/>
    <w:rsid w:val="005653E7"/>
    <w:rsid w:val="005668AB"/>
    <w:rsid w:val="00566DD6"/>
    <w:rsid w:val="00571222"/>
    <w:rsid w:val="00575D31"/>
    <w:rsid w:val="00576F61"/>
    <w:rsid w:val="00585ADA"/>
    <w:rsid w:val="00591519"/>
    <w:rsid w:val="00591B8E"/>
    <w:rsid w:val="0059333F"/>
    <w:rsid w:val="00593E6D"/>
    <w:rsid w:val="005945AA"/>
    <w:rsid w:val="0059462F"/>
    <w:rsid w:val="005955ED"/>
    <w:rsid w:val="00596133"/>
    <w:rsid w:val="00597F50"/>
    <w:rsid w:val="005A0681"/>
    <w:rsid w:val="005A0DCF"/>
    <w:rsid w:val="005A0FEA"/>
    <w:rsid w:val="005A18D0"/>
    <w:rsid w:val="005A2781"/>
    <w:rsid w:val="005A3928"/>
    <w:rsid w:val="005A6555"/>
    <w:rsid w:val="005A6A53"/>
    <w:rsid w:val="005B198D"/>
    <w:rsid w:val="005B25B0"/>
    <w:rsid w:val="005B53D1"/>
    <w:rsid w:val="005C054D"/>
    <w:rsid w:val="005C2054"/>
    <w:rsid w:val="005C3276"/>
    <w:rsid w:val="005C3450"/>
    <w:rsid w:val="005C489A"/>
    <w:rsid w:val="005C55FF"/>
    <w:rsid w:val="005C57EA"/>
    <w:rsid w:val="005D046E"/>
    <w:rsid w:val="005D0D5D"/>
    <w:rsid w:val="005D3465"/>
    <w:rsid w:val="005E06C5"/>
    <w:rsid w:val="005E2737"/>
    <w:rsid w:val="005F3809"/>
    <w:rsid w:val="005F4603"/>
    <w:rsid w:val="005F4B14"/>
    <w:rsid w:val="005F5925"/>
    <w:rsid w:val="005F7A99"/>
    <w:rsid w:val="00600DF6"/>
    <w:rsid w:val="00602F10"/>
    <w:rsid w:val="00603E91"/>
    <w:rsid w:val="00604B89"/>
    <w:rsid w:val="0060772E"/>
    <w:rsid w:val="00614496"/>
    <w:rsid w:val="00615461"/>
    <w:rsid w:val="006160A4"/>
    <w:rsid w:val="006227F4"/>
    <w:rsid w:val="0062350F"/>
    <w:rsid w:val="00623999"/>
    <w:rsid w:val="00630FF0"/>
    <w:rsid w:val="00632197"/>
    <w:rsid w:val="00634AC3"/>
    <w:rsid w:val="0063685D"/>
    <w:rsid w:val="006377FE"/>
    <w:rsid w:val="00637CD7"/>
    <w:rsid w:val="00641694"/>
    <w:rsid w:val="00652A20"/>
    <w:rsid w:val="006541F4"/>
    <w:rsid w:val="006559BA"/>
    <w:rsid w:val="00656241"/>
    <w:rsid w:val="0065650D"/>
    <w:rsid w:val="006600B0"/>
    <w:rsid w:val="0066153A"/>
    <w:rsid w:val="00662324"/>
    <w:rsid w:val="006679C0"/>
    <w:rsid w:val="00667F80"/>
    <w:rsid w:val="00671875"/>
    <w:rsid w:val="006720FB"/>
    <w:rsid w:val="0067432F"/>
    <w:rsid w:val="00676AA4"/>
    <w:rsid w:val="00676F79"/>
    <w:rsid w:val="00684243"/>
    <w:rsid w:val="0068555B"/>
    <w:rsid w:val="0068567D"/>
    <w:rsid w:val="0069086F"/>
    <w:rsid w:val="00691BB5"/>
    <w:rsid w:val="0069524C"/>
    <w:rsid w:val="00696059"/>
    <w:rsid w:val="00696B2D"/>
    <w:rsid w:val="00697244"/>
    <w:rsid w:val="00697D6A"/>
    <w:rsid w:val="006A12AE"/>
    <w:rsid w:val="006A2F37"/>
    <w:rsid w:val="006A5C3F"/>
    <w:rsid w:val="006A6613"/>
    <w:rsid w:val="006A7E4F"/>
    <w:rsid w:val="006A7E6B"/>
    <w:rsid w:val="006A7FE4"/>
    <w:rsid w:val="006B54B1"/>
    <w:rsid w:val="006B58B6"/>
    <w:rsid w:val="006B7D02"/>
    <w:rsid w:val="006C45C5"/>
    <w:rsid w:val="006C560D"/>
    <w:rsid w:val="006C5EE6"/>
    <w:rsid w:val="006C68E8"/>
    <w:rsid w:val="006D02E1"/>
    <w:rsid w:val="006D0BA0"/>
    <w:rsid w:val="006D3972"/>
    <w:rsid w:val="006D578D"/>
    <w:rsid w:val="006D7856"/>
    <w:rsid w:val="006E2612"/>
    <w:rsid w:val="006E4BE0"/>
    <w:rsid w:val="006E4D0A"/>
    <w:rsid w:val="006E66B8"/>
    <w:rsid w:val="006F036C"/>
    <w:rsid w:val="006F14CE"/>
    <w:rsid w:val="00703551"/>
    <w:rsid w:val="00703C32"/>
    <w:rsid w:val="00706852"/>
    <w:rsid w:val="007073BE"/>
    <w:rsid w:val="00712158"/>
    <w:rsid w:val="00712E20"/>
    <w:rsid w:val="00714492"/>
    <w:rsid w:val="00720932"/>
    <w:rsid w:val="007226C6"/>
    <w:rsid w:val="00723605"/>
    <w:rsid w:val="007246E5"/>
    <w:rsid w:val="007255CD"/>
    <w:rsid w:val="00726D81"/>
    <w:rsid w:val="00727EC5"/>
    <w:rsid w:val="00730AB3"/>
    <w:rsid w:val="00730B21"/>
    <w:rsid w:val="00730CF2"/>
    <w:rsid w:val="0073400D"/>
    <w:rsid w:val="00734D8D"/>
    <w:rsid w:val="00743BF6"/>
    <w:rsid w:val="007453FE"/>
    <w:rsid w:val="00747837"/>
    <w:rsid w:val="007513AF"/>
    <w:rsid w:val="00751833"/>
    <w:rsid w:val="00753053"/>
    <w:rsid w:val="0075378C"/>
    <w:rsid w:val="00755836"/>
    <w:rsid w:val="00755D23"/>
    <w:rsid w:val="00757C38"/>
    <w:rsid w:val="0076502A"/>
    <w:rsid w:val="00767A09"/>
    <w:rsid w:val="00774C9B"/>
    <w:rsid w:val="00775957"/>
    <w:rsid w:val="00776CCC"/>
    <w:rsid w:val="007800AB"/>
    <w:rsid w:val="00783165"/>
    <w:rsid w:val="0078328E"/>
    <w:rsid w:val="007922A5"/>
    <w:rsid w:val="00793B69"/>
    <w:rsid w:val="00797EE1"/>
    <w:rsid w:val="007A3A09"/>
    <w:rsid w:val="007A671B"/>
    <w:rsid w:val="007A6D2A"/>
    <w:rsid w:val="007A7A0C"/>
    <w:rsid w:val="007B167D"/>
    <w:rsid w:val="007B173A"/>
    <w:rsid w:val="007B5F59"/>
    <w:rsid w:val="007B6049"/>
    <w:rsid w:val="007B7061"/>
    <w:rsid w:val="007C4F56"/>
    <w:rsid w:val="007C62EE"/>
    <w:rsid w:val="007D2001"/>
    <w:rsid w:val="007D71E1"/>
    <w:rsid w:val="007D7398"/>
    <w:rsid w:val="007E0C96"/>
    <w:rsid w:val="007E0C9A"/>
    <w:rsid w:val="007E1107"/>
    <w:rsid w:val="007E1864"/>
    <w:rsid w:val="007E3856"/>
    <w:rsid w:val="007E740B"/>
    <w:rsid w:val="007F12AE"/>
    <w:rsid w:val="007F304D"/>
    <w:rsid w:val="007F3175"/>
    <w:rsid w:val="007F4858"/>
    <w:rsid w:val="007F59A2"/>
    <w:rsid w:val="00802B63"/>
    <w:rsid w:val="00805014"/>
    <w:rsid w:val="00807F7B"/>
    <w:rsid w:val="008114D2"/>
    <w:rsid w:val="008124EF"/>
    <w:rsid w:val="0081443A"/>
    <w:rsid w:val="008148D5"/>
    <w:rsid w:val="0081619A"/>
    <w:rsid w:val="0082247A"/>
    <w:rsid w:val="00822614"/>
    <w:rsid w:val="008239DC"/>
    <w:rsid w:val="00833A85"/>
    <w:rsid w:val="00837019"/>
    <w:rsid w:val="00841F08"/>
    <w:rsid w:val="0084245B"/>
    <w:rsid w:val="0084553D"/>
    <w:rsid w:val="00845F75"/>
    <w:rsid w:val="008500FB"/>
    <w:rsid w:val="00850A7F"/>
    <w:rsid w:val="00852B51"/>
    <w:rsid w:val="00852F12"/>
    <w:rsid w:val="008547D9"/>
    <w:rsid w:val="00854998"/>
    <w:rsid w:val="00854C6D"/>
    <w:rsid w:val="00855CB2"/>
    <w:rsid w:val="0085680F"/>
    <w:rsid w:val="00857B7B"/>
    <w:rsid w:val="008606CB"/>
    <w:rsid w:val="00860E34"/>
    <w:rsid w:val="0086197B"/>
    <w:rsid w:val="00863521"/>
    <w:rsid w:val="00864184"/>
    <w:rsid w:val="00865567"/>
    <w:rsid w:val="00867346"/>
    <w:rsid w:val="00873A40"/>
    <w:rsid w:val="00874200"/>
    <w:rsid w:val="008844D8"/>
    <w:rsid w:val="00887CE8"/>
    <w:rsid w:val="00887FD6"/>
    <w:rsid w:val="00890417"/>
    <w:rsid w:val="0089216B"/>
    <w:rsid w:val="00892A8F"/>
    <w:rsid w:val="0089620E"/>
    <w:rsid w:val="008A5EBB"/>
    <w:rsid w:val="008A6A43"/>
    <w:rsid w:val="008B1BBE"/>
    <w:rsid w:val="008B732B"/>
    <w:rsid w:val="008C5586"/>
    <w:rsid w:val="008D2092"/>
    <w:rsid w:val="008D4B89"/>
    <w:rsid w:val="008E0F2E"/>
    <w:rsid w:val="008E16DC"/>
    <w:rsid w:val="008E172A"/>
    <w:rsid w:val="008E4FA7"/>
    <w:rsid w:val="008E6142"/>
    <w:rsid w:val="008F07B5"/>
    <w:rsid w:val="008F0AB8"/>
    <w:rsid w:val="008F0C0E"/>
    <w:rsid w:val="008F73D6"/>
    <w:rsid w:val="008F75B7"/>
    <w:rsid w:val="008F7979"/>
    <w:rsid w:val="0090002B"/>
    <w:rsid w:val="0090076B"/>
    <w:rsid w:val="009020B6"/>
    <w:rsid w:val="00904D24"/>
    <w:rsid w:val="00905C0B"/>
    <w:rsid w:val="00907BA1"/>
    <w:rsid w:val="00910C14"/>
    <w:rsid w:val="00914521"/>
    <w:rsid w:val="0091749A"/>
    <w:rsid w:val="00917D63"/>
    <w:rsid w:val="0092217B"/>
    <w:rsid w:val="00923224"/>
    <w:rsid w:val="009248B7"/>
    <w:rsid w:val="0092522D"/>
    <w:rsid w:val="00926520"/>
    <w:rsid w:val="00926C1F"/>
    <w:rsid w:val="00930AA9"/>
    <w:rsid w:val="009311C4"/>
    <w:rsid w:val="00931CC7"/>
    <w:rsid w:val="00932FA5"/>
    <w:rsid w:val="00933C95"/>
    <w:rsid w:val="00934EBC"/>
    <w:rsid w:val="009354C1"/>
    <w:rsid w:val="00937E85"/>
    <w:rsid w:val="00940AA6"/>
    <w:rsid w:val="009413F4"/>
    <w:rsid w:val="0094169E"/>
    <w:rsid w:val="00941BCA"/>
    <w:rsid w:val="00943197"/>
    <w:rsid w:val="00947393"/>
    <w:rsid w:val="00955980"/>
    <w:rsid w:val="00973D23"/>
    <w:rsid w:val="0097419B"/>
    <w:rsid w:val="009741B1"/>
    <w:rsid w:val="009744C5"/>
    <w:rsid w:val="0097710F"/>
    <w:rsid w:val="009774C4"/>
    <w:rsid w:val="00980B82"/>
    <w:rsid w:val="009819E2"/>
    <w:rsid w:val="0098293D"/>
    <w:rsid w:val="0099068D"/>
    <w:rsid w:val="00992DCC"/>
    <w:rsid w:val="00995078"/>
    <w:rsid w:val="009A052E"/>
    <w:rsid w:val="009A072E"/>
    <w:rsid w:val="009A1FDF"/>
    <w:rsid w:val="009A2E46"/>
    <w:rsid w:val="009A37D3"/>
    <w:rsid w:val="009A4ADC"/>
    <w:rsid w:val="009A55B3"/>
    <w:rsid w:val="009A7BE7"/>
    <w:rsid w:val="009B02A4"/>
    <w:rsid w:val="009B1BE3"/>
    <w:rsid w:val="009B2A75"/>
    <w:rsid w:val="009B4051"/>
    <w:rsid w:val="009B6F53"/>
    <w:rsid w:val="009C0EEE"/>
    <w:rsid w:val="009C1305"/>
    <w:rsid w:val="009C19E0"/>
    <w:rsid w:val="009C330E"/>
    <w:rsid w:val="009C5B87"/>
    <w:rsid w:val="009C67DB"/>
    <w:rsid w:val="009C737E"/>
    <w:rsid w:val="009C745D"/>
    <w:rsid w:val="009D1D61"/>
    <w:rsid w:val="009D58E8"/>
    <w:rsid w:val="009D5FA1"/>
    <w:rsid w:val="009E0DC7"/>
    <w:rsid w:val="009E2CE5"/>
    <w:rsid w:val="009E3C84"/>
    <w:rsid w:val="009E46DF"/>
    <w:rsid w:val="009E6EAB"/>
    <w:rsid w:val="009E70B9"/>
    <w:rsid w:val="009E748F"/>
    <w:rsid w:val="009F1164"/>
    <w:rsid w:val="009F30EF"/>
    <w:rsid w:val="009F528D"/>
    <w:rsid w:val="009F7E52"/>
    <w:rsid w:val="00A0029B"/>
    <w:rsid w:val="00A02665"/>
    <w:rsid w:val="00A03AD8"/>
    <w:rsid w:val="00A103A1"/>
    <w:rsid w:val="00A108BD"/>
    <w:rsid w:val="00A13186"/>
    <w:rsid w:val="00A16767"/>
    <w:rsid w:val="00A22465"/>
    <w:rsid w:val="00A23FC9"/>
    <w:rsid w:val="00A25A31"/>
    <w:rsid w:val="00A25FC1"/>
    <w:rsid w:val="00A26E11"/>
    <w:rsid w:val="00A34C1A"/>
    <w:rsid w:val="00A37625"/>
    <w:rsid w:val="00A422BA"/>
    <w:rsid w:val="00A43D4E"/>
    <w:rsid w:val="00A50563"/>
    <w:rsid w:val="00A53005"/>
    <w:rsid w:val="00A563EF"/>
    <w:rsid w:val="00A56E4C"/>
    <w:rsid w:val="00A579D1"/>
    <w:rsid w:val="00A6055E"/>
    <w:rsid w:val="00A62403"/>
    <w:rsid w:val="00A628D8"/>
    <w:rsid w:val="00A66E69"/>
    <w:rsid w:val="00A70196"/>
    <w:rsid w:val="00A71BC1"/>
    <w:rsid w:val="00A72550"/>
    <w:rsid w:val="00A74BC2"/>
    <w:rsid w:val="00A76B59"/>
    <w:rsid w:val="00A80B37"/>
    <w:rsid w:val="00A8233D"/>
    <w:rsid w:val="00A82DEC"/>
    <w:rsid w:val="00A85E58"/>
    <w:rsid w:val="00A87A85"/>
    <w:rsid w:val="00A959CA"/>
    <w:rsid w:val="00A969A0"/>
    <w:rsid w:val="00AA0D37"/>
    <w:rsid w:val="00AA1459"/>
    <w:rsid w:val="00AA4D1C"/>
    <w:rsid w:val="00AA5A75"/>
    <w:rsid w:val="00AA683A"/>
    <w:rsid w:val="00AB1007"/>
    <w:rsid w:val="00AB1E5D"/>
    <w:rsid w:val="00AB3575"/>
    <w:rsid w:val="00AB3695"/>
    <w:rsid w:val="00AB481C"/>
    <w:rsid w:val="00AB4A4E"/>
    <w:rsid w:val="00AB4BC5"/>
    <w:rsid w:val="00AB7674"/>
    <w:rsid w:val="00AC4820"/>
    <w:rsid w:val="00AC6146"/>
    <w:rsid w:val="00AC6CE6"/>
    <w:rsid w:val="00AD33AA"/>
    <w:rsid w:val="00AD6BA5"/>
    <w:rsid w:val="00AE39EC"/>
    <w:rsid w:val="00AE4729"/>
    <w:rsid w:val="00AE5221"/>
    <w:rsid w:val="00AE6276"/>
    <w:rsid w:val="00AE7FFC"/>
    <w:rsid w:val="00AF0DF6"/>
    <w:rsid w:val="00AF0F68"/>
    <w:rsid w:val="00AF27E2"/>
    <w:rsid w:val="00AF2845"/>
    <w:rsid w:val="00AF4BE0"/>
    <w:rsid w:val="00AF5F7E"/>
    <w:rsid w:val="00B00CA0"/>
    <w:rsid w:val="00B04466"/>
    <w:rsid w:val="00B05C64"/>
    <w:rsid w:val="00B06F1D"/>
    <w:rsid w:val="00B1437E"/>
    <w:rsid w:val="00B161CD"/>
    <w:rsid w:val="00B16AA9"/>
    <w:rsid w:val="00B179A4"/>
    <w:rsid w:val="00B2034E"/>
    <w:rsid w:val="00B255F9"/>
    <w:rsid w:val="00B30246"/>
    <w:rsid w:val="00B316C1"/>
    <w:rsid w:val="00B3278C"/>
    <w:rsid w:val="00B348BD"/>
    <w:rsid w:val="00B359E4"/>
    <w:rsid w:val="00B4372E"/>
    <w:rsid w:val="00B4519A"/>
    <w:rsid w:val="00B45BCE"/>
    <w:rsid w:val="00B47452"/>
    <w:rsid w:val="00B479C9"/>
    <w:rsid w:val="00B54BE1"/>
    <w:rsid w:val="00B602AD"/>
    <w:rsid w:val="00B63702"/>
    <w:rsid w:val="00B64BB6"/>
    <w:rsid w:val="00B65703"/>
    <w:rsid w:val="00B6586E"/>
    <w:rsid w:val="00B70764"/>
    <w:rsid w:val="00B71595"/>
    <w:rsid w:val="00B7711C"/>
    <w:rsid w:val="00B77EDA"/>
    <w:rsid w:val="00B82AD1"/>
    <w:rsid w:val="00B82F2A"/>
    <w:rsid w:val="00B83776"/>
    <w:rsid w:val="00B83855"/>
    <w:rsid w:val="00B84D40"/>
    <w:rsid w:val="00B85578"/>
    <w:rsid w:val="00B8586E"/>
    <w:rsid w:val="00B85DC0"/>
    <w:rsid w:val="00B86C1A"/>
    <w:rsid w:val="00B871F1"/>
    <w:rsid w:val="00B87B65"/>
    <w:rsid w:val="00B91C42"/>
    <w:rsid w:val="00B9262F"/>
    <w:rsid w:val="00B94705"/>
    <w:rsid w:val="00B9799A"/>
    <w:rsid w:val="00B97A52"/>
    <w:rsid w:val="00BA157D"/>
    <w:rsid w:val="00BA25D1"/>
    <w:rsid w:val="00BA25F3"/>
    <w:rsid w:val="00BA3737"/>
    <w:rsid w:val="00BA5969"/>
    <w:rsid w:val="00BA66F1"/>
    <w:rsid w:val="00BA6ED1"/>
    <w:rsid w:val="00BA742B"/>
    <w:rsid w:val="00BB0629"/>
    <w:rsid w:val="00BB0815"/>
    <w:rsid w:val="00BB1135"/>
    <w:rsid w:val="00BB4B43"/>
    <w:rsid w:val="00BB6E04"/>
    <w:rsid w:val="00BC0846"/>
    <w:rsid w:val="00BC149F"/>
    <w:rsid w:val="00BC1DC3"/>
    <w:rsid w:val="00BC2A1C"/>
    <w:rsid w:val="00BC3EE3"/>
    <w:rsid w:val="00BC5AF4"/>
    <w:rsid w:val="00BC7E55"/>
    <w:rsid w:val="00BD1906"/>
    <w:rsid w:val="00BD1963"/>
    <w:rsid w:val="00BD296D"/>
    <w:rsid w:val="00BD40C1"/>
    <w:rsid w:val="00BD45E3"/>
    <w:rsid w:val="00BD4A65"/>
    <w:rsid w:val="00BD5772"/>
    <w:rsid w:val="00BD637C"/>
    <w:rsid w:val="00BE6265"/>
    <w:rsid w:val="00BE69D7"/>
    <w:rsid w:val="00BF64C6"/>
    <w:rsid w:val="00BF7E90"/>
    <w:rsid w:val="00BF7F42"/>
    <w:rsid w:val="00C02346"/>
    <w:rsid w:val="00C0594F"/>
    <w:rsid w:val="00C0703E"/>
    <w:rsid w:val="00C10370"/>
    <w:rsid w:val="00C10C18"/>
    <w:rsid w:val="00C1200F"/>
    <w:rsid w:val="00C16672"/>
    <w:rsid w:val="00C16F3C"/>
    <w:rsid w:val="00C2098C"/>
    <w:rsid w:val="00C227E2"/>
    <w:rsid w:val="00C25FFE"/>
    <w:rsid w:val="00C262B6"/>
    <w:rsid w:val="00C32389"/>
    <w:rsid w:val="00C3352A"/>
    <w:rsid w:val="00C34FDE"/>
    <w:rsid w:val="00C37F74"/>
    <w:rsid w:val="00C41B8D"/>
    <w:rsid w:val="00C52FD3"/>
    <w:rsid w:val="00C56205"/>
    <w:rsid w:val="00C56BD1"/>
    <w:rsid w:val="00C5701B"/>
    <w:rsid w:val="00C57FF0"/>
    <w:rsid w:val="00C62DD8"/>
    <w:rsid w:val="00C646D3"/>
    <w:rsid w:val="00C653F3"/>
    <w:rsid w:val="00C67890"/>
    <w:rsid w:val="00C712BF"/>
    <w:rsid w:val="00C7270F"/>
    <w:rsid w:val="00C74B31"/>
    <w:rsid w:val="00C74D9D"/>
    <w:rsid w:val="00C7575F"/>
    <w:rsid w:val="00C82AC8"/>
    <w:rsid w:val="00C84D35"/>
    <w:rsid w:val="00C84DB9"/>
    <w:rsid w:val="00C84F55"/>
    <w:rsid w:val="00C85728"/>
    <w:rsid w:val="00C85A70"/>
    <w:rsid w:val="00C86813"/>
    <w:rsid w:val="00C86BDC"/>
    <w:rsid w:val="00C87079"/>
    <w:rsid w:val="00C92C77"/>
    <w:rsid w:val="00C97555"/>
    <w:rsid w:val="00CA3CA3"/>
    <w:rsid w:val="00CA499F"/>
    <w:rsid w:val="00CA4F8C"/>
    <w:rsid w:val="00CB0319"/>
    <w:rsid w:val="00CB79F1"/>
    <w:rsid w:val="00CC0210"/>
    <w:rsid w:val="00CC45C4"/>
    <w:rsid w:val="00CC55AD"/>
    <w:rsid w:val="00CC5A64"/>
    <w:rsid w:val="00CC5C50"/>
    <w:rsid w:val="00CD0253"/>
    <w:rsid w:val="00CD1144"/>
    <w:rsid w:val="00CD16B3"/>
    <w:rsid w:val="00CD248F"/>
    <w:rsid w:val="00CD253A"/>
    <w:rsid w:val="00CD25C4"/>
    <w:rsid w:val="00CD399B"/>
    <w:rsid w:val="00CD5633"/>
    <w:rsid w:val="00CD6863"/>
    <w:rsid w:val="00CE2CC2"/>
    <w:rsid w:val="00CE446D"/>
    <w:rsid w:val="00CE4AFE"/>
    <w:rsid w:val="00CE5416"/>
    <w:rsid w:val="00CE5ADB"/>
    <w:rsid w:val="00CF2B45"/>
    <w:rsid w:val="00CF35FC"/>
    <w:rsid w:val="00CF39C2"/>
    <w:rsid w:val="00CF5671"/>
    <w:rsid w:val="00CF57B4"/>
    <w:rsid w:val="00CF77D5"/>
    <w:rsid w:val="00CF7C57"/>
    <w:rsid w:val="00D010C3"/>
    <w:rsid w:val="00D0111E"/>
    <w:rsid w:val="00D0114F"/>
    <w:rsid w:val="00D04662"/>
    <w:rsid w:val="00D051A7"/>
    <w:rsid w:val="00D07B66"/>
    <w:rsid w:val="00D10C65"/>
    <w:rsid w:val="00D1114F"/>
    <w:rsid w:val="00D12211"/>
    <w:rsid w:val="00D12FDA"/>
    <w:rsid w:val="00D1309E"/>
    <w:rsid w:val="00D15EF5"/>
    <w:rsid w:val="00D174A2"/>
    <w:rsid w:val="00D237A2"/>
    <w:rsid w:val="00D26274"/>
    <w:rsid w:val="00D30A9A"/>
    <w:rsid w:val="00D3137B"/>
    <w:rsid w:val="00D34757"/>
    <w:rsid w:val="00D362EB"/>
    <w:rsid w:val="00D41B46"/>
    <w:rsid w:val="00D42A58"/>
    <w:rsid w:val="00D444E7"/>
    <w:rsid w:val="00D44BA0"/>
    <w:rsid w:val="00D44CE3"/>
    <w:rsid w:val="00D50F7C"/>
    <w:rsid w:val="00D544C0"/>
    <w:rsid w:val="00D55157"/>
    <w:rsid w:val="00D56D43"/>
    <w:rsid w:val="00D578BF"/>
    <w:rsid w:val="00D60CAE"/>
    <w:rsid w:val="00D611B6"/>
    <w:rsid w:val="00D63263"/>
    <w:rsid w:val="00D639BA"/>
    <w:rsid w:val="00D63A35"/>
    <w:rsid w:val="00D63FF5"/>
    <w:rsid w:val="00D6483E"/>
    <w:rsid w:val="00D66C66"/>
    <w:rsid w:val="00D70490"/>
    <w:rsid w:val="00D71052"/>
    <w:rsid w:val="00D71822"/>
    <w:rsid w:val="00D71A91"/>
    <w:rsid w:val="00D71C9B"/>
    <w:rsid w:val="00D74133"/>
    <w:rsid w:val="00D872D8"/>
    <w:rsid w:val="00D9173E"/>
    <w:rsid w:val="00D91942"/>
    <w:rsid w:val="00D933F7"/>
    <w:rsid w:val="00D946F2"/>
    <w:rsid w:val="00D9548B"/>
    <w:rsid w:val="00D958DE"/>
    <w:rsid w:val="00DA1330"/>
    <w:rsid w:val="00DA1588"/>
    <w:rsid w:val="00DA39E9"/>
    <w:rsid w:val="00DA494E"/>
    <w:rsid w:val="00DA49F7"/>
    <w:rsid w:val="00DA52A0"/>
    <w:rsid w:val="00DA5F9D"/>
    <w:rsid w:val="00DA6199"/>
    <w:rsid w:val="00DA726B"/>
    <w:rsid w:val="00DA75D6"/>
    <w:rsid w:val="00DB5F04"/>
    <w:rsid w:val="00DB6658"/>
    <w:rsid w:val="00DB6958"/>
    <w:rsid w:val="00DC1033"/>
    <w:rsid w:val="00DC1B93"/>
    <w:rsid w:val="00DC2E63"/>
    <w:rsid w:val="00DC4C9C"/>
    <w:rsid w:val="00DC590D"/>
    <w:rsid w:val="00DD1B07"/>
    <w:rsid w:val="00DD1EFF"/>
    <w:rsid w:val="00DD440F"/>
    <w:rsid w:val="00DD63FC"/>
    <w:rsid w:val="00DE2314"/>
    <w:rsid w:val="00DE4F98"/>
    <w:rsid w:val="00DE796A"/>
    <w:rsid w:val="00DE7B12"/>
    <w:rsid w:val="00DF05BB"/>
    <w:rsid w:val="00DF128D"/>
    <w:rsid w:val="00DF6660"/>
    <w:rsid w:val="00E015AC"/>
    <w:rsid w:val="00E01C26"/>
    <w:rsid w:val="00E03775"/>
    <w:rsid w:val="00E04D54"/>
    <w:rsid w:val="00E06ED1"/>
    <w:rsid w:val="00E12821"/>
    <w:rsid w:val="00E14F28"/>
    <w:rsid w:val="00E20536"/>
    <w:rsid w:val="00E22A58"/>
    <w:rsid w:val="00E240B3"/>
    <w:rsid w:val="00E24881"/>
    <w:rsid w:val="00E24E25"/>
    <w:rsid w:val="00E2728F"/>
    <w:rsid w:val="00E31210"/>
    <w:rsid w:val="00E341B3"/>
    <w:rsid w:val="00E369DB"/>
    <w:rsid w:val="00E36EB2"/>
    <w:rsid w:val="00E4272A"/>
    <w:rsid w:val="00E43707"/>
    <w:rsid w:val="00E44C9C"/>
    <w:rsid w:val="00E46A8C"/>
    <w:rsid w:val="00E4754D"/>
    <w:rsid w:val="00E5133F"/>
    <w:rsid w:val="00E51B8A"/>
    <w:rsid w:val="00E5284E"/>
    <w:rsid w:val="00E5360C"/>
    <w:rsid w:val="00E53BC7"/>
    <w:rsid w:val="00E5428F"/>
    <w:rsid w:val="00E55D0C"/>
    <w:rsid w:val="00E5664D"/>
    <w:rsid w:val="00E57FF4"/>
    <w:rsid w:val="00E63CFD"/>
    <w:rsid w:val="00E700CD"/>
    <w:rsid w:val="00E760C7"/>
    <w:rsid w:val="00E761D7"/>
    <w:rsid w:val="00E76D4C"/>
    <w:rsid w:val="00E8131C"/>
    <w:rsid w:val="00E82EF5"/>
    <w:rsid w:val="00E84B83"/>
    <w:rsid w:val="00E853FA"/>
    <w:rsid w:val="00E86FE5"/>
    <w:rsid w:val="00E87C87"/>
    <w:rsid w:val="00E90558"/>
    <w:rsid w:val="00E9083C"/>
    <w:rsid w:val="00E92A66"/>
    <w:rsid w:val="00E96DEF"/>
    <w:rsid w:val="00EA0788"/>
    <w:rsid w:val="00EA0C33"/>
    <w:rsid w:val="00EA4C03"/>
    <w:rsid w:val="00EA5C09"/>
    <w:rsid w:val="00EB0EB2"/>
    <w:rsid w:val="00EB1913"/>
    <w:rsid w:val="00EB3DB5"/>
    <w:rsid w:val="00EC2CB1"/>
    <w:rsid w:val="00EC3A5F"/>
    <w:rsid w:val="00EC6565"/>
    <w:rsid w:val="00EC690D"/>
    <w:rsid w:val="00ED2918"/>
    <w:rsid w:val="00ED48F7"/>
    <w:rsid w:val="00ED4ECA"/>
    <w:rsid w:val="00ED77A3"/>
    <w:rsid w:val="00EE026C"/>
    <w:rsid w:val="00EE17EB"/>
    <w:rsid w:val="00EE1C4A"/>
    <w:rsid w:val="00EE2A97"/>
    <w:rsid w:val="00EE3DF6"/>
    <w:rsid w:val="00EE4441"/>
    <w:rsid w:val="00EE51E9"/>
    <w:rsid w:val="00EE5C27"/>
    <w:rsid w:val="00EF0FE7"/>
    <w:rsid w:val="00EF580E"/>
    <w:rsid w:val="00EF5F60"/>
    <w:rsid w:val="00EF711C"/>
    <w:rsid w:val="00EF7575"/>
    <w:rsid w:val="00F01B22"/>
    <w:rsid w:val="00F023AF"/>
    <w:rsid w:val="00F026F7"/>
    <w:rsid w:val="00F03C00"/>
    <w:rsid w:val="00F04E96"/>
    <w:rsid w:val="00F12DD6"/>
    <w:rsid w:val="00F13F0F"/>
    <w:rsid w:val="00F16336"/>
    <w:rsid w:val="00F20010"/>
    <w:rsid w:val="00F23360"/>
    <w:rsid w:val="00F240DC"/>
    <w:rsid w:val="00F253E8"/>
    <w:rsid w:val="00F26DB9"/>
    <w:rsid w:val="00F3310C"/>
    <w:rsid w:val="00F3788E"/>
    <w:rsid w:val="00F40D7F"/>
    <w:rsid w:val="00F42B63"/>
    <w:rsid w:val="00F43AE3"/>
    <w:rsid w:val="00F452DA"/>
    <w:rsid w:val="00F45D78"/>
    <w:rsid w:val="00F47390"/>
    <w:rsid w:val="00F50135"/>
    <w:rsid w:val="00F5399A"/>
    <w:rsid w:val="00F54257"/>
    <w:rsid w:val="00F61AB5"/>
    <w:rsid w:val="00F64BB3"/>
    <w:rsid w:val="00F65898"/>
    <w:rsid w:val="00F7391A"/>
    <w:rsid w:val="00F7462C"/>
    <w:rsid w:val="00F7639B"/>
    <w:rsid w:val="00F77E89"/>
    <w:rsid w:val="00F83619"/>
    <w:rsid w:val="00F84FA0"/>
    <w:rsid w:val="00F861C0"/>
    <w:rsid w:val="00F87E04"/>
    <w:rsid w:val="00F932A0"/>
    <w:rsid w:val="00F95D52"/>
    <w:rsid w:val="00FA0B6D"/>
    <w:rsid w:val="00FA2101"/>
    <w:rsid w:val="00FA79C2"/>
    <w:rsid w:val="00FB0494"/>
    <w:rsid w:val="00FB2716"/>
    <w:rsid w:val="00FB4F87"/>
    <w:rsid w:val="00FB5FF8"/>
    <w:rsid w:val="00FB73F5"/>
    <w:rsid w:val="00FC0B3A"/>
    <w:rsid w:val="00FC2907"/>
    <w:rsid w:val="00FC2F60"/>
    <w:rsid w:val="00FC4AD0"/>
    <w:rsid w:val="00FD2F48"/>
    <w:rsid w:val="00FD4A4E"/>
    <w:rsid w:val="00FD6DCC"/>
    <w:rsid w:val="00FE1BD2"/>
    <w:rsid w:val="00FE21C0"/>
    <w:rsid w:val="00FE4A4D"/>
    <w:rsid w:val="00FE71D1"/>
    <w:rsid w:val="00FF10EC"/>
    <w:rsid w:val="00FF327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2769"/>
    <o:shapelayout v:ext="edit">
      <o:idmap v:ext="edit" data="1"/>
    </o:shapelayout>
  </w:shapeDefaults>
  <w:decimalSymbol w:val=","/>
  <w:listSeparator w:val=","/>
  <w14:docId w14:val="149765BE"/>
  <w15:docId w15:val="{763600A5-80FA-441B-9D13-3DA525F47F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PMingLiU" w:hAnsi="Times New Roman" w:cs="Traditional Arabic"/>
        <w:lang w:val="en-US" w:eastAsia="en-US" w:bidi="ar-SA"/>
      </w:rPr>
    </w:rPrDefault>
    <w:pPrDefault/>
  </w:docDefaults>
  <w:latentStyles w:defLockedState="0" w:defUIPriority="0" w:defSemiHidden="0" w:defUnhideWhenUsed="0" w:defQFormat="0" w:count="375">
    <w:lsdException w:name="Normal" w:qFormat="1"/>
    <w:lsdException w:name="heading 1" w:uiPriority="1" w:qFormat="1"/>
    <w:lsdException w:name="heading 2" w:uiPriority="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EF0FE7"/>
    <w:pPr>
      <w:bidi/>
    </w:pPr>
    <w:rPr>
      <w:rFonts w:cs="Simplified Arabic"/>
      <w:sz w:val="22"/>
      <w:szCs w:val="28"/>
    </w:rPr>
  </w:style>
  <w:style w:type="paragraph" w:styleId="Heading1">
    <w:name w:val="heading 1"/>
    <w:basedOn w:val="Normal"/>
    <w:next w:val="Normal"/>
    <w:link w:val="Heading1Char"/>
    <w:uiPriority w:val="1"/>
    <w:qFormat/>
    <w:pPr>
      <w:keepNext/>
      <w:spacing w:before="120" w:after="120" w:line="360" w:lineRule="exact"/>
      <w:jc w:val="center"/>
      <w:outlineLvl w:val="0"/>
    </w:pPr>
    <w:rPr>
      <w:u w:val="single"/>
    </w:rPr>
  </w:style>
  <w:style w:type="paragraph" w:styleId="Heading2">
    <w:name w:val="heading 2"/>
    <w:aliases w:val="Chpt"/>
    <w:basedOn w:val="Normal"/>
    <w:next w:val="Normal"/>
    <w:link w:val="Heading2Char"/>
    <w:uiPriority w:val="1"/>
    <w:qFormat/>
    <w:pPr>
      <w:keepNext/>
      <w:spacing w:before="120" w:after="120" w:line="360" w:lineRule="exact"/>
      <w:jc w:val="center"/>
      <w:outlineLvl w:val="1"/>
    </w:pPr>
    <w:rPr>
      <w:u w:val="single"/>
    </w:rPr>
  </w:style>
  <w:style w:type="paragraph" w:styleId="Heading3">
    <w:name w:val="heading 3"/>
    <w:aliases w:val="Sec"/>
    <w:basedOn w:val="Normal"/>
    <w:next w:val="Normal"/>
    <w:link w:val="Heading3Char"/>
    <w:uiPriority w:val="1"/>
    <w:qFormat/>
    <w:pPr>
      <w:keepNext/>
      <w:spacing w:before="120" w:after="120" w:line="360" w:lineRule="exact"/>
      <w:jc w:val="both"/>
      <w:outlineLvl w:val="2"/>
    </w:pPr>
    <w:rPr>
      <w:u w:val="single"/>
    </w:rPr>
  </w:style>
  <w:style w:type="paragraph" w:styleId="Heading4">
    <w:name w:val="heading 4"/>
    <w:aliases w:val="MainPara"/>
    <w:basedOn w:val="Normal"/>
    <w:next w:val="Normal"/>
    <w:link w:val="Heading4Char"/>
    <w:uiPriority w:val="1"/>
    <w:qFormat/>
    <w:pPr>
      <w:keepNext/>
      <w:spacing w:before="120" w:after="120" w:line="360" w:lineRule="exact"/>
      <w:jc w:val="both"/>
      <w:outlineLvl w:val="3"/>
    </w:pPr>
  </w:style>
  <w:style w:type="paragraph" w:styleId="Heading5">
    <w:name w:val="heading 5"/>
    <w:aliases w:val="Subpara 2"/>
    <w:basedOn w:val="Normal"/>
    <w:next w:val="Normal"/>
    <w:link w:val="Heading5Char"/>
    <w:uiPriority w:val="9"/>
    <w:qFormat/>
    <w:pPr>
      <w:keepNext/>
      <w:jc w:val="right"/>
      <w:outlineLvl w:val="4"/>
    </w:pPr>
    <w:rPr>
      <w:rFonts w:ascii="Times" w:hAnsi="Times" w:cs="Arabic Transparent"/>
      <w:b/>
      <w:bCs/>
      <w:noProof/>
      <w:sz w:val="20"/>
      <w:szCs w:val="44"/>
    </w:rPr>
  </w:style>
  <w:style w:type="paragraph" w:styleId="Heading6">
    <w:name w:val="heading 6"/>
    <w:basedOn w:val="Normal"/>
    <w:next w:val="Normal"/>
    <w:link w:val="Heading6Char"/>
    <w:qFormat/>
    <w:pPr>
      <w:keepNext/>
      <w:spacing w:before="120" w:after="120" w:line="360" w:lineRule="exact"/>
      <w:jc w:val="both"/>
      <w:outlineLvl w:val="5"/>
    </w:pPr>
    <w:rPr>
      <w:u w:val="single"/>
    </w:rPr>
  </w:style>
  <w:style w:type="paragraph" w:styleId="Heading7">
    <w:name w:val="heading 7"/>
    <w:basedOn w:val="Normal"/>
    <w:next w:val="Normal"/>
    <w:link w:val="Heading7Char"/>
    <w:qFormat/>
    <w:pPr>
      <w:keepNext/>
      <w:jc w:val="center"/>
      <w:outlineLvl w:val="6"/>
    </w:pPr>
    <w:rPr>
      <w:rFonts w:ascii="Times" w:hAnsi="Times"/>
      <w:b/>
      <w:bCs/>
      <w:noProof/>
      <w:sz w:val="20"/>
    </w:rPr>
  </w:style>
  <w:style w:type="paragraph" w:styleId="Heading8">
    <w:name w:val="heading 8"/>
    <w:basedOn w:val="Normal"/>
    <w:next w:val="Normal"/>
    <w:link w:val="Heading8Char"/>
    <w:qFormat/>
    <w:pPr>
      <w:keepNext/>
      <w:jc w:val="center"/>
      <w:outlineLvl w:val="7"/>
    </w:pPr>
    <w:rPr>
      <w:b/>
      <w:bCs/>
      <w:sz w:val="30"/>
      <w:szCs w:val="30"/>
    </w:rPr>
  </w:style>
  <w:style w:type="paragraph" w:styleId="Heading9">
    <w:name w:val="heading 9"/>
    <w:basedOn w:val="Normal"/>
    <w:next w:val="Normal"/>
    <w:link w:val="Heading9Char"/>
    <w:qFormat/>
    <w:pPr>
      <w:keepNext/>
      <w:spacing w:line="360" w:lineRule="exact"/>
      <w:jc w:val="center"/>
      <w:outlineLvl w:val="8"/>
    </w:pPr>
    <w:rPr>
      <w:rFonts w:ascii="Times" w:hAnsi="Times"/>
      <w:b/>
      <w:bCs/>
      <w:noProof/>
      <w:sz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EthylHeader"/>
    <w:basedOn w:val="Normal"/>
    <w:link w:val="HeaderChar"/>
    <w:uiPriority w:val="99"/>
    <w:pPr>
      <w:tabs>
        <w:tab w:val="center" w:pos="4153"/>
        <w:tab w:val="right" w:pos="8306"/>
      </w:tabs>
      <w:jc w:val="right"/>
    </w:pPr>
    <w:rPr>
      <w:rFonts w:ascii="Times" w:hAnsi="Times"/>
      <w:noProof/>
      <w:sz w:val="20"/>
      <w:szCs w:val="24"/>
    </w:rPr>
  </w:style>
  <w:style w:type="character" w:styleId="PageNumber">
    <w:name w:val="page number"/>
    <w:basedOn w:val="DefaultParagraphFont"/>
  </w:style>
  <w:style w:type="paragraph" w:styleId="Footer">
    <w:name w:val="footer"/>
    <w:aliases w:val=" Char,Char"/>
    <w:basedOn w:val="Normal"/>
    <w:link w:val="FooterChar"/>
    <w:uiPriority w:val="99"/>
    <w:pPr>
      <w:tabs>
        <w:tab w:val="center" w:pos="4153"/>
        <w:tab w:val="right" w:pos="8306"/>
      </w:tabs>
      <w:jc w:val="right"/>
    </w:pPr>
    <w:rPr>
      <w:rFonts w:ascii="Times" w:hAnsi="Times"/>
      <w:noProof/>
      <w:sz w:val="20"/>
      <w:szCs w:val="24"/>
    </w:rPr>
  </w:style>
  <w:style w:type="paragraph" w:styleId="FootnoteText">
    <w:name w:val="footnote text"/>
    <w:aliases w:val="DNV-FT,Geneva 9,Font: Geneva 9,Boston 10,f,Footnote01,-E Fußnotentext,ft,Fußnote,Fußnotentext Ursprung,fn,footnote text,Footnotes,Footnote ak,fn cafc,Footnotes Char Char,Footnote Text Char Char,fn Char Char,footnote text Char Char Char Ch"/>
    <w:basedOn w:val="Normal"/>
    <w:link w:val="FootnoteTextChar"/>
    <w:uiPriority w:val="99"/>
    <w:pPr>
      <w:jc w:val="right"/>
    </w:pPr>
    <w:rPr>
      <w:rFonts w:ascii="Times" w:hAnsi="Times"/>
      <w:noProof/>
      <w:sz w:val="20"/>
      <w:szCs w:val="20"/>
    </w:rPr>
  </w:style>
  <w:style w:type="character" w:styleId="FootnoteReference">
    <w:name w:val="footnote reference"/>
    <w:aliases w:val="16 Point,Superscript 6 Point,number,SUPERS,Footnote Reference Superscript,ftref,(Ref. de nota al pie),fr"/>
    <w:uiPriority w:val="99"/>
    <w:rPr>
      <w:vertAlign w:val="superscript"/>
    </w:rPr>
  </w:style>
  <w:style w:type="paragraph" w:customStyle="1" w:styleId="Level1">
    <w:name w:val="Level1"/>
    <w:basedOn w:val="Normal"/>
    <w:pPr>
      <w:tabs>
        <w:tab w:val="left" w:pos="578"/>
        <w:tab w:val="left" w:pos="1157"/>
      </w:tabs>
      <w:bidi w:val="0"/>
      <w:spacing w:after="240"/>
    </w:pPr>
    <w:rPr>
      <w:rFonts w:cs="Times New Roman"/>
      <w:szCs w:val="22"/>
      <w:lang w:val="en-GB" w:eastAsia="fr-FR"/>
    </w:rPr>
  </w:style>
  <w:style w:type="paragraph" w:customStyle="1" w:styleId="font6">
    <w:name w:val="font6"/>
    <w:basedOn w:val="Normal"/>
    <w:pPr>
      <w:bidi w:val="0"/>
      <w:spacing w:before="100" w:beforeAutospacing="1" w:after="100" w:afterAutospacing="1"/>
    </w:pPr>
    <w:rPr>
      <w:rFonts w:ascii="Arial" w:eastAsia="Arial Unicode MS" w:hAnsi="Arial" w:cs="Arial"/>
      <w:sz w:val="20"/>
      <w:szCs w:val="20"/>
      <w:lang w:val="fr-FR" w:eastAsia="fr-FR"/>
    </w:rPr>
  </w:style>
  <w:style w:type="paragraph" w:styleId="BodyText">
    <w:name w:val="Body Text"/>
    <w:basedOn w:val="Normal"/>
    <w:link w:val="BodyTextChar"/>
    <w:pPr>
      <w:bidi w:val="0"/>
    </w:pPr>
    <w:rPr>
      <w:rFonts w:ascii="Times" w:hAnsi="Times"/>
      <w:sz w:val="20"/>
    </w:rPr>
  </w:style>
  <w:style w:type="paragraph" w:styleId="BodyText2">
    <w:name w:val="Body Text 2"/>
    <w:basedOn w:val="Normal"/>
    <w:link w:val="BodyText2Char"/>
    <w:pPr>
      <w:jc w:val="both"/>
    </w:pPr>
    <w:rPr>
      <w:rFonts w:ascii="Times" w:hAnsi="Times"/>
      <w:noProof/>
      <w:sz w:val="28"/>
    </w:rPr>
  </w:style>
  <w:style w:type="paragraph" w:customStyle="1" w:styleId="SingleTxt">
    <w:name w:val="__Single Txt"/>
    <w:basedOn w:val="Normal"/>
    <w:rsid w:val="007E0C9A"/>
    <w:pPr>
      <w:tabs>
        <w:tab w:val="left" w:pos="1267"/>
        <w:tab w:val="left" w:pos="1930"/>
        <w:tab w:val="left" w:pos="2592"/>
        <w:tab w:val="left" w:pos="3254"/>
        <w:tab w:val="left" w:pos="3917"/>
        <w:tab w:val="left" w:pos="4579"/>
        <w:tab w:val="left" w:pos="5242"/>
        <w:tab w:val="left" w:pos="5904"/>
        <w:tab w:val="left" w:pos="6566"/>
      </w:tabs>
      <w:spacing w:after="120" w:line="400" w:lineRule="exact"/>
      <w:ind w:left="1267" w:right="1267"/>
      <w:jc w:val="lowKashida"/>
    </w:pPr>
    <w:rPr>
      <w:rFonts w:cs="Traditional Arabic"/>
      <w:w w:val="103"/>
      <w:kern w:val="14"/>
      <w:sz w:val="20"/>
      <w:szCs w:val="30"/>
    </w:rPr>
  </w:style>
  <w:style w:type="paragraph" w:customStyle="1" w:styleId="Normal-pool">
    <w:name w:val="Normal-pool"/>
    <w:link w:val="Normal-poolChar"/>
    <w:qFormat/>
    <w:rsid w:val="00317E61"/>
    <w:pPr>
      <w:tabs>
        <w:tab w:val="left" w:pos="1247"/>
        <w:tab w:val="left" w:pos="1814"/>
        <w:tab w:val="left" w:pos="2381"/>
        <w:tab w:val="left" w:pos="2948"/>
        <w:tab w:val="left" w:pos="3515"/>
      </w:tabs>
    </w:pPr>
    <w:rPr>
      <w:rFonts w:cs="Times New Roman"/>
      <w:lang w:val="en-GB"/>
    </w:rPr>
  </w:style>
  <w:style w:type="character" w:customStyle="1" w:styleId="Normal-poolChar">
    <w:name w:val="Normal-pool Char"/>
    <w:link w:val="Normal-pool"/>
    <w:rsid w:val="00317E61"/>
    <w:rPr>
      <w:lang w:val="en-GB" w:eastAsia="en-US" w:bidi="ar-SA"/>
    </w:rPr>
  </w:style>
  <w:style w:type="paragraph" w:customStyle="1" w:styleId="ListParagraph1">
    <w:name w:val="List Paragraph1"/>
    <w:basedOn w:val="Normal"/>
    <w:link w:val="ListParagraphChar"/>
    <w:uiPriority w:val="34"/>
    <w:qFormat/>
    <w:rsid w:val="00317E61"/>
    <w:pPr>
      <w:bidi w:val="0"/>
      <w:spacing w:after="120"/>
      <w:ind w:left="720"/>
      <w:contextualSpacing/>
      <w:jc w:val="both"/>
    </w:pPr>
    <w:rPr>
      <w:rFonts w:ascii="Cambria" w:eastAsia="MS Mincho" w:hAnsi="Cambria" w:cs="Times New Roman"/>
      <w:sz w:val="24"/>
      <w:szCs w:val="20"/>
      <w:lang w:val="de-DE"/>
    </w:rPr>
  </w:style>
  <w:style w:type="paragraph" w:customStyle="1" w:styleId="ZZAnxheader">
    <w:name w:val="ZZ_Anx_header"/>
    <w:basedOn w:val="Normal-pool"/>
    <w:rsid w:val="00317E61"/>
    <w:rPr>
      <w:b/>
      <w:bCs/>
      <w:sz w:val="28"/>
      <w:szCs w:val="22"/>
    </w:rPr>
  </w:style>
  <w:style w:type="paragraph" w:customStyle="1" w:styleId="CH1">
    <w:name w:val="CH1"/>
    <w:basedOn w:val="Normal-pool"/>
    <w:next w:val="CH2"/>
    <w:qFormat/>
    <w:rsid w:val="008A6A43"/>
    <w:pPr>
      <w:keepNext/>
      <w:keepLines/>
      <w:tabs>
        <w:tab w:val="right" w:pos="851"/>
      </w:tabs>
      <w:suppressAutoHyphens/>
      <w:spacing w:before="240" w:after="120"/>
      <w:ind w:left="1247" w:right="284" w:hanging="1247"/>
    </w:pPr>
    <w:rPr>
      <w:b/>
      <w:sz w:val="28"/>
      <w:szCs w:val="28"/>
    </w:rPr>
  </w:style>
  <w:style w:type="paragraph" w:customStyle="1" w:styleId="CH2">
    <w:name w:val="CH2"/>
    <w:basedOn w:val="Normal-pool"/>
    <w:next w:val="Normalnumber"/>
    <w:link w:val="CH2Char"/>
    <w:rsid w:val="008A6A43"/>
    <w:pPr>
      <w:keepNext/>
      <w:keepLines/>
      <w:tabs>
        <w:tab w:val="right" w:pos="624"/>
        <w:tab w:val="right" w:pos="851"/>
      </w:tabs>
      <w:suppressAutoHyphens/>
      <w:spacing w:before="120" w:after="120"/>
      <w:ind w:left="1871" w:right="284" w:hanging="1247"/>
    </w:pPr>
    <w:rPr>
      <w:b/>
      <w:sz w:val="24"/>
      <w:szCs w:val="24"/>
    </w:rPr>
  </w:style>
  <w:style w:type="character" w:customStyle="1" w:styleId="NormalnumberChar">
    <w:name w:val="Normal_number Char"/>
    <w:link w:val="Normalnumber"/>
    <w:rsid w:val="008A6A43"/>
  </w:style>
  <w:style w:type="character" w:customStyle="1" w:styleId="Heading2Char">
    <w:name w:val="Heading 2 Char"/>
    <w:aliases w:val="Chpt Char"/>
    <w:link w:val="Heading2"/>
    <w:uiPriority w:val="1"/>
    <w:locked/>
    <w:rsid w:val="008A6A43"/>
    <w:rPr>
      <w:rFonts w:cs="Simplified Arabic"/>
      <w:sz w:val="22"/>
      <w:szCs w:val="28"/>
      <w:u w:val="single"/>
    </w:rPr>
  </w:style>
  <w:style w:type="character" w:customStyle="1" w:styleId="CH2Char">
    <w:name w:val="CH2 Char"/>
    <w:link w:val="CH2"/>
    <w:rsid w:val="008A6A43"/>
    <w:rPr>
      <w:rFonts w:cs="Times New Roman"/>
      <w:b/>
      <w:sz w:val="24"/>
      <w:szCs w:val="24"/>
      <w:lang w:val="en-GB"/>
    </w:rPr>
  </w:style>
  <w:style w:type="character" w:customStyle="1" w:styleId="HeaderChar">
    <w:name w:val="Header Char"/>
    <w:aliases w:val="EthylHeader Char"/>
    <w:link w:val="Header"/>
    <w:uiPriority w:val="99"/>
    <w:rsid w:val="008A6A43"/>
    <w:rPr>
      <w:rFonts w:ascii="Times" w:hAnsi="Times" w:cs="Simplified Arabic"/>
      <w:noProof/>
      <w:szCs w:val="24"/>
    </w:rPr>
  </w:style>
  <w:style w:type="character" w:customStyle="1" w:styleId="FooterChar">
    <w:name w:val="Footer Char"/>
    <w:aliases w:val=" Char Char,Char Char"/>
    <w:link w:val="Footer"/>
    <w:uiPriority w:val="99"/>
    <w:rsid w:val="008A6A43"/>
    <w:rPr>
      <w:rFonts w:ascii="Times" w:hAnsi="Times" w:cs="Simplified Arabic"/>
      <w:noProof/>
      <w:szCs w:val="24"/>
    </w:rPr>
  </w:style>
  <w:style w:type="character" w:customStyle="1" w:styleId="FootnoteTextChar">
    <w:name w:val="Footnote Text Char"/>
    <w:aliases w:val="DNV-FT Char,Geneva 9 Char,Font: Geneva 9 Char,Boston 10 Char,f Char,Footnote01 Char,-E Fußnotentext Char,ft Char,Fußnote Char,Fußnotentext Ursprung Char,fn Char,footnote text Char,Footnotes Char,Footnote ak Char,fn cafc Char"/>
    <w:link w:val="FootnoteText"/>
    <w:uiPriority w:val="99"/>
    <w:rsid w:val="008A6A43"/>
    <w:rPr>
      <w:rFonts w:ascii="Times" w:hAnsi="Times" w:cs="Simplified Arabic"/>
      <w:noProof/>
    </w:rPr>
  </w:style>
  <w:style w:type="paragraph" w:customStyle="1" w:styleId="AATitle">
    <w:name w:val="AA_Title"/>
    <w:basedOn w:val="Normal-pool"/>
    <w:rsid w:val="008A6A43"/>
    <w:pPr>
      <w:keepNext/>
      <w:keepLines/>
      <w:suppressAutoHyphens/>
      <w:ind w:right="3402"/>
    </w:pPr>
    <w:rPr>
      <w:b/>
    </w:rPr>
  </w:style>
  <w:style w:type="paragraph" w:customStyle="1" w:styleId="AATitle2">
    <w:name w:val="AA_Title2"/>
    <w:basedOn w:val="AATitle"/>
    <w:rsid w:val="008A6A43"/>
    <w:pPr>
      <w:spacing w:before="120" w:after="120"/>
      <w:ind w:right="1701"/>
    </w:pPr>
  </w:style>
  <w:style w:type="paragraph" w:customStyle="1" w:styleId="BBTitle">
    <w:name w:val="BB_Title"/>
    <w:basedOn w:val="Normal-pool"/>
    <w:rsid w:val="008A6A43"/>
    <w:pPr>
      <w:keepNext/>
      <w:keepLines/>
      <w:suppressAutoHyphens/>
      <w:spacing w:before="320" w:after="240"/>
      <w:ind w:left="1247" w:right="567"/>
    </w:pPr>
    <w:rPr>
      <w:b/>
      <w:sz w:val="28"/>
      <w:szCs w:val="28"/>
    </w:rPr>
  </w:style>
  <w:style w:type="numbering" w:customStyle="1" w:styleId="Normallist">
    <w:name w:val="Normal_list"/>
    <w:basedOn w:val="NoList"/>
    <w:rsid w:val="008A6A43"/>
    <w:pPr>
      <w:numPr>
        <w:numId w:val="5"/>
      </w:numPr>
    </w:pPr>
  </w:style>
  <w:style w:type="paragraph" w:customStyle="1" w:styleId="NormalNonumber">
    <w:name w:val="Normal_No_number"/>
    <w:basedOn w:val="Normal-pool"/>
    <w:rsid w:val="008A6A43"/>
    <w:pPr>
      <w:spacing w:after="120"/>
      <w:ind w:left="1247"/>
    </w:pPr>
  </w:style>
  <w:style w:type="paragraph" w:customStyle="1" w:styleId="Normalnumber">
    <w:name w:val="Normal_number"/>
    <w:basedOn w:val="Normal-pool"/>
    <w:link w:val="NormalnumberChar"/>
    <w:qFormat/>
    <w:rsid w:val="008A6A43"/>
    <w:pPr>
      <w:numPr>
        <w:numId w:val="6"/>
      </w:numPr>
      <w:spacing w:after="120"/>
    </w:pPr>
    <w:rPr>
      <w:rFonts w:cs="Traditional Arabic"/>
      <w:lang w:val="en-US"/>
    </w:rPr>
  </w:style>
  <w:style w:type="paragraph" w:customStyle="1" w:styleId="ZZAnxtitle">
    <w:name w:val="ZZ_Anx_title"/>
    <w:basedOn w:val="Normal-pool"/>
    <w:rsid w:val="008A6A43"/>
    <w:pPr>
      <w:spacing w:before="360" w:after="120"/>
      <w:ind w:left="1247"/>
    </w:pPr>
    <w:rPr>
      <w:b/>
      <w:bCs/>
      <w:sz w:val="28"/>
      <w:szCs w:val="26"/>
    </w:rPr>
  </w:style>
  <w:style w:type="paragraph" w:customStyle="1" w:styleId="HCh">
    <w:name w:val="_ H _Ch"/>
    <w:basedOn w:val="Normal"/>
    <w:next w:val="SingleTxt"/>
    <w:rsid w:val="00516B35"/>
    <w:pPr>
      <w:keepNext/>
      <w:keepLines/>
      <w:suppressAutoHyphens/>
      <w:spacing w:line="450" w:lineRule="exact"/>
      <w:jc w:val="lowKashida"/>
      <w:outlineLvl w:val="0"/>
    </w:pPr>
    <w:rPr>
      <w:rFonts w:cs="Traditional Arabic"/>
      <w:b/>
      <w:bCs/>
      <w:spacing w:val="-2"/>
      <w:w w:val="103"/>
      <w:kern w:val="14"/>
      <w:sz w:val="28"/>
      <w:szCs w:val="38"/>
    </w:rPr>
  </w:style>
  <w:style w:type="paragraph" w:styleId="BalloonText">
    <w:name w:val="Balloon Text"/>
    <w:basedOn w:val="Normal"/>
    <w:link w:val="BalloonTextChar"/>
    <w:uiPriority w:val="99"/>
    <w:rsid w:val="004E3260"/>
    <w:rPr>
      <w:rFonts w:ascii="Tahoma" w:hAnsi="Tahoma" w:cs="Tahoma"/>
      <w:sz w:val="16"/>
      <w:szCs w:val="16"/>
    </w:rPr>
  </w:style>
  <w:style w:type="character" w:customStyle="1" w:styleId="BalloonTextChar">
    <w:name w:val="Balloon Text Char"/>
    <w:link w:val="BalloonText"/>
    <w:uiPriority w:val="99"/>
    <w:rsid w:val="004E3260"/>
    <w:rPr>
      <w:rFonts w:ascii="Tahoma" w:hAnsi="Tahoma" w:cs="Tahoma"/>
      <w:sz w:val="16"/>
      <w:szCs w:val="16"/>
    </w:rPr>
  </w:style>
  <w:style w:type="paragraph" w:styleId="Revision">
    <w:name w:val="Revision"/>
    <w:hidden/>
    <w:uiPriority w:val="99"/>
    <w:semiHidden/>
    <w:rsid w:val="00AB7674"/>
    <w:rPr>
      <w:rFonts w:cs="Simplified Arabic"/>
      <w:sz w:val="22"/>
      <w:szCs w:val="28"/>
    </w:rPr>
  </w:style>
  <w:style w:type="character" w:customStyle="1" w:styleId="DeltaViewInsertion">
    <w:name w:val="DeltaView Insertion"/>
    <w:uiPriority w:val="99"/>
    <w:rsid w:val="00597F50"/>
    <w:rPr>
      <w:color w:val="0000FF"/>
      <w:u w:val="double"/>
    </w:rPr>
  </w:style>
  <w:style w:type="table" w:customStyle="1" w:styleId="Tabledocright">
    <w:name w:val="Table_doc_right"/>
    <w:basedOn w:val="TableNormal"/>
    <w:rsid w:val="00537D64"/>
    <w:pPr>
      <w:spacing w:before="40" w:after="40"/>
    </w:pPr>
    <w:rPr>
      <w:rFonts w:cs="Times New Roman"/>
      <w:sz w:val="18"/>
      <w:szCs w:val="18"/>
      <w:lang w:val="en-GB" w:eastAsia="en-GB"/>
    </w:rPr>
    <w:tblPr>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17" w:type="dxa"/>
        <w:bottom w:w="28" w:type="dxa"/>
        <w:right w:w="17" w:type="dxa"/>
      </w:tblCellMar>
    </w:tblPr>
    <w:trPr>
      <w:jc w:val="right"/>
    </w:trPr>
    <w:tcPr>
      <w:tcMar>
        <w:left w:w="57" w:type="dxa"/>
        <w:right w:w="57" w:type="dxa"/>
      </w:tcMar>
    </w:tcPr>
  </w:style>
  <w:style w:type="paragraph" w:styleId="TOC6">
    <w:name w:val="toc 6"/>
    <w:basedOn w:val="Normal"/>
    <w:next w:val="Normal"/>
    <w:autoRedefine/>
    <w:semiHidden/>
    <w:rsid w:val="00537D64"/>
    <w:pPr>
      <w:tabs>
        <w:tab w:val="left" w:pos="1247"/>
      </w:tabs>
      <w:bidi w:val="0"/>
      <w:ind w:left="1000"/>
    </w:pPr>
    <w:rPr>
      <w:rFonts w:cs="Traditional Arabic" w:hint="cs"/>
      <w:sz w:val="18"/>
      <w:szCs w:val="18"/>
      <w:lang w:val="en-GB"/>
    </w:rPr>
  </w:style>
  <w:style w:type="paragraph" w:styleId="TOC7">
    <w:name w:val="toc 7"/>
    <w:basedOn w:val="Normal"/>
    <w:next w:val="Normal"/>
    <w:autoRedefine/>
    <w:semiHidden/>
    <w:rsid w:val="00537D64"/>
    <w:pPr>
      <w:tabs>
        <w:tab w:val="left" w:pos="1247"/>
      </w:tabs>
      <w:bidi w:val="0"/>
      <w:ind w:left="1200"/>
    </w:pPr>
    <w:rPr>
      <w:rFonts w:cs="Traditional Arabic" w:hint="cs"/>
      <w:sz w:val="18"/>
      <w:szCs w:val="18"/>
      <w:lang w:val="en-GB"/>
    </w:rPr>
  </w:style>
  <w:style w:type="paragraph" w:styleId="TOC8">
    <w:name w:val="toc 8"/>
    <w:basedOn w:val="Normal"/>
    <w:next w:val="Normal"/>
    <w:autoRedefine/>
    <w:semiHidden/>
    <w:rsid w:val="00537D64"/>
    <w:pPr>
      <w:tabs>
        <w:tab w:val="left" w:pos="1247"/>
      </w:tabs>
      <w:bidi w:val="0"/>
      <w:ind w:left="1400"/>
    </w:pPr>
    <w:rPr>
      <w:rFonts w:cs="Traditional Arabic" w:hint="cs"/>
      <w:sz w:val="18"/>
      <w:szCs w:val="18"/>
      <w:lang w:val="en-GB"/>
    </w:rPr>
  </w:style>
  <w:style w:type="paragraph" w:styleId="TOC9">
    <w:name w:val="toc 9"/>
    <w:basedOn w:val="Normal"/>
    <w:next w:val="Normal"/>
    <w:autoRedefine/>
    <w:semiHidden/>
    <w:rsid w:val="00537D64"/>
    <w:pPr>
      <w:tabs>
        <w:tab w:val="left" w:pos="1247"/>
      </w:tabs>
      <w:bidi w:val="0"/>
      <w:ind w:left="1600"/>
    </w:pPr>
    <w:rPr>
      <w:rFonts w:cs="Traditional Arabic" w:hint="cs"/>
      <w:sz w:val="18"/>
      <w:szCs w:val="18"/>
      <w:lang w:val="en-GB"/>
    </w:rPr>
  </w:style>
  <w:style w:type="paragraph" w:customStyle="1" w:styleId="Titlefigure">
    <w:name w:val="Title_figure"/>
    <w:basedOn w:val="Titletable"/>
    <w:next w:val="NormalNonumber"/>
    <w:rsid w:val="00537D64"/>
    <w:rPr>
      <w:bCs w:val="0"/>
    </w:rPr>
  </w:style>
  <w:style w:type="paragraph" w:styleId="TableofFigures">
    <w:name w:val="table of figures"/>
    <w:basedOn w:val="Normal"/>
    <w:next w:val="Normal"/>
    <w:autoRedefine/>
    <w:semiHidden/>
    <w:rsid w:val="00537D64"/>
    <w:pPr>
      <w:tabs>
        <w:tab w:val="left" w:pos="1247"/>
      </w:tabs>
      <w:bidi w:val="0"/>
      <w:ind w:left="1814" w:hanging="567"/>
    </w:pPr>
    <w:rPr>
      <w:rFonts w:cs="Traditional Arabic" w:hint="cs"/>
      <w:sz w:val="20"/>
      <w:szCs w:val="30"/>
      <w:lang w:val="en-GB"/>
    </w:rPr>
  </w:style>
  <w:style w:type="paragraph" w:customStyle="1" w:styleId="CH3">
    <w:name w:val="CH3"/>
    <w:basedOn w:val="Normalpool"/>
    <w:next w:val="Normalnumber"/>
    <w:rsid w:val="00537D64"/>
    <w:pPr>
      <w:keepNext/>
      <w:keepLines/>
      <w:tabs>
        <w:tab w:val="right" w:pos="851"/>
      </w:tabs>
      <w:suppressAutoHyphens/>
      <w:spacing w:after="120"/>
      <w:ind w:left="1247" w:right="284" w:hanging="1247"/>
    </w:pPr>
    <w:rPr>
      <w:b/>
    </w:rPr>
  </w:style>
  <w:style w:type="paragraph" w:customStyle="1" w:styleId="CH4">
    <w:name w:val="CH4"/>
    <w:basedOn w:val="Normalpool"/>
    <w:next w:val="Normalnumber"/>
    <w:rsid w:val="00537D64"/>
    <w:pPr>
      <w:keepNext/>
      <w:keepLines/>
      <w:tabs>
        <w:tab w:val="right" w:pos="851"/>
      </w:tabs>
      <w:suppressAutoHyphens/>
      <w:spacing w:after="120"/>
      <w:ind w:left="1247" w:right="284" w:hanging="1247"/>
    </w:pPr>
    <w:rPr>
      <w:b/>
    </w:rPr>
  </w:style>
  <w:style w:type="table" w:customStyle="1" w:styleId="Footertable">
    <w:name w:val="Footer_table"/>
    <w:basedOn w:val="TableNormal"/>
    <w:semiHidden/>
    <w:rsid w:val="00537D64"/>
    <w:rPr>
      <w:rFonts w:ascii="Arial" w:hAnsi="Arial" w:cs="Times New Roman"/>
      <w:sz w:val="16"/>
      <w:lang w:val="en-GB" w:eastAsia="en-GB"/>
    </w:rPr>
    <w:tblPr>
      <w:jc w:val="right"/>
      <w:tblBorders>
        <w:top w:val="double" w:sz="4" w:space="0" w:color="auto"/>
        <w:left w:val="double" w:sz="4" w:space="0" w:color="auto"/>
        <w:bottom w:val="double" w:sz="4" w:space="0" w:color="auto"/>
        <w:right w:val="double" w:sz="4" w:space="0" w:color="auto"/>
      </w:tblBorders>
    </w:tblPr>
    <w:trPr>
      <w:jc w:val="right"/>
    </w:trPr>
    <w:tcPr>
      <w:tcMar>
        <w:top w:w="28" w:type="dxa"/>
        <w:bottom w:w="28" w:type="dxa"/>
      </w:tcMar>
    </w:tcPr>
  </w:style>
  <w:style w:type="paragraph" w:customStyle="1" w:styleId="CH5">
    <w:name w:val="CH5"/>
    <w:basedOn w:val="Normalpool"/>
    <w:next w:val="Normalnumber"/>
    <w:rsid w:val="00537D64"/>
    <w:pPr>
      <w:keepNext/>
      <w:keepLines/>
      <w:tabs>
        <w:tab w:val="right" w:pos="851"/>
      </w:tabs>
      <w:suppressAutoHyphens/>
      <w:spacing w:after="120"/>
      <w:ind w:left="1247" w:right="284" w:hanging="1247"/>
    </w:pPr>
    <w:rPr>
      <w:b/>
    </w:rPr>
  </w:style>
  <w:style w:type="paragraph" w:customStyle="1" w:styleId="Footerpool">
    <w:name w:val="Footer_pool"/>
    <w:basedOn w:val="Normal"/>
    <w:next w:val="Normal"/>
    <w:semiHidden/>
    <w:rsid w:val="00537D64"/>
    <w:pPr>
      <w:tabs>
        <w:tab w:val="left" w:pos="1247"/>
        <w:tab w:val="left" w:pos="1814"/>
        <w:tab w:val="left" w:pos="2381"/>
        <w:tab w:val="left" w:pos="2948"/>
        <w:tab w:val="left" w:pos="3515"/>
        <w:tab w:val="left" w:pos="4321"/>
        <w:tab w:val="right" w:pos="8641"/>
      </w:tabs>
      <w:bidi w:val="0"/>
      <w:spacing w:before="60" w:after="120"/>
    </w:pPr>
    <w:rPr>
      <w:rFonts w:cs="Traditional Arabic" w:hint="cs"/>
      <w:b/>
      <w:sz w:val="18"/>
      <w:szCs w:val="30"/>
      <w:lang w:val="en-GB"/>
    </w:rPr>
  </w:style>
  <w:style w:type="paragraph" w:customStyle="1" w:styleId="Headerpool">
    <w:name w:val="Header_pool"/>
    <w:basedOn w:val="Normal"/>
    <w:next w:val="Normal"/>
    <w:semiHidden/>
    <w:rsid w:val="00537D64"/>
    <w:pPr>
      <w:pBdr>
        <w:bottom w:val="single" w:sz="4" w:space="1" w:color="auto"/>
      </w:pBdr>
      <w:tabs>
        <w:tab w:val="left" w:pos="1247"/>
        <w:tab w:val="center" w:pos="4536"/>
        <w:tab w:val="right" w:pos="9072"/>
      </w:tabs>
      <w:bidi w:val="0"/>
      <w:spacing w:after="120"/>
    </w:pPr>
    <w:rPr>
      <w:rFonts w:cs="Traditional Arabic" w:hint="cs"/>
      <w:b/>
      <w:sz w:val="18"/>
      <w:szCs w:val="30"/>
      <w:lang w:val="en-GB"/>
    </w:rPr>
  </w:style>
  <w:style w:type="paragraph" w:customStyle="1" w:styleId="Normalpool">
    <w:name w:val="Normal_pool"/>
    <w:autoRedefine/>
    <w:semiHidden/>
    <w:rsid w:val="00537D64"/>
    <w:pPr>
      <w:tabs>
        <w:tab w:val="left" w:pos="1247"/>
        <w:tab w:val="left" w:pos="1814"/>
        <w:tab w:val="left" w:pos="2381"/>
        <w:tab w:val="left" w:pos="2948"/>
        <w:tab w:val="left" w:pos="3515"/>
        <w:tab w:val="left" w:pos="4082"/>
      </w:tabs>
    </w:pPr>
    <w:rPr>
      <w:rFonts w:cs="Times New Roman"/>
      <w:lang w:val="fr-CA"/>
    </w:rPr>
  </w:style>
  <w:style w:type="paragraph" w:customStyle="1" w:styleId="Footer-pool">
    <w:name w:val="Footer-pool"/>
    <w:basedOn w:val="Normal-pool"/>
    <w:next w:val="Normal-pool"/>
    <w:rsid w:val="00537D64"/>
    <w:pPr>
      <w:tabs>
        <w:tab w:val="left" w:pos="4082"/>
        <w:tab w:val="left" w:pos="4321"/>
        <w:tab w:val="right" w:pos="8641"/>
      </w:tabs>
      <w:spacing w:before="60" w:after="120"/>
    </w:pPr>
    <w:rPr>
      <w:b/>
      <w:sz w:val="18"/>
    </w:rPr>
  </w:style>
  <w:style w:type="paragraph" w:customStyle="1" w:styleId="Header-pool">
    <w:name w:val="Header-pool"/>
    <w:basedOn w:val="Normal-pool"/>
    <w:next w:val="Normal-pool"/>
    <w:rsid w:val="00537D64"/>
    <w:pPr>
      <w:pBdr>
        <w:bottom w:val="single" w:sz="4" w:space="1" w:color="auto"/>
      </w:pBdr>
      <w:tabs>
        <w:tab w:val="clear" w:pos="1814"/>
        <w:tab w:val="clear" w:pos="2381"/>
        <w:tab w:val="clear" w:pos="2948"/>
        <w:tab w:val="clear" w:pos="3515"/>
        <w:tab w:val="left" w:pos="4082"/>
        <w:tab w:val="center" w:pos="4536"/>
        <w:tab w:val="right" w:pos="9072"/>
      </w:tabs>
      <w:spacing w:after="120"/>
    </w:pPr>
    <w:rPr>
      <w:b/>
      <w:sz w:val="18"/>
    </w:rPr>
  </w:style>
  <w:style w:type="table" w:customStyle="1" w:styleId="AATable">
    <w:name w:val="AA_Table"/>
    <w:basedOn w:val="TableNormal"/>
    <w:rsid w:val="00537D64"/>
    <w:rPr>
      <w:rFonts w:cs="Times New Roman"/>
      <w:lang w:val="en-GB" w:eastAsia="en-GB"/>
    </w:rPr>
    <w:tblPr>
      <w:tblStyleRowBandSize w:val="1"/>
      <w:tblStyleColBandSize w:val="1"/>
      <w:jc w:val="right"/>
    </w:tblPr>
    <w:trPr>
      <w:jc w:val="right"/>
    </w:trPr>
    <w:tblStylePr w:type="firstRow">
      <w:pPr>
        <w:wordWrap/>
        <w:spacing w:beforeLines="0" w:before="0" w:beforeAutospacing="0" w:afterLines="0" w:after="0" w:afterAutospacing="0"/>
        <w:contextualSpacing w:val="0"/>
        <w:jc w:val="left"/>
      </w:pPr>
      <w:rPr>
        <w:rFonts w:ascii="Arial" w:hAnsi="Arial"/>
        <w:b/>
        <w:i w:val="0"/>
        <w:caps/>
        <w:smallCaps w:val="0"/>
        <w:color w:val="auto"/>
        <w:sz w:val="27"/>
        <w:szCs w:val="27"/>
      </w:rPr>
    </w:tblStylePr>
    <w:tblStylePr w:type="lastRow">
      <w:pPr>
        <w:wordWrap/>
        <w:spacing w:afterLines="0" w:after="240" w:afterAutospacing="0"/>
        <w:ind w:rightChars="0" w:right="567"/>
      </w:pPr>
      <w:rPr>
        <w:rFonts w:ascii="Arial" w:hAnsi="Arial"/>
        <w:b/>
        <w:sz w:val="32"/>
      </w:rPr>
      <w:tblPr/>
      <w:tcPr>
        <w:tcBorders>
          <w:top w:val="nil"/>
          <w:left w:val="nil"/>
          <w:bottom w:val="single" w:sz="18" w:space="0" w:color="auto"/>
          <w:right w:val="nil"/>
          <w:insideH w:val="nil"/>
          <w:insideV w:val="nil"/>
        </w:tcBorders>
      </w:tcPr>
    </w:tblStylePr>
    <w:tblStylePr w:type="firstCol">
      <w:pPr>
        <w:wordWrap/>
        <w:ind w:rightChars="0" w:right="0"/>
      </w:pPr>
    </w:tblStylePr>
    <w:tblStylePr w:type="lastCol">
      <w:rPr>
        <w:rFonts w:ascii="Times New Roman" w:hAnsi="Times New Roman"/>
        <w:sz w:val="20"/>
      </w:rPr>
    </w:tblStylePr>
    <w:tblStylePr w:type="band1Vert">
      <w:rPr>
        <w:rFonts w:ascii="Times New Roman" w:hAnsi="Times New Roman"/>
      </w:rPr>
    </w:tblStylePr>
    <w:tblStylePr w:type="band2Vert">
      <w:pPr>
        <w:wordWrap/>
        <w:spacing w:beforeLines="0" w:before="0" w:beforeAutospacing="0" w:afterLines="0" w:after="0" w:afterAutospacing="0"/>
        <w:contextualSpacing w:val="0"/>
      </w:pPr>
      <w:rPr>
        <w:rFonts w:ascii="Times New Roman" w:hAnsi="Times New Roman"/>
        <w:b/>
        <w:i w:val="0"/>
        <w:color w:val="auto"/>
        <w:sz w:val="20"/>
        <w:szCs w:val="32"/>
      </w:rPr>
    </w:tblStylePr>
    <w:tblStylePr w:type="band1Horz">
      <w:rPr>
        <w:rFonts w:ascii="Times New Roman" w:hAnsi="Times New Roman"/>
        <w:sz w:val="20"/>
      </w:rPr>
      <w:tblPr/>
      <w:tcPr>
        <w:tcBorders>
          <w:bottom w:val="single" w:sz="4" w:space="0" w:color="auto"/>
        </w:tcBorders>
      </w:tcPr>
    </w:tblStylePr>
    <w:tblStylePr w:type="band2Horz">
      <w:rPr>
        <w:rFonts w:ascii="Times New Roman" w:hAnsi="Times New Roman"/>
        <w:b w:val="0"/>
        <w:i w:val="0"/>
        <w:color w:val="auto"/>
        <w:sz w:val="20"/>
        <w:szCs w:val="20"/>
      </w:rPr>
      <w:tblPr/>
      <w:tcPr>
        <w:tcBorders>
          <w:top w:val="nil"/>
          <w:left w:val="nil"/>
          <w:bottom w:val="nil"/>
          <w:right w:val="nil"/>
          <w:insideH w:val="nil"/>
          <w:insideV w:val="nil"/>
          <w:tl2br w:val="nil"/>
          <w:tr2bl w:val="nil"/>
        </w:tcBorders>
      </w:tcPr>
    </w:tblStylePr>
    <w:tblStylePr w:type="neCell">
      <w:pPr>
        <w:wordWrap/>
        <w:spacing w:beforeLines="0" w:before="0" w:beforeAutospacing="0" w:afterLines="0" w:after="0" w:afterAutospacing="0"/>
        <w:contextualSpacing w:val="0"/>
        <w:jc w:val="right"/>
      </w:pPr>
      <w:rPr>
        <w:rFonts w:ascii="Arial" w:hAnsi="Arial"/>
        <w:b/>
        <w:i w:val="0"/>
        <w:color w:val="auto"/>
        <w:sz w:val="64"/>
        <w:szCs w:val="64"/>
      </w:rPr>
    </w:tblStylePr>
    <w:tblStylePr w:type="nwCell">
      <w:rPr>
        <w:rFonts w:ascii="Arial" w:hAnsi="Arial"/>
        <w:b/>
        <w:i w:val="0"/>
        <w:caps/>
        <w:smallCaps w:val="0"/>
        <w:color w:val="auto"/>
        <w:sz w:val="27"/>
        <w:szCs w:val="27"/>
      </w:rPr>
    </w:tblStylePr>
    <w:tblStylePr w:type="seCell">
      <w:pPr>
        <w:wordWrap/>
        <w:spacing w:beforeLines="0" w:before="120" w:beforeAutospacing="0" w:afterLines="0" w:after="120" w:afterAutospacing="0"/>
        <w:ind w:leftChars="0" w:left="0" w:rightChars="0" w:right="0"/>
        <w:contextualSpacing w:val="0"/>
      </w:pPr>
      <w:rPr>
        <w:rFonts w:ascii="Times New Roman" w:hAnsi="Times New Roman"/>
        <w:b w:val="0"/>
        <w:sz w:val="20"/>
      </w:rPr>
    </w:tblStylePr>
    <w:tblStylePr w:type="swCell">
      <w:pPr>
        <w:wordWrap/>
        <w:spacing w:afterLines="0" w:after="360" w:afterAutospacing="0"/>
        <w:ind w:rightChars="0" w:right="0"/>
      </w:pPr>
      <w:rPr>
        <w:rFonts w:ascii="Times New Roman" w:hAnsi="Times New Roman"/>
      </w:rPr>
    </w:tblStylePr>
  </w:style>
  <w:style w:type="character" w:styleId="Hyperlink">
    <w:name w:val="Hyperlink"/>
    <w:uiPriority w:val="99"/>
    <w:rsid w:val="00537D64"/>
    <w:rPr>
      <w:rFonts w:ascii="Times New Roman" w:hAnsi="Times New Roman"/>
      <w:color w:val="auto"/>
      <w:sz w:val="20"/>
      <w:szCs w:val="20"/>
      <w:u w:val="none"/>
      <w:lang w:val="fr-FR"/>
    </w:rPr>
  </w:style>
  <w:style w:type="paragraph" w:customStyle="1" w:styleId="Titletable">
    <w:name w:val="Title_table"/>
    <w:basedOn w:val="Normalpool"/>
    <w:rsid w:val="00537D64"/>
    <w:pPr>
      <w:keepNext/>
      <w:keepLines/>
      <w:suppressAutoHyphens/>
      <w:spacing w:after="60"/>
      <w:ind w:left="1247"/>
    </w:pPr>
    <w:rPr>
      <w:b/>
      <w:bCs/>
    </w:rPr>
  </w:style>
  <w:style w:type="paragraph" w:styleId="TOC1">
    <w:name w:val="toc 1"/>
    <w:basedOn w:val="Normalpool"/>
    <w:next w:val="Normalpool"/>
    <w:uiPriority w:val="39"/>
    <w:rsid w:val="00537D64"/>
    <w:pPr>
      <w:tabs>
        <w:tab w:val="clear" w:pos="2381"/>
        <w:tab w:val="clear" w:pos="2948"/>
        <w:tab w:val="clear" w:pos="3515"/>
        <w:tab w:val="clear" w:pos="4082"/>
        <w:tab w:val="right" w:leader="dot" w:pos="9486"/>
      </w:tabs>
      <w:spacing w:before="240"/>
      <w:ind w:left="1814" w:hanging="567"/>
    </w:pPr>
    <w:rPr>
      <w:bCs/>
    </w:rPr>
  </w:style>
  <w:style w:type="paragraph" w:styleId="TOC2">
    <w:name w:val="toc 2"/>
    <w:basedOn w:val="Normalpool"/>
    <w:next w:val="Normalpool"/>
    <w:uiPriority w:val="39"/>
    <w:rsid w:val="00537D64"/>
    <w:pPr>
      <w:tabs>
        <w:tab w:val="clear" w:pos="1814"/>
        <w:tab w:val="clear" w:pos="2948"/>
        <w:tab w:val="clear" w:pos="3515"/>
        <w:tab w:val="clear" w:pos="4082"/>
        <w:tab w:val="right" w:leader="dot" w:pos="9486"/>
      </w:tabs>
      <w:ind w:left="2381" w:hanging="567"/>
    </w:pPr>
  </w:style>
  <w:style w:type="paragraph" w:styleId="TOC3">
    <w:name w:val="toc 3"/>
    <w:basedOn w:val="Normalpool"/>
    <w:next w:val="Normalpool"/>
    <w:uiPriority w:val="39"/>
    <w:rsid w:val="00537D64"/>
    <w:pPr>
      <w:tabs>
        <w:tab w:val="clear" w:pos="1814"/>
        <w:tab w:val="clear" w:pos="2381"/>
        <w:tab w:val="clear" w:pos="2948"/>
        <w:tab w:val="clear" w:pos="3515"/>
        <w:tab w:val="right" w:leader="dot" w:pos="9486"/>
      </w:tabs>
      <w:ind w:left="2948" w:hanging="567"/>
    </w:pPr>
    <w:rPr>
      <w:iCs/>
    </w:rPr>
  </w:style>
  <w:style w:type="paragraph" w:styleId="TOC4">
    <w:name w:val="toc 4"/>
    <w:basedOn w:val="Normalpool"/>
    <w:next w:val="Normalpool"/>
    <w:rsid w:val="00537D64"/>
    <w:pPr>
      <w:tabs>
        <w:tab w:val="clear" w:pos="1814"/>
        <w:tab w:val="clear" w:pos="2381"/>
        <w:tab w:val="clear" w:pos="2948"/>
        <w:tab w:val="clear" w:pos="3515"/>
        <w:tab w:val="left" w:pos="1000"/>
        <w:tab w:val="right" w:leader="dot" w:pos="9486"/>
      </w:tabs>
      <w:ind w:left="3515" w:hanging="567"/>
    </w:pPr>
    <w:rPr>
      <w:szCs w:val="18"/>
    </w:rPr>
  </w:style>
  <w:style w:type="paragraph" w:styleId="TOC5">
    <w:name w:val="toc 5"/>
    <w:basedOn w:val="Normal"/>
    <w:next w:val="Normal"/>
    <w:autoRedefine/>
    <w:semiHidden/>
    <w:rsid w:val="00537D64"/>
    <w:pPr>
      <w:tabs>
        <w:tab w:val="left" w:pos="1247"/>
      </w:tabs>
      <w:bidi w:val="0"/>
      <w:ind w:left="800"/>
    </w:pPr>
    <w:rPr>
      <w:rFonts w:cs="Traditional Arabic" w:hint="cs"/>
      <w:sz w:val="18"/>
      <w:szCs w:val="18"/>
      <w:lang w:val="en-GB"/>
    </w:rPr>
  </w:style>
  <w:style w:type="paragraph" w:styleId="NormalIndent">
    <w:name w:val="Normal Indent"/>
    <w:basedOn w:val="Normal"/>
    <w:rsid w:val="00537D64"/>
    <w:pPr>
      <w:tabs>
        <w:tab w:val="left" w:pos="1247"/>
        <w:tab w:val="left" w:pos="1814"/>
        <w:tab w:val="left" w:pos="2381"/>
        <w:tab w:val="left" w:pos="2948"/>
        <w:tab w:val="left" w:pos="3515"/>
      </w:tabs>
      <w:bidi w:val="0"/>
      <w:ind w:left="1247"/>
    </w:pPr>
    <w:rPr>
      <w:rFonts w:cs="Traditional Arabic" w:hint="cs"/>
      <w:sz w:val="20"/>
      <w:szCs w:val="30"/>
      <w:lang w:val="en-GB"/>
    </w:rPr>
  </w:style>
  <w:style w:type="table" w:customStyle="1" w:styleId="TableNormal1">
    <w:name w:val="Table Normal1"/>
    <w:next w:val="TableNormal"/>
    <w:semiHidden/>
    <w:rsid w:val="00537D64"/>
    <w:rPr>
      <w:rFonts w:cs="Times New Roman"/>
      <w:lang w:val="en-GB" w:eastAsia="en-GB"/>
    </w:rPr>
    <w:tblPr>
      <w:tblInd w:w="0" w:type="dxa"/>
      <w:tblCellMar>
        <w:top w:w="0" w:type="dxa"/>
        <w:left w:w="108" w:type="dxa"/>
        <w:bottom w:w="0" w:type="dxa"/>
        <w:right w:w="108" w:type="dxa"/>
      </w:tblCellMar>
    </w:tblPr>
  </w:style>
  <w:style w:type="table" w:styleId="TableGrid">
    <w:name w:val="Table Grid"/>
    <w:basedOn w:val="TableNormal"/>
    <w:uiPriority w:val="59"/>
    <w:rsid w:val="00537D64"/>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rsid w:val="00537D64"/>
  </w:style>
  <w:style w:type="paragraph" w:customStyle="1" w:styleId="Spacer">
    <w:name w:val="Spacer"/>
    <w:basedOn w:val="Normal"/>
    <w:rsid w:val="00537D64"/>
    <w:pPr>
      <w:tabs>
        <w:tab w:val="left" w:pos="-720"/>
        <w:tab w:val="left" w:pos="0"/>
        <w:tab w:val="left" w:pos="720"/>
      </w:tabs>
      <w:suppressAutoHyphens/>
      <w:bidi w:val="0"/>
    </w:pPr>
    <w:rPr>
      <w:rFonts w:cs="Traditional Arabic" w:hint="cs"/>
      <w:sz w:val="10"/>
      <w:szCs w:val="10"/>
      <w:lang w:val="en-GB"/>
    </w:rPr>
  </w:style>
  <w:style w:type="paragraph" w:customStyle="1" w:styleId="Spacer1">
    <w:name w:val="Spacer1"/>
    <w:basedOn w:val="Normal"/>
    <w:rsid w:val="00537D64"/>
    <w:pPr>
      <w:bidi w:val="0"/>
    </w:pPr>
    <w:rPr>
      <w:rFonts w:cs="Traditional Arabic" w:hint="cs"/>
      <w:b/>
      <w:bCs/>
      <w:sz w:val="20"/>
      <w:szCs w:val="30"/>
      <w:lang w:val="en-GB"/>
    </w:rPr>
  </w:style>
  <w:style w:type="paragraph" w:customStyle="1" w:styleId="Listings">
    <w:name w:val="Listings"/>
    <w:basedOn w:val="Normal"/>
    <w:rsid w:val="00537D64"/>
    <w:pPr>
      <w:bidi w:val="0"/>
      <w:spacing w:after="40"/>
    </w:pPr>
    <w:rPr>
      <w:rFonts w:cs="Traditional Arabic" w:hint="cs"/>
      <w:sz w:val="20"/>
      <w:szCs w:val="30"/>
      <w:lang w:val="en-GB"/>
    </w:rPr>
  </w:style>
  <w:style w:type="paragraph" w:customStyle="1" w:styleId="ListBold">
    <w:name w:val="ListBold"/>
    <w:basedOn w:val="Listings"/>
    <w:rsid w:val="00537D64"/>
    <w:rPr>
      <w:b/>
      <w:bCs/>
    </w:rPr>
  </w:style>
  <w:style w:type="paragraph" w:customStyle="1" w:styleId="ListAD">
    <w:name w:val="ListAD"/>
    <w:basedOn w:val="Listings"/>
    <w:rsid w:val="00537D64"/>
    <w:pPr>
      <w:spacing w:after="0"/>
    </w:pPr>
  </w:style>
  <w:style w:type="paragraph" w:customStyle="1" w:styleId="Substance">
    <w:name w:val="Substance"/>
    <w:basedOn w:val="Heading1"/>
    <w:rsid w:val="00537D64"/>
    <w:pPr>
      <w:bidi w:val="0"/>
      <w:spacing w:before="160" w:after="160" w:line="240" w:lineRule="auto"/>
      <w:jc w:val="left"/>
      <w:outlineLvl w:val="9"/>
    </w:pPr>
    <w:rPr>
      <w:rFonts w:cs="Traditional Arabic" w:hint="cs"/>
      <w:b/>
      <w:bCs/>
      <w:kern w:val="28"/>
      <w:sz w:val="48"/>
      <w:szCs w:val="48"/>
      <w:u w:val="none"/>
      <w:lang w:val="en-GB"/>
    </w:rPr>
  </w:style>
  <w:style w:type="paragraph" w:customStyle="1" w:styleId="RefNo">
    <w:name w:val="RefNo"/>
    <w:basedOn w:val="Listings"/>
    <w:rsid w:val="00537D64"/>
    <w:pPr>
      <w:spacing w:after="0"/>
      <w:jc w:val="right"/>
    </w:pPr>
    <w:rPr>
      <w:i/>
      <w:iCs/>
    </w:rPr>
  </w:style>
  <w:style w:type="character" w:styleId="CommentReference">
    <w:name w:val="annotation reference"/>
    <w:uiPriority w:val="99"/>
    <w:rsid w:val="00537D64"/>
    <w:rPr>
      <w:sz w:val="16"/>
      <w:szCs w:val="16"/>
    </w:rPr>
  </w:style>
  <w:style w:type="paragraph" w:customStyle="1" w:styleId="Ripeat">
    <w:name w:val="Ripeat"/>
    <w:basedOn w:val="Normal"/>
    <w:next w:val="Normal"/>
    <w:rsid w:val="00537D64"/>
    <w:pPr>
      <w:bidi w:val="0"/>
    </w:pPr>
    <w:rPr>
      <w:rFonts w:cs="Traditional Arabic" w:hint="cs"/>
      <w:i/>
      <w:iCs/>
      <w:sz w:val="20"/>
      <w:szCs w:val="30"/>
      <w:lang w:val="en-GB"/>
    </w:rPr>
  </w:style>
  <w:style w:type="paragraph" w:styleId="CommentText">
    <w:name w:val="annotation text"/>
    <w:basedOn w:val="Normal"/>
    <w:link w:val="CommentTextChar"/>
    <w:uiPriority w:val="99"/>
    <w:rsid w:val="00537D64"/>
    <w:pPr>
      <w:bidi w:val="0"/>
    </w:pPr>
    <w:rPr>
      <w:rFonts w:cs="Traditional Arabic" w:hint="cs"/>
      <w:sz w:val="20"/>
      <w:szCs w:val="30"/>
      <w:lang w:val="en-GB"/>
    </w:rPr>
  </w:style>
  <w:style w:type="character" w:customStyle="1" w:styleId="CommentTextChar">
    <w:name w:val="Comment Text Char"/>
    <w:basedOn w:val="DefaultParagraphFont"/>
    <w:link w:val="CommentText"/>
    <w:uiPriority w:val="99"/>
    <w:rsid w:val="00537D64"/>
    <w:rPr>
      <w:szCs w:val="30"/>
      <w:lang w:val="en-GB"/>
    </w:rPr>
  </w:style>
  <w:style w:type="paragraph" w:styleId="DocumentMap">
    <w:name w:val="Document Map"/>
    <w:basedOn w:val="Normal"/>
    <w:link w:val="DocumentMapChar"/>
    <w:rsid w:val="00537D64"/>
    <w:pPr>
      <w:shd w:val="clear" w:color="auto" w:fill="000080"/>
      <w:bidi w:val="0"/>
    </w:pPr>
    <w:rPr>
      <w:rFonts w:ascii="Tahoma" w:hAnsi="Tahoma" w:cs="Tahoma" w:hint="cs"/>
      <w:sz w:val="20"/>
      <w:szCs w:val="30"/>
      <w:lang w:val="en-GB"/>
    </w:rPr>
  </w:style>
  <w:style w:type="character" w:customStyle="1" w:styleId="DocumentMapChar">
    <w:name w:val="Document Map Char"/>
    <w:basedOn w:val="DefaultParagraphFont"/>
    <w:link w:val="DocumentMap"/>
    <w:rsid w:val="00537D64"/>
    <w:rPr>
      <w:rFonts w:ascii="Tahoma" w:hAnsi="Tahoma" w:cs="Tahoma"/>
      <w:szCs w:val="30"/>
      <w:shd w:val="clear" w:color="auto" w:fill="000080"/>
      <w:lang w:val="en-GB"/>
    </w:rPr>
  </w:style>
  <w:style w:type="character" w:styleId="FollowedHyperlink">
    <w:name w:val="FollowedHyperlink"/>
    <w:rsid w:val="00537D64"/>
    <w:rPr>
      <w:color w:val="800080"/>
      <w:u w:val="single"/>
    </w:rPr>
  </w:style>
  <w:style w:type="paragraph" w:customStyle="1" w:styleId="Annex">
    <w:name w:val="Annex"/>
    <w:basedOn w:val="Normal"/>
    <w:next w:val="Normal"/>
    <w:autoRedefine/>
    <w:rsid w:val="00537D64"/>
    <w:pPr>
      <w:bidi w:val="0"/>
    </w:pPr>
    <w:rPr>
      <w:rFonts w:cs="Traditional Arabic" w:hint="cs"/>
      <w:smallCaps/>
      <w:szCs w:val="22"/>
      <w:lang w:val="en-GB"/>
    </w:rPr>
  </w:style>
  <w:style w:type="paragraph" w:customStyle="1" w:styleId="ca">
    <w:name w:val="ca"/>
    <w:basedOn w:val="Normal"/>
    <w:autoRedefine/>
    <w:rsid w:val="00537D64"/>
    <w:pPr>
      <w:widowControl w:val="0"/>
      <w:bidi w:val="0"/>
    </w:pPr>
    <w:rPr>
      <w:rFonts w:cs="Traditional Arabic" w:hint="cs"/>
      <w:snapToGrid w:val="0"/>
      <w:color w:val="000000"/>
      <w:sz w:val="20"/>
      <w:szCs w:val="30"/>
      <w:lang w:val="en-GB"/>
    </w:rPr>
  </w:style>
  <w:style w:type="paragraph" w:customStyle="1" w:styleId="biblio">
    <w:name w:val="biblio"/>
    <w:basedOn w:val="Normal"/>
    <w:rsid w:val="00537D64"/>
    <w:pPr>
      <w:widowControl w:val="0"/>
      <w:tabs>
        <w:tab w:val="left" w:pos="90"/>
      </w:tabs>
      <w:bidi w:val="0"/>
    </w:pPr>
    <w:rPr>
      <w:rFonts w:cs="Traditional Arabic" w:hint="cs"/>
      <w:snapToGrid w:val="0"/>
      <w:color w:val="000000"/>
      <w:szCs w:val="22"/>
      <w:lang w:val="en-GB"/>
    </w:rPr>
  </w:style>
  <w:style w:type="paragraph" w:styleId="Caption">
    <w:name w:val="caption"/>
    <w:basedOn w:val="Normal"/>
    <w:next w:val="Normal"/>
    <w:qFormat/>
    <w:rsid w:val="00537D64"/>
    <w:pPr>
      <w:widowControl w:val="0"/>
      <w:bidi w:val="0"/>
    </w:pPr>
    <w:rPr>
      <w:rFonts w:ascii="Arial" w:hAnsi="Arial" w:cs="Arial" w:hint="cs"/>
      <w:sz w:val="20"/>
      <w:szCs w:val="30"/>
      <w:lang w:val="en-GB"/>
    </w:rPr>
  </w:style>
  <w:style w:type="paragraph" w:styleId="BodyTextIndent">
    <w:name w:val="Body Text Indent"/>
    <w:basedOn w:val="Normal"/>
    <w:link w:val="BodyTextIndentChar"/>
    <w:rsid w:val="00537D64"/>
    <w:pPr>
      <w:bidi w:val="0"/>
      <w:spacing w:line="240" w:lineRule="atLeast"/>
      <w:ind w:left="-143"/>
    </w:pPr>
    <w:rPr>
      <w:rFonts w:cs="Traditional Arabic" w:hint="cs"/>
      <w:sz w:val="38"/>
      <w:szCs w:val="38"/>
      <w:lang w:val="en-GB"/>
    </w:rPr>
  </w:style>
  <w:style w:type="character" w:customStyle="1" w:styleId="BodyTextIndentChar">
    <w:name w:val="Body Text Indent Char"/>
    <w:basedOn w:val="DefaultParagraphFont"/>
    <w:link w:val="BodyTextIndent"/>
    <w:rsid w:val="00537D64"/>
    <w:rPr>
      <w:sz w:val="38"/>
      <w:szCs w:val="38"/>
      <w:lang w:val="en-GB"/>
    </w:rPr>
  </w:style>
  <w:style w:type="paragraph" w:customStyle="1" w:styleId="ad">
    <w:name w:val="ad"/>
    <w:basedOn w:val="Normal"/>
    <w:rsid w:val="00537D64"/>
    <w:pPr>
      <w:widowControl w:val="0"/>
      <w:tabs>
        <w:tab w:val="left" w:pos="6480"/>
        <w:tab w:val="left" w:pos="7200"/>
      </w:tabs>
      <w:bidi w:val="0"/>
    </w:pPr>
    <w:rPr>
      <w:rFonts w:ascii="Abadi MT Condensed" w:hAnsi="Abadi MT Condensed" w:cs="Traditional Arabic" w:hint="cs"/>
      <w:snapToGrid w:val="0"/>
      <w:color w:val="000000"/>
      <w:sz w:val="20"/>
      <w:szCs w:val="30"/>
      <w:lang w:val="en-GB"/>
    </w:rPr>
  </w:style>
  <w:style w:type="paragraph" w:customStyle="1" w:styleId="TH">
    <w:name w:val="TH"/>
    <w:basedOn w:val="ad"/>
    <w:next w:val="Normal"/>
    <w:rsid w:val="00537D64"/>
    <w:pPr>
      <w:tabs>
        <w:tab w:val="clear" w:pos="6480"/>
        <w:tab w:val="clear" w:pos="7200"/>
      </w:tabs>
      <w:spacing w:before="80"/>
    </w:pPr>
    <w:rPr>
      <w:rFonts w:ascii="Arial Narrow" w:hAnsi="Arial Narrow"/>
      <w:b/>
      <w:bCs/>
      <w:sz w:val="24"/>
      <w:szCs w:val="24"/>
    </w:rPr>
  </w:style>
  <w:style w:type="character" w:customStyle="1" w:styleId="BodyTextChar">
    <w:name w:val="Body Text Char"/>
    <w:link w:val="BodyText"/>
    <w:rsid w:val="00537D64"/>
    <w:rPr>
      <w:rFonts w:ascii="Times" w:hAnsi="Times" w:cs="Simplified Arabic"/>
      <w:szCs w:val="28"/>
    </w:rPr>
  </w:style>
  <w:style w:type="character" w:styleId="Strong">
    <w:name w:val="Strong"/>
    <w:uiPriority w:val="22"/>
    <w:qFormat/>
    <w:rsid w:val="00537D64"/>
    <w:rPr>
      <w:b/>
      <w:bCs/>
    </w:rPr>
  </w:style>
  <w:style w:type="character" w:styleId="Emphasis">
    <w:name w:val="Emphasis"/>
    <w:uiPriority w:val="20"/>
    <w:qFormat/>
    <w:rsid w:val="00537D64"/>
    <w:rPr>
      <w:i/>
      <w:iCs/>
    </w:rPr>
  </w:style>
  <w:style w:type="paragraph" w:styleId="BodyTextIndent2">
    <w:name w:val="Body Text Indent 2"/>
    <w:basedOn w:val="Normal"/>
    <w:link w:val="BodyTextIndent2Char"/>
    <w:rsid w:val="00537D64"/>
    <w:pPr>
      <w:bidi w:val="0"/>
      <w:ind w:left="2552"/>
    </w:pPr>
    <w:rPr>
      <w:rFonts w:cs="Traditional Arabic" w:hint="cs"/>
      <w:sz w:val="20"/>
      <w:szCs w:val="30"/>
      <w:lang w:val="it-IT"/>
    </w:rPr>
  </w:style>
  <w:style w:type="character" w:customStyle="1" w:styleId="BodyTextIndent2Char">
    <w:name w:val="Body Text Indent 2 Char"/>
    <w:basedOn w:val="DefaultParagraphFont"/>
    <w:link w:val="BodyTextIndent2"/>
    <w:rsid w:val="00537D64"/>
    <w:rPr>
      <w:szCs w:val="30"/>
      <w:lang w:val="it-IT"/>
    </w:rPr>
  </w:style>
  <w:style w:type="paragraph" w:styleId="BodyTextIndent3">
    <w:name w:val="Body Text Indent 3"/>
    <w:basedOn w:val="Normal"/>
    <w:link w:val="BodyTextIndent3Char"/>
    <w:rsid w:val="00537D64"/>
    <w:pPr>
      <w:bidi w:val="0"/>
      <w:ind w:left="567" w:hanging="567"/>
    </w:pPr>
    <w:rPr>
      <w:rFonts w:cs="Traditional Arabic" w:hint="cs"/>
      <w:sz w:val="20"/>
      <w:szCs w:val="30"/>
    </w:rPr>
  </w:style>
  <w:style w:type="character" w:customStyle="1" w:styleId="BodyTextIndent3Char">
    <w:name w:val="Body Text Indent 3 Char"/>
    <w:basedOn w:val="DefaultParagraphFont"/>
    <w:link w:val="BodyTextIndent3"/>
    <w:rsid w:val="00537D64"/>
    <w:rPr>
      <w:szCs w:val="30"/>
    </w:rPr>
  </w:style>
  <w:style w:type="paragraph" w:styleId="Subtitle">
    <w:name w:val="Subtitle"/>
    <w:basedOn w:val="Normal"/>
    <w:link w:val="SubtitleChar"/>
    <w:qFormat/>
    <w:rsid w:val="00537D64"/>
    <w:pPr>
      <w:widowControl w:val="0"/>
      <w:tabs>
        <w:tab w:val="left" w:pos="90"/>
      </w:tabs>
      <w:bidi w:val="0"/>
      <w:spacing w:before="175"/>
    </w:pPr>
    <w:rPr>
      <w:rFonts w:cs="Traditional Arabic" w:hint="cs"/>
      <w:b/>
      <w:bCs/>
      <w:snapToGrid w:val="0"/>
      <w:color w:val="000000"/>
      <w:sz w:val="32"/>
      <w:szCs w:val="32"/>
    </w:rPr>
  </w:style>
  <w:style w:type="character" w:customStyle="1" w:styleId="SubtitleChar">
    <w:name w:val="Subtitle Char"/>
    <w:basedOn w:val="DefaultParagraphFont"/>
    <w:link w:val="Subtitle"/>
    <w:rsid w:val="00537D64"/>
    <w:rPr>
      <w:b/>
      <w:bCs/>
      <w:snapToGrid w:val="0"/>
      <w:color w:val="000000"/>
      <w:sz w:val="32"/>
      <w:szCs w:val="32"/>
    </w:rPr>
  </w:style>
  <w:style w:type="paragraph" w:styleId="Title">
    <w:name w:val="Title"/>
    <w:basedOn w:val="Normal"/>
    <w:link w:val="TitleChar"/>
    <w:qFormat/>
    <w:rsid w:val="00537D64"/>
    <w:pPr>
      <w:bidi w:val="0"/>
      <w:jc w:val="center"/>
    </w:pPr>
    <w:rPr>
      <w:rFonts w:cs="Traditional Arabic" w:hint="cs"/>
      <w:sz w:val="20"/>
      <w:szCs w:val="30"/>
      <w:u w:val="single"/>
      <w:lang w:val="en-GB"/>
    </w:rPr>
  </w:style>
  <w:style w:type="character" w:customStyle="1" w:styleId="TitleChar">
    <w:name w:val="Title Char"/>
    <w:basedOn w:val="DefaultParagraphFont"/>
    <w:link w:val="Title"/>
    <w:rsid w:val="00537D64"/>
    <w:rPr>
      <w:szCs w:val="30"/>
      <w:u w:val="single"/>
      <w:lang w:val="en-GB"/>
    </w:rPr>
  </w:style>
  <w:style w:type="paragraph" w:customStyle="1" w:styleId="mainpara">
    <w:name w:val="mainpara"/>
    <w:basedOn w:val="Normal"/>
    <w:rsid w:val="00537D64"/>
    <w:pPr>
      <w:numPr>
        <w:numId w:val="10"/>
      </w:numPr>
      <w:tabs>
        <w:tab w:val="clear" w:pos="473"/>
        <w:tab w:val="left" w:pos="720"/>
        <w:tab w:val="left" w:pos="1440"/>
      </w:tabs>
      <w:bidi w:val="0"/>
    </w:pPr>
    <w:rPr>
      <w:rFonts w:cs="Traditional Arabic" w:hint="cs"/>
      <w:snapToGrid w:val="0"/>
      <w:szCs w:val="22"/>
      <w:lang w:val="en-GB"/>
    </w:rPr>
  </w:style>
  <w:style w:type="character" w:customStyle="1" w:styleId="EmailStyle20">
    <w:name w:val="EmailStyle20"/>
    <w:rsid w:val="00537D64"/>
    <w:rPr>
      <w:rFonts w:ascii="Arial" w:hAnsi="Arial" w:cs="Arial"/>
      <w:color w:val="000000"/>
      <w:sz w:val="20"/>
      <w:szCs w:val="20"/>
    </w:rPr>
  </w:style>
  <w:style w:type="character" w:customStyle="1" w:styleId="BodyText2Char">
    <w:name w:val="Body Text 2 Char"/>
    <w:link w:val="BodyText2"/>
    <w:rsid w:val="00537D64"/>
    <w:rPr>
      <w:rFonts w:ascii="Times" w:hAnsi="Times" w:cs="Simplified Arabic"/>
      <w:noProof/>
      <w:sz w:val="28"/>
      <w:szCs w:val="28"/>
    </w:rPr>
  </w:style>
  <w:style w:type="paragraph" w:styleId="BodyText3">
    <w:name w:val="Body Text 3"/>
    <w:basedOn w:val="Normal"/>
    <w:link w:val="BodyText3Char"/>
    <w:rsid w:val="00537D64"/>
    <w:pPr>
      <w:bidi w:val="0"/>
    </w:pPr>
    <w:rPr>
      <w:rFonts w:cs="Traditional Arabic" w:hint="cs"/>
      <w:b/>
      <w:bCs/>
      <w:i/>
      <w:iCs/>
      <w:sz w:val="20"/>
      <w:szCs w:val="30"/>
      <w:lang w:val="en-GB"/>
    </w:rPr>
  </w:style>
  <w:style w:type="character" w:customStyle="1" w:styleId="BodyText3Char">
    <w:name w:val="Body Text 3 Char"/>
    <w:basedOn w:val="DefaultParagraphFont"/>
    <w:link w:val="BodyText3"/>
    <w:rsid w:val="00537D64"/>
    <w:rPr>
      <w:b/>
      <w:bCs/>
      <w:i/>
      <w:iCs/>
      <w:szCs w:val="30"/>
      <w:lang w:val="en-GB"/>
    </w:rPr>
  </w:style>
  <w:style w:type="paragraph" w:styleId="EndnoteText">
    <w:name w:val="endnote text"/>
    <w:basedOn w:val="Normal"/>
    <w:link w:val="EndnoteTextChar"/>
    <w:uiPriority w:val="99"/>
    <w:rsid w:val="00537D64"/>
    <w:pPr>
      <w:bidi w:val="0"/>
    </w:pPr>
    <w:rPr>
      <w:rFonts w:cs="Traditional Arabic" w:hint="cs"/>
      <w:sz w:val="20"/>
      <w:szCs w:val="30"/>
      <w:lang w:val="en-GB"/>
    </w:rPr>
  </w:style>
  <w:style w:type="character" w:customStyle="1" w:styleId="EndnoteTextChar">
    <w:name w:val="Endnote Text Char"/>
    <w:basedOn w:val="DefaultParagraphFont"/>
    <w:link w:val="EndnoteText"/>
    <w:uiPriority w:val="99"/>
    <w:rsid w:val="00537D64"/>
    <w:rPr>
      <w:szCs w:val="30"/>
      <w:lang w:val="en-GB"/>
    </w:rPr>
  </w:style>
  <w:style w:type="character" w:styleId="EndnoteReference">
    <w:name w:val="endnote reference"/>
    <w:uiPriority w:val="99"/>
    <w:rsid w:val="00537D64"/>
    <w:rPr>
      <w:vertAlign w:val="superscript"/>
    </w:rPr>
  </w:style>
  <w:style w:type="character" w:customStyle="1" w:styleId="emailstyle15">
    <w:name w:val="emailstyle15"/>
    <w:rsid w:val="00537D64"/>
    <w:rPr>
      <w:rFonts w:ascii="Arial" w:hAnsi="Arial" w:cs="Arial"/>
      <w:color w:val="000000"/>
      <w:sz w:val="20"/>
      <w:szCs w:val="20"/>
    </w:rPr>
  </w:style>
  <w:style w:type="paragraph" w:styleId="CommentSubject">
    <w:name w:val="annotation subject"/>
    <w:basedOn w:val="CommentText"/>
    <w:next w:val="CommentText"/>
    <w:link w:val="CommentSubjectChar"/>
    <w:uiPriority w:val="99"/>
    <w:unhideWhenUsed/>
    <w:rsid w:val="00537D64"/>
    <w:rPr>
      <w:rFonts w:eastAsia="SimSun"/>
      <w:b/>
      <w:bCs/>
      <w:lang w:eastAsia="zh-CN"/>
    </w:rPr>
  </w:style>
  <w:style w:type="character" w:customStyle="1" w:styleId="CommentSubjectChar">
    <w:name w:val="Comment Subject Char"/>
    <w:basedOn w:val="CommentTextChar"/>
    <w:link w:val="CommentSubject"/>
    <w:uiPriority w:val="99"/>
    <w:rsid w:val="00537D64"/>
    <w:rPr>
      <w:rFonts w:eastAsia="SimSun"/>
      <w:b/>
      <w:bCs/>
      <w:szCs w:val="30"/>
      <w:lang w:val="en-GB" w:eastAsia="zh-CN"/>
    </w:rPr>
  </w:style>
  <w:style w:type="paragraph" w:customStyle="1" w:styleId="Ingenmellomrom1">
    <w:name w:val="Ingen mellomrom1"/>
    <w:qFormat/>
    <w:rsid w:val="00537D64"/>
    <w:rPr>
      <w:rFonts w:eastAsia="SimSun" w:cs="Times New Roman"/>
      <w:sz w:val="24"/>
      <w:szCs w:val="24"/>
      <w:lang w:val="en-GB" w:eastAsia="zh-CN"/>
    </w:rPr>
  </w:style>
  <w:style w:type="paragraph" w:customStyle="1" w:styleId="Char1CharCharCharCharChar">
    <w:name w:val="Char1 Char Char Char Char Char"/>
    <w:basedOn w:val="Normal"/>
    <w:rsid w:val="00537D64"/>
    <w:pPr>
      <w:bidi w:val="0"/>
      <w:spacing w:after="160" w:line="240" w:lineRule="exact"/>
    </w:pPr>
    <w:rPr>
      <w:rFonts w:ascii="Tahoma" w:hAnsi="Tahoma" w:cs="Traditional Arabic" w:hint="cs"/>
      <w:sz w:val="20"/>
      <w:szCs w:val="30"/>
    </w:rPr>
  </w:style>
  <w:style w:type="paragraph" w:styleId="NormalWeb">
    <w:name w:val="Normal (Web)"/>
    <w:basedOn w:val="Normal"/>
    <w:uiPriority w:val="99"/>
    <w:unhideWhenUsed/>
    <w:rsid w:val="00537D64"/>
    <w:pPr>
      <w:bidi w:val="0"/>
      <w:spacing w:before="100" w:beforeAutospacing="1" w:after="100" w:afterAutospacing="1"/>
    </w:pPr>
    <w:rPr>
      <w:rFonts w:ascii="Arial" w:hAnsi="Arial" w:cs="Arial" w:hint="cs"/>
      <w:color w:val="4D4D4D"/>
      <w:sz w:val="18"/>
      <w:szCs w:val="18"/>
      <w:lang w:val="nb-NO" w:eastAsia="nb-NO"/>
    </w:rPr>
  </w:style>
  <w:style w:type="numbering" w:customStyle="1" w:styleId="Ingenliste1">
    <w:name w:val="Ingen liste1"/>
    <w:next w:val="NoList"/>
    <w:semiHidden/>
    <w:unhideWhenUsed/>
    <w:rsid w:val="00537D64"/>
  </w:style>
  <w:style w:type="character" w:customStyle="1" w:styleId="colname1">
    <w:name w:val="col_name1"/>
    <w:rsid w:val="00537D64"/>
  </w:style>
  <w:style w:type="character" w:customStyle="1" w:styleId="colftyp">
    <w:name w:val="col_ftyp"/>
    <w:rsid w:val="00537D64"/>
  </w:style>
  <w:style w:type="character" w:customStyle="1" w:styleId="colland">
    <w:name w:val="col_land"/>
    <w:rsid w:val="00537D64"/>
  </w:style>
  <w:style w:type="character" w:customStyle="1" w:styleId="colblank">
    <w:name w:val="col_blank"/>
    <w:rsid w:val="00537D64"/>
  </w:style>
  <w:style w:type="character" w:customStyle="1" w:styleId="hrtext">
    <w:name w:val="hr_text"/>
    <w:rsid w:val="00537D64"/>
  </w:style>
  <w:style w:type="paragraph" w:customStyle="1" w:styleId="MediumGrid1-Accent22">
    <w:name w:val="Medium Grid 1 - Accent 22"/>
    <w:basedOn w:val="Normal"/>
    <w:qFormat/>
    <w:rsid w:val="00537D64"/>
    <w:pPr>
      <w:bidi w:val="0"/>
      <w:ind w:left="720"/>
      <w:contextualSpacing/>
    </w:pPr>
    <w:rPr>
      <w:rFonts w:eastAsia="SimSun" w:cs="Traditional Arabic" w:hint="cs"/>
      <w:sz w:val="24"/>
      <w:szCs w:val="24"/>
      <w:lang w:val="en-GB" w:eastAsia="zh-CN"/>
    </w:rPr>
  </w:style>
  <w:style w:type="paragraph" w:customStyle="1" w:styleId="MediumList2-Accent22">
    <w:name w:val="Medium List 2 - Accent 22"/>
    <w:hidden/>
    <w:semiHidden/>
    <w:rsid w:val="00537D64"/>
    <w:rPr>
      <w:rFonts w:eastAsia="SimSun" w:cs="Times New Roman"/>
      <w:sz w:val="24"/>
      <w:szCs w:val="24"/>
      <w:lang w:val="en-GB" w:eastAsia="zh-CN"/>
    </w:rPr>
  </w:style>
  <w:style w:type="character" w:customStyle="1" w:styleId="EstiloDeEmail511">
    <w:name w:val="EstiloDeEmail511"/>
    <w:rsid w:val="00537D64"/>
    <w:rPr>
      <w:rFonts w:ascii="Arial" w:hAnsi="Arial" w:cs="Arial"/>
      <w:color w:val="000000"/>
      <w:sz w:val="20"/>
      <w:szCs w:val="20"/>
    </w:rPr>
  </w:style>
  <w:style w:type="character" w:customStyle="1" w:styleId="EstiloDeEmail561">
    <w:name w:val="EstiloDeEmail561"/>
    <w:rsid w:val="00537D64"/>
    <w:rPr>
      <w:rFonts w:ascii="Arial" w:hAnsi="Arial" w:cs="Arial"/>
      <w:color w:val="000000"/>
      <w:sz w:val="20"/>
      <w:szCs w:val="20"/>
    </w:rPr>
  </w:style>
  <w:style w:type="character" w:customStyle="1" w:styleId="Heading3Char">
    <w:name w:val="Heading 3 Char"/>
    <w:aliases w:val="Sec Char"/>
    <w:link w:val="Heading3"/>
    <w:uiPriority w:val="1"/>
    <w:locked/>
    <w:rsid w:val="00537D64"/>
    <w:rPr>
      <w:rFonts w:cs="Simplified Arabic"/>
      <w:sz w:val="22"/>
      <w:szCs w:val="28"/>
      <w:u w:val="single"/>
    </w:rPr>
  </w:style>
  <w:style w:type="paragraph" w:styleId="HTMLPreformatted">
    <w:name w:val="HTML Preformatted"/>
    <w:basedOn w:val="Normal"/>
    <w:link w:val="HTMLPreformattedChar"/>
    <w:uiPriority w:val="99"/>
    <w:rsid w:val="00537D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pPr>
    <w:rPr>
      <w:rFonts w:ascii="Courier New" w:eastAsia="SimSun" w:hAnsi="Courier New" w:cs="Traditional Arabic" w:hint="cs"/>
      <w:sz w:val="20"/>
      <w:szCs w:val="30"/>
      <w:lang w:val="pt-BR" w:eastAsia="pt-BR"/>
    </w:rPr>
  </w:style>
  <w:style w:type="character" w:customStyle="1" w:styleId="HTMLPreformattedChar">
    <w:name w:val="HTML Preformatted Char"/>
    <w:basedOn w:val="DefaultParagraphFont"/>
    <w:link w:val="HTMLPreformatted"/>
    <w:uiPriority w:val="99"/>
    <w:rsid w:val="00537D64"/>
    <w:rPr>
      <w:rFonts w:ascii="Courier New" w:eastAsia="SimSun" w:hAnsi="Courier New"/>
      <w:szCs w:val="30"/>
      <w:lang w:val="pt-BR" w:eastAsia="pt-BR"/>
    </w:rPr>
  </w:style>
  <w:style w:type="paragraph" w:customStyle="1" w:styleId="Revision1">
    <w:name w:val="Revision1"/>
    <w:hidden/>
    <w:semiHidden/>
    <w:rsid w:val="00537D64"/>
    <w:rPr>
      <w:rFonts w:eastAsia="SimSun" w:cs="Times New Roman"/>
      <w:sz w:val="24"/>
      <w:szCs w:val="24"/>
      <w:lang w:val="pt-BR" w:eastAsia="pt-BR"/>
    </w:rPr>
  </w:style>
  <w:style w:type="character" w:customStyle="1" w:styleId="apple-converted-space">
    <w:name w:val="apple-converted-space"/>
    <w:rsid w:val="00537D64"/>
  </w:style>
  <w:style w:type="character" w:customStyle="1" w:styleId="ListLabel1">
    <w:name w:val="ListLabel 1"/>
    <w:rsid w:val="00537D64"/>
    <w:rPr>
      <w:rFonts w:cs="Courier New"/>
    </w:rPr>
  </w:style>
  <w:style w:type="character" w:customStyle="1" w:styleId="FootnoteCharacters">
    <w:name w:val="Footnote Characters"/>
    <w:rsid w:val="00537D64"/>
  </w:style>
  <w:style w:type="character" w:customStyle="1" w:styleId="FootnoteAnchor">
    <w:name w:val="Footnote Anchor"/>
    <w:rsid w:val="00537D64"/>
    <w:rPr>
      <w:vertAlign w:val="superscript"/>
    </w:rPr>
  </w:style>
  <w:style w:type="character" w:customStyle="1" w:styleId="EndnoteAnchor">
    <w:name w:val="Endnote Anchor"/>
    <w:rsid w:val="00537D64"/>
    <w:rPr>
      <w:vertAlign w:val="superscript"/>
    </w:rPr>
  </w:style>
  <w:style w:type="character" w:customStyle="1" w:styleId="EndnoteCharacters">
    <w:name w:val="Endnote Characters"/>
    <w:rsid w:val="00537D64"/>
  </w:style>
  <w:style w:type="paragraph" w:customStyle="1" w:styleId="Heading">
    <w:name w:val="Heading"/>
    <w:basedOn w:val="Normal"/>
    <w:next w:val="TextBody"/>
    <w:rsid w:val="00537D64"/>
    <w:pPr>
      <w:keepNext/>
      <w:suppressAutoHyphens/>
      <w:bidi w:val="0"/>
      <w:spacing w:before="240" w:after="120" w:line="256" w:lineRule="auto"/>
    </w:pPr>
    <w:rPr>
      <w:rFonts w:ascii="Liberation Sans" w:eastAsia="Droid Sans Fallback" w:hAnsi="Liberation Sans" w:cs="FreeSans" w:hint="cs"/>
      <w:sz w:val="28"/>
      <w:lang w:val="en-GB"/>
    </w:rPr>
  </w:style>
  <w:style w:type="paragraph" w:customStyle="1" w:styleId="TextBody">
    <w:name w:val="Text Body"/>
    <w:basedOn w:val="Normal"/>
    <w:rsid w:val="00537D64"/>
    <w:pPr>
      <w:suppressAutoHyphens/>
      <w:bidi w:val="0"/>
      <w:spacing w:after="140" w:line="288" w:lineRule="auto"/>
    </w:pPr>
    <w:rPr>
      <w:rFonts w:eastAsia="Droid Sans Fallback" w:cs="Calibri" w:hint="cs"/>
      <w:sz w:val="20"/>
      <w:szCs w:val="22"/>
      <w:lang w:val="en-GB"/>
    </w:rPr>
  </w:style>
  <w:style w:type="paragraph" w:styleId="List">
    <w:name w:val="List"/>
    <w:basedOn w:val="TextBody"/>
    <w:rsid w:val="00537D64"/>
    <w:rPr>
      <w:rFonts w:cs="FreeSans"/>
    </w:rPr>
  </w:style>
  <w:style w:type="paragraph" w:customStyle="1" w:styleId="Index">
    <w:name w:val="Index"/>
    <w:basedOn w:val="Normal"/>
    <w:rsid w:val="00537D64"/>
    <w:pPr>
      <w:suppressLineNumbers/>
      <w:suppressAutoHyphens/>
      <w:bidi w:val="0"/>
      <w:spacing w:after="160" w:line="256" w:lineRule="auto"/>
    </w:pPr>
    <w:rPr>
      <w:rFonts w:eastAsia="Droid Sans Fallback" w:cs="FreeSans" w:hint="cs"/>
      <w:sz w:val="20"/>
      <w:szCs w:val="22"/>
      <w:lang w:val="en-GB"/>
    </w:rPr>
  </w:style>
  <w:style w:type="paragraph" w:customStyle="1" w:styleId="MediumGrid1-Accent21">
    <w:name w:val="Medium Grid 1 - Accent 21"/>
    <w:basedOn w:val="Normal"/>
    <w:uiPriority w:val="34"/>
    <w:qFormat/>
    <w:rsid w:val="00537D64"/>
    <w:pPr>
      <w:suppressAutoHyphens/>
      <w:bidi w:val="0"/>
      <w:spacing w:after="160" w:line="256" w:lineRule="auto"/>
      <w:ind w:left="720"/>
      <w:contextualSpacing/>
    </w:pPr>
    <w:rPr>
      <w:rFonts w:eastAsia="Droid Sans Fallback" w:cs="Calibri" w:hint="cs"/>
      <w:sz w:val="20"/>
      <w:szCs w:val="22"/>
      <w:lang w:val="en-GB"/>
    </w:rPr>
  </w:style>
  <w:style w:type="character" w:customStyle="1" w:styleId="CommentTextChar1">
    <w:name w:val="Comment Text Char1"/>
    <w:uiPriority w:val="99"/>
    <w:semiHidden/>
    <w:rsid w:val="00537D64"/>
    <w:rPr>
      <w:rFonts w:ascii="Times New Roman" w:hAnsi="Times New Roman"/>
      <w:lang w:val="en-GB"/>
    </w:rPr>
  </w:style>
  <w:style w:type="character" w:customStyle="1" w:styleId="CommentSubjectChar1">
    <w:name w:val="Comment Subject Char1"/>
    <w:uiPriority w:val="99"/>
    <w:semiHidden/>
    <w:rsid w:val="00537D64"/>
    <w:rPr>
      <w:rFonts w:ascii="Times New Roman" w:hAnsi="Times New Roman"/>
      <w:b/>
      <w:bCs/>
      <w:lang w:val="en-GB"/>
    </w:rPr>
  </w:style>
  <w:style w:type="character" w:customStyle="1" w:styleId="BalloonTextChar1">
    <w:name w:val="Balloon Text Char1"/>
    <w:uiPriority w:val="99"/>
    <w:semiHidden/>
    <w:rsid w:val="00537D64"/>
    <w:rPr>
      <w:rFonts w:ascii="Tahoma" w:hAnsi="Tahoma" w:cs="Tahoma"/>
      <w:sz w:val="16"/>
      <w:szCs w:val="16"/>
      <w:lang w:val="en-GB"/>
    </w:rPr>
  </w:style>
  <w:style w:type="character" w:customStyle="1" w:styleId="HeaderChar1">
    <w:name w:val="Header Char1"/>
    <w:uiPriority w:val="99"/>
    <w:semiHidden/>
    <w:rsid w:val="00537D64"/>
    <w:rPr>
      <w:rFonts w:ascii="Times New Roman" w:hAnsi="Times New Roman"/>
      <w:szCs w:val="22"/>
      <w:lang w:val="en-GB"/>
    </w:rPr>
  </w:style>
  <w:style w:type="character" w:customStyle="1" w:styleId="FooterChar1">
    <w:name w:val="Footer Char1"/>
    <w:uiPriority w:val="99"/>
    <w:semiHidden/>
    <w:rsid w:val="00537D64"/>
    <w:rPr>
      <w:rFonts w:ascii="Times New Roman" w:hAnsi="Times New Roman"/>
      <w:szCs w:val="22"/>
      <w:lang w:val="en-GB"/>
    </w:rPr>
  </w:style>
  <w:style w:type="paragraph" w:customStyle="1" w:styleId="MediumList2-Accent21">
    <w:name w:val="Medium List 2 - Accent 21"/>
    <w:uiPriority w:val="99"/>
    <w:semiHidden/>
    <w:rsid w:val="00537D64"/>
    <w:pPr>
      <w:suppressAutoHyphens/>
    </w:pPr>
    <w:rPr>
      <w:rFonts w:ascii="Calibri" w:eastAsia="Droid Sans Fallback" w:hAnsi="Calibri" w:cs="Calibri"/>
      <w:sz w:val="22"/>
      <w:szCs w:val="22"/>
      <w:lang w:val="en-GB"/>
    </w:rPr>
  </w:style>
  <w:style w:type="character" w:customStyle="1" w:styleId="FootnoteTextChar1">
    <w:name w:val="Footnote Text Char1"/>
    <w:semiHidden/>
    <w:rsid w:val="00537D64"/>
    <w:rPr>
      <w:rFonts w:ascii="Times New Roman" w:hAnsi="Times New Roman"/>
      <w:lang w:val="en-GB"/>
    </w:rPr>
  </w:style>
  <w:style w:type="paragraph" w:customStyle="1" w:styleId="Footnote">
    <w:name w:val="Footnote"/>
    <w:basedOn w:val="Normal"/>
    <w:rsid w:val="00537D64"/>
    <w:pPr>
      <w:suppressAutoHyphens/>
      <w:bidi w:val="0"/>
      <w:spacing w:after="160" w:line="256" w:lineRule="auto"/>
    </w:pPr>
    <w:rPr>
      <w:rFonts w:eastAsia="Droid Sans Fallback" w:cs="Calibri" w:hint="cs"/>
      <w:sz w:val="20"/>
      <w:szCs w:val="22"/>
      <w:lang w:val="en-GB"/>
    </w:rPr>
  </w:style>
  <w:style w:type="character" w:styleId="LineNumber">
    <w:name w:val="line number"/>
    <w:uiPriority w:val="99"/>
    <w:unhideWhenUsed/>
    <w:rsid w:val="00537D64"/>
  </w:style>
  <w:style w:type="paragraph" w:styleId="PlainText">
    <w:name w:val="Plain Text"/>
    <w:basedOn w:val="Normal"/>
    <w:link w:val="PlainTextChar"/>
    <w:unhideWhenUsed/>
    <w:rsid w:val="00537D64"/>
    <w:pPr>
      <w:bidi w:val="0"/>
    </w:pPr>
    <w:rPr>
      <w:rFonts w:eastAsia="Calibri" w:cs="Consolas" w:hint="cs"/>
      <w:sz w:val="20"/>
      <w:szCs w:val="21"/>
      <w:lang w:val="en-GB"/>
    </w:rPr>
  </w:style>
  <w:style w:type="character" w:customStyle="1" w:styleId="PlainTextChar">
    <w:name w:val="Plain Text Char"/>
    <w:basedOn w:val="DefaultParagraphFont"/>
    <w:link w:val="PlainText"/>
    <w:rsid w:val="00537D64"/>
    <w:rPr>
      <w:rFonts w:eastAsia="Calibri" w:cs="Consolas"/>
      <w:szCs w:val="21"/>
      <w:lang w:val="en-GB"/>
    </w:rPr>
  </w:style>
  <w:style w:type="character" w:customStyle="1" w:styleId="SubtleEmphasis1">
    <w:name w:val="Subtle Emphasis1"/>
    <w:uiPriority w:val="19"/>
    <w:qFormat/>
    <w:rsid w:val="00537D64"/>
    <w:rPr>
      <w:i/>
      <w:iCs/>
      <w:color w:val="808080"/>
    </w:rPr>
  </w:style>
  <w:style w:type="paragraph" w:customStyle="1" w:styleId="Default">
    <w:name w:val="Default"/>
    <w:rsid w:val="00537D64"/>
    <w:pPr>
      <w:autoSpaceDE w:val="0"/>
      <w:autoSpaceDN w:val="0"/>
      <w:adjustRightInd w:val="0"/>
    </w:pPr>
    <w:rPr>
      <w:rFonts w:eastAsia="Droid Sans Fallback" w:cs="Times New Roman"/>
      <w:color w:val="000000"/>
      <w:sz w:val="24"/>
      <w:szCs w:val="24"/>
    </w:rPr>
  </w:style>
  <w:style w:type="character" w:customStyle="1" w:styleId="Heading1Char">
    <w:name w:val="Heading 1 Char"/>
    <w:link w:val="Heading1"/>
    <w:uiPriority w:val="1"/>
    <w:rsid w:val="00537D64"/>
    <w:rPr>
      <w:rFonts w:cs="Simplified Arabic"/>
      <w:sz w:val="22"/>
      <w:szCs w:val="28"/>
      <w:u w:val="single"/>
    </w:rPr>
  </w:style>
  <w:style w:type="character" w:customStyle="1" w:styleId="Heading4Char">
    <w:name w:val="Heading 4 Char"/>
    <w:aliases w:val="MainPara Char"/>
    <w:link w:val="Heading4"/>
    <w:uiPriority w:val="1"/>
    <w:rsid w:val="00537D64"/>
    <w:rPr>
      <w:rFonts w:cs="Simplified Arabic"/>
      <w:sz w:val="22"/>
      <w:szCs w:val="28"/>
    </w:rPr>
  </w:style>
  <w:style w:type="character" w:customStyle="1" w:styleId="Heading5Char">
    <w:name w:val="Heading 5 Char"/>
    <w:aliases w:val="Subpara 2 Char"/>
    <w:link w:val="Heading5"/>
    <w:uiPriority w:val="9"/>
    <w:rsid w:val="00537D64"/>
    <w:rPr>
      <w:rFonts w:ascii="Times" w:hAnsi="Times" w:cs="Arabic Transparent"/>
      <w:b/>
      <w:bCs/>
      <w:noProof/>
      <w:szCs w:val="44"/>
    </w:rPr>
  </w:style>
  <w:style w:type="character" w:customStyle="1" w:styleId="Heading6Char">
    <w:name w:val="Heading 6 Char"/>
    <w:link w:val="Heading6"/>
    <w:rsid w:val="00537D64"/>
    <w:rPr>
      <w:rFonts w:cs="Simplified Arabic"/>
      <w:sz w:val="22"/>
      <w:szCs w:val="28"/>
      <w:u w:val="single"/>
    </w:rPr>
  </w:style>
  <w:style w:type="character" w:customStyle="1" w:styleId="Heading7Char">
    <w:name w:val="Heading 7 Char"/>
    <w:link w:val="Heading7"/>
    <w:rsid w:val="00537D64"/>
    <w:rPr>
      <w:rFonts w:ascii="Times" w:hAnsi="Times" w:cs="Simplified Arabic"/>
      <w:b/>
      <w:bCs/>
      <w:noProof/>
      <w:szCs w:val="28"/>
    </w:rPr>
  </w:style>
  <w:style w:type="character" w:customStyle="1" w:styleId="Heading8Char">
    <w:name w:val="Heading 8 Char"/>
    <w:link w:val="Heading8"/>
    <w:rsid w:val="00537D64"/>
    <w:rPr>
      <w:rFonts w:cs="Simplified Arabic"/>
      <w:b/>
      <w:bCs/>
      <w:sz w:val="30"/>
      <w:szCs w:val="30"/>
    </w:rPr>
  </w:style>
  <w:style w:type="character" w:customStyle="1" w:styleId="Heading9Char">
    <w:name w:val="Heading 9 Char"/>
    <w:link w:val="Heading9"/>
    <w:rsid w:val="00537D64"/>
    <w:rPr>
      <w:rFonts w:ascii="Times" w:hAnsi="Times" w:cs="Simplified Arabic"/>
      <w:b/>
      <w:bCs/>
      <w:noProof/>
      <w:szCs w:val="28"/>
      <w:u w:val="single"/>
    </w:rPr>
  </w:style>
  <w:style w:type="paragraph" w:customStyle="1" w:styleId="LightGrid-Accent31">
    <w:name w:val="Light Grid - Accent 31"/>
    <w:basedOn w:val="Normal"/>
    <w:uiPriority w:val="34"/>
    <w:qFormat/>
    <w:rsid w:val="00537D64"/>
    <w:pPr>
      <w:bidi w:val="0"/>
      <w:ind w:left="720"/>
      <w:contextualSpacing/>
    </w:pPr>
    <w:rPr>
      <w:rFonts w:ascii="Calibri" w:hAnsi="Calibri" w:cs="Traditional Arabic" w:hint="cs"/>
      <w:sz w:val="24"/>
      <w:szCs w:val="24"/>
      <w:lang w:eastAsia="fr-FR"/>
    </w:rPr>
  </w:style>
  <w:style w:type="table" w:customStyle="1" w:styleId="TableGrid1">
    <w:name w:val="Table Grid1"/>
    <w:basedOn w:val="TableNormal"/>
    <w:next w:val="TableGrid"/>
    <w:uiPriority w:val="59"/>
    <w:rsid w:val="00537D64"/>
    <w:rPr>
      <w:rFonts w:ascii="Calibri" w:eastAsia="Calibri" w:hAnsi="Calibri" w:cs="Times New Roman"/>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ghtList-Accent31">
    <w:name w:val="Light List - Accent 31"/>
    <w:hidden/>
    <w:uiPriority w:val="99"/>
    <w:semiHidden/>
    <w:rsid w:val="00537D64"/>
    <w:rPr>
      <w:rFonts w:cs="Times New Roman"/>
      <w:lang w:val="en-GB"/>
    </w:rPr>
  </w:style>
  <w:style w:type="table" w:customStyle="1" w:styleId="Styleenkhtuya">
    <w:name w:val="Style_enkhtuya"/>
    <w:basedOn w:val="TableNormal"/>
    <w:uiPriority w:val="99"/>
    <w:rsid w:val="00537D64"/>
    <w:rPr>
      <w:rFonts w:ascii="Calibri" w:eastAsia="Calibri" w:hAnsi="Calibri" w:cs="Times New Roman"/>
      <w:sz w:val="22"/>
      <w:szCs w:val="22"/>
    </w:rPr>
    <w:tblPr>
      <w:tblStyleColBandSize w:val="1"/>
    </w:tblPr>
    <w:tblStylePr w:type="band1Vert">
      <w:tblPr/>
      <w:tcPr>
        <w:shd w:val="clear" w:color="auto" w:fill="D99594"/>
      </w:tcPr>
    </w:tblStylePr>
  </w:style>
  <w:style w:type="paragraph" w:customStyle="1" w:styleId="MediumShading1-Accent11">
    <w:name w:val="Medium Shading 1 - Accent 11"/>
    <w:uiPriority w:val="1"/>
    <w:qFormat/>
    <w:rsid w:val="00537D64"/>
    <w:rPr>
      <w:rFonts w:ascii="Calibri" w:eastAsia="Calibri" w:hAnsi="Calibri" w:cs="Times New Roman"/>
      <w:sz w:val="22"/>
      <w:szCs w:val="22"/>
    </w:rPr>
  </w:style>
  <w:style w:type="table" w:customStyle="1" w:styleId="PlainTable31">
    <w:name w:val="Plain Table 31"/>
    <w:basedOn w:val="TableNormal"/>
    <w:uiPriority w:val="43"/>
    <w:rsid w:val="00537D64"/>
    <w:rPr>
      <w:rFonts w:ascii="Calibri" w:eastAsia="Calibri" w:hAnsi="Calibri" w:cs="Times New Roman"/>
      <w:sz w:val="22"/>
      <w:szCs w:val="22"/>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51">
    <w:name w:val="Plain Table 51"/>
    <w:basedOn w:val="TableNormal"/>
    <w:uiPriority w:val="45"/>
    <w:rsid w:val="00537D64"/>
    <w:rPr>
      <w:rFonts w:ascii="Calibri" w:eastAsia="Calibri" w:hAnsi="Calibri" w:cs="Times New Roman"/>
      <w:sz w:val="22"/>
      <w:szCs w:val="22"/>
    </w:rPr>
    <w:tblPr>
      <w:tblStyleRowBandSize w:val="1"/>
      <w:tblStyleColBandSize w:val="1"/>
    </w:tblPr>
    <w:tblStylePr w:type="firstRow">
      <w:rPr>
        <w:rFonts w:ascii="SimHei" w:eastAsia="Times New Roman" w:hAnsi="SimHei" w:cs="Times New Roman"/>
        <w:i/>
        <w:iCs/>
        <w:sz w:val="26"/>
      </w:rPr>
      <w:tblPr/>
      <w:tcPr>
        <w:tcBorders>
          <w:bottom w:val="single" w:sz="4" w:space="0" w:color="7F7F7F"/>
        </w:tcBorders>
        <w:shd w:val="clear" w:color="auto" w:fill="FFFFFF"/>
      </w:tcPr>
    </w:tblStylePr>
    <w:tblStylePr w:type="lastRow">
      <w:rPr>
        <w:rFonts w:ascii="SimHei" w:eastAsia="Times New Roman" w:hAnsi="SimHei" w:cs="Times New Roman"/>
        <w:i/>
        <w:iCs/>
        <w:sz w:val="26"/>
      </w:rPr>
      <w:tblPr/>
      <w:tcPr>
        <w:tcBorders>
          <w:top w:val="single" w:sz="4" w:space="0" w:color="7F7F7F"/>
        </w:tcBorders>
        <w:shd w:val="clear" w:color="auto" w:fill="FFFFFF"/>
      </w:tcPr>
    </w:tblStylePr>
    <w:tblStylePr w:type="firstCol">
      <w:pPr>
        <w:jc w:val="right"/>
      </w:pPr>
      <w:rPr>
        <w:rFonts w:ascii="SimHei" w:eastAsia="Times New Roman" w:hAnsi="SimHei" w:cs="Times New Roman"/>
        <w:i/>
        <w:iCs/>
        <w:sz w:val="26"/>
      </w:rPr>
      <w:tblPr/>
      <w:tcPr>
        <w:tcBorders>
          <w:right w:val="single" w:sz="4" w:space="0" w:color="7F7F7F"/>
        </w:tcBorders>
        <w:shd w:val="clear" w:color="auto" w:fill="FFFFFF"/>
      </w:tcPr>
    </w:tblStylePr>
    <w:tblStylePr w:type="lastCol">
      <w:rPr>
        <w:rFonts w:ascii="SimHei" w:eastAsia="Times New Roman" w:hAnsi="SimHei"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1">
    <w:name w:val="Grid Table 1 Light1"/>
    <w:basedOn w:val="TableNormal"/>
    <w:uiPriority w:val="46"/>
    <w:rsid w:val="00537D64"/>
    <w:rPr>
      <w:rFonts w:ascii="Calibri" w:eastAsia="Calibri" w:hAnsi="Calibri" w:cs="Times New Roman"/>
      <w:sz w:val="22"/>
      <w:szCs w:val="22"/>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styleId="SubtleEmphasis">
    <w:name w:val="Subtle Emphasis"/>
    <w:uiPriority w:val="19"/>
    <w:qFormat/>
    <w:rsid w:val="00537D64"/>
    <w:rPr>
      <w:i/>
      <w:iCs/>
      <w:color w:val="808080"/>
    </w:rPr>
  </w:style>
  <w:style w:type="paragraph" w:styleId="ListParagraph">
    <w:name w:val="List Paragraph"/>
    <w:basedOn w:val="Normal"/>
    <w:uiPriority w:val="34"/>
    <w:qFormat/>
    <w:rsid w:val="00537D64"/>
    <w:pPr>
      <w:tabs>
        <w:tab w:val="left" w:pos="1247"/>
        <w:tab w:val="left" w:pos="1814"/>
        <w:tab w:val="left" w:pos="2381"/>
        <w:tab w:val="left" w:pos="2948"/>
        <w:tab w:val="left" w:pos="3515"/>
      </w:tabs>
      <w:bidi w:val="0"/>
      <w:ind w:left="720"/>
      <w:contextualSpacing/>
    </w:pPr>
    <w:rPr>
      <w:rFonts w:cs="Traditional Arabic" w:hint="cs"/>
      <w:sz w:val="20"/>
      <w:szCs w:val="30"/>
      <w:lang w:val="en-GB"/>
    </w:rPr>
  </w:style>
  <w:style w:type="numbering" w:customStyle="1" w:styleId="Normallist1">
    <w:name w:val="Normal_list1"/>
    <w:basedOn w:val="NoList"/>
    <w:rsid w:val="00537D64"/>
  </w:style>
  <w:style w:type="paragraph" w:customStyle="1" w:styleId="AnnexTitle">
    <w:name w:val="Annex Title"/>
    <w:basedOn w:val="Normal-pool"/>
    <w:qFormat/>
    <w:rsid w:val="00537D64"/>
    <w:pPr>
      <w:pageBreakBefore/>
    </w:pPr>
    <w:rPr>
      <w:b/>
      <w:bCs/>
      <w:sz w:val="28"/>
      <w:szCs w:val="22"/>
    </w:rPr>
  </w:style>
  <w:style w:type="numbering" w:customStyle="1" w:styleId="NoList2">
    <w:name w:val="No List2"/>
    <w:next w:val="NoList"/>
    <w:uiPriority w:val="99"/>
    <w:semiHidden/>
    <w:unhideWhenUsed/>
    <w:rsid w:val="00537D64"/>
  </w:style>
  <w:style w:type="table" w:customStyle="1" w:styleId="Tabledocright1">
    <w:name w:val="Table_doc_right1"/>
    <w:basedOn w:val="TableNormal"/>
    <w:rsid w:val="00537D64"/>
    <w:pPr>
      <w:spacing w:before="40" w:after="40"/>
    </w:pPr>
    <w:rPr>
      <w:rFonts w:eastAsia="MS Mincho" w:cs="Times New Roman"/>
      <w:sz w:val="18"/>
      <w:szCs w:val="18"/>
    </w:rPr>
    <w:tblPr>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17" w:type="dxa"/>
        <w:bottom w:w="28" w:type="dxa"/>
        <w:right w:w="17" w:type="dxa"/>
      </w:tblCellMar>
    </w:tblPr>
    <w:trPr>
      <w:jc w:val="right"/>
    </w:trPr>
    <w:tcPr>
      <w:tcMar>
        <w:left w:w="57" w:type="dxa"/>
        <w:right w:w="57" w:type="dxa"/>
      </w:tcMar>
    </w:tcPr>
  </w:style>
  <w:style w:type="table" w:customStyle="1" w:styleId="Footertable1">
    <w:name w:val="Footer_table1"/>
    <w:basedOn w:val="TableNormal"/>
    <w:semiHidden/>
    <w:rsid w:val="00537D64"/>
    <w:rPr>
      <w:rFonts w:ascii="Arial" w:eastAsia="MS Mincho" w:hAnsi="Arial" w:cs="Times New Roman"/>
      <w:sz w:val="16"/>
    </w:rPr>
    <w:tblPr>
      <w:jc w:val="right"/>
      <w:tblBorders>
        <w:top w:val="double" w:sz="4" w:space="0" w:color="auto"/>
        <w:left w:val="double" w:sz="4" w:space="0" w:color="auto"/>
        <w:bottom w:val="double" w:sz="4" w:space="0" w:color="auto"/>
        <w:right w:val="double" w:sz="4" w:space="0" w:color="auto"/>
      </w:tblBorders>
    </w:tblPr>
    <w:trPr>
      <w:jc w:val="right"/>
    </w:trPr>
    <w:tcPr>
      <w:tcMar>
        <w:top w:w="28" w:type="dxa"/>
        <w:bottom w:w="28" w:type="dxa"/>
      </w:tcMar>
    </w:tcPr>
  </w:style>
  <w:style w:type="paragraph" w:customStyle="1" w:styleId="a">
    <w:name w:val="바탕글"/>
    <w:basedOn w:val="Normal"/>
    <w:rsid w:val="00537D64"/>
    <w:pPr>
      <w:bidi w:val="0"/>
      <w:snapToGrid w:val="0"/>
      <w:spacing w:line="384" w:lineRule="auto"/>
      <w:jc w:val="both"/>
    </w:pPr>
    <w:rPr>
      <w:rFonts w:ascii="Batang" w:eastAsia="Batang" w:hAnsi="Batang" w:cs="Gulim" w:hint="cs"/>
      <w:color w:val="000000"/>
      <w:sz w:val="20"/>
      <w:szCs w:val="20"/>
      <w:lang w:eastAsia="ko-KR"/>
    </w:rPr>
  </w:style>
  <w:style w:type="paragraph" w:customStyle="1" w:styleId="ColorfulList-Accent11">
    <w:name w:val="Colorful List - Accent 11"/>
    <w:basedOn w:val="Normal"/>
    <w:uiPriority w:val="34"/>
    <w:rsid w:val="00537D64"/>
    <w:pPr>
      <w:tabs>
        <w:tab w:val="left" w:pos="1247"/>
        <w:tab w:val="left" w:pos="1814"/>
        <w:tab w:val="left" w:pos="2381"/>
        <w:tab w:val="left" w:pos="2948"/>
        <w:tab w:val="left" w:pos="3515"/>
      </w:tabs>
      <w:bidi w:val="0"/>
      <w:ind w:left="720"/>
    </w:pPr>
    <w:rPr>
      <w:rFonts w:cs="Traditional Arabic" w:hint="cs"/>
      <w:sz w:val="20"/>
      <w:szCs w:val="20"/>
      <w:lang w:val="en-GB"/>
    </w:rPr>
  </w:style>
  <w:style w:type="character" w:customStyle="1" w:styleId="docs-bold">
    <w:name w:val="docs-bold"/>
    <w:rsid w:val="00537D64"/>
    <w:rPr>
      <w:rFonts w:cs="Times New Roman"/>
    </w:rPr>
  </w:style>
  <w:style w:type="paragraph" w:customStyle="1" w:styleId="H1">
    <w:name w:val="_ H_1"/>
    <w:basedOn w:val="Normal"/>
    <w:next w:val="SingleTxt"/>
    <w:rsid w:val="00537D64"/>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uppressAutoHyphens/>
      <w:bidi w:val="0"/>
      <w:spacing w:line="270" w:lineRule="exact"/>
      <w:ind w:left="1267" w:right="1267" w:hanging="1267"/>
      <w:outlineLvl w:val="0"/>
    </w:pPr>
    <w:rPr>
      <w:rFonts w:cs="Traditional Arabic" w:hint="cs"/>
      <w:b/>
      <w:spacing w:val="4"/>
      <w:w w:val="103"/>
      <w:kern w:val="14"/>
      <w:sz w:val="24"/>
      <w:szCs w:val="34"/>
      <w:lang w:val="en-GB"/>
    </w:rPr>
  </w:style>
  <w:style w:type="paragraph" w:customStyle="1" w:styleId="HM">
    <w:name w:val="_ H __M"/>
    <w:basedOn w:val="HCh"/>
    <w:next w:val="Normal"/>
    <w:rsid w:val="00537D64"/>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bidi w:val="0"/>
      <w:spacing w:line="360" w:lineRule="exact"/>
      <w:jc w:val="left"/>
    </w:pPr>
    <w:rPr>
      <w:rFonts w:hint="cs"/>
      <w:bCs w:val="0"/>
      <w:spacing w:val="-3"/>
      <w:w w:val="99"/>
      <w:sz w:val="34"/>
      <w:szCs w:val="51"/>
      <w:lang w:val="en-GB"/>
    </w:rPr>
  </w:style>
  <w:style w:type="paragraph" w:customStyle="1" w:styleId="H23">
    <w:name w:val="_ H_2/3"/>
    <w:basedOn w:val="H1"/>
    <w:next w:val="Normal"/>
    <w:rsid w:val="00537D64"/>
    <w:pPr>
      <w:spacing w:line="240" w:lineRule="exact"/>
      <w:outlineLvl w:val="1"/>
    </w:pPr>
    <w:rPr>
      <w:spacing w:val="2"/>
      <w:sz w:val="20"/>
    </w:rPr>
  </w:style>
  <w:style w:type="paragraph" w:customStyle="1" w:styleId="H4">
    <w:name w:val="_ H_4"/>
    <w:basedOn w:val="Normal"/>
    <w:next w:val="Normal"/>
    <w:rsid w:val="00537D64"/>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uppressAutoHyphens/>
      <w:bidi w:val="0"/>
      <w:spacing w:line="240" w:lineRule="exact"/>
      <w:ind w:left="1267" w:right="1267" w:hanging="1267"/>
      <w:outlineLvl w:val="3"/>
    </w:pPr>
    <w:rPr>
      <w:rFonts w:cs="Traditional Arabic" w:hint="cs"/>
      <w:i/>
      <w:spacing w:val="3"/>
      <w:w w:val="103"/>
      <w:kern w:val="14"/>
      <w:sz w:val="20"/>
      <w:szCs w:val="20"/>
      <w:lang w:val="en-GB"/>
    </w:rPr>
  </w:style>
  <w:style w:type="paragraph" w:customStyle="1" w:styleId="H56">
    <w:name w:val="_ H_5/6"/>
    <w:basedOn w:val="Normal"/>
    <w:next w:val="Normal"/>
    <w:rsid w:val="00537D64"/>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uppressAutoHyphens/>
      <w:bidi w:val="0"/>
      <w:spacing w:line="240" w:lineRule="exact"/>
      <w:ind w:left="1267" w:right="1267" w:hanging="1267"/>
      <w:outlineLvl w:val="4"/>
    </w:pPr>
    <w:rPr>
      <w:rFonts w:cs="Traditional Arabic" w:hint="cs"/>
      <w:spacing w:val="4"/>
      <w:w w:val="103"/>
      <w:kern w:val="14"/>
      <w:sz w:val="20"/>
      <w:szCs w:val="20"/>
      <w:lang w:val="en-GB"/>
    </w:rPr>
  </w:style>
  <w:style w:type="paragraph" w:customStyle="1" w:styleId="DualTxt">
    <w:name w:val="__Dual Txt"/>
    <w:basedOn w:val="Normal"/>
    <w:rsid w:val="00537D64"/>
    <w:pPr>
      <w:tabs>
        <w:tab w:val="left" w:pos="480"/>
        <w:tab w:val="left" w:pos="960"/>
        <w:tab w:val="left" w:pos="1440"/>
        <w:tab w:val="left" w:pos="1915"/>
        <w:tab w:val="left" w:pos="2405"/>
        <w:tab w:val="left" w:pos="2880"/>
        <w:tab w:val="left" w:pos="3355"/>
      </w:tabs>
      <w:suppressAutoHyphens/>
      <w:bidi w:val="0"/>
      <w:spacing w:after="120" w:line="240" w:lineRule="exact"/>
      <w:jc w:val="both"/>
    </w:pPr>
    <w:rPr>
      <w:rFonts w:cs="Traditional Arabic" w:hint="cs"/>
      <w:spacing w:val="4"/>
      <w:w w:val="103"/>
      <w:kern w:val="14"/>
      <w:sz w:val="20"/>
      <w:szCs w:val="20"/>
      <w:lang w:val="en-GB"/>
    </w:rPr>
  </w:style>
  <w:style w:type="paragraph" w:customStyle="1" w:styleId="SM">
    <w:name w:val="__S_M"/>
    <w:basedOn w:val="Normal"/>
    <w:next w:val="Normal"/>
    <w:rsid w:val="00537D64"/>
    <w:pPr>
      <w:keepNext/>
      <w:keepLines/>
      <w:tabs>
        <w:tab w:val="right" w:leader="dot" w:pos="360"/>
      </w:tabs>
      <w:suppressAutoHyphens/>
      <w:bidi w:val="0"/>
      <w:spacing w:line="390" w:lineRule="exact"/>
      <w:ind w:left="1267" w:right="1267"/>
      <w:outlineLvl w:val="0"/>
    </w:pPr>
    <w:rPr>
      <w:rFonts w:cs="Traditional Arabic" w:hint="cs"/>
      <w:b/>
      <w:spacing w:val="-4"/>
      <w:w w:val="98"/>
      <w:kern w:val="14"/>
      <w:sz w:val="40"/>
      <w:szCs w:val="20"/>
      <w:lang w:val="en-GB"/>
    </w:rPr>
  </w:style>
  <w:style w:type="paragraph" w:customStyle="1" w:styleId="SL">
    <w:name w:val="__S_L"/>
    <w:basedOn w:val="SM"/>
    <w:next w:val="Normal"/>
    <w:rsid w:val="00537D64"/>
    <w:pPr>
      <w:spacing w:line="540" w:lineRule="exact"/>
    </w:pPr>
    <w:rPr>
      <w:spacing w:val="-8"/>
      <w:w w:val="96"/>
      <w:sz w:val="57"/>
    </w:rPr>
  </w:style>
  <w:style w:type="paragraph" w:customStyle="1" w:styleId="SS">
    <w:name w:val="__S_S"/>
    <w:basedOn w:val="HCh"/>
    <w:next w:val="Normal"/>
    <w:rsid w:val="00537D64"/>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bidi w:val="0"/>
      <w:spacing w:line="300" w:lineRule="exact"/>
      <w:ind w:left="1267" w:right="1267"/>
      <w:jc w:val="left"/>
    </w:pPr>
    <w:rPr>
      <w:rFonts w:hint="cs"/>
      <w:bCs w:val="0"/>
      <w:lang w:val="en-GB"/>
    </w:rPr>
  </w:style>
  <w:style w:type="paragraph" w:customStyle="1" w:styleId="Small">
    <w:name w:val="Small"/>
    <w:basedOn w:val="Normal"/>
    <w:next w:val="Normal"/>
    <w:rsid w:val="00537D64"/>
    <w:pPr>
      <w:tabs>
        <w:tab w:val="right" w:pos="9965"/>
      </w:tabs>
      <w:suppressAutoHyphens/>
      <w:bidi w:val="0"/>
      <w:spacing w:line="210" w:lineRule="exact"/>
    </w:pPr>
    <w:rPr>
      <w:rFonts w:cs="Traditional Arabic" w:hint="cs"/>
      <w:spacing w:val="5"/>
      <w:w w:val="104"/>
      <w:kern w:val="14"/>
      <w:sz w:val="17"/>
      <w:szCs w:val="25"/>
      <w:lang w:val="en-GB"/>
    </w:rPr>
  </w:style>
  <w:style w:type="paragraph" w:customStyle="1" w:styleId="SmallX">
    <w:name w:val="SmallX"/>
    <w:basedOn w:val="Small"/>
    <w:next w:val="Normal"/>
    <w:rsid w:val="00537D64"/>
    <w:pPr>
      <w:spacing w:line="180" w:lineRule="exact"/>
      <w:jc w:val="right"/>
    </w:pPr>
    <w:rPr>
      <w:spacing w:val="6"/>
      <w:w w:val="106"/>
      <w:sz w:val="14"/>
      <w:szCs w:val="21"/>
    </w:rPr>
  </w:style>
  <w:style w:type="paragraph" w:customStyle="1" w:styleId="XLarge">
    <w:name w:val="XLarge"/>
    <w:basedOn w:val="HM"/>
    <w:rsid w:val="00537D64"/>
    <w:pPr>
      <w:spacing w:line="390" w:lineRule="exact"/>
    </w:pPr>
    <w:rPr>
      <w:spacing w:val="-4"/>
      <w:w w:val="98"/>
      <w:sz w:val="40"/>
      <w:szCs w:val="60"/>
    </w:rPr>
  </w:style>
  <w:style w:type="paragraph" w:customStyle="1" w:styleId="ColorfulShading-Accent11">
    <w:name w:val="Colorful Shading - Accent 11"/>
    <w:hidden/>
    <w:rsid w:val="00537D64"/>
    <w:rPr>
      <w:rFonts w:eastAsia="MS Mincho" w:cs="Times New Roman"/>
      <w:sz w:val="24"/>
      <w:szCs w:val="24"/>
    </w:rPr>
  </w:style>
  <w:style w:type="paragraph" w:customStyle="1" w:styleId="ColorfulShading-Accent31">
    <w:name w:val="Colorful Shading - Accent 31"/>
    <w:basedOn w:val="Normal"/>
    <w:uiPriority w:val="34"/>
    <w:rsid w:val="00537D64"/>
    <w:pPr>
      <w:suppressAutoHyphens/>
      <w:bidi w:val="0"/>
      <w:spacing w:line="240" w:lineRule="exact"/>
      <w:ind w:left="720"/>
      <w:contextualSpacing/>
    </w:pPr>
    <w:rPr>
      <w:rFonts w:cs="Traditional Arabic" w:hint="cs"/>
      <w:spacing w:val="4"/>
      <w:w w:val="103"/>
      <w:kern w:val="14"/>
      <w:sz w:val="20"/>
      <w:szCs w:val="20"/>
      <w:lang w:val="en-GB"/>
    </w:rPr>
  </w:style>
  <w:style w:type="paragraph" w:customStyle="1" w:styleId="DarkList-Accent31">
    <w:name w:val="Dark List - Accent 31"/>
    <w:hidden/>
    <w:uiPriority w:val="99"/>
    <w:semiHidden/>
    <w:rsid w:val="00537D64"/>
    <w:rPr>
      <w:rFonts w:eastAsia="MS Mincho" w:cs="Times New Roman"/>
      <w:spacing w:val="4"/>
      <w:w w:val="103"/>
      <w:kern w:val="14"/>
      <w:lang w:val="en-GB"/>
    </w:rPr>
  </w:style>
  <w:style w:type="table" w:customStyle="1" w:styleId="AATable1">
    <w:name w:val="AA_Table1"/>
    <w:basedOn w:val="TableNormal"/>
    <w:rsid w:val="00537D64"/>
    <w:rPr>
      <w:rFonts w:eastAsia="MS Mincho" w:cs="Times New Roman"/>
    </w:rPr>
    <w:tblPr>
      <w:tblStyleRowBandSize w:val="1"/>
      <w:tblStyleColBandSize w:val="1"/>
      <w:jc w:val="right"/>
    </w:tblPr>
    <w:trPr>
      <w:jc w:val="right"/>
    </w:trPr>
    <w:tblStylePr w:type="firstRow">
      <w:pPr>
        <w:wordWrap/>
        <w:spacing w:beforeLines="0" w:before="0" w:beforeAutospacing="0" w:afterLines="0" w:after="0" w:afterAutospacing="0"/>
        <w:contextualSpacing w:val="0"/>
        <w:jc w:val="left"/>
      </w:pPr>
      <w:rPr>
        <w:rFonts w:ascii="Arial" w:hAnsi="Arial"/>
        <w:b/>
        <w:i w:val="0"/>
        <w:caps/>
        <w:smallCaps w:val="0"/>
        <w:color w:val="auto"/>
        <w:sz w:val="27"/>
        <w:szCs w:val="27"/>
      </w:rPr>
    </w:tblStylePr>
    <w:tblStylePr w:type="lastRow">
      <w:pPr>
        <w:wordWrap/>
        <w:spacing w:beforeLines="0" w:before="120" w:beforeAutospacing="0" w:afterLines="0" w:after="0" w:afterAutospacing="0"/>
        <w:ind w:rightChars="0" w:right="567"/>
        <w:contextualSpacing w:val="0"/>
      </w:pPr>
      <w:rPr>
        <w:rFonts w:ascii="Arial" w:hAnsi="Arial"/>
        <w:b/>
        <w:sz w:val="28"/>
      </w:rPr>
      <w:tblPr/>
      <w:tcPr>
        <w:tcBorders>
          <w:top w:val="nil"/>
          <w:left w:val="nil"/>
          <w:bottom w:val="single" w:sz="18" w:space="0" w:color="auto"/>
          <w:right w:val="nil"/>
          <w:insideH w:val="nil"/>
          <w:insideV w:val="nil"/>
        </w:tcBorders>
      </w:tcPr>
    </w:tblStylePr>
    <w:tblStylePr w:type="firstCol">
      <w:pPr>
        <w:wordWrap/>
        <w:ind w:rightChars="0" w:right="0"/>
      </w:pPr>
    </w:tblStylePr>
    <w:tblStylePr w:type="lastCol">
      <w:rPr>
        <w:rFonts w:ascii="Times New Roman" w:hAnsi="Times New Roman"/>
        <w:sz w:val="20"/>
      </w:rPr>
    </w:tblStylePr>
    <w:tblStylePr w:type="band1Vert">
      <w:rPr>
        <w:rFonts w:ascii="Times New Roman" w:hAnsi="Times New Roman"/>
      </w:rPr>
    </w:tblStylePr>
    <w:tblStylePr w:type="band2Vert">
      <w:pPr>
        <w:wordWrap/>
        <w:spacing w:beforeLines="0" w:before="0" w:beforeAutospacing="0" w:afterLines="0" w:after="0" w:afterAutospacing="0"/>
        <w:contextualSpacing w:val="0"/>
      </w:pPr>
      <w:rPr>
        <w:rFonts w:ascii="Times New Roman" w:hAnsi="Times New Roman"/>
        <w:b/>
        <w:i w:val="0"/>
        <w:color w:val="auto"/>
        <w:sz w:val="20"/>
        <w:szCs w:val="32"/>
      </w:rPr>
    </w:tblStylePr>
    <w:tblStylePr w:type="band1Horz">
      <w:rPr>
        <w:rFonts w:ascii="Times New Roman" w:hAnsi="Times New Roman"/>
        <w:sz w:val="20"/>
      </w:rPr>
      <w:tblPr/>
      <w:tcPr>
        <w:tcBorders>
          <w:bottom w:val="single" w:sz="4" w:space="0" w:color="auto"/>
        </w:tcBorders>
      </w:tcPr>
    </w:tblStylePr>
    <w:tblStylePr w:type="band2Horz">
      <w:rPr>
        <w:rFonts w:ascii="Times New Roman" w:hAnsi="Times New Roman"/>
        <w:b w:val="0"/>
        <w:i w:val="0"/>
        <w:color w:val="auto"/>
        <w:sz w:val="20"/>
        <w:szCs w:val="20"/>
      </w:rPr>
      <w:tblPr/>
      <w:tcPr>
        <w:tcBorders>
          <w:top w:val="nil"/>
          <w:left w:val="nil"/>
          <w:bottom w:val="nil"/>
          <w:right w:val="nil"/>
          <w:insideH w:val="nil"/>
          <w:insideV w:val="nil"/>
          <w:tl2br w:val="nil"/>
          <w:tr2bl w:val="nil"/>
        </w:tcBorders>
      </w:tcPr>
    </w:tblStylePr>
    <w:tblStylePr w:type="neCell">
      <w:pPr>
        <w:wordWrap/>
        <w:spacing w:beforeLines="0" w:before="0" w:beforeAutospacing="0" w:afterLines="0" w:after="0" w:afterAutospacing="0"/>
        <w:contextualSpacing w:val="0"/>
        <w:jc w:val="right"/>
      </w:pPr>
      <w:rPr>
        <w:rFonts w:ascii="Arial" w:hAnsi="Arial"/>
        <w:b/>
        <w:i w:val="0"/>
        <w:color w:val="auto"/>
        <w:sz w:val="64"/>
        <w:szCs w:val="64"/>
      </w:rPr>
    </w:tblStylePr>
    <w:tblStylePr w:type="nwCell">
      <w:rPr>
        <w:rFonts w:ascii="Arial" w:hAnsi="Arial"/>
        <w:b/>
        <w:i w:val="0"/>
        <w:caps/>
        <w:smallCaps w:val="0"/>
        <w:color w:val="auto"/>
        <w:sz w:val="27"/>
        <w:szCs w:val="27"/>
      </w:rPr>
    </w:tblStylePr>
    <w:tblStylePr w:type="seCell">
      <w:pPr>
        <w:wordWrap/>
        <w:spacing w:beforeLines="0" w:before="120" w:beforeAutospacing="0" w:afterLines="0" w:after="120" w:afterAutospacing="0"/>
        <w:ind w:leftChars="0" w:left="0" w:rightChars="0" w:right="0"/>
        <w:contextualSpacing w:val="0"/>
      </w:pPr>
      <w:rPr>
        <w:rFonts w:ascii="Times New Roman" w:hAnsi="Times New Roman"/>
        <w:b w:val="0"/>
        <w:sz w:val="20"/>
      </w:rPr>
    </w:tblStylePr>
    <w:tblStylePr w:type="swCell">
      <w:pPr>
        <w:wordWrap/>
        <w:spacing w:afterLines="0" w:after="240" w:afterAutospacing="0"/>
        <w:ind w:rightChars="0" w:right="0"/>
      </w:pPr>
      <w:rPr>
        <w:rFonts w:ascii="Times New Roman" w:hAnsi="Times New Roman"/>
      </w:rPr>
    </w:tblStylePr>
  </w:style>
  <w:style w:type="paragraph" w:customStyle="1" w:styleId="AgendaItemTitle">
    <w:name w:val="AgendaItem_Title"/>
    <w:basedOn w:val="Normal-pool"/>
    <w:qFormat/>
    <w:rsid w:val="00537D64"/>
    <w:pPr>
      <w:keepNext/>
      <w:keepLines/>
      <w:suppressAutoHyphens/>
      <w:ind w:right="3402"/>
    </w:pPr>
    <w:rPr>
      <w:rFonts w:eastAsia="MS Mincho"/>
      <w:b/>
    </w:rPr>
  </w:style>
  <w:style w:type="paragraph" w:customStyle="1" w:styleId="AnnexNumbered">
    <w:name w:val="Annex Numbered"/>
    <w:basedOn w:val="AnnexTitle"/>
    <w:qFormat/>
    <w:rsid w:val="00537D64"/>
    <w:pPr>
      <w:numPr>
        <w:numId w:val="12"/>
      </w:numPr>
    </w:pPr>
    <w:rPr>
      <w:rFonts w:eastAsia="Calibri"/>
      <w:w w:val="103"/>
    </w:rPr>
  </w:style>
  <w:style w:type="paragraph" w:customStyle="1" w:styleId="NormalPlain">
    <w:name w:val="Normal_Plain"/>
    <w:basedOn w:val="Normal"/>
    <w:qFormat/>
    <w:rsid w:val="00537D64"/>
    <w:pPr>
      <w:bidi w:val="0"/>
      <w:ind w:left="1260"/>
    </w:pPr>
    <w:rPr>
      <w:rFonts w:cs="Traditional Arabic" w:hint="cs"/>
      <w:sz w:val="20"/>
      <w:szCs w:val="20"/>
      <w:lang w:val="en-GB" w:eastAsia="ko-KR"/>
    </w:rPr>
  </w:style>
  <w:style w:type="paragraph" w:customStyle="1" w:styleId="TOCHeading1">
    <w:name w:val="TOC Heading1"/>
    <w:basedOn w:val="Heading1"/>
    <w:next w:val="Normal"/>
    <w:uiPriority w:val="39"/>
    <w:unhideWhenUsed/>
    <w:qFormat/>
    <w:rsid w:val="00537D64"/>
    <w:pPr>
      <w:keepLines/>
      <w:tabs>
        <w:tab w:val="left" w:pos="2381"/>
        <w:tab w:val="left" w:pos="2948"/>
        <w:tab w:val="left" w:pos="3515"/>
      </w:tabs>
      <w:suppressAutoHyphens/>
      <w:bidi w:val="0"/>
      <w:spacing w:before="0" w:after="0" w:line="240" w:lineRule="auto"/>
      <w:ind w:right="567"/>
      <w:jc w:val="left"/>
      <w:outlineLvl w:val="9"/>
    </w:pPr>
    <w:rPr>
      <w:rFonts w:ascii="Calibri Light" w:eastAsia="MS Gothic" w:hAnsi="Calibri Light" w:cs="Traditional Arabic" w:hint="cs"/>
      <w:sz w:val="24"/>
      <w:szCs w:val="24"/>
      <w:u w:val="none"/>
    </w:rPr>
  </w:style>
  <w:style w:type="paragraph" w:customStyle="1" w:styleId="NormalWeb1">
    <w:name w:val="Normal (Web)1"/>
    <w:basedOn w:val="Normal"/>
    <w:next w:val="NormalWeb"/>
    <w:uiPriority w:val="99"/>
    <w:unhideWhenUsed/>
    <w:rsid w:val="00537D64"/>
    <w:pPr>
      <w:bidi w:val="0"/>
      <w:spacing w:before="100" w:beforeAutospacing="1" w:after="100" w:afterAutospacing="1"/>
    </w:pPr>
    <w:rPr>
      <w:rFonts w:cs="Calibri" w:hint="cs"/>
      <w:sz w:val="24"/>
      <w:szCs w:val="24"/>
    </w:rPr>
  </w:style>
  <w:style w:type="paragraph" w:customStyle="1" w:styleId="Caption1">
    <w:name w:val="Caption1"/>
    <w:basedOn w:val="Normal"/>
    <w:next w:val="Normal"/>
    <w:uiPriority w:val="35"/>
    <w:unhideWhenUsed/>
    <w:qFormat/>
    <w:rsid w:val="00537D64"/>
    <w:pPr>
      <w:widowControl w:val="0"/>
      <w:bidi w:val="0"/>
    </w:pPr>
    <w:rPr>
      <w:rFonts w:cs="Calibri" w:hint="cs"/>
      <w:b/>
      <w:kern w:val="2"/>
      <w:szCs w:val="30"/>
      <w:lang w:val="en-GB" w:eastAsia="ja-JP"/>
    </w:rPr>
  </w:style>
  <w:style w:type="paragraph" w:customStyle="1" w:styleId="xmsonormal">
    <w:name w:val="x_msonormal"/>
    <w:basedOn w:val="Normal"/>
    <w:rsid w:val="00537D64"/>
    <w:pPr>
      <w:bidi w:val="0"/>
      <w:spacing w:before="100" w:beforeAutospacing="1" w:after="100" w:afterAutospacing="1"/>
    </w:pPr>
    <w:rPr>
      <w:rFonts w:ascii="Gulim" w:eastAsia="Gulim" w:hAnsi="Gulim" w:cs="Gulim" w:hint="cs"/>
      <w:sz w:val="24"/>
      <w:szCs w:val="24"/>
      <w:lang w:eastAsia="ko-KR"/>
    </w:rPr>
  </w:style>
  <w:style w:type="character" w:customStyle="1" w:styleId="ListParagraphChar">
    <w:name w:val="List Paragraph Char"/>
    <w:basedOn w:val="DefaultParagraphFont"/>
    <w:link w:val="ListParagraph1"/>
    <w:uiPriority w:val="34"/>
    <w:rsid w:val="00537D64"/>
    <w:rPr>
      <w:rFonts w:ascii="Cambria" w:eastAsia="MS Mincho" w:hAnsi="Cambria" w:cs="Times New Roman"/>
      <w:sz w:val="24"/>
      <w:lang w:val="de-DE"/>
    </w:rPr>
  </w:style>
  <w:style w:type="character" w:customStyle="1" w:styleId="normaltextrun">
    <w:name w:val="normaltextrun"/>
    <w:rsid w:val="00537D64"/>
    <w:rPr>
      <w:lang w:val="en-US"/>
    </w:rPr>
  </w:style>
  <w:style w:type="paragraph" w:customStyle="1" w:styleId="PlainText1">
    <w:name w:val="Plain Text1"/>
    <w:basedOn w:val="Normal"/>
    <w:next w:val="PlainText"/>
    <w:uiPriority w:val="99"/>
    <w:unhideWhenUsed/>
    <w:rsid w:val="00537D64"/>
    <w:pPr>
      <w:bidi w:val="0"/>
    </w:pPr>
    <w:rPr>
      <w:rFonts w:cs="Angsana New" w:hint="cs"/>
      <w:szCs w:val="26"/>
      <w:lang w:eastAsia="zh-CN" w:bidi="th-TH"/>
    </w:rPr>
  </w:style>
  <w:style w:type="paragraph" w:customStyle="1" w:styleId="BodyText1">
    <w:name w:val="Body Text1"/>
    <w:basedOn w:val="Normal"/>
    <w:next w:val="BodyText"/>
    <w:uiPriority w:val="1"/>
    <w:unhideWhenUsed/>
    <w:rsid w:val="00537D64"/>
    <w:pPr>
      <w:autoSpaceDE w:val="0"/>
      <w:autoSpaceDN w:val="0"/>
      <w:bidi w:val="0"/>
      <w:ind w:left="108"/>
    </w:pPr>
    <w:rPr>
      <w:rFonts w:eastAsia="Calibri" w:cs="Calibri" w:hint="cs"/>
      <w:szCs w:val="30"/>
    </w:rPr>
  </w:style>
  <w:style w:type="paragraph" w:customStyle="1" w:styleId="gmaildefault">
    <w:name w:val="gmail_default"/>
    <w:basedOn w:val="Normal"/>
    <w:rsid w:val="00537D64"/>
    <w:pPr>
      <w:bidi w:val="0"/>
      <w:spacing w:before="100" w:beforeAutospacing="1" w:after="100" w:afterAutospacing="1"/>
    </w:pPr>
    <w:rPr>
      <w:rFonts w:eastAsia="Calibri" w:cs="Traditional Arabic" w:hint="cs"/>
      <w:sz w:val="24"/>
      <w:szCs w:val="24"/>
    </w:rPr>
  </w:style>
  <w:style w:type="character" w:customStyle="1" w:styleId="PlainTextChar1">
    <w:name w:val="Plain Text Char1"/>
    <w:basedOn w:val="DefaultParagraphFont"/>
    <w:semiHidden/>
    <w:rsid w:val="00537D64"/>
    <w:rPr>
      <w:rFonts w:ascii="Consolas" w:eastAsia="MS Mincho" w:hAnsi="Consolas"/>
      <w:sz w:val="21"/>
      <w:szCs w:val="21"/>
    </w:rPr>
  </w:style>
  <w:style w:type="character" w:customStyle="1" w:styleId="BodyTextChar1">
    <w:name w:val="Body Text Char1"/>
    <w:basedOn w:val="DefaultParagraphFont"/>
    <w:semiHidden/>
    <w:rsid w:val="00537D64"/>
    <w:rPr>
      <w:rFonts w:ascii="Calibri" w:eastAsia="MS Mincho" w:hAnsi="Calibri"/>
      <w:sz w:val="22"/>
      <w:szCs w:val="22"/>
    </w:rPr>
  </w:style>
  <w:style w:type="character" w:customStyle="1" w:styleId="termfield">
    <w:name w:val="termfield"/>
    <w:basedOn w:val="DefaultParagraphFont"/>
    <w:rsid w:val="00537D64"/>
  </w:style>
  <w:style w:type="paragraph" w:customStyle="1" w:styleId="Char1CharCharCharCharCharChar">
    <w:name w:val="Char1 Char Char Char Char Char Char"/>
    <w:basedOn w:val="Normal"/>
    <w:rsid w:val="00537D64"/>
    <w:pPr>
      <w:bidi w:val="0"/>
      <w:spacing w:after="160" w:line="240" w:lineRule="exact"/>
    </w:pPr>
    <w:rPr>
      <w:rFonts w:ascii="Tahoma" w:hAnsi="Tahoma" w:cs="Times New Roman"/>
      <w:sz w:val="20"/>
      <w:szCs w:val="20"/>
    </w:rPr>
  </w:style>
  <w:style w:type="numbering" w:customStyle="1" w:styleId="Style1">
    <w:name w:val="Style1"/>
    <w:uiPriority w:val="99"/>
    <w:rsid w:val="00006216"/>
    <w:pPr>
      <w:numPr>
        <w:numId w:val="18"/>
      </w:numPr>
    </w:pPr>
  </w:style>
  <w:style w:type="character" w:customStyle="1" w:styleId="content">
    <w:name w:val="content"/>
    <w:basedOn w:val="DefaultParagraphFont"/>
    <w:rsid w:val="008124EF"/>
  </w:style>
  <w:style w:type="character" w:customStyle="1" w:styleId="terminologypart">
    <w:name w:val="terminologypart"/>
    <w:basedOn w:val="DefaultParagraphFont"/>
    <w:rsid w:val="008124EF"/>
  </w:style>
  <w:style w:type="character" w:customStyle="1" w:styleId="preferred">
    <w:name w:val="preferred"/>
    <w:basedOn w:val="DefaultParagraphFont"/>
    <w:rsid w:val="00C82AC8"/>
  </w:style>
  <w:style w:type="table" w:customStyle="1" w:styleId="TableGrid2">
    <w:name w:val="Table Grid2"/>
    <w:basedOn w:val="TableNormal"/>
    <w:next w:val="TableGrid"/>
    <w:uiPriority w:val="59"/>
    <w:rsid w:val="00BE6265"/>
    <w:pPr>
      <w:bidi/>
      <w:spacing w:after="60" w:line="340" w:lineRule="exact"/>
      <w:jc w:val="both"/>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ltaViewDeletion">
    <w:name w:val="DeltaView Deletion"/>
    <w:uiPriority w:val="99"/>
    <w:rsid w:val="000A253F"/>
    <w:rPr>
      <w:strike/>
      <w:color w:val="FF0000"/>
    </w:rPr>
  </w:style>
  <w:style w:type="table" w:customStyle="1" w:styleId="TableGrid3">
    <w:name w:val="Table Grid3"/>
    <w:basedOn w:val="TableNormal"/>
    <w:next w:val="TableGrid"/>
    <w:uiPriority w:val="59"/>
    <w:rsid w:val="00F77E89"/>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144F95"/>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144F95"/>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11171C"/>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D60CAE"/>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5284E"/>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EE2A97"/>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Cite">
    <w:name w:val="HTML Cite"/>
    <w:basedOn w:val="DefaultParagraphFont"/>
    <w:uiPriority w:val="99"/>
    <w:semiHidden/>
    <w:unhideWhenUsed/>
    <w:rsid w:val="00E240B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5029787">
      <w:bodyDiv w:val="1"/>
      <w:marLeft w:val="0"/>
      <w:marRight w:val="0"/>
      <w:marTop w:val="0"/>
      <w:marBottom w:val="0"/>
      <w:divBdr>
        <w:top w:val="none" w:sz="0" w:space="0" w:color="auto"/>
        <w:left w:val="none" w:sz="0" w:space="0" w:color="auto"/>
        <w:bottom w:val="none" w:sz="0" w:space="0" w:color="auto"/>
        <w:right w:val="none" w:sz="0" w:space="0" w:color="auto"/>
      </w:divBdr>
    </w:div>
    <w:div w:id="1586919414">
      <w:bodyDiv w:val="1"/>
      <w:marLeft w:val="0"/>
      <w:marRight w:val="0"/>
      <w:marTop w:val="0"/>
      <w:marBottom w:val="0"/>
      <w:divBdr>
        <w:top w:val="none" w:sz="0" w:space="0" w:color="auto"/>
        <w:left w:val="none" w:sz="0" w:space="0" w:color="auto"/>
        <w:bottom w:val="none" w:sz="0" w:space="0" w:color="auto"/>
        <w:right w:val="none" w:sz="0" w:space="0" w:color="auto"/>
      </w:divBdr>
    </w:div>
    <w:div w:id="1768453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70.PNG"/><Relationship Id="rId26" Type="http://schemas.openxmlformats.org/officeDocument/2006/relationships/image" Target="media/image110.png"/><Relationship Id="rId39" Type="http://schemas.openxmlformats.org/officeDocument/2006/relationships/image" Target="media/image19.png"/><Relationship Id="rId21" Type="http://schemas.openxmlformats.org/officeDocument/2006/relationships/image" Target="media/image9.png"/><Relationship Id="rId34" Type="http://schemas.openxmlformats.org/officeDocument/2006/relationships/image" Target="media/image16.png"/><Relationship Id="rId42" Type="http://schemas.openxmlformats.org/officeDocument/2006/relationships/image" Target="media/image200.png"/><Relationship Id="rId47" Type="http://schemas.openxmlformats.org/officeDocument/2006/relationships/footer" Target="footer3.xml"/><Relationship Id="rId50" Type="http://schemas.openxmlformats.org/officeDocument/2006/relationships/image" Target="media/image220.png"/><Relationship Id="rId55" Type="http://schemas.openxmlformats.org/officeDocument/2006/relationships/image" Target="media/image27.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20.PNG"/><Relationship Id="rId11" Type="http://schemas.openxmlformats.org/officeDocument/2006/relationships/image" Target="media/image1.png"/><Relationship Id="rId24" Type="http://schemas.openxmlformats.org/officeDocument/2006/relationships/image" Target="media/image100.png"/><Relationship Id="rId32" Type="http://schemas.openxmlformats.org/officeDocument/2006/relationships/image" Target="media/image140.png"/><Relationship Id="rId40" Type="http://schemas.openxmlformats.org/officeDocument/2006/relationships/image" Target="media/image190.png"/><Relationship Id="rId45" Type="http://schemas.openxmlformats.org/officeDocument/2006/relationships/footer" Target="footer1.xml"/><Relationship Id="rId53" Type="http://schemas.openxmlformats.org/officeDocument/2006/relationships/image" Target="media/image25.png"/><Relationship Id="rId58" Type="http://schemas.openxmlformats.org/officeDocument/2006/relationships/fontTable" Target="fontTable.xml"/><Relationship Id="rId5" Type="http://schemas.openxmlformats.org/officeDocument/2006/relationships/numbering" Target="numbering.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90.png"/><Relationship Id="rId27" Type="http://schemas.openxmlformats.org/officeDocument/2006/relationships/image" Target="media/image12.PNG"/><Relationship Id="rId30" Type="http://schemas.openxmlformats.org/officeDocument/2006/relationships/image" Target="media/image130.png"/><Relationship Id="rId35" Type="http://schemas.openxmlformats.org/officeDocument/2006/relationships/image" Target="media/image17.png"/><Relationship Id="rId43" Type="http://schemas.openxmlformats.org/officeDocument/2006/relationships/header" Target="header1.xml"/><Relationship Id="rId48" Type="http://schemas.openxmlformats.org/officeDocument/2006/relationships/image" Target="media/image21.png"/><Relationship Id="rId56" Type="http://schemas.openxmlformats.org/officeDocument/2006/relationships/image" Target="media/image28.png"/><Relationship Id="rId8" Type="http://schemas.openxmlformats.org/officeDocument/2006/relationships/webSettings" Target="webSettings.xml"/><Relationship Id="rId51" Type="http://schemas.openxmlformats.org/officeDocument/2006/relationships/image" Target="media/image23.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image" Target="media/image180.png"/><Relationship Id="rId46" Type="http://schemas.openxmlformats.org/officeDocument/2006/relationships/footer" Target="footer2.xml"/><Relationship Id="rId59" Type="http://schemas.openxmlformats.org/officeDocument/2006/relationships/theme" Target="theme/theme1.xml"/><Relationship Id="rId20" Type="http://schemas.openxmlformats.org/officeDocument/2006/relationships/image" Target="media/image80.png"/><Relationship Id="rId41" Type="http://schemas.openxmlformats.org/officeDocument/2006/relationships/image" Target="media/image20.png"/><Relationship Id="rId54"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image" Target="media/image18.png"/><Relationship Id="rId49" Type="http://schemas.openxmlformats.org/officeDocument/2006/relationships/image" Target="media/image22.png"/><Relationship Id="rId57" Type="http://schemas.openxmlformats.org/officeDocument/2006/relationships/footer" Target="footer4.xml"/><Relationship Id="rId10" Type="http://schemas.openxmlformats.org/officeDocument/2006/relationships/endnotes" Target="endnotes.xml"/><Relationship Id="rId31" Type="http://schemas.openxmlformats.org/officeDocument/2006/relationships/image" Target="media/image14.png"/><Relationship Id="rId44" Type="http://schemas.openxmlformats.org/officeDocument/2006/relationships/header" Target="header2.xml"/><Relationship Id="rId52" Type="http://schemas.openxmlformats.org/officeDocument/2006/relationships/image" Target="media/image24.png"/></Relationships>
</file>

<file path=word/_rels/footnotes.xml.rels><?xml version="1.0" encoding="UTF-8" standalone="yes"?>
<Relationships xmlns="http://schemas.openxmlformats.org/package/2006/relationships"><Relationship Id="rId3" Type="http://schemas.openxmlformats.org/officeDocument/2006/relationships/hyperlink" Target="http://www.un.org/en/africa/osaa/pdf/au/agenda2063.pdf" TargetMode="External"/><Relationship Id="rId2" Type="http://schemas.openxmlformats.org/officeDocument/2006/relationships/hyperlink" Target="https://na.unep.net/atlas/datlas/sites/default/files/GEO-_Report_Full_en.pdf.%20%20%20%20%20%20%5bLINK" TargetMode="External"/><Relationship Id="rId1" Type="http://schemas.openxmlformats.org/officeDocument/2006/relationships/hyperlink" Target="https://www.worldwildlife.org/publications/terrestrial-ecoregions-of-the-worl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A93145753B523F4A8341B4F287D94C5D" ma:contentTypeVersion="8" ma:contentTypeDescription="Create a new document." ma:contentTypeScope="" ma:versionID="a5517e56a05a9de2277f3c1382fe9aae">
  <xsd:schema xmlns:xsd="http://www.w3.org/2001/XMLSchema" xmlns:xs="http://www.w3.org/2001/XMLSchema" xmlns:p="http://schemas.microsoft.com/office/2006/metadata/properties" xmlns:ns2="3c98c9ce-31e5-4a64-a655-42d13d8fa14b" xmlns:ns3="4e874372-ff28-4c18-a137-f1ec3c937b3c" targetNamespace="http://schemas.microsoft.com/office/2006/metadata/properties" ma:root="true" ma:fieldsID="cc9f902958acf22bebc71a3477d0276f" ns2:_="" ns3:_="">
    <xsd:import namespace="3c98c9ce-31e5-4a64-a655-42d13d8fa14b"/>
    <xsd:import namespace="4e874372-ff28-4c18-a137-f1ec3c937b3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c98c9ce-31e5-4a64-a655-42d13d8fa14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e874372-ff28-4c18-a137-f1ec3c937b3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MediaServiceAutoTags" ma:internalName="MediaServiceAutoTags" ma:readOnly="true">
      <xsd:simpleType>
        <xsd:restriction base="dms:Text"/>
      </xsd:simpleType>
    </xsd:element>
    <xsd:element name="MediaServiceLocation" ma:index="14" nillable="true" ma:displayName="MediaServiceLocation" ma:internalName="MediaServiceLocatio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0EEF4A-269B-456C-B651-38EC274C7F80}">
  <ds:schemaRefs>
    <ds:schemaRef ds:uri="http://schemas.microsoft.com/office/infopath/2007/PartnerControls"/>
    <ds:schemaRef ds:uri="http://purl.org/dc/dcmitype/"/>
    <ds:schemaRef ds:uri="3c98c9ce-31e5-4a64-a655-42d13d8fa14b"/>
    <ds:schemaRef ds:uri="http://schemas.microsoft.com/office/2006/documentManagement/types"/>
    <ds:schemaRef ds:uri="http://www.w3.org/XML/1998/namespace"/>
    <ds:schemaRef ds:uri="http://purl.org/dc/terms/"/>
    <ds:schemaRef ds:uri="http://schemas.openxmlformats.org/package/2006/metadata/core-properties"/>
    <ds:schemaRef ds:uri="4e874372-ff28-4c18-a137-f1ec3c937b3c"/>
    <ds:schemaRef ds:uri="http://schemas.microsoft.com/office/2006/metadata/properties"/>
    <ds:schemaRef ds:uri="http://purl.org/dc/elements/1.1/"/>
  </ds:schemaRefs>
</ds:datastoreItem>
</file>

<file path=customXml/itemProps2.xml><?xml version="1.0" encoding="utf-8"?>
<ds:datastoreItem xmlns:ds="http://schemas.openxmlformats.org/officeDocument/2006/customXml" ds:itemID="{A8C2A7E8-02D3-45A4-ADA9-6DCC9BE1004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c98c9ce-31e5-4a64-a655-42d13d8fa14b"/>
    <ds:schemaRef ds:uri="4e874372-ff28-4c18-a137-f1ec3c937b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AFFA464-D0AE-4EB1-A838-011A9180E2B4}">
  <ds:schemaRefs>
    <ds:schemaRef ds:uri="http://schemas.microsoft.com/sharepoint/v3/contenttype/forms"/>
  </ds:schemaRefs>
</ds:datastoreItem>
</file>

<file path=customXml/itemProps4.xml><?xml version="1.0" encoding="utf-8"?>
<ds:datastoreItem xmlns:ds="http://schemas.openxmlformats.org/officeDocument/2006/customXml" ds:itemID="{E327CBB3-6ED2-A340-94B7-EBEA0EE66A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48</Pages>
  <Words>13825</Words>
  <Characters>78808</Characters>
  <Application>Microsoft Office Word</Application>
  <DocSecurity>0</DocSecurity>
  <Lines>656</Lines>
  <Paragraphs>184</Paragraphs>
  <ScaleCrop>false</ScaleCrop>
  <HeadingPairs>
    <vt:vector size="2" baseType="variant">
      <vt:variant>
        <vt:lpstr>Title</vt:lpstr>
      </vt:variant>
      <vt:variant>
        <vt:i4>1</vt:i4>
      </vt:variant>
    </vt:vector>
  </HeadingPairs>
  <TitlesOfParts>
    <vt:vector size="1" baseType="lpstr">
      <vt:lpstr>UNEP/GC/25/00</vt:lpstr>
    </vt:vector>
  </TitlesOfParts>
  <Company>UNON</Company>
  <LinksUpToDate>false</LinksUpToDate>
  <CharactersWithSpaces>92449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UNEP/GC/25/00</dc:title>
  <dc:subject/>
  <dc:creator>ARABIC UNIT</dc:creator>
  <cp:keywords/>
  <dc:description/>
  <cp:lastModifiedBy>Anne Mwaura</cp:lastModifiedBy>
  <cp:revision>8</cp:revision>
  <cp:lastPrinted>2018-07-03T11:05:00Z</cp:lastPrinted>
  <dcterms:created xsi:type="dcterms:W3CDTF">2018-10-15T15:50:00Z</dcterms:created>
  <dcterms:modified xsi:type="dcterms:W3CDTF">2018-10-21T18:17:00Z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0x010100A93145753B523F4A8341B4F287D94C5D</vt:lpwstr>
  </property>
</Properties>
</file>