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89"/>
        <w:gridCol w:w="475"/>
        <w:gridCol w:w="497"/>
        <w:gridCol w:w="835"/>
        <w:gridCol w:w="972"/>
        <w:gridCol w:w="2536"/>
        <w:gridCol w:w="284"/>
        <w:gridCol w:w="2409"/>
      </w:tblGrid>
      <w:tr w:rsidR="00FB05F5" w:rsidRPr="00053622" w14:paraId="50F4A44A" w14:textId="77777777" w:rsidTr="00A43B11">
        <w:trPr>
          <w:cantSplit/>
          <w:trHeight w:val="1079"/>
          <w:jc w:val="right"/>
        </w:trPr>
        <w:tc>
          <w:tcPr>
            <w:tcW w:w="1489" w:type="dxa"/>
          </w:tcPr>
          <w:p w14:paraId="1D4965F3" w14:textId="77777777" w:rsidR="00FB05F5" w:rsidRPr="00053622" w:rsidRDefault="00FB05F5" w:rsidP="00A43B11">
            <w:pPr>
              <w:pStyle w:val="Normal-pool"/>
              <w:rPr>
                <w:sz w:val="27"/>
                <w:szCs w:val="27"/>
                <w:lang w:val="fr-FR"/>
              </w:rPr>
            </w:pPr>
            <w:bookmarkStart w:id="0" w:name="_GoBack"/>
            <w:bookmarkEnd w:id="0"/>
            <w:r w:rsidRPr="00053622">
              <w:rPr>
                <w:rFonts w:ascii="Arial" w:hAnsi="Arial" w:cs="Arial"/>
                <w:b/>
                <w:sz w:val="27"/>
                <w:szCs w:val="27"/>
                <w:lang w:val="fr-FR"/>
              </w:rPr>
              <w:t>NATIONS UNIES</w:t>
            </w:r>
          </w:p>
        </w:tc>
        <w:tc>
          <w:tcPr>
            <w:tcW w:w="972" w:type="dxa"/>
            <w:gridSpan w:val="2"/>
            <w:tcBorders>
              <w:left w:val="nil"/>
            </w:tcBorders>
            <w:vAlign w:val="center"/>
          </w:tcPr>
          <w:p w14:paraId="23D8E47C" w14:textId="77777777" w:rsidR="00FB05F5" w:rsidRPr="00053622" w:rsidRDefault="00FB05F5" w:rsidP="00A43B11">
            <w:pPr>
              <w:pStyle w:val="Normal-pool"/>
              <w:rPr>
                <w:lang w:val="fr-FR"/>
              </w:rPr>
            </w:pPr>
            <w:r w:rsidRPr="00053622">
              <w:rPr>
                <w:noProof/>
                <w:lang w:val="fr-FR" w:eastAsia="en-GB"/>
              </w:rPr>
              <w:drawing>
                <wp:inline distT="0" distB="0" distL="0" distR="0" wp14:anchorId="498B757B" wp14:editId="0626DA29">
                  <wp:extent cx="537932" cy="468923"/>
                  <wp:effectExtent l="0" t="0" r="0" b="7620"/>
                  <wp:docPr id="29" name="Picture 29"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35" w:type="dxa"/>
            <w:tcBorders>
              <w:left w:val="nil"/>
            </w:tcBorders>
            <w:vAlign w:val="center"/>
          </w:tcPr>
          <w:p w14:paraId="52C22E48" w14:textId="77777777" w:rsidR="00FB05F5" w:rsidRPr="00053622" w:rsidRDefault="00FB05F5" w:rsidP="00A43B11">
            <w:pPr>
              <w:pStyle w:val="Normal-pool"/>
              <w:spacing w:before="160"/>
              <w:rPr>
                <w:lang w:val="fr-FR"/>
              </w:rPr>
            </w:pPr>
            <w:r w:rsidRPr="00053622">
              <w:rPr>
                <w:noProof/>
                <w:lang w:val="fr-FR" w:eastAsia="en-GB"/>
              </w:rPr>
              <w:drawing>
                <wp:inline distT="0" distB="0" distL="0" distR="0" wp14:anchorId="1B8C0EA5" wp14:editId="671A88CF">
                  <wp:extent cx="362710" cy="478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72" w:type="dxa"/>
            <w:tcBorders>
              <w:left w:val="nil"/>
            </w:tcBorders>
            <w:vAlign w:val="center"/>
          </w:tcPr>
          <w:p w14:paraId="7E7653B3" w14:textId="77777777" w:rsidR="00FB05F5" w:rsidRPr="00053622" w:rsidRDefault="00FB05F5" w:rsidP="00A43B11">
            <w:pPr>
              <w:pStyle w:val="Normal-pool"/>
              <w:rPr>
                <w:lang w:val="fr-FR"/>
              </w:rPr>
            </w:pPr>
            <w:r w:rsidRPr="00053622">
              <w:rPr>
                <w:noProof/>
                <w:lang w:val="fr-FR" w:eastAsia="en-GB"/>
              </w:rPr>
              <w:drawing>
                <wp:inline distT="0" distB="0" distL="0" distR="0" wp14:anchorId="7FFF683A" wp14:editId="044E8304">
                  <wp:extent cx="574431" cy="475392"/>
                  <wp:effectExtent l="0" t="0" r="0" b="1270"/>
                  <wp:docPr id="31"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536" w:type="dxa"/>
            <w:tcBorders>
              <w:left w:val="nil"/>
            </w:tcBorders>
            <w:vAlign w:val="center"/>
          </w:tcPr>
          <w:p w14:paraId="1C75E82D" w14:textId="77777777" w:rsidR="00FB05F5" w:rsidRPr="00053622" w:rsidRDefault="00FB05F5" w:rsidP="00A43B11">
            <w:pPr>
              <w:pStyle w:val="Normal-pool"/>
              <w:rPr>
                <w:lang w:val="fr-FR"/>
              </w:rPr>
            </w:pPr>
            <w:r w:rsidRPr="00053622">
              <w:rPr>
                <w:noProof/>
                <w:lang w:val="fr-FR" w:eastAsia="en-GB"/>
              </w:rPr>
              <w:drawing>
                <wp:inline distT="0" distB="0" distL="0" distR="0" wp14:anchorId="5304F35D" wp14:editId="7FF9187D">
                  <wp:extent cx="1485900" cy="354965"/>
                  <wp:effectExtent l="0" t="0" r="0" b="6985"/>
                  <wp:docPr id="32" name="Picture 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354965"/>
                          </a:xfrm>
                          <a:prstGeom prst="rect">
                            <a:avLst/>
                          </a:prstGeom>
                          <a:noFill/>
                          <a:ln>
                            <a:noFill/>
                          </a:ln>
                        </pic:spPr>
                      </pic:pic>
                    </a:graphicData>
                  </a:graphic>
                </wp:inline>
              </w:drawing>
            </w:r>
          </w:p>
        </w:tc>
        <w:tc>
          <w:tcPr>
            <w:tcW w:w="2693" w:type="dxa"/>
            <w:gridSpan w:val="2"/>
            <w:tcBorders>
              <w:left w:val="nil"/>
            </w:tcBorders>
          </w:tcPr>
          <w:p w14:paraId="7258BA6C" w14:textId="77777777" w:rsidR="00FB05F5" w:rsidRPr="00053622" w:rsidRDefault="00FB05F5" w:rsidP="00A43B11">
            <w:pPr>
              <w:pStyle w:val="Normal-pool"/>
              <w:tabs>
                <w:tab w:val="clear" w:pos="2381"/>
              </w:tabs>
              <w:ind w:right="-108"/>
              <w:jc w:val="right"/>
              <w:rPr>
                <w:rFonts w:ascii="Arial" w:hAnsi="Arial" w:cs="Arial"/>
                <w:b/>
                <w:sz w:val="64"/>
                <w:szCs w:val="64"/>
                <w:lang w:val="fr-FR"/>
              </w:rPr>
            </w:pPr>
            <w:r w:rsidRPr="00053622">
              <w:rPr>
                <w:noProof/>
                <w:lang w:val="fr-FR" w:eastAsia="en-GB"/>
              </w:rPr>
              <w:drawing>
                <wp:inline distT="0" distB="0" distL="0" distR="0" wp14:anchorId="122D6E39" wp14:editId="73EA2917">
                  <wp:extent cx="304428" cy="635635"/>
                  <wp:effectExtent l="0" t="0" r="635"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2">
                            <a:extLst>
                              <a:ext uri="{BEBA8EAE-BF5A-486C-A8C5-ECC9F3942E4B}">
                                <a14:imgProps xmlns:a14="http://schemas.microsoft.com/office/drawing/2010/main">
                                  <a14:imgLayer r:embed="rId13">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04428" cy="635635"/>
                          </a:xfrm>
                          <a:prstGeom prst="rect">
                            <a:avLst/>
                          </a:prstGeom>
                        </pic:spPr>
                      </pic:pic>
                    </a:graphicData>
                  </a:graphic>
                </wp:inline>
              </w:drawing>
            </w:r>
            <w:r w:rsidRPr="00053622">
              <w:rPr>
                <w:lang w:val="fr-FR"/>
              </w:rPr>
              <w:tab/>
            </w:r>
            <w:r w:rsidRPr="00053622">
              <w:rPr>
                <w:rFonts w:ascii="Arial" w:hAnsi="Arial" w:cs="Arial"/>
                <w:b/>
                <w:sz w:val="64"/>
                <w:szCs w:val="64"/>
                <w:lang w:val="fr-FR"/>
              </w:rPr>
              <w:t>BES</w:t>
            </w:r>
          </w:p>
        </w:tc>
      </w:tr>
      <w:tr w:rsidR="00FB05F5" w:rsidRPr="00053622" w14:paraId="0C2BA901" w14:textId="77777777" w:rsidTr="00A43B11">
        <w:trPr>
          <w:cantSplit/>
          <w:trHeight w:val="282"/>
          <w:jc w:val="right"/>
        </w:trPr>
        <w:tc>
          <w:tcPr>
            <w:tcW w:w="1489" w:type="dxa"/>
            <w:tcBorders>
              <w:bottom w:val="single" w:sz="2" w:space="0" w:color="auto"/>
            </w:tcBorders>
          </w:tcPr>
          <w:p w14:paraId="544F89D1" w14:textId="77777777" w:rsidR="00FB05F5" w:rsidRPr="00053622" w:rsidRDefault="00FB05F5" w:rsidP="00A43B11">
            <w:pPr>
              <w:rPr>
                <w:noProof/>
                <w:lang w:val="fr-FR"/>
              </w:rPr>
            </w:pPr>
          </w:p>
        </w:tc>
        <w:tc>
          <w:tcPr>
            <w:tcW w:w="5599" w:type="dxa"/>
            <w:gridSpan w:val="6"/>
            <w:tcBorders>
              <w:bottom w:val="single" w:sz="2" w:space="0" w:color="auto"/>
            </w:tcBorders>
          </w:tcPr>
          <w:p w14:paraId="0A66F617" w14:textId="77777777" w:rsidR="00FB05F5" w:rsidRPr="00053622" w:rsidRDefault="00FB05F5" w:rsidP="00A43B11">
            <w:pPr>
              <w:rPr>
                <w:b/>
                <w:sz w:val="24"/>
                <w:szCs w:val="24"/>
                <w:lang w:val="fr-FR"/>
              </w:rPr>
            </w:pPr>
          </w:p>
        </w:tc>
        <w:tc>
          <w:tcPr>
            <w:tcW w:w="2409" w:type="dxa"/>
            <w:tcBorders>
              <w:bottom w:val="single" w:sz="2" w:space="0" w:color="auto"/>
            </w:tcBorders>
          </w:tcPr>
          <w:p w14:paraId="2AFB77B2" w14:textId="20AB6187" w:rsidR="00FB05F5" w:rsidRPr="00053622" w:rsidRDefault="00FB05F5" w:rsidP="00AB38E4">
            <w:pPr>
              <w:pStyle w:val="Normal-pool"/>
              <w:spacing w:before="240"/>
              <w:ind w:left="258"/>
              <w:rPr>
                <w:lang w:val="fr-FR"/>
              </w:rPr>
            </w:pPr>
            <w:r w:rsidRPr="00053622">
              <w:rPr>
                <w:b/>
                <w:sz w:val="24"/>
                <w:szCs w:val="24"/>
                <w:lang w:val="fr-FR"/>
              </w:rPr>
              <w:t>IPBES</w:t>
            </w:r>
            <w:r w:rsidRPr="00053622">
              <w:rPr>
                <w:lang w:val="fr-FR"/>
              </w:rPr>
              <w:t>/6/1/Add.1</w:t>
            </w:r>
          </w:p>
        </w:tc>
      </w:tr>
      <w:tr w:rsidR="00FB05F5" w:rsidRPr="00E24E03" w14:paraId="1379D753" w14:textId="77777777" w:rsidTr="00A43B11">
        <w:trPr>
          <w:cantSplit/>
          <w:trHeight w:val="1433"/>
          <w:jc w:val="right"/>
        </w:trPr>
        <w:tc>
          <w:tcPr>
            <w:tcW w:w="1964" w:type="dxa"/>
            <w:gridSpan w:val="2"/>
            <w:tcBorders>
              <w:top w:val="single" w:sz="2" w:space="0" w:color="auto"/>
              <w:bottom w:val="single" w:sz="24" w:space="0" w:color="auto"/>
            </w:tcBorders>
          </w:tcPr>
          <w:p w14:paraId="01FF4DD4" w14:textId="77777777" w:rsidR="00FB05F5" w:rsidRPr="00053622" w:rsidRDefault="00FB05F5" w:rsidP="00A43B11">
            <w:pPr>
              <w:spacing w:before="240" w:after="240"/>
              <w:rPr>
                <w:rFonts w:ascii="Arial" w:hAnsi="Arial" w:cs="Arial"/>
                <w:b/>
                <w:sz w:val="28"/>
                <w:szCs w:val="28"/>
                <w:lang w:val="fr-FR"/>
              </w:rPr>
            </w:pPr>
            <w:r w:rsidRPr="00053622">
              <w:rPr>
                <w:rFonts w:ascii="Arial" w:hAnsi="Arial" w:cs="Arial"/>
                <w:b/>
                <w:noProof/>
                <w:sz w:val="28"/>
                <w:szCs w:val="28"/>
                <w:lang w:val="fr-FR" w:eastAsia="en-GB"/>
              </w:rPr>
              <w:drawing>
                <wp:inline distT="0" distB="0" distL="0" distR="0" wp14:anchorId="793753E2" wp14:editId="5A9A011B">
                  <wp:extent cx="1111406" cy="51937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124" w:type="dxa"/>
            <w:gridSpan w:val="5"/>
            <w:tcBorders>
              <w:top w:val="single" w:sz="2" w:space="0" w:color="auto"/>
              <w:bottom w:val="single" w:sz="24" w:space="0" w:color="auto"/>
            </w:tcBorders>
          </w:tcPr>
          <w:p w14:paraId="3A5975EA" w14:textId="77777777" w:rsidR="00FB05F5" w:rsidRPr="00053622" w:rsidRDefault="00E24E03" w:rsidP="00A43B11">
            <w:pPr>
              <w:pStyle w:val="Normal-pool"/>
              <w:spacing w:before="120" w:after="240"/>
              <w:rPr>
                <w:lang w:val="fr-FR"/>
              </w:rPr>
            </w:pPr>
            <w:hyperlink r:id="rId15" w:tgtFrame="_blank" w:history="1">
              <w:r w:rsidR="00FB05F5" w:rsidRPr="00053622">
                <w:rPr>
                  <w:rFonts w:ascii="Arial" w:hAnsi="Arial" w:cs="Arial"/>
                  <w:b/>
                  <w:sz w:val="28"/>
                  <w:szCs w:val="28"/>
                  <w:lang w:val="fr-FR"/>
                </w:rPr>
                <w:t>Plateforme intergouvernementale scientifique et politique sur la biodiversité et les services écosystémiques</w:t>
              </w:r>
            </w:hyperlink>
          </w:p>
        </w:tc>
        <w:tc>
          <w:tcPr>
            <w:tcW w:w="2409" w:type="dxa"/>
            <w:tcBorders>
              <w:top w:val="single" w:sz="2" w:space="0" w:color="auto"/>
              <w:bottom w:val="single" w:sz="24" w:space="0" w:color="auto"/>
            </w:tcBorders>
          </w:tcPr>
          <w:p w14:paraId="150D58D2" w14:textId="09D194FD" w:rsidR="00FB05F5" w:rsidRPr="00053622" w:rsidRDefault="00FB05F5" w:rsidP="00AB38E4">
            <w:pPr>
              <w:pStyle w:val="Normal-pool"/>
              <w:spacing w:before="120"/>
              <w:ind w:left="258"/>
              <w:rPr>
                <w:lang w:val="fr-FR"/>
              </w:rPr>
            </w:pPr>
            <w:r w:rsidRPr="00053622">
              <w:rPr>
                <w:lang w:val="fr-FR"/>
              </w:rPr>
              <w:t xml:space="preserve">Distr. générale </w:t>
            </w:r>
            <w:r w:rsidRPr="00053622">
              <w:rPr>
                <w:lang w:val="fr-FR"/>
              </w:rPr>
              <w:br/>
              <w:t>30 novembre 2017</w:t>
            </w:r>
          </w:p>
          <w:p w14:paraId="3C152D5B" w14:textId="77777777" w:rsidR="00FB05F5" w:rsidRPr="00053622" w:rsidRDefault="00FB05F5" w:rsidP="00AB38E4">
            <w:pPr>
              <w:pStyle w:val="Normal-pool"/>
              <w:spacing w:before="120"/>
              <w:ind w:left="258"/>
              <w:rPr>
                <w:lang w:val="fr-FR"/>
              </w:rPr>
            </w:pPr>
            <w:r w:rsidRPr="00053622">
              <w:rPr>
                <w:lang w:val="fr-FR"/>
              </w:rPr>
              <w:t xml:space="preserve">Français </w:t>
            </w:r>
            <w:r w:rsidRPr="00053622">
              <w:rPr>
                <w:lang w:val="fr-FR"/>
              </w:rPr>
              <w:br/>
              <w:t>Original : anglais</w:t>
            </w:r>
          </w:p>
        </w:tc>
      </w:tr>
    </w:tbl>
    <w:p w14:paraId="444647C5" w14:textId="77777777" w:rsidR="00FB05F5" w:rsidRPr="00053622" w:rsidRDefault="00FB05F5" w:rsidP="00FB05F5">
      <w:pPr>
        <w:pStyle w:val="AATitle"/>
        <w:ind w:left="180" w:right="4160"/>
        <w:rPr>
          <w:lang w:val="fr-FR"/>
        </w:rPr>
      </w:pPr>
      <w:r w:rsidRPr="00053622">
        <w:rPr>
          <w:lang w:val="fr-FR"/>
        </w:rPr>
        <w:t xml:space="preserve">Plénière de la Plateforme intergouvernementale </w:t>
      </w:r>
      <w:r w:rsidRPr="00053622">
        <w:rPr>
          <w:lang w:val="fr-FR"/>
        </w:rPr>
        <w:br/>
        <w:t xml:space="preserve">scientifique et politique sur la biodiversité </w:t>
      </w:r>
      <w:r w:rsidRPr="00053622">
        <w:rPr>
          <w:lang w:val="fr-FR"/>
        </w:rPr>
        <w:br/>
        <w:t>et les services écosystémiques</w:t>
      </w:r>
    </w:p>
    <w:p w14:paraId="573C2862" w14:textId="77777777" w:rsidR="00FB05F5" w:rsidRPr="00053622" w:rsidRDefault="00FB05F5" w:rsidP="00FB05F5">
      <w:pPr>
        <w:pStyle w:val="AATitle"/>
        <w:ind w:left="180" w:right="4160"/>
        <w:rPr>
          <w:lang w:val="fr-FR"/>
        </w:rPr>
      </w:pPr>
      <w:r w:rsidRPr="00053622">
        <w:rPr>
          <w:lang w:val="fr-FR"/>
        </w:rPr>
        <w:t>Sixième session</w:t>
      </w:r>
    </w:p>
    <w:p w14:paraId="39E60CF2" w14:textId="77777777" w:rsidR="00FB05F5" w:rsidRPr="00053622" w:rsidRDefault="00FB05F5" w:rsidP="00FB05F5">
      <w:pPr>
        <w:pStyle w:val="AATitle"/>
        <w:ind w:left="180" w:right="4160"/>
        <w:rPr>
          <w:lang w:val="fr-FR"/>
        </w:rPr>
      </w:pPr>
      <w:r w:rsidRPr="00053622">
        <w:rPr>
          <w:b w:val="0"/>
          <w:lang w:val="fr-FR" w:eastAsia="ja-JP"/>
        </w:rPr>
        <w:t>Medellin (Colombie), 18-24 mars 2018</w:t>
      </w:r>
    </w:p>
    <w:p w14:paraId="789A70E4" w14:textId="57562551" w:rsidR="00BD7DF8" w:rsidRPr="00053622" w:rsidRDefault="00AB42A6" w:rsidP="00AB42A6">
      <w:pPr>
        <w:pStyle w:val="AATitle"/>
        <w:ind w:left="180"/>
        <w:rPr>
          <w:b w:val="0"/>
          <w:lang w:val="fr-FR"/>
        </w:rPr>
      </w:pPr>
      <w:r w:rsidRPr="00053622">
        <w:rPr>
          <w:b w:val="0"/>
          <w:lang w:val="fr-FR"/>
        </w:rPr>
        <w:t>Point 2 </w:t>
      </w:r>
      <w:r w:rsidR="00BD7DF8" w:rsidRPr="00053622">
        <w:rPr>
          <w:b w:val="0"/>
          <w:lang w:val="fr-FR"/>
        </w:rPr>
        <w:t>a)</w:t>
      </w:r>
      <w:r w:rsidRPr="00053622">
        <w:rPr>
          <w:b w:val="0"/>
          <w:lang w:val="fr-FR"/>
        </w:rPr>
        <w:t xml:space="preserve"> de l’ordre du jour provisoire</w:t>
      </w:r>
      <w:r w:rsidR="00BD7DF8" w:rsidRPr="00053622">
        <w:rPr>
          <w:rStyle w:val="FootnoteReference"/>
          <w:b w:val="0"/>
          <w:vertAlign w:val="baseline"/>
          <w:lang w:val="fr-FR"/>
        </w:rPr>
        <w:footnoteReference w:customMarkFollows="1" w:id="1"/>
        <w:t>*</w:t>
      </w:r>
    </w:p>
    <w:p w14:paraId="3D826D49" w14:textId="3EF4B1EC" w:rsidR="00BD7DF8" w:rsidRPr="00053622" w:rsidRDefault="00AB42A6" w:rsidP="00AB42A6">
      <w:pPr>
        <w:pStyle w:val="AATitle2"/>
        <w:ind w:left="180"/>
        <w:rPr>
          <w:lang w:val="fr-FR"/>
        </w:rPr>
      </w:pPr>
      <w:r w:rsidRPr="00053622">
        <w:rPr>
          <w:lang w:val="fr-FR"/>
        </w:rPr>
        <w:t xml:space="preserve">Questions d’organisation : </w:t>
      </w:r>
      <w:r w:rsidRPr="00053622">
        <w:rPr>
          <w:rFonts w:eastAsia="MS Mincho"/>
          <w:szCs w:val="24"/>
          <w:lang w:val="fr-FR"/>
        </w:rPr>
        <w:t>adoption de l’ordre du jour et organisation des travaux</w:t>
      </w:r>
    </w:p>
    <w:p w14:paraId="4FA76F46" w14:textId="28D2FC1C" w:rsidR="00BD7DF8" w:rsidRPr="00053622" w:rsidRDefault="002D6395" w:rsidP="00C27805">
      <w:pPr>
        <w:pStyle w:val="BBTitle"/>
        <w:rPr>
          <w:lang w:val="fr-FR"/>
        </w:rPr>
      </w:pPr>
      <w:r w:rsidRPr="00053622">
        <w:rPr>
          <w:lang w:val="fr-FR"/>
        </w:rPr>
        <w:t>O</w:t>
      </w:r>
      <w:r w:rsidR="00AB42A6" w:rsidRPr="00053622">
        <w:rPr>
          <w:lang w:val="fr-FR"/>
        </w:rPr>
        <w:t>rdre du jour provisoire</w:t>
      </w:r>
      <w:r w:rsidR="00143271" w:rsidRPr="00053622">
        <w:rPr>
          <w:lang w:val="fr-FR"/>
        </w:rPr>
        <w:t xml:space="preserve"> annoté</w:t>
      </w:r>
    </w:p>
    <w:p w14:paraId="65649D87" w14:textId="05BB4A0D" w:rsidR="00BD7DF8" w:rsidRPr="00053622" w:rsidRDefault="00AB42A6" w:rsidP="00C27805">
      <w:pPr>
        <w:pStyle w:val="CH2"/>
        <w:ind w:left="1248" w:hanging="624"/>
        <w:rPr>
          <w:lang w:val="fr-FR" w:eastAsia="x-none"/>
        </w:rPr>
      </w:pPr>
      <w:r w:rsidRPr="00053622">
        <w:rPr>
          <w:lang w:val="fr-FR" w:eastAsia="x-none"/>
        </w:rPr>
        <w:t>Point </w:t>
      </w:r>
      <w:r w:rsidR="00BD7DF8" w:rsidRPr="00053622">
        <w:rPr>
          <w:lang w:val="fr-FR" w:eastAsia="x-none"/>
        </w:rPr>
        <w:t>1</w:t>
      </w:r>
    </w:p>
    <w:p w14:paraId="5FFC40B9" w14:textId="4E125892" w:rsidR="00BD7DF8" w:rsidRPr="00053622" w:rsidRDefault="00AB42A6" w:rsidP="00C27805">
      <w:pPr>
        <w:pStyle w:val="CH2"/>
        <w:ind w:left="1248" w:hanging="624"/>
        <w:rPr>
          <w:lang w:val="fr-FR" w:eastAsia="x-none"/>
        </w:rPr>
      </w:pPr>
      <w:r w:rsidRPr="00053622">
        <w:rPr>
          <w:lang w:val="fr-FR" w:eastAsia="x-none"/>
        </w:rPr>
        <w:t>Ouverture de la session</w:t>
      </w:r>
    </w:p>
    <w:p w14:paraId="6B4BDCA2" w14:textId="73465B3C" w:rsidR="00BD7DF8" w:rsidRPr="00053622" w:rsidRDefault="00FB05F5" w:rsidP="00103AC9">
      <w:pPr>
        <w:pStyle w:val="Normalnumber"/>
        <w:numPr>
          <w:ilvl w:val="0"/>
          <w:numId w:val="4"/>
        </w:numPr>
        <w:tabs>
          <w:tab w:val="clear" w:pos="567"/>
        </w:tabs>
        <w:rPr>
          <w:lang w:val="fr-FR"/>
        </w:rPr>
      </w:pPr>
      <w:r w:rsidRPr="00053622">
        <w:rPr>
          <w:lang w:val="fr-FR"/>
        </w:rPr>
        <w:t>La sixiè</w:t>
      </w:r>
      <w:r w:rsidR="002D6395" w:rsidRPr="00053622">
        <w:rPr>
          <w:lang w:val="fr-FR"/>
        </w:rPr>
        <w:t xml:space="preserve">me </w:t>
      </w:r>
      <w:r w:rsidR="00BD7DF8" w:rsidRPr="00053622">
        <w:rPr>
          <w:lang w:val="fr-FR"/>
        </w:rPr>
        <w:t xml:space="preserve">session </w:t>
      </w:r>
      <w:r w:rsidRPr="00053622">
        <w:rPr>
          <w:lang w:val="fr-FR"/>
        </w:rPr>
        <w:t xml:space="preserve">de la </w:t>
      </w:r>
      <w:r w:rsidR="00D666A4" w:rsidRPr="00053622">
        <w:rPr>
          <w:lang w:val="fr-FR"/>
        </w:rPr>
        <w:t>Plénière</w:t>
      </w:r>
      <w:r w:rsidR="002D6395" w:rsidRPr="00053622">
        <w:rPr>
          <w:lang w:val="fr-FR"/>
        </w:rPr>
        <w:t xml:space="preserve"> de la Plateforme </w:t>
      </w:r>
      <w:r w:rsidR="00D666A4" w:rsidRPr="00053622">
        <w:rPr>
          <w:lang w:val="fr-FR"/>
        </w:rPr>
        <w:t>intergouvernementale</w:t>
      </w:r>
      <w:r w:rsidR="002D6395" w:rsidRPr="00053622">
        <w:rPr>
          <w:lang w:val="fr-FR"/>
        </w:rPr>
        <w:t xml:space="preserve"> scientifique et politique sur la </w:t>
      </w:r>
      <w:r w:rsidR="00D666A4" w:rsidRPr="00053622">
        <w:rPr>
          <w:lang w:val="fr-FR"/>
        </w:rPr>
        <w:t>biodiversité</w:t>
      </w:r>
      <w:r w:rsidR="002D6395" w:rsidRPr="00053622">
        <w:rPr>
          <w:lang w:val="fr-FR"/>
        </w:rPr>
        <w:t xml:space="preserve"> et les ser</w:t>
      </w:r>
      <w:r w:rsidRPr="00053622">
        <w:rPr>
          <w:lang w:val="fr-FR"/>
        </w:rPr>
        <w:t xml:space="preserve">vices </w:t>
      </w:r>
      <w:r w:rsidR="00D666A4" w:rsidRPr="00053622">
        <w:rPr>
          <w:lang w:val="fr-FR"/>
        </w:rPr>
        <w:t>écosystémiques</w:t>
      </w:r>
      <w:r w:rsidRPr="00053622">
        <w:rPr>
          <w:lang w:val="fr-FR"/>
        </w:rPr>
        <w:t xml:space="preserve"> aura lieu à</w:t>
      </w:r>
      <w:r w:rsidR="002D6395" w:rsidRPr="00053622">
        <w:rPr>
          <w:lang w:val="fr-FR"/>
        </w:rPr>
        <w:t xml:space="preserve"> </w:t>
      </w:r>
      <w:r w:rsidR="00BD7DF8" w:rsidRPr="00053622">
        <w:rPr>
          <w:lang w:val="fr-FR"/>
        </w:rPr>
        <w:t>Medellin</w:t>
      </w:r>
      <w:r w:rsidR="002D6395" w:rsidRPr="00053622">
        <w:rPr>
          <w:lang w:val="fr-FR"/>
        </w:rPr>
        <w:t xml:space="preserve"> (</w:t>
      </w:r>
      <w:r w:rsidR="00BD7DF8" w:rsidRPr="00053622">
        <w:rPr>
          <w:lang w:val="fr-FR"/>
        </w:rPr>
        <w:t>Colombi</w:t>
      </w:r>
      <w:r w:rsidR="002D6395" w:rsidRPr="00053622">
        <w:rPr>
          <w:lang w:val="fr-FR"/>
        </w:rPr>
        <w:t xml:space="preserve">e) du </w:t>
      </w:r>
      <w:r w:rsidR="00BD7DF8" w:rsidRPr="00053622">
        <w:rPr>
          <w:lang w:val="fr-FR"/>
        </w:rPr>
        <w:t xml:space="preserve">18 </w:t>
      </w:r>
      <w:r w:rsidR="002D6395" w:rsidRPr="00053622">
        <w:rPr>
          <w:lang w:val="fr-FR"/>
        </w:rPr>
        <w:t>au</w:t>
      </w:r>
      <w:r w:rsidR="00AB38E4" w:rsidRPr="00053622">
        <w:rPr>
          <w:lang w:val="fr-FR"/>
        </w:rPr>
        <w:t> </w:t>
      </w:r>
      <w:r w:rsidR="00BD7DF8" w:rsidRPr="00053622">
        <w:rPr>
          <w:lang w:val="fr-FR"/>
        </w:rPr>
        <w:t>24</w:t>
      </w:r>
      <w:r w:rsidR="00F460C9" w:rsidRPr="00053622">
        <w:rPr>
          <w:lang w:val="fr-FR"/>
        </w:rPr>
        <w:t> </w:t>
      </w:r>
      <w:r w:rsidR="002D6395" w:rsidRPr="00053622">
        <w:rPr>
          <w:lang w:val="fr-FR"/>
        </w:rPr>
        <w:t>mars</w:t>
      </w:r>
      <w:r w:rsidR="00BD7DF8" w:rsidRPr="00053622">
        <w:rPr>
          <w:lang w:val="fr-FR"/>
        </w:rPr>
        <w:t xml:space="preserve"> 2018. </w:t>
      </w:r>
      <w:r w:rsidRPr="00053622">
        <w:rPr>
          <w:lang w:val="fr-FR"/>
        </w:rPr>
        <w:t xml:space="preserve">La </w:t>
      </w:r>
      <w:r w:rsidR="00D666A4" w:rsidRPr="00053622">
        <w:rPr>
          <w:lang w:val="fr-FR"/>
        </w:rPr>
        <w:t>cérémonie</w:t>
      </w:r>
      <w:r w:rsidR="002D6395" w:rsidRPr="00053622">
        <w:rPr>
          <w:lang w:val="fr-FR"/>
        </w:rPr>
        <w:t xml:space="preserve"> d’ou</w:t>
      </w:r>
      <w:r w:rsidRPr="00053622">
        <w:rPr>
          <w:lang w:val="fr-FR"/>
        </w:rPr>
        <w:t xml:space="preserve">verture se </w:t>
      </w:r>
      <w:r w:rsidR="00D666A4" w:rsidRPr="00053622">
        <w:rPr>
          <w:lang w:val="fr-FR"/>
        </w:rPr>
        <w:t>déroulera</w:t>
      </w:r>
      <w:r w:rsidRPr="00053622">
        <w:rPr>
          <w:lang w:val="fr-FR"/>
        </w:rPr>
        <w:t xml:space="preserve"> dans l’aprè</w:t>
      </w:r>
      <w:r w:rsidR="002D6395" w:rsidRPr="00053622">
        <w:rPr>
          <w:lang w:val="fr-FR"/>
        </w:rPr>
        <w:t xml:space="preserve">s-midi du </w:t>
      </w:r>
      <w:r w:rsidR="00D00B10" w:rsidRPr="00053622">
        <w:rPr>
          <w:lang w:val="fr-FR"/>
        </w:rPr>
        <w:t>samedi</w:t>
      </w:r>
      <w:r w:rsidR="00BD7DF8" w:rsidRPr="00053622">
        <w:rPr>
          <w:lang w:val="fr-FR"/>
        </w:rPr>
        <w:t xml:space="preserve"> 17</w:t>
      </w:r>
      <w:r w:rsidR="00F460C9" w:rsidRPr="00053622">
        <w:rPr>
          <w:lang w:val="fr-FR"/>
        </w:rPr>
        <w:t> </w:t>
      </w:r>
      <w:r w:rsidR="00D00B10" w:rsidRPr="00053622">
        <w:rPr>
          <w:lang w:val="fr-FR"/>
        </w:rPr>
        <w:t xml:space="preserve">mars </w:t>
      </w:r>
      <w:r w:rsidR="00BD7DF8" w:rsidRPr="00053622">
        <w:rPr>
          <w:lang w:val="fr-FR"/>
        </w:rPr>
        <w:t xml:space="preserve">2018. </w:t>
      </w:r>
      <w:r w:rsidRPr="00053622">
        <w:rPr>
          <w:lang w:val="fr-FR"/>
        </w:rPr>
        <w:t>La </w:t>
      </w:r>
      <w:r w:rsidR="00BD7DF8" w:rsidRPr="00053622">
        <w:rPr>
          <w:lang w:val="fr-FR"/>
        </w:rPr>
        <w:t xml:space="preserve">session </w:t>
      </w:r>
      <w:r w:rsidRPr="00053622">
        <w:rPr>
          <w:lang w:val="fr-FR"/>
        </w:rPr>
        <w:t>sera ouverte à</w:t>
      </w:r>
      <w:r w:rsidR="00D00B10" w:rsidRPr="00053622">
        <w:rPr>
          <w:lang w:val="fr-FR"/>
        </w:rPr>
        <w:t xml:space="preserve"> 1</w:t>
      </w:r>
      <w:r w:rsidR="00BD7DF8" w:rsidRPr="00053622">
        <w:rPr>
          <w:lang w:val="fr-FR"/>
        </w:rPr>
        <w:t>0 </w:t>
      </w:r>
      <w:r w:rsidR="00D00B10" w:rsidRPr="00053622">
        <w:rPr>
          <w:lang w:val="fr-FR"/>
        </w:rPr>
        <w:t xml:space="preserve">heures le dimanche </w:t>
      </w:r>
      <w:r w:rsidRPr="00053622">
        <w:rPr>
          <w:lang w:val="fr-FR"/>
        </w:rPr>
        <w:t>18 </w:t>
      </w:r>
      <w:r w:rsidR="00D00B10" w:rsidRPr="00053622">
        <w:rPr>
          <w:lang w:val="fr-FR"/>
        </w:rPr>
        <w:t xml:space="preserve">mars </w:t>
      </w:r>
      <w:r w:rsidR="00BD7DF8" w:rsidRPr="00053622">
        <w:rPr>
          <w:lang w:val="fr-FR"/>
        </w:rPr>
        <w:t xml:space="preserve">2018. </w:t>
      </w:r>
    </w:p>
    <w:p w14:paraId="585C347A" w14:textId="6A6FF0E9" w:rsidR="00BD7DF8" w:rsidRPr="00053622" w:rsidRDefault="00D00B10" w:rsidP="00103AC9">
      <w:pPr>
        <w:pStyle w:val="Normalnumber"/>
        <w:numPr>
          <w:ilvl w:val="0"/>
          <w:numId w:val="4"/>
        </w:numPr>
        <w:tabs>
          <w:tab w:val="clear" w:pos="624"/>
          <w:tab w:val="left" w:pos="720"/>
        </w:tabs>
        <w:rPr>
          <w:lang w:val="fr-FR"/>
        </w:rPr>
      </w:pPr>
      <w:r w:rsidRPr="00053622">
        <w:rPr>
          <w:lang w:val="fr-FR"/>
        </w:rPr>
        <w:t>De</w:t>
      </w:r>
      <w:r w:rsidR="00484248" w:rsidRPr="00053622">
        <w:rPr>
          <w:lang w:val="fr-FR"/>
        </w:rPr>
        <w:t>s</w:t>
      </w:r>
      <w:r w:rsidRPr="00053622">
        <w:rPr>
          <w:lang w:val="fr-FR"/>
        </w:rPr>
        <w:t xml:space="preserve"> allocuti</w:t>
      </w:r>
      <w:r w:rsidR="00FB05F5" w:rsidRPr="00053622">
        <w:rPr>
          <w:lang w:val="fr-FR"/>
        </w:rPr>
        <w:t>ons de bienvenue seront prononcé</w:t>
      </w:r>
      <w:r w:rsidRPr="00053622">
        <w:rPr>
          <w:lang w:val="fr-FR"/>
        </w:rPr>
        <w:t>es par le Pr</w:t>
      </w:r>
      <w:r w:rsidR="00FB05F5" w:rsidRPr="00053622">
        <w:rPr>
          <w:lang w:val="fr-FR"/>
        </w:rPr>
        <w:t>é</w:t>
      </w:r>
      <w:r w:rsidRPr="00053622">
        <w:rPr>
          <w:lang w:val="fr-FR"/>
        </w:rPr>
        <w:t>si</w:t>
      </w:r>
      <w:r w:rsidR="00FB05F5" w:rsidRPr="00053622">
        <w:rPr>
          <w:lang w:val="fr-FR"/>
        </w:rPr>
        <w:t>dent de la Plateforme ; le</w:t>
      </w:r>
      <w:r w:rsidR="00AB38E4" w:rsidRPr="00053622">
        <w:rPr>
          <w:lang w:val="fr-FR"/>
        </w:rPr>
        <w:t> </w:t>
      </w:r>
      <w:r w:rsidR="00FB05F5" w:rsidRPr="00053622">
        <w:rPr>
          <w:lang w:val="fr-FR"/>
        </w:rPr>
        <w:t>Secrétaire exé</w:t>
      </w:r>
      <w:r w:rsidRPr="00053622">
        <w:rPr>
          <w:lang w:val="fr-FR"/>
        </w:rPr>
        <w:t xml:space="preserve">cutif de </w:t>
      </w:r>
      <w:r w:rsidR="00FB05F5" w:rsidRPr="00053622">
        <w:rPr>
          <w:lang w:val="fr-FR"/>
        </w:rPr>
        <w:t>la Plateforme ; le Directeur exé</w:t>
      </w:r>
      <w:r w:rsidRPr="00053622">
        <w:rPr>
          <w:lang w:val="fr-FR"/>
        </w:rPr>
        <w:t>cutif du Programme des Nations Unies pour l’en</w:t>
      </w:r>
      <w:r w:rsidR="00FB05F5" w:rsidRPr="00053622">
        <w:rPr>
          <w:lang w:val="fr-FR"/>
        </w:rPr>
        <w:t>vironnement (PNUE), ou son repré</w:t>
      </w:r>
      <w:r w:rsidRPr="00053622">
        <w:rPr>
          <w:lang w:val="fr-FR"/>
        </w:rPr>
        <w:t>sentant, s’exprima</w:t>
      </w:r>
      <w:r w:rsidR="00484248" w:rsidRPr="00053622">
        <w:rPr>
          <w:lang w:val="fr-FR"/>
        </w:rPr>
        <w:t>n</w:t>
      </w:r>
      <w:r w:rsidR="00FB05F5" w:rsidRPr="00053622">
        <w:rPr>
          <w:lang w:val="fr-FR"/>
        </w:rPr>
        <w:t>t é</w:t>
      </w:r>
      <w:r w:rsidRPr="00053622">
        <w:rPr>
          <w:lang w:val="fr-FR"/>
        </w:rPr>
        <w:t>galement au nom de l’Organisation des Nations Unies pour l’alimentation et l’agriculture</w:t>
      </w:r>
      <w:r w:rsidR="00AB38E4" w:rsidRPr="00053622">
        <w:rPr>
          <w:lang w:val="fr-FR"/>
        </w:rPr>
        <w:t xml:space="preserve"> (FAO)</w:t>
      </w:r>
      <w:r w:rsidRPr="00053622">
        <w:rPr>
          <w:lang w:val="fr-FR"/>
        </w:rPr>
        <w:t>, du Programme des Nations Unies</w:t>
      </w:r>
      <w:r w:rsidR="00FB05F5" w:rsidRPr="00053622">
        <w:rPr>
          <w:lang w:val="fr-FR"/>
        </w:rPr>
        <w:t xml:space="preserve"> pour le dé</w:t>
      </w:r>
      <w:r w:rsidR="00484248" w:rsidRPr="00053622">
        <w:rPr>
          <w:lang w:val="fr-FR"/>
        </w:rPr>
        <w:t>veloppement (PNUD) et de l’Organis</w:t>
      </w:r>
      <w:r w:rsidR="00910102" w:rsidRPr="00053622">
        <w:rPr>
          <w:lang w:val="fr-FR"/>
        </w:rPr>
        <w:t>ation des Nations Unies pour l’é</w:t>
      </w:r>
      <w:r w:rsidR="00484248" w:rsidRPr="00053622">
        <w:rPr>
          <w:lang w:val="fr-FR"/>
        </w:rPr>
        <w:t>ducation, la science et la culture (UNE</w:t>
      </w:r>
      <w:r w:rsidR="00910102" w:rsidRPr="00053622">
        <w:rPr>
          <w:lang w:val="fr-FR"/>
        </w:rPr>
        <w:t>SCO) ; et un repré</w:t>
      </w:r>
      <w:r w:rsidR="00484248" w:rsidRPr="00053622">
        <w:rPr>
          <w:lang w:val="fr-FR"/>
        </w:rPr>
        <w:t>sentant du Gouvernement</w:t>
      </w:r>
      <w:r w:rsidR="00910102" w:rsidRPr="00053622">
        <w:rPr>
          <w:lang w:val="fr-FR"/>
        </w:rPr>
        <w:t xml:space="preserve"> colombien. Des consultations ré</w:t>
      </w:r>
      <w:r w:rsidR="00484248" w:rsidRPr="00053622">
        <w:rPr>
          <w:lang w:val="fr-FR"/>
        </w:rPr>
        <w:t xml:space="preserve">gionales </w:t>
      </w:r>
      <w:r w:rsidR="001F5083" w:rsidRPr="00053622">
        <w:rPr>
          <w:lang w:val="fr-FR"/>
        </w:rPr>
        <w:t>et une journé</w:t>
      </w:r>
      <w:r w:rsidR="00484248" w:rsidRPr="00053622">
        <w:rPr>
          <w:lang w:val="fr-FR"/>
        </w:rPr>
        <w:t>e ouverte aux parties prenantes se tiendront le 1</w:t>
      </w:r>
      <w:r w:rsidR="001F5083" w:rsidRPr="00053622">
        <w:rPr>
          <w:lang w:val="fr-FR"/>
        </w:rPr>
        <w:t>7 </w:t>
      </w:r>
      <w:r w:rsidR="00484248" w:rsidRPr="00053622">
        <w:rPr>
          <w:lang w:val="fr-FR"/>
        </w:rPr>
        <w:t>mars</w:t>
      </w:r>
      <w:r w:rsidR="00BD7DF8" w:rsidRPr="00053622">
        <w:rPr>
          <w:lang w:val="fr-FR"/>
        </w:rPr>
        <w:t xml:space="preserve"> 2018.</w:t>
      </w:r>
    </w:p>
    <w:p w14:paraId="64560F73" w14:textId="66B95B1D" w:rsidR="00BD7DF8" w:rsidRPr="00053622" w:rsidRDefault="00AB42A6" w:rsidP="00C27805">
      <w:pPr>
        <w:pStyle w:val="CH2"/>
        <w:ind w:left="1248" w:hanging="624"/>
        <w:rPr>
          <w:lang w:val="fr-FR" w:eastAsia="x-none"/>
        </w:rPr>
      </w:pPr>
      <w:r w:rsidRPr="00053622">
        <w:rPr>
          <w:lang w:val="fr-FR" w:eastAsia="x-none"/>
        </w:rPr>
        <w:t>Point </w:t>
      </w:r>
      <w:r w:rsidR="00BD7DF8" w:rsidRPr="00053622">
        <w:rPr>
          <w:lang w:val="fr-FR" w:eastAsia="x-none"/>
        </w:rPr>
        <w:t>2</w:t>
      </w:r>
    </w:p>
    <w:p w14:paraId="549B9487" w14:textId="769E95FD" w:rsidR="00BD7DF8" w:rsidRPr="00053622" w:rsidRDefault="00AB42A6" w:rsidP="00C27805">
      <w:pPr>
        <w:pStyle w:val="CH2"/>
        <w:ind w:left="1248" w:hanging="624"/>
        <w:rPr>
          <w:lang w:val="fr-FR"/>
        </w:rPr>
      </w:pPr>
      <w:r w:rsidRPr="00053622">
        <w:rPr>
          <w:lang w:val="fr-FR"/>
        </w:rPr>
        <w:t>Questions d’organisation</w:t>
      </w:r>
    </w:p>
    <w:p w14:paraId="6F9DF281" w14:textId="1011A8BE" w:rsidR="00BD7DF8" w:rsidRPr="00053622" w:rsidRDefault="001F5083" w:rsidP="00103AC9">
      <w:pPr>
        <w:pStyle w:val="Normalnumber"/>
        <w:numPr>
          <w:ilvl w:val="0"/>
          <w:numId w:val="4"/>
        </w:numPr>
        <w:tabs>
          <w:tab w:val="clear" w:pos="624"/>
          <w:tab w:val="left" w:pos="720"/>
        </w:tabs>
        <w:rPr>
          <w:lang w:val="fr-FR"/>
        </w:rPr>
      </w:pPr>
      <w:r w:rsidRPr="00053622">
        <w:rPr>
          <w:lang w:val="fr-FR"/>
        </w:rPr>
        <w:t>Le rè</w:t>
      </w:r>
      <w:r w:rsidR="002011F1" w:rsidRPr="00053622">
        <w:rPr>
          <w:lang w:val="fr-FR"/>
        </w:rPr>
        <w:t>glement int</w:t>
      </w:r>
      <w:r w:rsidRPr="00053622">
        <w:rPr>
          <w:lang w:val="fr-FR"/>
        </w:rPr>
        <w:t xml:space="preserve">érieur de la </w:t>
      </w:r>
      <w:r w:rsidR="00D666A4" w:rsidRPr="00053622">
        <w:rPr>
          <w:lang w:val="fr-FR"/>
        </w:rPr>
        <w:t>Plénière</w:t>
      </w:r>
      <w:r w:rsidR="002011F1" w:rsidRPr="00053622">
        <w:rPr>
          <w:lang w:val="fr-FR"/>
        </w:rPr>
        <w:t xml:space="preserve"> de la Plateforme, tel qu’ad</w:t>
      </w:r>
      <w:r w:rsidR="00CD431E" w:rsidRPr="00053622">
        <w:rPr>
          <w:lang w:val="fr-FR"/>
        </w:rPr>
        <w:t>opté</w:t>
      </w:r>
      <w:r w:rsidR="002011F1" w:rsidRPr="00053622">
        <w:rPr>
          <w:lang w:val="fr-FR"/>
        </w:rPr>
        <w:t xml:space="preserve"> par celle-ci </w:t>
      </w:r>
      <w:r w:rsidR="003E1A90" w:rsidRPr="00053622">
        <w:rPr>
          <w:lang w:val="fr-FR"/>
        </w:rPr>
        <w:t xml:space="preserve">par </w:t>
      </w:r>
      <w:r w:rsidR="00D666A4" w:rsidRPr="00053622">
        <w:rPr>
          <w:lang w:val="fr-FR"/>
        </w:rPr>
        <w:t>sa</w:t>
      </w:r>
      <w:r w:rsidR="00AB38E4" w:rsidRPr="00053622">
        <w:rPr>
          <w:lang w:val="fr-FR"/>
        </w:rPr>
        <w:t> </w:t>
      </w:r>
      <w:r w:rsidR="00D666A4" w:rsidRPr="00053622">
        <w:rPr>
          <w:lang w:val="fr-FR"/>
        </w:rPr>
        <w:t>décision IPBES-1/1</w:t>
      </w:r>
      <w:r w:rsidR="00CD431E" w:rsidRPr="00053622">
        <w:rPr>
          <w:lang w:val="fr-FR"/>
        </w:rPr>
        <w:t>, puis modifié</w:t>
      </w:r>
      <w:r w:rsidR="002011F1" w:rsidRPr="00053622">
        <w:rPr>
          <w:lang w:val="fr-FR"/>
        </w:rPr>
        <w:t xml:space="preserve"> par sa </w:t>
      </w:r>
      <w:r w:rsidR="00D666A4" w:rsidRPr="00053622">
        <w:rPr>
          <w:lang w:val="fr-FR"/>
        </w:rPr>
        <w:t>décision</w:t>
      </w:r>
      <w:r w:rsidR="000352B9" w:rsidRPr="00053622">
        <w:rPr>
          <w:lang w:val="fr-FR"/>
        </w:rPr>
        <w:t> </w:t>
      </w:r>
      <w:r w:rsidR="00BD7DF8" w:rsidRPr="00053622">
        <w:rPr>
          <w:lang w:val="fr-FR"/>
        </w:rPr>
        <w:t xml:space="preserve">IPBES-2/1, </w:t>
      </w:r>
      <w:r w:rsidR="00D666A4" w:rsidRPr="00053622">
        <w:rPr>
          <w:lang w:val="fr-FR"/>
        </w:rPr>
        <w:t>régira</w:t>
      </w:r>
      <w:r w:rsidR="000352B9" w:rsidRPr="00053622">
        <w:rPr>
          <w:lang w:val="fr-FR"/>
        </w:rPr>
        <w:t xml:space="preserve"> le </w:t>
      </w:r>
      <w:r w:rsidR="00D666A4" w:rsidRPr="00053622">
        <w:rPr>
          <w:lang w:val="fr-FR"/>
        </w:rPr>
        <w:t>déroulement</w:t>
      </w:r>
      <w:r w:rsidR="000352B9" w:rsidRPr="00053622">
        <w:rPr>
          <w:lang w:val="fr-FR"/>
        </w:rPr>
        <w:t xml:space="preserve"> de sa</w:t>
      </w:r>
      <w:r w:rsidR="00AB38E4" w:rsidRPr="00053622">
        <w:rPr>
          <w:lang w:val="fr-FR"/>
        </w:rPr>
        <w:t> </w:t>
      </w:r>
      <w:r w:rsidR="000352B9" w:rsidRPr="00053622">
        <w:rPr>
          <w:lang w:val="fr-FR"/>
        </w:rPr>
        <w:t>sixième </w:t>
      </w:r>
      <w:r w:rsidR="002011F1" w:rsidRPr="00053622">
        <w:rPr>
          <w:lang w:val="fr-FR"/>
        </w:rPr>
        <w:t xml:space="preserve">session. </w:t>
      </w:r>
      <w:r w:rsidR="00BD7DF8" w:rsidRPr="00053622">
        <w:rPr>
          <w:lang w:val="fr-FR"/>
        </w:rPr>
        <w:t xml:space="preserve"> </w:t>
      </w:r>
    </w:p>
    <w:p w14:paraId="196D3B8C" w14:textId="70138068" w:rsidR="00BD7DF8" w:rsidRPr="00053622" w:rsidRDefault="00AB42A6" w:rsidP="00C27805">
      <w:pPr>
        <w:pStyle w:val="CH3"/>
        <w:keepNext w:val="0"/>
        <w:keepLines w:val="0"/>
        <w:rPr>
          <w:lang w:val="fr-FR"/>
        </w:rPr>
      </w:pPr>
      <w:r w:rsidRPr="00053622">
        <w:rPr>
          <w:lang w:val="fr-FR"/>
        </w:rPr>
        <w:tab/>
      </w:r>
      <w:r w:rsidR="00BD7DF8" w:rsidRPr="00053622">
        <w:rPr>
          <w:lang w:val="fr-FR"/>
        </w:rPr>
        <w:t>a)</w:t>
      </w:r>
      <w:r w:rsidR="00BD7DF8" w:rsidRPr="00053622">
        <w:rPr>
          <w:lang w:val="fr-FR"/>
        </w:rPr>
        <w:tab/>
      </w:r>
      <w:r w:rsidRPr="00053622">
        <w:rPr>
          <w:rFonts w:eastAsia="MS Mincho"/>
          <w:szCs w:val="24"/>
          <w:lang w:val="fr-FR"/>
        </w:rPr>
        <w:t>Adoption de l’ordre du jour et organisation des travaux</w:t>
      </w:r>
    </w:p>
    <w:p w14:paraId="0E9226EE" w14:textId="116435C3" w:rsidR="00BD7DF8" w:rsidRPr="00053622" w:rsidRDefault="002011F1" w:rsidP="00103AC9">
      <w:pPr>
        <w:pStyle w:val="Normalnumber"/>
        <w:numPr>
          <w:ilvl w:val="0"/>
          <w:numId w:val="4"/>
        </w:numPr>
        <w:tabs>
          <w:tab w:val="clear" w:pos="624"/>
          <w:tab w:val="left" w:pos="720"/>
        </w:tabs>
        <w:rPr>
          <w:lang w:val="fr-FR"/>
        </w:rPr>
      </w:pPr>
      <w:r w:rsidRPr="00053622">
        <w:rPr>
          <w:lang w:val="fr-FR"/>
        </w:rPr>
        <w:t xml:space="preserve">La </w:t>
      </w:r>
      <w:r w:rsidR="00D666A4" w:rsidRPr="00053622">
        <w:rPr>
          <w:lang w:val="fr-FR"/>
        </w:rPr>
        <w:t>Plénière</w:t>
      </w:r>
      <w:r w:rsidRPr="00053622">
        <w:rPr>
          <w:lang w:val="fr-FR"/>
        </w:rPr>
        <w:t xml:space="preserve"> souhaitera </w:t>
      </w:r>
      <w:r w:rsidR="00D666A4" w:rsidRPr="00053622">
        <w:rPr>
          <w:lang w:val="fr-FR"/>
        </w:rPr>
        <w:t>peut-être</w:t>
      </w:r>
      <w:r w:rsidRPr="00053622">
        <w:rPr>
          <w:lang w:val="fr-FR"/>
        </w:rPr>
        <w:t xml:space="preserve"> adopter l’ordre du jour sur la base de l’ordre du jour provisoire </w:t>
      </w:r>
      <w:r w:rsidR="00BD7DF8" w:rsidRPr="00053622">
        <w:rPr>
          <w:lang w:val="fr-FR"/>
        </w:rPr>
        <w:t xml:space="preserve">(IPBES/6/1). </w:t>
      </w:r>
    </w:p>
    <w:p w14:paraId="17EC2D5D" w14:textId="4D5D7E7E" w:rsidR="00BD7DF8" w:rsidRPr="00053622" w:rsidRDefault="002011F1" w:rsidP="00103AC9">
      <w:pPr>
        <w:pStyle w:val="Normalnumber"/>
        <w:numPr>
          <w:ilvl w:val="0"/>
          <w:numId w:val="4"/>
        </w:numPr>
        <w:tabs>
          <w:tab w:val="clear" w:pos="624"/>
          <w:tab w:val="left" w:pos="720"/>
        </w:tabs>
        <w:rPr>
          <w:lang w:val="fr-FR"/>
        </w:rPr>
      </w:pPr>
      <w:r w:rsidRPr="00053622">
        <w:rPr>
          <w:lang w:val="fr-FR"/>
        </w:rPr>
        <w:t xml:space="preserve">Il est </w:t>
      </w:r>
      <w:r w:rsidR="00CD431E" w:rsidRPr="00053622">
        <w:rPr>
          <w:lang w:val="fr-FR"/>
        </w:rPr>
        <w:t>suggéré</w:t>
      </w:r>
      <w:r w:rsidRPr="00053622">
        <w:rPr>
          <w:lang w:val="fr-FR"/>
        </w:rPr>
        <w:t xml:space="preserve"> que les</w:t>
      </w:r>
      <w:r w:rsidR="00CD431E" w:rsidRPr="00053622">
        <w:rPr>
          <w:lang w:val="fr-FR"/>
        </w:rPr>
        <w:t xml:space="preserve"> délibé</w:t>
      </w:r>
      <w:r w:rsidR="000F1733" w:rsidRPr="00053622">
        <w:rPr>
          <w:lang w:val="fr-FR"/>
        </w:rPr>
        <w:t>rations</w:t>
      </w:r>
      <w:r w:rsidRPr="00053622">
        <w:rPr>
          <w:lang w:val="fr-FR"/>
        </w:rPr>
        <w:t xml:space="preserve"> se </w:t>
      </w:r>
      <w:r w:rsidR="00CD431E" w:rsidRPr="00053622">
        <w:rPr>
          <w:lang w:val="fr-FR"/>
        </w:rPr>
        <w:t>déroulent en sé</w:t>
      </w:r>
      <w:r w:rsidRPr="00053622">
        <w:rPr>
          <w:lang w:val="fr-FR"/>
        </w:rPr>
        <w:t xml:space="preserve">ances </w:t>
      </w:r>
      <w:r w:rsidR="00CD431E" w:rsidRPr="00053622">
        <w:rPr>
          <w:lang w:val="fr-FR"/>
        </w:rPr>
        <w:t>plénières</w:t>
      </w:r>
      <w:r w:rsidRPr="00053622">
        <w:rPr>
          <w:lang w:val="fr-FR"/>
        </w:rPr>
        <w:t xml:space="preserve">. Cependant, si elle le juge </w:t>
      </w:r>
      <w:r w:rsidR="00CD431E" w:rsidRPr="00053622">
        <w:rPr>
          <w:lang w:val="fr-FR"/>
        </w:rPr>
        <w:t>nécessaire</w:t>
      </w:r>
      <w:r w:rsidRPr="00053622">
        <w:rPr>
          <w:lang w:val="fr-FR"/>
        </w:rPr>
        <w:t xml:space="preserve">, la </w:t>
      </w:r>
      <w:r w:rsidR="00CD431E" w:rsidRPr="00053622">
        <w:rPr>
          <w:lang w:val="fr-FR"/>
        </w:rPr>
        <w:t>Plénière</w:t>
      </w:r>
      <w:r w:rsidR="000F1733" w:rsidRPr="00053622">
        <w:rPr>
          <w:lang w:val="fr-FR"/>
        </w:rPr>
        <w:t xml:space="preserve"> pourrait souhaiter créer des groupes de contact pour </w:t>
      </w:r>
      <w:r w:rsidR="00CD431E" w:rsidRPr="00053622">
        <w:rPr>
          <w:lang w:val="fr-FR"/>
        </w:rPr>
        <w:t>débattre</w:t>
      </w:r>
      <w:r w:rsidR="000F1733" w:rsidRPr="00053622">
        <w:rPr>
          <w:lang w:val="fr-FR"/>
        </w:rPr>
        <w:t xml:space="preserve"> de questions </w:t>
      </w:r>
      <w:r w:rsidR="00CD431E" w:rsidRPr="00053622">
        <w:rPr>
          <w:lang w:val="fr-FR"/>
        </w:rPr>
        <w:t>spécifiques</w:t>
      </w:r>
      <w:r w:rsidR="000F1733" w:rsidRPr="00053622">
        <w:rPr>
          <w:lang w:val="fr-FR"/>
        </w:rPr>
        <w:t xml:space="preserve">, </w:t>
      </w:r>
      <w:r w:rsidR="00CD431E" w:rsidRPr="00053622">
        <w:rPr>
          <w:lang w:val="fr-FR"/>
        </w:rPr>
        <w:t>conformément à</w:t>
      </w:r>
      <w:r w:rsidR="000F1733" w:rsidRPr="00053622">
        <w:rPr>
          <w:lang w:val="fr-FR"/>
        </w:rPr>
        <w:t xml:space="preserve"> la pratique de ses sessions </w:t>
      </w:r>
      <w:r w:rsidR="00CD431E" w:rsidRPr="00053622">
        <w:rPr>
          <w:lang w:val="fr-FR"/>
        </w:rPr>
        <w:t>antérieures</w:t>
      </w:r>
      <w:r w:rsidR="000F1733" w:rsidRPr="00053622">
        <w:rPr>
          <w:lang w:val="fr-FR"/>
        </w:rPr>
        <w:t xml:space="preserve">. La </w:t>
      </w:r>
      <w:r w:rsidR="00CD431E" w:rsidRPr="00053622">
        <w:rPr>
          <w:lang w:val="fr-FR"/>
        </w:rPr>
        <w:t>Plénière</w:t>
      </w:r>
      <w:r w:rsidR="000F1733" w:rsidRPr="00053622">
        <w:rPr>
          <w:lang w:val="fr-FR"/>
        </w:rPr>
        <w:t xml:space="preserve"> pourrait souhaiter </w:t>
      </w:r>
      <w:r w:rsidR="00CD431E" w:rsidRPr="00053622">
        <w:rPr>
          <w:lang w:val="fr-FR"/>
        </w:rPr>
        <w:t>créer, à</w:t>
      </w:r>
      <w:r w:rsidR="000F1733" w:rsidRPr="00053622">
        <w:rPr>
          <w:lang w:val="fr-FR"/>
        </w:rPr>
        <w:t xml:space="preserve"> sa </w:t>
      </w:r>
      <w:r w:rsidR="00CD431E" w:rsidRPr="00053622">
        <w:rPr>
          <w:lang w:val="fr-FR"/>
        </w:rPr>
        <w:t>sixième</w:t>
      </w:r>
      <w:r w:rsidR="000F1733" w:rsidRPr="00053622">
        <w:rPr>
          <w:lang w:val="fr-FR"/>
        </w:rPr>
        <w:t xml:space="preserve"> session, sept groupes de contact, </w:t>
      </w:r>
      <w:r w:rsidR="00CD431E" w:rsidRPr="00053622">
        <w:rPr>
          <w:lang w:val="fr-FR"/>
        </w:rPr>
        <w:t>présentés</w:t>
      </w:r>
      <w:r w:rsidR="000F1733" w:rsidRPr="00053622">
        <w:rPr>
          <w:lang w:val="fr-FR"/>
        </w:rPr>
        <w:t xml:space="preserve"> en </w:t>
      </w:r>
      <w:r w:rsidR="00CD431E" w:rsidRPr="00053622">
        <w:rPr>
          <w:lang w:val="fr-FR"/>
        </w:rPr>
        <w:t>détail</w:t>
      </w:r>
      <w:r w:rsidR="000F1733" w:rsidRPr="00053622">
        <w:rPr>
          <w:lang w:val="fr-FR"/>
        </w:rPr>
        <w:t xml:space="preserve"> ci-dessous. </w:t>
      </w:r>
    </w:p>
    <w:p w14:paraId="16CA9133" w14:textId="77777777" w:rsidR="00AB38E4" w:rsidRPr="00053622" w:rsidRDefault="00AB38E4" w:rsidP="00AB38E4">
      <w:pPr>
        <w:pStyle w:val="Normalnumber"/>
        <w:numPr>
          <w:ilvl w:val="0"/>
          <w:numId w:val="0"/>
        </w:numPr>
        <w:tabs>
          <w:tab w:val="clear" w:pos="624"/>
          <w:tab w:val="left" w:pos="720"/>
        </w:tabs>
        <w:ind w:left="1247"/>
        <w:rPr>
          <w:lang w:val="fr-FR"/>
        </w:rPr>
      </w:pPr>
    </w:p>
    <w:p w14:paraId="5A950567" w14:textId="7060AF95" w:rsidR="00BD7DF8" w:rsidRPr="00053622" w:rsidRDefault="00CD431E" w:rsidP="00103AC9">
      <w:pPr>
        <w:pStyle w:val="Normalnumber"/>
        <w:numPr>
          <w:ilvl w:val="0"/>
          <w:numId w:val="4"/>
        </w:numPr>
        <w:tabs>
          <w:tab w:val="clear" w:pos="624"/>
          <w:tab w:val="left" w:pos="720"/>
        </w:tabs>
        <w:rPr>
          <w:lang w:val="fr-FR"/>
        </w:rPr>
      </w:pPr>
      <w:r w:rsidRPr="00053622">
        <w:rPr>
          <w:color w:val="000000"/>
          <w:lang w:val="fr-FR"/>
        </w:rPr>
        <w:lastRenderedPageBreak/>
        <w:t>Conformément</w:t>
      </w:r>
      <w:r w:rsidR="000F1733" w:rsidRPr="00053622">
        <w:rPr>
          <w:color w:val="000000"/>
          <w:lang w:val="fr-FR"/>
        </w:rPr>
        <w:t xml:space="preserve"> aux </w:t>
      </w:r>
      <w:r w:rsidRPr="00053622">
        <w:rPr>
          <w:color w:val="000000"/>
          <w:lang w:val="fr-FR"/>
        </w:rPr>
        <w:t>procédures</w:t>
      </w:r>
      <w:r w:rsidR="000F1733" w:rsidRPr="00053622">
        <w:rPr>
          <w:color w:val="000000"/>
          <w:lang w:val="fr-FR"/>
        </w:rPr>
        <w:t xml:space="preserve"> d’</w:t>
      </w:r>
      <w:r w:rsidRPr="00053622">
        <w:rPr>
          <w:color w:val="000000"/>
          <w:lang w:val="fr-FR"/>
        </w:rPr>
        <w:t>établissement</w:t>
      </w:r>
      <w:r w:rsidR="000F1733" w:rsidRPr="00053622">
        <w:rPr>
          <w:color w:val="000000"/>
          <w:lang w:val="fr-FR"/>
        </w:rPr>
        <w:t xml:space="preserve"> des produits de la Plateforme</w:t>
      </w:r>
      <w:r w:rsidR="00A008FB" w:rsidRPr="00053622">
        <w:rPr>
          <w:color w:val="000000"/>
          <w:lang w:val="fr-FR"/>
        </w:rPr>
        <w:t xml:space="preserve"> </w:t>
      </w:r>
      <w:r w:rsidRPr="00053622">
        <w:rPr>
          <w:color w:val="000000"/>
          <w:lang w:val="fr-FR"/>
        </w:rPr>
        <w:br/>
      </w:r>
      <w:r w:rsidR="00BD7DF8" w:rsidRPr="00053622">
        <w:rPr>
          <w:color w:val="000000"/>
          <w:lang w:val="fr-FR"/>
        </w:rPr>
        <w:t>(</w:t>
      </w:r>
      <w:r w:rsidRPr="00053622">
        <w:rPr>
          <w:color w:val="000000"/>
          <w:lang w:val="fr-FR"/>
        </w:rPr>
        <w:t>décision </w:t>
      </w:r>
      <w:r w:rsidR="003E1A90" w:rsidRPr="00053622">
        <w:rPr>
          <w:color w:val="000000"/>
          <w:lang w:val="fr-FR"/>
        </w:rPr>
        <w:t>IP</w:t>
      </w:r>
      <w:r w:rsidR="00BD7DF8" w:rsidRPr="00053622">
        <w:rPr>
          <w:color w:val="000000"/>
          <w:lang w:val="fr-FR"/>
        </w:rPr>
        <w:t>BES-3/3, annex</w:t>
      </w:r>
      <w:r w:rsidR="003E1A90" w:rsidRPr="00053622">
        <w:rPr>
          <w:color w:val="000000"/>
          <w:lang w:val="fr-FR"/>
        </w:rPr>
        <w:t>e</w:t>
      </w:r>
      <w:r w:rsidRPr="00053622">
        <w:rPr>
          <w:color w:val="000000"/>
          <w:lang w:val="fr-FR"/>
        </w:rPr>
        <w:t> </w:t>
      </w:r>
      <w:r w:rsidR="00BD7DF8" w:rsidRPr="00053622">
        <w:rPr>
          <w:color w:val="000000"/>
          <w:lang w:val="fr-FR"/>
        </w:rPr>
        <w:t xml:space="preserve">I), </w:t>
      </w:r>
      <w:r w:rsidR="00A008FB" w:rsidRPr="00053622">
        <w:rPr>
          <w:color w:val="000000"/>
          <w:lang w:val="fr-FR"/>
        </w:rPr>
        <w:t>les rapports d’</w:t>
      </w:r>
      <w:r w:rsidRPr="00053622">
        <w:rPr>
          <w:color w:val="000000"/>
          <w:lang w:val="fr-FR"/>
        </w:rPr>
        <w:t>évaluation</w:t>
      </w:r>
      <w:r w:rsidR="00A008FB" w:rsidRPr="00053622">
        <w:rPr>
          <w:color w:val="000000"/>
          <w:lang w:val="fr-FR"/>
        </w:rPr>
        <w:t xml:space="preserve"> et les </w:t>
      </w:r>
      <w:r w:rsidR="00AB38E4" w:rsidRPr="00053622">
        <w:rPr>
          <w:color w:val="000000"/>
          <w:lang w:val="fr-FR"/>
        </w:rPr>
        <w:t>résumé</w:t>
      </w:r>
      <w:r w:rsidRPr="00053622">
        <w:rPr>
          <w:color w:val="000000"/>
          <w:lang w:val="fr-FR"/>
        </w:rPr>
        <w:t>s</w:t>
      </w:r>
      <w:r w:rsidR="00A008FB" w:rsidRPr="00053622">
        <w:rPr>
          <w:color w:val="000000"/>
          <w:lang w:val="fr-FR"/>
        </w:rPr>
        <w:t xml:space="preserve"> </w:t>
      </w:r>
      <w:r w:rsidRPr="00053622">
        <w:rPr>
          <w:color w:val="000000"/>
          <w:lang w:val="fr-FR"/>
        </w:rPr>
        <w:t xml:space="preserve">à </w:t>
      </w:r>
      <w:r w:rsidR="00A008FB" w:rsidRPr="00053622">
        <w:rPr>
          <w:color w:val="000000"/>
          <w:lang w:val="fr-FR"/>
        </w:rPr>
        <w:t xml:space="preserve">l’intention des </w:t>
      </w:r>
      <w:r w:rsidRPr="00053622">
        <w:rPr>
          <w:color w:val="000000"/>
          <w:lang w:val="fr-FR"/>
        </w:rPr>
        <w:t>décideurs</w:t>
      </w:r>
      <w:r w:rsidR="00A008FB" w:rsidRPr="00053622">
        <w:rPr>
          <w:color w:val="000000"/>
          <w:lang w:val="fr-FR"/>
        </w:rPr>
        <w:t xml:space="preserve"> des </w:t>
      </w:r>
      <w:r w:rsidRPr="00053622">
        <w:rPr>
          <w:color w:val="000000"/>
          <w:lang w:val="fr-FR"/>
        </w:rPr>
        <w:t>évaluations</w:t>
      </w:r>
      <w:r w:rsidR="00A008FB" w:rsidRPr="00053622">
        <w:rPr>
          <w:color w:val="000000"/>
          <w:lang w:val="fr-FR"/>
        </w:rPr>
        <w:t xml:space="preserve"> </w:t>
      </w:r>
      <w:r w:rsidRPr="00053622">
        <w:rPr>
          <w:color w:val="000000"/>
          <w:lang w:val="fr-FR"/>
        </w:rPr>
        <w:t>régionales sont provisoirement acceptés et approuvé</w:t>
      </w:r>
      <w:r w:rsidR="00A008FB" w:rsidRPr="00053622">
        <w:rPr>
          <w:color w:val="000000"/>
          <w:lang w:val="fr-FR"/>
        </w:rPr>
        <w:t xml:space="preserve">s par les </w:t>
      </w:r>
      <w:r w:rsidRPr="00053622">
        <w:rPr>
          <w:color w:val="000000"/>
          <w:lang w:val="fr-FR"/>
        </w:rPr>
        <w:t>représentants</w:t>
      </w:r>
      <w:r w:rsidR="00A008FB" w:rsidRPr="00053622">
        <w:rPr>
          <w:color w:val="000000"/>
          <w:lang w:val="fr-FR"/>
        </w:rPr>
        <w:t xml:space="preserve"> </w:t>
      </w:r>
      <w:r w:rsidRPr="00053622">
        <w:rPr>
          <w:color w:val="000000"/>
          <w:lang w:val="fr-FR"/>
        </w:rPr>
        <w:t>régionaux</w:t>
      </w:r>
      <w:r w:rsidR="00A008FB" w:rsidRPr="00053622">
        <w:rPr>
          <w:color w:val="000000"/>
          <w:lang w:val="fr-FR"/>
        </w:rPr>
        <w:t xml:space="preserve"> </w:t>
      </w:r>
      <w:r w:rsidRPr="00053622">
        <w:rPr>
          <w:color w:val="000000"/>
          <w:lang w:val="fr-FR"/>
        </w:rPr>
        <w:t>compétents</w:t>
      </w:r>
      <w:r w:rsidR="00A008FB" w:rsidRPr="00053622">
        <w:rPr>
          <w:color w:val="000000"/>
          <w:lang w:val="fr-FR"/>
        </w:rPr>
        <w:t xml:space="preserve"> de la </w:t>
      </w:r>
      <w:r w:rsidRPr="00053622">
        <w:rPr>
          <w:color w:val="000000"/>
          <w:lang w:val="fr-FR"/>
        </w:rPr>
        <w:t>Plénière</w:t>
      </w:r>
      <w:r w:rsidR="00A008FB" w:rsidRPr="00053622">
        <w:rPr>
          <w:color w:val="000000"/>
          <w:lang w:val="fr-FR"/>
        </w:rPr>
        <w:t xml:space="preserve">, </w:t>
      </w:r>
      <w:r w:rsidR="00867206" w:rsidRPr="00053622">
        <w:rPr>
          <w:color w:val="000000"/>
          <w:lang w:val="fr-FR"/>
        </w:rPr>
        <w:t xml:space="preserve">puis </w:t>
      </w:r>
      <w:r w:rsidR="00A008FB" w:rsidRPr="00053622">
        <w:rPr>
          <w:color w:val="000000"/>
          <w:lang w:val="fr-FR"/>
        </w:rPr>
        <w:t xml:space="preserve">par la </w:t>
      </w:r>
      <w:r w:rsidRPr="00053622">
        <w:rPr>
          <w:color w:val="000000"/>
          <w:lang w:val="fr-FR"/>
        </w:rPr>
        <w:t>Plénière</w:t>
      </w:r>
      <w:r w:rsidR="00A008FB" w:rsidRPr="00053622">
        <w:rPr>
          <w:color w:val="000000"/>
          <w:lang w:val="fr-FR"/>
        </w:rPr>
        <w:t xml:space="preserve">. La </w:t>
      </w:r>
      <w:r w:rsidRPr="00053622">
        <w:rPr>
          <w:color w:val="000000"/>
          <w:lang w:val="fr-FR"/>
        </w:rPr>
        <w:t>Plénière</w:t>
      </w:r>
      <w:r w:rsidR="00A008FB" w:rsidRPr="00053622">
        <w:rPr>
          <w:color w:val="000000"/>
          <w:lang w:val="fr-FR"/>
        </w:rPr>
        <w:t xml:space="preserve"> souhaitera </w:t>
      </w:r>
      <w:r w:rsidRPr="00053622">
        <w:rPr>
          <w:color w:val="000000"/>
          <w:lang w:val="fr-FR"/>
        </w:rPr>
        <w:t>peut-être</w:t>
      </w:r>
      <w:r w:rsidR="00A008FB" w:rsidRPr="00053622">
        <w:rPr>
          <w:color w:val="000000"/>
          <w:lang w:val="fr-FR"/>
        </w:rPr>
        <w:t xml:space="preserve"> </w:t>
      </w:r>
      <w:r w:rsidRPr="00053622">
        <w:rPr>
          <w:color w:val="000000"/>
          <w:lang w:val="fr-FR"/>
        </w:rPr>
        <w:t>créer quatre </w:t>
      </w:r>
      <w:r w:rsidR="00867206" w:rsidRPr="00053622">
        <w:rPr>
          <w:color w:val="000000"/>
          <w:lang w:val="fr-FR"/>
        </w:rPr>
        <w:t xml:space="preserve">groupes de contact pour examiner, en </w:t>
      </w:r>
      <w:r w:rsidRPr="00053622">
        <w:rPr>
          <w:color w:val="000000"/>
          <w:lang w:val="fr-FR"/>
        </w:rPr>
        <w:t>parallèle, les points </w:t>
      </w:r>
      <w:r w:rsidR="00867206" w:rsidRPr="00053622">
        <w:rPr>
          <w:color w:val="000000"/>
          <w:lang w:val="fr-FR"/>
        </w:rPr>
        <w:t>6</w:t>
      </w:r>
      <w:r w:rsidRPr="00053622">
        <w:rPr>
          <w:color w:val="000000"/>
          <w:lang w:val="fr-FR"/>
        </w:rPr>
        <w:t> </w:t>
      </w:r>
      <w:r w:rsidR="00867206" w:rsidRPr="00053622">
        <w:rPr>
          <w:color w:val="000000"/>
          <w:lang w:val="fr-FR"/>
        </w:rPr>
        <w:t xml:space="preserve">a) </w:t>
      </w:r>
      <w:r w:rsidRPr="00053622">
        <w:rPr>
          <w:color w:val="000000"/>
          <w:lang w:val="fr-FR"/>
        </w:rPr>
        <w:t>à</w:t>
      </w:r>
      <w:r w:rsidR="00867206" w:rsidRPr="00053622">
        <w:rPr>
          <w:color w:val="000000"/>
          <w:lang w:val="fr-FR"/>
        </w:rPr>
        <w:t xml:space="preserve"> d) sur les </w:t>
      </w:r>
      <w:r w:rsidRPr="00053622">
        <w:rPr>
          <w:color w:val="000000"/>
          <w:lang w:val="fr-FR"/>
        </w:rPr>
        <w:t>évaluations</w:t>
      </w:r>
      <w:r w:rsidR="00867206" w:rsidRPr="00053622">
        <w:rPr>
          <w:color w:val="000000"/>
          <w:lang w:val="fr-FR"/>
        </w:rPr>
        <w:t xml:space="preserve"> </w:t>
      </w:r>
      <w:r w:rsidRPr="00053622">
        <w:rPr>
          <w:color w:val="000000"/>
          <w:lang w:val="fr-FR"/>
        </w:rPr>
        <w:t>régionales</w:t>
      </w:r>
      <w:r w:rsidR="00867206" w:rsidRPr="00053622">
        <w:rPr>
          <w:color w:val="000000"/>
          <w:lang w:val="fr-FR"/>
        </w:rPr>
        <w:t xml:space="preserve"> respectives. En outre, La </w:t>
      </w:r>
      <w:r w:rsidRPr="00053622">
        <w:rPr>
          <w:color w:val="000000"/>
          <w:lang w:val="fr-FR"/>
        </w:rPr>
        <w:t>Plénière</w:t>
      </w:r>
      <w:r w:rsidR="00867206" w:rsidRPr="00053622">
        <w:rPr>
          <w:color w:val="000000"/>
          <w:lang w:val="fr-FR"/>
        </w:rPr>
        <w:t xml:space="preserve"> souhaitera </w:t>
      </w:r>
      <w:r w:rsidRPr="00053622">
        <w:rPr>
          <w:color w:val="000000"/>
          <w:lang w:val="fr-FR"/>
        </w:rPr>
        <w:t>peut-être</w:t>
      </w:r>
      <w:r w:rsidR="00867206" w:rsidRPr="00053622">
        <w:rPr>
          <w:color w:val="000000"/>
          <w:lang w:val="fr-FR"/>
        </w:rPr>
        <w:t xml:space="preserve"> </w:t>
      </w:r>
      <w:r w:rsidRPr="00053622">
        <w:rPr>
          <w:color w:val="000000"/>
          <w:lang w:val="fr-FR"/>
        </w:rPr>
        <w:t>créer</w:t>
      </w:r>
      <w:r w:rsidR="001A4A18" w:rsidRPr="00053622">
        <w:rPr>
          <w:color w:val="000000"/>
          <w:lang w:val="fr-FR"/>
        </w:rPr>
        <w:t xml:space="preserve"> un groupe de contact pour examiner le point </w:t>
      </w:r>
      <w:r w:rsidR="00867206" w:rsidRPr="00053622">
        <w:rPr>
          <w:color w:val="000000"/>
          <w:lang w:val="fr-FR"/>
        </w:rPr>
        <w:t>7) sur l’</w:t>
      </w:r>
      <w:r w:rsidR="001A4A18" w:rsidRPr="00053622">
        <w:rPr>
          <w:color w:val="000000"/>
          <w:lang w:val="fr-FR"/>
        </w:rPr>
        <w:t>évaluation</w:t>
      </w:r>
      <w:r w:rsidR="00867206" w:rsidRPr="00053622">
        <w:rPr>
          <w:color w:val="000000"/>
          <w:lang w:val="fr-FR"/>
        </w:rPr>
        <w:t xml:space="preserve"> </w:t>
      </w:r>
      <w:r w:rsidR="001A4A18" w:rsidRPr="00053622">
        <w:rPr>
          <w:color w:val="000000"/>
          <w:lang w:val="fr-FR"/>
        </w:rPr>
        <w:t>thématique</w:t>
      </w:r>
      <w:r w:rsidR="00867206" w:rsidRPr="00053622">
        <w:rPr>
          <w:color w:val="000000"/>
          <w:lang w:val="fr-FR"/>
        </w:rPr>
        <w:t xml:space="preserve"> de la </w:t>
      </w:r>
      <w:r w:rsidR="001A4A18" w:rsidRPr="00053622">
        <w:rPr>
          <w:color w:val="000000"/>
          <w:lang w:val="fr-FR"/>
        </w:rPr>
        <w:t>dégradation</w:t>
      </w:r>
      <w:r w:rsidR="00867206" w:rsidRPr="00053622">
        <w:rPr>
          <w:color w:val="000000"/>
          <w:lang w:val="fr-FR"/>
        </w:rPr>
        <w:t xml:space="preserve"> et de la restauration des terres ; un groupe de contact, travaillant en </w:t>
      </w:r>
      <w:r w:rsidR="001A4A18" w:rsidRPr="00053622">
        <w:rPr>
          <w:color w:val="000000"/>
          <w:lang w:val="fr-FR"/>
        </w:rPr>
        <w:t>parallèle, pour examiner les points </w:t>
      </w:r>
      <w:r w:rsidR="00867206" w:rsidRPr="00053622">
        <w:rPr>
          <w:color w:val="000000"/>
          <w:lang w:val="fr-FR"/>
        </w:rPr>
        <w:t>10 sur l’examen de la Plateforme et 11 sur l’</w:t>
      </w:r>
      <w:r w:rsidR="001A4A18" w:rsidRPr="00053622">
        <w:rPr>
          <w:color w:val="000000"/>
          <w:lang w:val="fr-FR"/>
        </w:rPr>
        <w:t>élaboration</w:t>
      </w:r>
      <w:r w:rsidR="00867206" w:rsidRPr="00053622">
        <w:rPr>
          <w:color w:val="000000"/>
          <w:lang w:val="fr-FR"/>
        </w:rPr>
        <w:t xml:space="preserve"> d’un </w:t>
      </w:r>
      <w:r w:rsidR="001A4A18" w:rsidRPr="00053622">
        <w:rPr>
          <w:color w:val="000000"/>
          <w:lang w:val="fr-FR"/>
        </w:rPr>
        <w:t>deuxième</w:t>
      </w:r>
      <w:r w:rsidR="00867206" w:rsidRPr="00053622">
        <w:rPr>
          <w:color w:val="000000"/>
          <w:lang w:val="fr-FR"/>
        </w:rPr>
        <w:t xml:space="preserve"> programme de travail ; et un groupe de c</w:t>
      </w:r>
      <w:r w:rsidR="001A4A18" w:rsidRPr="00053622">
        <w:rPr>
          <w:color w:val="000000"/>
          <w:lang w:val="fr-FR"/>
        </w:rPr>
        <w:t>ontact pour examiner le point </w:t>
      </w:r>
      <w:r w:rsidR="00867206" w:rsidRPr="00053622">
        <w:rPr>
          <w:color w:val="000000"/>
          <w:lang w:val="fr-FR"/>
        </w:rPr>
        <w:t xml:space="preserve">8 sur les </w:t>
      </w:r>
      <w:r w:rsidR="001A4A18" w:rsidRPr="00053622">
        <w:rPr>
          <w:color w:val="000000"/>
          <w:lang w:val="fr-FR"/>
        </w:rPr>
        <w:t>évaluations</w:t>
      </w:r>
      <w:r w:rsidR="00867206" w:rsidRPr="00053622">
        <w:rPr>
          <w:color w:val="000000"/>
          <w:lang w:val="fr-FR"/>
        </w:rPr>
        <w:t xml:space="preserve"> en attente : </w:t>
      </w:r>
      <w:r w:rsidR="001A4A18" w:rsidRPr="00053622">
        <w:rPr>
          <w:color w:val="000000"/>
          <w:lang w:val="fr-FR"/>
        </w:rPr>
        <w:t>évaluation</w:t>
      </w:r>
      <w:r w:rsidR="00867206" w:rsidRPr="00053622">
        <w:rPr>
          <w:color w:val="000000"/>
          <w:lang w:val="fr-FR"/>
        </w:rPr>
        <w:t xml:space="preserve"> </w:t>
      </w:r>
      <w:r w:rsidR="001A4A18" w:rsidRPr="00053622">
        <w:rPr>
          <w:color w:val="000000"/>
          <w:lang w:val="fr-FR"/>
        </w:rPr>
        <w:t>thématique</w:t>
      </w:r>
      <w:r w:rsidR="00867206" w:rsidRPr="00053622">
        <w:rPr>
          <w:color w:val="000000"/>
          <w:lang w:val="fr-FR"/>
        </w:rPr>
        <w:t xml:space="preserve"> de l’usage durable des </w:t>
      </w:r>
      <w:r w:rsidR="001A4A18" w:rsidRPr="00053622">
        <w:rPr>
          <w:color w:val="000000"/>
          <w:lang w:val="fr-FR"/>
        </w:rPr>
        <w:t>espèces</w:t>
      </w:r>
      <w:r w:rsidR="00867206" w:rsidRPr="00053622">
        <w:rPr>
          <w:color w:val="000000"/>
          <w:lang w:val="fr-FR"/>
        </w:rPr>
        <w:t xml:space="preserve"> sauvages</w:t>
      </w:r>
      <w:r w:rsidR="003E1A90" w:rsidRPr="00053622">
        <w:rPr>
          <w:color w:val="000000"/>
          <w:lang w:val="fr-FR"/>
        </w:rPr>
        <w:t> ;</w:t>
      </w:r>
      <w:r w:rsidR="00867206" w:rsidRPr="00053622">
        <w:rPr>
          <w:color w:val="000000"/>
          <w:lang w:val="fr-FR"/>
        </w:rPr>
        <w:t xml:space="preserve"> </w:t>
      </w:r>
      <w:r w:rsidR="001A4A18" w:rsidRPr="00053622">
        <w:rPr>
          <w:color w:val="000000"/>
          <w:lang w:val="fr-FR"/>
        </w:rPr>
        <w:t>évaluation</w:t>
      </w:r>
      <w:r w:rsidR="00867206" w:rsidRPr="00053622">
        <w:rPr>
          <w:color w:val="000000"/>
          <w:lang w:val="fr-FR"/>
        </w:rPr>
        <w:t xml:space="preserve"> </w:t>
      </w:r>
      <w:r w:rsidR="001A4A18" w:rsidRPr="00053622">
        <w:rPr>
          <w:color w:val="000000"/>
          <w:lang w:val="fr-FR"/>
        </w:rPr>
        <w:t>méthodologique</w:t>
      </w:r>
      <w:r w:rsidR="00867206" w:rsidRPr="00053622">
        <w:rPr>
          <w:color w:val="000000"/>
          <w:lang w:val="fr-FR"/>
        </w:rPr>
        <w:t xml:space="preserve"> des diverses conceptualisations des multiples valeurs de la nature et de ses bienfaits ; et </w:t>
      </w:r>
      <w:r w:rsidR="001A4A18" w:rsidRPr="00053622">
        <w:rPr>
          <w:color w:val="000000"/>
          <w:lang w:val="fr-FR"/>
        </w:rPr>
        <w:t>évaluation</w:t>
      </w:r>
      <w:r w:rsidR="00867206" w:rsidRPr="00053622">
        <w:rPr>
          <w:color w:val="000000"/>
          <w:lang w:val="fr-FR"/>
        </w:rPr>
        <w:t xml:space="preserve"> </w:t>
      </w:r>
      <w:r w:rsidR="001A4A18" w:rsidRPr="00053622">
        <w:rPr>
          <w:color w:val="000000"/>
          <w:lang w:val="fr-FR"/>
        </w:rPr>
        <w:t>thématique</w:t>
      </w:r>
      <w:r w:rsidR="00867206" w:rsidRPr="00053622">
        <w:rPr>
          <w:color w:val="000000"/>
          <w:lang w:val="fr-FR"/>
        </w:rPr>
        <w:t xml:space="preserve"> des </w:t>
      </w:r>
      <w:r w:rsidR="001A4A18" w:rsidRPr="00053622">
        <w:rPr>
          <w:color w:val="000000"/>
          <w:lang w:val="fr-FR"/>
        </w:rPr>
        <w:t>espèces</w:t>
      </w:r>
      <w:r w:rsidR="00867206" w:rsidRPr="00053622">
        <w:rPr>
          <w:color w:val="000000"/>
          <w:lang w:val="fr-FR"/>
        </w:rPr>
        <w:t xml:space="preserve"> exoti</w:t>
      </w:r>
      <w:r w:rsidR="001A4A18" w:rsidRPr="00053622">
        <w:rPr>
          <w:color w:val="000000"/>
          <w:lang w:val="fr-FR"/>
        </w:rPr>
        <w:t>ques envahissantes, et le point </w:t>
      </w:r>
      <w:r w:rsidR="00867206" w:rsidRPr="00053622">
        <w:rPr>
          <w:color w:val="000000"/>
          <w:lang w:val="fr-FR"/>
        </w:rPr>
        <w:t xml:space="preserve">9 sur les dispositifs financiers et </w:t>
      </w:r>
      <w:r w:rsidR="001A4A18" w:rsidRPr="00053622">
        <w:rPr>
          <w:color w:val="000000"/>
          <w:lang w:val="fr-FR"/>
        </w:rPr>
        <w:t>budgétaires</w:t>
      </w:r>
      <w:r w:rsidR="00867206" w:rsidRPr="00053622">
        <w:rPr>
          <w:color w:val="000000"/>
          <w:lang w:val="fr-FR"/>
        </w:rPr>
        <w:t xml:space="preserve"> pour la Plateforme. </w:t>
      </w:r>
    </w:p>
    <w:p w14:paraId="21FD183C" w14:textId="6DC71F4C" w:rsidR="00BD7DF8" w:rsidRPr="00053622" w:rsidRDefault="00867206" w:rsidP="00103AC9">
      <w:pPr>
        <w:pStyle w:val="Normalnumber"/>
        <w:numPr>
          <w:ilvl w:val="0"/>
          <w:numId w:val="4"/>
        </w:numPr>
        <w:tabs>
          <w:tab w:val="clear" w:pos="624"/>
          <w:tab w:val="left" w:pos="720"/>
        </w:tabs>
        <w:rPr>
          <w:lang w:val="fr-FR"/>
        </w:rPr>
      </w:pPr>
      <w:r w:rsidRPr="00053622">
        <w:rPr>
          <w:color w:val="000000"/>
          <w:lang w:val="fr-FR"/>
        </w:rPr>
        <w:t xml:space="preserve">Il est en outre </w:t>
      </w:r>
      <w:r w:rsidR="001A4A18" w:rsidRPr="00053622">
        <w:rPr>
          <w:color w:val="000000"/>
          <w:lang w:val="fr-FR"/>
        </w:rPr>
        <w:t>suggéré</w:t>
      </w:r>
      <w:r w:rsidRPr="00053622">
        <w:rPr>
          <w:color w:val="000000"/>
          <w:lang w:val="fr-FR"/>
        </w:rPr>
        <w:t xml:space="preserve"> que les </w:t>
      </w:r>
      <w:r w:rsidR="001A4A18" w:rsidRPr="00053622">
        <w:rPr>
          <w:color w:val="000000"/>
          <w:lang w:val="fr-FR"/>
        </w:rPr>
        <w:t>séances</w:t>
      </w:r>
      <w:r w:rsidRPr="00053622">
        <w:rPr>
          <w:color w:val="000000"/>
          <w:lang w:val="fr-FR"/>
        </w:rPr>
        <w:t xml:space="preserve"> </w:t>
      </w:r>
      <w:r w:rsidR="001A4A18" w:rsidRPr="00053622">
        <w:rPr>
          <w:color w:val="000000"/>
          <w:lang w:val="fr-FR"/>
        </w:rPr>
        <w:t>plénières</w:t>
      </w:r>
      <w:r w:rsidR="00617FA3" w:rsidRPr="00053622">
        <w:rPr>
          <w:color w:val="000000"/>
          <w:lang w:val="fr-FR"/>
        </w:rPr>
        <w:t xml:space="preserve"> </w:t>
      </w:r>
      <w:r w:rsidR="001A4A18" w:rsidRPr="00053622">
        <w:rPr>
          <w:color w:val="000000"/>
          <w:lang w:val="fr-FR"/>
        </w:rPr>
        <w:t>aient lieu tous les jours de 10 heures à 13 heures et de 15 heures à</w:t>
      </w:r>
      <w:r w:rsidR="00617FA3" w:rsidRPr="00053622">
        <w:rPr>
          <w:color w:val="000000"/>
          <w:lang w:val="fr-FR"/>
        </w:rPr>
        <w:t xml:space="preserve"> 18</w:t>
      </w:r>
      <w:r w:rsidR="001A4A18" w:rsidRPr="00053622">
        <w:rPr>
          <w:color w:val="000000"/>
          <w:lang w:val="fr-FR"/>
        </w:rPr>
        <w:t> </w:t>
      </w:r>
      <w:r w:rsidR="00617FA3" w:rsidRPr="00053622">
        <w:rPr>
          <w:color w:val="000000"/>
          <w:lang w:val="fr-FR"/>
        </w:rPr>
        <w:t xml:space="preserve">heures. Le Bureau pense que des </w:t>
      </w:r>
      <w:r w:rsidR="001A4A18" w:rsidRPr="00053622">
        <w:rPr>
          <w:color w:val="000000"/>
          <w:lang w:val="fr-FR"/>
        </w:rPr>
        <w:t>séances</w:t>
      </w:r>
      <w:r w:rsidR="00617FA3" w:rsidRPr="00053622">
        <w:rPr>
          <w:color w:val="000000"/>
          <w:lang w:val="fr-FR"/>
        </w:rPr>
        <w:t xml:space="preserve"> </w:t>
      </w:r>
      <w:r w:rsidR="001A4A18" w:rsidRPr="00053622">
        <w:rPr>
          <w:color w:val="000000"/>
          <w:lang w:val="fr-FR"/>
        </w:rPr>
        <w:t>plénières</w:t>
      </w:r>
      <w:r w:rsidR="00617FA3" w:rsidRPr="00053622">
        <w:rPr>
          <w:color w:val="000000"/>
          <w:lang w:val="fr-FR"/>
        </w:rPr>
        <w:t xml:space="preserve"> en </w:t>
      </w:r>
      <w:r w:rsidR="001A4A18" w:rsidRPr="00053622">
        <w:rPr>
          <w:color w:val="000000"/>
          <w:lang w:val="fr-FR"/>
        </w:rPr>
        <w:t>soirée</w:t>
      </w:r>
      <w:r w:rsidR="00617FA3" w:rsidRPr="00053622">
        <w:rPr>
          <w:color w:val="000000"/>
          <w:lang w:val="fr-FR"/>
        </w:rPr>
        <w:t xml:space="preserve"> de 19</w:t>
      </w:r>
      <w:r w:rsidR="001A4A18" w:rsidRPr="00053622">
        <w:rPr>
          <w:color w:val="000000"/>
          <w:lang w:val="fr-FR"/>
        </w:rPr>
        <w:t> </w:t>
      </w:r>
      <w:r w:rsidR="00617FA3" w:rsidRPr="00053622">
        <w:rPr>
          <w:color w:val="000000"/>
          <w:lang w:val="fr-FR"/>
        </w:rPr>
        <w:t>h</w:t>
      </w:r>
      <w:r w:rsidR="001A4A18" w:rsidRPr="00053622">
        <w:rPr>
          <w:color w:val="000000"/>
          <w:lang w:val="fr-FR"/>
        </w:rPr>
        <w:t> 30 à</w:t>
      </w:r>
      <w:r w:rsidR="00617FA3" w:rsidRPr="00053622">
        <w:rPr>
          <w:color w:val="000000"/>
          <w:lang w:val="fr-FR"/>
        </w:rPr>
        <w:t xml:space="preserve"> 22</w:t>
      </w:r>
      <w:r w:rsidR="001A4A18" w:rsidRPr="00053622">
        <w:rPr>
          <w:color w:val="000000"/>
          <w:lang w:val="fr-FR"/>
        </w:rPr>
        <w:t> </w:t>
      </w:r>
      <w:r w:rsidR="00617FA3" w:rsidRPr="00053622">
        <w:rPr>
          <w:color w:val="000000"/>
          <w:lang w:val="fr-FR"/>
        </w:rPr>
        <w:t>h</w:t>
      </w:r>
      <w:r w:rsidR="001A4A18" w:rsidRPr="00053622">
        <w:rPr>
          <w:color w:val="000000"/>
          <w:lang w:val="fr-FR"/>
        </w:rPr>
        <w:t> 30</w:t>
      </w:r>
      <w:r w:rsidR="00617FA3" w:rsidRPr="00053622">
        <w:rPr>
          <w:color w:val="000000"/>
          <w:lang w:val="fr-FR"/>
        </w:rPr>
        <w:t xml:space="preserve"> pourraient </w:t>
      </w:r>
      <w:r w:rsidR="001A4A18" w:rsidRPr="00053622">
        <w:rPr>
          <w:color w:val="000000"/>
          <w:lang w:val="fr-FR"/>
        </w:rPr>
        <w:t>également</w:t>
      </w:r>
      <w:r w:rsidR="00617FA3" w:rsidRPr="00053622">
        <w:rPr>
          <w:color w:val="000000"/>
          <w:lang w:val="fr-FR"/>
        </w:rPr>
        <w:t xml:space="preserve"> </w:t>
      </w:r>
      <w:r w:rsidR="001A4A18" w:rsidRPr="00053622">
        <w:rPr>
          <w:color w:val="000000"/>
          <w:lang w:val="fr-FR"/>
        </w:rPr>
        <w:t>être</w:t>
      </w:r>
      <w:r w:rsidR="00617FA3" w:rsidRPr="00053622">
        <w:rPr>
          <w:color w:val="000000"/>
          <w:lang w:val="fr-FR"/>
        </w:rPr>
        <w:t xml:space="preserve"> </w:t>
      </w:r>
      <w:r w:rsidR="001A4A18" w:rsidRPr="00053622">
        <w:rPr>
          <w:color w:val="000000"/>
          <w:lang w:val="fr-FR"/>
        </w:rPr>
        <w:t>nécessaires</w:t>
      </w:r>
      <w:r w:rsidR="00617FA3" w:rsidRPr="00053622">
        <w:rPr>
          <w:color w:val="000000"/>
          <w:lang w:val="fr-FR"/>
        </w:rPr>
        <w:t xml:space="preserve"> pour faire en</w:t>
      </w:r>
      <w:r w:rsidR="001A4A18" w:rsidRPr="00053622">
        <w:rPr>
          <w:color w:val="000000"/>
          <w:lang w:val="fr-FR"/>
        </w:rPr>
        <w:t xml:space="preserve"> sorte que les points inscrits à</w:t>
      </w:r>
      <w:r w:rsidR="00617FA3" w:rsidRPr="00053622">
        <w:rPr>
          <w:color w:val="000000"/>
          <w:lang w:val="fr-FR"/>
        </w:rPr>
        <w:t xml:space="preserve"> l’ordre du jour soient </w:t>
      </w:r>
      <w:r w:rsidR="001A4A18" w:rsidRPr="00053622">
        <w:rPr>
          <w:color w:val="000000"/>
          <w:lang w:val="fr-FR"/>
        </w:rPr>
        <w:t>intégralement</w:t>
      </w:r>
      <w:r w:rsidR="00617FA3" w:rsidRPr="00053622">
        <w:rPr>
          <w:color w:val="000000"/>
          <w:lang w:val="fr-FR"/>
        </w:rPr>
        <w:t xml:space="preserve"> </w:t>
      </w:r>
      <w:r w:rsidR="001A4A18" w:rsidRPr="00053622">
        <w:rPr>
          <w:color w:val="000000"/>
          <w:lang w:val="fr-FR"/>
        </w:rPr>
        <w:t>examinés</w:t>
      </w:r>
      <w:r w:rsidR="00617FA3" w:rsidRPr="00053622">
        <w:rPr>
          <w:color w:val="000000"/>
          <w:lang w:val="fr-FR"/>
        </w:rPr>
        <w:t xml:space="preserve"> dans la semaine. </w:t>
      </w:r>
    </w:p>
    <w:p w14:paraId="48E8670D" w14:textId="0E447D77" w:rsidR="00617FA3" w:rsidRPr="00053622" w:rsidRDefault="00617FA3" w:rsidP="00103AC9">
      <w:pPr>
        <w:pStyle w:val="Normalnumber"/>
        <w:numPr>
          <w:ilvl w:val="0"/>
          <w:numId w:val="4"/>
        </w:numPr>
        <w:tabs>
          <w:tab w:val="clear" w:pos="624"/>
          <w:tab w:val="left" w:pos="720"/>
        </w:tabs>
        <w:rPr>
          <w:lang w:val="fr-FR"/>
        </w:rPr>
      </w:pPr>
      <w:r w:rsidRPr="00053622">
        <w:rPr>
          <w:color w:val="000000"/>
          <w:lang w:val="fr-FR"/>
        </w:rPr>
        <w:t xml:space="preserve">Une proposition sur la manière dont la </w:t>
      </w:r>
      <w:r w:rsidR="0095799B" w:rsidRPr="00053622">
        <w:rPr>
          <w:color w:val="000000"/>
          <w:lang w:val="fr-FR"/>
        </w:rPr>
        <w:t>Plénière</w:t>
      </w:r>
      <w:r w:rsidRPr="00053622">
        <w:rPr>
          <w:color w:val="000000"/>
          <w:lang w:val="fr-FR"/>
        </w:rPr>
        <w:t xml:space="preserve"> souhaitera </w:t>
      </w:r>
      <w:r w:rsidR="0095799B" w:rsidRPr="00053622">
        <w:rPr>
          <w:color w:val="000000"/>
          <w:lang w:val="fr-FR"/>
        </w:rPr>
        <w:t>peut-être</w:t>
      </w:r>
      <w:r w:rsidRPr="00053622">
        <w:rPr>
          <w:color w:val="000000"/>
          <w:lang w:val="fr-FR"/>
        </w:rPr>
        <w:t xml:space="preserve"> organiser ses travaux a été </w:t>
      </w:r>
      <w:r w:rsidR="0095799B" w:rsidRPr="00053622">
        <w:rPr>
          <w:color w:val="000000"/>
          <w:lang w:val="fr-FR"/>
        </w:rPr>
        <w:t>préparée</w:t>
      </w:r>
      <w:r w:rsidRPr="00053622">
        <w:rPr>
          <w:color w:val="000000"/>
          <w:lang w:val="fr-FR"/>
        </w:rPr>
        <w:t xml:space="preserve">, sur la base de la pratique suivie lors de ses sessions </w:t>
      </w:r>
      <w:r w:rsidR="0095799B" w:rsidRPr="00053622">
        <w:rPr>
          <w:color w:val="000000"/>
          <w:lang w:val="fr-FR"/>
        </w:rPr>
        <w:t>précédent</w:t>
      </w:r>
      <w:r w:rsidR="00AB38E4" w:rsidRPr="00053622">
        <w:rPr>
          <w:color w:val="000000"/>
          <w:lang w:val="fr-FR"/>
        </w:rPr>
        <w:t>e</w:t>
      </w:r>
      <w:r w:rsidR="0095799B" w:rsidRPr="00053622">
        <w:rPr>
          <w:color w:val="000000"/>
          <w:lang w:val="fr-FR"/>
        </w:rPr>
        <w:t>s (voir annexe </w:t>
      </w:r>
      <w:r w:rsidRPr="00053622">
        <w:rPr>
          <w:color w:val="000000"/>
          <w:lang w:val="fr-FR"/>
        </w:rPr>
        <w:t>I), et une liste des documents</w:t>
      </w:r>
      <w:r w:rsidR="0095799B" w:rsidRPr="00053622">
        <w:rPr>
          <w:color w:val="000000"/>
          <w:lang w:val="fr-FR"/>
        </w:rPr>
        <w:t xml:space="preserve"> de travail est fournie (annexe </w:t>
      </w:r>
      <w:r w:rsidRPr="00053622">
        <w:rPr>
          <w:color w:val="000000"/>
          <w:lang w:val="fr-FR"/>
        </w:rPr>
        <w:t xml:space="preserve">II). Cette proposition </w:t>
      </w:r>
      <w:r w:rsidR="0095799B" w:rsidRPr="00053622">
        <w:rPr>
          <w:color w:val="000000"/>
          <w:lang w:val="fr-FR"/>
        </w:rPr>
        <w:t>prévoit</w:t>
      </w:r>
      <w:r w:rsidRPr="00053622">
        <w:rPr>
          <w:color w:val="000000"/>
          <w:lang w:val="fr-FR"/>
        </w:rPr>
        <w:t xml:space="preserve"> la </w:t>
      </w:r>
      <w:r w:rsidR="0095799B" w:rsidRPr="00053622">
        <w:rPr>
          <w:color w:val="000000"/>
          <w:lang w:val="fr-FR"/>
        </w:rPr>
        <w:t>répartition du temps et des tâ</w:t>
      </w:r>
      <w:r w:rsidRPr="00053622">
        <w:rPr>
          <w:color w:val="000000"/>
          <w:lang w:val="fr-FR"/>
        </w:rPr>
        <w:t xml:space="preserve">ches entre les groupes de contact que la </w:t>
      </w:r>
      <w:r w:rsidR="0095799B" w:rsidRPr="00053622">
        <w:rPr>
          <w:color w:val="000000"/>
          <w:lang w:val="fr-FR"/>
        </w:rPr>
        <w:t>Plénière</w:t>
      </w:r>
      <w:r w:rsidRPr="00053622">
        <w:rPr>
          <w:color w:val="000000"/>
          <w:lang w:val="fr-FR"/>
        </w:rPr>
        <w:t xml:space="preserve"> souhaitera </w:t>
      </w:r>
      <w:r w:rsidR="0095799B" w:rsidRPr="00053622">
        <w:rPr>
          <w:color w:val="000000"/>
          <w:lang w:val="fr-FR"/>
        </w:rPr>
        <w:t>peut-être</w:t>
      </w:r>
      <w:r w:rsidRPr="00053622">
        <w:rPr>
          <w:color w:val="000000"/>
          <w:lang w:val="fr-FR"/>
        </w:rPr>
        <w:t xml:space="preserve"> </w:t>
      </w:r>
      <w:r w:rsidR="0095799B" w:rsidRPr="00053622">
        <w:rPr>
          <w:color w:val="000000"/>
          <w:lang w:val="fr-FR"/>
        </w:rPr>
        <w:t>créer</w:t>
      </w:r>
      <w:r w:rsidRPr="00053622">
        <w:rPr>
          <w:color w:val="000000"/>
          <w:lang w:val="fr-FR"/>
        </w:rPr>
        <w:t>. L’</w:t>
      </w:r>
      <w:r w:rsidR="0095799B" w:rsidRPr="00053622">
        <w:rPr>
          <w:color w:val="000000"/>
          <w:lang w:val="fr-FR"/>
        </w:rPr>
        <w:t>interprétation</w:t>
      </w:r>
      <w:r w:rsidRPr="00053622">
        <w:rPr>
          <w:color w:val="000000"/>
          <w:lang w:val="fr-FR"/>
        </w:rPr>
        <w:t xml:space="preserve"> </w:t>
      </w:r>
      <w:r w:rsidR="0095799B" w:rsidRPr="00053622">
        <w:rPr>
          <w:color w:val="000000"/>
          <w:lang w:val="fr-FR"/>
        </w:rPr>
        <w:t>simultanée dans les six </w:t>
      </w:r>
      <w:r w:rsidRPr="00053622">
        <w:rPr>
          <w:color w:val="000000"/>
          <w:lang w:val="fr-FR"/>
        </w:rPr>
        <w:t>langues officielles de l’Organisation des Nations U</w:t>
      </w:r>
      <w:r w:rsidR="00F97775" w:rsidRPr="00053622">
        <w:rPr>
          <w:color w:val="000000"/>
          <w:lang w:val="fr-FR"/>
        </w:rPr>
        <w:t>n</w:t>
      </w:r>
      <w:r w:rsidRPr="00053622">
        <w:rPr>
          <w:color w:val="000000"/>
          <w:lang w:val="fr-FR"/>
        </w:rPr>
        <w:t xml:space="preserve">ies sera </w:t>
      </w:r>
      <w:r w:rsidR="00F72E34" w:rsidRPr="00053622">
        <w:rPr>
          <w:color w:val="000000"/>
          <w:lang w:val="fr-FR"/>
        </w:rPr>
        <w:t>assurée</w:t>
      </w:r>
      <w:r w:rsidRPr="00053622">
        <w:rPr>
          <w:color w:val="000000"/>
          <w:lang w:val="fr-FR"/>
        </w:rPr>
        <w:t xml:space="preserve"> pour toutes les séances </w:t>
      </w:r>
      <w:r w:rsidR="00F72E34" w:rsidRPr="00053622">
        <w:rPr>
          <w:color w:val="000000"/>
          <w:lang w:val="fr-FR"/>
        </w:rPr>
        <w:t>plénières</w:t>
      </w:r>
      <w:r w:rsidRPr="00053622">
        <w:rPr>
          <w:color w:val="000000"/>
          <w:lang w:val="fr-FR"/>
        </w:rPr>
        <w:t xml:space="preserve"> et pour certaines séances des group</w:t>
      </w:r>
      <w:r w:rsidR="00F97775" w:rsidRPr="00053622">
        <w:rPr>
          <w:color w:val="000000"/>
          <w:lang w:val="fr-FR"/>
        </w:rPr>
        <w:t>e</w:t>
      </w:r>
      <w:r w:rsidRPr="00053622">
        <w:rPr>
          <w:color w:val="000000"/>
          <w:lang w:val="fr-FR"/>
        </w:rPr>
        <w:t xml:space="preserve">s de contact. Pour que les groupes de contact puissent examiner, en </w:t>
      </w:r>
      <w:r w:rsidR="00F72E34" w:rsidRPr="00053622">
        <w:rPr>
          <w:color w:val="000000"/>
          <w:lang w:val="fr-FR"/>
        </w:rPr>
        <w:t>parallèle, les points </w:t>
      </w:r>
      <w:r w:rsidRPr="00053622">
        <w:rPr>
          <w:color w:val="000000"/>
          <w:lang w:val="fr-FR"/>
        </w:rPr>
        <w:t>6</w:t>
      </w:r>
      <w:r w:rsidR="00F72E34" w:rsidRPr="00053622">
        <w:rPr>
          <w:color w:val="000000"/>
          <w:lang w:val="fr-FR"/>
        </w:rPr>
        <w:t> </w:t>
      </w:r>
      <w:r w:rsidRPr="00053622">
        <w:rPr>
          <w:color w:val="000000"/>
          <w:lang w:val="fr-FR"/>
        </w:rPr>
        <w:t xml:space="preserve">a) </w:t>
      </w:r>
      <w:r w:rsidR="00F72E34" w:rsidRPr="00053622">
        <w:rPr>
          <w:color w:val="000000"/>
          <w:lang w:val="fr-FR"/>
        </w:rPr>
        <w:t>à</w:t>
      </w:r>
      <w:r w:rsidRPr="00053622">
        <w:rPr>
          <w:color w:val="000000"/>
          <w:lang w:val="fr-FR"/>
        </w:rPr>
        <w:t xml:space="preserve"> d) sur les </w:t>
      </w:r>
      <w:r w:rsidR="00F72E34" w:rsidRPr="00053622">
        <w:rPr>
          <w:color w:val="000000"/>
          <w:lang w:val="fr-FR"/>
        </w:rPr>
        <w:t>évaluations</w:t>
      </w:r>
      <w:r w:rsidRPr="00053622">
        <w:rPr>
          <w:color w:val="000000"/>
          <w:lang w:val="fr-FR"/>
        </w:rPr>
        <w:t xml:space="preserve"> </w:t>
      </w:r>
      <w:r w:rsidR="00F72E34" w:rsidRPr="00053622">
        <w:rPr>
          <w:color w:val="000000"/>
          <w:lang w:val="fr-FR"/>
        </w:rPr>
        <w:t>régionales</w:t>
      </w:r>
      <w:r w:rsidRPr="00053622">
        <w:rPr>
          <w:color w:val="000000"/>
          <w:lang w:val="fr-FR"/>
        </w:rPr>
        <w:t xml:space="preserve"> respectives, l’</w:t>
      </w:r>
      <w:r w:rsidR="00F72E34" w:rsidRPr="00053622">
        <w:rPr>
          <w:color w:val="000000"/>
          <w:lang w:val="fr-FR"/>
        </w:rPr>
        <w:t>interprétation</w:t>
      </w:r>
      <w:r w:rsidRPr="00053622">
        <w:rPr>
          <w:color w:val="000000"/>
          <w:lang w:val="fr-FR"/>
        </w:rPr>
        <w:t xml:space="preserve"> dans les langues suivantes sera </w:t>
      </w:r>
      <w:r w:rsidR="00F72E34" w:rsidRPr="00053622">
        <w:rPr>
          <w:color w:val="000000"/>
          <w:lang w:val="fr-FR"/>
        </w:rPr>
        <w:t>assurée </w:t>
      </w:r>
      <w:r w:rsidRPr="00053622">
        <w:rPr>
          <w:color w:val="000000"/>
          <w:lang w:val="fr-FR"/>
        </w:rPr>
        <w:t>:</w:t>
      </w:r>
    </w:p>
    <w:p w14:paraId="6FE4B649" w14:textId="6A2E709E" w:rsidR="00F52900" w:rsidRPr="00053622" w:rsidRDefault="00F72E34" w:rsidP="00103AC9">
      <w:pPr>
        <w:pStyle w:val="Normalnumber"/>
        <w:numPr>
          <w:ilvl w:val="0"/>
          <w:numId w:val="5"/>
        </w:numPr>
        <w:tabs>
          <w:tab w:val="clear" w:pos="624"/>
          <w:tab w:val="left" w:pos="720"/>
        </w:tabs>
        <w:rPr>
          <w:lang w:val="fr-FR"/>
        </w:rPr>
      </w:pPr>
      <w:r w:rsidRPr="00053622">
        <w:rPr>
          <w:color w:val="000000"/>
          <w:lang w:val="fr-FR"/>
        </w:rPr>
        <w:t>É</w:t>
      </w:r>
      <w:r w:rsidR="00F52900" w:rsidRPr="00053622">
        <w:rPr>
          <w:color w:val="000000"/>
          <w:lang w:val="fr-FR"/>
        </w:rPr>
        <w:t xml:space="preserve">valuation </w:t>
      </w:r>
      <w:r w:rsidRPr="00053622">
        <w:rPr>
          <w:color w:val="000000"/>
          <w:lang w:val="fr-FR"/>
        </w:rPr>
        <w:t>régionale</w:t>
      </w:r>
      <w:r w:rsidR="00F52900" w:rsidRPr="00053622">
        <w:rPr>
          <w:color w:val="000000"/>
          <w:lang w:val="fr-FR"/>
        </w:rPr>
        <w:t xml:space="preserve"> et sous-</w:t>
      </w:r>
      <w:r w:rsidRPr="00053622">
        <w:rPr>
          <w:color w:val="000000"/>
          <w:lang w:val="fr-FR"/>
        </w:rPr>
        <w:t>régionale</w:t>
      </w:r>
      <w:r w:rsidR="00F52900" w:rsidRPr="00053622">
        <w:rPr>
          <w:color w:val="000000"/>
          <w:lang w:val="fr-FR"/>
        </w:rPr>
        <w:t xml:space="preserve"> pour l’Afrique</w:t>
      </w:r>
      <w:r w:rsidRPr="00053622">
        <w:rPr>
          <w:color w:val="000000"/>
          <w:lang w:val="fr-FR"/>
        </w:rPr>
        <w:t> </w:t>
      </w:r>
      <w:r w:rsidR="00F52900" w:rsidRPr="00053622">
        <w:rPr>
          <w:color w:val="000000"/>
          <w:lang w:val="fr-FR"/>
        </w:rPr>
        <w:t xml:space="preserve">: anglais, arabe et </w:t>
      </w:r>
      <w:r w:rsidRPr="00053622">
        <w:rPr>
          <w:color w:val="000000"/>
          <w:lang w:val="fr-FR"/>
        </w:rPr>
        <w:t>français </w:t>
      </w:r>
      <w:r w:rsidR="00F52900" w:rsidRPr="00053622">
        <w:rPr>
          <w:color w:val="000000"/>
          <w:lang w:val="fr-FR"/>
        </w:rPr>
        <w:t xml:space="preserve">; </w:t>
      </w:r>
    </w:p>
    <w:p w14:paraId="42697A42" w14:textId="095EA5C4" w:rsidR="00F52900" w:rsidRPr="00053622" w:rsidRDefault="00F72E34" w:rsidP="00103AC9">
      <w:pPr>
        <w:pStyle w:val="Normalnumber"/>
        <w:numPr>
          <w:ilvl w:val="0"/>
          <w:numId w:val="5"/>
        </w:numPr>
        <w:tabs>
          <w:tab w:val="clear" w:pos="624"/>
          <w:tab w:val="left" w:pos="720"/>
        </w:tabs>
        <w:rPr>
          <w:lang w:val="fr-FR"/>
        </w:rPr>
      </w:pPr>
      <w:r w:rsidRPr="00053622">
        <w:rPr>
          <w:color w:val="000000"/>
          <w:lang w:val="fr-FR"/>
        </w:rPr>
        <w:t>É</w:t>
      </w:r>
      <w:r w:rsidR="00F52900" w:rsidRPr="00053622">
        <w:rPr>
          <w:color w:val="000000"/>
          <w:lang w:val="fr-FR"/>
        </w:rPr>
        <w:t xml:space="preserve">valuation </w:t>
      </w:r>
      <w:r w:rsidRPr="00053622">
        <w:rPr>
          <w:color w:val="000000"/>
          <w:lang w:val="fr-FR"/>
        </w:rPr>
        <w:t>régionale</w:t>
      </w:r>
      <w:r w:rsidR="00F52900" w:rsidRPr="00053622">
        <w:rPr>
          <w:color w:val="000000"/>
          <w:lang w:val="fr-FR"/>
        </w:rPr>
        <w:t xml:space="preserve"> et sous-</w:t>
      </w:r>
      <w:r w:rsidRPr="00053622">
        <w:rPr>
          <w:color w:val="000000"/>
          <w:lang w:val="fr-FR"/>
        </w:rPr>
        <w:t>régionale</w:t>
      </w:r>
      <w:r w:rsidR="00F52900" w:rsidRPr="00053622">
        <w:rPr>
          <w:color w:val="000000"/>
          <w:lang w:val="fr-FR"/>
        </w:rPr>
        <w:t xml:space="preserve"> pour les </w:t>
      </w:r>
      <w:r w:rsidRPr="00053622">
        <w:rPr>
          <w:color w:val="000000"/>
          <w:lang w:val="fr-FR"/>
        </w:rPr>
        <w:t>Amériques</w:t>
      </w:r>
      <w:r w:rsidR="00F52900" w:rsidRPr="00053622">
        <w:rPr>
          <w:color w:val="000000"/>
          <w:lang w:val="fr-FR"/>
        </w:rPr>
        <w:t> : anglais et espagnol ;</w:t>
      </w:r>
    </w:p>
    <w:p w14:paraId="21C1B9A6" w14:textId="3C66ECCF" w:rsidR="00BD7DF8" w:rsidRPr="00053622" w:rsidRDefault="00F72E34" w:rsidP="00103AC9">
      <w:pPr>
        <w:pStyle w:val="Normalnumber"/>
        <w:numPr>
          <w:ilvl w:val="0"/>
          <w:numId w:val="5"/>
        </w:numPr>
        <w:tabs>
          <w:tab w:val="clear" w:pos="624"/>
          <w:tab w:val="left" w:pos="720"/>
        </w:tabs>
        <w:rPr>
          <w:lang w:val="fr-FR"/>
        </w:rPr>
      </w:pPr>
      <w:r w:rsidRPr="00053622">
        <w:rPr>
          <w:lang w:val="fr-FR"/>
        </w:rPr>
        <w:t>É</w:t>
      </w:r>
      <w:r w:rsidR="00F52900" w:rsidRPr="00053622">
        <w:rPr>
          <w:lang w:val="fr-FR"/>
        </w:rPr>
        <w:t xml:space="preserve">valuation </w:t>
      </w:r>
      <w:r w:rsidRPr="00053622">
        <w:rPr>
          <w:lang w:val="fr-FR"/>
        </w:rPr>
        <w:t>régionale</w:t>
      </w:r>
      <w:r w:rsidR="00F52900" w:rsidRPr="00053622">
        <w:rPr>
          <w:lang w:val="fr-FR"/>
        </w:rPr>
        <w:t xml:space="preserve"> et sous-</w:t>
      </w:r>
      <w:r w:rsidRPr="00053622">
        <w:rPr>
          <w:lang w:val="fr-FR"/>
        </w:rPr>
        <w:t>régionale</w:t>
      </w:r>
      <w:r w:rsidR="00F52900" w:rsidRPr="00053622">
        <w:rPr>
          <w:lang w:val="fr-FR"/>
        </w:rPr>
        <w:t xml:space="preserve"> pour l’Asie et le Pacifique : anglais, arabe et chinois </w:t>
      </w:r>
      <w:r w:rsidR="00BD7DF8" w:rsidRPr="00053622">
        <w:rPr>
          <w:lang w:val="fr-FR"/>
        </w:rPr>
        <w:t>;</w:t>
      </w:r>
    </w:p>
    <w:p w14:paraId="2C08ADA2" w14:textId="350F9302" w:rsidR="00BD7DF8" w:rsidRPr="00053622" w:rsidRDefault="00F72E34" w:rsidP="00103AC9">
      <w:pPr>
        <w:pStyle w:val="Normalnumber"/>
        <w:numPr>
          <w:ilvl w:val="0"/>
          <w:numId w:val="5"/>
        </w:numPr>
        <w:tabs>
          <w:tab w:val="clear" w:pos="624"/>
          <w:tab w:val="left" w:pos="720"/>
        </w:tabs>
        <w:rPr>
          <w:lang w:val="fr-FR"/>
        </w:rPr>
      </w:pPr>
      <w:r w:rsidRPr="00053622">
        <w:rPr>
          <w:lang w:val="fr-FR"/>
        </w:rPr>
        <w:t>É</w:t>
      </w:r>
      <w:r w:rsidR="00F52900" w:rsidRPr="00053622">
        <w:rPr>
          <w:lang w:val="fr-FR"/>
        </w:rPr>
        <w:t xml:space="preserve">valuation </w:t>
      </w:r>
      <w:r w:rsidRPr="00053622">
        <w:rPr>
          <w:lang w:val="fr-FR"/>
        </w:rPr>
        <w:t>régionale</w:t>
      </w:r>
      <w:r w:rsidR="00F52900" w:rsidRPr="00053622">
        <w:rPr>
          <w:lang w:val="fr-FR"/>
        </w:rPr>
        <w:t xml:space="preserve"> et sous-</w:t>
      </w:r>
      <w:r w:rsidRPr="00053622">
        <w:rPr>
          <w:lang w:val="fr-FR"/>
        </w:rPr>
        <w:t>régionale</w:t>
      </w:r>
      <w:r w:rsidR="00F52900" w:rsidRPr="00053622">
        <w:rPr>
          <w:lang w:val="fr-FR"/>
        </w:rPr>
        <w:t xml:space="preserve"> pour l’Europe et l’A</w:t>
      </w:r>
      <w:r w:rsidRPr="00053622">
        <w:rPr>
          <w:lang w:val="fr-FR"/>
        </w:rPr>
        <w:t>sie centrale : anglais, espagno</w:t>
      </w:r>
      <w:r w:rsidR="00F52900" w:rsidRPr="00053622">
        <w:rPr>
          <w:lang w:val="fr-FR"/>
        </w:rPr>
        <w:t xml:space="preserve">l, </w:t>
      </w:r>
      <w:r w:rsidRPr="00053622">
        <w:rPr>
          <w:lang w:val="fr-FR"/>
        </w:rPr>
        <w:t>français</w:t>
      </w:r>
      <w:r w:rsidR="00F52900" w:rsidRPr="00053622">
        <w:rPr>
          <w:lang w:val="fr-FR"/>
        </w:rPr>
        <w:t xml:space="preserve"> et russe.</w:t>
      </w:r>
    </w:p>
    <w:p w14:paraId="63F9F485" w14:textId="068BD194" w:rsidR="00BD7DF8" w:rsidRPr="00053622" w:rsidRDefault="00AB42A6" w:rsidP="00C27805">
      <w:pPr>
        <w:pStyle w:val="CH3"/>
        <w:rPr>
          <w:lang w:val="fr-FR"/>
        </w:rPr>
      </w:pPr>
      <w:r w:rsidRPr="00053622">
        <w:rPr>
          <w:lang w:val="fr-FR"/>
        </w:rPr>
        <w:tab/>
      </w:r>
      <w:r w:rsidR="00BD7DF8" w:rsidRPr="00053622">
        <w:rPr>
          <w:lang w:val="fr-FR"/>
        </w:rPr>
        <w:t>b)</w:t>
      </w:r>
      <w:r w:rsidR="00BD7DF8" w:rsidRPr="00053622">
        <w:rPr>
          <w:lang w:val="fr-FR"/>
        </w:rPr>
        <w:tab/>
      </w:r>
      <w:r w:rsidRPr="00053622">
        <w:rPr>
          <w:rFonts w:eastAsia="MS Mincho"/>
          <w:szCs w:val="24"/>
          <w:lang w:val="fr-FR"/>
        </w:rPr>
        <w:t>Composition de la Plateforme</w:t>
      </w:r>
    </w:p>
    <w:p w14:paraId="072675E6" w14:textId="2534ADE9" w:rsidR="00BD7DF8" w:rsidRPr="00053622" w:rsidRDefault="00F52900" w:rsidP="00103AC9">
      <w:pPr>
        <w:pStyle w:val="Normalnumber"/>
        <w:numPr>
          <w:ilvl w:val="0"/>
          <w:numId w:val="4"/>
        </w:numPr>
        <w:tabs>
          <w:tab w:val="clear" w:pos="624"/>
          <w:tab w:val="left" w:pos="720"/>
        </w:tabs>
        <w:rPr>
          <w:lang w:val="fr-FR"/>
        </w:rPr>
      </w:pPr>
      <w:r w:rsidRPr="00053622">
        <w:rPr>
          <w:lang w:val="fr-FR"/>
        </w:rPr>
        <w:t xml:space="preserve">Le </w:t>
      </w:r>
      <w:r w:rsidR="003D28A2" w:rsidRPr="00053622">
        <w:rPr>
          <w:lang w:val="fr-FR"/>
        </w:rPr>
        <w:t>secrétariat</w:t>
      </w:r>
      <w:r w:rsidR="00BD7DF8" w:rsidRPr="00053622">
        <w:rPr>
          <w:lang w:val="fr-FR"/>
        </w:rPr>
        <w:t xml:space="preserve"> </w:t>
      </w:r>
      <w:r w:rsidR="003D28A2" w:rsidRPr="00053622">
        <w:rPr>
          <w:lang w:val="fr-FR"/>
        </w:rPr>
        <w:t>présentera</w:t>
      </w:r>
      <w:r w:rsidRPr="00053622">
        <w:rPr>
          <w:lang w:val="fr-FR"/>
        </w:rPr>
        <w:t xml:space="preserve"> des</w:t>
      </w:r>
      <w:r w:rsidR="00BD7DF8" w:rsidRPr="00053622">
        <w:rPr>
          <w:lang w:val="fr-FR"/>
        </w:rPr>
        <w:t xml:space="preserve"> information</w:t>
      </w:r>
      <w:r w:rsidRPr="00053622">
        <w:rPr>
          <w:lang w:val="fr-FR"/>
        </w:rPr>
        <w:t>s sur la comp</w:t>
      </w:r>
      <w:r w:rsidR="003D28A2" w:rsidRPr="00053622">
        <w:rPr>
          <w:lang w:val="fr-FR"/>
        </w:rPr>
        <w:t>osition de la Plateforme. Tout É</w:t>
      </w:r>
      <w:r w:rsidRPr="00053622">
        <w:rPr>
          <w:lang w:val="fr-FR"/>
        </w:rPr>
        <w:t>tat Membre de l’Organisation des Nations Unies qui n’est pa</w:t>
      </w:r>
      <w:r w:rsidR="003D28A2" w:rsidRPr="00053622">
        <w:rPr>
          <w:lang w:val="fr-FR"/>
        </w:rPr>
        <w:t xml:space="preserve">s membre de la Plateforme mais </w:t>
      </w:r>
      <w:r w:rsidR="00AB38E4" w:rsidRPr="00053622">
        <w:rPr>
          <w:lang w:val="fr-FR"/>
        </w:rPr>
        <w:t>a</w:t>
      </w:r>
      <w:r w:rsidRPr="00053622">
        <w:rPr>
          <w:lang w:val="fr-FR"/>
        </w:rPr>
        <w:t xml:space="preserve"> l’intention de le devenir est </w:t>
      </w:r>
      <w:r w:rsidR="003D28A2" w:rsidRPr="00053622">
        <w:rPr>
          <w:lang w:val="fr-FR"/>
        </w:rPr>
        <w:t>prié</w:t>
      </w:r>
      <w:r w:rsidRPr="00053622">
        <w:rPr>
          <w:lang w:val="fr-FR"/>
        </w:rPr>
        <w:t xml:space="preserve"> d’en faire part au </w:t>
      </w:r>
      <w:r w:rsidR="00890A8F" w:rsidRPr="00053622">
        <w:rPr>
          <w:lang w:val="fr-FR"/>
        </w:rPr>
        <w:t>secrétariat</w:t>
      </w:r>
      <w:r w:rsidR="00BD7DF8" w:rsidRPr="00053622">
        <w:rPr>
          <w:lang w:val="fr-FR"/>
        </w:rPr>
        <w:t xml:space="preserve"> </w:t>
      </w:r>
      <w:r w:rsidRPr="00053622">
        <w:rPr>
          <w:lang w:val="fr-FR"/>
        </w:rPr>
        <w:t xml:space="preserve">dans une lettre officielle </w:t>
      </w:r>
      <w:r w:rsidR="00890A8F" w:rsidRPr="00053622">
        <w:rPr>
          <w:lang w:val="fr-FR"/>
        </w:rPr>
        <w:t>émanant</w:t>
      </w:r>
      <w:r w:rsidRPr="00053622">
        <w:rPr>
          <w:lang w:val="fr-FR"/>
        </w:rPr>
        <w:t xml:space="preserve"> de l’</w:t>
      </w:r>
      <w:r w:rsidR="00890A8F" w:rsidRPr="00053622">
        <w:rPr>
          <w:lang w:val="fr-FR"/>
        </w:rPr>
        <w:t>autorité</w:t>
      </w:r>
      <w:r w:rsidRPr="00053622">
        <w:rPr>
          <w:lang w:val="fr-FR"/>
        </w:rPr>
        <w:t xml:space="preserve"> gouvernementale </w:t>
      </w:r>
      <w:r w:rsidR="00890A8F" w:rsidRPr="00053622">
        <w:rPr>
          <w:lang w:val="fr-FR"/>
        </w:rPr>
        <w:t>compétente</w:t>
      </w:r>
      <w:r w:rsidRPr="00053622">
        <w:rPr>
          <w:lang w:val="fr-FR"/>
        </w:rPr>
        <w:t xml:space="preserve">.  </w:t>
      </w:r>
    </w:p>
    <w:p w14:paraId="6985BB63" w14:textId="1340870F" w:rsidR="00BD7DF8" w:rsidRPr="00053622" w:rsidRDefault="00AB42A6" w:rsidP="00C27805">
      <w:pPr>
        <w:pStyle w:val="CH3"/>
        <w:rPr>
          <w:lang w:val="fr-FR"/>
        </w:rPr>
      </w:pPr>
      <w:r w:rsidRPr="00053622">
        <w:rPr>
          <w:lang w:val="fr-FR"/>
        </w:rPr>
        <w:tab/>
      </w:r>
      <w:r w:rsidR="00BD7DF8" w:rsidRPr="00053622">
        <w:rPr>
          <w:lang w:val="fr-FR"/>
        </w:rPr>
        <w:t>c)</w:t>
      </w:r>
      <w:r w:rsidR="00BD7DF8" w:rsidRPr="00053622">
        <w:rPr>
          <w:lang w:val="fr-FR"/>
        </w:rPr>
        <w:tab/>
      </w:r>
      <w:r w:rsidRPr="00053622">
        <w:rPr>
          <w:rFonts w:eastAsia="MS Mincho"/>
          <w:szCs w:val="24"/>
          <w:lang w:val="fr-FR"/>
        </w:rPr>
        <w:t>Élection de membres du Groupe d’experts multidisciplinaire</w:t>
      </w:r>
    </w:p>
    <w:p w14:paraId="4A72C611" w14:textId="2A3D23A9" w:rsidR="00BD7DF8" w:rsidRPr="00053622" w:rsidRDefault="00552E78" w:rsidP="00103AC9">
      <w:pPr>
        <w:pStyle w:val="Normalnumber"/>
        <w:numPr>
          <w:ilvl w:val="0"/>
          <w:numId w:val="4"/>
        </w:numPr>
        <w:tabs>
          <w:tab w:val="clear" w:pos="624"/>
          <w:tab w:val="left" w:pos="720"/>
        </w:tabs>
        <w:rPr>
          <w:lang w:val="fr-FR"/>
        </w:rPr>
      </w:pPr>
      <w:r w:rsidRPr="00053622">
        <w:rPr>
          <w:lang w:val="fr-FR"/>
        </w:rPr>
        <w:t>Conformément à l’article 29 du rè</w:t>
      </w:r>
      <w:r w:rsidR="00F52900" w:rsidRPr="00053622">
        <w:rPr>
          <w:lang w:val="fr-FR"/>
        </w:rPr>
        <w:t xml:space="preserve">glement </w:t>
      </w:r>
      <w:r w:rsidRPr="00053622">
        <w:rPr>
          <w:lang w:val="fr-FR"/>
        </w:rPr>
        <w:t>intérieur modifié</w:t>
      </w:r>
      <w:r w:rsidR="00F52900" w:rsidRPr="00053622">
        <w:rPr>
          <w:lang w:val="fr-FR"/>
        </w:rPr>
        <w:t xml:space="preserve"> par la </w:t>
      </w:r>
      <w:r w:rsidRPr="00053622">
        <w:rPr>
          <w:lang w:val="fr-FR"/>
        </w:rPr>
        <w:t>décision </w:t>
      </w:r>
      <w:r w:rsidR="00BD7DF8" w:rsidRPr="00053622">
        <w:rPr>
          <w:lang w:val="fr-FR"/>
        </w:rPr>
        <w:t xml:space="preserve">IPBES-2/1, </w:t>
      </w:r>
      <w:r w:rsidR="00F52900" w:rsidRPr="00053622">
        <w:rPr>
          <w:lang w:val="fr-FR"/>
        </w:rPr>
        <w:t xml:space="preserve">le mandat des membres du Groupe d’experts multidisciplinaire </w:t>
      </w:r>
      <w:r w:rsidRPr="00053622">
        <w:rPr>
          <w:lang w:val="fr-FR"/>
        </w:rPr>
        <w:t>élus</w:t>
      </w:r>
      <w:r w:rsidR="00F52900" w:rsidRPr="00053622">
        <w:rPr>
          <w:lang w:val="fr-FR"/>
        </w:rPr>
        <w:t xml:space="preserve"> par la </w:t>
      </w:r>
      <w:r w:rsidRPr="00053622">
        <w:rPr>
          <w:lang w:val="fr-FR"/>
        </w:rPr>
        <w:t>Plénière à</w:t>
      </w:r>
      <w:r w:rsidR="00F52900" w:rsidRPr="00053622">
        <w:rPr>
          <w:lang w:val="fr-FR"/>
        </w:rPr>
        <w:t xml:space="preserve"> sa </w:t>
      </w:r>
      <w:r w:rsidRPr="00053622">
        <w:rPr>
          <w:lang w:val="fr-FR"/>
        </w:rPr>
        <w:t>troisième session prendra fin à</w:t>
      </w:r>
      <w:r w:rsidR="00F52900" w:rsidRPr="00053622">
        <w:rPr>
          <w:lang w:val="fr-FR"/>
        </w:rPr>
        <w:t xml:space="preserve"> la </w:t>
      </w:r>
      <w:r w:rsidRPr="00053622">
        <w:rPr>
          <w:lang w:val="fr-FR"/>
        </w:rPr>
        <w:t>clôture</w:t>
      </w:r>
      <w:r w:rsidR="00F52900" w:rsidRPr="00053622">
        <w:rPr>
          <w:lang w:val="fr-FR"/>
        </w:rPr>
        <w:t xml:space="preserve"> de sa </w:t>
      </w:r>
      <w:r w:rsidRPr="00053622">
        <w:rPr>
          <w:lang w:val="fr-FR"/>
        </w:rPr>
        <w:t>sixième</w:t>
      </w:r>
      <w:r w:rsidR="00F52900" w:rsidRPr="00053622">
        <w:rPr>
          <w:lang w:val="fr-FR"/>
        </w:rPr>
        <w:t xml:space="preserve"> session. </w:t>
      </w:r>
    </w:p>
    <w:p w14:paraId="302552BE" w14:textId="487EA106" w:rsidR="00BD7DF8" w:rsidRPr="00053622" w:rsidRDefault="00C75881" w:rsidP="00103AC9">
      <w:pPr>
        <w:pStyle w:val="Normalnumber"/>
        <w:numPr>
          <w:ilvl w:val="0"/>
          <w:numId w:val="4"/>
        </w:numPr>
        <w:tabs>
          <w:tab w:val="clear" w:pos="624"/>
          <w:tab w:val="left" w:pos="720"/>
        </w:tabs>
        <w:rPr>
          <w:lang w:val="fr-FR"/>
        </w:rPr>
      </w:pPr>
      <w:r w:rsidRPr="00053622">
        <w:rPr>
          <w:lang w:val="fr-FR"/>
        </w:rPr>
        <w:t>Conformément à l’article </w:t>
      </w:r>
      <w:r w:rsidR="005C74D6" w:rsidRPr="00053622">
        <w:rPr>
          <w:lang w:val="fr-FR"/>
        </w:rPr>
        <w:t xml:space="preserve">27 du </w:t>
      </w:r>
      <w:r w:rsidRPr="00053622">
        <w:rPr>
          <w:lang w:val="fr-FR"/>
        </w:rPr>
        <w:t>règlement</w:t>
      </w:r>
      <w:r w:rsidR="005C74D6" w:rsidRPr="00053622">
        <w:rPr>
          <w:lang w:val="fr-FR"/>
        </w:rPr>
        <w:t xml:space="preserve"> </w:t>
      </w:r>
      <w:r w:rsidRPr="00053622">
        <w:rPr>
          <w:lang w:val="fr-FR"/>
        </w:rPr>
        <w:t>intérieur</w:t>
      </w:r>
      <w:r w:rsidR="005C74D6" w:rsidRPr="00053622">
        <w:rPr>
          <w:lang w:val="fr-FR"/>
        </w:rPr>
        <w:t xml:space="preserve">, le </w:t>
      </w:r>
      <w:r w:rsidRPr="00053622">
        <w:rPr>
          <w:lang w:val="fr-FR"/>
        </w:rPr>
        <w:t>secrétariat</w:t>
      </w:r>
      <w:r w:rsidR="005C74D6" w:rsidRPr="00053622">
        <w:rPr>
          <w:lang w:val="fr-FR"/>
        </w:rPr>
        <w:t xml:space="preserve"> a</w:t>
      </w:r>
      <w:r w:rsidR="00BD7DF8" w:rsidRPr="00053622">
        <w:rPr>
          <w:lang w:val="fr-FR"/>
        </w:rPr>
        <w:t xml:space="preserve">, </w:t>
      </w:r>
      <w:r w:rsidR="005C74D6" w:rsidRPr="00053622">
        <w:rPr>
          <w:lang w:val="fr-FR"/>
        </w:rPr>
        <w:t xml:space="preserve">par le biais d’une </w:t>
      </w:r>
      <w:r w:rsidR="00BD7DF8" w:rsidRPr="00053622">
        <w:rPr>
          <w:lang w:val="fr-FR"/>
        </w:rPr>
        <w:t xml:space="preserve">notification (EM/2017/29 </w:t>
      </w:r>
      <w:r w:rsidR="005C74D6" w:rsidRPr="00053622">
        <w:rPr>
          <w:lang w:val="fr-FR"/>
        </w:rPr>
        <w:t xml:space="preserve">du </w:t>
      </w:r>
      <w:r w:rsidRPr="00053622">
        <w:rPr>
          <w:lang w:val="fr-FR"/>
        </w:rPr>
        <w:t>20 </w:t>
      </w:r>
      <w:r w:rsidR="005C74D6" w:rsidRPr="00053622">
        <w:rPr>
          <w:lang w:val="fr-FR"/>
        </w:rPr>
        <w:t>o</w:t>
      </w:r>
      <w:r w:rsidR="00BD7DF8" w:rsidRPr="00053622">
        <w:rPr>
          <w:lang w:val="fr-FR"/>
        </w:rPr>
        <w:t>ctob</w:t>
      </w:r>
      <w:r w:rsidR="005C74D6" w:rsidRPr="00053622">
        <w:rPr>
          <w:lang w:val="fr-FR"/>
        </w:rPr>
        <w:t>re</w:t>
      </w:r>
      <w:r w:rsidRPr="00053622">
        <w:rPr>
          <w:lang w:val="fr-FR"/>
        </w:rPr>
        <w:t xml:space="preserve"> 2017), invité les membres de la Plateforme à</w:t>
      </w:r>
      <w:r w:rsidR="00AB66BD" w:rsidRPr="00053622">
        <w:rPr>
          <w:lang w:val="fr-FR"/>
        </w:rPr>
        <w:t xml:space="preserve"> lui </w:t>
      </w:r>
      <w:r w:rsidRPr="00053622">
        <w:rPr>
          <w:lang w:val="fr-FR"/>
        </w:rPr>
        <w:t>présenter</w:t>
      </w:r>
      <w:r w:rsidR="00AB66BD" w:rsidRPr="00053622">
        <w:rPr>
          <w:lang w:val="fr-FR"/>
        </w:rPr>
        <w:t xml:space="preserve"> les candidatures par</w:t>
      </w:r>
      <w:r w:rsidR="005C74D6" w:rsidRPr="00053622">
        <w:rPr>
          <w:lang w:val="fr-FR"/>
        </w:rPr>
        <w:t xml:space="preserve"> </w:t>
      </w:r>
      <w:r w:rsidRPr="00053622">
        <w:rPr>
          <w:lang w:val="fr-FR"/>
        </w:rPr>
        <w:t>écrit</w:t>
      </w:r>
      <w:r w:rsidR="005C74D6" w:rsidRPr="00053622">
        <w:rPr>
          <w:lang w:val="fr-FR"/>
        </w:rPr>
        <w:t xml:space="preserve"> </w:t>
      </w:r>
      <w:r w:rsidR="00AB66BD" w:rsidRPr="00053622">
        <w:rPr>
          <w:lang w:val="fr-FR"/>
        </w:rPr>
        <w:t xml:space="preserve">ainsi que les </w:t>
      </w:r>
      <w:r w:rsidR="00BD7DF8" w:rsidRPr="00053622">
        <w:rPr>
          <w:lang w:val="fr-FR"/>
        </w:rPr>
        <w:t>curricul</w:t>
      </w:r>
      <w:r w:rsidR="00AB66BD" w:rsidRPr="00053622">
        <w:rPr>
          <w:lang w:val="fr-FR"/>
        </w:rPr>
        <w:t>um</w:t>
      </w:r>
      <w:r w:rsidR="00BD7DF8" w:rsidRPr="00053622">
        <w:rPr>
          <w:lang w:val="fr-FR"/>
        </w:rPr>
        <w:t xml:space="preserve"> vitae </w:t>
      </w:r>
      <w:r w:rsidR="005C74D6" w:rsidRPr="00053622">
        <w:rPr>
          <w:lang w:val="fr-FR"/>
        </w:rPr>
        <w:t xml:space="preserve">des </w:t>
      </w:r>
      <w:r w:rsidR="00AB66BD" w:rsidRPr="00053622">
        <w:rPr>
          <w:lang w:val="fr-FR"/>
        </w:rPr>
        <w:t xml:space="preserve">candidats </w:t>
      </w:r>
      <w:r w:rsidR="005C74D6" w:rsidRPr="00053622">
        <w:rPr>
          <w:lang w:val="fr-FR"/>
        </w:rPr>
        <w:t xml:space="preserve">pour </w:t>
      </w:r>
      <w:r w:rsidRPr="00053622">
        <w:rPr>
          <w:lang w:val="fr-FR"/>
        </w:rPr>
        <w:t>être</w:t>
      </w:r>
      <w:r w:rsidR="005C74D6" w:rsidRPr="00053622">
        <w:rPr>
          <w:lang w:val="fr-FR"/>
        </w:rPr>
        <w:t xml:space="preserve"> membres du Groupe d’experts multidisciplinaire avant le </w:t>
      </w:r>
      <w:r w:rsidRPr="00053622">
        <w:rPr>
          <w:lang w:val="fr-FR"/>
        </w:rPr>
        <w:t>4 décembre</w:t>
      </w:r>
      <w:r w:rsidR="00BD7DF8" w:rsidRPr="00053622">
        <w:rPr>
          <w:lang w:val="fr-FR"/>
        </w:rPr>
        <w:t xml:space="preserve"> 2017.</w:t>
      </w:r>
      <w:r w:rsidR="009A16EB" w:rsidRPr="00053622">
        <w:rPr>
          <w:lang w:val="fr-FR"/>
        </w:rPr>
        <w:t xml:space="preserve"> </w:t>
      </w:r>
      <w:r w:rsidR="005C74D6" w:rsidRPr="00053622">
        <w:rPr>
          <w:lang w:val="fr-FR"/>
        </w:rPr>
        <w:t xml:space="preserve">Le </w:t>
      </w:r>
      <w:r w:rsidRPr="00053622">
        <w:rPr>
          <w:lang w:val="fr-FR"/>
        </w:rPr>
        <w:t>délai</w:t>
      </w:r>
      <w:r w:rsidR="005C74D6" w:rsidRPr="00053622">
        <w:rPr>
          <w:lang w:val="fr-FR"/>
        </w:rPr>
        <w:t xml:space="preserve"> pour la </w:t>
      </w:r>
      <w:r w:rsidRPr="00053622">
        <w:rPr>
          <w:lang w:val="fr-FR"/>
        </w:rPr>
        <w:t>présentation</w:t>
      </w:r>
      <w:r w:rsidR="005C74D6" w:rsidRPr="00053622">
        <w:rPr>
          <w:lang w:val="fr-FR"/>
        </w:rPr>
        <w:t xml:space="preserve"> des candidatures a par la suite </w:t>
      </w:r>
      <w:r w:rsidRPr="00053622">
        <w:rPr>
          <w:lang w:val="fr-FR"/>
        </w:rPr>
        <w:t>été</w:t>
      </w:r>
      <w:r w:rsidR="005C74D6" w:rsidRPr="00053622">
        <w:rPr>
          <w:lang w:val="fr-FR"/>
        </w:rPr>
        <w:t xml:space="preserve"> prorog</w:t>
      </w:r>
      <w:r w:rsidR="00D80B1B" w:rsidRPr="00053622">
        <w:rPr>
          <w:lang w:val="fr-FR"/>
        </w:rPr>
        <w:t>é</w:t>
      </w:r>
      <w:r w:rsidR="005C74D6" w:rsidRPr="00053622">
        <w:rPr>
          <w:lang w:val="fr-FR"/>
        </w:rPr>
        <w:t xml:space="preserve"> jusqu’au </w:t>
      </w:r>
      <w:r w:rsidR="00D80B1B" w:rsidRPr="00053622">
        <w:rPr>
          <w:lang w:val="fr-FR"/>
        </w:rPr>
        <w:t>2 février</w:t>
      </w:r>
      <w:r w:rsidR="005C74D6" w:rsidRPr="00053622">
        <w:rPr>
          <w:lang w:val="fr-FR"/>
        </w:rPr>
        <w:t xml:space="preserve"> </w:t>
      </w:r>
      <w:r w:rsidR="009A16EB" w:rsidRPr="00053622">
        <w:rPr>
          <w:lang w:val="fr-FR"/>
        </w:rPr>
        <w:t xml:space="preserve">2018 (notification EM/2017/35 </w:t>
      </w:r>
      <w:r w:rsidR="005C74D6" w:rsidRPr="00053622">
        <w:rPr>
          <w:lang w:val="fr-FR"/>
        </w:rPr>
        <w:t xml:space="preserve">du </w:t>
      </w:r>
      <w:r w:rsidR="009A16EB" w:rsidRPr="00053622">
        <w:rPr>
          <w:lang w:val="fr-FR"/>
        </w:rPr>
        <w:t xml:space="preserve">15 </w:t>
      </w:r>
      <w:r w:rsidR="00D80B1B" w:rsidRPr="00053622">
        <w:rPr>
          <w:lang w:val="fr-FR"/>
        </w:rPr>
        <w:t>décembre</w:t>
      </w:r>
      <w:r w:rsidR="009A16EB" w:rsidRPr="00053622">
        <w:rPr>
          <w:lang w:val="fr-FR"/>
        </w:rPr>
        <w:t xml:space="preserve"> 2017).</w:t>
      </w:r>
      <w:r w:rsidR="00BD7DF8" w:rsidRPr="00053622">
        <w:rPr>
          <w:lang w:val="fr-FR"/>
        </w:rPr>
        <w:t xml:space="preserve"> </w:t>
      </w:r>
      <w:r w:rsidR="005C74D6" w:rsidRPr="00053622">
        <w:rPr>
          <w:lang w:val="fr-FR"/>
        </w:rPr>
        <w:t>Les</w:t>
      </w:r>
      <w:r w:rsidR="00AB38E4" w:rsidRPr="00053622">
        <w:rPr>
          <w:lang w:val="fr-FR"/>
        </w:rPr>
        <w:t> </w:t>
      </w:r>
      <w:r w:rsidR="005C74D6" w:rsidRPr="00053622">
        <w:rPr>
          <w:lang w:val="fr-FR"/>
        </w:rPr>
        <w:t>c</w:t>
      </w:r>
      <w:r w:rsidR="00BD7DF8" w:rsidRPr="00053622">
        <w:rPr>
          <w:lang w:val="fr-FR"/>
        </w:rPr>
        <w:t>urricul</w:t>
      </w:r>
      <w:r w:rsidR="00AB66BD" w:rsidRPr="00053622">
        <w:rPr>
          <w:lang w:val="fr-FR"/>
        </w:rPr>
        <w:t>um</w:t>
      </w:r>
      <w:r w:rsidR="00BD7DF8" w:rsidRPr="00053622">
        <w:rPr>
          <w:lang w:val="fr-FR"/>
        </w:rPr>
        <w:t xml:space="preserve"> vitae </w:t>
      </w:r>
      <w:r w:rsidR="005C74D6" w:rsidRPr="00053622">
        <w:rPr>
          <w:lang w:val="fr-FR"/>
        </w:rPr>
        <w:t xml:space="preserve">de toutes les personnes </w:t>
      </w:r>
      <w:r w:rsidR="00D80B1B" w:rsidRPr="00053622">
        <w:rPr>
          <w:lang w:val="fr-FR"/>
        </w:rPr>
        <w:t>désignées</w:t>
      </w:r>
      <w:r w:rsidR="005C74D6" w:rsidRPr="00053622">
        <w:rPr>
          <w:lang w:val="fr-FR"/>
        </w:rPr>
        <w:t xml:space="preserve"> devaient </w:t>
      </w:r>
      <w:r w:rsidR="00D80B1B" w:rsidRPr="00053622">
        <w:rPr>
          <w:lang w:val="fr-FR"/>
        </w:rPr>
        <w:t>être</w:t>
      </w:r>
      <w:r w:rsidR="005C74D6" w:rsidRPr="00053622">
        <w:rPr>
          <w:lang w:val="fr-FR"/>
        </w:rPr>
        <w:t xml:space="preserve"> </w:t>
      </w:r>
      <w:r w:rsidR="00291A3C" w:rsidRPr="00053622">
        <w:rPr>
          <w:lang w:val="fr-FR"/>
        </w:rPr>
        <w:t>communiqués</w:t>
      </w:r>
      <w:r w:rsidR="00AB66BD" w:rsidRPr="00053622">
        <w:rPr>
          <w:lang w:val="fr-FR"/>
        </w:rPr>
        <w:t xml:space="preserve"> </w:t>
      </w:r>
      <w:r w:rsidR="005C74D6" w:rsidRPr="00053622">
        <w:rPr>
          <w:lang w:val="fr-FR"/>
        </w:rPr>
        <w:t xml:space="preserve">au </w:t>
      </w:r>
      <w:r w:rsidR="00D80B1B" w:rsidRPr="00053622">
        <w:rPr>
          <w:lang w:val="fr-FR"/>
        </w:rPr>
        <w:t>secrétariat et seraient mis à</w:t>
      </w:r>
      <w:r w:rsidR="005C74D6" w:rsidRPr="00053622">
        <w:rPr>
          <w:lang w:val="fr-FR"/>
        </w:rPr>
        <w:t xml:space="preserve"> la disposition des membres de la Plateforme, ainsi que le</w:t>
      </w:r>
      <w:r w:rsidR="00AB66BD" w:rsidRPr="00053622">
        <w:rPr>
          <w:lang w:val="fr-FR"/>
        </w:rPr>
        <w:t xml:space="preserve">urs </w:t>
      </w:r>
      <w:r w:rsidR="005C74D6" w:rsidRPr="00053622">
        <w:rPr>
          <w:lang w:val="fr-FR"/>
        </w:rPr>
        <w:t>noms,</w:t>
      </w:r>
      <w:r w:rsidR="00AB66BD" w:rsidRPr="00053622">
        <w:rPr>
          <w:lang w:val="fr-FR"/>
        </w:rPr>
        <w:t xml:space="preserve"> avec indication de</w:t>
      </w:r>
      <w:r w:rsidR="005C74D6" w:rsidRPr="00053622">
        <w:rPr>
          <w:lang w:val="fr-FR"/>
        </w:rPr>
        <w:t xml:space="preserve"> </w:t>
      </w:r>
      <w:r w:rsidR="008D7F1A" w:rsidRPr="00053622">
        <w:rPr>
          <w:lang w:val="fr-FR"/>
        </w:rPr>
        <w:t>l</w:t>
      </w:r>
      <w:r w:rsidR="005C74D6" w:rsidRPr="00053622">
        <w:rPr>
          <w:lang w:val="fr-FR"/>
        </w:rPr>
        <w:t xml:space="preserve">a </w:t>
      </w:r>
      <w:r w:rsidR="00D80B1B" w:rsidRPr="00053622">
        <w:rPr>
          <w:lang w:val="fr-FR"/>
        </w:rPr>
        <w:t>région</w:t>
      </w:r>
      <w:r w:rsidR="005C74D6" w:rsidRPr="00053622">
        <w:rPr>
          <w:lang w:val="fr-FR"/>
        </w:rPr>
        <w:t xml:space="preserve"> ou</w:t>
      </w:r>
      <w:r w:rsidR="008D7F1A" w:rsidRPr="00053622">
        <w:rPr>
          <w:lang w:val="fr-FR"/>
        </w:rPr>
        <w:t xml:space="preserve"> de </w:t>
      </w:r>
      <w:r w:rsidR="005C74D6" w:rsidRPr="00053622">
        <w:rPr>
          <w:lang w:val="fr-FR"/>
        </w:rPr>
        <w:t>l’observat</w:t>
      </w:r>
      <w:r w:rsidR="008D7F1A" w:rsidRPr="00053622">
        <w:rPr>
          <w:lang w:val="fr-FR"/>
        </w:rPr>
        <w:t>eu</w:t>
      </w:r>
      <w:r w:rsidR="005C74D6" w:rsidRPr="00053622">
        <w:rPr>
          <w:lang w:val="fr-FR"/>
        </w:rPr>
        <w:t xml:space="preserve">r ayant </w:t>
      </w:r>
      <w:r w:rsidR="00D80B1B" w:rsidRPr="00053622">
        <w:rPr>
          <w:lang w:val="fr-FR"/>
        </w:rPr>
        <w:t>présenté</w:t>
      </w:r>
      <w:r w:rsidR="005C74D6" w:rsidRPr="00053622">
        <w:rPr>
          <w:lang w:val="fr-FR"/>
        </w:rPr>
        <w:t xml:space="preserve"> la candidature, dans le document </w:t>
      </w:r>
      <w:r w:rsidR="00BD7DF8" w:rsidRPr="00053622">
        <w:rPr>
          <w:lang w:val="fr-FR"/>
        </w:rPr>
        <w:t xml:space="preserve">IPBES/6/13 </w:t>
      </w:r>
      <w:r w:rsidR="005C74D6" w:rsidRPr="00053622">
        <w:rPr>
          <w:lang w:val="fr-FR"/>
        </w:rPr>
        <w:t xml:space="preserve">et </w:t>
      </w:r>
      <w:r w:rsidR="00AB66BD" w:rsidRPr="00053622">
        <w:rPr>
          <w:lang w:val="fr-FR"/>
        </w:rPr>
        <w:t>affich</w:t>
      </w:r>
      <w:r w:rsidR="004D4883" w:rsidRPr="00053622">
        <w:rPr>
          <w:lang w:val="fr-FR"/>
        </w:rPr>
        <w:t>é</w:t>
      </w:r>
      <w:r w:rsidR="00AB66BD" w:rsidRPr="00053622">
        <w:rPr>
          <w:lang w:val="fr-FR"/>
        </w:rPr>
        <w:t xml:space="preserve">s </w:t>
      </w:r>
      <w:r w:rsidR="005C74D6" w:rsidRPr="00053622">
        <w:rPr>
          <w:lang w:val="fr-FR"/>
        </w:rPr>
        <w:t xml:space="preserve">sur le site </w:t>
      </w:r>
      <w:r w:rsidR="00AB66BD" w:rsidRPr="00053622">
        <w:rPr>
          <w:lang w:val="fr-FR"/>
        </w:rPr>
        <w:t xml:space="preserve">Internet </w:t>
      </w:r>
      <w:r w:rsidR="005C74D6" w:rsidRPr="00053622">
        <w:rPr>
          <w:lang w:val="fr-FR"/>
        </w:rPr>
        <w:t xml:space="preserve">de la Plateforme. </w:t>
      </w:r>
      <w:r w:rsidR="004D4883" w:rsidRPr="00053622">
        <w:rPr>
          <w:lang w:val="fr-FR"/>
        </w:rPr>
        <w:t>Conformément à l’article </w:t>
      </w:r>
      <w:r w:rsidR="00BD7DF8" w:rsidRPr="00053622">
        <w:rPr>
          <w:lang w:val="fr-FR"/>
        </w:rPr>
        <w:t xml:space="preserve">29 </w:t>
      </w:r>
      <w:r w:rsidR="008D7F1A" w:rsidRPr="00053622">
        <w:rPr>
          <w:lang w:val="fr-FR"/>
        </w:rPr>
        <w:t xml:space="preserve">du </w:t>
      </w:r>
      <w:r w:rsidR="00036A8E" w:rsidRPr="00053622">
        <w:rPr>
          <w:lang w:val="fr-FR"/>
        </w:rPr>
        <w:t>règlement</w:t>
      </w:r>
      <w:r w:rsidR="008D7F1A" w:rsidRPr="00053622">
        <w:rPr>
          <w:lang w:val="fr-FR"/>
        </w:rPr>
        <w:t xml:space="preserve"> </w:t>
      </w:r>
      <w:r w:rsidR="00036A8E" w:rsidRPr="00053622">
        <w:rPr>
          <w:lang w:val="fr-FR"/>
        </w:rPr>
        <w:t>intérieur</w:t>
      </w:r>
      <w:r w:rsidR="008D7F1A" w:rsidRPr="00053622">
        <w:rPr>
          <w:lang w:val="fr-FR"/>
        </w:rPr>
        <w:t xml:space="preserve">, les membres du Groupe peuvent </w:t>
      </w:r>
      <w:r w:rsidR="00036A8E" w:rsidRPr="00053622">
        <w:rPr>
          <w:lang w:val="fr-FR"/>
        </w:rPr>
        <w:t>être réélus</w:t>
      </w:r>
      <w:r w:rsidR="008D7F1A" w:rsidRPr="00053622">
        <w:rPr>
          <w:lang w:val="fr-FR"/>
        </w:rPr>
        <w:t xml:space="preserve"> pour un </w:t>
      </w:r>
      <w:r w:rsidR="00036A8E" w:rsidRPr="00053622">
        <w:rPr>
          <w:lang w:val="fr-FR"/>
        </w:rPr>
        <w:t>deuxième</w:t>
      </w:r>
      <w:r w:rsidR="008D7F1A" w:rsidRPr="00053622">
        <w:rPr>
          <w:lang w:val="fr-FR"/>
        </w:rPr>
        <w:t xml:space="preserve"> mandat </w:t>
      </w:r>
      <w:r w:rsidR="00036A8E" w:rsidRPr="00053622">
        <w:rPr>
          <w:lang w:val="fr-FR"/>
        </w:rPr>
        <w:t>consécutif</w:t>
      </w:r>
      <w:r w:rsidR="008D7F1A" w:rsidRPr="00053622">
        <w:rPr>
          <w:lang w:val="fr-FR"/>
        </w:rPr>
        <w:t xml:space="preserve">. </w:t>
      </w:r>
      <w:r w:rsidR="00036A8E" w:rsidRPr="00053622">
        <w:rPr>
          <w:lang w:val="fr-FR"/>
        </w:rPr>
        <w:t>Aux fins de l’article </w:t>
      </w:r>
      <w:r w:rsidR="00BD7DF8" w:rsidRPr="00053622">
        <w:rPr>
          <w:lang w:val="fr-FR"/>
        </w:rPr>
        <w:t xml:space="preserve">29, </w:t>
      </w:r>
      <w:r w:rsidR="008D7F1A" w:rsidRPr="00053622">
        <w:rPr>
          <w:lang w:val="fr-FR"/>
        </w:rPr>
        <w:t>la composition provisoire du Groupe (voir artic</w:t>
      </w:r>
      <w:r w:rsidR="007F69F0" w:rsidRPr="00053622">
        <w:rPr>
          <w:lang w:val="fr-FR"/>
        </w:rPr>
        <w:t>le </w:t>
      </w:r>
      <w:r w:rsidR="008D7F1A" w:rsidRPr="00053622">
        <w:rPr>
          <w:lang w:val="fr-FR"/>
        </w:rPr>
        <w:t xml:space="preserve">25) </w:t>
      </w:r>
      <w:r w:rsidR="00AB66BD" w:rsidRPr="00053622">
        <w:rPr>
          <w:lang w:val="fr-FR"/>
        </w:rPr>
        <w:t xml:space="preserve">est </w:t>
      </w:r>
      <w:r w:rsidR="007F69F0" w:rsidRPr="00053622">
        <w:rPr>
          <w:lang w:val="fr-FR"/>
        </w:rPr>
        <w:t>considérée</w:t>
      </w:r>
      <w:r w:rsidR="00AB66BD" w:rsidRPr="00053622">
        <w:rPr>
          <w:lang w:val="fr-FR"/>
        </w:rPr>
        <w:t xml:space="preserve"> comme </w:t>
      </w:r>
      <w:r w:rsidR="0037390C" w:rsidRPr="00053622">
        <w:rPr>
          <w:lang w:val="fr-FR"/>
        </w:rPr>
        <w:t xml:space="preserve">allant jusqu’à </w:t>
      </w:r>
      <w:r w:rsidR="00AB66BD" w:rsidRPr="00053622">
        <w:rPr>
          <w:lang w:val="fr-FR"/>
        </w:rPr>
        <w:t>l’</w:t>
      </w:r>
      <w:r w:rsidR="007F69F0" w:rsidRPr="00053622">
        <w:rPr>
          <w:lang w:val="fr-FR"/>
        </w:rPr>
        <w:t>achèvement</w:t>
      </w:r>
      <w:r w:rsidR="00AB66BD" w:rsidRPr="00053622">
        <w:rPr>
          <w:lang w:val="fr-FR"/>
        </w:rPr>
        <w:t xml:space="preserve"> d’un mandat.</w:t>
      </w:r>
      <w:r w:rsidR="00BD7DF8" w:rsidRPr="00053622">
        <w:rPr>
          <w:lang w:val="fr-FR"/>
        </w:rPr>
        <w:t xml:space="preserve"> </w:t>
      </w:r>
    </w:p>
    <w:p w14:paraId="22E41153" w14:textId="3152E023" w:rsidR="00BD7DF8" w:rsidRPr="00053622" w:rsidRDefault="00AB66BD" w:rsidP="00103AC9">
      <w:pPr>
        <w:pStyle w:val="Normalnumber"/>
        <w:numPr>
          <w:ilvl w:val="0"/>
          <w:numId w:val="4"/>
        </w:numPr>
        <w:tabs>
          <w:tab w:val="clear" w:pos="624"/>
          <w:tab w:val="left" w:pos="720"/>
        </w:tabs>
        <w:rPr>
          <w:lang w:val="fr-FR"/>
        </w:rPr>
      </w:pPr>
      <w:r w:rsidRPr="00053622">
        <w:rPr>
          <w:lang w:val="fr-FR"/>
        </w:rPr>
        <w:t xml:space="preserve">Les membres souhaiteront </w:t>
      </w:r>
      <w:r w:rsidR="007F69F0" w:rsidRPr="00053622">
        <w:rPr>
          <w:lang w:val="fr-FR"/>
        </w:rPr>
        <w:t>peut-être</w:t>
      </w:r>
      <w:r w:rsidRPr="00053622">
        <w:rPr>
          <w:lang w:val="fr-FR"/>
        </w:rPr>
        <w:t xml:space="preserve"> tenir des consultations </w:t>
      </w:r>
      <w:r w:rsidR="007F69F0" w:rsidRPr="00053622">
        <w:rPr>
          <w:lang w:val="fr-FR"/>
        </w:rPr>
        <w:t>interrégionales et intraré</w:t>
      </w:r>
      <w:r w:rsidRPr="00053622">
        <w:rPr>
          <w:lang w:val="fr-FR"/>
        </w:rPr>
        <w:t xml:space="preserve">gionales avant et </w:t>
      </w:r>
      <w:r w:rsidR="0037390C" w:rsidRPr="00053622">
        <w:rPr>
          <w:lang w:val="fr-FR"/>
        </w:rPr>
        <w:t>d</w:t>
      </w:r>
      <w:r w:rsidRPr="00053622">
        <w:rPr>
          <w:lang w:val="fr-FR"/>
        </w:rPr>
        <w:t xml:space="preserve">urant la </w:t>
      </w:r>
      <w:r w:rsidR="007F69F0" w:rsidRPr="00053622">
        <w:rPr>
          <w:lang w:val="fr-FR"/>
        </w:rPr>
        <w:t>sixième</w:t>
      </w:r>
      <w:r w:rsidRPr="00053622">
        <w:rPr>
          <w:lang w:val="fr-FR"/>
        </w:rPr>
        <w:t xml:space="preserve"> session de la </w:t>
      </w:r>
      <w:r w:rsidR="007F69F0" w:rsidRPr="00053622">
        <w:rPr>
          <w:lang w:val="fr-FR"/>
        </w:rPr>
        <w:t>Plénière</w:t>
      </w:r>
      <w:r w:rsidRPr="00053622">
        <w:rPr>
          <w:lang w:val="fr-FR"/>
        </w:rPr>
        <w:t xml:space="preserve"> en vue de l’</w:t>
      </w:r>
      <w:r w:rsidR="007F69F0" w:rsidRPr="00053622">
        <w:rPr>
          <w:lang w:val="fr-FR"/>
        </w:rPr>
        <w:t>élection</w:t>
      </w:r>
      <w:r w:rsidRPr="00053622">
        <w:rPr>
          <w:lang w:val="fr-FR"/>
        </w:rPr>
        <w:t xml:space="preserve"> </w:t>
      </w:r>
      <w:r w:rsidR="0037390C" w:rsidRPr="00053622">
        <w:rPr>
          <w:lang w:val="fr-FR"/>
        </w:rPr>
        <w:t xml:space="preserve">par la </w:t>
      </w:r>
      <w:r w:rsidR="007F69F0" w:rsidRPr="00053622">
        <w:rPr>
          <w:lang w:val="fr-FR"/>
        </w:rPr>
        <w:t>Plénière</w:t>
      </w:r>
      <w:r w:rsidR="0037390C" w:rsidRPr="00053622">
        <w:rPr>
          <w:lang w:val="fr-FR"/>
        </w:rPr>
        <w:t xml:space="preserve"> </w:t>
      </w:r>
      <w:r w:rsidRPr="00053622">
        <w:rPr>
          <w:lang w:val="fr-FR"/>
        </w:rPr>
        <w:t xml:space="preserve">des </w:t>
      </w:r>
      <w:r w:rsidR="007F69F0" w:rsidRPr="00053622">
        <w:rPr>
          <w:lang w:val="fr-FR"/>
        </w:rPr>
        <w:br/>
      </w:r>
      <w:r w:rsidR="00AB38E4" w:rsidRPr="00053622">
        <w:rPr>
          <w:lang w:val="fr-FR"/>
        </w:rPr>
        <w:t>25 </w:t>
      </w:r>
      <w:r w:rsidRPr="00053622">
        <w:rPr>
          <w:lang w:val="fr-FR"/>
        </w:rPr>
        <w:t>membres</w:t>
      </w:r>
      <w:r w:rsidR="0037390C" w:rsidRPr="00053622">
        <w:rPr>
          <w:lang w:val="fr-FR"/>
        </w:rPr>
        <w:t xml:space="preserve">, qui seront </w:t>
      </w:r>
      <w:r w:rsidR="004C4125" w:rsidRPr="00053622">
        <w:rPr>
          <w:lang w:val="fr-FR"/>
        </w:rPr>
        <w:t>désignés</w:t>
      </w:r>
      <w:r w:rsidR="0037390C" w:rsidRPr="00053622">
        <w:rPr>
          <w:lang w:val="fr-FR"/>
        </w:rPr>
        <w:t xml:space="preserve"> par chacune des </w:t>
      </w:r>
      <w:r w:rsidR="004C4125" w:rsidRPr="00053622">
        <w:rPr>
          <w:lang w:val="fr-FR"/>
        </w:rPr>
        <w:t>régions</w:t>
      </w:r>
      <w:r w:rsidR="0037390C" w:rsidRPr="00053622">
        <w:rPr>
          <w:lang w:val="fr-FR"/>
        </w:rPr>
        <w:t xml:space="preserve"> de l’ONU </w:t>
      </w:r>
      <w:r w:rsidR="004C4125" w:rsidRPr="00053622">
        <w:rPr>
          <w:lang w:val="fr-FR"/>
        </w:rPr>
        <w:t>conformément à l’article </w:t>
      </w:r>
      <w:r w:rsidR="0037390C" w:rsidRPr="00053622">
        <w:rPr>
          <w:lang w:val="fr-FR"/>
        </w:rPr>
        <w:t>26, et d</w:t>
      </w:r>
      <w:r w:rsidR="00F97775" w:rsidRPr="00053622">
        <w:rPr>
          <w:lang w:val="fr-FR"/>
        </w:rPr>
        <w:t xml:space="preserve">e garantir </w:t>
      </w:r>
      <w:r w:rsidR="0037390C" w:rsidRPr="00053622">
        <w:rPr>
          <w:lang w:val="fr-FR"/>
        </w:rPr>
        <w:t xml:space="preserve">un </w:t>
      </w:r>
      <w:r w:rsidR="004C4125" w:rsidRPr="00053622">
        <w:rPr>
          <w:lang w:val="fr-FR"/>
        </w:rPr>
        <w:t>équilibre</w:t>
      </w:r>
      <w:r w:rsidR="0037390C" w:rsidRPr="00053622">
        <w:rPr>
          <w:lang w:val="fr-FR"/>
        </w:rPr>
        <w:t xml:space="preserve"> </w:t>
      </w:r>
      <w:r w:rsidR="004C4125" w:rsidRPr="00053622">
        <w:rPr>
          <w:lang w:val="fr-FR"/>
        </w:rPr>
        <w:t>général</w:t>
      </w:r>
      <w:r w:rsidR="0037390C" w:rsidRPr="00053622">
        <w:rPr>
          <w:lang w:val="fr-FR"/>
        </w:rPr>
        <w:t xml:space="preserve"> entre les sexes et les disciplines au sein du Groupe. </w:t>
      </w:r>
    </w:p>
    <w:p w14:paraId="22796FE0" w14:textId="10BF72A3" w:rsidR="00BD7DF8" w:rsidRPr="00053622" w:rsidRDefault="00AB42A6" w:rsidP="00C27805">
      <w:pPr>
        <w:pStyle w:val="CH2"/>
        <w:ind w:left="1248" w:hanging="624"/>
        <w:rPr>
          <w:lang w:val="fr-FR" w:eastAsia="x-none"/>
        </w:rPr>
      </w:pPr>
      <w:r w:rsidRPr="00053622">
        <w:rPr>
          <w:lang w:val="fr-FR" w:eastAsia="x-none"/>
        </w:rPr>
        <w:lastRenderedPageBreak/>
        <w:t>Point </w:t>
      </w:r>
      <w:r w:rsidR="00BD7DF8" w:rsidRPr="00053622">
        <w:rPr>
          <w:lang w:val="fr-FR" w:eastAsia="x-none"/>
        </w:rPr>
        <w:t>3</w:t>
      </w:r>
    </w:p>
    <w:p w14:paraId="27C5AC3C" w14:textId="76D52DF9" w:rsidR="00BD7DF8" w:rsidRPr="00053622" w:rsidRDefault="00AB42A6" w:rsidP="00C27805">
      <w:pPr>
        <w:pStyle w:val="CH2"/>
        <w:ind w:left="1248" w:hanging="624"/>
        <w:rPr>
          <w:lang w:val="fr-FR"/>
        </w:rPr>
      </w:pPr>
      <w:r w:rsidRPr="00053622">
        <w:rPr>
          <w:rFonts w:eastAsia="MS Mincho"/>
          <w:lang w:val="fr-FR"/>
        </w:rPr>
        <w:t>Admission d’observateurs à la sixième session de la Plénière de la Plateforme</w:t>
      </w:r>
    </w:p>
    <w:p w14:paraId="4AFA30E2" w14:textId="6281BA2A" w:rsidR="0037390C" w:rsidRPr="00053622" w:rsidRDefault="0037390C" w:rsidP="00103AC9">
      <w:pPr>
        <w:pStyle w:val="Normalnumber"/>
        <w:numPr>
          <w:ilvl w:val="0"/>
          <w:numId w:val="4"/>
        </w:numPr>
        <w:tabs>
          <w:tab w:val="clear" w:pos="624"/>
          <w:tab w:val="left" w:pos="720"/>
        </w:tabs>
        <w:rPr>
          <w:lang w:val="fr-FR"/>
        </w:rPr>
      </w:pPr>
      <w:r w:rsidRPr="00053622">
        <w:rPr>
          <w:lang w:val="fr-FR"/>
        </w:rPr>
        <w:t xml:space="preserve">Le Président de la Plateforme proposera, au nom du Bureau, la liste des observateurs admis à la sixième session (voir IPBES/6/INF/23) conformément à la décision prise par la Plénière à sa cinquième session (IPBES/5/15, par. 28), selon laquelle la procédure provisoire d’admission des observateurs aux sessions de la Plénière, énoncée au paragraphe 22 du rapport sur les travaux de la première session de la Plénière (IPBES/1/12) et appliquée à ses deuxième, troisième, quatrième et </w:t>
      </w:r>
      <w:r w:rsidR="004C4125" w:rsidRPr="00053622">
        <w:rPr>
          <w:lang w:val="fr-FR"/>
        </w:rPr>
        <w:t>cinquième</w:t>
      </w:r>
      <w:r w:rsidRPr="00053622">
        <w:rPr>
          <w:lang w:val="fr-FR"/>
        </w:rPr>
        <w:t xml:space="preserve"> sessions, s’appliquerait à sa sixième session.</w:t>
      </w:r>
    </w:p>
    <w:p w14:paraId="5926AA51" w14:textId="2E389A1A" w:rsidR="0037390C" w:rsidRPr="00053622" w:rsidRDefault="0037390C" w:rsidP="00103AC9">
      <w:pPr>
        <w:pStyle w:val="Normalnumber"/>
        <w:numPr>
          <w:ilvl w:val="0"/>
          <w:numId w:val="4"/>
        </w:numPr>
        <w:tabs>
          <w:tab w:val="clear" w:pos="624"/>
          <w:tab w:val="left" w:pos="720"/>
        </w:tabs>
        <w:rPr>
          <w:color w:val="000000"/>
          <w:sz w:val="24"/>
          <w:szCs w:val="24"/>
          <w:lang w:val="fr-FR"/>
        </w:rPr>
      </w:pPr>
      <w:r w:rsidRPr="00053622">
        <w:rPr>
          <w:lang w:val="fr-FR"/>
        </w:rPr>
        <w:t xml:space="preserve">La Plénière a également décidé d’examiner plus avant à sa </w:t>
      </w:r>
      <w:r w:rsidR="00AF623E" w:rsidRPr="00053622">
        <w:rPr>
          <w:lang w:val="fr-FR"/>
        </w:rPr>
        <w:t>six</w:t>
      </w:r>
      <w:r w:rsidRPr="00053622">
        <w:rPr>
          <w:lang w:val="fr-FR"/>
        </w:rPr>
        <w:t>ième session le projet de politique et procédures d’admission des observateurs, qui figure à l’annexe de la note du secrétariat sur la question (IPBES/</w:t>
      </w:r>
      <w:r w:rsidR="00AF623E" w:rsidRPr="00053622">
        <w:rPr>
          <w:lang w:val="fr-FR"/>
        </w:rPr>
        <w:t>6</w:t>
      </w:r>
      <w:r w:rsidRPr="00053622">
        <w:rPr>
          <w:lang w:val="fr-FR"/>
        </w:rPr>
        <w:t>/14).</w:t>
      </w:r>
    </w:p>
    <w:p w14:paraId="5D6EBA02" w14:textId="5EEE0FD8" w:rsidR="00BD7DF8" w:rsidRPr="00053622" w:rsidRDefault="00AB42A6" w:rsidP="00C27805">
      <w:pPr>
        <w:pStyle w:val="CH2"/>
        <w:ind w:left="1248" w:hanging="624"/>
        <w:rPr>
          <w:lang w:val="fr-FR" w:eastAsia="x-none"/>
        </w:rPr>
      </w:pPr>
      <w:r w:rsidRPr="00053622">
        <w:rPr>
          <w:lang w:val="fr-FR" w:eastAsia="x-none"/>
        </w:rPr>
        <w:t>Point </w:t>
      </w:r>
      <w:r w:rsidR="00BD7DF8" w:rsidRPr="00053622">
        <w:rPr>
          <w:lang w:val="fr-FR" w:eastAsia="x-none"/>
        </w:rPr>
        <w:t>4</w:t>
      </w:r>
    </w:p>
    <w:p w14:paraId="7BE2D20A" w14:textId="2BDA9492" w:rsidR="00BD7DF8" w:rsidRPr="00053622" w:rsidRDefault="00AB42A6" w:rsidP="00C27805">
      <w:pPr>
        <w:pStyle w:val="CH2"/>
        <w:ind w:left="1248" w:hanging="624"/>
        <w:rPr>
          <w:lang w:val="fr-FR"/>
        </w:rPr>
      </w:pPr>
      <w:r w:rsidRPr="00053622">
        <w:rPr>
          <w:lang w:val="fr-FR"/>
        </w:rPr>
        <w:t>Vérification des pouvoirs des représentants</w:t>
      </w:r>
    </w:p>
    <w:p w14:paraId="314AD75D" w14:textId="1F34E7EC" w:rsidR="00AF623E" w:rsidRPr="00053622" w:rsidRDefault="00AF623E" w:rsidP="00103AC9">
      <w:pPr>
        <w:pStyle w:val="Normalnumber"/>
        <w:numPr>
          <w:ilvl w:val="0"/>
          <w:numId w:val="4"/>
        </w:numPr>
        <w:tabs>
          <w:tab w:val="clear" w:pos="624"/>
          <w:tab w:val="left" w:pos="720"/>
        </w:tabs>
        <w:rPr>
          <w:lang w:val="fr-FR"/>
        </w:rPr>
      </w:pPr>
      <w:r w:rsidRPr="00053622">
        <w:rPr>
          <w:lang w:val="fr-FR"/>
        </w:rPr>
        <w:t xml:space="preserve">Tous les États membres de la Plateforme sont invités à participer pleinement à la session. Aux termes de l’article 11 du règlement intérieur, chaque membre de la Plateforme est représenté par une délégation composée d’un chef de délégation et autres représentants accrédités, de représentants suppléants et de conseillers qu’il juge nécessaires. </w:t>
      </w:r>
    </w:p>
    <w:p w14:paraId="70950D55" w14:textId="77777777" w:rsidR="00AF623E" w:rsidRPr="00053622" w:rsidRDefault="00AF623E" w:rsidP="00103AC9">
      <w:pPr>
        <w:pStyle w:val="Normalnumber"/>
        <w:numPr>
          <w:ilvl w:val="0"/>
          <w:numId w:val="4"/>
        </w:numPr>
        <w:tabs>
          <w:tab w:val="clear" w:pos="624"/>
          <w:tab w:val="left" w:pos="720"/>
        </w:tabs>
        <w:rPr>
          <w:lang w:val="fr-FR"/>
        </w:rPr>
      </w:pPr>
      <w:r w:rsidRPr="00053622">
        <w:rPr>
          <w:lang w:val="fr-FR"/>
        </w:rPr>
        <w:t xml:space="preserve">En application de l’article 12 du règlement intérieur, les représentants des États membres de la Plateforme qui participent à la session doivent communiquer au secrétariat leurs pouvoirs délivrés par leur chef d’État ou de gouvernement ou par leur ministre des affaires étrangères, ou en leur nom, conformément aux politiques et à la législation de chaque pays, si possible 24 heures au plus tard après l’ouverture de la session. Sans ces pouvoirs, les représentants ne pourront pas participer à la prise de décisions à la session. </w:t>
      </w:r>
    </w:p>
    <w:p w14:paraId="2EAF631E" w14:textId="3408B8FC" w:rsidR="00BD7DF8" w:rsidRPr="00053622" w:rsidRDefault="00AF623E" w:rsidP="00103AC9">
      <w:pPr>
        <w:pStyle w:val="Normalnumber"/>
        <w:numPr>
          <w:ilvl w:val="0"/>
          <w:numId w:val="4"/>
        </w:numPr>
        <w:tabs>
          <w:tab w:val="clear" w:pos="624"/>
          <w:tab w:val="left" w:pos="720"/>
        </w:tabs>
        <w:rPr>
          <w:lang w:val="fr-FR"/>
        </w:rPr>
      </w:pPr>
      <w:r w:rsidRPr="00053622">
        <w:rPr>
          <w:lang w:val="fr-FR"/>
        </w:rPr>
        <w:t xml:space="preserve">Conformément à l’article 13 du règlement intérieur, le Bureau examinera les pouvoirs des représentants des membres de la Plateforme et fera rapport à ce sujet à la Plénière. Le Bureau soumettra son rapport le jeudi 22 mars 2018, avant l’adoption de toute résolution, décision ou </w:t>
      </w:r>
      <w:r w:rsidR="00993517" w:rsidRPr="00053622">
        <w:rPr>
          <w:lang w:val="fr-FR"/>
        </w:rPr>
        <w:t>recommandation</w:t>
      </w:r>
      <w:r w:rsidRPr="00053622">
        <w:rPr>
          <w:lang w:val="fr-FR"/>
        </w:rPr>
        <w:t xml:space="preserve">. </w:t>
      </w:r>
    </w:p>
    <w:p w14:paraId="197A3178" w14:textId="19F27031" w:rsidR="00BD7DF8" w:rsidRPr="00053622" w:rsidRDefault="00AB42A6" w:rsidP="00C27805">
      <w:pPr>
        <w:pStyle w:val="CH2"/>
        <w:keepLines w:val="0"/>
        <w:spacing w:before="240"/>
        <w:ind w:left="1238" w:right="288" w:hanging="619"/>
        <w:rPr>
          <w:lang w:val="fr-FR"/>
        </w:rPr>
      </w:pPr>
      <w:r w:rsidRPr="00053622">
        <w:rPr>
          <w:lang w:val="fr-FR"/>
        </w:rPr>
        <w:t>Point </w:t>
      </w:r>
      <w:r w:rsidR="00BD7DF8" w:rsidRPr="00053622">
        <w:rPr>
          <w:lang w:val="fr-FR"/>
        </w:rPr>
        <w:t>5</w:t>
      </w:r>
    </w:p>
    <w:p w14:paraId="7FC88B93" w14:textId="3D2D896E" w:rsidR="00BD7DF8" w:rsidRPr="00053622" w:rsidRDefault="00AB42A6" w:rsidP="00C27805">
      <w:pPr>
        <w:pStyle w:val="CH2"/>
        <w:ind w:left="624" w:firstLine="0"/>
        <w:rPr>
          <w:lang w:val="fr-FR"/>
        </w:rPr>
      </w:pPr>
      <w:r w:rsidRPr="00053622">
        <w:rPr>
          <w:lang w:val="fr-FR"/>
        </w:rPr>
        <w:t>Rapport du Secrétaire exécutif sur la mise e</w:t>
      </w:r>
      <w:r w:rsidR="00805CA7" w:rsidRPr="00053622">
        <w:rPr>
          <w:lang w:val="fr-FR"/>
        </w:rPr>
        <w:t>n œuvre du premier programme de </w:t>
      </w:r>
      <w:r w:rsidRPr="00053622">
        <w:rPr>
          <w:lang w:val="fr-FR"/>
        </w:rPr>
        <w:t>travail pour la période 2014</w:t>
      </w:r>
      <w:r w:rsidRPr="00053622">
        <w:rPr>
          <w:lang w:val="fr-FR"/>
        </w:rPr>
        <w:noBreakHyphen/>
        <w:t>2018</w:t>
      </w:r>
    </w:p>
    <w:p w14:paraId="0825E7C9" w14:textId="2E466B58" w:rsidR="00AF623E" w:rsidRPr="00053622" w:rsidRDefault="00AF623E" w:rsidP="00103AC9">
      <w:pPr>
        <w:pStyle w:val="Normalnumber"/>
        <w:numPr>
          <w:ilvl w:val="0"/>
          <w:numId w:val="4"/>
        </w:numPr>
        <w:tabs>
          <w:tab w:val="clear" w:pos="624"/>
          <w:tab w:val="left" w:pos="720"/>
        </w:tabs>
        <w:rPr>
          <w:lang w:val="fr-FR"/>
        </w:rPr>
      </w:pPr>
      <w:r w:rsidRPr="00053622">
        <w:rPr>
          <w:lang w:val="fr-FR"/>
        </w:rPr>
        <w:t xml:space="preserve">Conformément à </w:t>
      </w:r>
      <w:r w:rsidR="001562B7" w:rsidRPr="00053622">
        <w:rPr>
          <w:lang w:val="fr-FR"/>
        </w:rPr>
        <w:t>la décision IPBES-5/1 relative à</w:t>
      </w:r>
      <w:r w:rsidRPr="00053622">
        <w:rPr>
          <w:lang w:val="fr-FR"/>
        </w:rPr>
        <w:t xml:space="preserve"> la mise en œuvre du programme de travail </w:t>
      </w:r>
      <w:r w:rsidR="00EB6EC1" w:rsidRPr="00053622">
        <w:rPr>
          <w:lang w:val="fr-FR"/>
        </w:rPr>
        <w:t xml:space="preserve">initial </w:t>
      </w:r>
      <w:r w:rsidRPr="00053622">
        <w:rPr>
          <w:lang w:val="fr-FR"/>
        </w:rPr>
        <w:t>de la Plateforme, le Secrétaire exécutif, en collaboration avec le Groupe d’experts multidisciplinaire et le Bureau, a préparé un rapport sur la mise en œuvre du premier programme de travail (IPBES/6/2) pour examen par la Plénière. Ce rapport présente toutes les activités en cours au titre des produits du programme de travail, les enseignements tirés et les difficultés rencontrées en</w:t>
      </w:r>
      <w:r w:rsidR="00AB38E4" w:rsidRPr="00053622">
        <w:rPr>
          <w:lang w:val="fr-FR"/>
        </w:rPr>
        <w:t> </w:t>
      </w:r>
      <w:r w:rsidRPr="00053622">
        <w:rPr>
          <w:lang w:val="fr-FR"/>
        </w:rPr>
        <w:t xml:space="preserve">2017 ainsi que les prochaines </w:t>
      </w:r>
      <w:r w:rsidR="001562B7" w:rsidRPr="00053622">
        <w:rPr>
          <w:lang w:val="fr-FR"/>
        </w:rPr>
        <w:t>étapes</w:t>
      </w:r>
      <w:r w:rsidRPr="00053622">
        <w:rPr>
          <w:lang w:val="fr-FR"/>
        </w:rPr>
        <w:t xml:space="preserve"> </w:t>
      </w:r>
      <w:r w:rsidR="001562B7" w:rsidRPr="00053622">
        <w:rPr>
          <w:lang w:val="fr-FR"/>
        </w:rPr>
        <w:t>envisagées</w:t>
      </w:r>
      <w:r w:rsidRPr="00053622">
        <w:rPr>
          <w:lang w:val="fr-FR"/>
        </w:rPr>
        <w:t xml:space="preserve"> dans le cadre de la mise en œuvre du programme de travail pour 2018.</w:t>
      </w:r>
    </w:p>
    <w:p w14:paraId="0C24FA26" w14:textId="15F596F6" w:rsidR="00AF623E" w:rsidRPr="00053622" w:rsidRDefault="00AF623E" w:rsidP="00103AC9">
      <w:pPr>
        <w:pStyle w:val="Normalnumber"/>
        <w:numPr>
          <w:ilvl w:val="0"/>
          <w:numId w:val="4"/>
        </w:numPr>
        <w:tabs>
          <w:tab w:val="clear" w:pos="624"/>
          <w:tab w:val="left" w:pos="720"/>
        </w:tabs>
        <w:rPr>
          <w:lang w:val="fr-FR"/>
        </w:rPr>
      </w:pPr>
      <w:r w:rsidRPr="00053622">
        <w:rPr>
          <w:lang w:val="fr-FR"/>
        </w:rPr>
        <w:t xml:space="preserve">La Plénière souhaitera peut-être prendre note des informations contenues dans le rapport, ainsi que </w:t>
      </w:r>
      <w:r w:rsidR="004043F0" w:rsidRPr="00053622">
        <w:rPr>
          <w:lang w:val="fr-FR"/>
        </w:rPr>
        <w:t xml:space="preserve">de documents </w:t>
      </w:r>
      <w:r w:rsidRPr="00053622">
        <w:rPr>
          <w:lang w:val="fr-FR"/>
        </w:rPr>
        <w:t xml:space="preserve">d’informations connexes, notamment </w:t>
      </w:r>
      <w:r w:rsidR="004043F0" w:rsidRPr="00053622">
        <w:rPr>
          <w:lang w:val="fr-FR"/>
        </w:rPr>
        <w:t>le rapport sur les arrangements institutionnels mis en place pour f</w:t>
      </w:r>
      <w:r w:rsidR="001562B7" w:rsidRPr="00053622">
        <w:rPr>
          <w:lang w:val="fr-FR"/>
        </w:rPr>
        <w:t>ournir l’appui technique destiné à</w:t>
      </w:r>
      <w:r w:rsidR="004043F0" w:rsidRPr="00053622">
        <w:rPr>
          <w:lang w:val="fr-FR"/>
        </w:rPr>
        <w:t xml:space="preserve"> la mise en œuvre du programme de travail (IPBES/6/INF/20) ; des informations relatives aux travaux </w:t>
      </w:r>
      <w:r w:rsidR="00EB6EC1" w:rsidRPr="00053622">
        <w:rPr>
          <w:lang w:val="fr-FR"/>
        </w:rPr>
        <w:t xml:space="preserve">sur le </w:t>
      </w:r>
      <w:r w:rsidR="004043F0" w:rsidRPr="00053622">
        <w:rPr>
          <w:lang w:val="fr-FR"/>
        </w:rPr>
        <w:t xml:space="preserve">renforcement des </w:t>
      </w:r>
      <w:r w:rsidR="001562B7" w:rsidRPr="00053622">
        <w:rPr>
          <w:lang w:val="fr-FR"/>
        </w:rPr>
        <w:t>capacités</w:t>
      </w:r>
      <w:r w:rsidR="004043F0" w:rsidRPr="00053622">
        <w:rPr>
          <w:lang w:val="fr-FR"/>
        </w:rPr>
        <w:t xml:space="preserve">, en particulier les </w:t>
      </w:r>
      <w:r w:rsidR="001562B7" w:rsidRPr="00053622">
        <w:rPr>
          <w:lang w:val="fr-FR"/>
        </w:rPr>
        <w:t>progrès</w:t>
      </w:r>
      <w:r w:rsidR="004043F0" w:rsidRPr="00053622">
        <w:rPr>
          <w:lang w:val="fr-FR"/>
        </w:rPr>
        <w:t xml:space="preserve"> accomplis dans la mise en œuvre du plan glissant</w:t>
      </w:r>
      <w:r w:rsidR="00FA6A58" w:rsidRPr="00053622">
        <w:rPr>
          <w:lang w:val="fr-FR"/>
        </w:rPr>
        <w:t xml:space="preserve"> et des </w:t>
      </w:r>
      <w:r w:rsidR="001562B7" w:rsidRPr="00053622">
        <w:rPr>
          <w:lang w:val="fr-FR"/>
        </w:rPr>
        <w:t>éléments à</w:t>
      </w:r>
      <w:r w:rsidR="00EB6EC1" w:rsidRPr="00053622">
        <w:rPr>
          <w:lang w:val="fr-FR"/>
        </w:rPr>
        <w:t xml:space="preserve"> prendre en compte pour </w:t>
      </w:r>
      <w:r w:rsidR="00FA6A58" w:rsidRPr="00053622">
        <w:rPr>
          <w:lang w:val="fr-FR"/>
        </w:rPr>
        <w:t xml:space="preserve">obtenir un appui </w:t>
      </w:r>
      <w:r w:rsidR="001562B7" w:rsidRPr="00053622">
        <w:rPr>
          <w:lang w:val="fr-FR"/>
        </w:rPr>
        <w:t>supplémentaire</w:t>
      </w:r>
      <w:r w:rsidR="00FA6A58" w:rsidRPr="00053622">
        <w:rPr>
          <w:lang w:val="fr-FR"/>
        </w:rPr>
        <w:t xml:space="preserve"> pour le renforcement des </w:t>
      </w:r>
      <w:r w:rsidR="001562B7" w:rsidRPr="00053622">
        <w:rPr>
          <w:lang w:val="fr-FR"/>
        </w:rPr>
        <w:t>capacités, comme suite à la section </w:t>
      </w:r>
      <w:r w:rsidR="00FA6A58" w:rsidRPr="00053622">
        <w:rPr>
          <w:lang w:val="fr-FR"/>
        </w:rPr>
        <w:t xml:space="preserve">II de la </w:t>
      </w:r>
      <w:r w:rsidR="001562B7" w:rsidRPr="00053622">
        <w:rPr>
          <w:lang w:val="fr-FR"/>
        </w:rPr>
        <w:t>décision </w:t>
      </w:r>
      <w:r w:rsidR="00FA6A58" w:rsidRPr="00053622">
        <w:rPr>
          <w:lang w:val="fr-FR"/>
        </w:rPr>
        <w:t xml:space="preserve">IPBES-5/1 (voir </w:t>
      </w:r>
      <w:r w:rsidR="001562B7" w:rsidRPr="00053622">
        <w:rPr>
          <w:lang w:val="fr-FR"/>
        </w:rPr>
        <w:t>également</w:t>
      </w:r>
      <w:r w:rsidR="00FA6A58" w:rsidRPr="00053622">
        <w:rPr>
          <w:lang w:val="fr-FR"/>
        </w:rPr>
        <w:t xml:space="preserve"> IPBES/6/INF/12) ; des informations relatives aux </w:t>
      </w:r>
      <w:r w:rsidR="001562B7" w:rsidRPr="00053622">
        <w:rPr>
          <w:lang w:val="fr-FR"/>
        </w:rPr>
        <w:t>activités</w:t>
      </w:r>
      <w:r w:rsidR="00FA6A58" w:rsidRPr="00053622">
        <w:rPr>
          <w:lang w:val="fr-FR"/>
        </w:rPr>
        <w:t xml:space="preserve"> qui mobilisent les </w:t>
      </w:r>
      <w:r w:rsidR="004043F0" w:rsidRPr="00053622">
        <w:rPr>
          <w:lang w:val="fr-FR"/>
        </w:rPr>
        <w:t xml:space="preserve">savoirs autochtones et locaux, </w:t>
      </w:r>
      <w:r w:rsidR="00FA6A58" w:rsidRPr="00053622">
        <w:rPr>
          <w:lang w:val="fr-FR"/>
        </w:rPr>
        <w:t xml:space="preserve">comme </w:t>
      </w:r>
      <w:r w:rsidR="001562B7" w:rsidRPr="00053622">
        <w:rPr>
          <w:lang w:val="fr-FR"/>
        </w:rPr>
        <w:t>suite aux paragraphes 1 à 4 de la section </w:t>
      </w:r>
      <w:r w:rsidR="004043F0" w:rsidRPr="00053622">
        <w:rPr>
          <w:lang w:val="fr-FR"/>
        </w:rPr>
        <w:t xml:space="preserve">III de la </w:t>
      </w:r>
      <w:r w:rsidR="001562B7" w:rsidRPr="00053622">
        <w:rPr>
          <w:lang w:val="fr-FR"/>
        </w:rPr>
        <w:t>décision</w:t>
      </w:r>
      <w:r w:rsidR="004043F0" w:rsidRPr="00053622">
        <w:rPr>
          <w:lang w:val="fr-FR"/>
        </w:rPr>
        <w:t xml:space="preserve"> IPBES-5/1 (voir </w:t>
      </w:r>
      <w:r w:rsidR="001562B7" w:rsidRPr="00053622">
        <w:rPr>
          <w:lang w:val="fr-FR"/>
        </w:rPr>
        <w:t>également</w:t>
      </w:r>
      <w:r w:rsidR="004043F0" w:rsidRPr="00053622">
        <w:rPr>
          <w:lang w:val="fr-FR"/>
        </w:rPr>
        <w:t xml:space="preserve"> IPBES/6/INF/13) ; des informations relatives aux</w:t>
      </w:r>
      <w:r w:rsidR="00AB38E4" w:rsidRPr="00053622">
        <w:rPr>
          <w:lang w:val="fr-FR"/>
        </w:rPr>
        <w:t> </w:t>
      </w:r>
      <w:r w:rsidR="00EB6EC1" w:rsidRPr="00053622">
        <w:rPr>
          <w:lang w:val="fr-FR"/>
        </w:rPr>
        <w:t xml:space="preserve">travaux sur les </w:t>
      </w:r>
      <w:r w:rsidR="00560AEB" w:rsidRPr="00053622">
        <w:rPr>
          <w:lang w:val="fr-FR"/>
        </w:rPr>
        <w:t xml:space="preserve">connaissances et </w:t>
      </w:r>
      <w:r w:rsidR="00EB6EC1" w:rsidRPr="00053622">
        <w:rPr>
          <w:lang w:val="fr-FR"/>
        </w:rPr>
        <w:t>les</w:t>
      </w:r>
      <w:r w:rsidR="00560AEB" w:rsidRPr="00053622">
        <w:rPr>
          <w:lang w:val="fr-FR"/>
        </w:rPr>
        <w:t xml:space="preserve"> </w:t>
      </w:r>
      <w:r w:rsidR="001562B7" w:rsidRPr="00053622">
        <w:rPr>
          <w:lang w:val="fr-FR"/>
        </w:rPr>
        <w:t>données</w:t>
      </w:r>
      <w:r w:rsidR="00560AEB" w:rsidRPr="00053622">
        <w:rPr>
          <w:lang w:val="fr-FR"/>
        </w:rPr>
        <w:t>, en particulier la mise en œuvre du plan de trav</w:t>
      </w:r>
      <w:r w:rsidR="00EB6EC1" w:rsidRPr="00053622">
        <w:rPr>
          <w:lang w:val="fr-FR"/>
        </w:rPr>
        <w:t>a</w:t>
      </w:r>
      <w:r w:rsidR="00560AEB" w:rsidRPr="00053622">
        <w:rPr>
          <w:lang w:val="fr-FR"/>
        </w:rPr>
        <w:t>il pour 2017 et 20</w:t>
      </w:r>
      <w:r w:rsidR="001562B7" w:rsidRPr="00053622">
        <w:rPr>
          <w:lang w:val="fr-FR"/>
        </w:rPr>
        <w:t>18, comme suite aux paragraphes 6 et 7 de la section </w:t>
      </w:r>
      <w:r w:rsidR="00560AEB" w:rsidRPr="00053622">
        <w:rPr>
          <w:lang w:val="fr-FR"/>
        </w:rPr>
        <w:t xml:space="preserve">III de la </w:t>
      </w:r>
      <w:r w:rsidR="001562B7" w:rsidRPr="00053622">
        <w:rPr>
          <w:lang w:val="fr-FR"/>
        </w:rPr>
        <w:t>décision </w:t>
      </w:r>
      <w:r w:rsidR="00560AEB" w:rsidRPr="00053622">
        <w:rPr>
          <w:lang w:val="fr-FR"/>
        </w:rPr>
        <w:t>IPBES-5/1</w:t>
      </w:r>
      <w:r w:rsidR="001562B7" w:rsidRPr="00053622">
        <w:rPr>
          <w:lang w:val="fr-FR"/>
        </w:rPr>
        <w:t xml:space="preserve"> </w:t>
      </w:r>
      <w:r w:rsidR="001562B7" w:rsidRPr="00053622">
        <w:rPr>
          <w:lang w:val="fr-FR"/>
        </w:rPr>
        <w:br/>
        <w:t>(</w:t>
      </w:r>
      <w:r w:rsidR="00560AEB" w:rsidRPr="00053622">
        <w:rPr>
          <w:lang w:val="fr-FR"/>
        </w:rPr>
        <w:t xml:space="preserve">voir </w:t>
      </w:r>
      <w:r w:rsidR="001562B7" w:rsidRPr="00053622">
        <w:rPr>
          <w:lang w:val="fr-FR"/>
        </w:rPr>
        <w:t>également</w:t>
      </w:r>
      <w:r w:rsidR="00560AEB" w:rsidRPr="00053622">
        <w:rPr>
          <w:lang w:val="fr-FR"/>
        </w:rPr>
        <w:t xml:space="preserve"> IPBES/6/INF/14) ; des informations relatives </w:t>
      </w:r>
      <w:r w:rsidR="001562B7" w:rsidRPr="00053622">
        <w:rPr>
          <w:lang w:val="fr-FR"/>
        </w:rPr>
        <w:t>à</w:t>
      </w:r>
      <w:r w:rsidR="004B6365" w:rsidRPr="00053622">
        <w:rPr>
          <w:lang w:val="fr-FR"/>
        </w:rPr>
        <w:t xml:space="preserve"> l’</w:t>
      </w:r>
      <w:r w:rsidR="001562B7" w:rsidRPr="00053622">
        <w:rPr>
          <w:lang w:val="fr-FR"/>
        </w:rPr>
        <w:t>élaboration</w:t>
      </w:r>
      <w:r w:rsidR="004B6365" w:rsidRPr="00053622">
        <w:rPr>
          <w:lang w:val="fr-FR"/>
        </w:rPr>
        <w:t xml:space="preserve"> du </w:t>
      </w:r>
      <w:r w:rsidR="00560AEB" w:rsidRPr="00053622">
        <w:rPr>
          <w:lang w:val="fr-FR"/>
        </w:rPr>
        <w:t xml:space="preserve">guide pour les </w:t>
      </w:r>
      <w:r w:rsidR="001562B7" w:rsidRPr="00053622">
        <w:rPr>
          <w:lang w:val="fr-FR"/>
        </w:rPr>
        <w:t>évaluations</w:t>
      </w:r>
      <w:r w:rsidR="00560AEB" w:rsidRPr="00053622">
        <w:rPr>
          <w:lang w:val="fr-FR"/>
        </w:rPr>
        <w:t xml:space="preserve"> (voir IPBES/6/INF/17) ; des informations </w:t>
      </w:r>
      <w:r w:rsidRPr="00053622">
        <w:rPr>
          <w:lang w:val="fr-FR"/>
        </w:rPr>
        <w:t xml:space="preserve">relatives aux progrès accomplis dans la réalisation </w:t>
      </w:r>
      <w:r w:rsidR="00560AEB" w:rsidRPr="00053622">
        <w:rPr>
          <w:lang w:val="fr-FR"/>
        </w:rPr>
        <w:t xml:space="preserve">de </w:t>
      </w:r>
      <w:r w:rsidRPr="00053622">
        <w:rPr>
          <w:lang w:val="fr-FR"/>
        </w:rPr>
        <w:t>l’évaluation mondiale de la biodiversité et des services écosystémiques</w:t>
      </w:r>
      <w:r w:rsidR="00560AEB" w:rsidRPr="00053622">
        <w:rPr>
          <w:lang w:val="fr-FR"/>
        </w:rPr>
        <w:t>, comme sui</w:t>
      </w:r>
      <w:r w:rsidR="00C8546E" w:rsidRPr="00053622">
        <w:rPr>
          <w:lang w:val="fr-FR"/>
        </w:rPr>
        <w:t>te au paragraphe 3 de la section </w:t>
      </w:r>
      <w:r w:rsidR="00560AEB" w:rsidRPr="00053622">
        <w:rPr>
          <w:lang w:val="fr-FR"/>
        </w:rPr>
        <w:t xml:space="preserve">III de la </w:t>
      </w:r>
      <w:r w:rsidR="00C8546E" w:rsidRPr="00053622">
        <w:rPr>
          <w:lang w:val="fr-FR"/>
        </w:rPr>
        <w:t>décision </w:t>
      </w:r>
      <w:r w:rsidR="00560AEB" w:rsidRPr="00053622">
        <w:rPr>
          <w:lang w:val="fr-FR"/>
        </w:rPr>
        <w:t xml:space="preserve">IPBES-4/1 (voir </w:t>
      </w:r>
      <w:r w:rsidR="00C8546E" w:rsidRPr="00053622">
        <w:rPr>
          <w:lang w:val="fr-FR"/>
        </w:rPr>
        <w:t>également</w:t>
      </w:r>
      <w:r w:rsidR="00560AEB" w:rsidRPr="00053622">
        <w:rPr>
          <w:lang w:val="fr-FR"/>
        </w:rPr>
        <w:t xml:space="preserve"> IPBES/6/INF/11) ; des informations relatives aux travaux sur les scenarios et </w:t>
      </w:r>
      <w:r w:rsidR="00C8546E" w:rsidRPr="00053622">
        <w:rPr>
          <w:lang w:val="fr-FR"/>
        </w:rPr>
        <w:t>modèles comme suite au paragraphe 3 de la section </w:t>
      </w:r>
      <w:r w:rsidR="00560AEB" w:rsidRPr="00053622">
        <w:rPr>
          <w:lang w:val="fr-FR"/>
        </w:rPr>
        <w:t xml:space="preserve">VI de la </w:t>
      </w:r>
      <w:r w:rsidR="00C8546E" w:rsidRPr="00053622">
        <w:rPr>
          <w:lang w:val="fr-FR"/>
        </w:rPr>
        <w:t>décision </w:t>
      </w:r>
      <w:r w:rsidR="00560AEB" w:rsidRPr="00053622">
        <w:rPr>
          <w:lang w:val="fr-FR"/>
        </w:rPr>
        <w:t xml:space="preserve">IPBES-5/1 (voir </w:t>
      </w:r>
      <w:r w:rsidR="00C8546E" w:rsidRPr="00053622">
        <w:rPr>
          <w:lang w:val="fr-FR"/>
        </w:rPr>
        <w:t>également</w:t>
      </w:r>
      <w:r w:rsidR="00560AEB" w:rsidRPr="00053622">
        <w:rPr>
          <w:lang w:val="fr-FR"/>
        </w:rPr>
        <w:t xml:space="preserve"> IPBES/6/INF/15) ; des informations relatives aux </w:t>
      </w:r>
      <w:r w:rsidR="00560AEB" w:rsidRPr="00053622">
        <w:rPr>
          <w:lang w:val="fr-FR"/>
        </w:rPr>
        <w:lastRenderedPageBreak/>
        <w:t xml:space="preserve">travaux </w:t>
      </w:r>
      <w:r w:rsidR="00C8546E" w:rsidRPr="00053622">
        <w:rPr>
          <w:lang w:val="fr-FR"/>
        </w:rPr>
        <w:t>visant à</w:t>
      </w:r>
      <w:r w:rsidR="004B6365" w:rsidRPr="00053622">
        <w:rPr>
          <w:lang w:val="fr-FR"/>
        </w:rPr>
        <w:t xml:space="preserve"> incorporer les diverses conceptualisations des multiples valeurs dans les produits de la Plate</w:t>
      </w:r>
      <w:r w:rsidR="002A7B88" w:rsidRPr="00053622">
        <w:rPr>
          <w:lang w:val="fr-FR"/>
        </w:rPr>
        <w:t>forme comme suite au paragraphe 4 de la section </w:t>
      </w:r>
      <w:r w:rsidR="004B6365" w:rsidRPr="00053622">
        <w:rPr>
          <w:lang w:val="fr-FR"/>
        </w:rPr>
        <w:t xml:space="preserve">VI de la </w:t>
      </w:r>
      <w:r w:rsidR="002A7B88" w:rsidRPr="00053622">
        <w:rPr>
          <w:lang w:val="fr-FR"/>
        </w:rPr>
        <w:t>décision </w:t>
      </w:r>
      <w:r w:rsidR="004B6365" w:rsidRPr="00053622">
        <w:rPr>
          <w:lang w:val="fr-FR"/>
        </w:rPr>
        <w:t xml:space="preserve">IPBES-5/1 </w:t>
      </w:r>
      <w:r w:rsidR="002A7B88" w:rsidRPr="00053622">
        <w:rPr>
          <w:lang w:val="fr-FR"/>
        </w:rPr>
        <w:br/>
      </w:r>
      <w:r w:rsidR="004B6365" w:rsidRPr="00053622">
        <w:rPr>
          <w:lang w:val="fr-FR"/>
        </w:rPr>
        <w:t xml:space="preserve">(voir IPBES/6/INF/18) ; des informations relatives aux travaux sur les outils et </w:t>
      </w:r>
      <w:r w:rsidR="002A7B88" w:rsidRPr="00053622">
        <w:rPr>
          <w:lang w:val="fr-FR"/>
        </w:rPr>
        <w:t>méthodes d’appui à</w:t>
      </w:r>
      <w:r w:rsidR="004B6365" w:rsidRPr="00053622">
        <w:rPr>
          <w:lang w:val="fr-FR"/>
        </w:rPr>
        <w:t xml:space="preserve"> l’</w:t>
      </w:r>
      <w:r w:rsidR="002A7B88" w:rsidRPr="00053622">
        <w:rPr>
          <w:lang w:val="fr-FR"/>
        </w:rPr>
        <w:t>élaboration</w:t>
      </w:r>
      <w:r w:rsidR="004B6365" w:rsidRPr="00053622">
        <w:rPr>
          <w:lang w:val="fr-FR"/>
        </w:rPr>
        <w:t xml:space="preserve"> des politiques, en particul</w:t>
      </w:r>
      <w:r w:rsidR="002A7B88" w:rsidRPr="00053622">
        <w:rPr>
          <w:lang w:val="fr-FR"/>
        </w:rPr>
        <w:t xml:space="preserve">ier le catalogue d’outils et </w:t>
      </w:r>
      <w:r w:rsidR="004B6365" w:rsidRPr="00053622">
        <w:rPr>
          <w:lang w:val="fr-FR"/>
        </w:rPr>
        <w:t xml:space="preserve">de </w:t>
      </w:r>
      <w:r w:rsidR="002A7B88" w:rsidRPr="00053622">
        <w:rPr>
          <w:lang w:val="fr-FR"/>
        </w:rPr>
        <w:t>méthodes d’appui à</w:t>
      </w:r>
      <w:r w:rsidR="004B6365" w:rsidRPr="00053622">
        <w:rPr>
          <w:lang w:val="fr-FR"/>
        </w:rPr>
        <w:t xml:space="preserve"> l’</w:t>
      </w:r>
      <w:r w:rsidR="002A7B88" w:rsidRPr="00053622">
        <w:rPr>
          <w:lang w:val="fr-FR"/>
        </w:rPr>
        <w:t>élaboration des politiques comme suite à la section </w:t>
      </w:r>
      <w:r w:rsidR="004B6365" w:rsidRPr="00053622">
        <w:rPr>
          <w:lang w:val="fr-FR"/>
        </w:rPr>
        <w:t xml:space="preserve">VII de la </w:t>
      </w:r>
      <w:r w:rsidR="002A7B88" w:rsidRPr="00053622">
        <w:rPr>
          <w:lang w:val="fr-FR"/>
        </w:rPr>
        <w:t>décision </w:t>
      </w:r>
      <w:r w:rsidR="004B6365" w:rsidRPr="00053622">
        <w:rPr>
          <w:lang w:val="fr-FR"/>
        </w:rPr>
        <w:t xml:space="preserve">IPBES-5/1 (voir </w:t>
      </w:r>
      <w:r w:rsidR="002A7B88" w:rsidRPr="00053622">
        <w:rPr>
          <w:lang w:val="fr-FR"/>
        </w:rPr>
        <w:t>également</w:t>
      </w:r>
      <w:r w:rsidR="004B6365" w:rsidRPr="00053622">
        <w:rPr>
          <w:lang w:val="fr-FR"/>
        </w:rPr>
        <w:t xml:space="preserve"> IPBES/6/INF/16</w:t>
      </w:r>
      <w:r w:rsidR="002A7B88" w:rsidRPr="00053622">
        <w:rPr>
          <w:lang w:val="fr-FR"/>
        </w:rPr>
        <w:t>) ; des informations relatives à</w:t>
      </w:r>
      <w:r w:rsidR="004B6365" w:rsidRPr="00053622">
        <w:rPr>
          <w:lang w:val="fr-FR"/>
        </w:rPr>
        <w:t xml:space="preserve"> la mise en œuvre de la </w:t>
      </w:r>
      <w:r w:rsidR="002A7B88" w:rsidRPr="00053622">
        <w:rPr>
          <w:lang w:val="fr-FR"/>
        </w:rPr>
        <w:t>stratégie</w:t>
      </w:r>
      <w:r w:rsidR="004B6365" w:rsidRPr="00053622">
        <w:rPr>
          <w:lang w:val="fr-FR"/>
        </w:rPr>
        <w:t xml:space="preserve"> de communication et de sensibilisation et de la </w:t>
      </w:r>
      <w:r w:rsidR="002A7B88" w:rsidRPr="00053622">
        <w:rPr>
          <w:lang w:val="fr-FR"/>
        </w:rPr>
        <w:t>stratégie</w:t>
      </w:r>
      <w:r w:rsidR="004B6365" w:rsidRPr="00053622">
        <w:rPr>
          <w:lang w:val="fr-FR"/>
        </w:rPr>
        <w:t xml:space="preserve"> de participation des parties prenan</w:t>
      </w:r>
      <w:r w:rsidR="002A7B88" w:rsidRPr="00053622">
        <w:rPr>
          <w:lang w:val="fr-FR"/>
        </w:rPr>
        <w:t>tes comme suite aux paragraphes </w:t>
      </w:r>
      <w:r w:rsidR="004B6365" w:rsidRPr="00053622">
        <w:rPr>
          <w:lang w:val="fr-FR"/>
        </w:rPr>
        <w:t xml:space="preserve">2 et 4 de la </w:t>
      </w:r>
      <w:r w:rsidR="002A7B88" w:rsidRPr="00053622">
        <w:rPr>
          <w:lang w:val="fr-FR"/>
        </w:rPr>
        <w:t>décision </w:t>
      </w:r>
      <w:r w:rsidR="004B6365" w:rsidRPr="00053622">
        <w:rPr>
          <w:lang w:val="fr-FR"/>
        </w:rPr>
        <w:t xml:space="preserve">IPBES-3/4 (voir </w:t>
      </w:r>
      <w:r w:rsidR="008E2000" w:rsidRPr="00053622">
        <w:rPr>
          <w:lang w:val="fr-FR"/>
        </w:rPr>
        <w:t>également</w:t>
      </w:r>
      <w:r w:rsidR="004B6365" w:rsidRPr="00053622">
        <w:rPr>
          <w:lang w:val="fr-FR"/>
        </w:rPr>
        <w:t xml:space="preserve"> IPBES/6/INF/19) ; des informations</w:t>
      </w:r>
      <w:r w:rsidR="002B0DCF" w:rsidRPr="00053622">
        <w:rPr>
          <w:lang w:val="fr-FR"/>
        </w:rPr>
        <w:t xml:space="preserve"> relatives aux partena</w:t>
      </w:r>
      <w:r w:rsidR="008E2000" w:rsidRPr="00053622">
        <w:rPr>
          <w:lang w:val="fr-FR"/>
        </w:rPr>
        <w:t>riats comme suite au paragraphe </w:t>
      </w:r>
      <w:r w:rsidR="002B0DCF" w:rsidRPr="00053622">
        <w:rPr>
          <w:lang w:val="fr-FR"/>
        </w:rPr>
        <w:t>2 de la section</w:t>
      </w:r>
      <w:r w:rsidR="008E2000" w:rsidRPr="00053622">
        <w:rPr>
          <w:lang w:val="fr-FR"/>
        </w:rPr>
        <w:t> </w:t>
      </w:r>
      <w:r w:rsidR="002B0DCF" w:rsidRPr="00053622">
        <w:rPr>
          <w:lang w:val="fr-FR"/>
        </w:rPr>
        <w:t xml:space="preserve">III de la </w:t>
      </w:r>
      <w:r w:rsidR="008E2000" w:rsidRPr="00053622">
        <w:rPr>
          <w:lang w:val="fr-FR"/>
        </w:rPr>
        <w:t>décision </w:t>
      </w:r>
      <w:r w:rsidR="002B0DCF" w:rsidRPr="00053622">
        <w:rPr>
          <w:lang w:val="fr-FR"/>
        </w:rPr>
        <w:t xml:space="preserve">IPBES-4/4 </w:t>
      </w:r>
      <w:r w:rsidR="008E2000" w:rsidRPr="00053622">
        <w:rPr>
          <w:lang w:val="fr-FR"/>
        </w:rPr>
        <w:br/>
      </w:r>
      <w:r w:rsidR="002B0DCF" w:rsidRPr="00053622">
        <w:rPr>
          <w:lang w:val="fr-FR"/>
        </w:rPr>
        <w:t xml:space="preserve">(voir </w:t>
      </w:r>
      <w:r w:rsidR="008E2000" w:rsidRPr="00053622">
        <w:rPr>
          <w:lang w:val="fr-FR"/>
        </w:rPr>
        <w:t>également</w:t>
      </w:r>
      <w:r w:rsidR="002B0DCF" w:rsidRPr="00053622">
        <w:rPr>
          <w:lang w:val="fr-FR"/>
        </w:rPr>
        <w:t xml:space="preserve"> IPBES/6/INF/21) ;</w:t>
      </w:r>
      <w:r w:rsidR="008E2000" w:rsidRPr="00053622">
        <w:rPr>
          <w:lang w:val="fr-FR"/>
        </w:rPr>
        <w:t xml:space="preserve"> et des informations relatives à</w:t>
      </w:r>
      <w:r w:rsidR="002B0DCF" w:rsidRPr="00053622">
        <w:rPr>
          <w:lang w:val="fr-FR"/>
        </w:rPr>
        <w:t xml:space="preserve"> la mise en œuvre de </w:t>
      </w:r>
      <w:r w:rsidRPr="00053622">
        <w:rPr>
          <w:lang w:val="fr-FR"/>
        </w:rPr>
        <w:t xml:space="preserve">la politique et </w:t>
      </w:r>
      <w:r w:rsidR="002B0DCF" w:rsidRPr="00053622">
        <w:rPr>
          <w:lang w:val="fr-FR"/>
        </w:rPr>
        <w:t>d</w:t>
      </w:r>
      <w:r w:rsidRPr="00053622">
        <w:rPr>
          <w:lang w:val="fr-FR"/>
        </w:rPr>
        <w:t>es procédures en matière de conflit d’intérêts (voir IPBES/</w:t>
      </w:r>
      <w:r w:rsidR="002B0DCF" w:rsidRPr="00053622">
        <w:rPr>
          <w:lang w:val="fr-FR"/>
        </w:rPr>
        <w:t>6</w:t>
      </w:r>
      <w:r w:rsidRPr="00053622">
        <w:rPr>
          <w:lang w:val="fr-FR"/>
        </w:rPr>
        <w:t>/INF/</w:t>
      </w:r>
      <w:r w:rsidR="002B0DCF" w:rsidRPr="00053622">
        <w:rPr>
          <w:lang w:val="fr-FR"/>
        </w:rPr>
        <w:t>22</w:t>
      </w:r>
      <w:r w:rsidRPr="00053622">
        <w:rPr>
          <w:lang w:val="fr-FR"/>
        </w:rPr>
        <w:t>).</w:t>
      </w:r>
    </w:p>
    <w:p w14:paraId="39A29EB2" w14:textId="2B15724F" w:rsidR="00BD7DF8" w:rsidRPr="00053622" w:rsidRDefault="00AB42A6" w:rsidP="00C27805">
      <w:pPr>
        <w:pStyle w:val="CH2"/>
        <w:keepLines w:val="0"/>
        <w:spacing w:before="240"/>
        <w:ind w:left="1248" w:right="288" w:hanging="624"/>
        <w:rPr>
          <w:lang w:val="fr-FR"/>
        </w:rPr>
      </w:pPr>
      <w:r w:rsidRPr="00053622">
        <w:rPr>
          <w:lang w:val="fr-FR"/>
        </w:rPr>
        <w:t>Point </w:t>
      </w:r>
      <w:r w:rsidR="00BD7DF8" w:rsidRPr="00053622">
        <w:rPr>
          <w:lang w:val="fr-FR"/>
        </w:rPr>
        <w:t>6</w:t>
      </w:r>
    </w:p>
    <w:p w14:paraId="2EAEDA26" w14:textId="72E670DA" w:rsidR="00BD7DF8" w:rsidRPr="00053622" w:rsidRDefault="00AB42A6" w:rsidP="00C27805">
      <w:pPr>
        <w:pStyle w:val="CH2"/>
        <w:ind w:left="624" w:right="288" w:firstLine="0"/>
        <w:rPr>
          <w:lang w:val="fr-FR"/>
        </w:rPr>
      </w:pPr>
      <w:r w:rsidRPr="00053622">
        <w:rPr>
          <w:lang w:val="fr-FR"/>
        </w:rPr>
        <w:t>Évaluation</w:t>
      </w:r>
      <w:r w:rsidR="002B0DCF" w:rsidRPr="00053622">
        <w:rPr>
          <w:lang w:val="fr-FR"/>
        </w:rPr>
        <w:t>s</w:t>
      </w:r>
      <w:r w:rsidRPr="00053622">
        <w:rPr>
          <w:lang w:val="fr-FR"/>
        </w:rPr>
        <w:t xml:space="preserve"> régionale</w:t>
      </w:r>
      <w:r w:rsidR="002B0DCF" w:rsidRPr="00053622">
        <w:rPr>
          <w:lang w:val="fr-FR"/>
        </w:rPr>
        <w:t>s</w:t>
      </w:r>
      <w:r w:rsidRPr="00053622">
        <w:rPr>
          <w:lang w:val="fr-FR"/>
        </w:rPr>
        <w:t xml:space="preserve"> </w:t>
      </w:r>
      <w:r w:rsidR="002B0DCF" w:rsidRPr="00053622">
        <w:rPr>
          <w:lang w:val="fr-FR"/>
        </w:rPr>
        <w:t>et sous-</w:t>
      </w:r>
      <w:r w:rsidR="008E2000" w:rsidRPr="00053622">
        <w:rPr>
          <w:lang w:val="fr-FR"/>
        </w:rPr>
        <w:t>régionales</w:t>
      </w:r>
      <w:r w:rsidR="002B0DCF" w:rsidRPr="00053622">
        <w:rPr>
          <w:lang w:val="fr-FR"/>
        </w:rPr>
        <w:t xml:space="preserve"> </w:t>
      </w:r>
      <w:r w:rsidRPr="00053622">
        <w:rPr>
          <w:lang w:val="fr-FR"/>
        </w:rPr>
        <w:t>de la biodiversité et des services écosystémiques </w:t>
      </w:r>
    </w:p>
    <w:p w14:paraId="04F3A239" w14:textId="0C35568E" w:rsidR="00BD7DF8" w:rsidRPr="00053622" w:rsidRDefault="00BD7DF8" w:rsidP="00C27805">
      <w:pPr>
        <w:pStyle w:val="CH3"/>
        <w:ind w:right="288"/>
        <w:rPr>
          <w:lang w:val="fr-FR"/>
        </w:rPr>
      </w:pPr>
      <w:r w:rsidRPr="00053622">
        <w:rPr>
          <w:lang w:val="fr-FR"/>
        </w:rPr>
        <w:tab/>
        <w:t>a)</w:t>
      </w:r>
      <w:r w:rsidRPr="00053622">
        <w:rPr>
          <w:lang w:val="fr-FR"/>
        </w:rPr>
        <w:tab/>
      </w:r>
      <w:bookmarkStart w:id="1" w:name="_DV_C20"/>
      <w:r w:rsidR="00AB42A6" w:rsidRPr="00053622">
        <w:rPr>
          <w:rFonts w:eastAsia="MS Mincho"/>
          <w:szCs w:val="24"/>
          <w:lang w:val="fr-FR"/>
        </w:rPr>
        <w:t>Évaluation régionale et sous-régionale pour l’Afrique</w:t>
      </w:r>
      <w:bookmarkEnd w:id="1"/>
    </w:p>
    <w:p w14:paraId="11A323F3" w14:textId="786EF250" w:rsidR="00BD7DF8" w:rsidRPr="00053622" w:rsidRDefault="00E71DD3" w:rsidP="00103AC9">
      <w:pPr>
        <w:pStyle w:val="Normalnumber"/>
        <w:numPr>
          <w:ilvl w:val="0"/>
          <w:numId w:val="4"/>
        </w:numPr>
        <w:tabs>
          <w:tab w:val="clear" w:pos="624"/>
          <w:tab w:val="left" w:pos="720"/>
        </w:tabs>
        <w:rPr>
          <w:lang w:val="fr-FR"/>
        </w:rPr>
      </w:pPr>
      <w:r w:rsidRPr="00053622">
        <w:rPr>
          <w:lang w:val="fr-FR"/>
        </w:rPr>
        <w:t xml:space="preserve">Au </w:t>
      </w:r>
      <w:r w:rsidR="001D1D14" w:rsidRPr="00053622">
        <w:rPr>
          <w:lang w:val="fr-FR"/>
        </w:rPr>
        <w:t>paragraph</w:t>
      </w:r>
      <w:r w:rsidRPr="00053622">
        <w:rPr>
          <w:lang w:val="fr-FR"/>
        </w:rPr>
        <w:t>e</w:t>
      </w:r>
      <w:r w:rsidR="007378F2" w:rsidRPr="00053622">
        <w:rPr>
          <w:lang w:val="fr-FR"/>
        </w:rPr>
        <w:t> </w:t>
      </w:r>
      <w:r w:rsidR="001D1D14" w:rsidRPr="00053622">
        <w:rPr>
          <w:lang w:val="fr-FR"/>
        </w:rPr>
        <w:t>2</w:t>
      </w:r>
      <w:r w:rsidR="007378F2" w:rsidRPr="00053622">
        <w:rPr>
          <w:lang w:val="fr-FR"/>
        </w:rPr>
        <w:t> </w:t>
      </w:r>
      <w:r w:rsidR="001D1D14" w:rsidRPr="00053622">
        <w:rPr>
          <w:lang w:val="fr-FR"/>
        </w:rPr>
        <w:t xml:space="preserve">a) </w:t>
      </w:r>
      <w:r w:rsidRPr="00053622">
        <w:rPr>
          <w:lang w:val="fr-FR"/>
        </w:rPr>
        <w:t xml:space="preserve">de la </w:t>
      </w:r>
      <w:r w:rsidR="007378F2" w:rsidRPr="00053622">
        <w:rPr>
          <w:lang w:val="fr-FR"/>
        </w:rPr>
        <w:t>section </w:t>
      </w:r>
      <w:r w:rsidR="001D1D14" w:rsidRPr="00053622">
        <w:rPr>
          <w:lang w:val="fr-FR"/>
        </w:rPr>
        <w:t xml:space="preserve">III </w:t>
      </w:r>
      <w:r w:rsidRPr="00053622">
        <w:rPr>
          <w:lang w:val="fr-FR"/>
        </w:rPr>
        <w:t xml:space="preserve">de la </w:t>
      </w:r>
      <w:r w:rsidR="007378F2" w:rsidRPr="00053622">
        <w:rPr>
          <w:lang w:val="fr-FR"/>
        </w:rPr>
        <w:t>décision </w:t>
      </w:r>
      <w:r w:rsidR="00BD7DF8" w:rsidRPr="00053622">
        <w:rPr>
          <w:lang w:val="fr-FR"/>
        </w:rPr>
        <w:t>IPBES-3/1</w:t>
      </w:r>
      <w:r w:rsidR="001D1D14" w:rsidRPr="00053622">
        <w:rPr>
          <w:lang w:val="fr-FR"/>
        </w:rPr>
        <w:t>,</w:t>
      </w:r>
      <w:r w:rsidR="00C01955" w:rsidRPr="00053622">
        <w:rPr>
          <w:lang w:val="fr-FR"/>
        </w:rPr>
        <w:t xml:space="preserve"> la</w:t>
      </w:r>
      <w:r w:rsidRPr="00053622">
        <w:rPr>
          <w:lang w:val="fr-FR"/>
        </w:rPr>
        <w:t xml:space="preserve"> </w:t>
      </w:r>
      <w:r w:rsidR="007378F2" w:rsidRPr="00053622">
        <w:rPr>
          <w:lang w:val="fr-FR"/>
        </w:rPr>
        <w:t>Plénière</w:t>
      </w:r>
      <w:r w:rsidRPr="00053622">
        <w:rPr>
          <w:lang w:val="fr-FR"/>
        </w:rPr>
        <w:t xml:space="preserve"> a </w:t>
      </w:r>
      <w:r w:rsidR="007378F2" w:rsidRPr="00053622">
        <w:rPr>
          <w:lang w:val="fr-FR"/>
        </w:rPr>
        <w:t>approuvé</w:t>
      </w:r>
      <w:r w:rsidRPr="00053622">
        <w:rPr>
          <w:lang w:val="fr-FR"/>
        </w:rPr>
        <w:t xml:space="preserve"> la </w:t>
      </w:r>
      <w:r w:rsidR="007378F2" w:rsidRPr="00053622">
        <w:rPr>
          <w:lang w:val="fr-FR"/>
        </w:rPr>
        <w:t>réalisation</w:t>
      </w:r>
      <w:r w:rsidRPr="00053622">
        <w:rPr>
          <w:lang w:val="fr-FR"/>
        </w:rPr>
        <w:t xml:space="preserve"> d’une </w:t>
      </w:r>
      <w:r w:rsidR="007378F2" w:rsidRPr="00053622">
        <w:rPr>
          <w:lang w:val="fr-FR"/>
        </w:rPr>
        <w:t>évaluation</w:t>
      </w:r>
      <w:r w:rsidRPr="00053622">
        <w:rPr>
          <w:lang w:val="fr-FR"/>
        </w:rPr>
        <w:t xml:space="preserve"> </w:t>
      </w:r>
      <w:r w:rsidR="007378F2" w:rsidRPr="00053622">
        <w:rPr>
          <w:lang w:val="fr-FR"/>
        </w:rPr>
        <w:t>régionale</w:t>
      </w:r>
      <w:r w:rsidRPr="00053622">
        <w:rPr>
          <w:lang w:val="fr-FR"/>
        </w:rPr>
        <w:t xml:space="preserve"> et sous-</w:t>
      </w:r>
      <w:r w:rsidR="007378F2" w:rsidRPr="00053622">
        <w:rPr>
          <w:lang w:val="fr-FR"/>
        </w:rPr>
        <w:t>régionale</w:t>
      </w:r>
      <w:r w:rsidRPr="00053622">
        <w:rPr>
          <w:lang w:val="fr-FR"/>
        </w:rPr>
        <w:t xml:space="preserve"> de la </w:t>
      </w:r>
      <w:r w:rsidR="007378F2" w:rsidRPr="00053622">
        <w:rPr>
          <w:lang w:val="fr-FR"/>
        </w:rPr>
        <w:t>biodiversité</w:t>
      </w:r>
      <w:r w:rsidRPr="00053622">
        <w:rPr>
          <w:lang w:val="fr-FR"/>
        </w:rPr>
        <w:t xml:space="preserve"> et des services </w:t>
      </w:r>
      <w:r w:rsidR="007378F2" w:rsidRPr="00053622">
        <w:rPr>
          <w:lang w:val="fr-FR"/>
        </w:rPr>
        <w:t>écosystémiques</w:t>
      </w:r>
      <w:r w:rsidRPr="00053622">
        <w:rPr>
          <w:lang w:val="fr-FR"/>
        </w:rPr>
        <w:t xml:space="preserve"> pour l’Afrique, </w:t>
      </w:r>
      <w:r w:rsidR="007378F2" w:rsidRPr="00053622">
        <w:rPr>
          <w:lang w:val="fr-FR"/>
        </w:rPr>
        <w:t>présent</w:t>
      </w:r>
      <w:r w:rsidR="00AB38E4" w:rsidRPr="00053622">
        <w:rPr>
          <w:lang w:val="fr-FR"/>
        </w:rPr>
        <w:t>é</w:t>
      </w:r>
      <w:r w:rsidR="007378F2" w:rsidRPr="00053622">
        <w:rPr>
          <w:lang w:val="fr-FR"/>
        </w:rPr>
        <w:t>e</w:t>
      </w:r>
      <w:r w:rsidRPr="00053622">
        <w:rPr>
          <w:lang w:val="fr-FR"/>
        </w:rPr>
        <w:t xml:space="preserve"> dans le rapport de cadrage </w:t>
      </w:r>
      <w:r w:rsidR="002712B8" w:rsidRPr="00053622">
        <w:rPr>
          <w:lang w:val="fr-FR"/>
        </w:rPr>
        <w:t>pour</w:t>
      </w:r>
      <w:r w:rsidRPr="00053622">
        <w:rPr>
          <w:lang w:val="fr-FR"/>
        </w:rPr>
        <w:t xml:space="preserve"> cette </w:t>
      </w:r>
      <w:r w:rsidR="007378F2" w:rsidRPr="00053622">
        <w:rPr>
          <w:lang w:val="fr-FR"/>
        </w:rPr>
        <w:t>évaluation figurant à l’annexe </w:t>
      </w:r>
      <w:r w:rsidRPr="00053622">
        <w:rPr>
          <w:lang w:val="fr-FR"/>
        </w:rPr>
        <w:t xml:space="preserve">IV de cette </w:t>
      </w:r>
      <w:r w:rsidR="007378F2" w:rsidRPr="00053622">
        <w:rPr>
          <w:lang w:val="fr-FR"/>
        </w:rPr>
        <w:t>décision</w:t>
      </w:r>
      <w:r w:rsidRPr="00053622">
        <w:rPr>
          <w:lang w:val="fr-FR"/>
        </w:rPr>
        <w:t xml:space="preserve">, et en tenant compte du rapport de cadrage </w:t>
      </w:r>
      <w:r w:rsidR="007378F2" w:rsidRPr="00053622">
        <w:rPr>
          <w:lang w:val="fr-FR"/>
        </w:rPr>
        <w:t>générique</w:t>
      </w:r>
      <w:r w:rsidRPr="00053622">
        <w:rPr>
          <w:lang w:val="fr-FR"/>
        </w:rPr>
        <w:t xml:space="preserve"> </w:t>
      </w:r>
      <w:r w:rsidR="002712B8" w:rsidRPr="00053622">
        <w:rPr>
          <w:lang w:val="fr-FR"/>
        </w:rPr>
        <w:t>pour l</w:t>
      </w:r>
      <w:r w:rsidRPr="00053622">
        <w:rPr>
          <w:lang w:val="fr-FR"/>
        </w:rPr>
        <w:t xml:space="preserve">es </w:t>
      </w:r>
      <w:r w:rsidR="007378F2" w:rsidRPr="00053622">
        <w:rPr>
          <w:lang w:val="fr-FR"/>
        </w:rPr>
        <w:t>évaluations</w:t>
      </w:r>
      <w:r w:rsidRPr="00053622">
        <w:rPr>
          <w:lang w:val="fr-FR"/>
        </w:rPr>
        <w:t xml:space="preserve"> </w:t>
      </w:r>
      <w:r w:rsidR="007378F2" w:rsidRPr="00053622">
        <w:rPr>
          <w:lang w:val="fr-FR"/>
        </w:rPr>
        <w:t>régionales</w:t>
      </w:r>
      <w:r w:rsidRPr="00053622">
        <w:rPr>
          <w:lang w:val="fr-FR"/>
        </w:rPr>
        <w:t xml:space="preserve"> et sous-</w:t>
      </w:r>
      <w:r w:rsidR="007378F2" w:rsidRPr="00053622">
        <w:rPr>
          <w:lang w:val="fr-FR"/>
        </w:rPr>
        <w:t>régionales</w:t>
      </w:r>
      <w:r w:rsidRPr="00053622">
        <w:rPr>
          <w:lang w:val="fr-FR"/>
        </w:rPr>
        <w:t xml:space="preserve"> de la </w:t>
      </w:r>
      <w:r w:rsidR="007378F2" w:rsidRPr="00053622">
        <w:rPr>
          <w:lang w:val="fr-FR"/>
        </w:rPr>
        <w:t>biodiversité</w:t>
      </w:r>
      <w:r w:rsidRPr="00053622">
        <w:rPr>
          <w:lang w:val="fr-FR"/>
        </w:rPr>
        <w:t xml:space="preserve"> et des services </w:t>
      </w:r>
      <w:r w:rsidR="007378F2" w:rsidRPr="00053622">
        <w:rPr>
          <w:lang w:val="fr-FR"/>
        </w:rPr>
        <w:t>écosystémiques figurant à l’annexe </w:t>
      </w:r>
      <w:r w:rsidR="00BD7DF8" w:rsidRPr="00053622">
        <w:rPr>
          <w:lang w:val="fr-FR"/>
        </w:rPr>
        <w:t xml:space="preserve">III </w:t>
      </w:r>
      <w:r w:rsidRPr="00053622">
        <w:rPr>
          <w:lang w:val="fr-FR"/>
        </w:rPr>
        <w:t xml:space="preserve">de cette </w:t>
      </w:r>
      <w:r w:rsidR="00B04057" w:rsidRPr="00053622">
        <w:rPr>
          <w:lang w:val="fr-FR"/>
        </w:rPr>
        <w:t>même</w:t>
      </w:r>
      <w:r w:rsidRPr="00053622">
        <w:rPr>
          <w:lang w:val="fr-FR"/>
        </w:rPr>
        <w:t xml:space="preserve"> </w:t>
      </w:r>
      <w:r w:rsidR="00B04057" w:rsidRPr="00053622">
        <w:rPr>
          <w:lang w:val="fr-FR"/>
        </w:rPr>
        <w:t>décision</w:t>
      </w:r>
      <w:r w:rsidRPr="00053622">
        <w:rPr>
          <w:lang w:val="fr-FR"/>
        </w:rPr>
        <w:t xml:space="preserve">, pour examen par la </w:t>
      </w:r>
      <w:r w:rsidR="00B04057" w:rsidRPr="00053622">
        <w:rPr>
          <w:lang w:val="fr-FR"/>
        </w:rPr>
        <w:t>Plénière à</w:t>
      </w:r>
      <w:r w:rsidRPr="00053622">
        <w:rPr>
          <w:lang w:val="fr-FR"/>
        </w:rPr>
        <w:t xml:space="preserve"> sa </w:t>
      </w:r>
      <w:r w:rsidR="00B04057" w:rsidRPr="00053622">
        <w:rPr>
          <w:lang w:val="fr-FR"/>
        </w:rPr>
        <w:t>sixième</w:t>
      </w:r>
      <w:r w:rsidRPr="00053622">
        <w:rPr>
          <w:lang w:val="fr-FR"/>
        </w:rPr>
        <w:t xml:space="preserve"> session. La </w:t>
      </w:r>
      <w:r w:rsidR="00B04057" w:rsidRPr="00053622">
        <w:rPr>
          <w:lang w:val="fr-FR"/>
        </w:rPr>
        <w:t>Plénière</w:t>
      </w:r>
      <w:r w:rsidRPr="00053622">
        <w:rPr>
          <w:lang w:val="fr-FR"/>
        </w:rPr>
        <w:t xml:space="preserve"> sera </w:t>
      </w:r>
      <w:r w:rsidR="00B04057" w:rsidRPr="00053622">
        <w:rPr>
          <w:lang w:val="fr-FR"/>
        </w:rPr>
        <w:t>invitée à</w:t>
      </w:r>
      <w:r w:rsidRPr="00053622">
        <w:rPr>
          <w:lang w:val="fr-FR"/>
        </w:rPr>
        <w:t xml:space="preserve"> examiner</w:t>
      </w:r>
      <w:r w:rsidR="00C01955" w:rsidRPr="00053622">
        <w:rPr>
          <w:lang w:val="fr-FR"/>
        </w:rPr>
        <w:t xml:space="preserve">, pour acceptation, </w:t>
      </w:r>
      <w:r w:rsidRPr="00053622">
        <w:rPr>
          <w:lang w:val="fr-FR"/>
        </w:rPr>
        <w:t>les chapitres</w:t>
      </w:r>
      <w:r w:rsidR="00C01955" w:rsidRPr="00053622">
        <w:rPr>
          <w:lang w:val="fr-FR"/>
        </w:rPr>
        <w:t xml:space="preserve"> du rapport d’</w:t>
      </w:r>
      <w:r w:rsidR="00B04057" w:rsidRPr="00053622">
        <w:rPr>
          <w:lang w:val="fr-FR"/>
        </w:rPr>
        <w:t>évaluation</w:t>
      </w:r>
      <w:r w:rsidR="00C01955" w:rsidRPr="00053622">
        <w:rPr>
          <w:lang w:val="fr-FR"/>
        </w:rPr>
        <w:t xml:space="preserve"> </w:t>
      </w:r>
      <w:r w:rsidR="00BD7DF8" w:rsidRPr="00053622">
        <w:rPr>
          <w:iCs/>
          <w:lang w:val="fr-FR"/>
        </w:rPr>
        <w:t xml:space="preserve">(IPBES/6/INF/3) </w:t>
      </w:r>
      <w:r w:rsidR="00C01955" w:rsidRPr="00053622">
        <w:rPr>
          <w:iCs/>
          <w:lang w:val="fr-FR"/>
        </w:rPr>
        <w:t xml:space="preserve">et son </w:t>
      </w:r>
      <w:r w:rsidR="00AB38E4" w:rsidRPr="00053622">
        <w:rPr>
          <w:iCs/>
          <w:lang w:val="fr-FR"/>
        </w:rPr>
        <w:t>résumé</w:t>
      </w:r>
      <w:r w:rsidR="00B04057" w:rsidRPr="00053622">
        <w:rPr>
          <w:iCs/>
          <w:lang w:val="fr-FR"/>
        </w:rPr>
        <w:t xml:space="preserve"> à</w:t>
      </w:r>
      <w:r w:rsidR="00C01955" w:rsidRPr="00053622">
        <w:rPr>
          <w:iCs/>
          <w:lang w:val="fr-FR"/>
        </w:rPr>
        <w:t xml:space="preserve"> l’intention des </w:t>
      </w:r>
      <w:r w:rsidR="00B04057" w:rsidRPr="00053622">
        <w:rPr>
          <w:iCs/>
          <w:lang w:val="fr-FR"/>
        </w:rPr>
        <w:t>décideurs</w:t>
      </w:r>
      <w:r w:rsidR="00C01955" w:rsidRPr="00053622">
        <w:rPr>
          <w:iCs/>
          <w:lang w:val="fr-FR"/>
        </w:rPr>
        <w:t xml:space="preserve"> </w:t>
      </w:r>
      <w:r w:rsidR="00BD7DF8" w:rsidRPr="00053622">
        <w:rPr>
          <w:iCs/>
          <w:lang w:val="fr-FR"/>
        </w:rPr>
        <w:t xml:space="preserve">(IPBES/6/4) </w:t>
      </w:r>
      <w:r w:rsidR="00C01955" w:rsidRPr="00053622">
        <w:rPr>
          <w:iCs/>
          <w:lang w:val="fr-FR"/>
        </w:rPr>
        <w:t>pour approbation</w:t>
      </w:r>
      <w:r w:rsidR="00BD7DF8" w:rsidRPr="00053622">
        <w:rPr>
          <w:iCs/>
          <w:lang w:val="fr-FR"/>
        </w:rPr>
        <w:t>.</w:t>
      </w:r>
      <w:r w:rsidR="00BD7DF8" w:rsidRPr="00053622">
        <w:rPr>
          <w:lang w:val="fr-FR"/>
        </w:rPr>
        <w:t xml:space="preserve"> </w:t>
      </w:r>
      <w:r w:rsidR="00C01955" w:rsidRPr="00053622">
        <w:rPr>
          <w:lang w:val="fr-FR"/>
        </w:rPr>
        <w:t xml:space="preserve">On trouvera dans le document IPBES/6/INF/7 un </w:t>
      </w:r>
      <w:r w:rsidR="00B04057" w:rsidRPr="00053622">
        <w:rPr>
          <w:lang w:val="fr-FR"/>
        </w:rPr>
        <w:t>aperçu</w:t>
      </w:r>
      <w:r w:rsidR="00C01955" w:rsidRPr="00053622">
        <w:rPr>
          <w:lang w:val="fr-FR"/>
        </w:rPr>
        <w:t xml:space="preserve"> de la </w:t>
      </w:r>
      <w:r w:rsidR="00B04057" w:rsidRPr="00053622">
        <w:rPr>
          <w:lang w:val="fr-FR"/>
        </w:rPr>
        <w:t>procédure</w:t>
      </w:r>
      <w:r w:rsidR="00C01955" w:rsidRPr="00053622">
        <w:rPr>
          <w:lang w:val="fr-FR"/>
        </w:rPr>
        <w:t xml:space="preserve"> suivie pour la production de l’</w:t>
      </w:r>
      <w:r w:rsidR="00B04057" w:rsidRPr="00053622">
        <w:rPr>
          <w:lang w:val="fr-FR"/>
        </w:rPr>
        <w:t>évaluation</w:t>
      </w:r>
      <w:r w:rsidR="00C01955" w:rsidRPr="00053622">
        <w:rPr>
          <w:lang w:val="fr-FR"/>
        </w:rPr>
        <w:t xml:space="preserve">. </w:t>
      </w:r>
    </w:p>
    <w:p w14:paraId="3AA6E071" w14:textId="6038906D" w:rsidR="00BD7DF8" w:rsidRPr="00053622" w:rsidRDefault="00BD7DF8" w:rsidP="00C27805">
      <w:pPr>
        <w:pStyle w:val="CH3"/>
        <w:rPr>
          <w:lang w:val="fr-FR"/>
        </w:rPr>
      </w:pPr>
      <w:r w:rsidRPr="00053622">
        <w:rPr>
          <w:lang w:val="fr-FR"/>
        </w:rPr>
        <w:tab/>
        <w:t>b)</w:t>
      </w:r>
      <w:r w:rsidRPr="00053622">
        <w:rPr>
          <w:lang w:val="fr-FR"/>
        </w:rPr>
        <w:tab/>
      </w:r>
      <w:r w:rsidR="00AB42A6" w:rsidRPr="00053622">
        <w:rPr>
          <w:rFonts w:eastAsia="MS Mincho"/>
          <w:szCs w:val="24"/>
          <w:lang w:val="fr-FR"/>
        </w:rPr>
        <w:t>Évaluation régionale et sous-régionale pour les Amériques</w:t>
      </w:r>
    </w:p>
    <w:p w14:paraId="78BDB100" w14:textId="1F330F06" w:rsidR="00C01955" w:rsidRPr="00053622" w:rsidRDefault="00B04057" w:rsidP="00103AC9">
      <w:pPr>
        <w:pStyle w:val="Normalnumber"/>
        <w:numPr>
          <w:ilvl w:val="0"/>
          <w:numId w:val="4"/>
        </w:numPr>
        <w:tabs>
          <w:tab w:val="clear" w:pos="624"/>
          <w:tab w:val="left" w:pos="720"/>
        </w:tabs>
        <w:rPr>
          <w:lang w:val="fr-FR"/>
        </w:rPr>
      </w:pPr>
      <w:r w:rsidRPr="00053622">
        <w:rPr>
          <w:lang w:val="fr-FR"/>
        </w:rPr>
        <w:t>Au paragraphe 2 </w:t>
      </w:r>
      <w:r w:rsidR="00C01955" w:rsidRPr="00053622">
        <w:rPr>
          <w:lang w:val="fr-FR"/>
        </w:rPr>
        <w:t>b</w:t>
      </w:r>
      <w:r w:rsidRPr="00053622">
        <w:rPr>
          <w:lang w:val="fr-FR"/>
        </w:rPr>
        <w:t>) de la section </w:t>
      </w:r>
      <w:r w:rsidR="00C01955" w:rsidRPr="00053622">
        <w:rPr>
          <w:lang w:val="fr-FR"/>
        </w:rPr>
        <w:t xml:space="preserve">III de la </w:t>
      </w:r>
      <w:r w:rsidRPr="00053622">
        <w:rPr>
          <w:lang w:val="fr-FR"/>
        </w:rPr>
        <w:t>décision </w:t>
      </w:r>
      <w:r w:rsidR="00C01955" w:rsidRPr="00053622">
        <w:rPr>
          <w:lang w:val="fr-FR"/>
        </w:rPr>
        <w:t xml:space="preserve">IPBES-3/1, la </w:t>
      </w:r>
      <w:r w:rsidRPr="00053622">
        <w:rPr>
          <w:lang w:val="fr-FR"/>
        </w:rPr>
        <w:t>Plénière</w:t>
      </w:r>
      <w:r w:rsidR="00C01955" w:rsidRPr="00053622">
        <w:rPr>
          <w:lang w:val="fr-FR"/>
        </w:rPr>
        <w:t xml:space="preserve"> a </w:t>
      </w:r>
      <w:r w:rsidRPr="00053622">
        <w:rPr>
          <w:lang w:val="fr-FR"/>
        </w:rPr>
        <w:t>approuvé</w:t>
      </w:r>
      <w:r w:rsidR="00C01955" w:rsidRPr="00053622">
        <w:rPr>
          <w:lang w:val="fr-FR"/>
        </w:rPr>
        <w:t xml:space="preserve"> la </w:t>
      </w:r>
      <w:r w:rsidRPr="00053622">
        <w:rPr>
          <w:lang w:val="fr-FR"/>
        </w:rPr>
        <w:t>réalisation</w:t>
      </w:r>
      <w:r w:rsidR="00C01955" w:rsidRPr="00053622">
        <w:rPr>
          <w:lang w:val="fr-FR"/>
        </w:rPr>
        <w:t xml:space="preserve"> d’une </w:t>
      </w:r>
      <w:r w:rsidRPr="00053622">
        <w:rPr>
          <w:lang w:val="fr-FR"/>
        </w:rPr>
        <w:t>évaluation</w:t>
      </w:r>
      <w:r w:rsidR="00C01955" w:rsidRPr="00053622">
        <w:rPr>
          <w:lang w:val="fr-FR"/>
        </w:rPr>
        <w:t xml:space="preserve"> </w:t>
      </w:r>
      <w:r w:rsidRPr="00053622">
        <w:rPr>
          <w:lang w:val="fr-FR"/>
        </w:rPr>
        <w:t>régionale</w:t>
      </w:r>
      <w:r w:rsidR="00C01955" w:rsidRPr="00053622">
        <w:rPr>
          <w:lang w:val="fr-FR"/>
        </w:rPr>
        <w:t xml:space="preserve"> et sous-</w:t>
      </w:r>
      <w:r w:rsidRPr="00053622">
        <w:rPr>
          <w:lang w:val="fr-FR"/>
        </w:rPr>
        <w:t>régionale</w:t>
      </w:r>
      <w:r w:rsidR="00C01955" w:rsidRPr="00053622">
        <w:rPr>
          <w:lang w:val="fr-FR"/>
        </w:rPr>
        <w:t xml:space="preserve"> de la </w:t>
      </w:r>
      <w:r w:rsidRPr="00053622">
        <w:rPr>
          <w:lang w:val="fr-FR"/>
        </w:rPr>
        <w:t>biodiversité</w:t>
      </w:r>
      <w:r w:rsidR="00C01955" w:rsidRPr="00053622">
        <w:rPr>
          <w:lang w:val="fr-FR"/>
        </w:rPr>
        <w:t xml:space="preserve"> et des services </w:t>
      </w:r>
      <w:r w:rsidRPr="00053622">
        <w:rPr>
          <w:lang w:val="fr-FR"/>
        </w:rPr>
        <w:t>écosystémiques</w:t>
      </w:r>
      <w:r w:rsidR="00C01955" w:rsidRPr="00053622">
        <w:rPr>
          <w:lang w:val="fr-FR"/>
        </w:rPr>
        <w:t xml:space="preserve"> pour l</w:t>
      </w:r>
      <w:r w:rsidR="003E631E" w:rsidRPr="00053622">
        <w:rPr>
          <w:lang w:val="fr-FR"/>
        </w:rPr>
        <w:t xml:space="preserve">es </w:t>
      </w:r>
      <w:r w:rsidRPr="00053622">
        <w:rPr>
          <w:lang w:val="fr-FR"/>
        </w:rPr>
        <w:t>Amériques</w:t>
      </w:r>
      <w:r w:rsidR="00C01955" w:rsidRPr="00053622">
        <w:rPr>
          <w:lang w:val="fr-FR"/>
        </w:rPr>
        <w:t xml:space="preserve">, </w:t>
      </w:r>
      <w:r w:rsidRPr="00053622">
        <w:rPr>
          <w:lang w:val="fr-FR"/>
        </w:rPr>
        <w:t>présentée</w:t>
      </w:r>
      <w:r w:rsidR="00C01955" w:rsidRPr="00053622">
        <w:rPr>
          <w:lang w:val="fr-FR"/>
        </w:rPr>
        <w:t xml:space="preserve"> dans le rapport de cadrage </w:t>
      </w:r>
      <w:r w:rsidR="002712B8" w:rsidRPr="00053622">
        <w:rPr>
          <w:lang w:val="fr-FR"/>
        </w:rPr>
        <w:t>pour</w:t>
      </w:r>
      <w:r w:rsidR="00C01955" w:rsidRPr="00053622">
        <w:rPr>
          <w:lang w:val="fr-FR"/>
        </w:rPr>
        <w:t xml:space="preserve"> cette </w:t>
      </w:r>
      <w:r w:rsidR="00D913FB" w:rsidRPr="00053622">
        <w:rPr>
          <w:lang w:val="fr-FR"/>
        </w:rPr>
        <w:t>évaluation figurant à l’annexe </w:t>
      </w:r>
      <w:r w:rsidR="00C01955" w:rsidRPr="00053622">
        <w:rPr>
          <w:lang w:val="fr-FR"/>
        </w:rPr>
        <w:t xml:space="preserve">V de cette </w:t>
      </w:r>
      <w:r w:rsidR="00D913FB" w:rsidRPr="00053622">
        <w:rPr>
          <w:lang w:val="fr-FR"/>
        </w:rPr>
        <w:t>décision</w:t>
      </w:r>
      <w:r w:rsidR="00C01955" w:rsidRPr="00053622">
        <w:rPr>
          <w:lang w:val="fr-FR"/>
        </w:rPr>
        <w:t xml:space="preserve">, et en tenant compte du rapport de cadrage </w:t>
      </w:r>
      <w:r w:rsidR="00D913FB" w:rsidRPr="00053622">
        <w:rPr>
          <w:lang w:val="fr-FR"/>
        </w:rPr>
        <w:t>générique</w:t>
      </w:r>
      <w:r w:rsidR="00C01955" w:rsidRPr="00053622">
        <w:rPr>
          <w:lang w:val="fr-FR"/>
        </w:rPr>
        <w:t xml:space="preserve"> </w:t>
      </w:r>
      <w:r w:rsidR="002712B8" w:rsidRPr="00053622">
        <w:rPr>
          <w:lang w:val="fr-FR"/>
        </w:rPr>
        <w:t>pour l</w:t>
      </w:r>
      <w:r w:rsidR="00C01955" w:rsidRPr="00053622">
        <w:rPr>
          <w:lang w:val="fr-FR"/>
        </w:rPr>
        <w:t xml:space="preserve">es </w:t>
      </w:r>
      <w:r w:rsidR="00D913FB" w:rsidRPr="00053622">
        <w:rPr>
          <w:lang w:val="fr-FR"/>
        </w:rPr>
        <w:t>évaluations</w:t>
      </w:r>
      <w:r w:rsidR="00C01955" w:rsidRPr="00053622">
        <w:rPr>
          <w:lang w:val="fr-FR"/>
        </w:rPr>
        <w:t xml:space="preserve"> </w:t>
      </w:r>
      <w:r w:rsidR="00D913FB" w:rsidRPr="00053622">
        <w:rPr>
          <w:lang w:val="fr-FR"/>
        </w:rPr>
        <w:t>régionales</w:t>
      </w:r>
      <w:r w:rsidR="00C01955" w:rsidRPr="00053622">
        <w:rPr>
          <w:lang w:val="fr-FR"/>
        </w:rPr>
        <w:t xml:space="preserve"> et sous-</w:t>
      </w:r>
      <w:r w:rsidR="00D913FB" w:rsidRPr="00053622">
        <w:rPr>
          <w:lang w:val="fr-FR"/>
        </w:rPr>
        <w:t>régionales</w:t>
      </w:r>
      <w:r w:rsidR="00C01955" w:rsidRPr="00053622">
        <w:rPr>
          <w:lang w:val="fr-FR"/>
        </w:rPr>
        <w:t xml:space="preserve"> de la </w:t>
      </w:r>
      <w:r w:rsidR="00D913FB" w:rsidRPr="00053622">
        <w:rPr>
          <w:lang w:val="fr-FR"/>
        </w:rPr>
        <w:t>biodiversité</w:t>
      </w:r>
      <w:r w:rsidR="00C01955" w:rsidRPr="00053622">
        <w:rPr>
          <w:lang w:val="fr-FR"/>
        </w:rPr>
        <w:t xml:space="preserve"> et des services </w:t>
      </w:r>
      <w:r w:rsidR="00D913FB" w:rsidRPr="00053622">
        <w:rPr>
          <w:lang w:val="fr-FR"/>
        </w:rPr>
        <w:t>écosystémiques figurant à l’annexe </w:t>
      </w:r>
      <w:r w:rsidR="00C01955" w:rsidRPr="00053622">
        <w:rPr>
          <w:lang w:val="fr-FR"/>
        </w:rPr>
        <w:t xml:space="preserve">III de cette </w:t>
      </w:r>
      <w:r w:rsidR="00D913FB" w:rsidRPr="00053622">
        <w:rPr>
          <w:lang w:val="fr-FR"/>
        </w:rPr>
        <w:t>même</w:t>
      </w:r>
      <w:r w:rsidR="00C01955" w:rsidRPr="00053622">
        <w:rPr>
          <w:lang w:val="fr-FR"/>
        </w:rPr>
        <w:t xml:space="preserve"> </w:t>
      </w:r>
      <w:r w:rsidR="00D913FB" w:rsidRPr="00053622">
        <w:rPr>
          <w:lang w:val="fr-FR"/>
        </w:rPr>
        <w:t>décision</w:t>
      </w:r>
      <w:r w:rsidR="00C01955" w:rsidRPr="00053622">
        <w:rPr>
          <w:lang w:val="fr-FR"/>
        </w:rPr>
        <w:t xml:space="preserve">, pour examen par la </w:t>
      </w:r>
      <w:r w:rsidR="00D913FB" w:rsidRPr="00053622">
        <w:rPr>
          <w:lang w:val="fr-FR"/>
        </w:rPr>
        <w:t>Plénière à</w:t>
      </w:r>
      <w:r w:rsidR="00C01955" w:rsidRPr="00053622">
        <w:rPr>
          <w:lang w:val="fr-FR"/>
        </w:rPr>
        <w:t xml:space="preserve"> sa </w:t>
      </w:r>
      <w:r w:rsidR="00D913FB" w:rsidRPr="00053622">
        <w:rPr>
          <w:lang w:val="fr-FR"/>
        </w:rPr>
        <w:t>sixième</w:t>
      </w:r>
      <w:r w:rsidR="00C01955" w:rsidRPr="00053622">
        <w:rPr>
          <w:lang w:val="fr-FR"/>
        </w:rPr>
        <w:t xml:space="preserve"> session. La </w:t>
      </w:r>
      <w:r w:rsidR="00D913FB" w:rsidRPr="00053622">
        <w:rPr>
          <w:lang w:val="fr-FR"/>
        </w:rPr>
        <w:t>Plénière</w:t>
      </w:r>
      <w:r w:rsidR="00C01955" w:rsidRPr="00053622">
        <w:rPr>
          <w:lang w:val="fr-FR"/>
        </w:rPr>
        <w:t xml:space="preserve"> sera </w:t>
      </w:r>
      <w:r w:rsidR="00D913FB" w:rsidRPr="00053622">
        <w:rPr>
          <w:lang w:val="fr-FR"/>
        </w:rPr>
        <w:t>invitée à</w:t>
      </w:r>
      <w:r w:rsidR="00C01955" w:rsidRPr="00053622">
        <w:rPr>
          <w:lang w:val="fr-FR"/>
        </w:rPr>
        <w:t xml:space="preserve"> examiner, pour acceptation</w:t>
      </w:r>
      <w:r w:rsidR="00D913FB" w:rsidRPr="00053622">
        <w:rPr>
          <w:lang w:val="fr-FR"/>
        </w:rPr>
        <w:t xml:space="preserve">, </w:t>
      </w:r>
      <w:r w:rsidR="00C01955" w:rsidRPr="00053622">
        <w:rPr>
          <w:lang w:val="fr-FR"/>
        </w:rPr>
        <w:t>les chapitres du rapport d’</w:t>
      </w:r>
      <w:r w:rsidR="00D913FB" w:rsidRPr="00053622">
        <w:rPr>
          <w:lang w:val="fr-FR"/>
        </w:rPr>
        <w:t>évaluation</w:t>
      </w:r>
      <w:r w:rsidR="00C01955" w:rsidRPr="00053622">
        <w:rPr>
          <w:lang w:val="fr-FR"/>
        </w:rPr>
        <w:t xml:space="preserve"> </w:t>
      </w:r>
      <w:r w:rsidR="00C01955" w:rsidRPr="00053622">
        <w:rPr>
          <w:iCs/>
          <w:lang w:val="fr-FR"/>
        </w:rPr>
        <w:t>(IPBES/6/INF/</w:t>
      </w:r>
      <w:r w:rsidR="003E631E" w:rsidRPr="00053622">
        <w:rPr>
          <w:iCs/>
          <w:lang w:val="fr-FR"/>
        </w:rPr>
        <w:t>4</w:t>
      </w:r>
      <w:r w:rsidR="00C01955" w:rsidRPr="00053622">
        <w:rPr>
          <w:iCs/>
          <w:lang w:val="fr-FR"/>
        </w:rPr>
        <w:t xml:space="preserve">) et son </w:t>
      </w:r>
      <w:r w:rsidR="00D913FB" w:rsidRPr="00053622">
        <w:rPr>
          <w:iCs/>
          <w:lang w:val="fr-FR"/>
        </w:rPr>
        <w:t>résum</w:t>
      </w:r>
      <w:r w:rsidR="00AB38E4" w:rsidRPr="00053622">
        <w:rPr>
          <w:iCs/>
          <w:lang w:val="fr-FR"/>
        </w:rPr>
        <w:t>é</w:t>
      </w:r>
      <w:r w:rsidR="00D913FB" w:rsidRPr="00053622">
        <w:rPr>
          <w:iCs/>
          <w:lang w:val="fr-FR"/>
        </w:rPr>
        <w:t xml:space="preserve"> à</w:t>
      </w:r>
      <w:r w:rsidR="00C01955" w:rsidRPr="00053622">
        <w:rPr>
          <w:iCs/>
          <w:lang w:val="fr-FR"/>
        </w:rPr>
        <w:t xml:space="preserve"> l’intention des </w:t>
      </w:r>
      <w:r w:rsidR="00D913FB" w:rsidRPr="00053622">
        <w:rPr>
          <w:iCs/>
          <w:lang w:val="fr-FR"/>
        </w:rPr>
        <w:t>décideurs</w:t>
      </w:r>
      <w:r w:rsidR="00C01955" w:rsidRPr="00053622">
        <w:rPr>
          <w:iCs/>
          <w:lang w:val="fr-FR"/>
        </w:rPr>
        <w:t xml:space="preserve"> (IPBES/6/</w:t>
      </w:r>
      <w:r w:rsidR="003E631E" w:rsidRPr="00053622">
        <w:rPr>
          <w:iCs/>
          <w:lang w:val="fr-FR"/>
        </w:rPr>
        <w:t>5</w:t>
      </w:r>
      <w:r w:rsidR="00C01955" w:rsidRPr="00053622">
        <w:rPr>
          <w:iCs/>
          <w:lang w:val="fr-FR"/>
        </w:rPr>
        <w:t>) pour approbation.</w:t>
      </w:r>
      <w:r w:rsidR="00C01955" w:rsidRPr="00053622">
        <w:rPr>
          <w:lang w:val="fr-FR"/>
        </w:rPr>
        <w:t xml:space="preserve"> On trouvera dans le document IPBES/6/INF/7 un </w:t>
      </w:r>
      <w:r w:rsidR="00D913FB" w:rsidRPr="00053622">
        <w:rPr>
          <w:lang w:val="fr-FR"/>
        </w:rPr>
        <w:t>aperçu</w:t>
      </w:r>
      <w:r w:rsidR="00C01955" w:rsidRPr="00053622">
        <w:rPr>
          <w:lang w:val="fr-FR"/>
        </w:rPr>
        <w:t xml:space="preserve"> de la </w:t>
      </w:r>
      <w:r w:rsidR="00D913FB" w:rsidRPr="00053622">
        <w:rPr>
          <w:lang w:val="fr-FR"/>
        </w:rPr>
        <w:t>procédure</w:t>
      </w:r>
      <w:r w:rsidR="00C01955" w:rsidRPr="00053622">
        <w:rPr>
          <w:lang w:val="fr-FR"/>
        </w:rPr>
        <w:t xml:space="preserve"> suivie pour la production de l’</w:t>
      </w:r>
      <w:r w:rsidR="00D913FB" w:rsidRPr="00053622">
        <w:rPr>
          <w:lang w:val="fr-FR"/>
        </w:rPr>
        <w:t>évaluation</w:t>
      </w:r>
      <w:r w:rsidR="00C01955" w:rsidRPr="00053622">
        <w:rPr>
          <w:lang w:val="fr-FR"/>
        </w:rPr>
        <w:t xml:space="preserve">. </w:t>
      </w:r>
    </w:p>
    <w:p w14:paraId="41CB9C5A" w14:textId="2C9F089C" w:rsidR="00BD7DF8" w:rsidRPr="00053622" w:rsidRDefault="00AB42A6" w:rsidP="00C27805">
      <w:pPr>
        <w:pStyle w:val="CH3"/>
        <w:rPr>
          <w:lang w:val="fr-FR"/>
        </w:rPr>
      </w:pPr>
      <w:r w:rsidRPr="00053622">
        <w:rPr>
          <w:lang w:val="fr-FR"/>
        </w:rPr>
        <w:tab/>
      </w:r>
      <w:r w:rsidR="00BD7DF8" w:rsidRPr="00053622">
        <w:rPr>
          <w:lang w:val="fr-FR"/>
        </w:rPr>
        <w:t>c)</w:t>
      </w:r>
      <w:r w:rsidR="00BD7DF8" w:rsidRPr="00053622">
        <w:rPr>
          <w:lang w:val="fr-FR"/>
        </w:rPr>
        <w:tab/>
      </w:r>
      <w:r w:rsidRPr="00053622">
        <w:rPr>
          <w:rFonts w:eastAsia="MS Mincho"/>
          <w:szCs w:val="24"/>
          <w:lang w:val="fr-FR"/>
        </w:rPr>
        <w:t>Évaluation régionale et sous-régionale pour l’Asie et le Pacifique</w:t>
      </w:r>
    </w:p>
    <w:p w14:paraId="6C1A007E" w14:textId="2938EC99" w:rsidR="003E631E" w:rsidRPr="00053622" w:rsidRDefault="00D913FB" w:rsidP="00103AC9">
      <w:pPr>
        <w:pStyle w:val="Normalnumber"/>
        <w:numPr>
          <w:ilvl w:val="0"/>
          <w:numId w:val="4"/>
        </w:numPr>
        <w:tabs>
          <w:tab w:val="clear" w:pos="624"/>
          <w:tab w:val="left" w:pos="720"/>
        </w:tabs>
        <w:rPr>
          <w:lang w:val="fr-FR"/>
        </w:rPr>
      </w:pPr>
      <w:r w:rsidRPr="00053622">
        <w:rPr>
          <w:lang w:val="fr-FR"/>
        </w:rPr>
        <w:t>Au paragraphe 2 </w:t>
      </w:r>
      <w:r w:rsidR="003E631E" w:rsidRPr="00053622">
        <w:rPr>
          <w:lang w:val="fr-FR"/>
        </w:rPr>
        <w:t>c</w:t>
      </w:r>
      <w:r w:rsidRPr="00053622">
        <w:rPr>
          <w:lang w:val="fr-FR"/>
        </w:rPr>
        <w:t>) de la section </w:t>
      </w:r>
      <w:r w:rsidR="003E631E" w:rsidRPr="00053622">
        <w:rPr>
          <w:lang w:val="fr-FR"/>
        </w:rPr>
        <w:t xml:space="preserve">III de la </w:t>
      </w:r>
      <w:r w:rsidR="004D3F86" w:rsidRPr="00053622">
        <w:rPr>
          <w:lang w:val="fr-FR"/>
        </w:rPr>
        <w:t>décision</w:t>
      </w:r>
      <w:r w:rsidR="00B5687C" w:rsidRPr="00053622">
        <w:rPr>
          <w:lang w:val="fr-FR"/>
        </w:rPr>
        <w:t> </w:t>
      </w:r>
      <w:r w:rsidR="003E631E" w:rsidRPr="00053622">
        <w:rPr>
          <w:lang w:val="fr-FR"/>
        </w:rPr>
        <w:t xml:space="preserve">IPBES-3/1, la </w:t>
      </w:r>
      <w:r w:rsidR="004D3F86" w:rsidRPr="00053622">
        <w:rPr>
          <w:lang w:val="fr-FR"/>
        </w:rPr>
        <w:t>Plénière</w:t>
      </w:r>
      <w:r w:rsidR="003E631E" w:rsidRPr="00053622">
        <w:rPr>
          <w:lang w:val="fr-FR"/>
        </w:rPr>
        <w:t xml:space="preserve"> a </w:t>
      </w:r>
      <w:r w:rsidR="004D3F86" w:rsidRPr="00053622">
        <w:rPr>
          <w:lang w:val="fr-FR"/>
        </w:rPr>
        <w:t>approuvé</w:t>
      </w:r>
      <w:r w:rsidR="003E631E" w:rsidRPr="00053622">
        <w:rPr>
          <w:lang w:val="fr-FR"/>
        </w:rPr>
        <w:t xml:space="preserve"> la </w:t>
      </w:r>
      <w:r w:rsidR="004D3F86" w:rsidRPr="00053622">
        <w:rPr>
          <w:lang w:val="fr-FR"/>
        </w:rPr>
        <w:t>réalisation</w:t>
      </w:r>
      <w:r w:rsidR="003E631E" w:rsidRPr="00053622">
        <w:rPr>
          <w:lang w:val="fr-FR"/>
        </w:rPr>
        <w:t xml:space="preserve"> d’une </w:t>
      </w:r>
      <w:r w:rsidR="004D3F86" w:rsidRPr="00053622">
        <w:rPr>
          <w:lang w:val="fr-FR"/>
        </w:rPr>
        <w:t>évaluation</w:t>
      </w:r>
      <w:r w:rsidR="003E631E" w:rsidRPr="00053622">
        <w:rPr>
          <w:lang w:val="fr-FR"/>
        </w:rPr>
        <w:t xml:space="preserve"> </w:t>
      </w:r>
      <w:r w:rsidR="00B5687C" w:rsidRPr="00053622">
        <w:rPr>
          <w:lang w:val="fr-FR"/>
        </w:rPr>
        <w:t>régionale</w:t>
      </w:r>
      <w:r w:rsidR="003E631E" w:rsidRPr="00053622">
        <w:rPr>
          <w:lang w:val="fr-FR"/>
        </w:rPr>
        <w:t xml:space="preserve"> et sous-</w:t>
      </w:r>
      <w:r w:rsidR="00B5687C" w:rsidRPr="00053622">
        <w:rPr>
          <w:lang w:val="fr-FR"/>
        </w:rPr>
        <w:t>régionale</w:t>
      </w:r>
      <w:r w:rsidR="003E631E" w:rsidRPr="00053622">
        <w:rPr>
          <w:lang w:val="fr-FR"/>
        </w:rPr>
        <w:t xml:space="preserve"> de la </w:t>
      </w:r>
      <w:r w:rsidR="00B5687C" w:rsidRPr="00053622">
        <w:rPr>
          <w:lang w:val="fr-FR"/>
        </w:rPr>
        <w:t>biodiversité</w:t>
      </w:r>
      <w:r w:rsidR="003E631E" w:rsidRPr="00053622">
        <w:rPr>
          <w:lang w:val="fr-FR"/>
        </w:rPr>
        <w:t xml:space="preserve"> et des services </w:t>
      </w:r>
      <w:r w:rsidR="00B5687C" w:rsidRPr="00053622">
        <w:rPr>
          <w:lang w:val="fr-FR"/>
        </w:rPr>
        <w:t>écosystémiques</w:t>
      </w:r>
      <w:r w:rsidR="003E631E" w:rsidRPr="00053622">
        <w:rPr>
          <w:lang w:val="fr-FR"/>
        </w:rPr>
        <w:t xml:space="preserve"> pour l’Asie et le Pacifique, </w:t>
      </w:r>
      <w:r w:rsidR="00B5687C" w:rsidRPr="00053622">
        <w:rPr>
          <w:lang w:val="fr-FR"/>
        </w:rPr>
        <w:t>présentée</w:t>
      </w:r>
      <w:r w:rsidR="003E631E" w:rsidRPr="00053622">
        <w:rPr>
          <w:lang w:val="fr-FR"/>
        </w:rPr>
        <w:t xml:space="preserve"> dans le rapport de cadrage </w:t>
      </w:r>
      <w:r w:rsidR="002712B8" w:rsidRPr="00053622">
        <w:rPr>
          <w:lang w:val="fr-FR"/>
        </w:rPr>
        <w:t>pour</w:t>
      </w:r>
      <w:r w:rsidR="003E631E" w:rsidRPr="00053622">
        <w:rPr>
          <w:lang w:val="fr-FR"/>
        </w:rPr>
        <w:t xml:space="preserve"> cette </w:t>
      </w:r>
      <w:r w:rsidR="00B5687C" w:rsidRPr="00053622">
        <w:rPr>
          <w:lang w:val="fr-FR"/>
        </w:rPr>
        <w:t>évaluation figurant à l’annexe </w:t>
      </w:r>
      <w:r w:rsidR="003E631E" w:rsidRPr="00053622">
        <w:rPr>
          <w:lang w:val="fr-FR"/>
        </w:rPr>
        <w:t xml:space="preserve">VI de cette </w:t>
      </w:r>
      <w:r w:rsidR="00B5687C" w:rsidRPr="00053622">
        <w:rPr>
          <w:lang w:val="fr-FR"/>
        </w:rPr>
        <w:t>décision</w:t>
      </w:r>
      <w:r w:rsidR="003E631E" w:rsidRPr="00053622">
        <w:rPr>
          <w:lang w:val="fr-FR"/>
        </w:rPr>
        <w:t xml:space="preserve">, et en tenant compte du rapport de cadrage </w:t>
      </w:r>
      <w:r w:rsidR="00B5687C" w:rsidRPr="00053622">
        <w:rPr>
          <w:lang w:val="fr-FR"/>
        </w:rPr>
        <w:t>générique</w:t>
      </w:r>
      <w:r w:rsidR="003E631E" w:rsidRPr="00053622">
        <w:rPr>
          <w:lang w:val="fr-FR"/>
        </w:rPr>
        <w:t xml:space="preserve"> </w:t>
      </w:r>
      <w:r w:rsidR="002712B8" w:rsidRPr="00053622">
        <w:rPr>
          <w:lang w:val="fr-FR"/>
        </w:rPr>
        <w:t>pour l</w:t>
      </w:r>
      <w:r w:rsidR="003E631E" w:rsidRPr="00053622">
        <w:rPr>
          <w:lang w:val="fr-FR"/>
        </w:rPr>
        <w:t xml:space="preserve">es </w:t>
      </w:r>
      <w:r w:rsidR="00B5687C" w:rsidRPr="00053622">
        <w:rPr>
          <w:lang w:val="fr-FR"/>
        </w:rPr>
        <w:t>évaluations</w:t>
      </w:r>
      <w:r w:rsidR="003E631E" w:rsidRPr="00053622">
        <w:rPr>
          <w:lang w:val="fr-FR"/>
        </w:rPr>
        <w:t xml:space="preserve"> </w:t>
      </w:r>
      <w:r w:rsidR="00B5687C" w:rsidRPr="00053622">
        <w:rPr>
          <w:lang w:val="fr-FR"/>
        </w:rPr>
        <w:t>régionales</w:t>
      </w:r>
      <w:r w:rsidR="003E631E" w:rsidRPr="00053622">
        <w:rPr>
          <w:lang w:val="fr-FR"/>
        </w:rPr>
        <w:t xml:space="preserve"> et sous-</w:t>
      </w:r>
      <w:r w:rsidR="00B5687C" w:rsidRPr="00053622">
        <w:rPr>
          <w:lang w:val="fr-FR"/>
        </w:rPr>
        <w:t>régionales</w:t>
      </w:r>
      <w:r w:rsidR="003E631E" w:rsidRPr="00053622">
        <w:rPr>
          <w:lang w:val="fr-FR"/>
        </w:rPr>
        <w:t xml:space="preserve"> de la </w:t>
      </w:r>
      <w:r w:rsidR="00B5687C" w:rsidRPr="00053622">
        <w:rPr>
          <w:lang w:val="fr-FR"/>
        </w:rPr>
        <w:t>biodiversité</w:t>
      </w:r>
      <w:r w:rsidR="003E631E" w:rsidRPr="00053622">
        <w:rPr>
          <w:lang w:val="fr-FR"/>
        </w:rPr>
        <w:t xml:space="preserve"> et des services </w:t>
      </w:r>
      <w:r w:rsidR="00B5687C" w:rsidRPr="00053622">
        <w:rPr>
          <w:lang w:val="fr-FR"/>
        </w:rPr>
        <w:t>écosystémiques</w:t>
      </w:r>
      <w:r w:rsidR="003E631E" w:rsidRPr="00053622">
        <w:rPr>
          <w:lang w:val="fr-FR"/>
        </w:rPr>
        <w:t xml:space="preserve"> figur</w:t>
      </w:r>
      <w:r w:rsidR="00B5687C" w:rsidRPr="00053622">
        <w:rPr>
          <w:lang w:val="fr-FR"/>
        </w:rPr>
        <w:t>ant à l’annexe </w:t>
      </w:r>
      <w:r w:rsidR="003E631E" w:rsidRPr="00053622">
        <w:rPr>
          <w:lang w:val="fr-FR"/>
        </w:rPr>
        <w:t xml:space="preserve">III de cette </w:t>
      </w:r>
      <w:r w:rsidR="00B5687C" w:rsidRPr="00053622">
        <w:rPr>
          <w:lang w:val="fr-FR"/>
        </w:rPr>
        <w:t>même</w:t>
      </w:r>
      <w:r w:rsidR="003E631E" w:rsidRPr="00053622">
        <w:rPr>
          <w:lang w:val="fr-FR"/>
        </w:rPr>
        <w:t xml:space="preserve"> </w:t>
      </w:r>
      <w:r w:rsidR="00B5687C" w:rsidRPr="00053622">
        <w:rPr>
          <w:lang w:val="fr-FR"/>
        </w:rPr>
        <w:t>décision</w:t>
      </w:r>
      <w:r w:rsidR="003E631E" w:rsidRPr="00053622">
        <w:rPr>
          <w:lang w:val="fr-FR"/>
        </w:rPr>
        <w:t xml:space="preserve">, pour examen par la </w:t>
      </w:r>
      <w:r w:rsidR="00B5687C" w:rsidRPr="00053622">
        <w:rPr>
          <w:lang w:val="fr-FR"/>
        </w:rPr>
        <w:t>Plénière à</w:t>
      </w:r>
      <w:r w:rsidR="003E631E" w:rsidRPr="00053622">
        <w:rPr>
          <w:lang w:val="fr-FR"/>
        </w:rPr>
        <w:t xml:space="preserve"> sa </w:t>
      </w:r>
      <w:r w:rsidR="00B5687C" w:rsidRPr="00053622">
        <w:rPr>
          <w:lang w:val="fr-FR"/>
        </w:rPr>
        <w:t>sixième</w:t>
      </w:r>
      <w:r w:rsidR="003E631E" w:rsidRPr="00053622">
        <w:rPr>
          <w:lang w:val="fr-FR"/>
        </w:rPr>
        <w:t xml:space="preserve"> session. La </w:t>
      </w:r>
      <w:r w:rsidR="00B5687C" w:rsidRPr="00053622">
        <w:rPr>
          <w:lang w:val="fr-FR"/>
        </w:rPr>
        <w:t>Plénière</w:t>
      </w:r>
      <w:r w:rsidR="003E631E" w:rsidRPr="00053622">
        <w:rPr>
          <w:lang w:val="fr-FR"/>
        </w:rPr>
        <w:t xml:space="preserve"> sera </w:t>
      </w:r>
      <w:r w:rsidR="00B5687C" w:rsidRPr="00053622">
        <w:rPr>
          <w:lang w:val="fr-FR"/>
        </w:rPr>
        <w:t>invitée à</w:t>
      </w:r>
      <w:r w:rsidR="003E631E" w:rsidRPr="00053622">
        <w:rPr>
          <w:lang w:val="fr-FR"/>
        </w:rPr>
        <w:t xml:space="preserve"> examiner, pour acceptation</w:t>
      </w:r>
      <w:r w:rsidR="00B5687C" w:rsidRPr="00053622">
        <w:rPr>
          <w:lang w:val="fr-FR"/>
        </w:rPr>
        <w:t xml:space="preserve">, </w:t>
      </w:r>
      <w:r w:rsidR="003E631E" w:rsidRPr="00053622">
        <w:rPr>
          <w:lang w:val="fr-FR"/>
        </w:rPr>
        <w:t>les chapitres du rapport d’</w:t>
      </w:r>
      <w:r w:rsidR="00B5687C" w:rsidRPr="00053622">
        <w:rPr>
          <w:lang w:val="fr-FR"/>
        </w:rPr>
        <w:t>évaluation</w:t>
      </w:r>
      <w:r w:rsidR="003E631E" w:rsidRPr="00053622">
        <w:rPr>
          <w:lang w:val="fr-FR"/>
        </w:rPr>
        <w:t xml:space="preserve"> </w:t>
      </w:r>
      <w:r w:rsidR="003E631E" w:rsidRPr="00053622">
        <w:rPr>
          <w:iCs/>
          <w:lang w:val="fr-FR"/>
        </w:rPr>
        <w:t>(IPBES/6/INF/</w:t>
      </w:r>
      <w:r w:rsidR="002712B8" w:rsidRPr="00053622">
        <w:rPr>
          <w:iCs/>
          <w:lang w:val="fr-FR"/>
        </w:rPr>
        <w:t>5</w:t>
      </w:r>
      <w:r w:rsidR="003E631E" w:rsidRPr="00053622">
        <w:rPr>
          <w:iCs/>
          <w:lang w:val="fr-FR"/>
        </w:rPr>
        <w:t xml:space="preserve">) et son </w:t>
      </w:r>
      <w:r w:rsidR="00B5687C" w:rsidRPr="00053622">
        <w:rPr>
          <w:iCs/>
          <w:lang w:val="fr-FR"/>
        </w:rPr>
        <w:t>résumé à</w:t>
      </w:r>
      <w:r w:rsidR="003E631E" w:rsidRPr="00053622">
        <w:rPr>
          <w:iCs/>
          <w:lang w:val="fr-FR"/>
        </w:rPr>
        <w:t xml:space="preserve"> l’intention des </w:t>
      </w:r>
      <w:r w:rsidR="00B5687C" w:rsidRPr="00053622">
        <w:rPr>
          <w:iCs/>
          <w:lang w:val="fr-FR"/>
        </w:rPr>
        <w:t>décideurs</w:t>
      </w:r>
      <w:r w:rsidR="003E631E" w:rsidRPr="00053622">
        <w:rPr>
          <w:iCs/>
          <w:lang w:val="fr-FR"/>
        </w:rPr>
        <w:t xml:space="preserve"> (IPBES/6</w:t>
      </w:r>
      <w:r w:rsidR="002712B8" w:rsidRPr="00053622">
        <w:rPr>
          <w:iCs/>
          <w:lang w:val="fr-FR"/>
        </w:rPr>
        <w:t>/6</w:t>
      </w:r>
      <w:r w:rsidR="003E631E" w:rsidRPr="00053622">
        <w:rPr>
          <w:iCs/>
          <w:lang w:val="fr-FR"/>
        </w:rPr>
        <w:t>) pour approbation.</w:t>
      </w:r>
      <w:r w:rsidR="003E631E" w:rsidRPr="00053622">
        <w:rPr>
          <w:lang w:val="fr-FR"/>
        </w:rPr>
        <w:t xml:space="preserve"> On trouvera dans le document IPBES/6/INF/7 un </w:t>
      </w:r>
      <w:r w:rsidR="00B5687C" w:rsidRPr="00053622">
        <w:rPr>
          <w:lang w:val="fr-FR"/>
        </w:rPr>
        <w:t>aperçu</w:t>
      </w:r>
      <w:r w:rsidR="003E631E" w:rsidRPr="00053622">
        <w:rPr>
          <w:lang w:val="fr-FR"/>
        </w:rPr>
        <w:t xml:space="preserve"> de la </w:t>
      </w:r>
      <w:r w:rsidR="00B5687C" w:rsidRPr="00053622">
        <w:rPr>
          <w:lang w:val="fr-FR"/>
        </w:rPr>
        <w:t>procédure</w:t>
      </w:r>
      <w:r w:rsidR="003E631E" w:rsidRPr="00053622">
        <w:rPr>
          <w:lang w:val="fr-FR"/>
        </w:rPr>
        <w:t xml:space="preserve"> suivie pour la production de l’</w:t>
      </w:r>
      <w:r w:rsidR="00B5687C" w:rsidRPr="00053622">
        <w:rPr>
          <w:lang w:val="fr-FR"/>
        </w:rPr>
        <w:t>évaluation</w:t>
      </w:r>
      <w:r w:rsidR="003E631E" w:rsidRPr="00053622">
        <w:rPr>
          <w:lang w:val="fr-FR"/>
        </w:rPr>
        <w:t xml:space="preserve">. </w:t>
      </w:r>
    </w:p>
    <w:p w14:paraId="3CC4E4D4" w14:textId="41BA8E14" w:rsidR="00BD7DF8" w:rsidRPr="00053622" w:rsidRDefault="00AB42A6" w:rsidP="00C27805">
      <w:pPr>
        <w:pStyle w:val="CH3"/>
        <w:rPr>
          <w:lang w:val="fr-FR"/>
        </w:rPr>
      </w:pPr>
      <w:r w:rsidRPr="00053622">
        <w:rPr>
          <w:lang w:val="fr-FR"/>
        </w:rPr>
        <w:tab/>
      </w:r>
      <w:r w:rsidR="00BD7DF8" w:rsidRPr="00053622">
        <w:rPr>
          <w:lang w:val="fr-FR"/>
        </w:rPr>
        <w:t>d)</w:t>
      </w:r>
      <w:r w:rsidR="00BD7DF8" w:rsidRPr="00053622">
        <w:rPr>
          <w:lang w:val="fr-FR"/>
        </w:rPr>
        <w:tab/>
      </w:r>
      <w:r w:rsidRPr="00053622">
        <w:rPr>
          <w:rFonts w:eastAsia="MS Mincho"/>
          <w:szCs w:val="24"/>
          <w:lang w:val="fr-FR"/>
        </w:rPr>
        <w:t>Évaluation régionale et sous-régionale pour l’Europe et l’Asie centrale</w:t>
      </w:r>
    </w:p>
    <w:p w14:paraId="2CE96CC9" w14:textId="3D45D4EB" w:rsidR="003E631E" w:rsidRPr="00053622" w:rsidRDefault="00674CB0" w:rsidP="00103AC9">
      <w:pPr>
        <w:pStyle w:val="Normalnumber"/>
        <w:numPr>
          <w:ilvl w:val="0"/>
          <w:numId w:val="4"/>
        </w:numPr>
        <w:tabs>
          <w:tab w:val="clear" w:pos="624"/>
          <w:tab w:val="left" w:pos="720"/>
        </w:tabs>
        <w:rPr>
          <w:lang w:val="fr-FR"/>
        </w:rPr>
      </w:pPr>
      <w:r w:rsidRPr="00053622">
        <w:rPr>
          <w:lang w:val="fr-FR"/>
        </w:rPr>
        <w:t>Au paragraphe 2 </w:t>
      </w:r>
      <w:r w:rsidR="003E631E" w:rsidRPr="00053622">
        <w:rPr>
          <w:lang w:val="fr-FR"/>
        </w:rPr>
        <w:t>d</w:t>
      </w:r>
      <w:r w:rsidRPr="00053622">
        <w:rPr>
          <w:lang w:val="fr-FR"/>
        </w:rPr>
        <w:t>) de la section </w:t>
      </w:r>
      <w:r w:rsidR="003E631E" w:rsidRPr="00053622">
        <w:rPr>
          <w:lang w:val="fr-FR"/>
        </w:rPr>
        <w:t xml:space="preserve">III de la </w:t>
      </w:r>
      <w:r w:rsidRPr="00053622">
        <w:rPr>
          <w:lang w:val="fr-FR"/>
        </w:rPr>
        <w:t>décision </w:t>
      </w:r>
      <w:r w:rsidR="003E631E" w:rsidRPr="00053622">
        <w:rPr>
          <w:lang w:val="fr-FR"/>
        </w:rPr>
        <w:t>IPBES-3/1,</w:t>
      </w:r>
      <w:r w:rsidRPr="00053622">
        <w:rPr>
          <w:lang w:val="fr-FR"/>
        </w:rPr>
        <w:t xml:space="preserve"> </w:t>
      </w:r>
      <w:r w:rsidR="003E631E" w:rsidRPr="00053622">
        <w:rPr>
          <w:lang w:val="fr-FR"/>
        </w:rPr>
        <w:t>l</w:t>
      </w:r>
      <w:r w:rsidRPr="00053622">
        <w:rPr>
          <w:lang w:val="fr-FR"/>
        </w:rPr>
        <w:t>a</w:t>
      </w:r>
      <w:r w:rsidR="003E631E" w:rsidRPr="00053622">
        <w:rPr>
          <w:lang w:val="fr-FR"/>
        </w:rPr>
        <w:t xml:space="preserve"> </w:t>
      </w:r>
      <w:r w:rsidRPr="00053622">
        <w:rPr>
          <w:lang w:val="fr-FR"/>
        </w:rPr>
        <w:t>Plénière</w:t>
      </w:r>
      <w:r w:rsidR="003E631E" w:rsidRPr="00053622">
        <w:rPr>
          <w:lang w:val="fr-FR"/>
        </w:rPr>
        <w:t xml:space="preserve"> a </w:t>
      </w:r>
      <w:r w:rsidRPr="00053622">
        <w:rPr>
          <w:lang w:val="fr-FR"/>
        </w:rPr>
        <w:t>approuvé</w:t>
      </w:r>
      <w:r w:rsidR="003E631E" w:rsidRPr="00053622">
        <w:rPr>
          <w:lang w:val="fr-FR"/>
        </w:rPr>
        <w:t xml:space="preserve"> la </w:t>
      </w:r>
      <w:r w:rsidRPr="00053622">
        <w:rPr>
          <w:lang w:val="fr-FR"/>
        </w:rPr>
        <w:t>réalisation</w:t>
      </w:r>
      <w:r w:rsidR="003E631E" w:rsidRPr="00053622">
        <w:rPr>
          <w:lang w:val="fr-FR"/>
        </w:rPr>
        <w:t xml:space="preserve"> d’une </w:t>
      </w:r>
      <w:r w:rsidRPr="00053622">
        <w:rPr>
          <w:lang w:val="fr-FR"/>
        </w:rPr>
        <w:t>évaluation</w:t>
      </w:r>
      <w:r w:rsidR="003E631E" w:rsidRPr="00053622">
        <w:rPr>
          <w:lang w:val="fr-FR"/>
        </w:rPr>
        <w:t xml:space="preserve"> </w:t>
      </w:r>
      <w:r w:rsidRPr="00053622">
        <w:rPr>
          <w:lang w:val="fr-FR"/>
        </w:rPr>
        <w:t>régionale</w:t>
      </w:r>
      <w:r w:rsidR="003E631E" w:rsidRPr="00053622">
        <w:rPr>
          <w:lang w:val="fr-FR"/>
        </w:rPr>
        <w:t xml:space="preserve"> et sous-</w:t>
      </w:r>
      <w:r w:rsidRPr="00053622">
        <w:rPr>
          <w:lang w:val="fr-FR"/>
        </w:rPr>
        <w:t>régionale</w:t>
      </w:r>
      <w:r w:rsidR="003E631E" w:rsidRPr="00053622">
        <w:rPr>
          <w:lang w:val="fr-FR"/>
        </w:rPr>
        <w:t xml:space="preserve"> de la </w:t>
      </w:r>
      <w:r w:rsidRPr="00053622">
        <w:rPr>
          <w:lang w:val="fr-FR"/>
        </w:rPr>
        <w:t>biodiversité</w:t>
      </w:r>
      <w:r w:rsidR="003E631E" w:rsidRPr="00053622">
        <w:rPr>
          <w:lang w:val="fr-FR"/>
        </w:rPr>
        <w:t xml:space="preserve"> et des services </w:t>
      </w:r>
      <w:r w:rsidRPr="00053622">
        <w:rPr>
          <w:lang w:val="fr-FR"/>
        </w:rPr>
        <w:t>écosystémiques</w:t>
      </w:r>
      <w:r w:rsidR="003E631E" w:rsidRPr="00053622">
        <w:rPr>
          <w:lang w:val="fr-FR"/>
        </w:rPr>
        <w:t xml:space="preserve"> pour l’Europe et l’Asie centrale, </w:t>
      </w:r>
      <w:r w:rsidRPr="00053622">
        <w:rPr>
          <w:lang w:val="fr-FR"/>
        </w:rPr>
        <w:t>présentée</w:t>
      </w:r>
      <w:r w:rsidR="003E631E" w:rsidRPr="00053622">
        <w:rPr>
          <w:lang w:val="fr-FR"/>
        </w:rPr>
        <w:t xml:space="preserve"> dans le rapport de cadrage </w:t>
      </w:r>
      <w:r w:rsidR="002712B8" w:rsidRPr="00053622">
        <w:rPr>
          <w:lang w:val="fr-FR"/>
        </w:rPr>
        <w:t xml:space="preserve">pour </w:t>
      </w:r>
      <w:r w:rsidR="003E631E" w:rsidRPr="00053622">
        <w:rPr>
          <w:lang w:val="fr-FR"/>
        </w:rPr>
        <w:t xml:space="preserve">cette </w:t>
      </w:r>
      <w:r w:rsidRPr="00053622">
        <w:rPr>
          <w:lang w:val="fr-FR"/>
        </w:rPr>
        <w:t>évaluation figurant à</w:t>
      </w:r>
      <w:r w:rsidR="003E631E" w:rsidRPr="00053622">
        <w:rPr>
          <w:lang w:val="fr-FR"/>
        </w:rPr>
        <w:t xml:space="preserve"> l’ann</w:t>
      </w:r>
      <w:r w:rsidRPr="00053622">
        <w:rPr>
          <w:lang w:val="fr-FR"/>
        </w:rPr>
        <w:t>exe </w:t>
      </w:r>
      <w:r w:rsidR="003E631E" w:rsidRPr="00053622">
        <w:rPr>
          <w:lang w:val="fr-FR"/>
        </w:rPr>
        <w:t xml:space="preserve">VII de cette </w:t>
      </w:r>
      <w:r w:rsidR="005115AF" w:rsidRPr="00053622">
        <w:rPr>
          <w:lang w:val="fr-FR"/>
        </w:rPr>
        <w:t>décision</w:t>
      </w:r>
      <w:r w:rsidR="003E631E" w:rsidRPr="00053622">
        <w:rPr>
          <w:lang w:val="fr-FR"/>
        </w:rPr>
        <w:t xml:space="preserve">, et en tenant compte du rapport de cadrage </w:t>
      </w:r>
      <w:r w:rsidR="005115AF" w:rsidRPr="00053622">
        <w:rPr>
          <w:lang w:val="fr-FR"/>
        </w:rPr>
        <w:t>générique</w:t>
      </w:r>
      <w:r w:rsidR="003E631E" w:rsidRPr="00053622">
        <w:rPr>
          <w:lang w:val="fr-FR"/>
        </w:rPr>
        <w:t xml:space="preserve"> </w:t>
      </w:r>
      <w:r w:rsidR="002712B8" w:rsidRPr="00053622">
        <w:rPr>
          <w:lang w:val="fr-FR"/>
        </w:rPr>
        <w:t>pour l</w:t>
      </w:r>
      <w:r w:rsidR="003E631E" w:rsidRPr="00053622">
        <w:rPr>
          <w:lang w:val="fr-FR"/>
        </w:rPr>
        <w:t xml:space="preserve">es </w:t>
      </w:r>
      <w:r w:rsidR="005115AF" w:rsidRPr="00053622">
        <w:rPr>
          <w:lang w:val="fr-FR"/>
        </w:rPr>
        <w:t>évaluations</w:t>
      </w:r>
      <w:r w:rsidR="003E631E" w:rsidRPr="00053622">
        <w:rPr>
          <w:lang w:val="fr-FR"/>
        </w:rPr>
        <w:t xml:space="preserve"> </w:t>
      </w:r>
      <w:r w:rsidR="005115AF" w:rsidRPr="00053622">
        <w:rPr>
          <w:lang w:val="fr-FR"/>
        </w:rPr>
        <w:t>régionales</w:t>
      </w:r>
      <w:r w:rsidR="003E631E" w:rsidRPr="00053622">
        <w:rPr>
          <w:lang w:val="fr-FR"/>
        </w:rPr>
        <w:t xml:space="preserve"> et sous-</w:t>
      </w:r>
      <w:r w:rsidR="005115AF" w:rsidRPr="00053622">
        <w:rPr>
          <w:lang w:val="fr-FR"/>
        </w:rPr>
        <w:t>régionales</w:t>
      </w:r>
      <w:r w:rsidR="003E631E" w:rsidRPr="00053622">
        <w:rPr>
          <w:lang w:val="fr-FR"/>
        </w:rPr>
        <w:t xml:space="preserve"> de la </w:t>
      </w:r>
      <w:r w:rsidR="005115AF" w:rsidRPr="00053622">
        <w:rPr>
          <w:lang w:val="fr-FR"/>
        </w:rPr>
        <w:t>biodiversité</w:t>
      </w:r>
      <w:r w:rsidR="003E631E" w:rsidRPr="00053622">
        <w:rPr>
          <w:lang w:val="fr-FR"/>
        </w:rPr>
        <w:t xml:space="preserve"> et des services </w:t>
      </w:r>
      <w:r w:rsidR="005115AF" w:rsidRPr="00053622">
        <w:rPr>
          <w:lang w:val="fr-FR"/>
        </w:rPr>
        <w:t>écosystémiques figurant à l’annexe </w:t>
      </w:r>
      <w:r w:rsidR="003E631E" w:rsidRPr="00053622">
        <w:rPr>
          <w:lang w:val="fr-FR"/>
        </w:rPr>
        <w:t xml:space="preserve">III de cette </w:t>
      </w:r>
      <w:r w:rsidR="005115AF" w:rsidRPr="00053622">
        <w:rPr>
          <w:lang w:val="fr-FR"/>
        </w:rPr>
        <w:t>même</w:t>
      </w:r>
      <w:r w:rsidR="003E631E" w:rsidRPr="00053622">
        <w:rPr>
          <w:lang w:val="fr-FR"/>
        </w:rPr>
        <w:t xml:space="preserve"> </w:t>
      </w:r>
      <w:r w:rsidR="005115AF" w:rsidRPr="00053622">
        <w:rPr>
          <w:lang w:val="fr-FR"/>
        </w:rPr>
        <w:t>décision</w:t>
      </w:r>
      <w:r w:rsidR="003E631E" w:rsidRPr="00053622">
        <w:rPr>
          <w:lang w:val="fr-FR"/>
        </w:rPr>
        <w:t xml:space="preserve">, pour examen par la </w:t>
      </w:r>
      <w:r w:rsidR="005115AF" w:rsidRPr="00053622">
        <w:rPr>
          <w:lang w:val="fr-FR"/>
        </w:rPr>
        <w:t>Plénière</w:t>
      </w:r>
      <w:r w:rsidR="003E631E" w:rsidRPr="00053622">
        <w:rPr>
          <w:lang w:val="fr-FR"/>
        </w:rPr>
        <w:t xml:space="preserve"> </w:t>
      </w:r>
      <w:r w:rsidR="005115AF" w:rsidRPr="00053622">
        <w:rPr>
          <w:lang w:val="fr-FR"/>
        </w:rPr>
        <w:t>à</w:t>
      </w:r>
      <w:r w:rsidR="00AB38E4" w:rsidRPr="00053622">
        <w:rPr>
          <w:lang w:val="fr-FR"/>
        </w:rPr>
        <w:t> </w:t>
      </w:r>
      <w:r w:rsidR="003E631E" w:rsidRPr="00053622">
        <w:rPr>
          <w:lang w:val="fr-FR"/>
        </w:rPr>
        <w:t>sa</w:t>
      </w:r>
      <w:r w:rsidR="00AB38E4" w:rsidRPr="00053622">
        <w:rPr>
          <w:lang w:val="fr-FR"/>
        </w:rPr>
        <w:t> </w:t>
      </w:r>
      <w:r w:rsidR="005115AF" w:rsidRPr="00053622">
        <w:rPr>
          <w:lang w:val="fr-FR"/>
        </w:rPr>
        <w:t>sixième</w:t>
      </w:r>
      <w:r w:rsidR="003E631E" w:rsidRPr="00053622">
        <w:rPr>
          <w:lang w:val="fr-FR"/>
        </w:rPr>
        <w:t xml:space="preserve"> session. La </w:t>
      </w:r>
      <w:r w:rsidR="005115AF" w:rsidRPr="00053622">
        <w:rPr>
          <w:lang w:val="fr-FR"/>
        </w:rPr>
        <w:t>Plénière</w:t>
      </w:r>
      <w:r w:rsidR="003E631E" w:rsidRPr="00053622">
        <w:rPr>
          <w:lang w:val="fr-FR"/>
        </w:rPr>
        <w:t xml:space="preserve"> sera </w:t>
      </w:r>
      <w:r w:rsidR="005115AF" w:rsidRPr="00053622">
        <w:rPr>
          <w:lang w:val="fr-FR"/>
        </w:rPr>
        <w:t>invitée à</w:t>
      </w:r>
      <w:r w:rsidR="003E631E" w:rsidRPr="00053622">
        <w:rPr>
          <w:lang w:val="fr-FR"/>
        </w:rPr>
        <w:t xml:space="preserve"> examiner, pour acceptation</w:t>
      </w:r>
      <w:r w:rsidR="00B8652D" w:rsidRPr="00053622">
        <w:rPr>
          <w:lang w:val="fr-FR"/>
        </w:rPr>
        <w:t>,</w:t>
      </w:r>
      <w:r w:rsidR="003E631E" w:rsidRPr="00053622">
        <w:rPr>
          <w:lang w:val="fr-FR"/>
        </w:rPr>
        <w:t xml:space="preserve"> les chapitres du rapport d’</w:t>
      </w:r>
      <w:r w:rsidR="00B8652D" w:rsidRPr="00053622">
        <w:rPr>
          <w:lang w:val="fr-FR"/>
        </w:rPr>
        <w:t>évaluation</w:t>
      </w:r>
      <w:r w:rsidR="003E631E" w:rsidRPr="00053622">
        <w:rPr>
          <w:lang w:val="fr-FR"/>
        </w:rPr>
        <w:t xml:space="preserve"> </w:t>
      </w:r>
      <w:r w:rsidR="003E631E" w:rsidRPr="00053622">
        <w:rPr>
          <w:iCs/>
          <w:lang w:val="fr-FR"/>
        </w:rPr>
        <w:t>(IPBES/6/INF/</w:t>
      </w:r>
      <w:r w:rsidR="002712B8" w:rsidRPr="00053622">
        <w:rPr>
          <w:iCs/>
          <w:lang w:val="fr-FR"/>
        </w:rPr>
        <w:t>6</w:t>
      </w:r>
      <w:r w:rsidR="003E631E" w:rsidRPr="00053622">
        <w:rPr>
          <w:iCs/>
          <w:lang w:val="fr-FR"/>
        </w:rPr>
        <w:t xml:space="preserve">) et son </w:t>
      </w:r>
      <w:r w:rsidR="00B8652D" w:rsidRPr="00053622">
        <w:rPr>
          <w:iCs/>
          <w:lang w:val="fr-FR"/>
        </w:rPr>
        <w:t>résumé à</w:t>
      </w:r>
      <w:r w:rsidR="003E631E" w:rsidRPr="00053622">
        <w:rPr>
          <w:iCs/>
          <w:lang w:val="fr-FR"/>
        </w:rPr>
        <w:t xml:space="preserve"> l’intention des </w:t>
      </w:r>
      <w:r w:rsidR="00B8652D" w:rsidRPr="00053622">
        <w:rPr>
          <w:iCs/>
          <w:lang w:val="fr-FR"/>
        </w:rPr>
        <w:t>décideurs</w:t>
      </w:r>
      <w:r w:rsidR="003E631E" w:rsidRPr="00053622">
        <w:rPr>
          <w:iCs/>
          <w:lang w:val="fr-FR"/>
        </w:rPr>
        <w:t xml:space="preserve"> (IPBES/6/</w:t>
      </w:r>
      <w:r w:rsidR="002712B8" w:rsidRPr="00053622">
        <w:rPr>
          <w:iCs/>
          <w:lang w:val="fr-FR"/>
        </w:rPr>
        <w:t>7</w:t>
      </w:r>
      <w:r w:rsidR="003E631E" w:rsidRPr="00053622">
        <w:rPr>
          <w:iCs/>
          <w:lang w:val="fr-FR"/>
        </w:rPr>
        <w:t>) pour approbation.</w:t>
      </w:r>
      <w:r w:rsidR="003E631E" w:rsidRPr="00053622">
        <w:rPr>
          <w:lang w:val="fr-FR"/>
        </w:rPr>
        <w:t xml:space="preserve"> On trouvera dans le document IPBES/6/INF/7 un </w:t>
      </w:r>
      <w:r w:rsidR="00B8652D" w:rsidRPr="00053622">
        <w:rPr>
          <w:lang w:val="fr-FR"/>
        </w:rPr>
        <w:t>aperçu</w:t>
      </w:r>
      <w:r w:rsidR="003E631E" w:rsidRPr="00053622">
        <w:rPr>
          <w:lang w:val="fr-FR"/>
        </w:rPr>
        <w:t xml:space="preserve"> de la </w:t>
      </w:r>
      <w:r w:rsidR="00B8652D" w:rsidRPr="00053622">
        <w:rPr>
          <w:lang w:val="fr-FR"/>
        </w:rPr>
        <w:t>procédure</w:t>
      </w:r>
      <w:r w:rsidR="003E631E" w:rsidRPr="00053622">
        <w:rPr>
          <w:lang w:val="fr-FR"/>
        </w:rPr>
        <w:t xml:space="preserve"> suivie pour la production de l’</w:t>
      </w:r>
      <w:r w:rsidR="00B8652D" w:rsidRPr="00053622">
        <w:rPr>
          <w:lang w:val="fr-FR"/>
        </w:rPr>
        <w:t>évaluation</w:t>
      </w:r>
      <w:r w:rsidR="003E631E" w:rsidRPr="00053622">
        <w:rPr>
          <w:lang w:val="fr-FR"/>
        </w:rPr>
        <w:t xml:space="preserve">. </w:t>
      </w:r>
    </w:p>
    <w:p w14:paraId="47E4B730" w14:textId="07C13DCA" w:rsidR="00BD7DF8" w:rsidRPr="00053622" w:rsidRDefault="00006CF6" w:rsidP="00C27805">
      <w:pPr>
        <w:pStyle w:val="CH2"/>
        <w:keepLines w:val="0"/>
        <w:spacing w:before="240"/>
        <w:ind w:left="1238" w:right="288" w:hanging="619"/>
        <w:rPr>
          <w:lang w:val="fr-FR"/>
        </w:rPr>
      </w:pPr>
      <w:r w:rsidRPr="00053622">
        <w:rPr>
          <w:lang w:val="fr-FR"/>
        </w:rPr>
        <w:lastRenderedPageBreak/>
        <w:tab/>
        <w:t>Point </w:t>
      </w:r>
      <w:r w:rsidR="00BD7DF8" w:rsidRPr="00053622">
        <w:rPr>
          <w:lang w:val="fr-FR"/>
        </w:rPr>
        <w:t>7</w:t>
      </w:r>
    </w:p>
    <w:p w14:paraId="2C54903E" w14:textId="00D109B3" w:rsidR="00BD7DF8" w:rsidRPr="00053622" w:rsidRDefault="00BD7DF8" w:rsidP="00C27805">
      <w:pPr>
        <w:pStyle w:val="CH2"/>
        <w:ind w:left="624" w:firstLine="0"/>
        <w:rPr>
          <w:lang w:val="fr-FR"/>
        </w:rPr>
      </w:pPr>
      <w:r w:rsidRPr="00053622">
        <w:rPr>
          <w:lang w:val="fr-FR"/>
        </w:rPr>
        <w:tab/>
      </w:r>
      <w:r w:rsidR="00006CF6" w:rsidRPr="00053622">
        <w:rPr>
          <w:lang w:val="fr-FR"/>
        </w:rPr>
        <w:t>Évaluation thématique de la dégradation et de la restauration des terres</w:t>
      </w:r>
    </w:p>
    <w:p w14:paraId="732560B2" w14:textId="26C50314" w:rsidR="003E631E" w:rsidRPr="00053622" w:rsidRDefault="00B8652D" w:rsidP="00103AC9">
      <w:pPr>
        <w:pStyle w:val="Normalnumber"/>
        <w:numPr>
          <w:ilvl w:val="0"/>
          <w:numId w:val="4"/>
        </w:numPr>
        <w:tabs>
          <w:tab w:val="clear" w:pos="624"/>
          <w:tab w:val="left" w:pos="720"/>
        </w:tabs>
        <w:rPr>
          <w:lang w:val="fr-FR"/>
        </w:rPr>
      </w:pPr>
      <w:r w:rsidRPr="00053622">
        <w:rPr>
          <w:lang w:val="fr-FR"/>
        </w:rPr>
        <w:t>Au paragraphe 2 de la section </w:t>
      </w:r>
      <w:r w:rsidR="003E631E" w:rsidRPr="00053622">
        <w:rPr>
          <w:lang w:val="fr-FR"/>
        </w:rPr>
        <w:t xml:space="preserve">IV de la </w:t>
      </w:r>
      <w:r w:rsidRPr="00053622">
        <w:rPr>
          <w:lang w:val="fr-FR"/>
        </w:rPr>
        <w:t>décision </w:t>
      </w:r>
      <w:r w:rsidR="003E631E" w:rsidRPr="00053622">
        <w:rPr>
          <w:lang w:val="fr-FR"/>
        </w:rPr>
        <w:t>IPBES-3/1,</w:t>
      </w:r>
      <w:r w:rsidR="002712B8" w:rsidRPr="00053622">
        <w:rPr>
          <w:lang w:val="fr-FR"/>
        </w:rPr>
        <w:t xml:space="preserve"> </w:t>
      </w:r>
      <w:r w:rsidR="003E631E" w:rsidRPr="00053622">
        <w:rPr>
          <w:lang w:val="fr-FR"/>
        </w:rPr>
        <w:t>l</w:t>
      </w:r>
      <w:r w:rsidR="002712B8" w:rsidRPr="00053622">
        <w:rPr>
          <w:lang w:val="fr-FR"/>
        </w:rPr>
        <w:t>a</w:t>
      </w:r>
      <w:r w:rsidR="003E631E" w:rsidRPr="00053622">
        <w:rPr>
          <w:lang w:val="fr-FR"/>
        </w:rPr>
        <w:t xml:space="preserve"> </w:t>
      </w:r>
      <w:r w:rsidR="00995DAE" w:rsidRPr="00053622">
        <w:rPr>
          <w:lang w:val="fr-FR"/>
        </w:rPr>
        <w:t>Plénière</w:t>
      </w:r>
      <w:r w:rsidR="003E631E" w:rsidRPr="00053622">
        <w:rPr>
          <w:lang w:val="fr-FR"/>
        </w:rPr>
        <w:t xml:space="preserve"> a </w:t>
      </w:r>
      <w:r w:rsidR="00995DAE" w:rsidRPr="00053622">
        <w:rPr>
          <w:lang w:val="fr-FR"/>
        </w:rPr>
        <w:t>approuvé</w:t>
      </w:r>
      <w:r w:rsidR="003E631E" w:rsidRPr="00053622">
        <w:rPr>
          <w:lang w:val="fr-FR"/>
        </w:rPr>
        <w:t xml:space="preserve"> la </w:t>
      </w:r>
      <w:r w:rsidR="00995DAE" w:rsidRPr="00053622">
        <w:rPr>
          <w:lang w:val="fr-FR"/>
        </w:rPr>
        <w:t>réalisation</w:t>
      </w:r>
      <w:r w:rsidR="003E631E" w:rsidRPr="00053622">
        <w:rPr>
          <w:lang w:val="fr-FR"/>
        </w:rPr>
        <w:t xml:space="preserve"> d’une </w:t>
      </w:r>
      <w:r w:rsidR="00995DAE" w:rsidRPr="00053622">
        <w:rPr>
          <w:lang w:val="fr-FR"/>
        </w:rPr>
        <w:t>évaluation</w:t>
      </w:r>
      <w:r w:rsidR="003E631E" w:rsidRPr="00053622">
        <w:rPr>
          <w:lang w:val="fr-FR"/>
        </w:rPr>
        <w:t xml:space="preserve"> </w:t>
      </w:r>
      <w:r w:rsidR="00995DAE" w:rsidRPr="00053622">
        <w:rPr>
          <w:lang w:val="fr-FR"/>
        </w:rPr>
        <w:t>thématique</w:t>
      </w:r>
      <w:r w:rsidR="003E631E" w:rsidRPr="00053622">
        <w:rPr>
          <w:lang w:val="fr-FR"/>
        </w:rPr>
        <w:t xml:space="preserve"> de la </w:t>
      </w:r>
      <w:r w:rsidR="00995DAE" w:rsidRPr="00053622">
        <w:rPr>
          <w:lang w:val="fr-FR"/>
        </w:rPr>
        <w:t>dégradation</w:t>
      </w:r>
      <w:r w:rsidR="003E631E" w:rsidRPr="00053622">
        <w:rPr>
          <w:lang w:val="fr-FR"/>
        </w:rPr>
        <w:t xml:space="preserve"> et de la restauration des terres, </w:t>
      </w:r>
      <w:r w:rsidR="00995DAE" w:rsidRPr="00053622">
        <w:rPr>
          <w:lang w:val="fr-FR"/>
        </w:rPr>
        <w:t>présentée</w:t>
      </w:r>
      <w:r w:rsidR="003E631E" w:rsidRPr="00053622">
        <w:rPr>
          <w:lang w:val="fr-FR"/>
        </w:rPr>
        <w:t xml:space="preserve"> dans le rapport de cadrage </w:t>
      </w:r>
      <w:r w:rsidR="002712B8" w:rsidRPr="00053622">
        <w:rPr>
          <w:lang w:val="fr-FR"/>
        </w:rPr>
        <w:t xml:space="preserve">pour </w:t>
      </w:r>
      <w:r w:rsidR="003E631E" w:rsidRPr="00053622">
        <w:rPr>
          <w:lang w:val="fr-FR"/>
        </w:rPr>
        <w:t xml:space="preserve">cette </w:t>
      </w:r>
      <w:r w:rsidR="00995DAE" w:rsidRPr="00053622">
        <w:rPr>
          <w:lang w:val="fr-FR"/>
        </w:rPr>
        <w:t>évaluation figurant à l’annexe </w:t>
      </w:r>
      <w:r w:rsidR="003E631E" w:rsidRPr="00053622">
        <w:rPr>
          <w:lang w:val="fr-FR"/>
        </w:rPr>
        <w:t xml:space="preserve">VIII de cette </w:t>
      </w:r>
      <w:r w:rsidR="00995DAE" w:rsidRPr="00053622">
        <w:rPr>
          <w:lang w:val="fr-FR"/>
        </w:rPr>
        <w:t>décision</w:t>
      </w:r>
      <w:r w:rsidR="003E631E" w:rsidRPr="00053622">
        <w:rPr>
          <w:lang w:val="fr-FR"/>
        </w:rPr>
        <w:t xml:space="preserve">, pour examen par la </w:t>
      </w:r>
      <w:r w:rsidR="00995DAE" w:rsidRPr="00053622">
        <w:rPr>
          <w:lang w:val="fr-FR"/>
        </w:rPr>
        <w:t>Plénière à</w:t>
      </w:r>
      <w:r w:rsidR="003E631E" w:rsidRPr="00053622">
        <w:rPr>
          <w:lang w:val="fr-FR"/>
        </w:rPr>
        <w:t xml:space="preserve"> sa </w:t>
      </w:r>
      <w:r w:rsidR="00995DAE" w:rsidRPr="00053622">
        <w:rPr>
          <w:lang w:val="fr-FR"/>
        </w:rPr>
        <w:t>sixième</w:t>
      </w:r>
      <w:r w:rsidR="003E631E" w:rsidRPr="00053622">
        <w:rPr>
          <w:lang w:val="fr-FR"/>
        </w:rPr>
        <w:t xml:space="preserve"> session. La </w:t>
      </w:r>
      <w:r w:rsidR="00995DAE" w:rsidRPr="00053622">
        <w:rPr>
          <w:lang w:val="fr-FR"/>
        </w:rPr>
        <w:t>Plénière</w:t>
      </w:r>
      <w:r w:rsidR="003E631E" w:rsidRPr="00053622">
        <w:rPr>
          <w:lang w:val="fr-FR"/>
        </w:rPr>
        <w:t xml:space="preserve"> sera </w:t>
      </w:r>
      <w:r w:rsidR="00995DAE" w:rsidRPr="00053622">
        <w:rPr>
          <w:lang w:val="fr-FR"/>
        </w:rPr>
        <w:t>invitée à</w:t>
      </w:r>
      <w:r w:rsidR="003E631E" w:rsidRPr="00053622">
        <w:rPr>
          <w:lang w:val="fr-FR"/>
        </w:rPr>
        <w:t xml:space="preserve"> examiner, pour acceptation</w:t>
      </w:r>
      <w:r w:rsidR="00995DAE" w:rsidRPr="00053622">
        <w:rPr>
          <w:lang w:val="fr-FR"/>
        </w:rPr>
        <w:t>, les </w:t>
      </w:r>
      <w:r w:rsidR="003E631E" w:rsidRPr="00053622">
        <w:rPr>
          <w:lang w:val="fr-FR"/>
        </w:rPr>
        <w:t>chapitres du rapport d’</w:t>
      </w:r>
      <w:r w:rsidR="000367FC" w:rsidRPr="00053622">
        <w:rPr>
          <w:lang w:val="fr-FR"/>
        </w:rPr>
        <w:t>évaluation</w:t>
      </w:r>
      <w:r w:rsidR="003E631E" w:rsidRPr="00053622">
        <w:rPr>
          <w:lang w:val="fr-FR"/>
        </w:rPr>
        <w:t xml:space="preserve"> </w:t>
      </w:r>
      <w:r w:rsidR="003E631E" w:rsidRPr="00053622">
        <w:rPr>
          <w:iCs/>
          <w:lang w:val="fr-FR"/>
        </w:rPr>
        <w:t xml:space="preserve">(IPBES/6/INF/1) et son </w:t>
      </w:r>
      <w:r w:rsidR="000367FC" w:rsidRPr="00053622">
        <w:rPr>
          <w:iCs/>
          <w:lang w:val="fr-FR"/>
        </w:rPr>
        <w:t>résumé à</w:t>
      </w:r>
      <w:r w:rsidR="003E631E" w:rsidRPr="00053622">
        <w:rPr>
          <w:iCs/>
          <w:lang w:val="fr-FR"/>
        </w:rPr>
        <w:t xml:space="preserve"> l’intention des </w:t>
      </w:r>
      <w:r w:rsidR="000367FC" w:rsidRPr="00053622">
        <w:rPr>
          <w:iCs/>
          <w:lang w:val="fr-FR"/>
        </w:rPr>
        <w:t>décideurs</w:t>
      </w:r>
      <w:r w:rsidR="003E631E" w:rsidRPr="00053622">
        <w:rPr>
          <w:iCs/>
          <w:lang w:val="fr-FR"/>
        </w:rPr>
        <w:t xml:space="preserve"> (IPBES/6/3) pour approbation.</w:t>
      </w:r>
      <w:r w:rsidR="003E631E" w:rsidRPr="00053622">
        <w:rPr>
          <w:lang w:val="fr-FR"/>
        </w:rPr>
        <w:t xml:space="preserve"> On trouvera dans le document IPBES/6/INF/2 un </w:t>
      </w:r>
      <w:r w:rsidR="000367FC" w:rsidRPr="00053622">
        <w:rPr>
          <w:lang w:val="fr-FR"/>
        </w:rPr>
        <w:t>aperçu</w:t>
      </w:r>
      <w:r w:rsidR="003E631E" w:rsidRPr="00053622">
        <w:rPr>
          <w:lang w:val="fr-FR"/>
        </w:rPr>
        <w:t xml:space="preserve"> de la </w:t>
      </w:r>
      <w:r w:rsidR="000367FC" w:rsidRPr="00053622">
        <w:rPr>
          <w:lang w:val="fr-FR"/>
        </w:rPr>
        <w:t>procédure</w:t>
      </w:r>
      <w:r w:rsidR="003E631E" w:rsidRPr="00053622">
        <w:rPr>
          <w:lang w:val="fr-FR"/>
        </w:rPr>
        <w:t xml:space="preserve"> suivie pour la production de l’</w:t>
      </w:r>
      <w:r w:rsidR="000367FC" w:rsidRPr="00053622">
        <w:rPr>
          <w:lang w:val="fr-FR"/>
        </w:rPr>
        <w:t>évaluation</w:t>
      </w:r>
      <w:r w:rsidR="003E631E" w:rsidRPr="00053622">
        <w:rPr>
          <w:lang w:val="fr-FR"/>
        </w:rPr>
        <w:t xml:space="preserve">. </w:t>
      </w:r>
    </w:p>
    <w:p w14:paraId="67E26913" w14:textId="562C206A" w:rsidR="00BD7DF8" w:rsidRPr="00053622" w:rsidRDefault="00006CF6" w:rsidP="00C27805">
      <w:pPr>
        <w:pStyle w:val="CH2"/>
        <w:keepLines w:val="0"/>
        <w:spacing w:before="240"/>
        <w:ind w:left="1238" w:right="288" w:hanging="619"/>
        <w:rPr>
          <w:lang w:val="fr-FR"/>
        </w:rPr>
      </w:pPr>
      <w:r w:rsidRPr="00053622">
        <w:rPr>
          <w:lang w:val="fr-FR"/>
        </w:rPr>
        <w:t>Point </w:t>
      </w:r>
      <w:r w:rsidR="00BD7DF8" w:rsidRPr="00053622">
        <w:rPr>
          <w:lang w:val="fr-FR"/>
        </w:rPr>
        <w:t>8</w:t>
      </w:r>
    </w:p>
    <w:p w14:paraId="73E5FDF4" w14:textId="44D3C9EA" w:rsidR="00BD7DF8" w:rsidRPr="00053622" w:rsidRDefault="00BD7DF8" w:rsidP="00C27805">
      <w:pPr>
        <w:pStyle w:val="CH2"/>
        <w:ind w:left="624" w:firstLine="0"/>
        <w:rPr>
          <w:lang w:val="fr-FR"/>
        </w:rPr>
      </w:pPr>
      <w:r w:rsidRPr="00053622">
        <w:rPr>
          <w:lang w:val="fr-FR"/>
        </w:rPr>
        <w:tab/>
      </w:r>
      <w:r w:rsidR="00006CF6" w:rsidRPr="00053622">
        <w:rPr>
          <w:lang w:val="fr-FR"/>
        </w:rPr>
        <w:t>Évaluations en attente : évaluation thématique de l’usage durable des espèces sauvages</w:t>
      </w:r>
      <w:r w:rsidR="00CA2231" w:rsidRPr="00053622">
        <w:rPr>
          <w:lang w:val="fr-FR"/>
        </w:rPr>
        <w:t> ;</w:t>
      </w:r>
      <w:r w:rsidR="00006CF6" w:rsidRPr="00053622">
        <w:rPr>
          <w:rFonts w:eastAsia="MS Mincho"/>
          <w:lang w:val="fr-FR"/>
        </w:rPr>
        <w:t xml:space="preserve"> évaluation méthodologique des diverses conceptualisations des multiples valeurs de la nature et de ses bienfaits</w:t>
      </w:r>
      <w:r w:rsidR="000367FC" w:rsidRPr="00053622">
        <w:rPr>
          <w:rFonts w:eastAsia="MS Mincho"/>
          <w:lang w:val="fr-FR"/>
        </w:rPr>
        <w:t> </w:t>
      </w:r>
      <w:r w:rsidR="00006CF6" w:rsidRPr="00053622">
        <w:rPr>
          <w:rFonts w:eastAsia="MS Mincho"/>
          <w:lang w:val="fr-FR"/>
        </w:rPr>
        <w:t>; et évaluation thématique des espèces exotiques envahissantes</w:t>
      </w:r>
    </w:p>
    <w:p w14:paraId="594C63BD" w14:textId="2FB2BDC3" w:rsidR="00BD7DF8" w:rsidRPr="00053622" w:rsidRDefault="00CA2231" w:rsidP="00103AC9">
      <w:pPr>
        <w:pStyle w:val="Normalnumber"/>
        <w:numPr>
          <w:ilvl w:val="0"/>
          <w:numId w:val="4"/>
        </w:numPr>
        <w:tabs>
          <w:tab w:val="clear" w:pos="624"/>
          <w:tab w:val="left" w:pos="720"/>
        </w:tabs>
        <w:rPr>
          <w:lang w:val="fr-FR"/>
        </w:rPr>
      </w:pPr>
      <w:r w:rsidRPr="00053622">
        <w:rPr>
          <w:lang w:val="fr-FR"/>
        </w:rPr>
        <w:t xml:space="preserve">Au </w:t>
      </w:r>
      <w:r w:rsidR="00F43F8D" w:rsidRPr="00053622">
        <w:rPr>
          <w:lang w:val="fr-FR"/>
        </w:rPr>
        <w:t>paragraph</w:t>
      </w:r>
      <w:r w:rsidRPr="00053622">
        <w:rPr>
          <w:lang w:val="fr-FR"/>
        </w:rPr>
        <w:t>e</w:t>
      </w:r>
      <w:r w:rsidR="00CC77C3" w:rsidRPr="00053622">
        <w:rPr>
          <w:lang w:val="fr-FR"/>
        </w:rPr>
        <w:t> </w:t>
      </w:r>
      <w:r w:rsidR="00F43F8D" w:rsidRPr="00053622">
        <w:rPr>
          <w:lang w:val="fr-FR"/>
        </w:rPr>
        <w:t xml:space="preserve">5 </w:t>
      </w:r>
      <w:r w:rsidRPr="00053622">
        <w:rPr>
          <w:lang w:val="fr-FR"/>
        </w:rPr>
        <w:t xml:space="preserve">de la </w:t>
      </w:r>
      <w:r w:rsidR="00CC77C3" w:rsidRPr="00053622">
        <w:rPr>
          <w:lang w:val="fr-FR"/>
        </w:rPr>
        <w:t>décision </w:t>
      </w:r>
      <w:r w:rsidR="00F43F8D" w:rsidRPr="00053622">
        <w:rPr>
          <w:lang w:val="fr-FR"/>
        </w:rPr>
        <w:t xml:space="preserve">IPBES-5/6 </w:t>
      </w:r>
      <w:r w:rsidRPr="00053622">
        <w:rPr>
          <w:lang w:val="fr-FR"/>
        </w:rPr>
        <w:t xml:space="preserve">sur les dispositifs financiers et </w:t>
      </w:r>
      <w:r w:rsidR="00CC77C3" w:rsidRPr="00053622">
        <w:rPr>
          <w:lang w:val="fr-FR"/>
        </w:rPr>
        <w:t>budgétaires</w:t>
      </w:r>
      <w:r w:rsidRPr="00053622">
        <w:rPr>
          <w:lang w:val="fr-FR"/>
        </w:rPr>
        <w:t xml:space="preserve">, la </w:t>
      </w:r>
      <w:r w:rsidR="00CC77C3" w:rsidRPr="00053622">
        <w:rPr>
          <w:lang w:val="fr-FR"/>
        </w:rPr>
        <w:t>Plénière</w:t>
      </w:r>
      <w:r w:rsidRPr="00053622">
        <w:rPr>
          <w:lang w:val="fr-FR"/>
        </w:rPr>
        <w:t xml:space="preserve"> a </w:t>
      </w:r>
      <w:r w:rsidR="00CC77C3" w:rsidRPr="00053622">
        <w:rPr>
          <w:lang w:val="fr-FR"/>
        </w:rPr>
        <w:t>décidé de se pencher à</w:t>
      </w:r>
      <w:r w:rsidRPr="00053622">
        <w:rPr>
          <w:lang w:val="fr-FR"/>
        </w:rPr>
        <w:t xml:space="preserve"> sa </w:t>
      </w:r>
      <w:r w:rsidR="00CC77C3" w:rsidRPr="00053622">
        <w:rPr>
          <w:lang w:val="fr-FR"/>
        </w:rPr>
        <w:t>sixième</w:t>
      </w:r>
      <w:r w:rsidRPr="00053622">
        <w:rPr>
          <w:lang w:val="fr-FR"/>
        </w:rPr>
        <w:t xml:space="preserve"> session, sous </w:t>
      </w:r>
      <w:r w:rsidR="00CC77C3" w:rsidRPr="00053622">
        <w:rPr>
          <w:lang w:val="fr-FR"/>
        </w:rPr>
        <w:t>réserve</w:t>
      </w:r>
      <w:r w:rsidRPr="00053622">
        <w:rPr>
          <w:lang w:val="fr-FR"/>
        </w:rPr>
        <w:t xml:space="preserve"> de la </w:t>
      </w:r>
      <w:r w:rsidR="00CC77C3" w:rsidRPr="00053622">
        <w:rPr>
          <w:lang w:val="fr-FR"/>
        </w:rPr>
        <w:t>disponibilité</w:t>
      </w:r>
      <w:r w:rsidRPr="00053622">
        <w:rPr>
          <w:lang w:val="fr-FR"/>
        </w:rPr>
        <w:t xml:space="preserve"> de fonds suffisants, sur l’</w:t>
      </w:r>
      <w:r w:rsidR="00CC77C3" w:rsidRPr="00053622">
        <w:rPr>
          <w:lang w:val="fr-FR"/>
        </w:rPr>
        <w:t>évaluation</w:t>
      </w:r>
      <w:r w:rsidRPr="00053622">
        <w:rPr>
          <w:lang w:val="fr-FR"/>
        </w:rPr>
        <w:t xml:space="preserve"> </w:t>
      </w:r>
      <w:r w:rsidR="00CC77C3" w:rsidRPr="00053622">
        <w:rPr>
          <w:lang w:val="fr-FR"/>
        </w:rPr>
        <w:t>thématique</w:t>
      </w:r>
      <w:r w:rsidRPr="00053622">
        <w:rPr>
          <w:lang w:val="fr-FR"/>
        </w:rPr>
        <w:t xml:space="preserve"> de l’utilisation durable des </w:t>
      </w:r>
      <w:r w:rsidR="00CC77C3" w:rsidRPr="00053622">
        <w:rPr>
          <w:lang w:val="fr-FR"/>
        </w:rPr>
        <w:t>espèces</w:t>
      </w:r>
      <w:r w:rsidRPr="00053622">
        <w:rPr>
          <w:lang w:val="fr-FR"/>
        </w:rPr>
        <w:t xml:space="preserve"> sauvages, l’évaluation méthodologique des diverses conceptualisations des multiples valeurs de la nature et de ses bienfaits et l’évaluation thématique des espèces exotiques envahissantes, qui sont en attente de réalisation. Au</w:t>
      </w:r>
      <w:r w:rsidR="00AB38E4" w:rsidRPr="00053622">
        <w:rPr>
          <w:lang w:val="fr-FR"/>
        </w:rPr>
        <w:t> </w:t>
      </w:r>
      <w:r w:rsidR="00E8578E" w:rsidRPr="00053622">
        <w:rPr>
          <w:lang w:val="fr-FR"/>
        </w:rPr>
        <w:t>paragraph</w:t>
      </w:r>
      <w:r w:rsidR="00CC77C3" w:rsidRPr="00053622">
        <w:rPr>
          <w:lang w:val="fr-FR"/>
        </w:rPr>
        <w:t>e </w:t>
      </w:r>
      <w:r w:rsidRPr="00053622">
        <w:rPr>
          <w:lang w:val="fr-FR"/>
        </w:rPr>
        <w:t xml:space="preserve">4 de la </w:t>
      </w:r>
      <w:r w:rsidR="00CC77C3" w:rsidRPr="00053622">
        <w:rPr>
          <w:lang w:val="fr-FR"/>
        </w:rPr>
        <w:t>section </w:t>
      </w:r>
      <w:r w:rsidR="00E8578E" w:rsidRPr="00053622">
        <w:rPr>
          <w:lang w:val="fr-FR"/>
        </w:rPr>
        <w:t xml:space="preserve">V </w:t>
      </w:r>
      <w:r w:rsidRPr="00053622">
        <w:rPr>
          <w:lang w:val="fr-FR"/>
        </w:rPr>
        <w:t xml:space="preserve">de la </w:t>
      </w:r>
      <w:r w:rsidR="00CC77C3" w:rsidRPr="00053622">
        <w:rPr>
          <w:lang w:val="fr-FR"/>
        </w:rPr>
        <w:t>décision </w:t>
      </w:r>
      <w:r w:rsidR="00BD7DF8" w:rsidRPr="00053622">
        <w:rPr>
          <w:lang w:val="fr-FR"/>
        </w:rPr>
        <w:t xml:space="preserve">IPBES-5/1, </w:t>
      </w:r>
      <w:r w:rsidRPr="00053622">
        <w:rPr>
          <w:lang w:val="fr-FR"/>
        </w:rPr>
        <w:t xml:space="preserve">la </w:t>
      </w:r>
      <w:r w:rsidR="00CC77C3" w:rsidRPr="00053622">
        <w:rPr>
          <w:lang w:val="fr-FR"/>
        </w:rPr>
        <w:t>Plénière</w:t>
      </w:r>
      <w:r w:rsidRPr="00053622">
        <w:rPr>
          <w:lang w:val="fr-FR"/>
        </w:rPr>
        <w:t xml:space="preserve"> a </w:t>
      </w:r>
      <w:r w:rsidR="00CC77C3" w:rsidRPr="00053622">
        <w:rPr>
          <w:lang w:val="fr-FR"/>
        </w:rPr>
        <w:t>prié</w:t>
      </w:r>
      <w:r w:rsidRPr="00053622">
        <w:rPr>
          <w:lang w:val="fr-FR"/>
        </w:rPr>
        <w:t xml:space="preserve"> le Groupe d’experts multidisciplinaire, en consultation avec le Bureau, d’évaluer la nécessité d’apporter des modifications aux documents de cadrage déjà approuvés sur la base des principales conclusions scientifiques d’autres évaluations de la Plateforme et de faire rapport à la Plénière si des modifications importantes sont nécessaire. </w:t>
      </w:r>
    </w:p>
    <w:p w14:paraId="629B2B4A" w14:textId="33D61E19" w:rsidR="00BD7DF8" w:rsidRPr="00053622" w:rsidRDefault="00CA2231" w:rsidP="00103AC9">
      <w:pPr>
        <w:pStyle w:val="Normalnumber"/>
        <w:numPr>
          <w:ilvl w:val="0"/>
          <w:numId w:val="4"/>
        </w:numPr>
        <w:tabs>
          <w:tab w:val="clear" w:pos="624"/>
          <w:tab w:val="left" w:pos="720"/>
        </w:tabs>
        <w:rPr>
          <w:lang w:val="fr-FR"/>
        </w:rPr>
      </w:pPr>
      <w:r w:rsidRPr="00053622">
        <w:rPr>
          <w:lang w:val="fr-FR"/>
        </w:rPr>
        <w:t>Des informations pertinentes</w:t>
      </w:r>
      <w:r w:rsidR="00EE7D65" w:rsidRPr="00053622">
        <w:rPr>
          <w:lang w:val="fr-FR"/>
        </w:rPr>
        <w:t xml:space="preserve"> figurent dans la note du </w:t>
      </w:r>
      <w:r w:rsidR="00CC77C3" w:rsidRPr="00053622">
        <w:rPr>
          <w:lang w:val="fr-FR"/>
        </w:rPr>
        <w:t>secrétariat</w:t>
      </w:r>
      <w:r w:rsidR="00EE7D65" w:rsidRPr="00053622">
        <w:rPr>
          <w:lang w:val="fr-FR"/>
        </w:rPr>
        <w:t xml:space="preserve"> sur les </w:t>
      </w:r>
      <w:r w:rsidR="00CC77C3" w:rsidRPr="00053622">
        <w:rPr>
          <w:lang w:val="fr-FR"/>
        </w:rPr>
        <w:t>éléments</w:t>
      </w:r>
      <w:r w:rsidR="00EE7D65" w:rsidRPr="00053622">
        <w:rPr>
          <w:lang w:val="fr-FR"/>
        </w:rPr>
        <w:t xml:space="preserve"> dont il faut tenir compte s’agissant des </w:t>
      </w:r>
      <w:r w:rsidR="00CC77C3" w:rsidRPr="00053622">
        <w:rPr>
          <w:lang w:val="fr-FR"/>
        </w:rPr>
        <w:t>évaluations</w:t>
      </w:r>
      <w:r w:rsidR="00EE7D65" w:rsidRPr="00053622">
        <w:rPr>
          <w:lang w:val="fr-FR"/>
        </w:rPr>
        <w:t xml:space="preserve"> en attente, y compris une proposition de budget </w:t>
      </w:r>
      <w:r w:rsidR="00CC77C3" w:rsidRPr="00053622">
        <w:rPr>
          <w:lang w:val="fr-FR"/>
        </w:rPr>
        <w:t>révisé</w:t>
      </w:r>
      <w:r w:rsidR="00EE7D65" w:rsidRPr="00053622">
        <w:rPr>
          <w:lang w:val="fr-FR"/>
        </w:rPr>
        <w:t xml:space="preserve"> (</w:t>
      </w:r>
      <w:r w:rsidR="00BD7DF8" w:rsidRPr="00053622">
        <w:rPr>
          <w:lang w:val="fr-FR"/>
        </w:rPr>
        <w:t xml:space="preserve">IPBES/6/8). </w:t>
      </w:r>
      <w:r w:rsidR="00EE7D65" w:rsidRPr="00053622">
        <w:rPr>
          <w:lang w:val="fr-FR"/>
        </w:rPr>
        <w:t>Les rapports de cadrage approuv</w:t>
      </w:r>
      <w:r w:rsidR="00CC77C3" w:rsidRPr="00053622">
        <w:rPr>
          <w:lang w:val="fr-FR"/>
        </w:rPr>
        <w:t>é</w:t>
      </w:r>
      <w:r w:rsidR="00EE7D65" w:rsidRPr="00053622">
        <w:rPr>
          <w:lang w:val="fr-FR"/>
        </w:rPr>
        <w:t xml:space="preserve">s pour les </w:t>
      </w:r>
      <w:r w:rsidR="00CC77C3" w:rsidRPr="00053622">
        <w:rPr>
          <w:lang w:val="fr-FR"/>
        </w:rPr>
        <w:t>évaluations</w:t>
      </w:r>
      <w:r w:rsidR="00EE7D65" w:rsidRPr="00053622">
        <w:rPr>
          <w:lang w:val="fr-FR"/>
        </w:rPr>
        <w:t xml:space="preserve"> en attente figur</w:t>
      </w:r>
      <w:r w:rsidR="002712B8" w:rsidRPr="00053622">
        <w:rPr>
          <w:lang w:val="fr-FR"/>
        </w:rPr>
        <w:t>e</w:t>
      </w:r>
      <w:r w:rsidR="00EE7D65" w:rsidRPr="00053622">
        <w:rPr>
          <w:lang w:val="fr-FR"/>
        </w:rPr>
        <w:t xml:space="preserve">nt dans les documents </w:t>
      </w:r>
      <w:r w:rsidR="00BD7DF8" w:rsidRPr="00053622">
        <w:rPr>
          <w:lang w:val="fr-FR"/>
        </w:rPr>
        <w:t xml:space="preserve">IPBES/6/INF/8, IPBES/6/INF/9 </w:t>
      </w:r>
      <w:r w:rsidR="00EE7D65" w:rsidRPr="00053622">
        <w:rPr>
          <w:lang w:val="fr-FR"/>
        </w:rPr>
        <w:t>et</w:t>
      </w:r>
      <w:r w:rsidR="00BD7DF8" w:rsidRPr="00053622">
        <w:rPr>
          <w:lang w:val="fr-FR"/>
        </w:rPr>
        <w:t xml:space="preserve"> IPBES/6/INF/10. </w:t>
      </w:r>
    </w:p>
    <w:p w14:paraId="75D8A9B8" w14:textId="4FD12D00" w:rsidR="00BD7DF8" w:rsidRPr="00053622" w:rsidRDefault="00006CF6" w:rsidP="00C27805">
      <w:pPr>
        <w:pStyle w:val="CH2"/>
        <w:keepLines w:val="0"/>
        <w:spacing w:before="240"/>
        <w:ind w:left="1238" w:right="288" w:hanging="619"/>
        <w:rPr>
          <w:lang w:val="fr-FR"/>
        </w:rPr>
      </w:pPr>
      <w:r w:rsidRPr="00053622">
        <w:rPr>
          <w:lang w:val="fr-FR"/>
        </w:rPr>
        <w:t>Point </w:t>
      </w:r>
      <w:r w:rsidR="00BD7DF8" w:rsidRPr="00053622">
        <w:rPr>
          <w:lang w:val="fr-FR"/>
        </w:rPr>
        <w:t>9</w:t>
      </w:r>
    </w:p>
    <w:p w14:paraId="13F3F101" w14:textId="72423B87" w:rsidR="00BD7DF8" w:rsidRPr="00053622" w:rsidRDefault="00006CF6" w:rsidP="00C27805">
      <w:pPr>
        <w:pStyle w:val="CH2"/>
        <w:ind w:left="624" w:firstLine="0"/>
        <w:rPr>
          <w:lang w:val="fr-FR"/>
        </w:rPr>
      </w:pPr>
      <w:r w:rsidRPr="00053622">
        <w:rPr>
          <w:lang w:val="fr-FR"/>
        </w:rPr>
        <w:t>Dispositifs financiers et budgétaires pour la Plateforme </w:t>
      </w:r>
    </w:p>
    <w:p w14:paraId="10718244" w14:textId="1C90BE19" w:rsidR="00BD7DF8" w:rsidRPr="00053622" w:rsidRDefault="00BD7DF8" w:rsidP="00C27805">
      <w:pPr>
        <w:pStyle w:val="CH3"/>
        <w:rPr>
          <w:lang w:val="fr-FR"/>
        </w:rPr>
      </w:pPr>
      <w:r w:rsidRPr="00053622">
        <w:rPr>
          <w:lang w:val="fr-FR"/>
        </w:rPr>
        <w:tab/>
        <w:t>a)</w:t>
      </w:r>
      <w:r w:rsidRPr="00053622">
        <w:rPr>
          <w:lang w:val="fr-FR"/>
        </w:rPr>
        <w:tab/>
      </w:r>
      <w:r w:rsidR="00006CF6" w:rsidRPr="00053622">
        <w:rPr>
          <w:lang w:val="fr-FR"/>
        </w:rPr>
        <w:t>Budget et dépenses pour la période 2014-2019</w:t>
      </w:r>
    </w:p>
    <w:p w14:paraId="6D9F2871" w14:textId="5FD355F3" w:rsidR="00BD7DF8" w:rsidRPr="00053622" w:rsidRDefault="00EE7D65" w:rsidP="00103AC9">
      <w:pPr>
        <w:pStyle w:val="Normalnumber"/>
        <w:numPr>
          <w:ilvl w:val="0"/>
          <w:numId w:val="4"/>
        </w:numPr>
        <w:tabs>
          <w:tab w:val="clear" w:pos="624"/>
          <w:tab w:val="left" w:pos="720"/>
        </w:tabs>
        <w:rPr>
          <w:lang w:val="fr-FR"/>
        </w:rPr>
      </w:pPr>
      <w:r w:rsidRPr="00053622">
        <w:rPr>
          <w:lang w:val="fr-FR"/>
        </w:rPr>
        <w:t>En réponse à la décision IPBES-</w:t>
      </w:r>
      <w:r w:rsidR="00917ABA" w:rsidRPr="00053622">
        <w:rPr>
          <w:lang w:val="fr-FR"/>
        </w:rPr>
        <w:t>5</w:t>
      </w:r>
      <w:r w:rsidRPr="00053622">
        <w:rPr>
          <w:lang w:val="fr-FR"/>
        </w:rPr>
        <w:t>/</w:t>
      </w:r>
      <w:r w:rsidR="00917ABA" w:rsidRPr="00053622">
        <w:rPr>
          <w:lang w:val="fr-FR"/>
        </w:rPr>
        <w:t>6</w:t>
      </w:r>
      <w:r w:rsidRPr="00053622">
        <w:rPr>
          <w:lang w:val="fr-FR"/>
        </w:rPr>
        <w:t xml:space="preserve"> sur les dispositi</w:t>
      </w:r>
      <w:r w:rsidR="00917ABA" w:rsidRPr="00053622">
        <w:rPr>
          <w:lang w:val="fr-FR"/>
        </w:rPr>
        <w:t>fs</w:t>
      </w:r>
      <w:r w:rsidRPr="00053622">
        <w:rPr>
          <w:lang w:val="fr-FR"/>
        </w:rPr>
        <w:t xml:space="preserve"> financi</w:t>
      </w:r>
      <w:r w:rsidR="00917ABA" w:rsidRPr="00053622">
        <w:rPr>
          <w:lang w:val="fr-FR"/>
        </w:rPr>
        <w:t>ers</w:t>
      </w:r>
      <w:r w:rsidRPr="00053622">
        <w:rPr>
          <w:lang w:val="fr-FR"/>
        </w:rPr>
        <w:t xml:space="preserve"> et budgétaires, la Plénière sera invitée à examiner une note du secrétariat sur le</w:t>
      </w:r>
      <w:r w:rsidR="00917ABA" w:rsidRPr="00053622">
        <w:rPr>
          <w:lang w:val="fr-FR"/>
        </w:rPr>
        <w:t xml:space="preserve">s dispositifs financiers et </w:t>
      </w:r>
      <w:r w:rsidR="00CC77C3" w:rsidRPr="00053622">
        <w:rPr>
          <w:lang w:val="fr-FR"/>
        </w:rPr>
        <w:t>budgétaires</w:t>
      </w:r>
      <w:r w:rsidR="00917ABA" w:rsidRPr="00053622">
        <w:rPr>
          <w:lang w:val="fr-FR"/>
        </w:rPr>
        <w:t xml:space="preserve"> pour la Plateforme </w:t>
      </w:r>
      <w:r w:rsidRPr="00053622">
        <w:rPr>
          <w:lang w:val="fr-FR"/>
        </w:rPr>
        <w:t>(IPBES/</w:t>
      </w:r>
      <w:r w:rsidR="00917ABA" w:rsidRPr="00053622">
        <w:rPr>
          <w:lang w:val="fr-FR"/>
        </w:rPr>
        <w:t>6</w:t>
      </w:r>
      <w:r w:rsidRPr="00053622">
        <w:rPr>
          <w:lang w:val="fr-FR"/>
        </w:rPr>
        <w:t>/</w:t>
      </w:r>
      <w:r w:rsidR="00917ABA" w:rsidRPr="00053622">
        <w:rPr>
          <w:lang w:val="fr-FR"/>
        </w:rPr>
        <w:t>9</w:t>
      </w:r>
      <w:r w:rsidRPr="00053622">
        <w:rPr>
          <w:lang w:val="fr-FR"/>
        </w:rPr>
        <w:t>), qui fournit des informations sur l’état des contributions en espèces et en nature à la Plateforme et sur les dépenses pour l’exercice biennal</w:t>
      </w:r>
      <w:r w:rsidR="002712B8" w:rsidRPr="00053622">
        <w:rPr>
          <w:lang w:val="fr-FR"/>
        </w:rPr>
        <w:t xml:space="preserve"> </w:t>
      </w:r>
      <w:r w:rsidRPr="00053622">
        <w:rPr>
          <w:lang w:val="fr-FR"/>
        </w:rPr>
        <w:t>201</w:t>
      </w:r>
      <w:r w:rsidR="00917ABA" w:rsidRPr="00053622">
        <w:rPr>
          <w:lang w:val="fr-FR"/>
        </w:rPr>
        <w:t>6</w:t>
      </w:r>
      <w:r w:rsidRPr="00053622">
        <w:rPr>
          <w:lang w:val="fr-FR"/>
        </w:rPr>
        <w:t>-201</w:t>
      </w:r>
      <w:r w:rsidR="00917ABA" w:rsidRPr="00053622">
        <w:rPr>
          <w:lang w:val="fr-FR"/>
        </w:rPr>
        <w:t xml:space="preserve">7. Cette note contient </w:t>
      </w:r>
      <w:r w:rsidR="00CC77C3" w:rsidRPr="00053622">
        <w:rPr>
          <w:lang w:val="fr-FR"/>
        </w:rPr>
        <w:t>également</w:t>
      </w:r>
      <w:r w:rsidR="00917ABA" w:rsidRPr="00053622">
        <w:rPr>
          <w:lang w:val="fr-FR"/>
        </w:rPr>
        <w:t xml:space="preserve"> des informations sur les implications d’un budget de 5</w:t>
      </w:r>
      <w:r w:rsidR="00CC77C3" w:rsidRPr="00053622">
        <w:rPr>
          <w:lang w:val="fr-FR"/>
        </w:rPr>
        <w:t> </w:t>
      </w:r>
      <w:r w:rsidR="00917ABA" w:rsidRPr="00053622">
        <w:rPr>
          <w:lang w:val="fr-FR"/>
        </w:rPr>
        <w:t xml:space="preserve">millions de dollars et celles des options d’un montant </w:t>
      </w:r>
      <w:r w:rsidR="00CC77C3" w:rsidRPr="00053622">
        <w:rPr>
          <w:lang w:val="fr-FR"/>
        </w:rPr>
        <w:t>supérieur et inferieur, comme demandé</w:t>
      </w:r>
      <w:r w:rsidR="00917ABA" w:rsidRPr="00053622">
        <w:rPr>
          <w:lang w:val="fr-FR"/>
        </w:rPr>
        <w:t xml:space="preserve"> par la </w:t>
      </w:r>
      <w:r w:rsidR="00CC77C3" w:rsidRPr="00053622">
        <w:rPr>
          <w:lang w:val="fr-FR"/>
        </w:rPr>
        <w:t>Plénière</w:t>
      </w:r>
      <w:r w:rsidR="00917ABA" w:rsidRPr="00053622">
        <w:rPr>
          <w:lang w:val="fr-FR"/>
        </w:rPr>
        <w:t xml:space="preserve"> dans cette </w:t>
      </w:r>
      <w:r w:rsidR="00CC77C3" w:rsidRPr="00053622">
        <w:rPr>
          <w:lang w:val="fr-FR"/>
        </w:rPr>
        <w:t>même</w:t>
      </w:r>
      <w:r w:rsidR="002712B8" w:rsidRPr="00053622">
        <w:rPr>
          <w:lang w:val="fr-FR"/>
        </w:rPr>
        <w:t xml:space="preserve"> </w:t>
      </w:r>
      <w:r w:rsidR="00CC77C3" w:rsidRPr="00053622">
        <w:rPr>
          <w:lang w:val="fr-FR"/>
        </w:rPr>
        <w:t>décision</w:t>
      </w:r>
      <w:r w:rsidR="00917ABA" w:rsidRPr="00053622">
        <w:rPr>
          <w:lang w:val="fr-FR"/>
        </w:rPr>
        <w:t xml:space="preserve">, ainsi qu’un budget </w:t>
      </w:r>
      <w:r w:rsidR="00CC77C3" w:rsidRPr="00053622">
        <w:rPr>
          <w:lang w:val="fr-FR"/>
        </w:rPr>
        <w:t>révisé</w:t>
      </w:r>
      <w:r w:rsidR="00917ABA" w:rsidRPr="00053622">
        <w:rPr>
          <w:lang w:val="fr-FR"/>
        </w:rPr>
        <w:t xml:space="preserve"> pour 2019 pour examen et adoption </w:t>
      </w:r>
      <w:r w:rsidR="00CC77C3" w:rsidRPr="00053622">
        <w:rPr>
          <w:lang w:val="fr-FR"/>
        </w:rPr>
        <w:t>éventuelle</w:t>
      </w:r>
      <w:r w:rsidR="00BD7DF8" w:rsidRPr="00053622">
        <w:rPr>
          <w:lang w:val="fr-FR"/>
        </w:rPr>
        <w:t xml:space="preserve">. </w:t>
      </w:r>
    </w:p>
    <w:p w14:paraId="0DDF6AAB" w14:textId="7F17DDCE" w:rsidR="00BD7DF8" w:rsidRPr="00053622" w:rsidRDefault="00006CF6" w:rsidP="00C27805">
      <w:pPr>
        <w:pStyle w:val="CH3"/>
        <w:rPr>
          <w:lang w:val="fr-FR"/>
        </w:rPr>
      </w:pPr>
      <w:r w:rsidRPr="00053622">
        <w:rPr>
          <w:lang w:val="fr-FR"/>
        </w:rPr>
        <w:tab/>
      </w:r>
      <w:r w:rsidR="00BD7DF8" w:rsidRPr="00053622">
        <w:rPr>
          <w:lang w:val="fr-FR"/>
        </w:rPr>
        <w:t>b)</w:t>
      </w:r>
      <w:r w:rsidR="00BD7DF8" w:rsidRPr="00053622">
        <w:rPr>
          <w:lang w:val="fr-FR"/>
        </w:rPr>
        <w:tab/>
      </w:r>
      <w:r w:rsidRPr="00053622">
        <w:rPr>
          <w:rFonts w:eastAsia="MS Mincho"/>
          <w:szCs w:val="24"/>
          <w:lang w:val="fr-FR"/>
        </w:rPr>
        <w:t>Collecte de fonds</w:t>
      </w:r>
      <w:r w:rsidR="00BD7DF8" w:rsidRPr="00053622">
        <w:rPr>
          <w:lang w:val="fr-FR"/>
        </w:rPr>
        <w:t xml:space="preserve"> </w:t>
      </w:r>
    </w:p>
    <w:p w14:paraId="4F0BE016" w14:textId="4326BAC6" w:rsidR="00BD7DF8" w:rsidRPr="00053622" w:rsidRDefault="00917ABA" w:rsidP="00103AC9">
      <w:pPr>
        <w:pStyle w:val="Normalnumber"/>
        <w:numPr>
          <w:ilvl w:val="0"/>
          <w:numId w:val="4"/>
        </w:numPr>
        <w:tabs>
          <w:tab w:val="clear" w:pos="624"/>
          <w:tab w:val="left" w:pos="720"/>
        </w:tabs>
        <w:rPr>
          <w:lang w:val="fr-FR"/>
        </w:rPr>
      </w:pPr>
      <w:r w:rsidRPr="00053622">
        <w:rPr>
          <w:lang w:val="fr-FR"/>
        </w:rPr>
        <w:t xml:space="preserve">Au </w:t>
      </w:r>
      <w:r w:rsidR="00BD7DF8" w:rsidRPr="00053622">
        <w:rPr>
          <w:lang w:val="fr-FR"/>
        </w:rPr>
        <w:t>paragraph</w:t>
      </w:r>
      <w:r w:rsidRPr="00053622">
        <w:rPr>
          <w:lang w:val="fr-FR"/>
        </w:rPr>
        <w:t>e</w:t>
      </w:r>
      <w:r w:rsidR="00CC77C3" w:rsidRPr="00053622">
        <w:rPr>
          <w:lang w:val="fr-FR"/>
        </w:rPr>
        <w:t> </w:t>
      </w:r>
      <w:r w:rsidR="00BD7DF8" w:rsidRPr="00053622">
        <w:rPr>
          <w:lang w:val="fr-FR"/>
        </w:rPr>
        <w:t xml:space="preserve">9 </w:t>
      </w:r>
      <w:r w:rsidRPr="00053622">
        <w:rPr>
          <w:lang w:val="fr-FR"/>
        </w:rPr>
        <w:t xml:space="preserve">de la </w:t>
      </w:r>
      <w:r w:rsidR="00B45FEC" w:rsidRPr="00053622">
        <w:rPr>
          <w:lang w:val="fr-FR"/>
        </w:rPr>
        <w:t>décision </w:t>
      </w:r>
      <w:r w:rsidR="00BD7DF8" w:rsidRPr="00053622">
        <w:rPr>
          <w:lang w:val="fr-FR"/>
        </w:rPr>
        <w:t>IPBES-5/6,</w:t>
      </w:r>
      <w:r w:rsidRPr="00053622">
        <w:rPr>
          <w:lang w:val="fr-FR"/>
        </w:rPr>
        <w:t xml:space="preserve"> la </w:t>
      </w:r>
      <w:r w:rsidR="00B45FEC" w:rsidRPr="00053622">
        <w:rPr>
          <w:lang w:val="fr-FR"/>
        </w:rPr>
        <w:t>Plénière</w:t>
      </w:r>
      <w:r w:rsidRPr="00053622">
        <w:rPr>
          <w:lang w:val="fr-FR"/>
        </w:rPr>
        <w:t xml:space="preserve"> a </w:t>
      </w:r>
      <w:r w:rsidR="00B45FEC" w:rsidRPr="00053622">
        <w:rPr>
          <w:lang w:val="fr-FR"/>
        </w:rPr>
        <w:t>approuvé</w:t>
      </w:r>
      <w:r w:rsidRPr="00053622">
        <w:rPr>
          <w:lang w:val="fr-FR"/>
        </w:rPr>
        <w:t xml:space="preserve"> la </w:t>
      </w:r>
      <w:r w:rsidR="00B45FEC" w:rsidRPr="00053622">
        <w:rPr>
          <w:lang w:val="fr-FR"/>
        </w:rPr>
        <w:t>stratégie</w:t>
      </w:r>
      <w:r w:rsidRPr="00053622">
        <w:rPr>
          <w:lang w:val="fr-FR"/>
        </w:rPr>
        <w:t xml:space="preserve"> de collecte de fonds pour la Plateforme, qui figure dans l’annexe</w:t>
      </w:r>
      <w:r w:rsidR="00B45FEC" w:rsidRPr="00053622">
        <w:rPr>
          <w:lang w:val="fr-FR"/>
        </w:rPr>
        <w:t> </w:t>
      </w:r>
      <w:r w:rsidRPr="00053622">
        <w:rPr>
          <w:lang w:val="fr-FR"/>
        </w:rPr>
        <w:t xml:space="preserve">II de cette </w:t>
      </w:r>
      <w:r w:rsidR="00B45FEC" w:rsidRPr="00053622">
        <w:rPr>
          <w:lang w:val="fr-FR"/>
        </w:rPr>
        <w:t>décision</w:t>
      </w:r>
      <w:r w:rsidRPr="00053622">
        <w:rPr>
          <w:lang w:val="fr-FR"/>
        </w:rPr>
        <w:t xml:space="preserve">, et a </w:t>
      </w:r>
      <w:r w:rsidR="00B45FEC" w:rsidRPr="00053622">
        <w:rPr>
          <w:lang w:val="fr-FR"/>
        </w:rPr>
        <w:t>prié</w:t>
      </w:r>
      <w:r w:rsidRPr="00053622">
        <w:rPr>
          <w:lang w:val="fr-FR"/>
        </w:rPr>
        <w:t xml:space="preserve"> l</w:t>
      </w:r>
      <w:r w:rsidR="002712B8" w:rsidRPr="00053622">
        <w:rPr>
          <w:lang w:val="fr-FR"/>
        </w:rPr>
        <w:t>e</w:t>
      </w:r>
      <w:r w:rsidRPr="00053622">
        <w:rPr>
          <w:lang w:val="fr-FR"/>
        </w:rPr>
        <w:t xml:space="preserve"> </w:t>
      </w:r>
      <w:r w:rsidR="00B45FEC" w:rsidRPr="00053622">
        <w:rPr>
          <w:lang w:val="fr-FR"/>
        </w:rPr>
        <w:t>Secrétaire</w:t>
      </w:r>
      <w:r w:rsidRPr="00053622">
        <w:rPr>
          <w:lang w:val="fr-FR"/>
        </w:rPr>
        <w:t xml:space="preserve"> </w:t>
      </w:r>
      <w:r w:rsidR="00B45FEC" w:rsidRPr="00053622">
        <w:rPr>
          <w:lang w:val="fr-FR"/>
        </w:rPr>
        <w:t>exécutif</w:t>
      </w:r>
      <w:r w:rsidRPr="00053622">
        <w:rPr>
          <w:lang w:val="fr-FR"/>
        </w:rPr>
        <w:t xml:space="preserve">, </w:t>
      </w:r>
      <w:r w:rsidR="00B45FEC" w:rsidRPr="00053622">
        <w:rPr>
          <w:lang w:val="fr-FR"/>
        </w:rPr>
        <w:t>conformément</w:t>
      </w:r>
      <w:r w:rsidRPr="00053622">
        <w:rPr>
          <w:lang w:val="fr-FR"/>
        </w:rPr>
        <w:t xml:space="preserve"> aux </w:t>
      </w:r>
      <w:r w:rsidR="00B45FEC" w:rsidRPr="00053622">
        <w:rPr>
          <w:lang w:val="fr-FR"/>
        </w:rPr>
        <w:t>procédures</w:t>
      </w:r>
      <w:r w:rsidRPr="00053622">
        <w:rPr>
          <w:lang w:val="fr-FR"/>
        </w:rPr>
        <w:t xml:space="preserve"> </w:t>
      </w:r>
      <w:r w:rsidR="00B45FEC" w:rsidRPr="00053622">
        <w:rPr>
          <w:lang w:val="fr-FR"/>
        </w:rPr>
        <w:t>financières</w:t>
      </w:r>
      <w:r w:rsidRPr="00053622">
        <w:rPr>
          <w:lang w:val="fr-FR"/>
        </w:rPr>
        <w:t xml:space="preserve"> de la Plateforme, de commencer, sous la direction du Bureau et</w:t>
      </w:r>
      <w:r w:rsidR="00B45FEC" w:rsidRPr="00053622">
        <w:rPr>
          <w:lang w:val="fr-FR"/>
        </w:rPr>
        <w:t xml:space="preserve"> avec le concours des membres, à</w:t>
      </w:r>
      <w:r w:rsidRPr="00053622">
        <w:rPr>
          <w:lang w:val="fr-FR"/>
        </w:rPr>
        <w:t xml:space="preserve"> appliquer cette </w:t>
      </w:r>
      <w:r w:rsidR="00B45FEC" w:rsidRPr="00053622">
        <w:rPr>
          <w:lang w:val="fr-FR"/>
        </w:rPr>
        <w:t>stratégie</w:t>
      </w:r>
      <w:r w:rsidRPr="00053622">
        <w:rPr>
          <w:lang w:val="fr-FR"/>
        </w:rPr>
        <w:t xml:space="preserve">. </w:t>
      </w:r>
      <w:r w:rsidR="006B1E48" w:rsidRPr="00053622">
        <w:rPr>
          <w:lang w:val="fr-FR"/>
        </w:rPr>
        <w:t xml:space="preserve">Un rapport sur les </w:t>
      </w:r>
      <w:r w:rsidR="00B45FEC" w:rsidRPr="00053622">
        <w:rPr>
          <w:lang w:val="fr-FR"/>
        </w:rPr>
        <w:t>progrès</w:t>
      </w:r>
      <w:r w:rsidR="006B1E48" w:rsidRPr="00053622">
        <w:rPr>
          <w:lang w:val="fr-FR"/>
        </w:rPr>
        <w:t xml:space="preserve"> accomplis dans la mise en œuvre de la </w:t>
      </w:r>
      <w:r w:rsidR="00B45FEC" w:rsidRPr="00053622">
        <w:rPr>
          <w:lang w:val="fr-FR"/>
        </w:rPr>
        <w:t>stratégie</w:t>
      </w:r>
      <w:r w:rsidR="006B1E48" w:rsidRPr="00053622">
        <w:rPr>
          <w:lang w:val="fr-FR"/>
        </w:rPr>
        <w:t xml:space="preserve"> est </w:t>
      </w:r>
      <w:r w:rsidR="00B45FEC" w:rsidRPr="00053622">
        <w:rPr>
          <w:lang w:val="fr-FR"/>
        </w:rPr>
        <w:t>présenté à</w:t>
      </w:r>
      <w:r w:rsidR="002712B8" w:rsidRPr="00053622">
        <w:rPr>
          <w:lang w:val="fr-FR"/>
        </w:rPr>
        <w:t xml:space="preserve"> </w:t>
      </w:r>
      <w:r w:rsidR="006B1E48" w:rsidRPr="00053622">
        <w:rPr>
          <w:lang w:val="fr-FR"/>
        </w:rPr>
        <w:t xml:space="preserve">la </w:t>
      </w:r>
      <w:r w:rsidR="00B45FEC" w:rsidRPr="00053622">
        <w:rPr>
          <w:lang w:val="fr-FR"/>
        </w:rPr>
        <w:t>Plénière</w:t>
      </w:r>
      <w:r w:rsidR="002712B8" w:rsidRPr="00053622">
        <w:rPr>
          <w:lang w:val="fr-FR"/>
        </w:rPr>
        <w:t xml:space="preserve"> </w:t>
      </w:r>
      <w:r w:rsidR="00B45FEC" w:rsidRPr="00053622">
        <w:rPr>
          <w:lang w:val="fr-FR"/>
        </w:rPr>
        <w:t>à</w:t>
      </w:r>
      <w:r w:rsidR="00C623D9" w:rsidRPr="00053622">
        <w:rPr>
          <w:lang w:val="fr-FR"/>
        </w:rPr>
        <w:t xml:space="preserve"> titre d’</w:t>
      </w:r>
      <w:r w:rsidR="002712B8" w:rsidRPr="00053622">
        <w:rPr>
          <w:lang w:val="fr-FR"/>
        </w:rPr>
        <w:t>information</w:t>
      </w:r>
      <w:r w:rsidR="006B1E48" w:rsidRPr="00053622">
        <w:rPr>
          <w:lang w:val="fr-FR"/>
        </w:rPr>
        <w:t xml:space="preserve"> </w:t>
      </w:r>
      <w:r w:rsidR="00BD7DF8" w:rsidRPr="00053622">
        <w:rPr>
          <w:lang w:val="fr-FR"/>
        </w:rPr>
        <w:t xml:space="preserve">(IPBES/6/9). </w:t>
      </w:r>
    </w:p>
    <w:p w14:paraId="15A08E27" w14:textId="24134346" w:rsidR="00BD7DF8" w:rsidRPr="00053622" w:rsidRDefault="00006CF6" w:rsidP="00C27805">
      <w:pPr>
        <w:pStyle w:val="CH2"/>
        <w:keepLines w:val="0"/>
        <w:spacing w:before="240"/>
        <w:ind w:left="1238" w:right="288" w:hanging="619"/>
        <w:rPr>
          <w:lang w:val="fr-FR"/>
        </w:rPr>
      </w:pPr>
      <w:r w:rsidRPr="00053622">
        <w:rPr>
          <w:lang w:val="fr-FR"/>
        </w:rPr>
        <w:t>Point </w:t>
      </w:r>
      <w:r w:rsidR="00BD7DF8" w:rsidRPr="00053622">
        <w:rPr>
          <w:lang w:val="fr-FR"/>
        </w:rPr>
        <w:t>10</w:t>
      </w:r>
    </w:p>
    <w:p w14:paraId="4B7A1FB2" w14:textId="115289F5" w:rsidR="00BD7DF8" w:rsidRPr="00053622" w:rsidRDefault="00006CF6" w:rsidP="00C27805">
      <w:pPr>
        <w:pStyle w:val="CH2"/>
        <w:ind w:left="624" w:firstLine="0"/>
        <w:rPr>
          <w:lang w:val="fr-FR"/>
        </w:rPr>
      </w:pPr>
      <w:r w:rsidRPr="00053622">
        <w:rPr>
          <w:lang w:val="fr-FR"/>
        </w:rPr>
        <w:t>Examen de la Plateforme</w:t>
      </w:r>
    </w:p>
    <w:p w14:paraId="271ECBFA" w14:textId="6B84DD43" w:rsidR="00BD7DF8" w:rsidRPr="00053622" w:rsidRDefault="006B1E48" w:rsidP="00103AC9">
      <w:pPr>
        <w:pStyle w:val="Normalnumber"/>
        <w:numPr>
          <w:ilvl w:val="0"/>
          <w:numId w:val="4"/>
        </w:numPr>
        <w:tabs>
          <w:tab w:val="clear" w:pos="624"/>
          <w:tab w:val="left" w:pos="720"/>
        </w:tabs>
        <w:rPr>
          <w:lang w:val="fr-FR"/>
        </w:rPr>
      </w:pPr>
      <w:r w:rsidRPr="00053622">
        <w:rPr>
          <w:lang w:val="fr-FR"/>
        </w:rPr>
        <w:t xml:space="preserve">Dans la </w:t>
      </w:r>
      <w:r w:rsidR="00B45FEC" w:rsidRPr="00053622">
        <w:rPr>
          <w:lang w:val="fr-FR"/>
        </w:rPr>
        <w:t>décision </w:t>
      </w:r>
      <w:r w:rsidR="00BD7DF8" w:rsidRPr="00053622">
        <w:rPr>
          <w:lang w:val="fr-FR"/>
        </w:rPr>
        <w:t xml:space="preserve">IPBES-5/2, </w:t>
      </w:r>
      <w:r w:rsidRPr="00053622">
        <w:rPr>
          <w:lang w:val="fr-FR"/>
        </w:rPr>
        <w:t xml:space="preserve">la </w:t>
      </w:r>
      <w:r w:rsidR="009E5875" w:rsidRPr="00053622">
        <w:rPr>
          <w:lang w:val="fr-FR"/>
        </w:rPr>
        <w:t>Plénière</w:t>
      </w:r>
      <w:r w:rsidRPr="00053622">
        <w:rPr>
          <w:lang w:val="fr-FR"/>
        </w:rPr>
        <w:t xml:space="preserve"> a </w:t>
      </w:r>
      <w:r w:rsidR="009E5875" w:rsidRPr="00053622">
        <w:rPr>
          <w:lang w:val="fr-FR"/>
        </w:rPr>
        <w:t>approuvé</w:t>
      </w:r>
      <w:r w:rsidRPr="00053622">
        <w:rPr>
          <w:lang w:val="fr-FR"/>
        </w:rPr>
        <w:t xml:space="preserve"> le cadre </w:t>
      </w:r>
      <w:r w:rsidR="00AB38E4" w:rsidRPr="00053622">
        <w:rPr>
          <w:lang w:val="fr-FR"/>
        </w:rPr>
        <w:t>pour l’examen de la Plateforme à </w:t>
      </w:r>
      <w:r w:rsidRPr="00053622">
        <w:rPr>
          <w:lang w:val="fr-FR"/>
        </w:rPr>
        <w:t xml:space="preserve">l’issue de son programme de travail </w:t>
      </w:r>
      <w:r w:rsidR="009E5875" w:rsidRPr="00053622">
        <w:rPr>
          <w:lang w:val="fr-FR"/>
        </w:rPr>
        <w:t>initial figurant dans l’annexe à</w:t>
      </w:r>
      <w:r w:rsidRPr="00053622">
        <w:rPr>
          <w:lang w:val="fr-FR"/>
        </w:rPr>
        <w:t xml:space="preserve"> cette </w:t>
      </w:r>
      <w:r w:rsidR="009E5875" w:rsidRPr="00053622">
        <w:rPr>
          <w:lang w:val="fr-FR"/>
        </w:rPr>
        <w:t>décision</w:t>
      </w:r>
      <w:r w:rsidRPr="00053622">
        <w:rPr>
          <w:lang w:val="fr-FR"/>
        </w:rPr>
        <w:t xml:space="preserve">. La </w:t>
      </w:r>
      <w:r w:rsidR="009E5875" w:rsidRPr="00053622">
        <w:rPr>
          <w:lang w:val="fr-FR"/>
        </w:rPr>
        <w:t>Plénière</w:t>
      </w:r>
      <w:r w:rsidRPr="00053622">
        <w:rPr>
          <w:lang w:val="fr-FR"/>
        </w:rPr>
        <w:t xml:space="preserve"> a </w:t>
      </w:r>
      <w:r w:rsidR="009E5875" w:rsidRPr="00053622">
        <w:rPr>
          <w:lang w:val="fr-FR"/>
        </w:rPr>
        <w:t>également</w:t>
      </w:r>
      <w:r w:rsidRPr="00053622">
        <w:rPr>
          <w:lang w:val="fr-FR"/>
        </w:rPr>
        <w:t xml:space="preserve"> appr</w:t>
      </w:r>
      <w:r w:rsidR="009E5875" w:rsidRPr="00053622">
        <w:rPr>
          <w:lang w:val="fr-FR"/>
        </w:rPr>
        <w:t>ouvé</w:t>
      </w:r>
      <w:r w:rsidRPr="00053622">
        <w:rPr>
          <w:lang w:val="fr-FR"/>
        </w:rPr>
        <w:t xml:space="preserve"> la </w:t>
      </w:r>
      <w:r w:rsidR="009E5875" w:rsidRPr="00053622">
        <w:rPr>
          <w:lang w:val="fr-FR"/>
        </w:rPr>
        <w:t>réalisation</w:t>
      </w:r>
      <w:r w:rsidRPr="00053622">
        <w:rPr>
          <w:lang w:val="fr-FR"/>
        </w:rPr>
        <w:t xml:space="preserve"> d’un examen interne par le Group</w:t>
      </w:r>
      <w:r w:rsidR="002712B8" w:rsidRPr="00053622">
        <w:rPr>
          <w:lang w:val="fr-FR"/>
        </w:rPr>
        <w:t>e</w:t>
      </w:r>
      <w:r w:rsidRPr="00053622">
        <w:rPr>
          <w:lang w:val="fr-FR"/>
        </w:rPr>
        <w:t xml:space="preserve"> d’</w:t>
      </w:r>
      <w:r w:rsidR="002712B8" w:rsidRPr="00053622">
        <w:rPr>
          <w:lang w:val="fr-FR"/>
        </w:rPr>
        <w:t>e</w:t>
      </w:r>
      <w:r w:rsidRPr="00053622">
        <w:rPr>
          <w:lang w:val="fr-FR"/>
        </w:rPr>
        <w:t>xperts multidis</w:t>
      </w:r>
      <w:r w:rsidR="009E5875" w:rsidRPr="00053622">
        <w:rPr>
          <w:lang w:val="fr-FR"/>
        </w:rPr>
        <w:t>ciplinaire et le Bureau, et prié</w:t>
      </w:r>
      <w:r w:rsidRPr="00053622">
        <w:rPr>
          <w:lang w:val="fr-FR"/>
        </w:rPr>
        <w:t xml:space="preserve"> l’</w:t>
      </w:r>
      <w:r w:rsidR="009E5875" w:rsidRPr="00053622">
        <w:rPr>
          <w:lang w:val="fr-FR"/>
        </w:rPr>
        <w:t>équipe</w:t>
      </w:r>
      <w:r w:rsidRPr="00053622">
        <w:rPr>
          <w:lang w:val="fr-FR"/>
        </w:rPr>
        <w:t xml:space="preserve"> </w:t>
      </w:r>
      <w:r w:rsidR="00C623D9" w:rsidRPr="00053622">
        <w:rPr>
          <w:lang w:val="fr-FR"/>
        </w:rPr>
        <w:t>d</w:t>
      </w:r>
      <w:r w:rsidRPr="00053622">
        <w:rPr>
          <w:lang w:val="fr-FR"/>
        </w:rPr>
        <w:t xml:space="preserve">’examen interne, </w:t>
      </w:r>
      <w:r w:rsidR="009E5875" w:rsidRPr="00053622">
        <w:rPr>
          <w:lang w:val="fr-FR"/>
        </w:rPr>
        <w:t>composée</w:t>
      </w:r>
      <w:r w:rsidRPr="00053622">
        <w:rPr>
          <w:lang w:val="fr-FR"/>
        </w:rPr>
        <w:t xml:space="preserve"> du </w:t>
      </w:r>
      <w:r w:rsidR="009E5875" w:rsidRPr="00053622">
        <w:rPr>
          <w:lang w:val="fr-FR"/>
        </w:rPr>
        <w:t>Président</w:t>
      </w:r>
      <w:r w:rsidRPr="00053622">
        <w:rPr>
          <w:lang w:val="fr-FR"/>
        </w:rPr>
        <w:t xml:space="preserve"> de la Plateforme, des membres du </w:t>
      </w:r>
      <w:r w:rsidRPr="00053622">
        <w:rPr>
          <w:lang w:val="fr-FR"/>
        </w:rPr>
        <w:lastRenderedPageBreak/>
        <w:t xml:space="preserve">Bureau et du Groupe d’experts multidisciplinaire et du </w:t>
      </w:r>
      <w:r w:rsidR="009E5875" w:rsidRPr="00053622">
        <w:rPr>
          <w:lang w:val="fr-FR"/>
        </w:rPr>
        <w:t>Secrétaire</w:t>
      </w:r>
      <w:r w:rsidRPr="00053622">
        <w:rPr>
          <w:lang w:val="fr-FR"/>
        </w:rPr>
        <w:t xml:space="preserve"> </w:t>
      </w:r>
      <w:r w:rsidR="009E5875" w:rsidRPr="00053622">
        <w:rPr>
          <w:lang w:val="fr-FR"/>
        </w:rPr>
        <w:t xml:space="preserve">exécutif, </w:t>
      </w:r>
      <w:r w:rsidRPr="00053622">
        <w:rPr>
          <w:lang w:val="fr-FR"/>
        </w:rPr>
        <w:t>d’</w:t>
      </w:r>
      <w:r w:rsidR="009E5875" w:rsidRPr="00053622">
        <w:rPr>
          <w:lang w:val="fr-FR"/>
        </w:rPr>
        <w:t>établir</w:t>
      </w:r>
      <w:r w:rsidRPr="00053622">
        <w:rPr>
          <w:lang w:val="fr-FR"/>
        </w:rPr>
        <w:t xml:space="preserve"> le rapport </w:t>
      </w:r>
      <w:r w:rsidR="009E5875" w:rsidRPr="00053622">
        <w:rPr>
          <w:lang w:val="fr-FR"/>
        </w:rPr>
        <w:t>visé au paragraphe </w:t>
      </w:r>
      <w:r w:rsidRPr="00053622">
        <w:rPr>
          <w:lang w:val="fr-FR"/>
        </w:rPr>
        <w:t xml:space="preserve">11 du </w:t>
      </w:r>
      <w:r w:rsidR="00BE2927" w:rsidRPr="00053622">
        <w:rPr>
          <w:lang w:val="fr-FR"/>
        </w:rPr>
        <w:t xml:space="preserve">cadre. Ce rapport sera </w:t>
      </w:r>
      <w:r w:rsidR="00E03A9E" w:rsidRPr="00053622">
        <w:rPr>
          <w:lang w:val="fr-FR"/>
        </w:rPr>
        <w:t>présenté à</w:t>
      </w:r>
      <w:r w:rsidR="00BE2927" w:rsidRPr="00053622">
        <w:rPr>
          <w:lang w:val="fr-FR"/>
        </w:rPr>
        <w:t xml:space="preserve"> la </w:t>
      </w:r>
      <w:r w:rsidR="00E03A9E" w:rsidRPr="00053622">
        <w:rPr>
          <w:lang w:val="fr-FR"/>
        </w:rPr>
        <w:t>Plénière à</w:t>
      </w:r>
      <w:r w:rsidR="00BE2927" w:rsidRPr="00053622">
        <w:rPr>
          <w:lang w:val="fr-FR"/>
        </w:rPr>
        <w:t xml:space="preserve"> titre d’information lors de sa </w:t>
      </w:r>
      <w:r w:rsidR="00E03A9E" w:rsidRPr="00053622">
        <w:rPr>
          <w:lang w:val="fr-FR"/>
        </w:rPr>
        <w:t>sixième</w:t>
      </w:r>
      <w:r w:rsidR="00AB38E4" w:rsidRPr="00053622">
        <w:rPr>
          <w:lang w:val="fr-FR"/>
        </w:rPr>
        <w:t> </w:t>
      </w:r>
      <w:r w:rsidR="00E03A9E" w:rsidRPr="00053622">
        <w:rPr>
          <w:lang w:val="fr-FR"/>
        </w:rPr>
        <w:t>session et contribuera à</w:t>
      </w:r>
      <w:r w:rsidR="00BE2927" w:rsidRPr="00053622">
        <w:rPr>
          <w:lang w:val="fr-FR"/>
        </w:rPr>
        <w:t xml:space="preserve"> </w:t>
      </w:r>
      <w:r w:rsidR="00E03A9E" w:rsidRPr="00053622">
        <w:rPr>
          <w:lang w:val="fr-FR"/>
        </w:rPr>
        <w:t>éclairer</w:t>
      </w:r>
      <w:r w:rsidR="00BE2927" w:rsidRPr="00053622">
        <w:rPr>
          <w:lang w:val="fr-FR"/>
        </w:rPr>
        <w:t xml:space="preserve"> le processus d’examen global. Dans cette </w:t>
      </w:r>
      <w:r w:rsidR="00E03A9E" w:rsidRPr="00053622">
        <w:rPr>
          <w:lang w:val="fr-FR"/>
        </w:rPr>
        <w:t>même</w:t>
      </w:r>
      <w:r w:rsidR="00BE2927" w:rsidRPr="00053622">
        <w:rPr>
          <w:lang w:val="fr-FR"/>
        </w:rPr>
        <w:t xml:space="preserve"> </w:t>
      </w:r>
      <w:r w:rsidR="00E03A9E" w:rsidRPr="00053622">
        <w:rPr>
          <w:lang w:val="fr-FR"/>
        </w:rPr>
        <w:t>décision</w:t>
      </w:r>
      <w:r w:rsidR="00BE2927" w:rsidRPr="00053622">
        <w:rPr>
          <w:lang w:val="fr-FR"/>
        </w:rPr>
        <w:t>, l</w:t>
      </w:r>
      <w:r w:rsidR="00C623D9" w:rsidRPr="00053622">
        <w:rPr>
          <w:lang w:val="fr-FR"/>
        </w:rPr>
        <w:t>e</w:t>
      </w:r>
      <w:r w:rsidR="00BE2927" w:rsidRPr="00053622">
        <w:rPr>
          <w:lang w:val="fr-FR"/>
        </w:rPr>
        <w:t xml:space="preserve"> </w:t>
      </w:r>
      <w:r w:rsidR="00E03A9E" w:rsidRPr="00053622">
        <w:rPr>
          <w:lang w:val="fr-FR"/>
        </w:rPr>
        <w:t>Secrétaire</w:t>
      </w:r>
      <w:r w:rsidR="00BE2927" w:rsidRPr="00053622">
        <w:rPr>
          <w:lang w:val="fr-FR"/>
        </w:rPr>
        <w:t xml:space="preserve"> </w:t>
      </w:r>
      <w:r w:rsidR="00E03A9E" w:rsidRPr="00053622">
        <w:rPr>
          <w:lang w:val="fr-FR"/>
        </w:rPr>
        <w:t>exécutif</w:t>
      </w:r>
      <w:r w:rsidR="00BE2927" w:rsidRPr="00053622">
        <w:rPr>
          <w:lang w:val="fr-FR"/>
        </w:rPr>
        <w:t xml:space="preserve"> a </w:t>
      </w:r>
      <w:r w:rsidR="00E03A9E" w:rsidRPr="00053622">
        <w:rPr>
          <w:lang w:val="fr-FR"/>
        </w:rPr>
        <w:t>été</w:t>
      </w:r>
      <w:r w:rsidR="00BE2927" w:rsidRPr="00053622">
        <w:rPr>
          <w:lang w:val="fr-FR"/>
        </w:rPr>
        <w:t xml:space="preserve"> pri</w:t>
      </w:r>
      <w:r w:rsidR="00E03A9E" w:rsidRPr="00053622">
        <w:rPr>
          <w:lang w:val="fr-FR"/>
        </w:rPr>
        <w:t>é</w:t>
      </w:r>
      <w:r w:rsidR="00BE2927" w:rsidRPr="00053622">
        <w:rPr>
          <w:lang w:val="fr-FR"/>
        </w:rPr>
        <w:t xml:space="preserve"> de demander la </w:t>
      </w:r>
      <w:r w:rsidR="00E03A9E" w:rsidRPr="00053622">
        <w:rPr>
          <w:lang w:val="fr-FR"/>
        </w:rPr>
        <w:t>désignation</w:t>
      </w:r>
      <w:r w:rsidR="00BE2927" w:rsidRPr="00053622">
        <w:rPr>
          <w:lang w:val="fr-FR"/>
        </w:rPr>
        <w:t xml:space="preserve"> de candidat</w:t>
      </w:r>
      <w:r w:rsidR="00C623D9" w:rsidRPr="00053622">
        <w:rPr>
          <w:lang w:val="fr-FR"/>
        </w:rPr>
        <w:t xml:space="preserve">s </w:t>
      </w:r>
      <w:r w:rsidR="00BE2927" w:rsidRPr="00053622">
        <w:rPr>
          <w:lang w:val="fr-FR"/>
        </w:rPr>
        <w:t xml:space="preserve">pour la </w:t>
      </w:r>
      <w:r w:rsidR="00E03A9E" w:rsidRPr="00053622">
        <w:rPr>
          <w:lang w:val="fr-FR"/>
        </w:rPr>
        <w:t>commission d’examen, en visant à</w:t>
      </w:r>
      <w:r w:rsidR="00BE2927" w:rsidRPr="00053622">
        <w:rPr>
          <w:lang w:val="fr-FR"/>
        </w:rPr>
        <w:t xml:space="preserve"> assurer une </w:t>
      </w:r>
      <w:r w:rsidR="00E03A9E" w:rsidRPr="00053622">
        <w:rPr>
          <w:lang w:val="fr-FR"/>
        </w:rPr>
        <w:t>représentation</w:t>
      </w:r>
      <w:r w:rsidR="00BE2927" w:rsidRPr="00053622">
        <w:rPr>
          <w:lang w:val="fr-FR"/>
        </w:rPr>
        <w:t xml:space="preserve"> </w:t>
      </w:r>
      <w:r w:rsidR="00E03A9E" w:rsidRPr="00053622">
        <w:rPr>
          <w:lang w:val="fr-FR"/>
        </w:rPr>
        <w:t>régionale</w:t>
      </w:r>
      <w:r w:rsidR="00BE2927" w:rsidRPr="00053622">
        <w:rPr>
          <w:lang w:val="fr-FR"/>
        </w:rPr>
        <w:t xml:space="preserve"> </w:t>
      </w:r>
      <w:r w:rsidR="00E03A9E" w:rsidRPr="00053622">
        <w:rPr>
          <w:lang w:val="fr-FR"/>
        </w:rPr>
        <w:t>équilibrée</w:t>
      </w:r>
      <w:r w:rsidR="00BE2927" w:rsidRPr="00053622">
        <w:rPr>
          <w:lang w:val="fr-FR"/>
        </w:rPr>
        <w:t xml:space="preserve">, et de mettre en </w:t>
      </w:r>
      <w:r w:rsidR="00E03A9E" w:rsidRPr="00053622">
        <w:rPr>
          <w:lang w:val="fr-FR"/>
        </w:rPr>
        <w:t>œuvre</w:t>
      </w:r>
      <w:r w:rsidR="00BE2927" w:rsidRPr="00053622">
        <w:rPr>
          <w:lang w:val="fr-FR"/>
        </w:rPr>
        <w:t xml:space="preserve"> </w:t>
      </w:r>
      <w:r w:rsidR="00BE2927" w:rsidRPr="00053622">
        <w:rPr>
          <w:iCs/>
          <w:color w:val="000000"/>
          <w:lang w:val="fr-FR"/>
        </w:rPr>
        <w:t xml:space="preserve">une procédure d’appel d’offres concurrentielle afin qu’une organisation professionnelle externe coordonne l’examen, le commencement des travaux de cette organisation étant prévu au début de l’année 2018, sous réserve de la disponibilité de ressources financières. </w:t>
      </w:r>
    </w:p>
    <w:p w14:paraId="63840744" w14:textId="6B1CF044" w:rsidR="00BD7DF8" w:rsidRPr="00053622" w:rsidRDefault="00BE2927" w:rsidP="00103AC9">
      <w:pPr>
        <w:pStyle w:val="Normalnumber"/>
        <w:numPr>
          <w:ilvl w:val="0"/>
          <w:numId w:val="4"/>
        </w:numPr>
        <w:tabs>
          <w:tab w:val="clear" w:pos="624"/>
          <w:tab w:val="left" w:pos="720"/>
        </w:tabs>
        <w:rPr>
          <w:rFonts w:eastAsia="Calibri"/>
          <w:lang w:val="fr-FR"/>
        </w:rPr>
      </w:pPr>
      <w:r w:rsidRPr="00053622">
        <w:rPr>
          <w:rFonts w:eastAsia="Calibri"/>
          <w:lang w:val="fr-FR"/>
        </w:rPr>
        <w:t xml:space="preserve">Le </w:t>
      </w:r>
      <w:r w:rsidR="009D5BD7" w:rsidRPr="00053622">
        <w:rPr>
          <w:rFonts w:eastAsia="Calibri"/>
          <w:lang w:val="fr-FR"/>
        </w:rPr>
        <w:t>résumé</w:t>
      </w:r>
      <w:r w:rsidRPr="00053622">
        <w:rPr>
          <w:rFonts w:eastAsia="Calibri"/>
          <w:lang w:val="fr-FR"/>
        </w:rPr>
        <w:t xml:space="preserve"> analytique du rapport </w:t>
      </w:r>
      <w:r w:rsidR="009D5BD7" w:rsidRPr="00053622">
        <w:rPr>
          <w:rFonts w:eastAsia="Calibri"/>
          <w:lang w:val="fr-FR"/>
        </w:rPr>
        <w:t>établi</w:t>
      </w:r>
      <w:r w:rsidRPr="00053622">
        <w:rPr>
          <w:rFonts w:eastAsia="Calibri"/>
          <w:lang w:val="fr-FR"/>
        </w:rPr>
        <w:t xml:space="preserve"> par l’</w:t>
      </w:r>
      <w:r w:rsidR="009D5BD7" w:rsidRPr="00053622">
        <w:rPr>
          <w:rFonts w:eastAsia="Calibri"/>
          <w:lang w:val="fr-FR"/>
        </w:rPr>
        <w:t>équipe</w:t>
      </w:r>
      <w:r w:rsidRPr="00053622">
        <w:rPr>
          <w:rFonts w:eastAsia="Calibri"/>
          <w:lang w:val="fr-FR"/>
        </w:rPr>
        <w:t xml:space="preserve"> d’examen interne et des informations concernant la </w:t>
      </w:r>
      <w:r w:rsidR="009D5BD7" w:rsidRPr="00053622">
        <w:rPr>
          <w:rFonts w:eastAsia="Calibri"/>
          <w:lang w:val="fr-FR"/>
        </w:rPr>
        <w:t>sélection</w:t>
      </w:r>
      <w:r w:rsidRPr="00053622">
        <w:rPr>
          <w:rFonts w:eastAsia="Calibri"/>
          <w:lang w:val="fr-FR"/>
        </w:rPr>
        <w:t xml:space="preserve"> des membres de la commission d’examen et de l’organisation professionnelle </w:t>
      </w:r>
      <w:r w:rsidR="009D5BD7" w:rsidRPr="00053622">
        <w:rPr>
          <w:rFonts w:eastAsia="Calibri"/>
          <w:lang w:val="fr-FR"/>
        </w:rPr>
        <w:t>chargée</w:t>
      </w:r>
      <w:r w:rsidRPr="00053622">
        <w:rPr>
          <w:rFonts w:eastAsia="Calibri"/>
          <w:lang w:val="fr-FR"/>
        </w:rPr>
        <w:t xml:space="preserve"> de coordonner l’examen </w:t>
      </w:r>
      <w:r w:rsidR="00C623D9" w:rsidRPr="00053622">
        <w:rPr>
          <w:rFonts w:eastAsia="Calibri"/>
          <w:lang w:val="fr-FR"/>
        </w:rPr>
        <w:t>figure</w:t>
      </w:r>
      <w:r w:rsidR="000C0A76" w:rsidRPr="00053622">
        <w:rPr>
          <w:rFonts w:eastAsia="Calibri"/>
          <w:lang w:val="fr-FR"/>
        </w:rPr>
        <w:t>nt dans la note d</w:t>
      </w:r>
      <w:r w:rsidR="00C623D9" w:rsidRPr="00053622">
        <w:rPr>
          <w:rFonts w:eastAsia="Calibri"/>
          <w:lang w:val="fr-FR"/>
        </w:rPr>
        <w:t xml:space="preserve">u </w:t>
      </w:r>
      <w:r w:rsidR="009D5BD7" w:rsidRPr="00053622">
        <w:rPr>
          <w:rFonts w:eastAsia="Calibri"/>
          <w:lang w:val="fr-FR"/>
        </w:rPr>
        <w:t>Secrétaire</w:t>
      </w:r>
      <w:r w:rsidR="000C0A76" w:rsidRPr="00053622">
        <w:rPr>
          <w:rFonts w:eastAsia="Calibri"/>
          <w:lang w:val="fr-FR"/>
        </w:rPr>
        <w:t xml:space="preserve"> </w:t>
      </w:r>
      <w:r w:rsidR="009D5BD7" w:rsidRPr="00053622">
        <w:rPr>
          <w:rFonts w:eastAsia="Calibri"/>
          <w:lang w:val="fr-FR"/>
        </w:rPr>
        <w:t>exécutif</w:t>
      </w:r>
      <w:r w:rsidR="000C0A76" w:rsidRPr="00053622">
        <w:rPr>
          <w:rFonts w:eastAsia="Calibri"/>
          <w:lang w:val="fr-FR"/>
        </w:rPr>
        <w:t xml:space="preserve"> sur l’examen de la Plateforme </w:t>
      </w:r>
      <w:r w:rsidR="00BD7DF8" w:rsidRPr="00053622">
        <w:rPr>
          <w:rFonts w:eastAsia="Calibri"/>
          <w:lang w:val="fr-FR"/>
        </w:rPr>
        <w:t>(</w:t>
      </w:r>
      <w:r w:rsidR="00BD7DF8" w:rsidRPr="00053622">
        <w:rPr>
          <w:lang w:val="fr-FR"/>
        </w:rPr>
        <w:t>IPBES/6/10</w:t>
      </w:r>
      <w:r w:rsidR="00BD7DF8" w:rsidRPr="00053622">
        <w:rPr>
          <w:rFonts w:eastAsia="Calibri"/>
          <w:lang w:val="fr-FR"/>
        </w:rPr>
        <w:t xml:space="preserve">). </w:t>
      </w:r>
      <w:r w:rsidR="000C0A76" w:rsidRPr="00053622">
        <w:rPr>
          <w:rFonts w:eastAsia="Calibri"/>
          <w:lang w:val="fr-FR"/>
        </w:rPr>
        <w:t xml:space="preserve">Le rapport </w:t>
      </w:r>
      <w:r w:rsidR="009D5BD7" w:rsidRPr="00053622">
        <w:rPr>
          <w:rFonts w:eastAsia="Calibri"/>
          <w:lang w:val="fr-FR"/>
        </w:rPr>
        <w:t>intégral</w:t>
      </w:r>
      <w:r w:rsidR="000C0A76" w:rsidRPr="00053622">
        <w:rPr>
          <w:rFonts w:eastAsia="Calibri"/>
          <w:lang w:val="fr-FR"/>
        </w:rPr>
        <w:t xml:space="preserve"> est </w:t>
      </w:r>
      <w:r w:rsidR="009D5BD7" w:rsidRPr="00053622">
        <w:rPr>
          <w:rFonts w:eastAsia="Calibri"/>
          <w:lang w:val="fr-FR"/>
        </w:rPr>
        <w:t>présenté</w:t>
      </w:r>
      <w:r w:rsidR="000C0A76" w:rsidRPr="00053622">
        <w:rPr>
          <w:rFonts w:eastAsia="Calibri"/>
          <w:lang w:val="fr-FR"/>
        </w:rPr>
        <w:t xml:space="preserve"> dans une note d’information </w:t>
      </w:r>
      <w:r w:rsidR="00BD7DF8" w:rsidRPr="00053622">
        <w:rPr>
          <w:rFonts w:eastAsia="Calibri"/>
          <w:lang w:val="fr-FR"/>
        </w:rPr>
        <w:t xml:space="preserve">(IPBES/6/INF/32). </w:t>
      </w:r>
      <w:r w:rsidR="000C0A76" w:rsidRPr="00053622">
        <w:rPr>
          <w:rFonts w:eastAsia="Calibri"/>
          <w:lang w:val="fr-FR"/>
        </w:rPr>
        <w:t xml:space="preserve">De plus amples informations sur la </w:t>
      </w:r>
      <w:r w:rsidR="009D5BD7" w:rsidRPr="00053622">
        <w:rPr>
          <w:rFonts w:eastAsia="Calibri"/>
          <w:lang w:val="fr-FR"/>
        </w:rPr>
        <w:t>sélection</w:t>
      </w:r>
      <w:r w:rsidR="000C0A76" w:rsidRPr="00053622">
        <w:rPr>
          <w:rFonts w:eastAsia="Calibri"/>
          <w:lang w:val="fr-FR"/>
        </w:rPr>
        <w:t xml:space="preserve"> des membres de la commission d’examen et de l’organisation professionnelle </w:t>
      </w:r>
      <w:r w:rsidR="009D5BD7" w:rsidRPr="00053622">
        <w:rPr>
          <w:rFonts w:eastAsia="Calibri"/>
          <w:lang w:val="fr-FR"/>
        </w:rPr>
        <w:t>chargée</w:t>
      </w:r>
      <w:r w:rsidR="000C0A76" w:rsidRPr="00053622">
        <w:rPr>
          <w:rFonts w:eastAsia="Calibri"/>
          <w:lang w:val="fr-FR"/>
        </w:rPr>
        <w:t xml:space="preserve"> de coordonner l’examen figur</w:t>
      </w:r>
      <w:r w:rsidR="00C623D9" w:rsidRPr="00053622">
        <w:rPr>
          <w:rFonts w:eastAsia="Calibri"/>
          <w:lang w:val="fr-FR"/>
        </w:rPr>
        <w:t>e</w:t>
      </w:r>
      <w:r w:rsidR="000C0A76" w:rsidRPr="00053622">
        <w:rPr>
          <w:rFonts w:eastAsia="Calibri"/>
          <w:lang w:val="fr-FR"/>
        </w:rPr>
        <w:t xml:space="preserve">nt dans le document </w:t>
      </w:r>
      <w:r w:rsidR="00BD7DF8" w:rsidRPr="00053622">
        <w:rPr>
          <w:rFonts w:eastAsia="Calibri"/>
          <w:lang w:val="fr-FR"/>
        </w:rPr>
        <w:t>IPBES/6/INF/33.</w:t>
      </w:r>
    </w:p>
    <w:p w14:paraId="5B17A68D" w14:textId="60762461" w:rsidR="00BD7DF8" w:rsidRPr="00053622" w:rsidRDefault="00006CF6" w:rsidP="00C27805">
      <w:pPr>
        <w:pStyle w:val="CH2"/>
        <w:keepLines w:val="0"/>
        <w:spacing w:before="240"/>
        <w:ind w:left="1238" w:right="288" w:hanging="619"/>
        <w:rPr>
          <w:lang w:val="fr-FR"/>
        </w:rPr>
      </w:pPr>
      <w:r w:rsidRPr="00053622">
        <w:rPr>
          <w:lang w:val="fr-FR"/>
        </w:rPr>
        <w:t>Point </w:t>
      </w:r>
      <w:r w:rsidR="00BD7DF8" w:rsidRPr="00053622">
        <w:rPr>
          <w:lang w:val="fr-FR"/>
        </w:rPr>
        <w:t>11</w:t>
      </w:r>
    </w:p>
    <w:p w14:paraId="355D49D0" w14:textId="26ED067B" w:rsidR="00BD7DF8" w:rsidRPr="00053622" w:rsidRDefault="00006CF6" w:rsidP="00C27805">
      <w:pPr>
        <w:pStyle w:val="CH2"/>
        <w:ind w:left="624" w:firstLine="0"/>
        <w:rPr>
          <w:lang w:val="fr-FR"/>
        </w:rPr>
      </w:pPr>
      <w:r w:rsidRPr="00053622">
        <w:rPr>
          <w:lang w:val="fr-FR"/>
        </w:rPr>
        <w:t>Élaboration d’un deuxième programme de travail</w:t>
      </w:r>
    </w:p>
    <w:p w14:paraId="2A1A54A5" w14:textId="7B9E139F" w:rsidR="000C0A76" w:rsidRPr="00053622" w:rsidRDefault="000C0A76" w:rsidP="00103AC9">
      <w:pPr>
        <w:pStyle w:val="Normalnumber"/>
        <w:numPr>
          <w:ilvl w:val="0"/>
          <w:numId w:val="4"/>
        </w:numPr>
        <w:tabs>
          <w:tab w:val="clear" w:pos="624"/>
          <w:tab w:val="left" w:pos="720"/>
        </w:tabs>
        <w:rPr>
          <w:rFonts w:eastAsia="Calibri"/>
          <w:lang w:val="fr-FR"/>
        </w:rPr>
      </w:pPr>
      <w:r w:rsidRPr="00053622">
        <w:rPr>
          <w:lang w:val="fr-FR"/>
        </w:rPr>
        <w:t xml:space="preserve">Dans la </w:t>
      </w:r>
      <w:r w:rsidR="009D5BD7" w:rsidRPr="00053622">
        <w:rPr>
          <w:lang w:val="fr-FR"/>
        </w:rPr>
        <w:t>décision </w:t>
      </w:r>
      <w:r w:rsidR="00BD7DF8" w:rsidRPr="00053622">
        <w:rPr>
          <w:lang w:val="fr-FR"/>
        </w:rPr>
        <w:t xml:space="preserve">IPBES-5/3, </w:t>
      </w:r>
      <w:r w:rsidRPr="00053622">
        <w:rPr>
          <w:lang w:val="fr-FR"/>
        </w:rPr>
        <w:t xml:space="preserve">la </w:t>
      </w:r>
      <w:r w:rsidR="000645BB" w:rsidRPr="00053622">
        <w:rPr>
          <w:lang w:val="fr-FR"/>
        </w:rPr>
        <w:t>Plénière</w:t>
      </w:r>
      <w:r w:rsidRPr="00053622">
        <w:rPr>
          <w:lang w:val="fr-FR"/>
        </w:rPr>
        <w:t xml:space="preserve"> a </w:t>
      </w:r>
      <w:r w:rsidR="000645BB" w:rsidRPr="00053622">
        <w:rPr>
          <w:lang w:val="fr-FR"/>
        </w:rPr>
        <w:t>prié</w:t>
      </w:r>
      <w:r w:rsidRPr="00053622">
        <w:rPr>
          <w:lang w:val="fr-FR"/>
        </w:rPr>
        <w:t xml:space="preserve"> le Groupe d’experts multidisciplinaire et le Bureau, avec l’appui du secrétariat, d’élaborer, pour examen par la Plénière à sa sixième session, des projets initiaux </w:t>
      </w:r>
      <w:r w:rsidRPr="00053622">
        <w:rPr>
          <w:rFonts w:eastAsia="Calibri"/>
          <w:lang w:val="fr-FR"/>
        </w:rPr>
        <w:t>d’éléments relatifs au cadre du programme de travail glissant, notamment la structure éventuelle, des orientations concernant la manière de solliciter les demandes, la procédure pour recevoir et hiérarchiser les demandes et des estimations préliminaires des coûts et besoins en ressourc</w:t>
      </w:r>
      <w:r w:rsidR="000645BB" w:rsidRPr="00053622">
        <w:rPr>
          <w:rFonts w:eastAsia="Calibri"/>
          <w:lang w:val="fr-FR"/>
        </w:rPr>
        <w:t>es humaines, en se penchant sur</w:t>
      </w:r>
      <w:r w:rsidRPr="00053622">
        <w:rPr>
          <w:rFonts w:eastAsia="Calibri"/>
          <w:lang w:val="fr-FR"/>
        </w:rPr>
        <w:t xml:space="preserve"> un certain nombre de questions </w:t>
      </w:r>
      <w:r w:rsidR="000645BB" w:rsidRPr="00053622">
        <w:rPr>
          <w:rFonts w:eastAsia="Calibri"/>
          <w:lang w:val="fr-FR"/>
        </w:rPr>
        <w:t>spécifiques</w:t>
      </w:r>
      <w:r w:rsidRPr="00053622">
        <w:rPr>
          <w:rFonts w:eastAsia="Calibri"/>
          <w:lang w:val="fr-FR"/>
        </w:rPr>
        <w:t xml:space="preserve">. </w:t>
      </w:r>
    </w:p>
    <w:p w14:paraId="3CB3DD58" w14:textId="2EBE368C" w:rsidR="00BD7DF8" w:rsidRPr="00053622" w:rsidRDefault="000C0A76" w:rsidP="00103AC9">
      <w:pPr>
        <w:pStyle w:val="Normalnumber"/>
        <w:numPr>
          <w:ilvl w:val="0"/>
          <w:numId w:val="4"/>
        </w:numPr>
        <w:tabs>
          <w:tab w:val="clear" w:pos="624"/>
          <w:tab w:val="left" w:pos="720"/>
        </w:tabs>
        <w:rPr>
          <w:rFonts w:eastAsia="Calibri"/>
          <w:lang w:val="fr-FR"/>
        </w:rPr>
      </w:pPr>
      <w:r w:rsidRPr="00053622">
        <w:rPr>
          <w:rFonts w:eastAsia="Calibri"/>
          <w:lang w:val="fr-FR"/>
        </w:rPr>
        <w:t>Les projets initiaux d’</w:t>
      </w:r>
      <w:r w:rsidR="000645BB" w:rsidRPr="00053622">
        <w:rPr>
          <w:rFonts w:eastAsia="Calibri"/>
          <w:lang w:val="fr-FR"/>
        </w:rPr>
        <w:t>éléments</w:t>
      </w:r>
      <w:r w:rsidRPr="00053622">
        <w:rPr>
          <w:rFonts w:eastAsia="Calibri"/>
          <w:lang w:val="fr-FR"/>
        </w:rPr>
        <w:t xml:space="preserve"> figurant dans la note d</w:t>
      </w:r>
      <w:r w:rsidR="00C623D9" w:rsidRPr="00053622">
        <w:rPr>
          <w:rFonts w:eastAsia="Calibri"/>
          <w:lang w:val="fr-FR"/>
        </w:rPr>
        <w:t>u</w:t>
      </w:r>
      <w:r w:rsidRPr="00053622">
        <w:rPr>
          <w:rFonts w:eastAsia="Calibri"/>
          <w:lang w:val="fr-FR"/>
        </w:rPr>
        <w:t xml:space="preserve"> </w:t>
      </w:r>
      <w:r w:rsidR="000645BB" w:rsidRPr="00053622">
        <w:rPr>
          <w:rFonts w:eastAsia="Calibri"/>
          <w:lang w:val="fr-FR"/>
        </w:rPr>
        <w:t>Secrétaire</w:t>
      </w:r>
      <w:r w:rsidRPr="00053622">
        <w:rPr>
          <w:rFonts w:eastAsia="Calibri"/>
          <w:lang w:val="fr-FR"/>
        </w:rPr>
        <w:t xml:space="preserve"> </w:t>
      </w:r>
      <w:r w:rsidR="000645BB" w:rsidRPr="00053622">
        <w:rPr>
          <w:rFonts w:eastAsia="Calibri"/>
          <w:lang w:val="fr-FR"/>
        </w:rPr>
        <w:t>exécutif</w:t>
      </w:r>
      <w:r w:rsidRPr="00053622">
        <w:rPr>
          <w:rFonts w:eastAsia="Calibri"/>
          <w:lang w:val="fr-FR"/>
        </w:rPr>
        <w:t xml:space="preserve"> sur l’</w:t>
      </w:r>
      <w:r w:rsidR="000645BB" w:rsidRPr="00053622">
        <w:rPr>
          <w:rFonts w:eastAsia="Calibri"/>
          <w:lang w:val="fr-FR"/>
        </w:rPr>
        <w:t>élaboration</w:t>
      </w:r>
      <w:r w:rsidRPr="00053622">
        <w:rPr>
          <w:rFonts w:eastAsia="Calibri"/>
          <w:lang w:val="fr-FR"/>
        </w:rPr>
        <w:t xml:space="preserve"> d’un </w:t>
      </w:r>
      <w:r w:rsidR="000645BB" w:rsidRPr="00053622">
        <w:rPr>
          <w:rFonts w:eastAsia="Calibri"/>
          <w:lang w:val="fr-FR"/>
        </w:rPr>
        <w:t>deuxième</w:t>
      </w:r>
      <w:r w:rsidRPr="00053622">
        <w:rPr>
          <w:rFonts w:eastAsia="Calibri"/>
          <w:lang w:val="fr-FR"/>
        </w:rPr>
        <w:t xml:space="preserve"> programme de travail </w:t>
      </w:r>
      <w:r w:rsidR="00BD7DF8" w:rsidRPr="00053622">
        <w:rPr>
          <w:rFonts w:eastAsia="Calibri"/>
          <w:lang w:val="fr-FR"/>
        </w:rPr>
        <w:t>(</w:t>
      </w:r>
      <w:r w:rsidR="00BD7DF8" w:rsidRPr="00053622">
        <w:rPr>
          <w:lang w:val="fr-FR"/>
        </w:rPr>
        <w:t>IPBES/6/11</w:t>
      </w:r>
      <w:r w:rsidR="00BD7DF8" w:rsidRPr="00053622">
        <w:rPr>
          <w:rFonts w:eastAsia="Calibri"/>
          <w:lang w:val="fr-FR"/>
        </w:rPr>
        <w:t>).</w:t>
      </w:r>
    </w:p>
    <w:p w14:paraId="5B3F4AF0" w14:textId="729FD573" w:rsidR="00BD7DF8" w:rsidRPr="00053622" w:rsidRDefault="00006CF6" w:rsidP="00C27805">
      <w:pPr>
        <w:pStyle w:val="CH2"/>
        <w:keepLines w:val="0"/>
        <w:spacing w:before="240"/>
        <w:ind w:left="1238" w:right="288" w:hanging="619"/>
        <w:rPr>
          <w:lang w:val="fr-FR"/>
        </w:rPr>
      </w:pPr>
      <w:r w:rsidRPr="00053622">
        <w:rPr>
          <w:lang w:val="fr-FR"/>
        </w:rPr>
        <w:t>Point </w:t>
      </w:r>
      <w:r w:rsidR="00BD7DF8" w:rsidRPr="00053622">
        <w:rPr>
          <w:lang w:val="fr-FR"/>
        </w:rPr>
        <w:t>12</w:t>
      </w:r>
    </w:p>
    <w:p w14:paraId="262ACE74" w14:textId="58B2C0BE" w:rsidR="00BD7DF8" w:rsidRPr="00053622" w:rsidRDefault="00006CF6" w:rsidP="00C27805">
      <w:pPr>
        <w:pStyle w:val="CH2"/>
        <w:ind w:left="624" w:firstLine="0"/>
        <w:rPr>
          <w:lang w:val="fr-FR"/>
        </w:rPr>
      </w:pPr>
      <w:r w:rsidRPr="00053622">
        <w:rPr>
          <w:lang w:val="fr-FR"/>
        </w:rPr>
        <w:t>Date et lieu des futures sessions de la Plénière</w:t>
      </w:r>
    </w:p>
    <w:p w14:paraId="533EF5E1" w14:textId="153A3AF2" w:rsidR="00BD7DF8" w:rsidRPr="00053622" w:rsidRDefault="000C0A76" w:rsidP="00103AC9">
      <w:pPr>
        <w:pStyle w:val="Normalnumber"/>
        <w:numPr>
          <w:ilvl w:val="0"/>
          <w:numId w:val="4"/>
        </w:numPr>
        <w:tabs>
          <w:tab w:val="clear" w:pos="624"/>
          <w:tab w:val="left" w:pos="720"/>
        </w:tabs>
        <w:rPr>
          <w:rFonts w:eastAsia="Calibri"/>
          <w:lang w:val="fr-FR"/>
        </w:rPr>
      </w:pPr>
      <w:r w:rsidRPr="00053622">
        <w:rPr>
          <w:lang w:val="fr-FR"/>
        </w:rPr>
        <w:t xml:space="preserve">Dans la </w:t>
      </w:r>
      <w:r w:rsidR="000645BB" w:rsidRPr="00053622">
        <w:rPr>
          <w:lang w:val="fr-FR"/>
        </w:rPr>
        <w:t>décision </w:t>
      </w:r>
      <w:r w:rsidR="00BD7DF8" w:rsidRPr="00053622">
        <w:rPr>
          <w:lang w:val="fr-FR"/>
        </w:rPr>
        <w:t xml:space="preserve">IPBES-5/5, </w:t>
      </w:r>
      <w:r w:rsidRPr="00053622">
        <w:rPr>
          <w:lang w:val="fr-FR"/>
        </w:rPr>
        <w:t xml:space="preserve">la </w:t>
      </w:r>
      <w:r w:rsidR="00684DE0" w:rsidRPr="00053622">
        <w:rPr>
          <w:lang w:val="fr-FR"/>
        </w:rPr>
        <w:t>Plénière</w:t>
      </w:r>
      <w:r w:rsidRPr="00053622">
        <w:rPr>
          <w:lang w:val="fr-FR"/>
        </w:rPr>
        <w:t xml:space="preserve"> a </w:t>
      </w:r>
      <w:r w:rsidR="00684DE0" w:rsidRPr="00053622">
        <w:rPr>
          <w:lang w:val="fr-FR"/>
        </w:rPr>
        <w:t>invité</w:t>
      </w:r>
      <w:r w:rsidRPr="00053622">
        <w:rPr>
          <w:lang w:val="fr-FR"/>
        </w:rPr>
        <w:t xml:space="preserve"> les membres en mesure de le faire à envisager d’accueillir </w:t>
      </w:r>
      <w:r w:rsidRPr="00053622">
        <w:rPr>
          <w:rFonts w:eastAsia="Calibri"/>
          <w:lang w:val="fr-FR"/>
        </w:rPr>
        <w:t>la septième session de la Plénière, qui doit avoir lieu du lundi 13 mai au samedi 18</w:t>
      </w:r>
      <w:r w:rsidR="00AB38E4" w:rsidRPr="00053622">
        <w:rPr>
          <w:rFonts w:eastAsia="Calibri"/>
          <w:lang w:val="fr-FR"/>
        </w:rPr>
        <w:t> </w:t>
      </w:r>
      <w:r w:rsidRPr="00053622">
        <w:rPr>
          <w:rFonts w:eastAsia="Calibri"/>
          <w:lang w:val="fr-FR"/>
        </w:rPr>
        <w:t>mai</w:t>
      </w:r>
      <w:r w:rsidR="00AB38E4" w:rsidRPr="00053622">
        <w:rPr>
          <w:rFonts w:eastAsia="Calibri"/>
          <w:lang w:val="fr-FR"/>
        </w:rPr>
        <w:t> </w:t>
      </w:r>
      <w:r w:rsidRPr="00053622">
        <w:rPr>
          <w:rFonts w:eastAsia="Calibri"/>
          <w:lang w:val="fr-FR"/>
        </w:rPr>
        <w:t xml:space="preserve">2019. </w:t>
      </w:r>
      <w:r w:rsidR="00634A6F" w:rsidRPr="00053622">
        <w:rPr>
          <w:rFonts w:eastAsia="Calibri"/>
          <w:lang w:val="fr-FR"/>
        </w:rPr>
        <w:t xml:space="preserve">Les </w:t>
      </w:r>
      <w:r w:rsidR="00684DE0" w:rsidRPr="00053622">
        <w:rPr>
          <w:rFonts w:eastAsia="Calibri"/>
          <w:lang w:val="fr-FR"/>
        </w:rPr>
        <w:t>gouvernements</w:t>
      </w:r>
      <w:r w:rsidR="00BD7DF8" w:rsidRPr="00053622">
        <w:rPr>
          <w:rFonts w:eastAsia="Calibri"/>
          <w:lang w:val="fr-FR"/>
        </w:rPr>
        <w:t xml:space="preserve"> </w:t>
      </w:r>
      <w:r w:rsidR="00634A6F" w:rsidRPr="00053622">
        <w:rPr>
          <w:rFonts w:eastAsia="Calibri"/>
          <w:lang w:val="fr-FR"/>
        </w:rPr>
        <w:t>qui souhaite</w:t>
      </w:r>
      <w:r w:rsidR="00C623D9" w:rsidRPr="00053622">
        <w:rPr>
          <w:rFonts w:eastAsia="Calibri"/>
          <w:lang w:val="fr-FR"/>
        </w:rPr>
        <w:t>raie</w:t>
      </w:r>
      <w:r w:rsidR="00634A6F" w:rsidRPr="00053622">
        <w:rPr>
          <w:rFonts w:eastAsia="Calibri"/>
          <w:lang w:val="fr-FR"/>
        </w:rPr>
        <w:t xml:space="preserve">nt accueillir la </w:t>
      </w:r>
      <w:r w:rsidR="00684DE0" w:rsidRPr="00053622">
        <w:rPr>
          <w:rFonts w:eastAsia="Calibri"/>
          <w:lang w:val="fr-FR"/>
        </w:rPr>
        <w:t>septième</w:t>
      </w:r>
      <w:r w:rsidR="00634A6F" w:rsidRPr="00053622">
        <w:rPr>
          <w:rFonts w:eastAsia="Calibri"/>
          <w:lang w:val="fr-FR"/>
        </w:rPr>
        <w:t xml:space="preserve"> ou la </w:t>
      </w:r>
      <w:r w:rsidR="00684DE0" w:rsidRPr="00053622">
        <w:rPr>
          <w:rFonts w:eastAsia="Calibri"/>
          <w:lang w:val="fr-FR"/>
        </w:rPr>
        <w:t>huitième</w:t>
      </w:r>
      <w:r w:rsidR="00634A6F" w:rsidRPr="00053622">
        <w:rPr>
          <w:rFonts w:eastAsia="Calibri"/>
          <w:lang w:val="fr-FR"/>
        </w:rPr>
        <w:t xml:space="preserve"> </w:t>
      </w:r>
      <w:r w:rsidR="00BD7DF8" w:rsidRPr="00053622">
        <w:rPr>
          <w:rFonts w:eastAsia="Calibri"/>
          <w:lang w:val="fr-FR"/>
        </w:rPr>
        <w:t xml:space="preserve">session </w:t>
      </w:r>
      <w:r w:rsidR="00634A6F" w:rsidRPr="00053622">
        <w:rPr>
          <w:rFonts w:eastAsia="Calibri"/>
          <w:lang w:val="fr-FR"/>
        </w:rPr>
        <w:t xml:space="preserve">de la </w:t>
      </w:r>
      <w:r w:rsidR="00684DE0" w:rsidRPr="00053622">
        <w:rPr>
          <w:rFonts w:eastAsia="Calibri"/>
          <w:lang w:val="fr-FR"/>
        </w:rPr>
        <w:t>Plénière sont invités à</w:t>
      </w:r>
      <w:r w:rsidR="00634A6F" w:rsidRPr="00053622">
        <w:rPr>
          <w:rFonts w:eastAsia="Calibri"/>
          <w:lang w:val="fr-FR"/>
        </w:rPr>
        <w:t xml:space="preserve"> en informer le </w:t>
      </w:r>
      <w:r w:rsidR="00684DE0" w:rsidRPr="00053622">
        <w:rPr>
          <w:rFonts w:eastAsia="Calibri"/>
          <w:lang w:val="fr-FR"/>
        </w:rPr>
        <w:t>secrétariat</w:t>
      </w:r>
      <w:r w:rsidR="00634A6F" w:rsidRPr="00053622">
        <w:rPr>
          <w:rFonts w:eastAsia="Calibri"/>
          <w:lang w:val="fr-FR"/>
        </w:rPr>
        <w:t xml:space="preserve"> avant ou pendant la </w:t>
      </w:r>
      <w:r w:rsidR="00684DE0" w:rsidRPr="00053622">
        <w:rPr>
          <w:rFonts w:eastAsia="Calibri"/>
          <w:lang w:val="fr-FR"/>
        </w:rPr>
        <w:t>sixième</w:t>
      </w:r>
      <w:r w:rsidR="00634A6F" w:rsidRPr="00053622">
        <w:rPr>
          <w:rFonts w:eastAsia="Calibri"/>
          <w:lang w:val="fr-FR"/>
        </w:rPr>
        <w:t xml:space="preserve"> </w:t>
      </w:r>
      <w:r w:rsidR="00BD7DF8" w:rsidRPr="00053622">
        <w:rPr>
          <w:rFonts w:eastAsia="Calibri"/>
          <w:lang w:val="fr-FR"/>
        </w:rPr>
        <w:t>session.</w:t>
      </w:r>
    </w:p>
    <w:p w14:paraId="316BAC5B" w14:textId="10F60E70" w:rsidR="00BD7DF8" w:rsidRPr="00053622" w:rsidRDefault="00634A6F" w:rsidP="00103AC9">
      <w:pPr>
        <w:pStyle w:val="Normalnumber"/>
        <w:numPr>
          <w:ilvl w:val="0"/>
          <w:numId w:val="4"/>
        </w:numPr>
        <w:tabs>
          <w:tab w:val="clear" w:pos="624"/>
          <w:tab w:val="left" w:pos="720"/>
        </w:tabs>
        <w:rPr>
          <w:lang w:val="fr-FR"/>
        </w:rPr>
      </w:pPr>
      <w:r w:rsidRPr="00053622">
        <w:rPr>
          <w:rFonts w:eastAsia="Calibri"/>
          <w:lang w:val="fr-FR"/>
        </w:rPr>
        <w:t>Des informations pertinentes, dont un</w:t>
      </w:r>
      <w:r w:rsidR="00684DE0" w:rsidRPr="00053622">
        <w:rPr>
          <w:rFonts w:eastAsia="Calibri"/>
          <w:lang w:val="fr-FR"/>
        </w:rPr>
        <w:t xml:space="preserve"> projet d’ordre du jour proviso</w:t>
      </w:r>
      <w:r w:rsidRPr="00053622">
        <w:rPr>
          <w:rFonts w:eastAsia="Calibri"/>
          <w:lang w:val="fr-FR"/>
        </w:rPr>
        <w:t xml:space="preserve">ire et organisation des travaux de la </w:t>
      </w:r>
      <w:r w:rsidR="00684DE0" w:rsidRPr="00053622">
        <w:rPr>
          <w:rFonts w:eastAsia="Calibri"/>
          <w:lang w:val="fr-FR"/>
        </w:rPr>
        <w:t>septième</w:t>
      </w:r>
      <w:r w:rsidRPr="00053622">
        <w:rPr>
          <w:rFonts w:eastAsia="Calibri"/>
          <w:lang w:val="fr-FR"/>
        </w:rPr>
        <w:t xml:space="preserve"> </w:t>
      </w:r>
      <w:r w:rsidR="00BD7DF8" w:rsidRPr="00053622">
        <w:rPr>
          <w:rFonts w:eastAsia="Calibri"/>
          <w:lang w:val="fr-FR"/>
        </w:rPr>
        <w:t xml:space="preserve">session </w:t>
      </w:r>
      <w:r w:rsidRPr="00053622">
        <w:rPr>
          <w:rFonts w:eastAsia="Calibri"/>
          <w:lang w:val="fr-FR"/>
        </w:rPr>
        <w:t xml:space="preserve">de la </w:t>
      </w:r>
      <w:r w:rsidR="00684DE0" w:rsidRPr="00053622">
        <w:rPr>
          <w:rFonts w:eastAsia="Calibri"/>
          <w:lang w:val="fr-FR"/>
        </w:rPr>
        <w:t>Plénière</w:t>
      </w:r>
      <w:r w:rsidRPr="00053622">
        <w:rPr>
          <w:rFonts w:eastAsia="Calibri"/>
          <w:lang w:val="fr-FR"/>
        </w:rPr>
        <w:t xml:space="preserve"> figur</w:t>
      </w:r>
      <w:r w:rsidR="00C623D9" w:rsidRPr="00053622">
        <w:rPr>
          <w:rFonts w:eastAsia="Calibri"/>
          <w:lang w:val="fr-FR"/>
        </w:rPr>
        <w:t>e</w:t>
      </w:r>
      <w:r w:rsidRPr="00053622">
        <w:rPr>
          <w:rFonts w:eastAsia="Calibri"/>
          <w:lang w:val="fr-FR"/>
        </w:rPr>
        <w:t xml:space="preserve">nt dans une note du </w:t>
      </w:r>
      <w:r w:rsidR="00684DE0" w:rsidRPr="00053622">
        <w:rPr>
          <w:rFonts w:eastAsia="Calibri"/>
          <w:lang w:val="fr-FR"/>
        </w:rPr>
        <w:t>Secrétaire</w:t>
      </w:r>
      <w:r w:rsidRPr="00053622">
        <w:rPr>
          <w:rFonts w:eastAsia="Calibri"/>
          <w:lang w:val="fr-FR"/>
        </w:rPr>
        <w:t xml:space="preserve"> </w:t>
      </w:r>
      <w:r w:rsidR="00684DE0" w:rsidRPr="00053622">
        <w:rPr>
          <w:rFonts w:eastAsia="Calibri"/>
          <w:lang w:val="fr-FR"/>
        </w:rPr>
        <w:t>exécutif</w:t>
      </w:r>
      <w:r w:rsidRPr="00053622">
        <w:rPr>
          <w:rFonts w:eastAsia="Calibri"/>
          <w:lang w:val="fr-FR"/>
        </w:rPr>
        <w:t xml:space="preserve"> sur l’organisation des travaux de la </w:t>
      </w:r>
      <w:r w:rsidR="00684DE0" w:rsidRPr="00053622">
        <w:rPr>
          <w:rFonts w:eastAsia="Calibri"/>
          <w:lang w:val="fr-FR"/>
        </w:rPr>
        <w:t>Plénière</w:t>
      </w:r>
      <w:r w:rsidRPr="00053622">
        <w:rPr>
          <w:rFonts w:eastAsia="Calibri"/>
          <w:lang w:val="fr-FR"/>
        </w:rPr>
        <w:t xml:space="preserve"> et les dates et lieux des futures sessions de la </w:t>
      </w:r>
      <w:r w:rsidR="00684DE0" w:rsidRPr="00053622">
        <w:rPr>
          <w:rFonts w:eastAsia="Calibri"/>
          <w:lang w:val="fr-FR"/>
        </w:rPr>
        <w:t>Plénière</w:t>
      </w:r>
      <w:r w:rsidRPr="00053622">
        <w:rPr>
          <w:rFonts w:eastAsia="Calibri"/>
          <w:lang w:val="fr-FR"/>
        </w:rPr>
        <w:t xml:space="preserve"> </w:t>
      </w:r>
      <w:r w:rsidR="00BD7DF8" w:rsidRPr="00053622">
        <w:rPr>
          <w:rFonts w:eastAsia="Calibri"/>
          <w:lang w:val="fr-FR"/>
        </w:rPr>
        <w:t>(IPBES/6/</w:t>
      </w:r>
      <w:r w:rsidR="00BD7DF8" w:rsidRPr="00053622">
        <w:rPr>
          <w:lang w:val="fr-FR"/>
        </w:rPr>
        <w:t xml:space="preserve">12). </w:t>
      </w:r>
    </w:p>
    <w:p w14:paraId="0ABFDCF4" w14:textId="23186A40" w:rsidR="00BD7DF8" w:rsidRPr="00053622" w:rsidRDefault="00006CF6" w:rsidP="00C27805">
      <w:pPr>
        <w:pStyle w:val="CH2"/>
        <w:keepLines w:val="0"/>
        <w:spacing w:before="240"/>
        <w:ind w:left="1238" w:right="288" w:hanging="619"/>
        <w:rPr>
          <w:lang w:val="fr-FR"/>
        </w:rPr>
      </w:pPr>
      <w:r w:rsidRPr="00053622">
        <w:rPr>
          <w:lang w:val="fr-FR"/>
        </w:rPr>
        <w:t>Point </w:t>
      </w:r>
      <w:r w:rsidR="00BD7DF8" w:rsidRPr="00053622">
        <w:rPr>
          <w:lang w:val="fr-FR"/>
        </w:rPr>
        <w:t>13</w:t>
      </w:r>
    </w:p>
    <w:p w14:paraId="7D8C3176" w14:textId="6E4013D9" w:rsidR="00BD7DF8" w:rsidRPr="00053622" w:rsidRDefault="00006CF6" w:rsidP="00AB38E4">
      <w:pPr>
        <w:pStyle w:val="CH2"/>
        <w:tabs>
          <w:tab w:val="clear" w:pos="851"/>
          <w:tab w:val="clear" w:pos="1247"/>
        </w:tabs>
        <w:ind w:left="624" w:firstLine="0"/>
        <w:rPr>
          <w:lang w:val="fr-FR"/>
        </w:rPr>
      </w:pPr>
      <w:r w:rsidRPr="00053622">
        <w:rPr>
          <w:lang w:val="fr-FR"/>
        </w:rPr>
        <w:t>Dispositions institutionnelles : dispositions</w:t>
      </w:r>
      <w:r w:rsidR="00480D27" w:rsidRPr="00053622">
        <w:rPr>
          <w:lang w:val="fr-FR"/>
        </w:rPr>
        <w:t xml:space="preserve"> concernant les partenariats de </w:t>
      </w:r>
      <w:r w:rsidRPr="00053622">
        <w:rPr>
          <w:lang w:val="fr-FR"/>
        </w:rPr>
        <w:t>collaboration des Nations Unies pour les travaux de la Plateforme</w:t>
      </w:r>
      <w:r w:rsidR="00480D27" w:rsidRPr="00053622">
        <w:rPr>
          <w:lang w:val="fr-FR"/>
        </w:rPr>
        <w:br/>
      </w:r>
      <w:r w:rsidRPr="00053622">
        <w:rPr>
          <w:lang w:val="fr-FR"/>
        </w:rPr>
        <w:t>et de son secrétariat</w:t>
      </w:r>
    </w:p>
    <w:p w14:paraId="06527E3F" w14:textId="344E875A" w:rsidR="00BD7DF8" w:rsidRPr="00053622" w:rsidRDefault="00634A6F" w:rsidP="00C623D9">
      <w:pPr>
        <w:pStyle w:val="Normalnumber"/>
        <w:numPr>
          <w:ilvl w:val="0"/>
          <w:numId w:val="0"/>
        </w:numPr>
        <w:ind w:left="1247"/>
        <w:rPr>
          <w:lang w:val="fr-FR"/>
        </w:rPr>
      </w:pPr>
      <w:r w:rsidRPr="00053622">
        <w:rPr>
          <w:lang w:val="fr-FR"/>
        </w:rPr>
        <w:t>Comme suite à l’adoption par la Plénière, dans sa décision IPBES-2/8, du partenariat de collaboration visant à établir un lien institutionnel entre la Plénière et le Programme des Nations Unies pour l’environnement, l’Organisation des Nations Unies pour l’éducation, la science et la culture, l’Organisation des Nations Unies pour l’alimentation et l’agriculture et le Programme des Nations Unies pour le développement, un rapport intérimaire sur ce partenariat est présenté à la Plénière pour information dans une note du secrétariat (IPBES/5/INF/</w:t>
      </w:r>
      <w:r w:rsidR="00C623D9" w:rsidRPr="00053622">
        <w:rPr>
          <w:lang w:val="fr-FR"/>
        </w:rPr>
        <w:t>24</w:t>
      </w:r>
      <w:r w:rsidRPr="00053622">
        <w:rPr>
          <w:lang w:val="fr-FR"/>
        </w:rPr>
        <w:t xml:space="preserve">). </w:t>
      </w:r>
    </w:p>
    <w:p w14:paraId="25C1EC76" w14:textId="7CC191A8" w:rsidR="00BD7DF8" w:rsidRPr="00053622" w:rsidRDefault="00006CF6" w:rsidP="00F4767B">
      <w:pPr>
        <w:pStyle w:val="CH2"/>
        <w:spacing w:before="240"/>
        <w:ind w:left="1248" w:hanging="624"/>
        <w:rPr>
          <w:lang w:val="fr-FR"/>
        </w:rPr>
      </w:pPr>
      <w:r w:rsidRPr="00053622">
        <w:rPr>
          <w:lang w:val="fr-FR"/>
        </w:rPr>
        <w:lastRenderedPageBreak/>
        <w:t>Point </w:t>
      </w:r>
      <w:r w:rsidR="00BD7DF8" w:rsidRPr="00053622">
        <w:rPr>
          <w:lang w:val="fr-FR"/>
        </w:rPr>
        <w:t>14</w:t>
      </w:r>
    </w:p>
    <w:p w14:paraId="1B993FD7" w14:textId="689AD318" w:rsidR="00BD7DF8" w:rsidRPr="00053622" w:rsidRDefault="00006CF6" w:rsidP="00F4767B">
      <w:pPr>
        <w:pStyle w:val="CH2"/>
        <w:ind w:left="624" w:firstLine="0"/>
        <w:rPr>
          <w:lang w:val="fr-FR"/>
        </w:rPr>
      </w:pPr>
      <w:r w:rsidRPr="00053622">
        <w:rPr>
          <w:lang w:val="fr-FR"/>
        </w:rPr>
        <w:t>Adoption des décisions et du rapport de la session</w:t>
      </w:r>
    </w:p>
    <w:p w14:paraId="391490AC" w14:textId="2313D643" w:rsidR="00634A6F" w:rsidRPr="00053622" w:rsidRDefault="00634A6F" w:rsidP="00F4767B">
      <w:pPr>
        <w:pStyle w:val="Normalnumber"/>
        <w:keepNext/>
        <w:keepLines/>
        <w:numPr>
          <w:ilvl w:val="0"/>
          <w:numId w:val="4"/>
        </w:numPr>
        <w:tabs>
          <w:tab w:val="clear" w:pos="624"/>
          <w:tab w:val="left" w:pos="720"/>
        </w:tabs>
        <w:rPr>
          <w:lang w:val="fr-FR"/>
        </w:rPr>
      </w:pPr>
      <w:r w:rsidRPr="00053622">
        <w:rPr>
          <w:lang w:val="fr-FR"/>
        </w:rPr>
        <w:t>Après avoir examiné les questions ci-dessus et reçu le rapport du Bureau sur les pouvoirs des représentants, la Plénière souhaitera peut-être envisager d’adopter des projets de décision fondés sur les résultats des débats de la session. Elle pourrait également souhaiter adopter le projet de rapport sur les travaux de la session, préparé par le Rapporteur. Une compilation des projets de décision pour la sixième</w:t>
      </w:r>
      <w:r w:rsidR="00F4767B" w:rsidRPr="00053622">
        <w:rPr>
          <w:lang w:val="fr-FR"/>
        </w:rPr>
        <w:t> </w:t>
      </w:r>
      <w:r w:rsidRPr="00053622">
        <w:rPr>
          <w:lang w:val="fr-FR"/>
        </w:rPr>
        <w:t xml:space="preserve">session de la Plénière figure dans la note du secrétariat sur la question (IPBES/6/1/Add.2). </w:t>
      </w:r>
    </w:p>
    <w:p w14:paraId="750F3D17" w14:textId="2499BB69" w:rsidR="00BD7DF8" w:rsidRPr="00053622" w:rsidRDefault="00006CF6" w:rsidP="00C27805">
      <w:pPr>
        <w:pStyle w:val="CH2"/>
        <w:spacing w:before="240"/>
        <w:ind w:left="1248" w:hanging="624"/>
        <w:rPr>
          <w:lang w:val="fr-FR"/>
        </w:rPr>
      </w:pPr>
      <w:r w:rsidRPr="00053622">
        <w:rPr>
          <w:lang w:val="fr-FR"/>
        </w:rPr>
        <w:t>Point </w:t>
      </w:r>
      <w:r w:rsidR="00BD7DF8" w:rsidRPr="00053622">
        <w:rPr>
          <w:lang w:val="fr-FR"/>
        </w:rPr>
        <w:t>15</w:t>
      </w:r>
    </w:p>
    <w:p w14:paraId="64A79DF4" w14:textId="744D7F06" w:rsidR="00BD7DF8" w:rsidRPr="00053622" w:rsidRDefault="00AE187D" w:rsidP="00C27805">
      <w:pPr>
        <w:pStyle w:val="CH2"/>
        <w:ind w:left="624" w:firstLine="0"/>
        <w:rPr>
          <w:lang w:val="fr-FR"/>
        </w:rPr>
      </w:pPr>
      <w:r w:rsidRPr="00053622">
        <w:rPr>
          <w:lang w:val="fr-FR"/>
        </w:rPr>
        <w:t>Clôture de la session</w:t>
      </w:r>
    </w:p>
    <w:p w14:paraId="3EC75F86" w14:textId="4F36C013" w:rsidR="00BD7DF8" w:rsidRPr="00053622" w:rsidRDefault="003E1A90" w:rsidP="00103AC9">
      <w:pPr>
        <w:pStyle w:val="Normalnumber"/>
        <w:numPr>
          <w:ilvl w:val="0"/>
          <w:numId w:val="4"/>
        </w:numPr>
        <w:tabs>
          <w:tab w:val="clear" w:pos="624"/>
          <w:tab w:val="left" w:pos="720"/>
        </w:tabs>
        <w:rPr>
          <w:lang w:val="fr-FR"/>
        </w:rPr>
        <w:sectPr w:rsidR="00BD7DF8" w:rsidRPr="00053622" w:rsidSect="00C27805">
          <w:headerReference w:type="even" r:id="rId16"/>
          <w:headerReference w:type="default" r:id="rId17"/>
          <w:footerReference w:type="even" r:id="rId18"/>
          <w:footerReference w:type="default" r:id="rId19"/>
          <w:headerReference w:type="first" r:id="rId20"/>
          <w:footerReference w:type="first" r:id="rId21"/>
          <w:type w:val="continuous"/>
          <w:pgSz w:w="11907" w:h="16840"/>
          <w:pgMar w:top="907" w:right="992" w:bottom="1418" w:left="1418" w:header="539" w:footer="975" w:gutter="0"/>
          <w:cols w:space="720"/>
          <w:titlePg/>
          <w:docGrid w:linePitch="272"/>
        </w:sectPr>
      </w:pPr>
      <w:r w:rsidRPr="00053622">
        <w:rPr>
          <w:lang w:val="fr-FR"/>
        </w:rPr>
        <w:t>Le Président de la Plénière devrait, en principe, prononcer la clô</w:t>
      </w:r>
      <w:r w:rsidR="00F4767B" w:rsidRPr="00053622">
        <w:rPr>
          <w:lang w:val="fr-FR"/>
        </w:rPr>
        <w:t>ture de la session le samedi</w:t>
      </w:r>
      <w:r w:rsidR="00AB38E4" w:rsidRPr="00053622">
        <w:rPr>
          <w:lang w:val="fr-FR"/>
        </w:rPr>
        <w:t> </w:t>
      </w:r>
      <w:r w:rsidR="00F4767B" w:rsidRPr="00053622">
        <w:rPr>
          <w:lang w:val="fr-FR"/>
        </w:rPr>
        <w:t>24 </w:t>
      </w:r>
      <w:r w:rsidRPr="00053622">
        <w:rPr>
          <w:lang w:val="fr-FR"/>
        </w:rPr>
        <w:t xml:space="preserve">mars 2018 à 18 heures. </w:t>
      </w:r>
    </w:p>
    <w:p w14:paraId="01A86DC7" w14:textId="29AC943A" w:rsidR="00BD7DF8" w:rsidRPr="00053622" w:rsidRDefault="00BD7DF8" w:rsidP="00C27805">
      <w:pPr>
        <w:pStyle w:val="ZZAnxheader"/>
        <w:rPr>
          <w:rFonts w:eastAsia="Calibri"/>
          <w:lang w:val="fr-FR"/>
        </w:rPr>
      </w:pPr>
      <w:r w:rsidRPr="00053622">
        <w:rPr>
          <w:rFonts w:eastAsia="Calibri"/>
          <w:lang w:val="fr-FR"/>
        </w:rPr>
        <w:lastRenderedPageBreak/>
        <w:t>Annex</w:t>
      </w:r>
      <w:r w:rsidR="008F750B" w:rsidRPr="00053622">
        <w:rPr>
          <w:rFonts w:eastAsia="Calibri"/>
          <w:lang w:val="fr-FR"/>
        </w:rPr>
        <w:t>e</w:t>
      </w:r>
      <w:r w:rsidRPr="00053622">
        <w:rPr>
          <w:rFonts w:eastAsia="Calibri"/>
          <w:lang w:val="fr-FR"/>
        </w:rPr>
        <w:t xml:space="preserve"> I</w:t>
      </w:r>
    </w:p>
    <w:p w14:paraId="35881375" w14:textId="02BD796B" w:rsidR="00BD7DF8" w:rsidRPr="00053622" w:rsidRDefault="00BD7DF8" w:rsidP="00994A55">
      <w:pPr>
        <w:pStyle w:val="ZZAnxtitle"/>
        <w:spacing w:before="240" w:after="0"/>
        <w:ind w:left="1253"/>
        <w:rPr>
          <w:lang w:val="fr-FR"/>
        </w:rPr>
      </w:pPr>
      <w:r w:rsidRPr="00053622">
        <w:rPr>
          <w:noProof/>
          <w:lang w:val="fr-FR" w:eastAsia="en-GB"/>
        </w:rPr>
        <mc:AlternateContent>
          <mc:Choice Requires="wps">
            <w:drawing>
              <wp:anchor distT="0" distB="0" distL="114300" distR="114300" simplePos="0" relativeHeight="251638784" behindDoc="0" locked="0" layoutInCell="1" allowOverlap="1" wp14:anchorId="584B8988" wp14:editId="68581407">
                <wp:simplePos x="0" y="0"/>
                <wp:positionH relativeFrom="column">
                  <wp:posOffset>8028940</wp:posOffset>
                </wp:positionH>
                <wp:positionV relativeFrom="paragraph">
                  <wp:posOffset>2725420</wp:posOffset>
                </wp:positionV>
                <wp:extent cx="6807835" cy="5118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807835" cy="511810"/>
                        </a:xfrm>
                        <a:prstGeom prst="rect">
                          <a:avLst/>
                        </a:prstGeom>
                        <a:noFill/>
                        <a:ln w="9525">
                          <a:noFill/>
                          <a:miter lim="800000"/>
                          <a:headEnd/>
                          <a:tailEnd/>
                        </a:ln>
                      </wps:spPr>
                      <wps:txbx>
                        <w:txbxContent>
                          <w:p w14:paraId="5856F3C5" w14:textId="77777777" w:rsidR="00120277" w:rsidRPr="009F3D34" w:rsidRDefault="00120277" w:rsidP="00BD7DF8">
                            <w:pPr>
                              <w:pStyle w:val="Normal-pool"/>
                              <w:pBdr>
                                <w:bottom w:val="single" w:sz="4" w:space="1" w:color="auto"/>
                              </w:pBdr>
                              <w:jc w:val="right"/>
                              <w:rPr>
                                <w:b/>
                                <w:sz w:val="18"/>
                                <w:szCs w:val="18"/>
                              </w:rPr>
                            </w:pPr>
                            <w:r>
                              <w:rPr>
                                <w:b/>
                                <w:sz w:val="18"/>
                                <w:szCs w:val="18"/>
                              </w:rPr>
                              <w:t>IPBES/6/1/Add.1</w:t>
                            </w:r>
                          </w:p>
                          <w:p w14:paraId="1AD2A762" w14:textId="77777777" w:rsidR="00120277" w:rsidRDefault="00120277" w:rsidP="00BD7D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B8988" id="_x0000_t202" coordsize="21600,21600" o:spt="202" path="m,l,21600r21600,l21600,xe">
                <v:stroke joinstyle="miter"/>
                <v:path gradientshapeok="t" o:connecttype="rect"/>
              </v:shapetype>
              <v:shape id="Text Box 2" o:spid="_x0000_s1026" type="#_x0000_t202" style="position:absolute;left:0;text-align:left;margin-left:632.2pt;margin-top:214.6pt;width:536.05pt;height:40.3pt;rotation:9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" filled="f" stroked="f">
                <v:textbox>
                  <w:txbxContent>
                    <w:p w14:paraId="5856F3C5" w14:textId="77777777" w:rsidR="00120277" w:rsidRPr="009F3D34" w:rsidRDefault="00120277" w:rsidP="00BD7DF8">
                      <w:pPr>
                        <w:pStyle w:val="Normal-pool"/>
                        <w:pBdr>
                          <w:bottom w:val="single" w:sz="4" w:space="1" w:color="auto"/>
                        </w:pBdr>
                        <w:jc w:val="right"/>
                        <w:rPr>
                          <w:b/>
                          <w:sz w:val="18"/>
                          <w:szCs w:val="18"/>
                        </w:rPr>
                      </w:pPr>
                      <w:r>
                        <w:rPr>
                          <w:b/>
                          <w:sz w:val="18"/>
                          <w:szCs w:val="18"/>
                        </w:rPr>
                        <w:t>IPBES/6/1/Add.1</w:t>
                      </w:r>
                    </w:p>
                    <w:p w14:paraId="1AD2A762" w14:textId="77777777" w:rsidR="00120277" w:rsidRDefault="00120277" w:rsidP="00BD7DF8"/>
                  </w:txbxContent>
                </v:textbox>
              </v:shape>
            </w:pict>
          </mc:Fallback>
        </mc:AlternateContent>
      </w:r>
      <w:r w:rsidR="008F750B" w:rsidRPr="00053622">
        <w:rPr>
          <w:lang w:val="fr-FR"/>
        </w:rPr>
        <w:t>Programme de travail proposé</w:t>
      </w:r>
      <w:r w:rsidRPr="00053622">
        <w:rPr>
          <w:lang w:val="fr-FR"/>
        </w:rPr>
        <w:t xml:space="preserve"> </w:t>
      </w:r>
    </w:p>
    <w:tbl>
      <w:tblPr>
        <w:tblpPr w:leftFromText="180" w:rightFromText="180" w:vertAnchor="text" w:horzAnchor="margin" w:tblpX="-257" w:tblpY="245"/>
        <w:tblOverlap w:val="never"/>
        <w:tblW w:w="14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1119"/>
        <w:gridCol w:w="381"/>
        <w:gridCol w:w="383"/>
        <w:gridCol w:w="382"/>
        <w:gridCol w:w="295"/>
        <w:gridCol w:w="405"/>
        <w:gridCol w:w="66"/>
        <w:gridCol w:w="339"/>
        <w:gridCol w:w="44"/>
        <w:gridCol w:w="361"/>
        <w:gridCol w:w="22"/>
        <w:gridCol w:w="383"/>
        <w:gridCol w:w="405"/>
        <w:gridCol w:w="405"/>
        <w:gridCol w:w="405"/>
        <w:gridCol w:w="313"/>
        <w:gridCol w:w="900"/>
        <w:gridCol w:w="995"/>
        <w:gridCol w:w="897"/>
        <w:gridCol w:w="903"/>
        <w:gridCol w:w="900"/>
        <w:gridCol w:w="900"/>
        <w:gridCol w:w="1351"/>
        <w:gridCol w:w="24"/>
      </w:tblGrid>
      <w:tr w:rsidR="00C458D5" w:rsidRPr="00053622" w14:paraId="599879FB" w14:textId="77777777" w:rsidTr="00B6154F">
        <w:trPr>
          <w:gridAfter w:val="1"/>
          <w:wAfter w:w="19" w:type="dxa"/>
          <w:trHeight w:val="436"/>
        </w:trPr>
        <w:tc>
          <w:tcPr>
            <w:tcW w:w="1688" w:type="dxa"/>
            <w:shd w:val="clear" w:color="auto" w:fill="auto"/>
            <w:noWrap/>
            <w:vAlign w:val="center"/>
            <w:hideMark/>
          </w:tcPr>
          <w:p w14:paraId="74DEAC86" w14:textId="359BDF28" w:rsidR="00C458D5" w:rsidRPr="00053622" w:rsidRDefault="00C458D5" w:rsidP="00E35B3F">
            <w:pPr>
              <w:spacing w:after="0"/>
              <w:jc w:val="center"/>
              <w:rPr>
                <w:rFonts w:ascii="Times New Roman" w:eastAsia="Times New Roman" w:hAnsi="Times New Roman"/>
                <w:i/>
                <w:iCs/>
                <w:color w:val="000000"/>
                <w:sz w:val="13"/>
                <w:szCs w:val="13"/>
                <w:lang w:val="fr-FR"/>
              </w:rPr>
            </w:pPr>
            <w:r w:rsidRPr="00053622">
              <w:rPr>
                <w:rFonts w:ascii="Times New Roman" w:hAnsi="Times New Roman"/>
                <w:sz w:val="13"/>
                <w:szCs w:val="13"/>
                <w:lang w:val="fr-FR"/>
              </w:rPr>
              <w:br w:type="page"/>
            </w:r>
            <w:r w:rsidR="00652C23" w:rsidRPr="00053622">
              <w:rPr>
                <w:rFonts w:ascii="Times New Roman" w:eastAsia="Times New Roman" w:hAnsi="Times New Roman"/>
                <w:i/>
                <w:iCs/>
                <w:color w:val="000000"/>
                <w:sz w:val="13"/>
                <w:szCs w:val="13"/>
                <w:lang w:val="fr-FR"/>
              </w:rPr>
              <w:t>Heures</w:t>
            </w:r>
          </w:p>
        </w:tc>
        <w:tc>
          <w:tcPr>
            <w:tcW w:w="1120" w:type="dxa"/>
            <w:vAlign w:val="center"/>
          </w:tcPr>
          <w:p w14:paraId="1D8D8FFC" w14:textId="6C322536" w:rsidR="00C458D5" w:rsidRPr="00053622" w:rsidRDefault="008F750B" w:rsidP="00E35B3F">
            <w:pPr>
              <w:spacing w:after="0"/>
              <w:jc w:val="center"/>
              <w:rPr>
                <w:rFonts w:ascii="Times New Roman" w:eastAsia="Times New Roman" w:hAnsi="Times New Roman"/>
                <w:i/>
                <w:iCs/>
                <w:color w:val="000000"/>
                <w:sz w:val="13"/>
                <w:szCs w:val="13"/>
                <w:lang w:val="fr-FR"/>
              </w:rPr>
            </w:pPr>
            <w:r w:rsidRPr="00053622">
              <w:rPr>
                <w:rFonts w:ascii="Times New Roman" w:eastAsia="Times New Roman" w:hAnsi="Times New Roman"/>
                <w:i/>
                <w:iCs/>
                <w:color w:val="000000"/>
                <w:sz w:val="13"/>
                <w:szCs w:val="13"/>
                <w:lang w:val="fr-FR"/>
              </w:rPr>
              <w:t>Samedi</w:t>
            </w:r>
            <w:r w:rsidRPr="00053622">
              <w:rPr>
                <w:rFonts w:ascii="Times New Roman" w:eastAsia="Times New Roman" w:hAnsi="Times New Roman"/>
                <w:i/>
                <w:iCs/>
                <w:color w:val="000000"/>
                <w:sz w:val="13"/>
                <w:szCs w:val="13"/>
                <w:lang w:val="fr-FR"/>
              </w:rPr>
              <w:br/>
              <w:t>17 mars</w:t>
            </w:r>
            <w:r w:rsidR="00C458D5" w:rsidRPr="00053622">
              <w:rPr>
                <w:rFonts w:ascii="Times New Roman" w:eastAsia="Times New Roman" w:hAnsi="Times New Roman"/>
                <w:i/>
                <w:iCs/>
                <w:color w:val="000000"/>
                <w:sz w:val="13"/>
                <w:szCs w:val="13"/>
                <w:lang w:val="fr-FR"/>
              </w:rPr>
              <w:t xml:space="preserve"> 2018</w:t>
            </w:r>
          </w:p>
        </w:tc>
        <w:tc>
          <w:tcPr>
            <w:tcW w:w="1442" w:type="dxa"/>
            <w:gridSpan w:val="4"/>
            <w:vAlign w:val="center"/>
          </w:tcPr>
          <w:p w14:paraId="5AD98166" w14:textId="2B414AD7" w:rsidR="00C458D5" w:rsidRPr="00053622" w:rsidRDefault="008F750B" w:rsidP="00E35B3F">
            <w:pPr>
              <w:spacing w:after="0"/>
              <w:jc w:val="center"/>
              <w:rPr>
                <w:rFonts w:ascii="Times New Roman" w:eastAsia="Times New Roman" w:hAnsi="Times New Roman"/>
                <w:i/>
                <w:iCs/>
                <w:color w:val="000000"/>
                <w:sz w:val="13"/>
                <w:szCs w:val="13"/>
                <w:lang w:val="fr-FR"/>
              </w:rPr>
            </w:pPr>
            <w:r w:rsidRPr="00053622">
              <w:rPr>
                <w:rFonts w:ascii="Times New Roman" w:eastAsia="Times New Roman" w:hAnsi="Times New Roman"/>
                <w:i/>
                <w:iCs/>
                <w:color w:val="000000"/>
                <w:sz w:val="13"/>
                <w:szCs w:val="13"/>
                <w:lang w:val="fr-FR"/>
              </w:rPr>
              <w:t>Dimanc</w:t>
            </w:r>
            <w:r w:rsidR="00652C23" w:rsidRPr="00053622">
              <w:rPr>
                <w:rFonts w:ascii="Times New Roman" w:eastAsia="Times New Roman" w:hAnsi="Times New Roman"/>
                <w:i/>
                <w:iCs/>
                <w:color w:val="000000"/>
                <w:sz w:val="13"/>
                <w:szCs w:val="13"/>
                <w:lang w:val="fr-FR"/>
              </w:rPr>
              <w:t>h</w:t>
            </w:r>
            <w:r w:rsidRPr="00053622">
              <w:rPr>
                <w:rFonts w:ascii="Times New Roman" w:eastAsia="Times New Roman" w:hAnsi="Times New Roman"/>
                <w:i/>
                <w:iCs/>
                <w:color w:val="000000"/>
                <w:sz w:val="13"/>
                <w:szCs w:val="13"/>
                <w:lang w:val="fr-FR"/>
              </w:rPr>
              <w:t>e</w:t>
            </w:r>
            <w:r w:rsidRPr="00053622">
              <w:rPr>
                <w:rFonts w:ascii="Times New Roman" w:eastAsia="Times New Roman" w:hAnsi="Times New Roman"/>
                <w:i/>
                <w:iCs/>
                <w:color w:val="000000"/>
                <w:sz w:val="13"/>
                <w:szCs w:val="13"/>
                <w:lang w:val="fr-FR"/>
              </w:rPr>
              <w:br/>
              <w:t>18 mars</w:t>
            </w:r>
            <w:r w:rsidR="00AB38E4" w:rsidRPr="00053622">
              <w:rPr>
                <w:rFonts w:ascii="Times New Roman" w:eastAsia="Times New Roman" w:hAnsi="Times New Roman"/>
                <w:i/>
                <w:iCs/>
                <w:color w:val="000000"/>
                <w:sz w:val="13"/>
                <w:szCs w:val="13"/>
                <w:lang w:val="fr-FR"/>
              </w:rPr>
              <w:t xml:space="preserve"> </w:t>
            </w:r>
            <w:r w:rsidR="00C458D5" w:rsidRPr="00053622">
              <w:rPr>
                <w:rFonts w:ascii="Times New Roman" w:eastAsia="Times New Roman" w:hAnsi="Times New Roman"/>
                <w:i/>
                <w:iCs/>
                <w:color w:val="000000"/>
                <w:sz w:val="13"/>
                <w:szCs w:val="13"/>
                <w:lang w:val="fr-FR"/>
              </w:rPr>
              <w:t>2018</w:t>
            </w:r>
          </w:p>
        </w:tc>
        <w:tc>
          <w:tcPr>
            <w:tcW w:w="1620" w:type="dxa"/>
            <w:gridSpan w:val="7"/>
            <w:vAlign w:val="center"/>
          </w:tcPr>
          <w:p w14:paraId="65461180" w14:textId="04707490" w:rsidR="00C458D5" w:rsidRPr="00053622" w:rsidRDefault="008F750B" w:rsidP="00E35B3F">
            <w:pPr>
              <w:spacing w:after="0"/>
              <w:jc w:val="center"/>
              <w:rPr>
                <w:rFonts w:ascii="Times New Roman" w:eastAsia="Times New Roman" w:hAnsi="Times New Roman"/>
                <w:i/>
                <w:iCs/>
                <w:color w:val="000000"/>
                <w:sz w:val="13"/>
                <w:szCs w:val="13"/>
                <w:lang w:val="fr-FR"/>
              </w:rPr>
            </w:pPr>
            <w:r w:rsidRPr="00053622">
              <w:rPr>
                <w:rFonts w:ascii="Times New Roman" w:eastAsia="Times New Roman" w:hAnsi="Times New Roman"/>
                <w:i/>
                <w:iCs/>
                <w:color w:val="000000"/>
                <w:sz w:val="13"/>
                <w:szCs w:val="13"/>
                <w:lang w:val="fr-FR"/>
              </w:rPr>
              <w:t>Lundi</w:t>
            </w:r>
            <w:r w:rsidR="00C458D5" w:rsidRPr="00053622">
              <w:rPr>
                <w:rFonts w:ascii="Times New Roman" w:eastAsia="Times New Roman" w:hAnsi="Times New Roman"/>
                <w:i/>
                <w:iCs/>
                <w:color w:val="000000"/>
                <w:sz w:val="13"/>
                <w:szCs w:val="13"/>
                <w:lang w:val="fr-FR"/>
              </w:rPr>
              <w:br/>
              <w:t xml:space="preserve">19 </w:t>
            </w:r>
            <w:r w:rsidRPr="00053622">
              <w:rPr>
                <w:rFonts w:ascii="Times New Roman" w:eastAsia="Times New Roman" w:hAnsi="Times New Roman"/>
                <w:i/>
                <w:iCs/>
                <w:color w:val="000000"/>
                <w:sz w:val="13"/>
                <w:szCs w:val="13"/>
                <w:lang w:val="fr-FR"/>
              </w:rPr>
              <w:t>mars</w:t>
            </w:r>
            <w:r w:rsidR="00C458D5" w:rsidRPr="00053622">
              <w:rPr>
                <w:rFonts w:ascii="Times New Roman" w:eastAsia="Times New Roman" w:hAnsi="Times New Roman"/>
                <w:i/>
                <w:iCs/>
                <w:color w:val="000000"/>
                <w:sz w:val="13"/>
                <w:szCs w:val="13"/>
                <w:lang w:val="fr-FR"/>
              </w:rPr>
              <w:t xml:space="preserve"> 2018</w:t>
            </w:r>
          </w:p>
        </w:tc>
        <w:tc>
          <w:tcPr>
            <w:tcW w:w="1528" w:type="dxa"/>
            <w:gridSpan w:val="4"/>
            <w:vAlign w:val="center"/>
          </w:tcPr>
          <w:p w14:paraId="4C1A4779" w14:textId="67F92D4C" w:rsidR="00C458D5" w:rsidRPr="00053622" w:rsidRDefault="008F750B" w:rsidP="00E35B3F">
            <w:pPr>
              <w:spacing w:after="0"/>
              <w:jc w:val="center"/>
              <w:rPr>
                <w:rFonts w:ascii="Times New Roman" w:eastAsia="Times New Roman" w:hAnsi="Times New Roman"/>
                <w:i/>
                <w:iCs/>
                <w:color w:val="000000"/>
                <w:sz w:val="13"/>
                <w:szCs w:val="13"/>
                <w:lang w:val="fr-FR"/>
              </w:rPr>
            </w:pPr>
            <w:r w:rsidRPr="00053622">
              <w:rPr>
                <w:rFonts w:ascii="Times New Roman" w:eastAsia="Times New Roman" w:hAnsi="Times New Roman"/>
                <w:i/>
                <w:iCs/>
                <w:color w:val="000000"/>
                <w:sz w:val="13"/>
                <w:szCs w:val="13"/>
                <w:lang w:val="fr-FR"/>
              </w:rPr>
              <w:t>Mardi</w:t>
            </w:r>
            <w:r w:rsidRPr="00053622">
              <w:rPr>
                <w:rFonts w:ascii="Times New Roman" w:eastAsia="Times New Roman" w:hAnsi="Times New Roman"/>
                <w:i/>
                <w:iCs/>
                <w:color w:val="000000"/>
                <w:sz w:val="13"/>
                <w:szCs w:val="13"/>
                <w:lang w:val="fr-FR"/>
              </w:rPr>
              <w:br/>
              <w:t xml:space="preserve">20 mars </w:t>
            </w:r>
            <w:r w:rsidR="00C458D5" w:rsidRPr="00053622">
              <w:rPr>
                <w:rFonts w:ascii="Times New Roman" w:eastAsia="Times New Roman" w:hAnsi="Times New Roman"/>
                <w:i/>
                <w:iCs/>
                <w:color w:val="000000"/>
                <w:sz w:val="13"/>
                <w:szCs w:val="13"/>
                <w:lang w:val="fr-FR"/>
              </w:rPr>
              <w:t>2018</w:t>
            </w:r>
          </w:p>
        </w:tc>
        <w:tc>
          <w:tcPr>
            <w:tcW w:w="1895" w:type="dxa"/>
            <w:gridSpan w:val="2"/>
            <w:vAlign w:val="center"/>
          </w:tcPr>
          <w:p w14:paraId="2734BCFB" w14:textId="0F027A36" w:rsidR="00C458D5" w:rsidRPr="00053622" w:rsidRDefault="008F750B" w:rsidP="00E35B3F">
            <w:pPr>
              <w:spacing w:after="0"/>
              <w:jc w:val="center"/>
              <w:rPr>
                <w:rFonts w:ascii="Times New Roman" w:eastAsia="Times New Roman" w:hAnsi="Times New Roman"/>
                <w:iCs/>
                <w:color w:val="000000"/>
                <w:sz w:val="13"/>
                <w:szCs w:val="13"/>
                <w:lang w:val="fr-FR"/>
              </w:rPr>
            </w:pPr>
            <w:r w:rsidRPr="00053622">
              <w:rPr>
                <w:rFonts w:ascii="Times New Roman" w:eastAsia="Times New Roman" w:hAnsi="Times New Roman"/>
                <w:i/>
                <w:iCs/>
                <w:color w:val="000000"/>
                <w:sz w:val="13"/>
                <w:szCs w:val="13"/>
                <w:lang w:val="fr-FR"/>
              </w:rPr>
              <w:t>Mercredi</w:t>
            </w:r>
            <w:r w:rsidRPr="00053622">
              <w:rPr>
                <w:rFonts w:ascii="Times New Roman" w:eastAsia="Times New Roman" w:hAnsi="Times New Roman"/>
                <w:i/>
                <w:iCs/>
                <w:color w:val="000000"/>
                <w:sz w:val="13"/>
                <w:szCs w:val="13"/>
                <w:lang w:val="fr-FR"/>
              </w:rPr>
              <w:br/>
              <w:t xml:space="preserve">21 mars </w:t>
            </w:r>
            <w:r w:rsidR="00C458D5" w:rsidRPr="00053622">
              <w:rPr>
                <w:rFonts w:ascii="Times New Roman" w:eastAsia="Times New Roman" w:hAnsi="Times New Roman"/>
                <w:i/>
                <w:iCs/>
                <w:color w:val="000000"/>
                <w:sz w:val="13"/>
                <w:szCs w:val="13"/>
                <w:lang w:val="fr-FR"/>
              </w:rPr>
              <w:t>2018</w:t>
            </w:r>
          </w:p>
        </w:tc>
        <w:tc>
          <w:tcPr>
            <w:tcW w:w="1800" w:type="dxa"/>
            <w:gridSpan w:val="2"/>
            <w:vAlign w:val="center"/>
          </w:tcPr>
          <w:p w14:paraId="2D42C2B9" w14:textId="06783285" w:rsidR="00C458D5" w:rsidRPr="00053622" w:rsidRDefault="008F750B" w:rsidP="00E35B3F">
            <w:pPr>
              <w:spacing w:after="0"/>
              <w:jc w:val="center"/>
              <w:rPr>
                <w:rFonts w:ascii="Times New Roman" w:eastAsia="Times New Roman" w:hAnsi="Times New Roman"/>
                <w:i/>
                <w:iCs/>
                <w:color w:val="000000"/>
                <w:sz w:val="13"/>
                <w:szCs w:val="13"/>
                <w:lang w:val="fr-FR"/>
              </w:rPr>
            </w:pPr>
            <w:r w:rsidRPr="00053622">
              <w:rPr>
                <w:rFonts w:ascii="Times New Roman" w:eastAsia="Times New Roman" w:hAnsi="Times New Roman"/>
                <w:i/>
                <w:iCs/>
                <w:color w:val="000000"/>
                <w:sz w:val="13"/>
                <w:szCs w:val="13"/>
                <w:lang w:val="fr-FR"/>
              </w:rPr>
              <w:t>Jeudi</w:t>
            </w:r>
            <w:r w:rsidRPr="00053622">
              <w:rPr>
                <w:rFonts w:ascii="Times New Roman" w:eastAsia="Times New Roman" w:hAnsi="Times New Roman"/>
                <w:i/>
                <w:iCs/>
                <w:color w:val="000000"/>
                <w:sz w:val="13"/>
                <w:szCs w:val="13"/>
                <w:lang w:val="fr-FR"/>
              </w:rPr>
              <w:br/>
              <w:t xml:space="preserve">22 mars </w:t>
            </w:r>
            <w:r w:rsidR="00C458D5" w:rsidRPr="00053622">
              <w:rPr>
                <w:rFonts w:ascii="Times New Roman" w:eastAsia="Times New Roman" w:hAnsi="Times New Roman"/>
                <w:i/>
                <w:iCs/>
                <w:color w:val="000000"/>
                <w:sz w:val="13"/>
                <w:szCs w:val="13"/>
                <w:lang w:val="fr-FR"/>
              </w:rPr>
              <w:t>2018</w:t>
            </w:r>
          </w:p>
        </w:tc>
        <w:tc>
          <w:tcPr>
            <w:tcW w:w="1800" w:type="dxa"/>
            <w:gridSpan w:val="2"/>
            <w:vAlign w:val="center"/>
          </w:tcPr>
          <w:p w14:paraId="75350F5E" w14:textId="27A834BE" w:rsidR="00C458D5" w:rsidRPr="00053622" w:rsidRDefault="008F750B" w:rsidP="00E35B3F">
            <w:pPr>
              <w:spacing w:after="0"/>
              <w:jc w:val="center"/>
              <w:rPr>
                <w:rFonts w:ascii="Times New Roman" w:eastAsia="Times New Roman" w:hAnsi="Times New Roman"/>
                <w:i/>
                <w:iCs/>
                <w:color w:val="000000"/>
                <w:sz w:val="13"/>
                <w:szCs w:val="13"/>
                <w:lang w:val="fr-FR"/>
              </w:rPr>
            </w:pPr>
            <w:r w:rsidRPr="00053622">
              <w:rPr>
                <w:rFonts w:ascii="Times New Roman" w:eastAsia="Times New Roman" w:hAnsi="Times New Roman"/>
                <w:i/>
                <w:iCs/>
                <w:color w:val="000000"/>
                <w:sz w:val="13"/>
                <w:szCs w:val="13"/>
                <w:lang w:val="fr-FR"/>
              </w:rPr>
              <w:t>Vendredi</w:t>
            </w:r>
            <w:r w:rsidRPr="00053622">
              <w:rPr>
                <w:rFonts w:ascii="Times New Roman" w:eastAsia="Times New Roman" w:hAnsi="Times New Roman"/>
                <w:i/>
                <w:iCs/>
                <w:color w:val="000000"/>
                <w:sz w:val="13"/>
                <w:szCs w:val="13"/>
                <w:lang w:val="fr-FR"/>
              </w:rPr>
              <w:br/>
              <w:t xml:space="preserve">23 mars </w:t>
            </w:r>
            <w:r w:rsidR="00C458D5" w:rsidRPr="00053622">
              <w:rPr>
                <w:rFonts w:ascii="Times New Roman" w:eastAsia="Times New Roman" w:hAnsi="Times New Roman"/>
                <w:i/>
                <w:iCs/>
                <w:color w:val="000000"/>
                <w:sz w:val="13"/>
                <w:szCs w:val="13"/>
                <w:lang w:val="fr-FR"/>
              </w:rPr>
              <w:t>2018</w:t>
            </w:r>
          </w:p>
        </w:tc>
        <w:tc>
          <w:tcPr>
            <w:tcW w:w="1352" w:type="dxa"/>
            <w:vAlign w:val="center"/>
          </w:tcPr>
          <w:p w14:paraId="0F9B7307" w14:textId="27CF5439" w:rsidR="00C458D5" w:rsidRPr="00053622" w:rsidRDefault="008F750B" w:rsidP="00E35B3F">
            <w:pPr>
              <w:spacing w:after="0"/>
              <w:jc w:val="center"/>
              <w:rPr>
                <w:rFonts w:ascii="Times New Roman" w:eastAsia="Times New Roman" w:hAnsi="Times New Roman"/>
                <w:i/>
                <w:iCs/>
                <w:color w:val="000000"/>
                <w:sz w:val="13"/>
                <w:szCs w:val="13"/>
                <w:lang w:val="fr-FR"/>
              </w:rPr>
            </w:pPr>
            <w:r w:rsidRPr="00053622">
              <w:rPr>
                <w:rFonts w:ascii="Times New Roman" w:eastAsia="Times New Roman" w:hAnsi="Times New Roman"/>
                <w:i/>
                <w:iCs/>
                <w:color w:val="000000"/>
                <w:sz w:val="13"/>
                <w:szCs w:val="13"/>
                <w:lang w:val="fr-FR"/>
              </w:rPr>
              <w:t>Samedi</w:t>
            </w:r>
            <w:r w:rsidRPr="00053622">
              <w:rPr>
                <w:rFonts w:ascii="Times New Roman" w:eastAsia="Times New Roman" w:hAnsi="Times New Roman"/>
                <w:i/>
                <w:iCs/>
                <w:color w:val="000000"/>
                <w:sz w:val="13"/>
                <w:szCs w:val="13"/>
                <w:lang w:val="fr-FR"/>
              </w:rPr>
              <w:br/>
              <w:t xml:space="preserve">24 mars </w:t>
            </w:r>
            <w:r w:rsidR="00C458D5" w:rsidRPr="00053622">
              <w:rPr>
                <w:rFonts w:ascii="Times New Roman" w:eastAsia="Times New Roman" w:hAnsi="Times New Roman"/>
                <w:i/>
                <w:iCs/>
                <w:color w:val="000000"/>
                <w:sz w:val="13"/>
                <w:szCs w:val="13"/>
                <w:lang w:val="fr-FR"/>
              </w:rPr>
              <w:t>2018</w:t>
            </w:r>
          </w:p>
        </w:tc>
      </w:tr>
      <w:tr w:rsidR="00E64404" w:rsidRPr="00053622" w14:paraId="4C9130E6" w14:textId="77777777" w:rsidTr="00B6154F">
        <w:trPr>
          <w:gridAfter w:val="1"/>
          <w:wAfter w:w="19" w:type="dxa"/>
          <w:trHeight w:val="235"/>
        </w:trPr>
        <w:tc>
          <w:tcPr>
            <w:tcW w:w="1688" w:type="dxa"/>
            <w:shd w:val="clear" w:color="auto" w:fill="auto"/>
            <w:vAlign w:val="center"/>
            <w:hideMark/>
          </w:tcPr>
          <w:p w14:paraId="498C72FE" w14:textId="26CAB523" w:rsidR="00C458D5" w:rsidRPr="00053622" w:rsidRDefault="00E35B3F" w:rsidP="00AB38E4">
            <w:pPr>
              <w:spacing w:after="0"/>
              <w:ind w:left="142"/>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8 heures–10 heures</w:t>
            </w:r>
          </w:p>
        </w:tc>
        <w:tc>
          <w:tcPr>
            <w:tcW w:w="1120" w:type="dxa"/>
            <w:vMerge w:val="restart"/>
            <w:shd w:val="clear" w:color="auto" w:fill="D9D9D9"/>
            <w:vAlign w:val="center"/>
          </w:tcPr>
          <w:p w14:paraId="2C2447D3" w14:textId="5EB47D41" w:rsidR="00C458D5" w:rsidRPr="00053622" w:rsidRDefault="00B164EB" w:rsidP="00920256">
            <w:pPr>
              <w:spacing w:after="0"/>
              <w:jc w:val="center"/>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Consultations régionales</w:t>
            </w:r>
            <w:r w:rsidR="00C458D5" w:rsidRPr="00053622">
              <w:rPr>
                <w:rFonts w:ascii="Times New Roman" w:eastAsia="Times New Roman" w:hAnsi="Times New Roman"/>
                <w:color w:val="000000"/>
                <w:sz w:val="13"/>
                <w:szCs w:val="13"/>
                <w:lang w:val="fr-FR"/>
              </w:rPr>
              <w:t>/</w:t>
            </w:r>
            <w:r w:rsidR="00AB38E4" w:rsidRPr="00053622">
              <w:rPr>
                <w:rFonts w:ascii="Times New Roman" w:eastAsia="Times New Roman" w:hAnsi="Times New Roman"/>
                <w:color w:val="000000"/>
                <w:sz w:val="13"/>
                <w:szCs w:val="13"/>
                <w:lang w:val="fr-FR"/>
              </w:rPr>
              <w:br/>
            </w:r>
            <w:r w:rsidRPr="00053622">
              <w:rPr>
                <w:rFonts w:ascii="Times New Roman" w:eastAsia="Times New Roman" w:hAnsi="Times New Roman"/>
                <w:color w:val="000000"/>
                <w:sz w:val="13"/>
                <w:szCs w:val="13"/>
                <w:lang w:val="fr-FR"/>
              </w:rPr>
              <w:t>consultations des parties prenantes</w:t>
            </w:r>
          </w:p>
        </w:tc>
        <w:tc>
          <w:tcPr>
            <w:tcW w:w="1442" w:type="dxa"/>
            <w:gridSpan w:val="4"/>
            <w:shd w:val="clear" w:color="auto" w:fill="D9D9D9"/>
            <w:vAlign w:val="center"/>
          </w:tcPr>
          <w:p w14:paraId="06E4436C" w14:textId="168AFF3F" w:rsidR="00C458D5" w:rsidRPr="00053622" w:rsidRDefault="000D305A" w:rsidP="00E35B3F">
            <w:pPr>
              <w:spacing w:after="0"/>
              <w:jc w:val="center"/>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Consultations régionales</w:t>
            </w:r>
          </w:p>
        </w:tc>
        <w:tc>
          <w:tcPr>
            <w:tcW w:w="1620" w:type="dxa"/>
            <w:gridSpan w:val="7"/>
            <w:shd w:val="clear" w:color="auto" w:fill="D9D9D9"/>
            <w:vAlign w:val="center"/>
          </w:tcPr>
          <w:p w14:paraId="279D26EA" w14:textId="2E74B405" w:rsidR="00C458D5" w:rsidRPr="00053622" w:rsidRDefault="00E62FE2" w:rsidP="00E35B3F">
            <w:pPr>
              <w:spacing w:after="0"/>
              <w:jc w:val="center"/>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Consultations régionales</w:t>
            </w:r>
          </w:p>
        </w:tc>
        <w:tc>
          <w:tcPr>
            <w:tcW w:w="1528" w:type="dxa"/>
            <w:gridSpan w:val="4"/>
            <w:shd w:val="clear" w:color="auto" w:fill="D9D9D9"/>
            <w:vAlign w:val="center"/>
          </w:tcPr>
          <w:p w14:paraId="52EAACDC" w14:textId="3DB3E55B" w:rsidR="00C458D5" w:rsidRPr="00053622" w:rsidRDefault="00E62FE2" w:rsidP="00E35B3F">
            <w:pPr>
              <w:spacing w:after="0"/>
              <w:jc w:val="center"/>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Consultations régionales</w:t>
            </w:r>
          </w:p>
        </w:tc>
        <w:tc>
          <w:tcPr>
            <w:tcW w:w="1895" w:type="dxa"/>
            <w:gridSpan w:val="2"/>
            <w:shd w:val="clear" w:color="auto" w:fill="D9D9D9"/>
            <w:vAlign w:val="center"/>
          </w:tcPr>
          <w:p w14:paraId="757CB5BE" w14:textId="4E9EFDEF" w:rsidR="00C458D5" w:rsidRPr="00053622" w:rsidRDefault="00E62FE2" w:rsidP="00E35B3F">
            <w:pPr>
              <w:spacing w:after="0"/>
              <w:jc w:val="center"/>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Consultations régionales</w:t>
            </w:r>
          </w:p>
        </w:tc>
        <w:tc>
          <w:tcPr>
            <w:tcW w:w="1800" w:type="dxa"/>
            <w:gridSpan w:val="2"/>
            <w:shd w:val="clear" w:color="auto" w:fill="D9D9D9"/>
            <w:vAlign w:val="center"/>
          </w:tcPr>
          <w:p w14:paraId="7D6DEBD1" w14:textId="7904BC0D" w:rsidR="00C458D5" w:rsidRPr="00053622" w:rsidRDefault="00E62FE2" w:rsidP="00E35B3F">
            <w:pPr>
              <w:spacing w:after="0"/>
              <w:jc w:val="center"/>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Consultations régionales</w:t>
            </w:r>
          </w:p>
        </w:tc>
        <w:tc>
          <w:tcPr>
            <w:tcW w:w="1800" w:type="dxa"/>
            <w:gridSpan w:val="2"/>
            <w:shd w:val="clear" w:color="auto" w:fill="D9D9D9"/>
            <w:vAlign w:val="center"/>
          </w:tcPr>
          <w:p w14:paraId="02B44CE1" w14:textId="3B396E0E" w:rsidR="00C458D5" w:rsidRPr="00053622" w:rsidRDefault="00E62FE2" w:rsidP="00E35B3F">
            <w:pPr>
              <w:spacing w:after="0"/>
              <w:jc w:val="center"/>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Consultations régionales</w:t>
            </w:r>
          </w:p>
        </w:tc>
        <w:tc>
          <w:tcPr>
            <w:tcW w:w="1352" w:type="dxa"/>
            <w:shd w:val="clear" w:color="auto" w:fill="D9D9D9"/>
            <w:vAlign w:val="center"/>
          </w:tcPr>
          <w:p w14:paraId="59F5FA53" w14:textId="69BB17AD" w:rsidR="00C458D5" w:rsidRPr="00053622" w:rsidRDefault="00E62FE2" w:rsidP="00E35B3F">
            <w:pPr>
              <w:spacing w:after="0"/>
              <w:jc w:val="center"/>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Consultations régionales</w:t>
            </w:r>
          </w:p>
        </w:tc>
      </w:tr>
      <w:tr w:rsidR="00F4248C" w:rsidRPr="00E24E03" w14:paraId="4B0B40AC" w14:textId="77777777" w:rsidTr="00B6154F">
        <w:trPr>
          <w:trHeight w:val="225"/>
        </w:trPr>
        <w:tc>
          <w:tcPr>
            <w:tcW w:w="1688" w:type="dxa"/>
            <w:shd w:val="clear" w:color="auto" w:fill="auto"/>
            <w:vAlign w:val="center"/>
            <w:hideMark/>
          </w:tcPr>
          <w:p w14:paraId="790DC3DD" w14:textId="5489FF82" w:rsidR="00C458D5" w:rsidRPr="00053622" w:rsidRDefault="00C458D5" w:rsidP="00AB38E4">
            <w:pPr>
              <w:spacing w:after="0"/>
              <w:ind w:left="142"/>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10</w:t>
            </w:r>
            <w:r w:rsidR="00D3431F" w:rsidRPr="00053622">
              <w:rPr>
                <w:rFonts w:ascii="Times New Roman" w:eastAsia="Times New Roman" w:hAnsi="Times New Roman"/>
                <w:color w:val="000000"/>
                <w:sz w:val="13"/>
                <w:szCs w:val="13"/>
                <w:lang w:val="fr-FR"/>
              </w:rPr>
              <w:t xml:space="preserve"> heures–10 h 30 </w:t>
            </w:r>
          </w:p>
        </w:tc>
        <w:tc>
          <w:tcPr>
            <w:tcW w:w="1120" w:type="dxa"/>
            <w:vMerge/>
            <w:vAlign w:val="center"/>
          </w:tcPr>
          <w:p w14:paraId="201FED19"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442" w:type="dxa"/>
            <w:gridSpan w:val="4"/>
            <w:vMerge w:val="restart"/>
            <w:shd w:val="clear" w:color="auto" w:fill="FDE9D9" w:themeFill="accent6" w:themeFillTint="33"/>
            <w:vAlign w:val="center"/>
          </w:tcPr>
          <w:p w14:paraId="03D79CA5" w14:textId="325BF987" w:rsidR="00C458D5" w:rsidRPr="00053622" w:rsidRDefault="00E62FE2" w:rsidP="00E35B3F">
            <w:pPr>
              <w:spacing w:after="0"/>
              <w:jc w:val="center"/>
              <w:rPr>
                <w:rFonts w:ascii="Times New Roman" w:eastAsia="Times New Roman" w:hAnsi="Times New Roman"/>
                <w:b/>
                <w:bCs/>
                <w:color w:val="000000"/>
                <w:sz w:val="13"/>
                <w:szCs w:val="13"/>
                <w:lang w:val="fr-FR"/>
              </w:rPr>
            </w:pPr>
            <w:r w:rsidRPr="00053622">
              <w:rPr>
                <w:rFonts w:ascii="Times New Roman" w:eastAsia="Times New Roman" w:hAnsi="Times New Roman"/>
                <w:b/>
                <w:color w:val="000000"/>
                <w:sz w:val="13"/>
                <w:szCs w:val="13"/>
                <w:shd w:val="clear" w:color="auto" w:fill="FDE9D9" w:themeFill="accent6" w:themeFillTint="33"/>
                <w:lang w:val="fr-FR"/>
              </w:rPr>
              <w:t>Plénière</w:t>
            </w:r>
            <w:r w:rsidR="00C458D5" w:rsidRPr="00053622">
              <w:rPr>
                <w:rFonts w:ascii="Times New Roman" w:eastAsia="Times New Roman" w:hAnsi="Times New Roman"/>
                <w:color w:val="000000"/>
                <w:sz w:val="13"/>
                <w:szCs w:val="13"/>
                <w:shd w:val="clear" w:color="auto" w:fill="FDE9D9" w:themeFill="accent6" w:themeFillTint="33"/>
                <w:lang w:val="fr-FR"/>
              </w:rPr>
              <w:br/>
            </w:r>
            <w:r w:rsidRPr="00053622">
              <w:rPr>
                <w:rFonts w:ascii="Times New Roman" w:eastAsia="Times New Roman" w:hAnsi="Times New Roman"/>
                <w:color w:val="000000"/>
                <w:sz w:val="13"/>
                <w:szCs w:val="13"/>
                <w:shd w:val="clear" w:color="auto" w:fill="FDE9D9" w:themeFill="accent6" w:themeFillTint="33"/>
                <w:lang w:val="fr-FR"/>
              </w:rPr>
              <w:t>Points</w:t>
            </w:r>
            <w:r w:rsidR="00C458D5" w:rsidRPr="00053622">
              <w:rPr>
                <w:rFonts w:ascii="Times New Roman" w:eastAsia="Times New Roman" w:hAnsi="Times New Roman"/>
                <w:color w:val="000000"/>
                <w:sz w:val="13"/>
                <w:szCs w:val="13"/>
                <w:shd w:val="clear" w:color="auto" w:fill="FDE9D9" w:themeFill="accent6" w:themeFillTint="33"/>
                <w:lang w:val="fr-FR"/>
              </w:rPr>
              <w:t xml:space="preserve"> 1, 2, 3, 4 </w:t>
            </w:r>
            <w:r w:rsidRPr="00053622">
              <w:rPr>
                <w:rFonts w:ascii="Times New Roman" w:eastAsia="Times New Roman" w:hAnsi="Times New Roman"/>
                <w:color w:val="000000"/>
                <w:sz w:val="13"/>
                <w:szCs w:val="13"/>
                <w:shd w:val="clear" w:color="auto" w:fill="FDE9D9" w:themeFill="accent6" w:themeFillTint="33"/>
                <w:lang w:val="fr-FR"/>
              </w:rPr>
              <w:t>et</w:t>
            </w:r>
            <w:r w:rsidR="00C458D5" w:rsidRPr="00053622">
              <w:rPr>
                <w:rFonts w:ascii="Times New Roman" w:eastAsia="Times New Roman" w:hAnsi="Times New Roman"/>
                <w:color w:val="000000"/>
                <w:sz w:val="13"/>
                <w:szCs w:val="13"/>
                <w:lang w:val="fr-FR"/>
              </w:rPr>
              <w:t xml:space="preserve"> 5</w:t>
            </w:r>
          </w:p>
        </w:tc>
        <w:tc>
          <w:tcPr>
            <w:tcW w:w="471" w:type="dxa"/>
            <w:gridSpan w:val="2"/>
            <w:vMerge w:val="restart"/>
            <w:shd w:val="clear" w:color="auto" w:fill="E2EFD9"/>
            <w:vAlign w:val="center"/>
          </w:tcPr>
          <w:p w14:paraId="01A12124" w14:textId="77777777" w:rsidR="00C458D5" w:rsidRPr="00053622" w:rsidRDefault="00C458D5" w:rsidP="00E35B3F">
            <w:pPr>
              <w:spacing w:after="0"/>
              <w:rPr>
                <w:rFonts w:ascii="Times New Roman" w:eastAsia="Times New Roman" w:hAnsi="Times New Roman"/>
                <w:bCs/>
                <w:color w:val="000000"/>
                <w:sz w:val="13"/>
                <w:szCs w:val="13"/>
                <w:lang w:val="fr-FR"/>
              </w:rPr>
            </w:pPr>
          </w:p>
        </w:tc>
        <w:tc>
          <w:tcPr>
            <w:tcW w:w="383" w:type="dxa"/>
            <w:gridSpan w:val="2"/>
            <w:vMerge w:val="restart"/>
            <w:shd w:val="clear" w:color="auto" w:fill="E2EFD9"/>
            <w:vAlign w:val="center"/>
          </w:tcPr>
          <w:p w14:paraId="1D81023A" w14:textId="77777777" w:rsidR="00C458D5" w:rsidRPr="00053622" w:rsidRDefault="00C458D5" w:rsidP="00E35B3F">
            <w:pPr>
              <w:spacing w:after="0"/>
              <w:rPr>
                <w:rFonts w:ascii="Times New Roman" w:eastAsia="Times New Roman" w:hAnsi="Times New Roman"/>
                <w:bCs/>
                <w:color w:val="000000"/>
                <w:sz w:val="13"/>
                <w:szCs w:val="13"/>
                <w:lang w:val="fr-FR"/>
              </w:rPr>
            </w:pPr>
            <w:r w:rsidRPr="00053622">
              <w:rPr>
                <w:rFonts w:ascii="Times New Roman" w:eastAsia="Times New Roman" w:hAnsi="Times New Roman"/>
                <w:bCs/>
                <w:noProof/>
                <w:color w:val="000000"/>
                <w:sz w:val="13"/>
                <w:szCs w:val="13"/>
                <w:lang w:val="fr-FR" w:eastAsia="en-GB"/>
              </w:rPr>
              <mc:AlternateContent>
                <mc:Choice Requires="wps">
                  <w:drawing>
                    <wp:anchor distT="0" distB="0" distL="114300" distR="114300" simplePos="0" relativeHeight="251661312" behindDoc="0" locked="0" layoutInCell="1" allowOverlap="1" wp14:anchorId="34D1CA9F" wp14:editId="682042AB">
                      <wp:simplePos x="0" y="0"/>
                      <wp:positionH relativeFrom="column">
                        <wp:posOffset>-313055</wp:posOffset>
                      </wp:positionH>
                      <wp:positionV relativeFrom="paragraph">
                        <wp:posOffset>156210</wp:posOffset>
                      </wp:positionV>
                      <wp:extent cx="918845" cy="838200"/>
                      <wp:effectExtent l="0" t="0" r="14605"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838200"/>
                              </a:xfrm>
                              <a:prstGeom prst="rect">
                                <a:avLst/>
                              </a:prstGeom>
                              <a:solidFill>
                                <a:srgbClr val="70AD47">
                                  <a:lumMod val="20000"/>
                                  <a:lumOff val="80000"/>
                                </a:srgbClr>
                              </a:solidFill>
                              <a:ln w="9525">
                                <a:solidFill>
                                  <a:srgbClr val="000000"/>
                                </a:solidFill>
                                <a:miter lim="800000"/>
                                <a:headEnd/>
                                <a:tailEnd/>
                              </a:ln>
                            </wps:spPr>
                            <wps:txbx>
                              <w:txbxContent>
                                <w:p w14:paraId="210F9DCB" w14:textId="6DBB6F64" w:rsidR="00120277" w:rsidRPr="009A11EC" w:rsidRDefault="00120277" w:rsidP="00C458D5">
                                  <w:pPr>
                                    <w:shd w:val="clear" w:color="auto" w:fill="E2EFD9"/>
                                    <w:spacing w:after="80"/>
                                    <w:jc w:val="center"/>
                                    <w:rPr>
                                      <w:rFonts w:ascii="Times New Roman" w:eastAsia="Times New Roman" w:hAnsi="Times New Roman"/>
                                      <w:color w:val="000000"/>
                                      <w:sz w:val="16"/>
                                      <w:szCs w:val="16"/>
                                      <w:lang w:val="fr-FR"/>
                                    </w:rPr>
                                  </w:pPr>
                                  <w:r w:rsidRPr="009A11EC">
                                    <w:rPr>
                                      <w:rFonts w:ascii="Times New Roman" w:eastAsia="Times New Roman" w:hAnsi="Times New Roman"/>
                                      <w:b/>
                                      <w:color w:val="000000"/>
                                      <w:sz w:val="14"/>
                                      <w:szCs w:val="14"/>
                                      <w:lang w:val="fr-FR"/>
                                    </w:rPr>
                                    <w:t xml:space="preserve">4 </w:t>
                                  </w:r>
                                  <w:r w:rsidR="00AB38E4">
                                    <w:rPr>
                                      <w:rFonts w:ascii="Times New Roman" w:eastAsia="Times New Roman" w:hAnsi="Times New Roman"/>
                                      <w:b/>
                                      <w:color w:val="000000"/>
                                      <w:sz w:val="14"/>
                                      <w:szCs w:val="14"/>
                                      <w:lang w:val="fr-FR"/>
                                    </w:rPr>
                                    <w:t>g</w:t>
                                  </w:r>
                                  <w:r w:rsidRPr="009A11EC">
                                    <w:rPr>
                                      <w:rFonts w:ascii="Times New Roman" w:eastAsia="Times New Roman" w:hAnsi="Times New Roman"/>
                                      <w:b/>
                                      <w:color w:val="000000"/>
                                      <w:sz w:val="14"/>
                                      <w:szCs w:val="14"/>
                                      <w:lang w:val="fr-FR"/>
                                    </w:rPr>
                                    <w:t>roupes de contact travaillant en parallèle</w:t>
                                  </w:r>
                                  <w:r>
                                    <w:rPr>
                                      <w:rFonts w:ascii="Times New Roman" w:eastAsia="Times New Roman" w:hAnsi="Times New Roman"/>
                                      <w:b/>
                                      <w:color w:val="000000"/>
                                      <w:sz w:val="14"/>
                                      <w:szCs w:val="14"/>
                                      <w:lang w:val="fr-FR"/>
                                    </w:rPr>
                                    <w:br/>
                                  </w:r>
                                  <w:r w:rsidRPr="009A11EC">
                                    <w:rPr>
                                      <w:rFonts w:ascii="Times New Roman" w:eastAsia="Times New Roman" w:hAnsi="Times New Roman"/>
                                      <w:color w:val="000000"/>
                                      <w:sz w:val="14"/>
                                      <w:szCs w:val="14"/>
                                      <w:lang w:val="fr-FR"/>
                                    </w:rPr>
                                    <w:t xml:space="preserve">Points 6 </w:t>
                                  </w:r>
                                  <w:r>
                                    <w:rPr>
                                      <w:rFonts w:ascii="Times New Roman" w:eastAsia="Times New Roman" w:hAnsi="Times New Roman"/>
                                      <w:color w:val="000000"/>
                                      <w:sz w:val="14"/>
                                      <w:szCs w:val="14"/>
                                      <w:lang w:val="fr-FR"/>
                                    </w:rPr>
                                    <w:t>a) à</w:t>
                                  </w:r>
                                  <w:r w:rsidRPr="009A11EC">
                                    <w:rPr>
                                      <w:rFonts w:ascii="Times New Roman" w:eastAsia="Times New Roman" w:hAnsi="Times New Roman"/>
                                      <w:color w:val="000000"/>
                                      <w:sz w:val="14"/>
                                      <w:szCs w:val="14"/>
                                      <w:lang w:val="fr-FR"/>
                                    </w:rPr>
                                    <w:t xml:space="preserve"> d) Évaluations régionales</w:t>
                                  </w:r>
                                  <w:r w:rsidRPr="009A11EC">
                                    <w:rPr>
                                      <w:rFonts w:ascii="Times New Roman" w:eastAsia="Times New Roman" w:hAnsi="Times New Roman"/>
                                      <w:color w:val="000000"/>
                                      <w:sz w:val="16"/>
                                      <w:szCs w:val="16"/>
                                      <w:lang w:val="fr-FR"/>
                                    </w:rPr>
                                    <w:t xml:space="preserve"> </w:t>
                                  </w:r>
                                  <w:r w:rsidRPr="009A11EC">
                                    <w:rPr>
                                      <w:rFonts w:ascii="Times New Roman" w:eastAsia="Times New Roman" w:hAnsi="Times New Roman"/>
                                      <w:color w:val="000000"/>
                                      <w:sz w:val="14"/>
                                      <w:szCs w:val="14"/>
                                      <w:lang w:val="fr-FR"/>
                                    </w:rPr>
                                    <w:t>assessments</w:t>
                                  </w:r>
                                </w:p>
                                <w:p w14:paraId="6F2526F2" w14:textId="77777777" w:rsidR="00120277" w:rsidRPr="009A11EC" w:rsidRDefault="00120277" w:rsidP="00C458D5">
                                  <w:pPr>
                                    <w:shd w:val="clear" w:color="auto" w:fill="E2EFD9"/>
                                    <w:jc w:val="center"/>
                                    <w:rPr>
                                      <w:rFonts w:eastAsia="Times New Roman"/>
                                      <w:color w:val="000000"/>
                                      <w:sz w:val="16"/>
                                      <w:szCs w:val="16"/>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1CA9F" id="_x0000_s1027" type="#_x0000_t202" style="position:absolute;margin-left:-24.65pt;margin-top:12.3pt;width:72.3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" fillcolor="#e2f0d9">
                      <v:textbox>
                        <w:txbxContent>
                          <w:p w14:paraId="210F9DCB" w14:textId="6DBB6F64" w:rsidR="00120277" w:rsidRPr="009A11EC" w:rsidRDefault="00120277" w:rsidP="00C458D5">
                            <w:pPr>
                              <w:shd w:val="clear" w:color="auto" w:fill="E2EFD9"/>
                              <w:spacing w:after="80"/>
                              <w:jc w:val="center"/>
                              <w:rPr>
                                <w:rFonts w:ascii="Times New Roman" w:eastAsia="Times New Roman" w:hAnsi="Times New Roman"/>
                                <w:color w:val="000000"/>
                                <w:sz w:val="16"/>
                                <w:szCs w:val="16"/>
                                <w:lang w:val="fr-FR"/>
                              </w:rPr>
                            </w:pPr>
                            <w:r w:rsidRPr="009A11EC">
                              <w:rPr>
                                <w:rFonts w:ascii="Times New Roman" w:eastAsia="Times New Roman" w:hAnsi="Times New Roman"/>
                                <w:b/>
                                <w:color w:val="000000"/>
                                <w:sz w:val="14"/>
                                <w:szCs w:val="14"/>
                                <w:lang w:val="fr-FR"/>
                              </w:rPr>
                              <w:t xml:space="preserve">4 </w:t>
                            </w:r>
                            <w:r w:rsidR="00AB38E4">
                              <w:rPr>
                                <w:rFonts w:ascii="Times New Roman" w:eastAsia="Times New Roman" w:hAnsi="Times New Roman"/>
                                <w:b/>
                                <w:color w:val="000000"/>
                                <w:sz w:val="14"/>
                                <w:szCs w:val="14"/>
                                <w:lang w:val="fr-FR"/>
                              </w:rPr>
                              <w:t>g</w:t>
                            </w:r>
                            <w:r w:rsidRPr="009A11EC">
                              <w:rPr>
                                <w:rFonts w:ascii="Times New Roman" w:eastAsia="Times New Roman" w:hAnsi="Times New Roman"/>
                                <w:b/>
                                <w:color w:val="000000"/>
                                <w:sz w:val="14"/>
                                <w:szCs w:val="14"/>
                                <w:lang w:val="fr-FR"/>
                              </w:rPr>
                              <w:t>roupes de contact travaillant en parallèle</w:t>
                            </w:r>
                            <w:r>
                              <w:rPr>
                                <w:rFonts w:ascii="Times New Roman" w:eastAsia="Times New Roman" w:hAnsi="Times New Roman"/>
                                <w:b/>
                                <w:color w:val="000000"/>
                                <w:sz w:val="14"/>
                                <w:szCs w:val="14"/>
                                <w:lang w:val="fr-FR"/>
                              </w:rPr>
                              <w:br/>
                            </w:r>
                            <w:r w:rsidRPr="009A11EC">
                              <w:rPr>
                                <w:rFonts w:ascii="Times New Roman" w:eastAsia="Times New Roman" w:hAnsi="Times New Roman"/>
                                <w:color w:val="000000"/>
                                <w:sz w:val="14"/>
                                <w:szCs w:val="14"/>
                                <w:lang w:val="fr-FR"/>
                              </w:rPr>
                              <w:t xml:space="preserve">Points 6 </w:t>
                            </w:r>
                            <w:r>
                              <w:rPr>
                                <w:rFonts w:ascii="Times New Roman" w:eastAsia="Times New Roman" w:hAnsi="Times New Roman"/>
                                <w:color w:val="000000"/>
                                <w:sz w:val="14"/>
                                <w:szCs w:val="14"/>
                                <w:lang w:val="fr-FR"/>
                              </w:rPr>
                              <w:t>a) à</w:t>
                            </w:r>
                            <w:r w:rsidRPr="009A11EC">
                              <w:rPr>
                                <w:rFonts w:ascii="Times New Roman" w:eastAsia="Times New Roman" w:hAnsi="Times New Roman"/>
                                <w:color w:val="000000"/>
                                <w:sz w:val="14"/>
                                <w:szCs w:val="14"/>
                                <w:lang w:val="fr-FR"/>
                              </w:rPr>
                              <w:t xml:space="preserve"> d) Évaluations régionales</w:t>
                            </w:r>
                            <w:r w:rsidRPr="009A11EC">
                              <w:rPr>
                                <w:rFonts w:ascii="Times New Roman" w:eastAsia="Times New Roman" w:hAnsi="Times New Roman"/>
                                <w:color w:val="000000"/>
                                <w:sz w:val="16"/>
                                <w:szCs w:val="16"/>
                                <w:lang w:val="fr-FR"/>
                              </w:rPr>
                              <w:t xml:space="preserve"> </w:t>
                            </w:r>
                            <w:r w:rsidRPr="009A11EC">
                              <w:rPr>
                                <w:rFonts w:ascii="Times New Roman" w:eastAsia="Times New Roman" w:hAnsi="Times New Roman"/>
                                <w:color w:val="000000"/>
                                <w:sz w:val="14"/>
                                <w:szCs w:val="14"/>
                                <w:lang w:val="fr-FR"/>
                              </w:rPr>
                              <w:t>assessments</w:t>
                            </w:r>
                          </w:p>
                          <w:p w14:paraId="6F2526F2" w14:textId="77777777" w:rsidR="00120277" w:rsidRPr="009A11EC" w:rsidRDefault="00120277" w:rsidP="00C458D5">
                            <w:pPr>
                              <w:shd w:val="clear" w:color="auto" w:fill="E2EFD9"/>
                              <w:jc w:val="center"/>
                              <w:rPr>
                                <w:rFonts w:eastAsia="Times New Roman"/>
                                <w:color w:val="000000"/>
                                <w:sz w:val="16"/>
                                <w:szCs w:val="16"/>
                                <w:lang w:val="fr-FR"/>
                              </w:rPr>
                            </w:pPr>
                          </w:p>
                        </w:txbxContent>
                      </v:textbox>
                    </v:shape>
                  </w:pict>
                </mc:Fallback>
              </mc:AlternateContent>
            </w:r>
          </w:p>
        </w:tc>
        <w:tc>
          <w:tcPr>
            <w:tcW w:w="383" w:type="dxa"/>
            <w:gridSpan w:val="2"/>
            <w:vMerge w:val="restart"/>
            <w:shd w:val="clear" w:color="auto" w:fill="E2EFD9"/>
            <w:vAlign w:val="center"/>
          </w:tcPr>
          <w:p w14:paraId="793F1B9F" w14:textId="77777777" w:rsidR="00C458D5" w:rsidRPr="00053622" w:rsidRDefault="00C458D5" w:rsidP="00E35B3F">
            <w:pPr>
              <w:spacing w:after="0"/>
              <w:rPr>
                <w:rFonts w:ascii="Times New Roman" w:eastAsia="Times New Roman" w:hAnsi="Times New Roman"/>
                <w:bCs/>
                <w:color w:val="000000"/>
                <w:sz w:val="13"/>
                <w:szCs w:val="13"/>
                <w:lang w:val="fr-FR"/>
              </w:rPr>
            </w:pPr>
          </w:p>
        </w:tc>
        <w:tc>
          <w:tcPr>
            <w:tcW w:w="383" w:type="dxa"/>
            <w:vMerge w:val="restart"/>
            <w:shd w:val="clear" w:color="auto" w:fill="E2EFD9"/>
            <w:vAlign w:val="center"/>
          </w:tcPr>
          <w:p w14:paraId="0513A315" w14:textId="77777777" w:rsidR="00C458D5" w:rsidRPr="00053622" w:rsidRDefault="00C458D5" w:rsidP="00E35B3F">
            <w:pPr>
              <w:spacing w:after="0"/>
              <w:rPr>
                <w:rFonts w:ascii="Times New Roman" w:eastAsia="Times New Roman" w:hAnsi="Times New Roman"/>
                <w:bCs/>
                <w:color w:val="000000"/>
                <w:sz w:val="13"/>
                <w:szCs w:val="13"/>
                <w:lang w:val="fr-FR"/>
              </w:rPr>
            </w:pPr>
          </w:p>
        </w:tc>
        <w:tc>
          <w:tcPr>
            <w:tcW w:w="1528" w:type="dxa"/>
            <w:gridSpan w:val="4"/>
            <w:vMerge w:val="restart"/>
            <w:shd w:val="clear" w:color="auto" w:fill="FDE9D9" w:themeFill="accent6" w:themeFillTint="33"/>
            <w:vAlign w:val="center"/>
          </w:tcPr>
          <w:p w14:paraId="5D63FF52" w14:textId="69566D01" w:rsidR="00C458D5" w:rsidRPr="00053622" w:rsidRDefault="00E62FE2" w:rsidP="00E35B3F">
            <w:pPr>
              <w:spacing w:after="0"/>
              <w:jc w:val="center"/>
              <w:rPr>
                <w:rFonts w:ascii="Times New Roman" w:eastAsia="Times New Roman" w:hAnsi="Times New Roman"/>
                <w:b/>
                <w:bCs/>
                <w:color w:val="000000"/>
                <w:sz w:val="13"/>
                <w:szCs w:val="13"/>
                <w:lang w:val="fr-FR"/>
              </w:rPr>
            </w:pPr>
            <w:r w:rsidRPr="00053622">
              <w:rPr>
                <w:rFonts w:ascii="Times New Roman" w:eastAsia="Times New Roman" w:hAnsi="Times New Roman"/>
                <w:b/>
                <w:bCs/>
                <w:color w:val="000000"/>
                <w:sz w:val="13"/>
                <w:szCs w:val="13"/>
                <w:lang w:val="fr-FR"/>
              </w:rPr>
              <w:t>Plénière</w:t>
            </w:r>
          </w:p>
          <w:p w14:paraId="6046CA73" w14:textId="3EAF8A83" w:rsidR="00C458D5" w:rsidRPr="00053622" w:rsidRDefault="00E62FE2" w:rsidP="00E35B3F">
            <w:pPr>
              <w:spacing w:after="0"/>
              <w:jc w:val="center"/>
              <w:rPr>
                <w:rFonts w:ascii="Times New Roman" w:eastAsia="Times New Roman" w:hAnsi="Times New Roman"/>
                <w:bCs/>
                <w:color w:val="000000"/>
                <w:sz w:val="13"/>
                <w:szCs w:val="13"/>
                <w:lang w:val="fr-FR"/>
              </w:rPr>
            </w:pPr>
            <w:r w:rsidRPr="00053622">
              <w:rPr>
                <w:rFonts w:ascii="Times New Roman" w:eastAsia="Times New Roman" w:hAnsi="Times New Roman"/>
                <w:bCs/>
                <w:color w:val="000000"/>
                <w:sz w:val="13"/>
                <w:szCs w:val="13"/>
                <w:lang w:val="fr-FR"/>
              </w:rPr>
              <w:t xml:space="preserve">Points 6 </w:t>
            </w:r>
            <w:r w:rsidR="00C458D5" w:rsidRPr="00053622">
              <w:rPr>
                <w:rFonts w:ascii="Times New Roman" w:eastAsia="Times New Roman" w:hAnsi="Times New Roman"/>
                <w:bCs/>
                <w:color w:val="000000"/>
                <w:sz w:val="13"/>
                <w:szCs w:val="13"/>
                <w:lang w:val="fr-FR"/>
              </w:rPr>
              <w:t xml:space="preserve">a) </w:t>
            </w:r>
            <w:r w:rsidRPr="00053622">
              <w:rPr>
                <w:rFonts w:ascii="Times New Roman" w:eastAsia="Times New Roman" w:hAnsi="Times New Roman"/>
                <w:bCs/>
                <w:color w:val="000000"/>
                <w:sz w:val="13"/>
                <w:szCs w:val="13"/>
                <w:lang w:val="fr-FR"/>
              </w:rPr>
              <w:t xml:space="preserve">à </w:t>
            </w:r>
            <w:r w:rsidR="00C458D5" w:rsidRPr="00053622">
              <w:rPr>
                <w:rFonts w:ascii="Times New Roman" w:eastAsia="Times New Roman" w:hAnsi="Times New Roman"/>
                <w:bCs/>
                <w:color w:val="000000"/>
                <w:sz w:val="13"/>
                <w:szCs w:val="13"/>
                <w:lang w:val="fr-FR"/>
              </w:rPr>
              <w:t>d)</w:t>
            </w:r>
          </w:p>
        </w:tc>
        <w:tc>
          <w:tcPr>
            <w:tcW w:w="900" w:type="dxa"/>
            <w:vMerge w:val="restart"/>
            <w:shd w:val="clear" w:color="auto" w:fill="B2A1C7" w:themeFill="accent4" w:themeFillTint="99"/>
            <w:vAlign w:val="center"/>
          </w:tcPr>
          <w:p w14:paraId="16D17991" w14:textId="2DE2BEAB" w:rsidR="00C458D5" w:rsidRPr="00053622" w:rsidRDefault="00E62FE2" w:rsidP="00E35B3F">
            <w:pPr>
              <w:spacing w:after="0"/>
              <w:jc w:val="center"/>
              <w:rPr>
                <w:rFonts w:ascii="Times New Roman" w:eastAsia="Times New Roman" w:hAnsi="Times New Roman"/>
                <w:b/>
                <w:color w:val="000000"/>
                <w:sz w:val="13"/>
                <w:szCs w:val="13"/>
                <w:lang w:val="fr-FR"/>
              </w:rPr>
            </w:pPr>
            <w:r w:rsidRPr="00053622">
              <w:rPr>
                <w:rFonts w:ascii="Times New Roman" w:eastAsia="Times New Roman" w:hAnsi="Times New Roman"/>
                <w:b/>
                <w:color w:val="000000"/>
                <w:sz w:val="13"/>
                <w:szCs w:val="13"/>
                <w:lang w:val="fr-FR"/>
              </w:rPr>
              <w:t>Groupe de c</w:t>
            </w:r>
            <w:r w:rsidR="00C458D5" w:rsidRPr="00053622">
              <w:rPr>
                <w:rFonts w:ascii="Times New Roman" w:eastAsia="Times New Roman" w:hAnsi="Times New Roman"/>
                <w:b/>
                <w:color w:val="000000"/>
                <w:sz w:val="13"/>
                <w:szCs w:val="13"/>
                <w:lang w:val="fr-FR"/>
              </w:rPr>
              <w:t xml:space="preserve">ontact </w:t>
            </w:r>
          </w:p>
          <w:p w14:paraId="7D3176B4" w14:textId="163C70D1" w:rsidR="00C458D5" w:rsidRPr="00053622" w:rsidRDefault="00E62FE2" w:rsidP="00E35B3F">
            <w:pPr>
              <w:spacing w:after="0"/>
              <w:jc w:val="center"/>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Point</w:t>
            </w:r>
            <w:r w:rsidR="00C458D5" w:rsidRPr="00053622">
              <w:rPr>
                <w:rFonts w:ascii="Times New Roman" w:eastAsia="Times New Roman" w:hAnsi="Times New Roman"/>
                <w:color w:val="000000"/>
                <w:sz w:val="13"/>
                <w:szCs w:val="13"/>
                <w:lang w:val="fr-FR"/>
              </w:rPr>
              <w:t xml:space="preserve"> 7</w:t>
            </w:r>
          </w:p>
          <w:p w14:paraId="6DA3DF15" w14:textId="68653960" w:rsidR="00C458D5" w:rsidRPr="00053622" w:rsidRDefault="009A11EC" w:rsidP="00E35B3F">
            <w:pPr>
              <w:spacing w:after="0" w:line="240" w:lineRule="auto"/>
              <w:jc w:val="center"/>
              <w:rPr>
                <w:rFonts w:ascii="Times New Roman" w:eastAsia="Times New Roman" w:hAnsi="Times New Roman"/>
                <w:color w:val="000000"/>
                <w:sz w:val="13"/>
                <w:szCs w:val="13"/>
                <w:lang w:val="fr-FR"/>
              </w:rPr>
            </w:pPr>
            <w:r w:rsidRPr="00053622">
              <w:rPr>
                <w:rFonts w:ascii="Times New Roman" w:hAnsi="Times New Roman"/>
                <w:sz w:val="13"/>
                <w:szCs w:val="13"/>
                <w:lang w:val="fr-FR"/>
              </w:rPr>
              <w:t>Évaluation thématique de la dégradation et de la restauration des terres</w:t>
            </w:r>
          </w:p>
        </w:tc>
        <w:tc>
          <w:tcPr>
            <w:tcW w:w="990" w:type="dxa"/>
            <w:vMerge w:val="restart"/>
            <w:shd w:val="clear" w:color="auto" w:fill="FFCC66"/>
            <w:vAlign w:val="center"/>
          </w:tcPr>
          <w:p w14:paraId="26BBB2C3" w14:textId="77777777" w:rsidR="00E62FE2" w:rsidRPr="00053622" w:rsidRDefault="00E62FE2" w:rsidP="00E35B3F">
            <w:pPr>
              <w:spacing w:after="0"/>
              <w:jc w:val="center"/>
              <w:rPr>
                <w:rFonts w:ascii="Times New Roman" w:eastAsia="Times New Roman" w:hAnsi="Times New Roman"/>
                <w:b/>
                <w:color w:val="000000"/>
                <w:sz w:val="13"/>
                <w:szCs w:val="13"/>
                <w:lang w:val="fr-FR"/>
              </w:rPr>
            </w:pPr>
            <w:r w:rsidRPr="00053622">
              <w:rPr>
                <w:rFonts w:ascii="Times New Roman" w:eastAsia="Times New Roman" w:hAnsi="Times New Roman"/>
                <w:b/>
                <w:color w:val="000000"/>
                <w:sz w:val="13"/>
                <w:szCs w:val="13"/>
                <w:lang w:val="fr-FR"/>
              </w:rPr>
              <w:t xml:space="preserve">Groupe de contact </w:t>
            </w:r>
          </w:p>
          <w:p w14:paraId="4790483B" w14:textId="4730999C" w:rsidR="00C458D5" w:rsidRPr="00053622" w:rsidRDefault="00E62FE2" w:rsidP="00E35B3F">
            <w:pPr>
              <w:spacing w:after="0"/>
              <w:jc w:val="center"/>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Points 10 et</w:t>
            </w:r>
            <w:r w:rsidR="00C458D5" w:rsidRPr="00053622">
              <w:rPr>
                <w:rFonts w:ascii="Times New Roman" w:eastAsia="Times New Roman" w:hAnsi="Times New Roman"/>
                <w:color w:val="000000"/>
                <w:sz w:val="13"/>
                <w:szCs w:val="13"/>
                <w:lang w:val="fr-FR"/>
              </w:rPr>
              <w:t xml:space="preserve"> 11</w:t>
            </w:r>
          </w:p>
          <w:p w14:paraId="052FCF9C" w14:textId="52395353" w:rsidR="00C458D5" w:rsidRPr="00053622" w:rsidRDefault="00937205" w:rsidP="00E35B3F">
            <w:pPr>
              <w:spacing w:after="0" w:line="240" w:lineRule="auto"/>
              <w:jc w:val="center"/>
              <w:rPr>
                <w:rFonts w:ascii="Times New Roman" w:eastAsia="Times New Roman" w:hAnsi="Times New Roman"/>
                <w:bCs/>
                <w:color w:val="000000"/>
                <w:sz w:val="13"/>
                <w:szCs w:val="13"/>
                <w:lang w:val="fr-FR"/>
              </w:rPr>
            </w:pPr>
            <w:r w:rsidRPr="00053622">
              <w:rPr>
                <w:rFonts w:ascii="Times New Roman" w:eastAsia="Times New Roman" w:hAnsi="Times New Roman"/>
                <w:color w:val="000000"/>
                <w:sz w:val="13"/>
                <w:szCs w:val="13"/>
                <w:lang w:val="fr-FR"/>
              </w:rPr>
              <w:t>Examen</w:t>
            </w:r>
            <w:r w:rsidR="009A11EC" w:rsidRPr="00053622">
              <w:rPr>
                <w:rFonts w:ascii="Times New Roman" w:eastAsia="Times New Roman" w:hAnsi="Times New Roman"/>
                <w:color w:val="000000"/>
                <w:sz w:val="13"/>
                <w:szCs w:val="13"/>
                <w:lang w:val="fr-FR"/>
              </w:rPr>
              <w:t xml:space="preserve"> de la Plateforme ;</w:t>
            </w:r>
            <w:r w:rsidR="002518EC" w:rsidRPr="00053622">
              <w:rPr>
                <w:rFonts w:ascii="Times New Roman" w:eastAsia="Times New Roman" w:hAnsi="Times New Roman"/>
                <w:color w:val="000000"/>
                <w:sz w:val="13"/>
                <w:szCs w:val="13"/>
                <w:lang w:val="fr-FR"/>
              </w:rPr>
              <w:t xml:space="preserve"> </w:t>
            </w:r>
            <w:r w:rsidR="009A11EC" w:rsidRPr="00053622">
              <w:rPr>
                <w:rFonts w:ascii="Times New Roman" w:eastAsia="Times New Roman" w:hAnsi="Times New Roman"/>
                <w:color w:val="000000"/>
                <w:sz w:val="13"/>
                <w:szCs w:val="13"/>
                <w:lang w:val="fr-FR"/>
              </w:rPr>
              <w:t>Élaboration d’un</w:t>
            </w:r>
            <w:r w:rsidRPr="00053622">
              <w:rPr>
                <w:rFonts w:ascii="Times New Roman" w:eastAsia="Times New Roman" w:hAnsi="Times New Roman"/>
                <w:color w:val="000000"/>
                <w:sz w:val="13"/>
                <w:szCs w:val="13"/>
                <w:lang w:val="fr-FR"/>
              </w:rPr>
              <w:t xml:space="preserve"> deuxième programme de travail</w:t>
            </w:r>
          </w:p>
        </w:tc>
        <w:tc>
          <w:tcPr>
            <w:tcW w:w="897" w:type="dxa"/>
            <w:vMerge w:val="restart"/>
            <w:shd w:val="clear" w:color="auto" w:fill="B2A1C7" w:themeFill="accent4" w:themeFillTint="99"/>
            <w:vAlign w:val="center"/>
          </w:tcPr>
          <w:p w14:paraId="54B806BE" w14:textId="77777777" w:rsidR="00E62FE2" w:rsidRPr="00053622" w:rsidRDefault="00E62FE2" w:rsidP="00E35B3F">
            <w:pPr>
              <w:spacing w:after="0"/>
              <w:jc w:val="center"/>
              <w:rPr>
                <w:rFonts w:ascii="Times New Roman" w:eastAsia="Times New Roman" w:hAnsi="Times New Roman"/>
                <w:b/>
                <w:color w:val="000000"/>
                <w:sz w:val="13"/>
                <w:szCs w:val="13"/>
                <w:lang w:val="fr-FR"/>
              </w:rPr>
            </w:pPr>
            <w:r w:rsidRPr="00053622">
              <w:rPr>
                <w:rFonts w:ascii="Times New Roman" w:eastAsia="Times New Roman" w:hAnsi="Times New Roman"/>
                <w:b/>
                <w:color w:val="000000"/>
                <w:sz w:val="13"/>
                <w:szCs w:val="13"/>
                <w:lang w:val="fr-FR"/>
              </w:rPr>
              <w:t xml:space="preserve">Groupe de contact </w:t>
            </w:r>
          </w:p>
          <w:p w14:paraId="238D76F1" w14:textId="6A65FDF9" w:rsidR="00C458D5" w:rsidRPr="00053622" w:rsidRDefault="009A11EC" w:rsidP="00E35B3F">
            <w:pPr>
              <w:spacing w:after="0"/>
              <w:jc w:val="center"/>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Point</w:t>
            </w:r>
            <w:r w:rsidR="00C458D5" w:rsidRPr="00053622">
              <w:rPr>
                <w:rFonts w:ascii="Times New Roman" w:eastAsia="Times New Roman" w:hAnsi="Times New Roman"/>
                <w:color w:val="000000"/>
                <w:sz w:val="13"/>
                <w:szCs w:val="13"/>
                <w:lang w:val="fr-FR"/>
              </w:rPr>
              <w:t xml:space="preserve"> 7</w:t>
            </w:r>
          </w:p>
          <w:p w14:paraId="0518BFD0" w14:textId="5B3F5549" w:rsidR="00C458D5" w:rsidRPr="00053622" w:rsidRDefault="009A11EC" w:rsidP="00E35B3F">
            <w:pPr>
              <w:spacing w:after="0" w:line="240" w:lineRule="auto"/>
              <w:jc w:val="center"/>
              <w:rPr>
                <w:rFonts w:ascii="Times New Roman" w:eastAsia="Times New Roman" w:hAnsi="Times New Roman"/>
                <w:color w:val="000000"/>
                <w:sz w:val="13"/>
                <w:szCs w:val="13"/>
                <w:lang w:val="fr-FR"/>
              </w:rPr>
            </w:pPr>
            <w:r w:rsidRPr="00053622">
              <w:rPr>
                <w:rFonts w:ascii="Times New Roman" w:hAnsi="Times New Roman"/>
                <w:sz w:val="13"/>
                <w:szCs w:val="13"/>
                <w:lang w:val="fr-FR"/>
              </w:rPr>
              <w:t>Évaluation thématique de la dégradation et de la restauration des terres</w:t>
            </w:r>
          </w:p>
        </w:tc>
        <w:tc>
          <w:tcPr>
            <w:tcW w:w="903" w:type="dxa"/>
            <w:vMerge w:val="restart"/>
            <w:shd w:val="clear" w:color="auto" w:fill="B8CCE4" w:themeFill="accent1" w:themeFillTint="66"/>
            <w:vAlign w:val="center"/>
          </w:tcPr>
          <w:p w14:paraId="3AAA71DC" w14:textId="77777777" w:rsidR="00E62FE2" w:rsidRPr="00053622" w:rsidRDefault="00E62FE2" w:rsidP="00E35B3F">
            <w:pPr>
              <w:spacing w:after="0"/>
              <w:jc w:val="center"/>
              <w:rPr>
                <w:rFonts w:ascii="Times New Roman" w:eastAsia="Times New Roman" w:hAnsi="Times New Roman"/>
                <w:b/>
                <w:color w:val="000000"/>
                <w:sz w:val="13"/>
                <w:szCs w:val="13"/>
                <w:lang w:val="fr-FR"/>
              </w:rPr>
            </w:pPr>
            <w:r w:rsidRPr="00053622">
              <w:rPr>
                <w:rFonts w:ascii="Times New Roman" w:eastAsia="Times New Roman" w:hAnsi="Times New Roman"/>
                <w:b/>
                <w:color w:val="000000"/>
                <w:sz w:val="13"/>
                <w:szCs w:val="13"/>
                <w:lang w:val="fr-FR"/>
              </w:rPr>
              <w:t xml:space="preserve">Groupe de contact </w:t>
            </w:r>
          </w:p>
          <w:p w14:paraId="2183543F" w14:textId="7FC81A6B" w:rsidR="00C458D5" w:rsidRPr="00053622" w:rsidRDefault="00C458D5" w:rsidP="00E35B3F">
            <w:pPr>
              <w:spacing w:after="0"/>
              <w:jc w:val="center"/>
              <w:rPr>
                <w:rFonts w:ascii="Times New Roman" w:eastAsia="Times New Roman" w:hAnsi="Times New Roman"/>
                <w:b/>
                <w:color w:val="000000"/>
                <w:sz w:val="13"/>
                <w:szCs w:val="13"/>
                <w:lang w:val="fr-FR"/>
              </w:rPr>
            </w:pPr>
          </w:p>
          <w:p w14:paraId="4643CBE1" w14:textId="6929D709" w:rsidR="00C458D5" w:rsidRPr="00053622" w:rsidRDefault="00E62FE2" w:rsidP="00E35B3F">
            <w:pPr>
              <w:spacing w:after="0"/>
              <w:jc w:val="center"/>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Points 8 et</w:t>
            </w:r>
            <w:r w:rsidR="00C458D5" w:rsidRPr="00053622">
              <w:rPr>
                <w:rFonts w:ascii="Times New Roman" w:eastAsia="Times New Roman" w:hAnsi="Times New Roman"/>
                <w:color w:val="000000"/>
                <w:sz w:val="13"/>
                <w:szCs w:val="13"/>
                <w:lang w:val="fr-FR"/>
              </w:rPr>
              <w:t xml:space="preserve"> 9</w:t>
            </w:r>
          </w:p>
          <w:p w14:paraId="31F14C28" w14:textId="3323E010" w:rsidR="00C458D5" w:rsidRPr="00053622" w:rsidRDefault="00D937AA" w:rsidP="00E35B3F">
            <w:pPr>
              <w:spacing w:after="0" w:line="240" w:lineRule="auto"/>
              <w:jc w:val="center"/>
              <w:rPr>
                <w:rFonts w:ascii="Times New Roman" w:eastAsia="Times New Roman" w:hAnsi="Times New Roman"/>
                <w:bCs/>
                <w:color w:val="000000"/>
                <w:sz w:val="13"/>
                <w:szCs w:val="13"/>
                <w:lang w:val="fr-FR"/>
              </w:rPr>
            </w:pPr>
            <w:r w:rsidRPr="00053622">
              <w:rPr>
                <w:rFonts w:ascii="Times New Roman" w:eastAsia="Times New Roman" w:hAnsi="Times New Roman"/>
                <w:color w:val="000000"/>
                <w:sz w:val="13"/>
                <w:szCs w:val="13"/>
                <w:lang w:val="fr-FR"/>
              </w:rPr>
              <w:t>Évaluations en attente</w:t>
            </w:r>
            <w:r w:rsidR="002518EC" w:rsidRPr="00053622">
              <w:rPr>
                <w:rFonts w:ascii="Times New Roman" w:eastAsia="Times New Roman" w:hAnsi="Times New Roman"/>
                <w:color w:val="000000"/>
                <w:sz w:val="13"/>
                <w:szCs w:val="13"/>
                <w:lang w:val="fr-FR"/>
              </w:rPr>
              <w:t> </w:t>
            </w:r>
            <w:r w:rsidR="00C458D5" w:rsidRPr="00053622">
              <w:rPr>
                <w:rFonts w:ascii="Times New Roman" w:eastAsia="Times New Roman" w:hAnsi="Times New Roman"/>
                <w:color w:val="000000"/>
                <w:sz w:val="13"/>
                <w:szCs w:val="13"/>
                <w:lang w:val="fr-FR"/>
              </w:rPr>
              <w:t xml:space="preserve">; budget </w:t>
            </w:r>
          </w:p>
        </w:tc>
        <w:tc>
          <w:tcPr>
            <w:tcW w:w="900" w:type="dxa"/>
            <w:vMerge w:val="restart"/>
            <w:shd w:val="clear" w:color="auto" w:fill="FFCC66"/>
            <w:vAlign w:val="center"/>
          </w:tcPr>
          <w:p w14:paraId="15D1D7E7" w14:textId="77777777" w:rsidR="00E62FE2" w:rsidRPr="00053622" w:rsidRDefault="00E62FE2" w:rsidP="00E35B3F">
            <w:pPr>
              <w:spacing w:after="0"/>
              <w:jc w:val="center"/>
              <w:rPr>
                <w:rFonts w:ascii="Times New Roman" w:eastAsia="Times New Roman" w:hAnsi="Times New Roman"/>
                <w:b/>
                <w:color w:val="000000"/>
                <w:sz w:val="13"/>
                <w:szCs w:val="13"/>
                <w:lang w:val="fr-FR"/>
              </w:rPr>
            </w:pPr>
            <w:r w:rsidRPr="00053622">
              <w:rPr>
                <w:rFonts w:ascii="Times New Roman" w:eastAsia="Times New Roman" w:hAnsi="Times New Roman"/>
                <w:b/>
                <w:color w:val="000000"/>
                <w:sz w:val="13"/>
                <w:szCs w:val="13"/>
                <w:lang w:val="fr-FR"/>
              </w:rPr>
              <w:t xml:space="preserve">Groupe de contact </w:t>
            </w:r>
          </w:p>
          <w:p w14:paraId="4CFBAD87" w14:textId="5EA758B0" w:rsidR="00C458D5" w:rsidRPr="00053622" w:rsidRDefault="00E62FE2" w:rsidP="00E35B3F">
            <w:pPr>
              <w:spacing w:after="0"/>
              <w:jc w:val="center"/>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Points 10 et</w:t>
            </w:r>
            <w:r w:rsidR="00C458D5" w:rsidRPr="00053622">
              <w:rPr>
                <w:rFonts w:ascii="Times New Roman" w:eastAsia="Times New Roman" w:hAnsi="Times New Roman"/>
                <w:color w:val="000000"/>
                <w:sz w:val="13"/>
                <w:szCs w:val="13"/>
                <w:lang w:val="fr-FR"/>
              </w:rPr>
              <w:t xml:space="preserve"> 11</w:t>
            </w:r>
          </w:p>
          <w:p w14:paraId="6E3CF286" w14:textId="5C681D3C" w:rsidR="00C458D5" w:rsidRPr="00053622" w:rsidRDefault="00994A55" w:rsidP="00E35B3F">
            <w:pPr>
              <w:spacing w:after="0" w:line="240" w:lineRule="auto"/>
              <w:jc w:val="center"/>
              <w:rPr>
                <w:rFonts w:ascii="Times New Roman" w:eastAsia="Times New Roman" w:hAnsi="Times New Roman"/>
                <w:bCs/>
                <w:color w:val="000000"/>
                <w:sz w:val="13"/>
                <w:szCs w:val="13"/>
                <w:lang w:val="fr-FR"/>
              </w:rPr>
            </w:pPr>
            <w:r w:rsidRPr="00053622">
              <w:rPr>
                <w:rFonts w:ascii="Times New Roman" w:eastAsia="Times New Roman" w:hAnsi="Times New Roman"/>
                <w:color w:val="000000"/>
                <w:sz w:val="13"/>
                <w:szCs w:val="13"/>
                <w:lang w:val="fr-FR"/>
              </w:rPr>
              <w:t>Examen de la Plateforme ;</w:t>
            </w:r>
            <w:r w:rsidR="00DE638A" w:rsidRPr="00053622">
              <w:rPr>
                <w:rFonts w:ascii="Times New Roman" w:eastAsia="Times New Roman" w:hAnsi="Times New Roman"/>
                <w:color w:val="000000"/>
                <w:sz w:val="13"/>
                <w:szCs w:val="13"/>
                <w:lang w:val="fr-FR"/>
              </w:rPr>
              <w:t xml:space="preserve"> </w:t>
            </w:r>
            <w:r w:rsidRPr="00053622">
              <w:rPr>
                <w:rFonts w:ascii="Times New Roman" w:eastAsia="Times New Roman" w:hAnsi="Times New Roman"/>
                <w:color w:val="000000"/>
                <w:sz w:val="13"/>
                <w:szCs w:val="13"/>
                <w:lang w:val="fr-FR"/>
              </w:rPr>
              <w:t>Élaboration d’un deuxième programme de travail</w:t>
            </w:r>
          </w:p>
        </w:tc>
        <w:tc>
          <w:tcPr>
            <w:tcW w:w="900" w:type="dxa"/>
            <w:vMerge w:val="restart"/>
            <w:shd w:val="clear" w:color="auto" w:fill="B8CCE4" w:themeFill="accent1" w:themeFillTint="66"/>
            <w:vAlign w:val="center"/>
          </w:tcPr>
          <w:p w14:paraId="13B14641" w14:textId="77777777" w:rsidR="00E62FE2" w:rsidRPr="00053622" w:rsidRDefault="00E62FE2" w:rsidP="00E35B3F">
            <w:pPr>
              <w:spacing w:after="0"/>
              <w:jc w:val="center"/>
              <w:rPr>
                <w:rFonts w:ascii="Times New Roman" w:eastAsia="Times New Roman" w:hAnsi="Times New Roman"/>
                <w:b/>
                <w:color w:val="000000"/>
                <w:sz w:val="13"/>
                <w:szCs w:val="13"/>
                <w:lang w:val="fr-FR"/>
              </w:rPr>
            </w:pPr>
            <w:r w:rsidRPr="00053622">
              <w:rPr>
                <w:rFonts w:ascii="Times New Roman" w:eastAsia="Times New Roman" w:hAnsi="Times New Roman"/>
                <w:b/>
                <w:color w:val="000000"/>
                <w:sz w:val="13"/>
                <w:szCs w:val="13"/>
                <w:lang w:val="fr-FR"/>
              </w:rPr>
              <w:t xml:space="preserve">Groupe de contact </w:t>
            </w:r>
          </w:p>
          <w:p w14:paraId="79F6D289" w14:textId="439F9727" w:rsidR="00C458D5" w:rsidRPr="00053622" w:rsidRDefault="00E62FE2" w:rsidP="00E35B3F">
            <w:pPr>
              <w:spacing w:after="0"/>
              <w:jc w:val="center"/>
              <w:rPr>
                <w:rFonts w:ascii="Times New Roman" w:eastAsia="Times New Roman" w:hAnsi="Times New Roman"/>
                <w:bCs/>
                <w:color w:val="000000"/>
                <w:sz w:val="13"/>
                <w:szCs w:val="13"/>
                <w:lang w:val="fr-FR"/>
              </w:rPr>
            </w:pPr>
            <w:r w:rsidRPr="00053622">
              <w:rPr>
                <w:rFonts w:ascii="Times New Roman" w:eastAsia="Times New Roman" w:hAnsi="Times New Roman"/>
                <w:bCs/>
                <w:color w:val="000000"/>
                <w:sz w:val="13"/>
                <w:szCs w:val="13"/>
                <w:lang w:val="fr-FR"/>
              </w:rPr>
              <w:t>Points 8 et</w:t>
            </w:r>
            <w:r w:rsidR="00C458D5" w:rsidRPr="00053622">
              <w:rPr>
                <w:rFonts w:ascii="Times New Roman" w:eastAsia="Times New Roman" w:hAnsi="Times New Roman"/>
                <w:bCs/>
                <w:color w:val="000000"/>
                <w:sz w:val="13"/>
                <w:szCs w:val="13"/>
                <w:lang w:val="fr-FR"/>
              </w:rPr>
              <w:t xml:space="preserve"> 9</w:t>
            </w:r>
          </w:p>
          <w:p w14:paraId="0CF7DD97" w14:textId="5615173C" w:rsidR="00C458D5" w:rsidRPr="00053622" w:rsidRDefault="00D937AA" w:rsidP="00E35B3F">
            <w:pPr>
              <w:spacing w:after="0" w:line="240" w:lineRule="auto"/>
              <w:jc w:val="center"/>
              <w:rPr>
                <w:rFonts w:ascii="Times New Roman" w:eastAsia="Times New Roman" w:hAnsi="Times New Roman"/>
                <w:bCs/>
                <w:color w:val="000000"/>
                <w:sz w:val="13"/>
                <w:szCs w:val="13"/>
                <w:lang w:val="fr-FR"/>
              </w:rPr>
            </w:pPr>
            <w:r w:rsidRPr="00053622">
              <w:rPr>
                <w:rFonts w:ascii="Times New Roman" w:eastAsia="Times New Roman" w:hAnsi="Times New Roman"/>
                <w:color w:val="000000"/>
                <w:sz w:val="13"/>
                <w:szCs w:val="13"/>
                <w:lang w:val="fr-FR"/>
              </w:rPr>
              <w:t>Évaluations en attente</w:t>
            </w:r>
            <w:r w:rsidR="002518EC" w:rsidRPr="00053622">
              <w:rPr>
                <w:rFonts w:ascii="Times New Roman" w:eastAsia="Times New Roman" w:hAnsi="Times New Roman"/>
                <w:color w:val="000000"/>
                <w:sz w:val="13"/>
                <w:szCs w:val="13"/>
                <w:lang w:val="fr-FR"/>
              </w:rPr>
              <w:t> </w:t>
            </w:r>
            <w:r w:rsidRPr="00053622">
              <w:rPr>
                <w:rFonts w:ascii="Times New Roman" w:eastAsia="Times New Roman" w:hAnsi="Times New Roman"/>
                <w:color w:val="000000"/>
                <w:sz w:val="13"/>
                <w:szCs w:val="13"/>
                <w:lang w:val="fr-FR"/>
              </w:rPr>
              <w:t>; budget</w:t>
            </w:r>
          </w:p>
        </w:tc>
        <w:tc>
          <w:tcPr>
            <w:tcW w:w="1376" w:type="dxa"/>
            <w:gridSpan w:val="2"/>
            <w:vMerge w:val="restart"/>
            <w:shd w:val="clear" w:color="auto" w:fill="FDE9D9" w:themeFill="accent6" w:themeFillTint="33"/>
            <w:vAlign w:val="center"/>
          </w:tcPr>
          <w:p w14:paraId="1BFC9B3C" w14:textId="6D6BB4E3" w:rsidR="00C458D5" w:rsidRPr="00053622" w:rsidRDefault="00E62FE2" w:rsidP="00E35B3F">
            <w:pPr>
              <w:spacing w:after="0"/>
              <w:jc w:val="center"/>
              <w:rPr>
                <w:rFonts w:ascii="Times New Roman" w:eastAsia="Times New Roman" w:hAnsi="Times New Roman"/>
                <w:b/>
                <w:color w:val="000000"/>
                <w:sz w:val="13"/>
                <w:szCs w:val="13"/>
                <w:lang w:val="fr-FR"/>
              </w:rPr>
            </w:pPr>
            <w:r w:rsidRPr="00053622">
              <w:rPr>
                <w:rFonts w:ascii="Times New Roman" w:eastAsia="Times New Roman" w:hAnsi="Times New Roman"/>
                <w:b/>
                <w:color w:val="000000"/>
                <w:sz w:val="13"/>
                <w:szCs w:val="13"/>
                <w:lang w:val="fr-FR"/>
              </w:rPr>
              <w:t>Plénière</w:t>
            </w:r>
          </w:p>
          <w:p w14:paraId="44DC1B2C" w14:textId="4C5D26A6" w:rsidR="00C458D5" w:rsidRPr="00053622" w:rsidRDefault="00652C23" w:rsidP="00E35B3F">
            <w:pPr>
              <w:spacing w:after="0"/>
              <w:jc w:val="center"/>
              <w:rPr>
                <w:rFonts w:ascii="Times New Roman" w:eastAsia="Times New Roman" w:hAnsi="Times New Roman"/>
                <w:bCs/>
                <w:color w:val="000000"/>
                <w:sz w:val="13"/>
                <w:szCs w:val="13"/>
                <w:lang w:val="fr-FR"/>
              </w:rPr>
            </w:pPr>
            <w:r w:rsidRPr="00053622">
              <w:rPr>
                <w:rFonts w:ascii="Times New Roman" w:eastAsia="Times New Roman" w:hAnsi="Times New Roman"/>
                <w:color w:val="000000"/>
                <w:sz w:val="13"/>
                <w:szCs w:val="13"/>
                <w:lang w:val="fr-FR"/>
              </w:rPr>
              <w:t xml:space="preserve">Approuver les résumés à l’intention des décideurs de l’évaluation et de la </w:t>
            </w:r>
            <w:r w:rsidR="002518EC" w:rsidRPr="00053622">
              <w:rPr>
                <w:rFonts w:ascii="Times New Roman" w:eastAsia="Times New Roman" w:hAnsi="Times New Roman"/>
                <w:color w:val="000000"/>
                <w:sz w:val="13"/>
                <w:szCs w:val="13"/>
                <w:lang w:val="fr-FR"/>
              </w:rPr>
              <w:t>dégradation</w:t>
            </w:r>
            <w:r w:rsidRPr="00053622">
              <w:rPr>
                <w:rFonts w:ascii="Times New Roman" w:eastAsia="Times New Roman" w:hAnsi="Times New Roman"/>
                <w:color w:val="000000"/>
                <w:sz w:val="13"/>
                <w:szCs w:val="13"/>
                <w:lang w:val="fr-FR"/>
              </w:rPr>
              <w:t xml:space="preserve"> des terres</w:t>
            </w:r>
          </w:p>
        </w:tc>
      </w:tr>
      <w:tr w:rsidR="00F4248C" w:rsidRPr="00053622" w14:paraId="3FAA9954" w14:textId="77777777" w:rsidTr="00B6154F">
        <w:trPr>
          <w:trHeight w:val="225"/>
        </w:trPr>
        <w:tc>
          <w:tcPr>
            <w:tcW w:w="1688" w:type="dxa"/>
            <w:shd w:val="clear" w:color="auto" w:fill="auto"/>
            <w:vAlign w:val="center"/>
            <w:hideMark/>
          </w:tcPr>
          <w:p w14:paraId="09BCF096" w14:textId="486F3ED2" w:rsidR="00C458D5" w:rsidRPr="00053622" w:rsidRDefault="00D3431F" w:rsidP="00AB38E4">
            <w:pPr>
              <w:spacing w:after="0"/>
              <w:ind w:left="142"/>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10 h 30–11 heures</w:t>
            </w:r>
          </w:p>
        </w:tc>
        <w:tc>
          <w:tcPr>
            <w:tcW w:w="1120" w:type="dxa"/>
            <w:vMerge/>
            <w:shd w:val="clear" w:color="auto" w:fill="D9D9D9"/>
            <w:vAlign w:val="center"/>
          </w:tcPr>
          <w:p w14:paraId="306665C3"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442" w:type="dxa"/>
            <w:gridSpan w:val="4"/>
            <w:vMerge/>
            <w:shd w:val="clear" w:color="auto" w:fill="FDE9D9" w:themeFill="accent6" w:themeFillTint="33"/>
            <w:vAlign w:val="center"/>
          </w:tcPr>
          <w:p w14:paraId="635AB750"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71" w:type="dxa"/>
            <w:gridSpan w:val="2"/>
            <w:vMerge/>
            <w:shd w:val="clear" w:color="auto" w:fill="E2EFD9"/>
            <w:vAlign w:val="center"/>
          </w:tcPr>
          <w:p w14:paraId="2A377139"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gridSpan w:val="2"/>
            <w:vMerge/>
            <w:shd w:val="clear" w:color="auto" w:fill="E2EFD9"/>
            <w:vAlign w:val="center"/>
          </w:tcPr>
          <w:p w14:paraId="2BFF6688"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gridSpan w:val="2"/>
            <w:vMerge/>
            <w:shd w:val="clear" w:color="auto" w:fill="E2EFD9"/>
            <w:vAlign w:val="center"/>
          </w:tcPr>
          <w:p w14:paraId="000D4C8C"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vMerge/>
            <w:shd w:val="clear" w:color="auto" w:fill="E2EFD9"/>
            <w:vAlign w:val="center"/>
          </w:tcPr>
          <w:p w14:paraId="193E41DF"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528" w:type="dxa"/>
            <w:gridSpan w:val="4"/>
            <w:vMerge/>
            <w:shd w:val="clear" w:color="auto" w:fill="FDE9D9" w:themeFill="accent6" w:themeFillTint="33"/>
            <w:vAlign w:val="center"/>
          </w:tcPr>
          <w:p w14:paraId="0471C588"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B2A1C7" w:themeFill="accent4" w:themeFillTint="99"/>
            <w:vAlign w:val="center"/>
          </w:tcPr>
          <w:p w14:paraId="1BB3B869"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90" w:type="dxa"/>
            <w:vMerge/>
            <w:shd w:val="clear" w:color="auto" w:fill="FFCC66"/>
            <w:vAlign w:val="center"/>
          </w:tcPr>
          <w:p w14:paraId="58B658CC"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897" w:type="dxa"/>
            <w:vMerge/>
            <w:shd w:val="clear" w:color="auto" w:fill="B2A1C7" w:themeFill="accent4" w:themeFillTint="99"/>
            <w:vAlign w:val="center"/>
          </w:tcPr>
          <w:p w14:paraId="66796AC4"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3" w:type="dxa"/>
            <w:vMerge/>
            <w:shd w:val="clear" w:color="auto" w:fill="B8CCE4" w:themeFill="accent1" w:themeFillTint="66"/>
            <w:vAlign w:val="center"/>
          </w:tcPr>
          <w:p w14:paraId="5B01C72E"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FFCC66"/>
            <w:vAlign w:val="center"/>
          </w:tcPr>
          <w:p w14:paraId="6E4311B7"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B8CCE4" w:themeFill="accent1" w:themeFillTint="66"/>
            <w:vAlign w:val="center"/>
          </w:tcPr>
          <w:p w14:paraId="1E0B89CD"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376" w:type="dxa"/>
            <w:gridSpan w:val="2"/>
            <w:vMerge/>
            <w:shd w:val="clear" w:color="auto" w:fill="FDE9D9" w:themeFill="accent6" w:themeFillTint="33"/>
            <w:vAlign w:val="center"/>
          </w:tcPr>
          <w:p w14:paraId="3BB23BBD"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r>
      <w:tr w:rsidR="00F4248C" w:rsidRPr="00053622" w14:paraId="3A69D14E" w14:textId="77777777" w:rsidTr="00B6154F">
        <w:trPr>
          <w:trHeight w:val="225"/>
        </w:trPr>
        <w:tc>
          <w:tcPr>
            <w:tcW w:w="1688" w:type="dxa"/>
            <w:shd w:val="clear" w:color="auto" w:fill="auto"/>
            <w:vAlign w:val="center"/>
            <w:hideMark/>
          </w:tcPr>
          <w:p w14:paraId="0EC8F2ED" w14:textId="32197A34" w:rsidR="00C458D5" w:rsidRPr="00053622" w:rsidRDefault="00C458D5" w:rsidP="00AB38E4">
            <w:pPr>
              <w:spacing w:after="0"/>
              <w:ind w:left="142"/>
              <w:rPr>
                <w:rFonts w:ascii="Times New Roman" w:eastAsia="Times New Roman" w:hAnsi="Times New Roman"/>
                <w:b/>
                <w:color w:val="000000"/>
                <w:sz w:val="13"/>
                <w:szCs w:val="13"/>
                <w:lang w:val="fr-FR"/>
              </w:rPr>
            </w:pPr>
            <w:r w:rsidRPr="00053622">
              <w:rPr>
                <w:rFonts w:ascii="Times New Roman" w:eastAsia="Times New Roman" w:hAnsi="Times New Roman"/>
                <w:color w:val="000000"/>
                <w:sz w:val="13"/>
                <w:szCs w:val="13"/>
                <w:lang w:val="fr-FR"/>
              </w:rPr>
              <w:t>11</w:t>
            </w:r>
            <w:r w:rsidR="00D3431F" w:rsidRPr="00053622">
              <w:rPr>
                <w:rFonts w:ascii="Times New Roman" w:eastAsia="Times New Roman" w:hAnsi="Times New Roman"/>
                <w:color w:val="000000"/>
                <w:sz w:val="13"/>
                <w:szCs w:val="13"/>
                <w:lang w:val="fr-FR"/>
              </w:rPr>
              <w:t xml:space="preserve"> heures–11 h 30 </w:t>
            </w:r>
          </w:p>
        </w:tc>
        <w:tc>
          <w:tcPr>
            <w:tcW w:w="1120" w:type="dxa"/>
            <w:vMerge/>
            <w:vAlign w:val="center"/>
          </w:tcPr>
          <w:p w14:paraId="4E1C258B"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442" w:type="dxa"/>
            <w:gridSpan w:val="4"/>
            <w:vMerge/>
            <w:shd w:val="clear" w:color="auto" w:fill="FDE9D9" w:themeFill="accent6" w:themeFillTint="33"/>
            <w:vAlign w:val="center"/>
          </w:tcPr>
          <w:p w14:paraId="28D92F39"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71" w:type="dxa"/>
            <w:gridSpan w:val="2"/>
            <w:vMerge/>
            <w:shd w:val="clear" w:color="auto" w:fill="E2EFD9"/>
            <w:vAlign w:val="center"/>
          </w:tcPr>
          <w:p w14:paraId="2EF55C80"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gridSpan w:val="2"/>
            <w:vMerge/>
            <w:shd w:val="clear" w:color="auto" w:fill="E2EFD9"/>
            <w:vAlign w:val="center"/>
          </w:tcPr>
          <w:p w14:paraId="15EA5639"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gridSpan w:val="2"/>
            <w:vMerge/>
            <w:shd w:val="clear" w:color="auto" w:fill="E2EFD9"/>
            <w:vAlign w:val="center"/>
          </w:tcPr>
          <w:p w14:paraId="59FA7344"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vMerge/>
            <w:shd w:val="clear" w:color="auto" w:fill="E2EFD9"/>
            <w:vAlign w:val="center"/>
          </w:tcPr>
          <w:p w14:paraId="7824D822"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528" w:type="dxa"/>
            <w:gridSpan w:val="4"/>
            <w:vMerge/>
            <w:shd w:val="clear" w:color="auto" w:fill="FDE9D9" w:themeFill="accent6" w:themeFillTint="33"/>
            <w:vAlign w:val="center"/>
          </w:tcPr>
          <w:p w14:paraId="388487CA"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B2A1C7" w:themeFill="accent4" w:themeFillTint="99"/>
            <w:vAlign w:val="center"/>
          </w:tcPr>
          <w:p w14:paraId="4F5A188A"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90" w:type="dxa"/>
            <w:vMerge/>
            <w:shd w:val="clear" w:color="auto" w:fill="FFCC66"/>
            <w:vAlign w:val="center"/>
          </w:tcPr>
          <w:p w14:paraId="4E6C3CE6"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897" w:type="dxa"/>
            <w:vMerge/>
            <w:shd w:val="clear" w:color="auto" w:fill="B2A1C7" w:themeFill="accent4" w:themeFillTint="99"/>
            <w:vAlign w:val="center"/>
          </w:tcPr>
          <w:p w14:paraId="29692A6F"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3" w:type="dxa"/>
            <w:vMerge/>
            <w:shd w:val="clear" w:color="auto" w:fill="B8CCE4" w:themeFill="accent1" w:themeFillTint="66"/>
            <w:vAlign w:val="center"/>
          </w:tcPr>
          <w:p w14:paraId="428DA6DC"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FFCC66"/>
            <w:vAlign w:val="center"/>
          </w:tcPr>
          <w:p w14:paraId="4F472B26"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B8CCE4" w:themeFill="accent1" w:themeFillTint="66"/>
            <w:vAlign w:val="center"/>
          </w:tcPr>
          <w:p w14:paraId="784F39DA"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376" w:type="dxa"/>
            <w:gridSpan w:val="2"/>
            <w:vMerge/>
            <w:shd w:val="clear" w:color="auto" w:fill="FDE9D9" w:themeFill="accent6" w:themeFillTint="33"/>
            <w:vAlign w:val="center"/>
          </w:tcPr>
          <w:p w14:paraId="126B535D"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r>
      <w:tr w:rsidR="00F4248C" w:rsidRPr="00053622" w14:paraId="3F4D67EF" w14:textId="77777777" w:rsidTr="00B6154F">
        <w:trPr>
          <w:trHeight w:val="225"/>
        </w:trPr>
        <w:tc>
          <w:tcPr>
            <w:tcW w:w="1688" w:type="dxa"/>
            <w:shd w:val="clear" w:color="auto" w:fill="auto"/>
            <w:vAlign w:val="center"/>
            <w:hideMark/>
          </w:tcPr>
          <w:p w14:paraId="088F71DC" w14:textId="1AF3AEB5" w:rsidR="00C458D5" w:rsidRPr="00053622" w:rsidRDefault="00D3431F" w:rsidP="00AB38E4">
            <w:pPr>
              <w:spacing w:after="0"/>
              <w:ind w:left="142"/>
              <w:rPr>
                <w:rFonts w:ascii="Times New Roman" w:eastAsia="Times New Roman" w:hAnsi="Times New Roman"/>
                <w:b/>
                <w:color w:val="000000"/>
                <w:sz w:val="13"/>
                <w:szCs w:val="13"/>
                <w:lang w:val="fr-FR"/>
              </w:rPr>
            </w:pPr>
            <w:r w:rsidRPr="00053622">
              <w:rPr>
                <w:rFonts w:ascii="Times New Roman" w:eastAsia="Times New Roman" w:hAnsi="Times New Roman"/>
                <w:color w:val="000000"/>
                <w:sz w:val="13"/>
                <w:szCs w:val="13"/>
                <w:lang w:val="fr-FR"/>
              </w:rPr>
              <w:t>11 h 30</w:t>
            </w:r>
            <w:r w:rsidR="00C458D5" w:rsidRPr="00053622">
              <w:rPr>
                <w:rFonts w:ascii="Times New Roman" w:eastAsia="Times New Roman" w:hAnsi="Times New Roman"/>
                <w:color w:val="000000"/>
                <w:sz w:val="13"/>
                <w:szCs w:val="13"/>
                <w:lang w:val="fr-FR"/>
              </w:rPr>
              <w:t>–</w:t>
            </w:r>
            <w:r w:rsidRPr="00053622">
              <w:rPr>
                <w:rFonts w:ascii="Times New Roman" w:eastAsia="Times New Roman" w:hAnsi="Times New Roman"/>
                <w:color w:val="000000"/>
                <w:sz w:val="13"/>
                <w:szCs w:val="13"/>
                <w:lang w:val="fr-FR"/>
              </w:rPr>
              <w:t>midi</w:t>
            </w:r>
          </w:p>
        </w:tc>
        <w:tc>
          <w:tcPr>
            <w:tcW w:w="1120" w:type="dxa"/>
            <w:vMerge/>
            <w:shd w:val="clear" w:color="auto" w:fill="D9D9D9"/>
            <w:vAlign w:val="center"/>
          </w:tcPr>
          <w:p w14:paraId="020FB435"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442" w:type="dxa"/>
            <w:gridSpan w:val="4"/>
            <w:vMerge/>
            <w:shd w:val="clear" w:color="auto" w:fill="FDE9D9" w:themeFill="accent6" w:themeFillTint="33"/>
            <w:vAlign w:val="center"/>
          </w:tcPr>
          <w:p w14:paraId="2F80F9F8"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71" w:type="dxa"/>
            <w:gridSpan w:val="2"/>
            <w:vMerge/>
            <w:shd w:val="clear" w:color="auto" w:fill="E2EFD9"/>
            <w:vAlign w:val="center"/>
          </w:tcPr>
          <w:p w14:paraId="02027917"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gridSpan w:val="2"/>
            <w:vMerge/>
            <w:shd w:val="clear" w:color="auto" w:fill="E2EFD9"/>
            <w:vAlign w:val="center"/>
          </w:tcPr>
          <w:p w14:paraId="33EC113E"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gridSpan w:val="2"/>
            <w:vMerge/>
            <w:shd w:val="clear" w:color="auto" w:fill="E2EFD9"/>
            <w:vAlign w:val="center"/>
          </w:tcPr>
          <w:p w14:paraId="025E3F9C"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vMerge/>
            <w:shd w:val="clear" w:color="auto" w:fill="E2EFD9"/>
            <w:vAlign w:val="center"/>
          </w:tcPr>
          <w:p w14:paraId="74BB041B"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05" w:type="dxa"/>
            <w:vMerge w:val="restart"/>
            <w:shd w:val="clear" w:color="auto" w:fill="E2EFD9"/>
            <w:vAlign w:val="center"/>
          </w:tcPr>
          <w:p w14:paraId="4599881B" w14:textId="77777777" w:rsidR="00C458D5" w:rsidRPr="00053622" w:rsidRDefault="00C458D5" w:rsidP="00E35B3F">
            <w:pPr>
              <w:spacing w:after="0"/>
              <w:jc w:val="center"/>
              <w:rPr>
                <w:rFonts w:ascii="Times New Roman" w:eastAsia="Times New Roman" w:hAnsi="Times New Roman"/>
                <w:color w:val="000000"/>
                <w:sz w:val="13"/>
                <w:szCs w:val="13"/>
                <w:lang w:val="fr-FR"/>
              </w:rPr>
            </w:pPr>
            <w:r w:rsidRPr="00053622">
              <w:rPr>
                <w:rFonts w:ascii="Times New Roman" w:eastAsia="Times New Roman" w:hAnsi="Times New Roman"/>
                <w:bCs/>
                <w:noProof/>
                <w:color w:val="000000"/>
                <w:sz w:val="13"/>
                <w:szCs w:val="13"/>
                <w:lang w:val="fr-FR" w:eastAsia="en-GB"/>
              </w:rPr>
              <mc:AlternateContent>
                <mc:Choice Requires="wps">
                  <w:drawing>
                    <wp:anchor distT="0" distB="0" distL="114300" distR="114300" simplePos="0" relativeHeight="251657216" behindDoc="0" locked="0" layoutInCell="1" allowOverlap="1" wp14:anchorId="785AAB7F" wp14:editId="60E13022">
                      <wp:simplePos x="0" y="0"/>
                      <wp:positionH relativeFrom="margin">
                        <wp:posOffset>578</wp:posOffset>
                      </wp:positionH>
                      <wp:positionV relativeFrom="margin">
                        <wp:posOffset>66549</wp:posOffset>
                      </wp:positionV>
                      <wp:extent cx="887240" cy="312709"/>
                      <wp:effectExtent l="0" t="0" r="27305" b="1143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240" cy="312709"/>
                              </a:xfrm>
                              <a:prstGeom prst="rect">
                                <a:avLst/>
                              </a:prstGeom>
                              <a:solidFill>
                                <a:srgbClr val="70AD47">
                                  <a:lumMod val="20000"/>
                                  <a:lumOff val="80000"/>
                                </a:srgbClr>
                              </a:solidFill>
                              <a:ln w="9525">
                                <a:solidFill>
                                  <a:srgbClr val="000000"/>
                                </a:solidFill>
                                <a:miter lim="800000"/>
                                <a:headEnd/>
                                <a:tailEnd/>
                              </a:ln>
                            </wps:spPr>
                            <wps:txbx>
                              <w:txbxContent>
                                <w:p w14:paraId="7F540693" w14:textId="74DF2970" w:rsidR="00120277" w:rsidRPr="00184E51" w:rsidRDefault="00120277" w:rsidP="00C458D5">
                                  <w:pPr>
                                    <w:shd w:val="clear" w:color="auto" w:fill="E2EFD9"/>
                                    <w:spacing w:after="80"/>
                                    <w:jc w:val="center"/>
                                    <w:rPr>
                                      <w:rFonts w:eastAsia="Times New Roman"/>
                                      <w:color w:val="000000"/>
                                      <w:sz w:val="13"/>
                                      <w:szCs w:val="13"/>
                                    </w:rPr>
                                  </w:pPr>
                                  <w:r w:rsidRPr="00DE638A">
                                    <w:rPr>
                                      <w:rFonts w:ascii="Times New Roman" w:eastAsia="Times New Roman" w:hAnsi="Times New Roman"/>
                                      <w:b/>
                                      <w:color w:val="000000"/>
                                      <w:sz w:val="13"/>
                                      <w:szCs w:val="13"/>
                                      <w:lang w:val="fr-FR"/>
                                    </w:rPr>
                                    <w:t xml:space="preserve">4 </w:t>
                                  </w:r>
                                  <w:r w:rsidR="00AB38E4">
                                    <w:rPr>
                                      <w:rFonts w:ascii="Times New Roman" w:eastAsia="Times New Roman" w:hAnsi="Times New Roman"/>
                                      <w:b/>
                                      <w:color w:val="000000"/>
                                      <w:sz w:val="13"/>
                                      <w:szCs w:val="13"/>
                                      <w:lang w:val="fr-FR"/>
                                    </w:rPr>
                                    <w:t>g</w:t>
                                  </w:r>
                                  <w:r w:rsidRPr="00DE638A">
                                    <w:rPr>
                                      <w:rFonts w:ascii="Times New Roman" w:eastAsia="Times New Roman" w:hAnsi="Times New Roman"/>
                                      <w:b/>
                                      <w:color w:val="000000"/>
                                      <w:sz w:val="13"/>
                                      <w:szCs w:val="13"/>
                                      <w:lang w:val="fr-FR"/>
                                    </w:rPr>
                                    <w:t>roupes</w:t>
                                  </w:r>
                                  <w:r>
                                    <w:rPr>
                                      <w:rFonts w:ascii="Times New Roman" w:eastAsia="Times New Roman" w:hAnsi="Times New Roman"/>
                                      <w:b/>
                                      <w:color w:val="000000"/>
                                      <w:sz w:val="13"/>
                                      <w:szCs w:val="13"/>
                                    </w:rPr>
                                    <w:t xml:space="preserve"> de contact</w:t>
                                  </w:r>
                                  <w:r>
                                    <w:rPr>
                                      <w:rFonts w:ascii="Times New Roman" w:eastAsia="Times New Roman" w:hAnsi="Times New Roman"/>
                                      <w:color w:val="000000"/>
                                      <w:sz w:val="13"/>
                                      <w:szCs w:val="13"/>
                                    </w:rPr>
                                    <w:t xml:space="preserve"> (suite</w:t>
                                  </w:r>
                                  <w:r>
                                    <w:rPr>
                                      <w:rFonts w:eastAsia="Times New Roman"/>
                                      <w:color w:val="000000"/>
                                      <w:sz w:val="13"/>
                                      <w:szCs w:val="1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AAB7F" id="Text Box 37" o:spid="_x0000_s1028" type="#_x0000_t202" style="position:absolute;left:0;text-align:left;margin-left:.05pt;margin-top:5.25pt;width:69.85pt;height:2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" fillcolor="#e2f0d9">
                      <v:textbox>
                        <w:txbxContent>
                          <w:p w14:paraId="7F540693" w14:textId="74DF2970" w:rsidR="00120277" w:rsidRPr="00184E51" w:rsidRDefault="00120277" w:rsidP="00C458D5">
                            <w:pPr>
                              <w:shd w:val="clear" w:color="auto" w:fill="E2EFD9"/>
                              <w:spacing w:after="80"/>
                              <w:jc w:val="center"/>
                              <w:rPr>
                                <w:rFonts w:eastAsia="Times New Roman"/>
                                <w:color w:val="000000"/>
                                <w:sz w:val="13"/>
                                <w:szCs w:val="13"/>
                              </w:rPr>
                            </w:pPr>
                            <w:r w:rsidRPr="00DE638A">
                              <w:rPr>
                                <w:rFonts w:ascii="Times New Roman" w:eastAsia="Times New Roman" w:hAnsi="Times New Roman"/>
                                <w:b/>
                                <w:color w:val="000000"/>
                                <w:sz w:val="13"/>
                                <w:szCs w:val="13"/>
                                <w:lang w:val="fr-FR"/>
                              </w:rPr>
                              <w:t xml:space="preserve">4 </w:t>
                            </w:r>
                            <w:r w:rsidR="00AB38E4">
                              <w:rPr>
                                <w:rFonts w:ascii="Times New Roman" w:eastAsia="Times New Roman" w:hAnsi="Times New Roman"/>
                                <w:b/>
                                <w:color w:val="000000"/>
                                <w:sz w:val="13"/>
                                <w:szCs w:val="13"/>
                                <w:lang w:val="fr-FR"/>
                              </w:rPr>
                              <w:t>g</w:t>
                            </w:r>
                            <w:r w:rsidRPr="00DE638A">
                              <w:rPr>
                                <w:rFonts w:ascii="Times New Roman" w:eastAsia="Times New Roman" w:hAnsi="Times New Roman"/>
                                <w:b/>
                                <w:color w:val="000000"/>
                                <w:sz w:val="13"/>
                                <w:szCs w:val="13"/>
                                <w:lang w:val="fr-FR"/>
                              </w:rPr>
                              <w:t>roupes</w:t>
                            </w:r>
                            <w:r>
                              <w:rPr>
                                <w:rFonts w:ascii="Times New Roman" w:eastAsia="Times New Roman" w:hAnsi="Times New Roman"/>
                                <w:b/>
                                <w:color w:val="000000"/>
                                <w:sz w:val="13"/>
                                <w:szCs w:val="13"/>
                              </w:rPr>
                              <w:t xml:space="preserve"> de contact</w:t>
                            </w:r>
                            <w:r>
                              <w:rPr>
                                <w:rFonts w:ascii="Times New Roman" w:eastAsia="Times New Roman" w:hAnsi="Times New Roman"/>
                                <w:color w:val="000000"/>
                                <w:sz w:val="13"/>
                                <w:szCs w:val="13"/>
                              </w:rPr>
                              <w:t xml:space="preserve"> (suite</w:t>
                            </w:r>
                            <w:r>
                              <w:rPr>
                                <w:rFonts w:eastAsia="Times New Roman"/>
                                <w:color w:val="000000"/>
                                <w:sz w:val="13"/>
                                <w:szCs w:val="13"/>
                              </w:rPr>
                              <w:t>)</w:t>
                            </w:r>
                          </w:p>
                        </w:txbxContent>
                      </v:textbox>
                      <w10:wrap anchorx="margin" anchory="margin"/>
                    </v:shape>
                  </w:pict>
                </mc:Fallback>
              </mc:AlternateContent>
            </w:r>
          </w:p>
        </w:tc>
        <w:tc>
          <w:tcPr>
            <w:tcW w:w="405" w:type="dxa"/>
            <w:vMerge w:val="restart"/>
            <w:shd w:val="clear" w:color="auto" w:fill="E2EFD9"/>
            <w:vAlign w:val="center"/>
          </w:tcPr>
          <w:p w14:paraId="2E074DCD"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05" w:type="dxa"/>
            <w:vMerge w:val="restart"/>
            <w:shd w:val="clear" w:color="auto" w:fill="E2EFD9"/>
            <w:vAlign w:val="center"/>
          </w:tcPr>
          <w:p w14:paraId="69406AB7"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13" w:type="dxa"/>
            <w:vMerge w:val="restart"/>
            <w:shd w:val="clear" w:color="auto" w:fill="E2EFD9"/>
            <w:vAlign w:val="center"/>
          </w:tcPr>
          <w:p w14:paraId="674AE5FD"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B2A1C7" w:themeFill="accent4" w:themeFillTint="99"/>
            <w:vAlign w:val="center"/>
          </w:tcPr>
          <w:p w14:paraId="3F661040"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90" w:type="dxa"/>
            <w:vMerge/>
            <w:shd w:val="clear" w:color="auto" w:fill="FFCC66"/>
            <w:vAlign w:val="center"/>
          </w:tcPr>
          <w:p w14:paraId="498A2BF6"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897" w:type="dxa"/>
            <w:vMerge/>
            <w:shd w:val="clear" w:color="auto" w:fill="B2A1C7" w:themeFill="accent4" w:themeFillTint="99"/>
            <w:vAlign w:val="center"/>
          </w:tcPr>
          <w:p w14:paraId="54C5457F"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3" w:type="dxa"/>
            <w:vMerge/>
            <w:shd w:val="clear" w:color="auto" w:fill="B8CCE4" w:themeFill="accent1" w:themeFillTint="66"/>
            <w:vAlign w:val="center"/>
          </w:tcPr>
          <w:p w14:paraId="2F07FDC4"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FFCC66"/>
            <w:vAlign w:val="center"/>
          </w:tcPr>
          <w:p w14:paraId="609F1FDE"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B8CCE4" w:themeFill="accent1" w:themeFillTint="66"/>
            <w:vAlign w:val="center"/>
          </w:tcPr>
          <w:p w14:paraId="5396756B"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376" w:type="dxa"/>
            <w:gridSpan w:val="2"/>
            <w:vMerge/>
            <w:shd w:val="clear" w:color="auto" w:fill="FDE9D9" w:themeFill="accent6" w:themeFillTint="33"/>
            <w:vAlign w:val="center"/>
          </w:tcPr>
          <w:p w14:paraId="4E2367AE"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r>
      <w:tr w:rsidR="00F4248C" w:rsidRPr="00053622" w14:paraId="02C7D684" w14:textId="77777777" w:rsidTr="00B6154F">
        <w:trPr>
          <w:trHeight w:val="235"/>
        </w:trPr>
        <w:tc>
          <w:tcPr>
            <w:tcW w:w="1688" w:type="dxa"/>
            <w:shd w:val="clear" w:color="auto" w:fill="auto"/>
            <w:vAlign w:val="center"/>
            <w:hideMark/>
          </w:tcPr>
          <w:p w14:paraId="179920FB" w14:textId="499D7199" w:rsidR="00C458D5" w:rsidRPr="00053622" w:rsidRDefault="00D3431F" w:rsidP="00AB38E4">
            <w:pPr>
              <w:spacing w:after="0"/>
              <w:ind w:left="142"/>
              <w:rPr>
                <w:rFonts w:ascii="Times New Roman" w:eastAsia="Times New Roman" w:hAnsi="Times New Roman"/>
                <w:b/>
                <w:color w:val="000000"/>
                <w:sz w:val="13"/>
                <w:szCs w:val="13"/>
                <w:lang w:val="fr-FR"/>
              </w:rPr>
            </w:pPr>
            <w:r w:rsidRPr="00053622">
              <w:rPr>
                <w:rFonts w:ascii="Times New Roman" w:eastAsia="Times New Roman" w:hAnsi="Times New Roman"/>
                <w:color w:val="000000"/>
                <w:sz w:val="13"/>
                <w:szCs w:val="13"/>
                <w:lang w:val="fr-FR"/>
              </w:rPr>
              <w:t>Midi–12 h 30</w:t>
            </w:r>
          </w:p>
        </w:tc>
        <w:tc>
          <w:tcPr>
            <w:tcW w:w="1120" w:type="dxa"/>
            <w:vMerge/>
            <w:vAlign w:val="center"/>
          </w:tcPr>
          <w:p w14:paraId="6892F8E6"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442" w:type="dxa"/>
            <w:gridSpan w:val="4"/>
            <w:vMerge/>
            <w:shd w:val="clear" w:color="auto" w:fill="FDE9D9" w:themeFill="accent6" w:themeFillTint="33"/>
            <w:vAlign w:val="center"/>
          </w:tcPr>
          <w:p w14:paraId="696386D7"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71" w:type="dxa"/>
            <w:gridSpan w:val="2"/>
            <w:vMerge/>
            <w:shd w:val="clear" w:color="auto" w:fill="E2EFD9"/>
            <w:vAlign w:val="center"/>
          </w:tcPr>
          <w:p w14:paraId="2A38C68A"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gridSpan w:val="2"/>
            <w:vMerge/>
            <w:shd w:val="clear" w:color="auto" w:fill="E2EFD9"/>
            <w:vAlign w:val="center"/>
          </w:tcPr>
          <w:p w14:paraId="5F256D34"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gridSpan w:val="2"/>
            <w:vMerge/>
            <w:shd w:val="clear" w:color="auto" w:fill="E2EFD9"/>
            <w:vAlign w:val="center"/>
          </w:tcPr>
          <w:p w14:paraId="39DB5243"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vMerge/>
            <w:shd w:val="clear" w:color="auto" w:fill="E2EFD9"/>
            <w:vAlign w:val="center"/>
          </w:tcPr>
          <w:p w14:paraId="2DEF9D2C"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05" w:type="dxa"/>
            <w:vMerge/>
            <w:shd w:val="clear" w:color="auto" w:fill="E2EFD9"/>
            <w:vAlign w:val="center"/>
          </w:tcPr>
          <w:p w14:paraId="5C6D69BD"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05" w:type="dxa"/>
            <w:vMerge/>
            <w:shd w:val="clear" w:color="auto" w:fill="E2EFD9"/>
            <w:vAlign w:val="center"/>
          </w:tcPr>
          <w:p w14:paraId="6C7E5FCF"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05" w:type="dxa"/>
            <w:vMerge/>
            <w:shd w:val="clear" w:color="auto" w:fill="E2EFD9"/>
            <w:vAlign w:val="center"/>
          </w:tcPr>
          <w:p w14:paraId="472E7478"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13" w:type="dxa"/>
            <w:vMerge/>
            <w:shd w:val="clear" w:color="auto" w:fill="E2EFD9"/>
            <w:vAlign w:val="center"/>
          </w:tcPr>
          <w:p w14:paraId="5C370B90"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B2A1C7" w:themeFill="accent4" w:themeFillTint="99"/>
            <w:vAlign w:val="center"/>
          </w:tcPr>
          <w:p w14:paraId="46C389B3"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90" w:type="dxa"/>
            <w:vMerge/>
            <w:shd w:val="clear" w:color="auto" w:fill="FFCC66"/>
            <w:vAlign w:val="center"/>
          </w:tcPr>
          <w:p w14:paraId="56867191"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897" w:type="dxa"/>
            <w:vMerge/>
            <w:shd w:val="clear" w:color="auto" w:fill="B2A1C7" w:themeFill="accent4" w:themeFillTint="99"/>
            <w:vAlign w:val="center"/>
          </w:tcPr>
          <w:p w14:paraId="7EBFA3D6"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3" w:type="dxa"/>
            <w:vMerge/>
            <w:shd w:val="clear" w:color="auto" w:fill="B8CCE4" w:themeFill="accent1" w:themeFillTint="66"/>
            <w:vAlign w:val="center"/>
          </w:tcPr>
          <w:p w14:paraId="18FD329E"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FFCC66"/>
            <w:vAlign w:val="center"/>
          </w:tcPr>
          <w:p w14:paraId="448BA433"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B8CCE4" w:themeFill="accent1" w:themeFillTint="66"/>
            <w:vAlign w:val="center"/>
          </w:tcPr>
          <w:p w14:paraId="3C271956"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376" w:type="dxa"/>
            <w:gridSpan w:val="2"/>
            <w:vMerge/>
            <w:shd w:val="clear" w:color="auto" w:fill="FDE9D9" w:themeFill="accent6" w:themeFillTint="33"/>
            <w:vAlign w:val="center"/>
          </w:tcPr>
          <w:p w14:paraId="4303C5CB"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r>
      <w:tr w:rsidR="00F4248C" w:rsidRPr="00053622" w14:paraId="3DA46661" w14:textId="77777777" w:rsidTr="00B6154F">
        <w:trPr>
          <w:trHeight w:val="60"/>
        </w:trPr>
        <w:tc>
          <w:tcPr>
            <w:tcW w:w="1688" w:type="dxa"/>
            <w:shd w:val="clear" w:color="auto" w:fill="auto"/>
            <w:vAlign w:val="center"/>
            <w:hideMark/>
          </w:tcPr>
          <w:p w14:paraId="477D2A4B" w14:textId="0B731902" w:rsidR="00C458D5" w:rsidRPr="00053622" w:rsidRDefault="00D3431F" w:rsidP="00AB38E4">
            <w:pPr>
              <w:spacing w:after="0"/>
              <w:ind w:left="142"/>
              <w:rPr>
                <w:rFonts w:ascii="Times New Roman" w:eastAsia="Times New Roman" w:hAnsi="Times New Roman"/>
                <w:b/>
                <w:color w:val="000000"/>
                <w:sz w:val="13"/>
                <w:szCs w:val="13"/>
                <w:lang w:val="fr-FR"/>
              </w:rPr>
            </w:pPr>
            <w:r w:rsidRPr="00053622">
              <w:rPr>
                <w:rFonts w:ascii="Times New Roman" w:eastAsia="Times New Roman" w:hAnsi="Times New Roman"/>
                <w:color w:val="000000"/>
                <w:sz w:val="13"/>
                <w:szCs w:val="13"/>
                <w:lang w:val="fr-FR"/>
              </w:rPr>
              <w:t>12 h 30–13 heures</w:t>
            </w:r>
          </w:p>
        </w:tc>
        <w:tc>
          <w:tcPr>
            <w:tcW w:w="1120" w:type="dxa"/>
            <w:vMerge/>
            <w:shd w:val="clear" w:color="auto" w:fill="D9D9D9"/>
            <w:vAlign w:val="center"/>
          </w:tcPr>
          <w:p w14:paraId="27CC5CC3"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442" w:type="dxa"/>
            <w:gridSpan w:val="4"/>
            <w:vMerge/>
            <w:shd w:val="clear" w:color="auto" w:fill="FDE9D9" w:themeFill="accent6" w:themeFillTint="33"/>
            <w:vAlign w:val="center"/>
          </w:tcPr>
          <w:p w14:paraId="660F6354"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71" w:type="dxa"/>
            <w:gridSpan w:val="2"/>
            <w:vMerge/>
            <w:shd w:val="clear" w:color="auto" w:fill="E2EFD9"/>
            <w:vAlign w:val="center"/>
          </w:tcPr>
          <w:p w14:paraId="77627A15"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gridSpan w:val="2"/>
            <w:vMerge/>
            <w:shd w:val="clear" w:color="auto" w:fill="E2EFD9"/>
            <w:vAlign w:val="center"/>
          </w:tcPr>
          <w:p w14:paraId="17F27F67"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gridSpan w:val="2"/>
            <w:vMerge/>
            <w:shd w:val="clear" w:color="auto" w:fill="E2EFD9"/>
            <w:vAlign w:val="center"/>
          </w:tcPr>
          <w:p w14:paraId="4D0E4AFD"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vMerge/>
            <w:shd w:val="clear" w:color="auto" w:fill="E2EFD9"/>
            <w:vAlign w:val="center"/>
          </w:tcPr>
          <w:p w14:paraId="385FAB12"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05" w:type="dxa"/>
            <w:vMerge/>
            <w:shd w:val="clear" w:color="auto" w:fill="E2EFD9"/>
            <w:vAlign w:val="center"/>
          </w:tcPr>
          <w:p w14:paraId="49329F3D"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05" w:type="dxa"/>
            <w:vMerge/>
            <w:shd w:val="clear" w:color="auto" w:fill="E2EFD9"/>
            <w:vAlign w:val="center"/>
          </w:tcPr>
          <w:p w14:paraId="3613CEDD"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05" w:type="dxa"/>
            <w:vMerge/>
            <w:shd w:val="clear" w:color="auto" w:fill="E2EFD9"/>
            <w:vAlign w:val="center"/>
          </w:tcPr>
          <w:p w14:paraId="30F3B6BF"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13" w:type="dxa"/>
            <w:vMerge/>
            <w:shd w:val="clear" w:color="auto" w:fill="E2EFD9"/>
            <w:vAlign w:val="center"/>
          </w:tcPr>
          <w:p w14:paraId="10B69BA6"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B2A1C7" w:themeFill="accent4" w:themeFillTint="99"/>
            <w:vAlign w:val="center"/>
          </w:tcPr>
          <w:p w14:paraId="487DF61D"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90" w:type="dxa"/>
            <w:vMerge/>
            <w:shd w:val="clear" w:color="auto" w:fill="FFCC66"/>
            <w:vAlign w:val="center"/>
          </w:tcPr>
          <w:p w14:paraId="235782F7"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897" w:type="dxa"/>
            <w:vMerge/>
            <w:shd w:val="clear" w:color="auto" w:fill="B2A1C7" w:themeFill="accent4" w:themeFillTint="99"/>
            <w:vAlign w:val="center"/>
          </w:tcPr>
          <w:p w14:paraId="6F47FBB2"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3" w:type="dxa"/>
            <w:vMerge/>
            <w:shd w:val="clear" w:color="auto" w:fill="B8CCE4" w:themeFill="accent1" w:themeFillTint="66"/>
            <w:vAlign w:val="center"/>
          </w:tcPr>
          <w:p w14:paraId="378FBDD2"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FFCC66"/>
            <w:vAlign w:val="center"/>
          </w:tcPr>
          <w:p w14:paraId="2071F955"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B8CCE4" w:themeFill="accent1" w:themeFillTint="66"/>
            <w:vAlign w:val="center"/>
          </w:tcPr>
          <w:p w14:paraId="4F76F5C3"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376" w:type="dxa"/>
            <w:gridSpan w:val="2"/>
            <w:vMerge/>
            <w:shd w:val="clear" w:color="auto" w:fill="FDE9D9" w:themeFill="accent6" w:themeFillTint="33"/>
            <w:vAlign w:val="center"/>
          </w:tcPr>
          <w:p w14:paraId="21BF2969"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r>
      <w:tr w:rsidR="00E64404" w:rsidRPr="00053622" w14:paraId="59EF2AE1" w14:textId="77777777" w:rsidTr="00B6154F">
        <w:trPr>
          <w:gridAfter w:val="1"/>
          <w:wAfter w:w="19" w:type="dxa"/>
          <w:trHeight w:val="225"/>
        </w:trPr>
        <w:tc>
          <w:tcPr>
            <w:tcW w:w="1688" w:type="dxa"/>
            <w:shd w:val="clear" w:color="auto" w:fill="auto"/>
            <w:vAlign w:val="center"/>
            <w:hideMark/>
          </w:tcPr>
          <w:p w14:paraId="66F86AC8" w14:textId="7802C8BD" w:rsidR="00C458D5" w:rsidRPr="00053622" w:rsidRDefault="00C458D5" w:rsidP="00AB38E4">
            <w:pPr>
              <w:spacing w:after="0"/>
              <w:ind w:left="142"/>
              <w:rPr>
                <w:rFonts w:ascii="Times New Roman" w:eastAsia="Times New Roman" w:hAnsi="Times New Roman"/>
                <w:b/>
                <w:color w:val="000000"/>
                <w:sz w:val="13"/>
                <w:szCs w:val="13"/>
                <w:lang w:val="fr-FR"/>
              </w:rPr>
            </w:pPr>
            <w:r w:rsidRPr="00053622">
              <w:rPr>
                <w:rFonts w:ascii="Times New Roman" w:eastAsia="Times New Roman" w:hAnsi="Times New Roman"/>
                <w:color w:val="000000"/>
                <w:sz w:val="13"/>
                <w:szCs w:val="13"/>
                <w:lang w:val="fr-FR"/>
              </w:rPr>
              <w:t>1</w:t>
            </w:r>
            <w:r w:rsidR="00D3431F" w:rsidRPr="00053622">
              <w:rPr>
                <w:rFonts w:ascii="Times New Roman" w:eastAsia="Times New Roman" w:hAnsi="Times New Roman"/>
                <w:color w:val="000000"/>
                <w:sz w:val="13"/>
                <w:szCs w:val="13"/>
                <w:lang w:val="fr-FR"/>
              </w:rPr>
              <w:t>3 heures–13 h 30</w:t>
            </w:r>
          </w:p>
        </w:tc>
        <w:tc>
          <w:tcPr>
            <w:tcW w:w="1120" w:type="dxa"/>
            <w:vMerge/>
            <w:vAlign w:val="center"/>
          </w:tcPr>
          <w:p w14:paraId="632568CD"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442" w:type="dxa"/>
            <w:gridSpan w:val="4"/>
            <w:vMerge w:val="restart"/>
            <w:shd w:val="clear" w:color="auto" w:fill="D9D9D9"/>
            <w:vAlign w:val="center"/>
          </w:tcPr>
          <w:p w14:paraId="2D325AC3"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620" w:type="dxa"/>
            <w:gridSpan w:val="7"/>
            <w:shd w:val="clear" w:color="auto" w:fill="D9D9D9"/>
            <w:vAlign w:val="center"/>
          </w:tcPr>
          <w:p w14:paraId="7FD0BFF4"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528" w:type="dxa"/>
            <w:gridSpan w:val="4"/>
            <w:shd w:val="clear" w:color="auto" w:fill="D9D9D9"/>
            <w:vAlign w:val="center"/>
          </w:tcPr>
          <w:p w14:paraId="06610109" w14:textId="77777777" w:rsidR="00C458D5" w:rsidRPr="00053622" w:rsidRDefault="00C458D5" w:rsidP="00E35B3F">
            <w:pPr>
              <w:spacing w:after="0"/>
              <w:rPr>
                <w:rFonts w:ascii="Times New Roman" w:eastAsia="Times New Roman" w:hAnsi="Times New Roman"/>
                <w:color w:val="000000"/>
                <w:sz w:val="13"/>
                <w:szCs w:val="13"/>
                <w:lang w:val="fr-FR"/>
              </w:rPr>
            </w:pPr>
          </w:p>
        </w:tc>
        <w:tc>
          <w:tcPr>
            <w:tcW w:w="1895" w:type="dxa"/>
            <w:gridSpan w:val="2"/>
            <w:vMerge w:val="restart"/>
            <w:shd w:val="clear" w:color="auto" w:fill="D9D9D9"/>
            <w:vAlign w:val="center"/>
          </w:tcPr>
          <w:p w14:paraId="52716074"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800" w:type="dxa"/>
            <w:gridSpan w:val="2"/>
            <w:vMerge w:val="restart"/>
            <w:shd w:val="clear" w:color="auto" w:fill="D9D9D9"/>
            <w:vAlign w:val="center"/>
          </w:tcPr>
          <w:p w14:paraId="628E2618" w14:textId="77777777" w:rsidR="00C458D5" w:rsidRPr="00053622" w:rsidRDefault="00C458D5" w:rsidP="00E35B3F">
            <w:pPr>
              <w:spacing w:after="0"/>
              <w:jc w:val="center"/>
              <w:rPr>
                <w:rFonts w:ascii="Times New Roman" w:eastAsia="Times New Roman" w:hAnsi="Times New Roman"/>
                <w:bCs/>
                <w:color w:val="000000"/>
                <w:sz w:val="13"/>
                <w:szCs w:val="13"/>
                <w:lang w:val="fr-FR"/>
              </w:rPr>
            </w:pPr>
          </w:p>
        </w:tc>
        <w:tc>
          <w:tcPr>
            <w:tcW w:w="1800" w:type="dxa"/>
            <w:gridSpan w:val="2"/>
            <w:vMerge w:val="restart"/>
            <w:shd w:val="clear" w:color="auto" w:fill="D9D9D9"/>
            <w:vAlign w:val="center"/>
          </w:tcPr>
          <w:p w14:paraId="02584C67" w14:textId="77777777" w:rsidR="00C458D5" w:rsidRPr="00053622" w:rsidRDefault="00C458D5" w:rsidP="00E35B3F">
            <w:pPr>
              <w:spacing w:after="0"/>
              <w:jc w:val="center"/>
              <w:rPr>
                <w:rFonts w:ascii="Times New Roman" w:eastAsia="Times New Roman" w:hAnsi="Times New Roman"/>
                <w:bCs/>
                <w:color w:val="000000"/>
                <w:sz w:val="13"/>
                <w:szCs w:val="13"/>
                <w:lang w:val="fr-FR"/>
              </w:rPr>
            </w:pPr>
          </w:p>
        </w:tc>
        <w:tc>
          <w:tcPr>
            <w:tcW w:w="1352" w:type="dxa"/>
            <w:vMerge w:val="restart"/>
            <w:shd w:val="clear" w:color="auto" w:fill="D9D9D9"/>
            <w:vAlign w:val="center"/>
          </w:tcPr>
          <w:p w14:paraId="1077AB31" w14:textId="77777777" w:rsidR="00C458D5" w:rsidRPr="00053622" w:rsidRDefault="00C458D5" w:rsidP="00E35B3F">
            <w:pPr>
              <w:spacing w:after="0"/>
              <w:jc w:val="center"/>
              <w:rPr>
                <w:rFonts w:ascii="Times New Roman" w:eastAsia="Times New Roman" w:hAnsi="Times New Roman"/>
                <w:bCs/>
                <w:color w:val="000000"/>
                <w:sz w:val="13"/>
                <w:szCs w:val="13"/>
                <w:lang w:val="fr-FR"/>
              </w:rPr>
            </w:pPr>
          </w:p>
        </w:tc>
      </w:tr>
      <w:tr w:rsidR="00E64404" w:rsidRPr="00053622" w14:paraId="7A758063" w14:textId="77777777" w:rsidTr="00B6154F">
        <w:trPr>
          <w:gridAfter w:val="1"/>
          <w:wAfter w:w="19" w:type="dxa"/>
          <w:trHeight w:val="70"/>
        </w:trPr>
        <w:tc>
          <w:tcPr>
            <w:tcW w:w="1688" w:type="dxa"/>
            <w:shd w:val="clear" w:color="auto" w:fill="auto"/>
            <w:vAlign w:val="center"/>
            <w:hideMark/>
          </w:tcPr>
          <w:p w14:paraId="474CCD6F" w14:textId="2B407716" w:rsidR="00C458D5" w:rsidRPr="00053622" w:rsidRDefault="00D3431F" w:rsidP="00AB38E4">
            <w:pPr>
              <w:spacing w:after="0"/>
              <w:ind w:left="142"/>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13 h </w:t>
            </w:r>
            <w:r w:rsidR="00C458D5" w:rsidRPr="00053622">
              <w:rPr>
                <w:rFonts w:ascii="Times New Roman" w:eastAsia="Times New Roman" w:hAnsi="Times New Roman"/>
                <w:color w:val="000000"/>
                <w:sz w:val="13"/>
                <w:szCs w:val="13"/>
                <w:lang w:val="fr-FR"/>
              </w:rPr>
              <w:t>30–</w:t>
            </w:r>
            <w:r w:rsidRPr="00053622">
              <w:rPr>
                <w:rFonts w:ascii="Times New Roman" w:eastAsia="Times New Roman" w:hAnsi="Times New Roman"/>
                <w:color w:val="000000"/>
                <w:sz w:val="13"/>
                <w:szCs w:val="13"/>
                <w:lang w:val="fr-FR"/>
              </w:rPr>
              <w:t>14 heures</w:t>
            </w:r>
          </w:p>
        </w:tc>
        <w:tc>
          <w:tcPr>
            <w:tcW w:w="1120" w:type="dxa"/>
            <w:vMerge/>
            <w:shd w:val="clear" w:color="auto" w:fill="D9D9D9"/>
            <w:vAlign w:val="center"/>
          </w:tcPr>
          <w:p w14:paraId="6871F10A"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442" w:type="dxa"/>
            <w:gridSpan w:val="4"/>
            <w:vMerge/>
            <w:shd w:val="clear" w:color="auto" w:fill="D9D9D9"/>
            <w:vAlign w:val="center"/>
          </w:tcPr>
          <w:p w14:paraId="7639050A"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620" w:type="dxa"/>
            <w:gridSpan w:val="7"/>
            <w:vMerge w:val="restart"/>
            <w:shd w:val="clear" w:color="auto" w:fill="B8CCE4" w:themeFill="accent1" w:themeFillTint="66"/>
            <w:vAlign w:val="center"/>
          </w:tcPr>
          <w:p w14:paraId="5137FE6C" w14:textId="77777777" w:rsidR="00943142" w:rsidRPr="00053622" w:rsidRDefault="00943142" w:rsidP="00E35B3F">
            <w:pPr>
              <w:spacing w:after="0"/>
              <w:jc w:val="center"/>
              <w:rPr>
                <w:rFonts w:ascii="Times New Roman" w:eastAsia="Times New Roman" w:hAnsi="Times New Roman"/>
                <w:b/>
                <w:color w:val="000000"/>
                <w:sz w:val="13"/>
                <w:szCs w:val="13"/>
                <w:lang w:val="fr-FR"/>
              </w:rPr>
            </w:pPr>
            <w:r w:rsidRPr="00053622">
              <w:rPr>
                <w:rFonts w:ascii="Times New Roman" w:eastAsia="Times New Roman" w:hAnsi="Times New Roman"/>
                <w:b/>
                <w:color w:val="000000"/>
                <w:sz w:val="13"/>
                <w:szCs w:val="13"/>
                <w:lang w:val="fr-FR"/>
              </w:rPr>
              <w:t xml:space="preserve">Groupe de contact </w:t>
            </w:r>
          </w:p>
          <w:p w14:paraId="4DB2E277" w14:textId="77777777" w:rsidR="00670BF8" w:rsidRPr="00053622" w:rsidRDefault="00670BF8" w:rsidP="00670BF8">
            <w:pPr>
              <w:spacing w:after="0"/>
              <w:jc w:val="center"/>
              <w:rPr>
                <w:rFonts w:ascii="Times New Roman" w:eastAsia="Times New Roman" w:hAnsi="Times New Roman"/>
                <w:bCs/>
                <w:color w:val="000000"/>
                <w:sz w:val="13"/>
                <w:szCs w:val="13"/>
                <w:lang w:val="fr-FR"/>
              </w:rPr>
            </w:pPr>
            <w:r w:rsidRPr="00053622">
              <w:rPr>
                <w:rFonts w:ascii="Times New Roman" w:eastAsia="Times New Roman" w:hAnsi="Times New Roman"/>
                <w:bCs/>
                <w:color w:val="000000"/>
                <w:sz w:val="13"/>
                <w:szCs w:val="13"/>
                <w:lang w:val="fr-FR"/>
              </w:rPr>
              <w:t>Points 8 et 9</w:t>
            </w:r>
          </w:p>
          <w:p w14:paraId="7CB8D66E" w14:textId="04B0187B" w:rsidR="00C458D5" w:rsidRPr="00053622" w:rsidRDefault="00670BF8" w:rsidP="00670BF8">
            <w:pPr>
              <w:spacing w:after="0"/>
              <w:jc w:val="center"/>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Évaluations en attente</w:t>
            </w:r>
            <w:r w:rsidR="002518EC" w:rsidRPr="00053622">
              <w:rPr>
                <w:rFonts w:ascii="Times New Roman" w:eastAsia="Times New Roman" w:hAnsi="Times New Roman"/>
                <w:color w:val="000000"/>
                <w:sz w:val="13"/>
                <w:szCs w:val="13"/>
                <w:lang w:val="fr-FR"/>
              </w:rPr>
              <w:t> </w:t>
            </w:r>
            <w:r w:rsidRPr="00053622">
              <w:rPr>
                <w:rFonts w:ascii="Times New Roman" w:eastAsia="Times New Roman" w:hAnsi="Times New Roman"/>
                <w:color w:val="000000"/>
                <w:sz w:val="13"/>
                <w:szCs w:val="13"/>
                <w:lang w:val="fr-FR"/>
              </w:rPr>
              <w:t>; budget</w:t>
            </w:r>
          </w:p>
        </w:tc>
        <w:tc>
          <w:tcPr>
            <w:tcW w:w="1528" w:type="dxa"/>
            <w:gridSpan w:val="4"/>
            <w:vMerge w:val="restart"/>
            <w:shd w:val="clear" w:color="auto" w:fill="B8CCE4" w:themeFill="accent1" w:themeFillTint="66"/>
            <w:vAlign w:val="center"/>
          </w:tcPr>
          <w:p w14:paraId="5A0738D0" w14:textId="657E5CBB" w:rsidR="00C458D5" w:rsidRPr="00053622" w:rsidRDefault="00943142" w:rsidP="00E35B3F">
            <w:pPr>
              <w:spacing w:after="0"/>
              <w:jc w:val="center"/>
              <w:rPr>
                <w:rFonts w:ascii="Times New Roman" w:eastAsia="Times New Roman" w:hAnsi="Times New Roman"/>
                <w:b/>
                <w:color w:val="000000"/>
                <w:sz w:val="13"/>
                <w:szCs w:val="13"/>
                <w:lang w:val="fr-FR"/>
              </w:rPr>
            </w:pPr>
            <w:r w:rsidRPr="00053622">
              <w:rPr>
                <w:rFonts w:ascii="Times New Roman" w:eastAsia="Times New Roman" w:hAnsi="Times New Roman"/>
                <w:b/>
                <w:color w:val="000000"/>
                <w:sz w:val="13"/>
                <w:szCs w:val="13"/>
                <w:lang w:val="fr-FR"/>
              </w:rPr>
              <w:t xml:space="preserve">Groupe de contact </w:t>
            </w:r>
          </w:p>
          <w:p w14:paraId="3ACA5C59" w14:textId="77777777" w:rsidR="00670BF8" w:rsidRPr="00053622" w:rsidRDefault="00670BF8" w:rsidP="00670BF8">
            <w:pPr>
              <w:spacing w:after="0"/>
              <w:jc w:val="center"/>
              <w:rPr>
                <w:rFonts w:ascii="Times New Roman" w:eastAsia="Times New Roman" w:hAnsi="Times New Roman"/>
                <w:bCs/>
                <w:color w:val="000000"/>
                <w:sz w:val="13"/>
                <w:szCs w:val="13"/>
                <w:lang w:val="fr-FR"/>
              </w:rPr>
            </w:pPr>
            <w:r w:rsidRPr="00053622">
              <w:rPr>
                <w:rFonts w:ascii="Times New Roman" w:eastAsia="Times New Roman" w:hAnsi="Times New Roman"/>
                <w:bCs/>
                <w:color w:val="000000"/>
                <w:sz w:val="13"/>
                <w:szCs w:val="13"/>
                <w:lang w:val="fr-FR"/>
              </w:rPr>
              <w:t>Points 8 et 9</w:t>
            </w:r>
          </w:p>
          <w:p w14:paraId="51D7A7B0" w14:textId="78397905" w:rsidR="00C458D5" w:rsidRPr="00053622" w:rsidRDefault="00670BF8" w:rsidP="00670BF8">
            <w:pPr>
              <w:spacing w:after="0"/>
              <w:jc w:val="center"/>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Évaluations en attente</w:t>
            </w:r>
            <w:r w:rsidR="002518EC" w:rsidRPr="00053622">
              <w:rPr>
                <w:rFonts w:ascii="Times New Roman" w:eastAsia="Times New Roman" w:hAnsi="Times New Roman"/>
                <w:color w:val="000000"/>
                <w:sz w:val="13"/>
                <w:szCs w:val="13"/>
                <w:lang w:val="fr-FR"/>
              </w:rPr>
              <w:t> </w:t>
            </w:r>
            <w:r w:rsidRPr="00053622">
              <w:rPr>
                <w:rFonts w:ascii="Times New Roman" w:eastAsia="Times New Roman" w:hAnsi="Times New Roman"/>
                <w:color w:val="000000"/>
                <w:sz w:val="13"/>
                <w:szCs w:val="13"/>
                <w:lang w:val="fr-FR"/>
              </w:rPr>
              <w:t>; budget</w:t>
            </w:r>
          </w:p>
        </w:tc>
        <w:tc>
          <w:tcPr>
            <w:tcW w:w="1895" w:type="dxa"/>
            <w:gridSpan w:val="2"/>
            <w:vMerge/>
            <w:shd w:val="clear" w:color="auto" w:fill="D5DCE4"/>
            <w:vAlign w:val="center"/>
          </w:tcPr>
          <w:p w14:paraId="5948F4A9" w14:textId="77777777" w:rsidR="00C458D5" w:rsidRPr="00053622" w:rsidRDefault="00C458D5" w:rsidP="00E35B3F">
            <w:pPr>
              <w:spacing w:after="0"/>
              <w:jc w:val="center"/>
              <w:rPr>
                <w:rFonts w:ascii="Times New Roman" w:eastAsia="Times New Roman" w:hAnsi="Times New Roman"/>
                <w:bCs/>
                <w:color w:val="000000"/>
                <w:sz w:val="13"/>
                <w:szCs w:val="13"/>
                <w:lang w:val="fr-FR"/>
              </w:rPr>
            </w:pPr>
          </w:p>
        </w:tc>
        <w:tc>
          <w:tcPr>
            <w:tcW w:w="1800" w:type="dxa"/>
            <w:gridSpan w:val="2"/>
            <w:vMerge/>
            <w:shd w:val="clear" w:color="auto" w:fill="D9D9D9"/>
            <w:vAlign w:val="center"/>
          </w:tcPr>
          <w:p w14:paraId="5EDEDC8C"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800" w:type="dxa"/>
            <w:gridSpan w:val="2"/>
            <w:vMerge/>
            <w:shd w:val="clear" w:color="auto" w:fill="D9D9D9"/>
            <w:vAlign w:val="center"/>
          </w:tcPr>
          <w:p w14:paraId="26BFC8F1"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352" w:type="dxa"/>
            <w:vMerge/>
            <w:shd w:val="clear" w:color="auto" w:fill="D9D9D9"/>
            <w:vAlign w:val="center"/>
          </w:tcPr>
          <w:p w14:paraId="268C967A"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r>
      <w:tr w:rsidR="00E64404" w:rsidRPr="00053622" w14:paraId="6265183B" w14:textId="77777777" w:rsidTr="00B6154F">
        <w:trPr>
          <w:gridAfter w:val="1"/>
          <w:wAfter w:w="19" w:type="dxa"/>
          <w:trHeight w:val="225"/>
        </w:trPr>
        <w:tc>
          <w:tcPr>
            <w:tcW w:w="1688" w:type="dxa"/>
            <w:shd w:val="clear" w:color="auto" w:fill="auto"/>
            <w:vAlign w:val="center"/>
            <w:hideMark/>
          </w:tcPr>
          <w:p w14:paraId="08CB4D67" w14:textId="510D05EB" w:rsidR="00C458D5" w:rsidRPr="00053622" w:rsidRDefault="00D3431F" w:rsidP="00AB38E4">
            <w:pPr>
              <w:spacing w:after="0"/>
              <w:ind w:left="142"/>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14 heures–14 h 30</w:t>
            </w:r>
          </w:p>
        </w:tc>
        <w:tc>
          <w:tcPr>
            <w:tcW w:w="1120" w:type="dxa"/>
            <w:vMerge/>
            <w:vAlign w:val="center"/>
          </w:tcPr>
          <w:p w14:paraId="7A653092"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442" w:type="dxa"/>
            <w:gridSpan w:val="4"/>
            <w:vMerge/>
            <w:shd w:val="clear" w:color="auto" w:fill="D9D9D9"/>
            <w:vAlign w:val="center"/>
          </w:tcPr>
          <w:p w14:paraId="17054E2C"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620" w:type="dxa"/>
            <w:gridSpan w:val="7"/>
            <w:vMerge/>
            <w:shd w:val="clear" w:color="auto" w:fill="B8CCE4" w:themeFill="accent1" w:themeFillTint="66"/>
            <w:vAlign w:val="center"/>
          </w:tcPr>
          <w:p w14:paraId="4194AEA6"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528" w:type="dxa"/>
            <w:gridSpan w:val="4"/>
            <w:vMerge/>
            <w:shd w:val="clear" w:color="auto" w:fill="B8CCE4" w:themeFill="accent1" w:themeFillTint="66"/>
            <w:vAlign w:val="center"/>
          </w:tcPr>
          <w:p w14:paraId="7FFCE6C6"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895" w:type="dxa"/>
            <w:gridSpan w:val="2"/>
            <w:vMerge/>
            <w:shd w:val="clear" w:color="auto" w:fill="D5DCE4"/>
            <w:vAlign w:val="center"/>
          </w:tcPr>
          <w:p w14:paraId="242E3D48"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800" w:type="dxa"/>
            <w:gridSpan w:val="2"/>
            <w:vMerge/>
            <w:shd w:val="clear" w:color="auto" w:fill="D9D9D9"/>
            <w:vAlign w:val="center"/>
          </w:tcPr>
          <w:p w14:paraId="1CF1B6AB"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800" w:type="dxa"/>
            <w:gridSpan w:val="2"/>
            <w:vMerge/>
            <w:shd w:val="clear" w:color="auto" w:fill="D9D9D9"/>
            <w:vAlign w:val="center"/>
          </w:tcPr>
          <w:p w14:paraId="7FF98AD8"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352" w:type="dxa"/>
            <w:vMerge/>
            <w:shd w:val="clear" w:color="auto" w:fill="D9D9D9"/>
            <w:vAlign w:val="center"/>
          </w:tcPr>
          <w:p w14:paraId="235080AC"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r>
      <w:tr w:rsidR="00E64404" w:rsidRPr="00053622" w14:paraId="326DA917" w14:textId="77777777" w:rsidTr="00B6154F">
        <w:trPr>
          <w:gridAfter w:val="1"/>
          <w:wAfter w:w="19" w:type="dxa"/>
          <w:trHeight w:val="283"/>
        </w:trPr>
        <w:tc>
          <w:tcPr>
            <w:tcW w:w="1688" w:type="dxa"/>
            <w:shd w:val="clear" w:color="auto" w:fill="auto"/>
            <w:vAlign w:val="center"/>
            <w:hideMark/>
          </w:tcPr>
          <w:p w14:paraId="5B5F6FCA" w14:textId="49B188D8" w:rsidR="00C458D5" w:rsidRPr="00053622" w:rsidRDefault="00D3431F" w:rsidP="00AB38E4">
            <w:pPr>
              <w:spacing w:after="0"/>
              <w:ind w:left="142"/>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14 h 30–15 heures</w:t>
            </w:r>
          </w:p>
        </w:tc>
        <w:tc>
          <w:tcPr>
            <w:tcW w:w="1120" w:type="dxa"/>
            <w:vMerge/>
            <w:shd w:val="clear" w:color="auto" w:fill="D9D9D9"/>
            <w:vAlign w:val="center"/>
          </w:tcPr>
          <w:p w14:paraId="775088D9"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442" w:type="dxa"/>
            <w:gridSpan w:val="4"/>
            <w:vMerge/>
            <w:shd w:val="clear" w:color="auto" w:fill="D9D9D9"/>
            <w:vAlign w:val="center"/>
          </w:tcPr>
          <w:p w14:paraId="679EDF52"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620" w:type="dxa"/>
            <w:gridSpan w:val="7"/>
            <w:vMerge/>
            <w:shd w:val="clear" w:color="auto" w:fill="B8CCE4" w:themeFill="accent1" w:themeFillTint="66"/>
            <w:vAlign w:val="center"/>
          </w:tcPr>
          <w:p w14:paraId="54EA3B9B"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528" w:type="dxa"/>
            <w:gridSpan w:val="4"/>
            <w:vMerge/>
            <w:shd w:val="clear" w:color="auto" w:fill="B8CCE4" w:themeFill="accent1" w:themeFillTint="66"/>
            <w:vAlign w:val="center"/>
          </w:tcPr>
          <w:p w14:paraId="38FD9BF3"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895" w:type="dxa"/>
            <w:gridSpan w:val="2"/>
            <w:vMerge/>
            <w:shd w:val="clear" w:color="auto" w:fill="D5DCE4"/>
            <w:vAlign w:val="center"/>
          </w:tcPr>
          <w:p w14:paraId="74548FAB"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800" w:type="dxa"/>
            <w:gridSpan w:val="2"/>
            <w:vMerge/>
            <w:shd w:val="clear" w:color="auto" w:fill="D9D9D9"/>
            <w:vAlign w:val="center"/>
          </w:tcPr>
          <w:p w14:paraId="6B187D84"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800" w:type="dxa"/>
            <w:gridSpan w:val="2"/>
            <w:vMerge/>
            <w:shd w:val="clear" w:color="auto" w:fill="D9D9D9"/>
            <w:vAlign w:val="center"/>
          </w:tcPr>
          <w:p w14:paraId="25942E76"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352" w:type="dxa"/>
            <w:vMerge/>
            <w:shd w:val="clear" w:color="auto" w:fill="D9D9D9"/>
            <w:vAlign w:val="center"/>
          </w:tcPr>
          <w:p w14:paraId="40C721EF"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r>
      <w:tr w:rsidR="00F4248C" w:rsidRPr="00053622" w14:paraId="10188677" w14:textId="77777777" w:rsidTr="00B6154F">
        <w:trPr>
          <w:gridAfter w:val="1"/>
          <w:wAfter w:w="24" w:type="dxa"/>
          <w:trHeight w:val="225"/>
        </w:trPr>
        <w:tc>
          <w:tcPr>
            <w:tcW w:w="1688" w:type="dxa"/>
            <w:shd w:val="clear" w:color="auto" w:fill="auto"/>
            <w:vAlign w:val="center"/>
            <w:hideMark/>
          </w:tcPr>
          <w:p w14:paraId="33FC93F9" w14:textId="769B520C" w:rsidR="00C458D5" w:rsidRPr="00053622" w:rsidRDefault="00D3431F" w:rsidP="00AB38E4">
            <w:pPr>
              <w:spacing w:after="0"/>
              <w:ind w:left="142"/>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15 heures–15 h 30</w:t>
            </w:r>
          </w:p>
        </w:tc>
        <w:tc>
          <w:tcPr>
            <w:tcW w:w="1120" w:type="dxa"/>
            <w:vMerge/>
            <w:vAlign w:val="center"/>
          </w:tcPr>
          <w:p w14:paraId="7BC58F45"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442" w:type="dxa"/>
            <w:gridSpan w:val="4"/>
            <w:vMerge w:val="restart"/>
            <w:shd w:val="clear" w:color="auto" w:fill="FDE9D9" w:themeFill="accent6" w:themeFillTint="33"/>
            <w:vAlign w:val="center"/>
          </w:tcPr>
          <w:p w14:paraId="651645C5" w14:textId="60DA7CFE" w:rsidR="00C458D5" w:rsidRPr="00053622" w:rsidRDefault="00F81231" w:rsidP="00E35B3F">
            <w:pPr>
              <w:spacing w:after="0"/>
              <w:jc w:val="center"/>
              <w:rPr>
                <w:rFonts w:ascii="Times New Roman" w:eastAsia="Times New Roman" w:hAnsi="Times New Roman"/>
                <w:b/>
                <w:color w:val="000000"/>
                <w:sz w:val="13"/>
                <w:szCs w:val="13"/>
                <w:lang w:val="fr-FR"/>
              </w:rPr>
            </w:pPr>
            <w:r w:rsidRPr="00053622">
              <w:rPr>
                <w:rFonts w:ascii="Times New Roman" w:eastAsia="Times New Roman" w:hAnsi="Times New Roman"/>
                <w:b/>
                <w:color w:val="000000"/>
                <w:sz w:val="13"/>
                <w:szCs w:val="13"/>
                <w:lang w:val="fr-FR"/>
              </w:rPr>
              <w:t>Plénière</w:t>
            </w:r>
          </w:p>
          <w:p w14:paraId="227F9293" w14:textId="601F904E" w:rsidR="00C458D5" w:rsidRPr="00053622" w:rsidRDefault="00F81231" w:rsidP="00E35B3F">
            <w:pPr>
              <w:spacing w:after="0"/>
              <w:jc w:val="center"/>
              <w:rPr>
                <w:rFonts w:ascii="Times New Roman" w:eastAsia="Times New Roman" w:hAnsi="Times New Roman"/>
                <w:b/>
                <w:bCs/>
                <w:color w:val="000000"/>
                <w:sz w:val="13"/>
                <w:szCs w:val="13"/>
                <w:lang w:val="fr-FR"/>
              </w:rPr>
            </w:pPr>
            <w:r w:rsidRPr="00053622">
              <w:rPr>
                <w:rFonts w:ascii="Times New Roman" w:eastAsia="Times New Roman" w:hAnsi="Times New Roman"/>
                <w:color w:val="000000"/>
                <w:sz w:val="13"/>
                <w:szCs w:val="13"/>
                <w:lang w:val="fr-FR"/>
              </w:rPr>
              <w:br/>
              <w:t>Points 6</w:t>
            </w:r>
            <w:r w:rsidR="00AB38E4" w:rsidRPr="00053622">
              <w:rPr>
                <w:rFonts w:ascii="Times New Roman" w:eastAsia="Times New Roman" w:hAnsi="Times New Roman"/>
                <w:color w:val="000000"/>
                <w:sz w:val="13"/>
                <w:szCs w:val="13"/>
                <w:lang w:val="fr-FR"/>
              </w:rPr>
              <w:t xml:space="preserve"> à 13</w:t>
            </w:r>
            <w:r w:rsidR="00C458D5" w:rsidRPr="00053622">
              <w:rPr>
                <w:rFonts w:ascii="Times New Roman" w:eastAsia="Times New Roman" w:hAnsi="Times New Roman"/>
                <w:color w:val="000000"/>
                <w:sz w:val="13"/>
                <w:szCs w:val="13"/>
                <w:lang w:val="fr-FR"/>
              </w:rPr>
              <w:t xml:space="preserve"> </w:t>
            </w:r>
          </w:p>
        </w:tc>
        <w:tc>
          <w:tcPr>
            <w:tcW w:w="471" w:type="dxa"/>
            <w:gridSpan w:val="2"/>
            <w:vMerge w:val="restart"/>
            <w:shd w:val="clear" w:color="auto" w:fill="E2EFD9"/>
            <w:vAlign w:val="center"/>
          </w:tcPr>
          <w:p w14:paraId="1326DC7C" w14:textId="77777777" w:rsidR="00C458D5" w:rsidRPr="00053622" w:rsidRDefault="00C458D5" w:rsidP="00E35B3F">
            <w:pPr>
              <w:spacing w:after="0"/>
              <w:rPr>
                <w:rFonts w:ascii="Times New Roman" w:eastAsia="Times New Roman" w:hAnsi="Times New Roman"/>
                <w:bCs/>
                <w:color w:val="000000"/>
                <w:sz w:val="13"/>
                <w:szCs w:val="13"/>
                <w:lang w:val="fr-FR"/>
              </w:rPr>
            </w:pPr>
          </w:p>
        </w:tc>
        <w:tc>
          <w:tcPr>
            <w:tcW w:w="383" w:type="dxa"/>
            <w:gridSpan w:val="2"/>
            <w:vMerge w:val="restart"/>
            <w:shd w:val="clear" w:color="auto" w:fill="E2EFD9"/>
            <w:vAlign w:val="center"/>
          </w:tcPr>
          <w:p w14:paraId="54E534AC" w14:textId="77777777" w:rsidR="00C458D5" w:rsidRPr="00053622" w:rsidRDefault="00C458D5" w:rsidP="00E35B3F">
            <w:pPr>
              <w:spacing w:after="0"/>
              <w:rPr>
                <w:rFonts w:ascii="Times New Roman" w:eastAsia="Times New Roman" w:hAnsi="Times New Roman"/>
                <w:bCs/>
                <w:color w:val="000000"/>
                <w:sz w:val="13"/>
                <w:szCs w:val="13"/>
                <w:lang w:val="fr-FR"/>
              </w:rPr>
            </w:pPr>
          </w:p>
        </w:tc>
        <w:tc>
          <w:tcPr>
            <w:tcW w:w="383" w:type="dxa"/>
            <w:gridSpan w:val="2"/>
            <w:vMerge w:val="restart"/>
            <w:shd w:val="clear" w:color="auto" w:fill="E2EFD9"/>
            <w:vAlign w:val="center"/>
          </w:tcPr>
          <w:p w14:paraId="78228A17" w14:textId="77777777" w:rsidR="00C458D5" w:rsidRPr="00053622" w:rsidRDefault="00C458D5" w:rsidP="00E35B3F">
            <w:pPr>
              <w:spacing w:after="0"/>
              <w:rPr>
                <w:rFonts w:ascii="Times New Roman" w:eastAsia="Times New Roman" w:hAnsi="Times New Roman"/>
                <w:bCs/>
                <w:color w:val="000000"/>
                <w:sz w:val="13"/>
                <w:szCs w:val="13"/>
                <w:lang w:val="fr-FR"/>
              </w:rPr>
            </w:pPr>
            <w:r w:rsidRPr="00053622">
              <w:rPr>
                <w:rFonts w:ascii="Times New Roman" w:eastAsia="Times New Roman" w:hAnsi="Times New Roman"/>
                <w:bCs/>
                <w:noProof/>
                <w:color w:val="000000"/>
                <w:sz w:val="13"/>
                <w:szCs w:val="13"/>
                <w:lang w:val="fr-FR" w:eastAsia="en-GB"/>
              </w:rPr>
              <mc:AlternateContent>
                <mc:Choice Requires="wps">
                  <w:drawing>
                    <wp:anchor distT="0" distB="0" distL="114300" distR="114300" simplePos="0" relativeHeight="251666432" behindDoc="0" locked="0" layoutInCell="1" allowOverlap="1" wp14:anchorId="39791C14" wp14:editId="0DC8E39B">
                      <wp:simplePos x="0" y="0"/>
                      <wp:positionH relativeFrom="column">
                        <wp:posOffset>-554355</wp:posOffset>
                      </wp:positionH>
                      <wp:positionV relativeFrom="paragraph">
                        <wp:posOffset>151130</wp:posOffset>
                      </wp:positionV>
                      <wp:extent cx="918845" cy="895350"/>
                      <wp:effectExtent l="0" t="0" r="14605"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895350"/>
                              </a:xfrm>
                              <a:prstGeom prst="rect">
                                <a:avLst/>
                              </a:prstGeom>
                              <a:solidFill>
                                <a:srgbClr val="70AD47">
                                  <a:lumMod val="20000"/>
                                  <a:lumOff val="80000"/>
                                </a:srgbClr>
                              </a:solidFill>
                              <a:ln w="9525">
                                <a:solidFill>
                                  <a:srgbClr val="000000"/>
                                </a:solidFill>
                                <a:miter lim="800000"/>
                                <a:headEnd/>
                                <a:tailEnd/>
                              </a:ln>
                            </wps:spPr>
                            <wps:txbx>
                              <w:txbxContent>
                                <w:p w14:paraId="558D2E8F" w14:textId="323F02E9" w:rsidR="00120277" w:rsidRPr="00937205" w:rsidRDefault="00120277" w:rsidP="00C458D5">
                                  <w:pPr>
                                    <w:shd w:val="clear" w:color="auto" w:fill="E2EFD9"/>
                                    <w:spacing w:after="80"/>
                                    <w:jc w:val="center"/>
                                    <w:rPr>
                                      <w:rFonts w:ascii="Times New Roman" w:eastAsia="Times New Roman" w:hAnsi="Times New Roman"/>
                                      <w:color w:val="000000"/>
                                      <w:sz w:val="16"/>
                                      <w:szCs w:val="16"/>
                                      <w:lang w:val="fr-FR"/>
                                    </w:rPr>
                                  </w:pPr>
                                  <w:r w:rsidRPr="009A11EC">
                                    <w:rPr>
                                      <w:rFonts w:ascii="Times New Roman" w:eastAsia="Times New Roman" w:hAnsi="Times New Roman"/>
                                      <w:b/>
                                      <w:color w:val="000000"/>
                                      <w:sz w:val="14"/>
                                      <w:szCs w:val="14"/>
                                      <w:lang w:val="fr-FR"/>
                                    </w:rPr>
                                    <w:t xml:space="preserve">4 </w:t>
                                  </w:r>
                                  <w:r w:rsidR="00AB38E4">
                                    <w:rPr>
                                      <w:rFonts w:ascii="Times New Roman" w:eastAsia="Times New Roman" w:hAnsi="Times New Roman"/>
                                      <w:b/>
                                      <w:color w:val="000000"/>
                                      <w:sz w:val="14"/>
                                      <w:szCs w:val="14"/>
                                      <w:lang w:val="fr-FR"/>
                                    </w:rPr>
                                    <w:t>g</w:t>
                                  </w:r>
                                  <w:r w:rsidRPr="009A11EC">
                                    <w:rPr>
                                      <w:rFonts w:ascii="Times New Roman" w:eastAsia="Times New Roman" w:hAnsi="Times New Roman"/>
                                      <w:b/>
                                      <w:color w:val="000000"/>
                                      <w:sz w:val="14"/>
                                      <w:szCs w:val="14"/>
                                      <w:lang w:val="fr-FR"/>
                                    </w:rPr>
                                    <w:t>roupes de contact travaillant en parallèle</w:t>
                                  </w:r>
                                  <w:r w:rsidRPr="00937205">
                                    <w:rPr>
                                      <w:rFonts w:ascii="Times New Roman" w:eastAsia="Times New Roman" w:hAnsi="Times New Roman"/>
                                      <w:color w:val="000000"/>
                                      <w:sz w:val="14"/>
                                      <w:szCs w:val="14"/>
                                      <w:lang w:val="fr-FR"/>
                                    </w:rPr>
                                    <w:t xml:space="preserve"> </w:t>
                                  </w:r>
                                  <w:r>
                                    <w:rPr>
                                      <w:rFonts w:ascii="Times New Roman" w:eastAsia="Times New Roman" w:hAnsi="Times New Roman"/>
                                      <w:color w:val="000000"/>
                                      <w:sz w:val="14"/>
                                      <w:szCs w:val="14"/>
                                      <w:lang w:val="fr-FR"/>
                                    </w:rPr>
                                    <w:br/>
                                  </w:r>
                                  <w:r w:rsidRPr="00937205">
                                    <w:rPr>
                                      <w:rFonts w:ascii="Times New Roman" w:eastAsia="Times New Roman" w:hAnsi="Times New Roman"/>
                                      <w:color w:val="000000"/>
                                      <w:sz w:val="14"/>
                                      <w:szCs w:val="14"/>
                                      <w:lang w:val="fr-FR"/>
                                    </w:rPr>
                                    <w:t>Points 6 a) à d) É</w:t>
                                  </w:r>
                                  <w:r>
                                    <w:rPr>
                                      <w:rFonts w:ascii="Times New Roman" w:eastAsia="Times New Roman" w:hAnsi="Times New Roman"/>
                                      <w:color w:val="000000"/>
                                      <w:sz w:val="14"/>
                                      <w:szCs w:val="14"/>
                                      <w:lang w:val="fr-FR"/>
                                    </w:rPr>
                                    <w:t>valuations régionales</w:t>
                                  </w:r>
                                </w:p>
                                <w:p w14:paraId="24401937" w14:textId="77777777" w:rsidR="00120277" w:rsidRPr="00937205" w:rsidRDefault="00120277" w:rsidP="00C458D5">
                                  <w:pPr>
                                    <w:shd w:val="clear" w:color="auto" w:fill="E2EFD9"/>
                                    <w:jc w:val="center"/>
                                    <w:rPr>
                                      <w:rFonts w:eastAsia="Times New Roman"/>
                                      <w:color w:val="000000"/>
                                      <w:sz w:val="16"/>
                                      <w:szCs w:val="16"/>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91C14" id="_x0000_s1029" type="#_x0000_t202" style="position:absolute;margin-left:-43.65pt;margin-top:11.9pt;width:72.3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" fillcolor="#e2f0d9">
                      <v:textbox>
                        <w:txbxContent>
                          <w:p w14:paraId="558D2E8F" w14:textId="323F02E9" w:rsidR="00120277" w:rsidRPr="00937205" w:rsidRDefault="00120277" w:rsidP="00C458D5">
                            <w:pPr>
                              <w:shd w:val="clear" w:color="auto" w:fill="E2EFD9"/>
                              <w:spacing w:after="80"/>
                              <w:jc w:val="center"/>
                              <w:rPr>
                                <w:rFonts w:ascii="Times New Roman" w:eastAsia="Times New Roman" w:hAnsi="Times New Roman"/>
                                <w:color w:val="000000"/>
                                <w:sz w:val="16"/>
                                <w:szCs w:val="16"/>
                                <w:lang w:val="fr-FR"/>
                              </w:rPr>
                            </w:pPr>
                            <w:r w:rsidRPr="009A11EC">
                              <w:rPr>
                                <w:rFonts w:ascii="Times New Roman" w:eastAsia="Times New Roman" w:hAnsi="Times New Roman"/>
                                <w:b/>
                                <w:color w:val="000000"/>
                                <w:sz w:val="14"/>
                                <w:szCs w:val="14"/>
                                <w:lang w:val="fr-FR"/>
                              </w:rPr>
                              <w:t xml:space="preserve">4 </w:t>
                            </w:r>
                            <w:r w:rsidR="00AB38E4">
                              <w:rPr>
                                <w:rFonts w:ascii="Times New Roman" w:eastAsia="Times New Roman" w:hAnsi="Times New Roman"/>
                                <w:b/>
                                <w:color w:val="000000"/>
                                <w:sz w:val="14"/>
                                <w:szCs w:val="14"/>
                                <w:lang w:val="fr-FR"/>
                              </w:rPr>
                              <w:t>g</w:t>
                            </w:r>
                            <w:r w:rsidRPr="009A11EC">
                              <w:rPr>
                                <w:rFonts w:ascii="Times New Roman" w:eastAsia="Times New Roman" w:hAnsi="Times New Roman"/>
                                <w:b/>
                                <w:color w:val="000000"/>
                                <w:sz w:val="14"/>
                                <w:szCs w:val="14"/>
                                <w:lang w:val="fr-FR"/>
                              </w:rPr>
                              <w:t>roupes de contact travaillant en parallèle</w:t>
                            </w:r>
                            <w:r w:rsidRPr="00937205">
                              <w:rPr>
                                <w:rFonts w:ascii="Times New Roman" w:eastAsia="Times New Roman" w:hAnsi="Times New Roman"/>
                                <w:color w:val="000000"/>
                                <w:sz w:val="14"/>
                                <w:szCs w:val="14"/>
                                <w:lang w:val="fr-FR"/>
                              </w:rPr>
                              <w:t xml:space="preserve"> </w:t>
                            </w:r>
                            <w:r>
                              <w:rPr>
                                <w:rFonts w:ascii="Times New Roman" w:eastAsia="Times New Roman" w:hAnsi="Times New Roman"/>
                                <w:color w:val="000000"/>
                                <w:sz w:val="14"/>
                                <w:szCs w:val="14"/>
                                <w:lang w:val="fr-FR"/>
                              </w:rPr>
                              <w:br/>
                            </w:r>
                            <w:r w:rsidRPr="00937205">
                              <w:rPr>
                                <w:rFonts w:ascii="Times New Roman" w:eastAsia="Times New Roman" w:hAnsi="Times New Roman"/>
                                <w:color w:val="000000"/>
                                <w:sz w:val="14"/>
                                <w:szCs w:val="14"/>
                                <w:lang w:val="fr-FR"/>
                              </w:rPr>
                              <w:t>Points 6 a) à d) É</w:t>
                            </w:r>
                            <w:r>
                              <w:rPr>
                                <w:rFonts w:ascii="Times New Roman" w:eastAsia="Times New Roman" w:hAnsi="Times New Roman"/>
                                <w:color w:val="000000"/>
                                <w:sz w:val="14"/>
                                <w:szCs w:val="14"/>
                                <w:lang w:val="fr-FR"/>
                              </w:rPr>
                              <w:t>valuations régionales</w:t>
                            </w:r>
                          </w:p>
                          <w:p w14:paraId="24401937" w14:textId="77777777" w:rsidR="00120277" w:rsidRPr="00937205" w:rsidRDefault="00120277" w:rsidP="00C458D5">
                            <w:pPr>
                              <w:shd w:val="clear" w:color="auto" w:fill="E2EFD9"/>
                              <w:jc w:val="center"/>
                              <w:rPr>
                                <w:rFonts w:eastAsia="Times New Roman"/>
                                <w:color w:val="000000"/>
                                <w:sz w:val="16"/>
                                <w:szCs w:val="16"/>
                                <w:lang w:val="fr-FR"/>
                              </w:rPr>
                            </w:pPr>
                          </w:p>
                        </w:txbxContent>
                      </v:textbox>
                    </v:shape>
                  </w:pict>
                </mc:Fallback>
              </mc:AlternateContent>
            </w:r>
          </w:p>
        </w:tc>
        <w:tc>
          <w:tcPr>
            <w:tcW w:w="383" w:type="dxa"/>
            <w:vMerge w:val="restart"/>
            <w:shd w:val="clear" w:color="auto" w:fill="E2EFD9"/>
            <w:vAlign w:val="center"/>
          </w:tcPr>
          <w:p w14:paraId="60188BDD" w14:textId="77777777" w:rsidR="00C458D5" w:rsidRPr="00053622" w:rsidRDefault="00C458D5" w:rsidP="00E35B3F">
            <w:pPr>
              <w:spacing w:after="0"/>
              <w:rPr>
                <w:rFonts w:ascii="Times New Roman" w:eastAsia="Times New Roman" w:hAnsi="Times New Roman"/>
                <w:bCs/>
                <w:color w:val="000000"/>
                <w:sz w:val="13"/>
                <w:szCs w:val="13"/>
                <w:lang w:val="fr-FR"/>
              </w:rPr>
            </w:pPr>
          </w:p>
        </w:tc>
        <w:tc>
          <w:tcPr>
            <w:tcW w:w="405" w:type="dxa"/>
            <w:vMerge w:val="restart"/>
            <w:shd w:val="clear" w:color="auto" w:fill="E2EFD9"/>
            <w:vAlign w:val="center"/>
          </w:tcPr>
          <w:p w14:paraId="28BA92B3"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405" w:type="dxa"/>
            <w:vMerge w:val="restart"/>
            <w:shd w:val="clear" w:color="auto" w:fill="E2EFD9"/>
            <w:vAlign w:val="center"/>
          </w:tcPr>
          <w:p w14:paraId="189AA8B5"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r w:rsidRPr="00053622">
              <w:rPr>
                <w:rFonts w:ascii="Times New Roman" w:eastAsia="Times New Roman" w:hAnsi="Times New Roman"/>
                <w:bCs/>
                <w:noProof/>
                <w:color w:val="000000"/>
                <w:sz w:val="13"/>
                <w:szCs w:val="13"/>
                <w:lang w:val="fr-FR" w:eastAsia="en-GB"/>
              </w:rPr>
              <mc:AlternateContent>
                <mc:Choice Requires="wps">
                  <w:drawing>
                    <wp:anchor distT="0" distB="0" distL="114300" distR="114300" simplePos="0" relativeHeight="251676672" behindDoc="0" locked="0" layoutInCell="1" allowOverlap="1" wp14:anchorId="390AC020" wp14:editId="56E7EE51">
                      <wp:simplePos x="0" y="0"/>
                      <wp:positionH relativeFrom="column">
                        <wp:posOffset>-268605</wp:posOffset>
                      </wp:positionH>
                      <wp:positionV relativeFrom="paragraph">
                        <wp:posOffset>145415</wp:posOffset>
                      </wp:positionV>
                      <wp:extent cx="918845" cy="876300"/>
                      <wp:effectExtent l="0" t="0" r="14605"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876300"/>
                              </a:xfrm>
                              <a:prstGeom prst="rect">
                                <a:avLst/>
                              </a:prstGeom>
                              <a:solidFill>
                                <a:srgbClr val="70AD47">
                                  <a:lumMod val="20000"/>
                                  <a:lumOff val="80000"/>
                                </a:srgbClr>
                              </a:solidFill>
                              <a:ln w="9525">
                                <a:solidFill>
                                  <a:srgbClr val="000000"/>
                                </a:solidFill>
                                <a:miter lim="800000"/>
                                <a:headEnd/>
                                <a:tailEnd/>
                              </a:ln>
                            </wps:spPr>
                            <wps:txbx>
                              <w:txbxContent>
                                <w:p w14:paraId="4A1410B9" w14:textId="5179915A" w:rsidR="00120277" w:rsidRPr="00B164EB" w:rsidRDefault="00120277" w:rsidP="00C458D5">
                                  <w:pPr>
                                    <w:shd w:val="clear" w:color="auto" w:fill="E2EFD9"/>
                                    <w:spacing w:after="80"/>
                                    <w:jc w:val="center"/>
                                    <w:rPr>
                                      <w:rFonts w:ascii="Times New Roman" w:eastAsia="Times New Roman" w:hAnsi="Times New Roman"/>
                                      <w:color w:val="000000"/>
                                      <w:sz w:val="16"/>
                                      <w:szCs w:val="16"/>
                                      <w:lang w:val="fr-FR"/>
                                    </w:rPr>
                                  </w:pPr>
                                  <w:r w:rsidRPr="009A11EC">
                                    <w:rPr>
                                      <w:rFonts w:ascii="Times New Roman" w:eastAsia="Times New Roman" w:hAnsi="Times New Roman"/>
                                      <w:b/>
                                      <w:color w:val="000000"/>
                                      <w:sz w:val="14"/>
                                      <w:szCs w:val="14"/>
                                      <w:lang w:val="fr-FR"/>
                                    </w:rPr>
                                    <w:t xml:space="preserve">4 </w:t>
                                  </w:r>
                                  <w:r w:rsidR="00AB38E4">
                                    <w:rPr>
                                      <w:rFonts w:ascii="Times New Roman" w:eastAsia="Times New Roman" w:hAnsi="Times New Roman"/>
                                      <w:b/>
                                      <w:color w:val="000000"/>
                                      <w:sz w:val="14"/>
                                      <w:szCs w:val="14"/>
                                      <w:lang w:val="fr-FR"/>
                                    </w:rPr>
                                    <w:t>g</w:t>
                                  </w:r>
                                  <w:r w:rsidRPr="009A11EC">
                                    <w:rPr>
                                      <w:rFonts w:ascii="Times New Roman" w:eastAsia="Times New Roman" w:hAnsi="Times New Roman"/>
                                      <w:b/>
                                      <w:color w:val="000000"/>
                                      <w:sz w:val="14"/>
                                      <w:szCs w:val="14"/>
                                      <w:lang w:val="fr-FR"/>
                                    </w:rPr>
                                    <w:t>roupes de contact travaillant en parallèle</w:t>
                                  </w:r>
                                  <w:r w:rsidRPr="00B164EB">
                                    <w:rPr>
                                      <w:rFonts w:ascii="Times New Roman" w:eastAsia="Times New Roman" w:hAnsi="Times New Roman"/>
                                      <w:color w:val="000000"/>
                                      <w:sz w:val="14"/>
                                      <w:szCs w:val="14"/>
                                      <w:lang w:val="fr-FR"/>
                                    </w:rPr>
                                    <w:t xml:space="preserve"> </w:t>
                                  </w:r>
                                  <w:r>
                                    <w:rPr>
                                      <w:rFonts w:ascii="Times New Roman" w:eastAsia="Times New Roman" w:hAnsi="Times New Roman"/>
                                      <w:color w:val="000000"/>
                                      <w:sz w:val="14"/>
                                      <w:szCs w:val="14"/>
                                      <w:lang w:val="fr-FR"/>
                                    </w:rPr>
                                    <w:br/>
                                  </w:r>
                                  <w:r w:rsidRPr="00B164EB">
                                    <w:rPr>
                                      <w:rFonts w:ascii="Times New Roman" w:eastAsia="Times New Roman" w:hAnsi="Times New Roman"/>
                                      <w:color w:val="000000"/>
                                      <w:sz w:val="14"/>
                                      <w:szCs w:val="14"/>
                                      <w:lang w:val="fr-FR"/>
                                    </w:rPr>
                                    <w:t>Points 6</w:t>
                                  </w:r>
                                  <w:r>
                                    <w:rPr>
                                      <w:rFonts w:ascii="Times New Roman" w:eastAsia="Times New Roman" w:hAnsi="Times New Roman"/>
                                      <w:color w:val="000000"/>
                                      <w:sz w:val="14"/>
                                      <w:szCs w:val="14"/>
                                      <w:lang w:val="fr-FR"/>
                                    </w:rPr>
                                    <w:t xml:space="preserve"> a) à</w:t>
                                  </w:r>
                                  <w:r w:rsidRPr="00B164EB">
                                    <w:rPr>
                                      <w:rFonts w:ascii="Times New Roman" w:eastAsia="Times New Roman" w:hAnsi="Times New Roman"/>
                                      <w:color w:val="000000"/>
                                      <w:sz w:val="14"/>
                                      <w:szCs w:val="14"/>
                                      <w:lang w:val="fr-FR"/>
                                    </w:rPr>
                                    <w:t xml:space="preserve"> d) </w:t>
                                  </w:r>
                                  <w:r w:rsidR="002518EC" w:rsidRPr="00B164EB">
                                    <w:rPr>
                                      <w:rFonts w:ascii="Times New Roman" w:eastAsia="Times New Roman" w:hAnsi="Times New Roman"/>
                                      <w:color w:val="000000"/>
                                      <w:sz w:val="14"/>
                                      <w:szCs w:val="14"/>
                                      <w:lang w:val="fr-FR"/>
                                    </w:rPr>
                                    <w:t>Évaluations</w:t>
                                  </w:r>
                                  <w:r w:rsidRPr="00B164EB">
                                    <w:rPr>
                                      <w:rFonts w:ascii="Times New Roman" w:eastAsia="Times New Roman" w:hAnsi="Times New Roman"/>
                                      <w:color w:val="000000"/>
                                      <w:sz w:val="14"/>
                                      <w:szCs w:val="14"/>
                                      <w:lang w:val="fr-FR"/>
                                    </w:rPr>
                                    <w:t xml:space="preserve"> régionales</w:t>
                                  </w:r>
                                </w:p>
                                <w:p w14:paraId="7ED25674" w14:textId="77777777" w:rsidR="00120277" w:rsidRPr="00B164EB" w:rsidRDefault="00120277" w:rsidP="00C458D5">
                                  <w:pPr>
                                    <w:shd w:val="clear" w:color="auto" w:fill="E2EFD9"/>
                                    <w:jc w:val="center"/>
                                    <w:rPr>
                                      <w:rFonts w:eastAsia="Times New Roman"/>
                                      <w:color w:val="000000"/>
                                      <w:sz w:val="16"/>
                                      <w:szCs w:val="16"/>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AC020" id="_x0000_s1030" type="#_x0000_t202" style="position:absolute;left:0;text-align:left;margin-left:-21.15pt;margin-top:11.45pt;width:72.35pt;height: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" fillcolor="#e2f0d9">
                      <v:textbox>
                        <w:txbxContent>
                          <w:p w14:paraId="4A1410B9" w14:textId="5179915A" w:rsidR="00120277" w:rsidRPr="00B164EB" w:rsidRDefault="00120277" w:rsidP="00C458D5">
                            <w:pPr>
                              <w:shd w:val="clear" w:color="auto" w:fill="E2EFD9"/>
                              <w:spacing w:after="80"/>
                              <w:jc w:val="center"/>
                              <w:rPr>
                                <w:rFonts w:ascii="Times New Roman" w:eastAsia="Times New Roman" w:hAnsi="Times New Roman"/>
                                <w:color w:val="000000"/>
                                <w:sz w:val="16"/>
                                <w:szCs w:val="16"/>
                                <w:lang w:val="fr-FR"/>
                              </w:rPr>
                            </w:pPr>
                            <w:r w:rsidRPr="009A11EC">
                              <w:rPr>
                                <w:rFonts w:ascii="Times New Roman" w:eastAsia="Times New Roman" w:hAnsi="Times New Roman"/>
                                <w:b/>
                                <w:color w:val="000000"/>
                                <w:sz w:val="14"/>
                                <w:szCs w:val="14"/>
                                <w:lang w:val="fr-FR"/>
                              </w:rPr>
                              <w:t xml:space="preserve">4 </w:t>
                            </w:r>
                            <w:r w:rsidR="00AB38E4">
                              <w:rPr>
                                <w:rFonts w:ascii="Times New Roman" w:eastAsia="Times New Roman" w:hAnsi="Times New Roman"/>
                                <w:b/>
                                <w:color w:val="000000"/>
                                <w:sz w:val="14"/>
                                <w:szCs w:val="14"/>
                                <w:lang w:val="fr-FR"/>
                              </w:rPr>
                              <w:t>g</w:t>
                            </w:r>
                            <w:r w:rsidRPr="009A11EC">
                              <w:rPr>
                                <w:rFonts w:ascii="Times New Roman" w:eastAsia="Times New Roman" w:hAnsi="Times New Roman"/>
                                <w:b/>
                                <w:color w:val="000000"/>
                                <w:sz w:val="14"/>
                                <w:szCs w:val="14"/>
                                <w:lang w:val="fr-FR"/>
                              </w:rPr>
                              <w:t>roupes de contact travaillant en parallèle</w:t>
                            </w:r>
                            <w:r w:rsidRPr="00B164EB">
                              <w:rPr>
                                <w:rFonts w:ascii="Times New Roman" w:eastAsia="Times New Roman" w:hAnsi="Times New Roman"/>
                                <w:color w:val="000000"/>
                                <w:sz w:val="14"/>
                                <w:szCs w:val="14"/>
                                <w:lang w:val="fr-FR"/>
                              </w:rPr>
                              <w:t xml:space="preserve"> </w:t>
                            </w:r>
                            <w:r>
                              <w:rPr>
                                <w:rFonts w:ascii="Times New Roman" w:eastAsia="Times New Roman" w:hAnsi="Times New Roman"/>
                                <w:color w:val="000000"/>
                                <w:sz w:val="14"/>
                                <w:szCs w:val="14"/>
                                <w:lang w:val="fr-FR"/>
                              </w:rPr>
                              <w:br/>
                            </w:r>
                            <w:r w:rsidRPr="00B164EB">
                              <w:rPr>
                                <w:rFonts w:ascii="Times New Roman" w:eastAsia="Times New Roman" w:hAnsi="Times New Roman"/>
                                <w:color w:val="000000"/>
                                <w:sz w:val="14"/>
                                <w:szCs w:val="14"/>
                                <w:lang w:val="fr-FR"/>
                              </w:rPr>
                              <w:t>Points 6</w:t>
                            </w:r>
                            <w:r>
                              <w:rPr>
                                <w:rFonts w:ascii="Times New Roman" w:eastAsia="Times New Roman" w:hAnsi="Times New Roman"/>
                                <w:color w:val="000000"/>
                                <w:sz w:val="14"/>
                                <w:szCs w:val="14"/>
                                <w:lang w:val="fr-FR"/>
                              </w:rPr>
                              <w:t xml:space="preserve"> a) à</w:t>
                            </w:r>
                            <w:r w:rsidRPr="00B164EB">
                              <w:rPr>
                                <w:rFonts w:ascii="Times New Roman" w:eastAsia="Times New Roman" w:hAnsi="Times New Roman"/>
                                <w:color w:val="000000"/>
                                <w:sz w:val="14"/>
                                <w:szCs w:val="14"/>
                                <w:lang w:val="fr-FR"/>
                              </w:rPr>
                              <w:t xml:space="preserve"> d) </w:t>
                            </w:r>
                            <w:r w:rsidR="002518EC" w:rsidRPr="00B164EB">
                              <w:rPr>
                                <w:rFonts w:ascii="Times New Roman" w:eastAsia="Times New Roman" w:hAnsi="Times New Roman"/>
                                <w:color w:val="000000"/>
                                <w:sz w:val="14"/>
                                <w:szCs w:val="14"/>
                                <w:lang w:val="fr-FR"/>
                              </w:rPr>
                              <w:t>Évaluations</w:t>
                            </w:r>
                            <w:r w:rsidRPr="00B164EB">
                              <w:rPr>
                                <w:rFonts w:ascii="Times New Roman" w:eastAsia="Times New Roman" w:hAnsi="Times New Roman"/>
                                <w:color w:val="000000"/>
                                <w:sz w:val="14"/>
                                <w:szCs w:val="14"/>
                                <w:lang w:val="fr-FR"/>
                              </w:rPr>
                              <w:t xml:space="preserve"> régionales</w:t>
                            </w:r>
                          </w:p>
                          <w:p w14:paraId="7ED25674" w14:textId="77777777" w:rsidR="00120277" w:rsidRPr="00B164EB" w:rsidRDefault="00120277" w:rsidP="00C458D5">
                            <w:pPr>
                              <w:shd w:val="clear" w:color="auto" w:fill="E2EFD9"/>
                              <w:jc w:val="center"/>
                              <w:rPr>
                                <w:rFonts w:eastAsia="Times New Roman"/>
                                <w:color w:val="000000"/>
                                <w:sz w:val="16"/>
                                <w:szCs w:val="16"/>
                                <w:lang w:val="fr-FR"/>
                              </w:rPr>
                            </w:pPr>
                          </w:p>
                        </w:txbxContent>
                      </v:textbox>
                    </v:shape>
                  </w:pict>
                </mc:Fallback>
              </mc:AlternateContent>
            </w:r>
            <w:r w:rsidRPr="00053622">
              <w:rPr>
                <w:rFonts w:ascii="Times New Roman" w:eastAsia="Times New Roman" w:hAnsi="Times New Roman"/>
                <w:bCs/>
                <w:noProof/>
                <w:color w:val="000000"/>
                <w:sz w:val="13"/>
                <w:szCs w:val="13"/>
                <w:lang w:val="fr-FR" w:eastAsia="en-GB"/>
              </w:rPr>
              <mc:AlternateContent>
                <mc:Choice Requires="wps">
                  <w:drawing>
                    <wp:anchor distT="0" distB="0" distL="114300" distR="114300" simplePos="0" relativeHeight="251671552" behindDoc="0" locked="0" layoutInCell="1" allowOverlap="1" wp14:anchorId="08981382" wp14:editId="30D5D951">
                      <wp:simplePos x="0" y="0"/>
                      <wp:positionH relativeFrom="column">
                        <wp:posOffset>-1014731270</wp:posOffset>
                      </wp:positionH>
                      <wp:positionV relativeFrom="paragraph">
                        <wp:posOffset>-870331635</wp:posOffset>
                      </wp:positionV>
                      <wp:extent cx="924560" cy="687070"/>
                      <wp:effectExtent l="0" t="0" r="27940" b="1778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664BAAC2" w14:textId="77777777" w:rsidR="00120277" w:rsidRPr="00E75B32" w:rsidRDefault="00120277" w:rsidP="00C458D5">
                                  <w:pPr>
                                    <w:shd w:val="clear" w:color="auto" w:fill="E2EFD9"/>
                                    <w:spacing w:after="80"/>
                                    <w:jc w:val="center"/>
                                    <w:rPr>
                                      <w:rFonts w:eastAsia="Times New Roman"/>
                                      <w:color w:val="000000"/>
                                      <w:sz w:val="16"/>
                                      <w:szCs w:val="16"/>
                                    </w:rPr>
                                  </w:pPr>
                                  <w:r w:rsidRPr="00E75B32">
                                    <w:rPr>
                                      <w:rFonts w:eastAsia="Times New Roman"/>
                                      <w:b/>
                                      <w:color w:val="000000"/>
                                      <w:sz w:val="16"/>
                                      <w:szCs w:val="16"/>
                                    </w:rPr>
                                    <w:t>Parallel working groups:</w:t>
                                  </w:r>
                                  <w:r w:rsidRPr="00E75B32">
                                    <w:rPr>
                                      <w:rFonts w:eastAsia="Times New Roman"/>
                                      <w:color w:val="000000"/>
                                      <w:sz w:val="16"/>
                                      <w:szCs w:val="16"/>
                                    </w:rPr>
                                    <w:t xml:space="preserve"> </w:t>
                                  </w:r>
                                  <w:r>
                                    <w:rPr>
                                      <w:rFonts w:eastAsia="Times New Roman"/>
                                      <w:color w:val="000000"/>
                                      <w:sz w:val="16"/>
                                      <w:szCs w:val="16"/>
                                    </w:rPr>
                                    <w:t xml:space="preserve">                  </w:t>
                                  </w:r>
                                  <w:r w:rsidRPr="00E75B32">
                                    <w:rPr>
                                      <w:rFonts w:eastAsia="Times New Roman"/>
                                      <w:color w:val="000000"/>
                                      <w:sz w:val="16"/>
                                      <w:szCs w:val="16"/>
                                    </w:rPr>
                                    <w:t>items 6 (a) to (d) Regional assessments</w:t>
                                  </w:r>
                                </w:p>
                                <w:p w14:paraId="7FE2AFD0" w14:textId="77777777" w:rsidR="00120277" w:rsidRPr="007049D7" w:rsidRDefault="00120277" w:rsidP="00C458D5">
                                  <w:pPr>
                                    <w:shd w:val="clear" w:color="auto" w:fill="E2EFD9"/>
                                    <w:jc w:val="center"/>
                                    <w:rPr>
                                      <w:rFonts w:eastAsia="Times New Roman"/>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81382" id="_x0000_s1031" type="#_x0000_t202" style="position:absolute;left:0;text-align:left;margin-left:-79900.1pt;margin-top:-68530.05pt;width:72.8pt;height:5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" fillcolor="#e2f0d9">
                      <v:textbox>
                        <w:txbxContent>
                          <w:p w14:paraId="664BAAC2" w14:textId="77777777" w:rsidR="00120277" w:rsidRPr="00E75B32" w:rsidRDefault="00120277" w:rsidP="00C458D5">
                            <w:pPr>
                              <w:shd w:val="clear" w:color="auto" w:fill="E2EFD9"/>
                              <w:spacing w:after="80"/>
                              <w:jc w:val="center"/>
                              <w:rPr>
                                <w:rFonts w:eastAsia="Times New Roman"/>
                                <w:color w:val="000000"/>
                                <w:sz w:val="16"/>
                                <w:szCs w:val="16"/>
                              </w:rPr>
                            </w:pPr>
                            <w:r w:rsidRPr="00E75B32">
                              <w:rPr>
                                <w:rFonts w:eastAsia="Times New Roman"/>
                                <w:b/>
                                <w:color w:val="000000"/>
                                <w:sz w:val="16"/>
                                <w:szCs w:val="16"/>
                              </w:rPr>
                              <w:t>Parallel working groups:</w:t>
                            </w:r>
                            <w:r w:rsidRPr="00E75B32">
                              <w:rPr>
                                <w:rFonts w:eastAsia="Times New Roman"/>
                                <w:color w:val="000000"/>
                                <w:sz w:val="16"/>
                                <w:szCs w:val="16"/>
                              </w:rPr>
                              <w:t xml:space="preserve"> </w:t>
                            </w:r>
                            <w:r>
                              <w:rPr>
                                <w:rFonts w:eastAsia="Times New Roman"/>
                                <w:color w:val="000000"/>
                                <w:sz w:val="16"/>
                                <w:szCs w:val="16"/>
                              </w:rPr>
                              <w:t xml:space="preserve">                  </w:t>
                            </w:r>
                            <w:r w:rsidRPr="00E75B32">
                              <w:rPr>
                                <w:rFonts w:eastAsia="Times New Roman"/>
                                <w:color w:val="000000"/>
                                <w:sz w:val="16"/>
                                <w:szCs w:val="16"/>
                              </w:rPr>
                              <w:t>items 6 (a) to (d) Regional assessments</w:t>
                            </w:r>
                          </w:p>
                          <w:p w14:paraId="7FE2AFD0" w14:textId="77777777" w:rsidR="00120277" w:rsidRPr="007049D7" w:rsidRDefault="00120277" w:rsidP="00C458D5">
                            <w:pPr>
                              <w:shd w:val="clear" w:color="auto" w:fill="E2EFD9"/>
                              <w:jc w:val="center"/>
                              <w:rPr>
                                <w:rFonts w:eastAsia="Times New Roman"/>
                                <w:color w:val="000000"/>
                                <w:sz w:val="16"/>
                                <w:szCs w:val="16"/>
                              </w:rPr>
                            </w:pPr>
                          </w:p>
                        </w:txbxContent>
                      </v:textbox>
                    </v:shape>
                  </w:pict>
                </mc:Fallback>
              </mc:AlternateContent>
            </w:r>
          </w:p>
        </w:tc>
        <w:tc>
          <w:tcPr>
            <w:tcW w:w="405" w:type="dxa"/>
            <w:vMerge w:val="restart"/>
            <w:shd w:val="clear" w:color="auto" w:fill="E2EFD9"/>
            <w:vAlign w:val="center"/>
          </w:tcPr>
          <w:p w14:paraId="0046ECC4"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313" w:type="dxa"/>
            <w:vMerge w:val="restart"/>
            <w:shd w:val="clear" w:color="auto" w:fill="E2EFD9"/>
            <w:vAlign w:val="center"/>
          </w:tcPr>
          <w:p w14:paraId="3BF5D9D8"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900" w:type="dxa"/>
            <w:vMerge w:val="restart"/>
            <w:shd w:val="clear" w:color="auto" w:fill="B2A1C7" w:themeFill="accent4" w:themeFillTint="99"/>
            <w:vAlign w:val="center"/>
          </w:tcPr>
          <w:p w14:paraId="61B3079D" w14:textId="5061AF05" w:rsidR="00C458D5" w:rsidRPr="00053622" w:rsidRDefault="00000364" w:rsidP="00E35B3F">
            <w:pPr>
              <w:spacing w:after="0"/>
              <w:jc w:val="center"/>
              <w:rPr>
                <w:rFonts w:ascii="Times New Roman" w:eastAsia="Times New Roman" w:hAnsi="Times New Roman"/>
                <w:b/>
                <w:color w:val="000000"/>
                <w:sz w:val="13"/>
                <w:szCs w:val="13"/>
                <w:lang w:val="fr-FR"/>
              </w:rPr>
            </w:pPr>
            <w:r w:rsidRPr="00053622">
              <w:rPr>
                <w:rFonts w:ascii="Times New Roman" w:eastAsia="Times New Roman" w:hAnsi="Times New Roman"/>
                <w:b/>
                <w:color w:val="000000"/>
                <w:sz w:val="13"/>
                <w:szCs w:val="13"/>
                <w:lang w:val="fr-FR"/>
              </w:rPr>
              <w:t xml:space="preserve">Groupe de contact </w:t>
            </w:r>
          </w:p>
          <w:p w14:paraId="2C37F996" w14:textId="6F5246D6" w:rsidR="00C458D5" w:rsidRPr="00053622" w:rsidRDefault="009A11EC" w:rsidP="00E35B3F">
            <w:pPr>
              <w:spacing w:after="0"/>
              <w:jc w:val="center"/>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Point</w:t>
            </w:r>
            <w:r w:rsidR="00C458D5" w:rsidRPr="00053622">
              <w:rPr>
                <w:rFonts w:ascii="Times New Roman" w:eastAsia="Times New Roman" w:hAnsi="Times New Roman"/>
                <w:color w:val="000000"/>
                <w:sz w:val="13"/>
                <w:szCs w:val="13"/>
                <w:lang w:val="fr-FR"/>
              </w:rPr>
              <w:t xml:space="preserve"> 7</w:t>
            </w:r>
          </w:p>
          <w:p w14:paraId="7A6ECA61" w14:textId="064C1837" w:rsidR="00C458D5" w:rsidRPr="00053622" w:rsidRDefault="009A11EC" w:rsidP="00E35B3F">
            <w:pPr>
              <w:spacing w:after="0" w:line="240" w:lineRule="auto"/>
              <w:jc w:val="center"/>
              <w:rPr>
                <w:rFonts w:ascii="Times New Roman" w:eastAsia="Times New Roman" w:hAnsi="Times New Roman"/>
                <w:bCs/>
                <w:color w:val="000000"/>
                <w:sz w:val="13"/>
                <w:szCs w:val="13"/>
                <w:lang w:val="fr-FR"/>
              </w:rPr>
            </w:pPr>
            <w:r w:rsidRPr="00053622">
              <w:rPr>
                <w:rFonts w:ascii="Times New Roman" w:hAnsi="Times New Roman"/>
                <w:sz w:val="13"/>
                <w:szCs w:val="13"/>
                <w:lang w:val="fr-FR"/>
              </w:rPr>
              <w:t>Évaluation thématique de la dégradation et de la restauration des terres</w:t>
            </w:r>
          </w:p>
        </w:tc>
        <w:tc>
          <w:tcPr>
            <w:tcW w:w="990" w:type="dxa"/>
            <w:vMerge w:val="restart"/>
            <w:shd w:val="clear" w:color="auto" w:fill="B8CCE4" w:themeFill="accent1" w:themeFillTint="66"/>
            <w:vAlign w:val="center"/>
          </w:tcPr>
          <w:p w14:paraId="0756D1BE" w14:textId="4E3BDB0E" w:rsidR="00C458D5" w:rsidRPr="00053622" w:rsidRDefault="00D937AA" w:rsidP="00E35B3F">
            <w:pPr>
              <w:spacing w:after="0"/>
              <w:jc w:val="center"/>
              <w:rPr>
                <w:rFonts w:ascii="Times New Roman" w:eastAsia="Times New Roman" w:hAnsi="Times New Roman"/>
                <w:b/>
                <w:color w:val="000000"/>
                <w:sz w:val="13"/>
                <w:szCs w:val="13"/>
                <w:lang w:val="fr-FR"/>
              </w:rPr>
            </w:pPr>
            <w:r w:rsidRPr="00053622">
              <w:rPr>
                <w:rFonts w:ascii="Times New Roman" w:eastAsia="Times New Roman" w:hAnsi="Times New Roman"/>
                <w:b/>
                <w:color w:val="000000"/>
                <w:sz w:val="13"/>
                <w:szCs w:val="13"/>
                <w:lang w:val="fr-FR"/>
              </w:rPr>
              <w:t>Grou</w:t>
            </w:r>
            <w:r w:rsidR="00000364" w:rsidRPr="00053622">
              <w:rPr>
                <w:rFonts w:ascii="Times New Roman" w:eastAsia="Times New Roman" w:hAnsi="Times New Roman"/>
                <w:b/>
                <w:color w:val="000000"/>
                <w:sz w:val="13"/>
                <w:szCs w:val="13"/>
                <w:lang w:val="fr-FR"/>
              </w:rPr>
              <w:t xml:space="preserve">pe de contact </w:t>
            </w:r>
          </w:p>
          <w:p w14:paraId="432B72CB" w14:textId="77777777" w:rsidR="00670BF8" w:rsidRPr="00053622" w:rsidRDefault="00670BF8" w:rsidP="00670BF8">
            <w:pPr>
              <w:spacing w:after="0"/>
              <w:jc w:val="center"/>
              <w:rPr>
                <w:rFonts w:ascii="Times New Roman" w:eastAsia="Times New Roman" w:hAnsi="Times New Roman"/>
                <w:bCs/>
                <w:color w:val="000000"/>
                <w:sz w:val="13"/>
                <w:szCs w:val="13"/>
                <w:lang w:val="fr-FR"/>
              </w:rPr>
            </w:pPr>
            <w:r w:rsidRPr="00053622">
              <w:rPr>
                <w:rFonts w:ascii="Times New Roman" w:eastAsia="Times New Roman" w:hAnsi="Times New Roman"/>
                <w:bCs/>
                <w:color w:val="000000"/>
                <w:sz w:val="13"/>
                <w:szCs w:val="13"/>
                <w:lang w:val="fr-FR"/>
              </w:rPr>
              <w:t>Points 8 et 9</w:t>
            </w:r>
          </w:p>
          <w:p w14:paraId="62DCF519" w14:textId="162E82DB" w:rsidR="00C458D5" w:rsidRPr="00053622" w:rsidRDefault="00670BF8" w:rsidP="00670BF8">
            <w:pPr>
              <w:spacing w:after="0" w:line="240" w:lineRule="auto"/>
              <w:jc w:val="center"/>
              <w:rPr>
                <w:rFonts w:ascii="Times New Roman" w:eastAsia="Times New Roman" w:hAnsi="Times New Roman"/>
                <w:bCs/>
                <w:color w:val="000000"/>
                <w:sz w:val="13"/>
                <w:szCs w:val="13"/>
                <w:lang w:val="fr-FR"/>
              </w:rPr>
            </w:pPr>
            <w:r w:rsidRPr="00053622">
              <w:rPr>
                <w:rFonts w:ascii="Times New Roman" w:eastAsia="Times New Roman" w:hAnsi="Times New Roman"/>
                <w:color w:val="000000"/>
                <w:sz w:val="13"/>
                <w:szCs w:val="13"/>
                <w:lang w:val="fr-FR"/>
              </w:rPr>
              <w:t>Évaluations en attente</w:t>
            </w:r>
            <w:r w:rsidR="002518EC" w:rsidRPr="00053622">
              <w:rPr>
                <w:rFonts w:ascii="Times New Roman" w:eastAsia="Times New Roman" w:hAnsi="Times New Roman"/>
                <w:color w:val="000000"/>
                <w:sz w:val="13"/>
                <w:szCs w:val="13"/>
                <w:lang w:val="fr-FR"/>
              </w:rPr>
              <w:t> </w:t>
            </w:r>
            <w:r w:rsidRPr="00053622">
              <w:rPr>
                <w:rFonts w:ascii="Times New Roman" w:eastAsia="Times New Roman" w:hAnsi="Times New Roman"/>
                <w:color w:val="000000"/>
                <w:sz w:val="13"/>
                <w:szCs w:val="13"/>
                <w:lang w:val="fr-FR"/>
              </w:rPr>
              <w:t>; budget</w:t>
            </w:r>
          </w:p>
        </w:tc>
        <w:tc>
          <w:tcPr>
            <w:tcW w:w="1800" w:type="dxa"/>
            <w:gridSpan w:val="2"/>
            <w:vMerge w:val="restart"/>
            <w:shd w:val="clear" w:color="auto" w:fill="FDE9D9" w:themeFill="accent6" w:themeFillTint="33"/>
            <w:vAlign w:val="center"/>
          </w:tcPr>
          <w:p w14:paraId="51B3A742" w14:textId="5256E94A" w:rsidR="00C458D5" w:rsidRPr="00053622" w:rsidRDefault="00000364" w:rsidP="00E35B3F">
            <w:pPr>
              <w:spacing w:after="0"/>
              <w:jc w:val="center"/>
              <w:rPr>
                <w:rFonts w:ascii="Times New Roman" w:eastAsia="Times New Roman" w:hAnsi="Times New Roman"/>
                <w:b/>
                <w:bCs/>
                <w:color w:val="000000"/>
                <w:sz w:val="13"/>
                <w:szCs w:val="13"/>
                <w:lang w:val="fr-FR"/>
              </w:rPr>
            </w:pPr>
            <w:r w:rsidRPr="00053622">
              <w:rPr>
                <w:rFonts w:ascii="Times New Roman" w:eastAsia="Times New Roman" w:hAnsi="Times New Roman"/>
                <w:b/>
                <w:bCs/>
                <w:color w:val="000000"/>
                <w:sz w:val="13"/>
                <w:szCs w:val="13"/>
                <w:lang w:val="fr-FR"/>
              </w:rPr>
              <w:t>Plénière</w:t>
            </w:r>
          </w:p>
          <w:p w14:paraId="74246D62" w14:textId="0631DD19" w:rsidR="00C458D5" w:rsidRPr="00053622" w:rsidRDefault="00652C23" w:rsidP="00E35B3F">
            <w:pPr>
              <w:spacing w:after="0" w:line="240" w:lineRule="auto"/>
              <w:jc w:val="center"/>
              <w:rPr>
                <w:rFonts w:ascii="Times New Roman" w:eastAsia="Times New Roman" w:hAnsi="Times New Roman"/>
                <w:bCs/>
                <w:color w:val="000000"/>
                <w:sz w:val="13"/>
                <w:szCs w:val="13"/>
                <w:lang w:val="fr-FR"/>
              </w:rPr>
            </w:pPr>
            <w:r w:rsidRPr="00053622">
              <w:rPr>
                <w:rFonts w:ascii="Times New Roman" w:eastAsia="Times New Roman" w:hAnsi="Times New Roman"/>
                <w:color w:val="000000"/>
                <w:sz w:val="13"/>
                <w:szCs w:val="13"/>
                <w:lang w:val="fr-FR"/>
              </w:rPr>
              <w:t xml:space="preserve">Approuver les résumés </w:t>
            </w:r>
            <w:r w:rsidR="00AB38E4" w:rsidRPr="00053622">
              <w:rPr>
                <w:rFonts w:ascii="Times New Roman" w:eastAsia="Times New Roman" w:hAnsi="Times New Roman"/>
                <w:color w:val="000000"/>
                <w:sz w:val="13"/>
                <w:szCs w:val="13"/>
                <w:lang w:val="fr-FR"/>
              </w:rPr>
              <w:br/>
            </w:r>
            <w:r w:rsidRPr="00053622">
              <w:rPr>
                <w:rFonts w:ascii="Times New Roman" w:eastAsia="Times New Roman" w:hAnsi="Times New Roman"/>
                <w:color w:val="000000"/>
                <w:sz w:val="13"/>
                <w:szCs w:val="13"/>
                <w:lang w:val="fr-FR"/>
              </w:rPr>
              <w:t>à l’intention des décideurs de</w:t>
            </w:r>
            <w:r w:rsidR="00AB38E4" w:rsidRPr="00053622">
              <w:rPr>
                <w:rFonts w:ascii="Times New Roman" w:eastAsia="Times New Roman" w:hAnsi="Times New Roman"/>
                <w:color w:val="000000"/>
                <w:sz w:val="13"/>
                <w:szCs w:val="13"/>
                <w:lang w:val="fr-FR"/>
              </w:rPr>
              <w:t> </w:t>
            </w:r>
            <w:r w:rsidRPr="00053622">
              <w:rPr>
                <w:rFonts w:ascii="Times New Roman" w:eastAsia="Times New Roman" w:hAnsi="Times New Roman"/>
                <w:color w:val="000000"/>
                <w:sz w:val="13"/>
                <w:szCs w:val="13"/>
                <w:lang w:val="fr-FR"/>
              </w:rPr>
              <w:t>l’évaluation et de la</w:t>
            </w:r>
            <w:r w:rsidR="00AB38E4" w:rsidRPr="00053622">
              <w:rPr>
                <w:rFonts w:ascii="Times New Roman" w:eastAsia="Times New Roman" w:hAnsi="Times New Roman"/>
                <w:color w:val="000000"/>
                <w:sz w:val="13"/>
                <w:szCs w:val="13"/>
                <w:lang w:val="fr-FR"/>
              </w:rPr>
              <w:t> </w:t>
            </w:r>
            <w:r w:rsidR="002518EC" w:rsidRPr="00053622">
              <w:rPr>
                <w:rFonts w:ascii="Times New Roman" w:eastAsia="Times New Roman" w:hAnsi="Times New Roman"/>
                <w:color w:val="000000"/>
                <w:sz w:val="13"/>
                <w:szCs w:val="13"/>
                <w:lang w:val="fr-FR"/>
              </w:rPr>
              <w:t>dégradation</w:t>
            </w:r>
            <w:r w:rsidRPr="00053622">
              <w:rPr>
                <w:rFonts w:ascii="Times New Roman" w:eastAsia="Times New Roman" w:hAnsi="Times New Roman"/>
                <w:color w:val="000000"/>
                <w:sz w:val="13"/>
                <w:szCs w:val="13"/>
                <w:lang w:val="fr-FR"/>
              </w:rPr>
              <w:t xml:space="preserve"> des terres</w:t>
            </w:r>
          </w:p>
        </w:tc>
        <w:tc>
          <w:tcPr>
            <w:tcW w:w="900" w:type="dxa"/>
            <w:vMerge w:val="restart"/>
            <w:shd w:val="clear" w:color="auto" w:fill="FFCC66"/>
            <w:vAlign w:val="center"/>
          </w:tcPr>
          <w:p w14:paraId="0087981B" w14:textId="5531BE6D" w:rsidR="00003A45" w:rsidRPr="00053622" w:rsidRDefault="00000364" w:rsidP="00E35B3F">
            <w:pPr>
              <w:spacing w:after="0"/>
              <w:jc w:val="center"/>
              <w:rPr>
                <w:rFonts w:ascii="Times New Roman" w:eastAsia="Times New Roman" w:hAnsi="Times New Roman"/>
                <w:b/>
                <w:color w:val="000000"/>
                <w:sz w:val="13"/>
                <w:szCs w:val="13"/>
                <w:lang w:val="fr-FR"/>
              </w:rPr>
            </w:pPr>
            <w:r w:rsidRPr="00053622">
              <w:rPr>
                <w:rFonts w:ascii="Times New Roman" w:eastAsia="Times New Roman" w:hAnsi="Times New Roman"/>
                <w:b/>
                <w:color w:val="000000"/>
                <w:sz w:val="13"/>
                <w:szCs w:val="13"/>
                <w:lang w:val="fr-FR"/>
              </w:rPr>
              <w:t>Groupe de contact</w:t>
            </w:r>
          </w:p>
          <w:p w14:paraId="6CE2E41A" w14:textId="0D48C74C" w:rsidR="00003A45" w:rsidRPr="00053622" w:rsidRDefault="00937205" w:rsidP="00E35B3F">
            <w:pPr>
              <w:spacing w:after="0"/>
              <w:jc w:val="center"/>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 xml:space="preserve">Points </w:t>
            </w:r>
            <w:r w:rsidR="00003A45" w:rsidRPr="00053622">
              <w:rPr>
                <w:rFonts w:ascii="Times New Roman" w:eastAsia="Times New Roman" w:hAnsi="Times New Roman"/>
                <w:color w:val="000000"/>
                <w:sz w:val="13"/>
                <w:szCs w:val="13"/>
                <w:lang w:val="fr-FR"/>
              </w:rPr>
              <w:t xml:space="preserve">10 </w:t>
            </w:r>
            <w:r w:rsidRPr="00053622">
              <w:rPr>
                <w:rFonts w:ascii="Times New Roman" w:eastAsia="Times New Roman" w:hAnsi="Times New Roman"/>
                <w:color w:val="000000"/>
                <w:sz w:val="13"/>
                <w:szCs w:val="13"/>
                <w:lang w:val="fr-FR"/>
              </w:rPr>
              <w:t>et</w:t>
            </w:r>
            <w:r w:rsidR="00003A45" w:rsidRPr="00053622">
              <w:rPr>
                <w:rFonts w:ascii="Times New Roman" w:eastAsia="Times New Roman" w:hAnsi="Times New Roman"/>
                <w:color w:val="000000"/>
                <w:sz w:val="13"/>
                <w:szCs w:val="13"/>
                <w:lang w:val="fr-FR"/>
              </w:rPr>
              <w:t xml:space="preserve"> 11</w:t>
            </w:r>
          </w:p>
          <w:p w14:paraId="063B8BED" w14:textId="0CBB6ABE" w:rsidR="00C458D5" w:rsidRPr="00053622" w:rsidRDefault="00994A55" w:rsidP="009A11EC">
            <w:pPr>
              <w:spacing w:after="0"/>
              <w:jc w:val="center"/>
              <w:rPr>
                <w:rFonts w:ascii="Times New Roman" w:eastAsia="Times New Roman" w:hAnsi="Times New Roman"/>
                <w:bCs/>
                <w:color w:val="000000"/>
                <w:sz w:val="13"/>
                <w:szCs w:val="13"/>
                <w:lang w:val="fr-FR"/>
              </w:rPr>
            </w:pPr>
            <w:r w:rsidRPr="00053622">
              <w:rPr>
                <w:rFonts w:ascii="Times New Roman" w:eastAsia="Times New Roman" w:hAnsi="Times New Roman"/>
                <w:color w:val="000000"/>
                <w:sz w:val="13"/>
                <w:szCs w:val="13"/>
                <w:lang w:val="fr-FR"/>
              </w:rPr>
              <w:t>Examen de la Plateforme ;</w:t>
            </w:r>
            <w:r w:rsidR="002518EC" w:rsidRPr="00053622">
              <w:rPr>
                <w:rFonts w:ascii="Times New Roman" w:eastAsia="Times New Roman" w:hAnsi="Times New Roman"/>
                <w:color w:val="000000"/>
                <w:sz w:val="13"/>
                <w:szCs w:val="13"/>
                <w:lang w:val="fr-FR"/>
              </w:rPr>
              <w:t xml:space="preserve"> </w:t>
            </w:r>
            <w:r w:rsidRPr="00053622">
              <w:rPr>
                <w:rFonts w:ascii="Times New Roman" w:eastAsia="Times New Roman" w:hAnsi="Times New Roman"/>
                <w:color w:val="000000"/>
                <w:sz w:val="13"/>
                <w:szCs w:val="13"/>
                <w:lang w:val="fr-FR"/>
              </w:rPr>
              <w:t>Élaboration d’un deuxième programme de travail</w:t>
            </w:r>
          </w:p>
        </w:tc>
        <w:tc>
          <w:tcPr>
            <w:tcW w:w="900" w:type="dxa"/>
            <w:vMerge w:val="restart"/>
            <w:shd w:val="clear" w:color="auto" w:fill="B8CCE4" w:themeFill="accent1" w:themeFillTint="66"/>
            <w:vAlign w:val="center"/>
          </w:tcPr>
          <w:p w14:paraId="3573B3E0" w14:textId="5954CC65" w:rsidR="00C458D5" w:rsidRPr="00053622" w:rsidRDefault="00000364" w:rsidP="00E35B3F">
            <w:pPr>
              <w:spacing w:after="0"/>
              <w:jc w:val="center"/>
              <w:rPr>
                <w:rFonts w:ascii="Times New Roman" w:eastAsia="Times New Roman" w:hAnsi="Times New Roman"/>
                <w:b/>
                <w:bCs/>
                <w:color w:val="000000"/>
                <w:sz w:val="13"/>
                <w:szCs w:val="13"/>
                <w:lang w:val="fr-FR"/>
              </w:rPr>
            </w:pPr>
            <w:r w:rsidRPr="00053622">
              <w:rPr>
                <w:rFonts w:ascii="Times New Roman" w:eastAsia="Times New Roman" w:hAnsi="Times New Roman"/>
                <w:b/>
                <w:bCs/>
                <w:color w:val="000000"/>
                <w:sz w:val="13"/>
                <w:szCs w:val="13"/>
                <w:lang w:val="fr-FR"/>
              </w:rPr>
              <w:t xml:space="preserve">Groupe de </w:t>
            </w:r>
            <w:r w:rsidR="002518EC" w:rsidRPr="00053622">
              <w:rPr>
                <w:rFonts w:ascii="Times New Roman" w:eastAsia="Times New Roman" w:hAnsi="Times New Roman"/>
                <w:b/>
                <w:bCs/>
                <w:color w:val="000000"/>
                <w:sz w:val="13"/>
                <w:szCs w:val="13"/>
                <w:lang w:val="fr-FR"/>
              </w:rPr>
              <w:t>contact</w:t>
            </w:r>
          </w:p>
          <w:p w14:paraId="0CB26F65" w14:textId="77777777" w:rsidR="00670BF8" w:rsidRPr="00053622" w:rsidRDefault="00670BF8" w:rsidP="00670BF8">
            <w:pPr>
              <w:spacing w:after="0"/>
              <w:jc w:val="center"/>
              <w:rPr>
                <w:rFonts w:ascii="Times New Roman" w:eastAsia="Times New Roman" w:hAnsi="Times New Roman"/>
                <w:bCs/>
                <w:color w:val="000000"/>
                <w:sz w:val="13"/>
                <w:szCs w:val="13"/>
                <w:lang w:val="fr-FR"/>
              </w:rPr>
            </w:pPr>
            <w:r w:rsidRPr="00053622">
              <w:rPr>
                <w:rFonts w:ascii="Times New Roman" w:eastAsia="Times New Roman" w:hAnsi="Times New Roman"/>
                <w:bCs/>
                <w:color w:val="000000"/>
                <w:sz w:val="13"/>
                <w:szCs w:val="13"/>
                <w:lang w:val="fr-FR"/>
              </w:rPr>
              <w:t>Points 8 et 9</w:t>
            </w:r>
          </w:p>
          <w:p w14:paraId="503F893A" w14:textId="2497187C" w:rsidR="00C458D5" w:rsidRPr="00053622" w:rsidRDefault="00670BF8" w:rsidP="00670BF8">
            <w:pPr>
              <w:spacing w:after="0"/>
              <w:jc w:val="center"/>
              <w:rPr>
                <w:rFonts w:ascii="Times New Roman" w:eastAsia="Times New Roman" w:hAnsi="Times New Roman"/>
                <w:bCs/>
                <w:color w:val="000000"/>
                <w:sz w:val="13"/>
                <w:szCs w:val="13"/>
                <w:lang w:val="fr-FR"/>
              </w:rPr>
            </w:pPr>
            <w:r w:rsidRPr="00053622">
              <w:rPr>
                <w:rFonts w:ascii="Times New Roman" w:eastAsia="Times New Roman" w:hAnsi="Times New Roman"/>
                <w:color w:val="000000"/>
                <w:sz w:val="13"/>
                <w:szCs w:val="13"/>
                <w:lang w:val="fr-FR"/>
              </w:rPr>
              <w:t>Évaluations en attente</w:t>
            </w:r>
            <w:r w:rsidR="002518EC" w:rsidRPr="00053622">
              <w:rPr>
                <w:rFonts w:ascii="Times New Roman" w:eastAsia="Times New Roman" w:hAnsi="Times New Roman"/>
                <w:color w:val="000000"/>
                <w:sz w:val="13"/>
                <w:szCs w:val="13"/>
                <w:lang w:val="fr-FR"/>
              </w:rPr>
              <w:t> </w:t>
            </w:r>
            <w:r w:rsidRPr="00053622">
              <w:rPr>
                <w:rFonts w:ascii="Times New Roman" w:eastAsia="Times New Roman" w:hAnsi="Times New Roman"/>
                <w:color w:val="000000"/>
                <w:sz w:val="13"/>
                <w:szCs w:val="13"/>
                <w:lang w:val="fr-FR"/>
              </w:rPr>
              <w:t>; budget</w:t>
            </w:r>
          </w:p>
        </w:tc>
        <w:tc>
          <w:tcPr>
            <w:tcW w:w="1352" w:type="dxa"/>
            <w:vMerge w:val="restart"/>
            <w:shd w:val="clear" w:color="auto" w:fill="FDE9D9" w:themeFill="accent6" w:themeFillTint="33"/>
            <w:vAlign w:val="center"/>
          </w:tcPr>
          <w:p w14:paraId="30805D2C" w14:textId="3C10768E" w:rsidR="00C458D5" w:rsidRPr="00053622" w:rsidRDefault="00000364" w:rsidP="00E35B3F">
            <w:pPr>
              <w:spacing w:after="0"/>
              <w:jc w:val="center"/>
              <w:rPr>
                <w:rFonts w:ascii="Times New Roman" w:eastAsia="Times New Roman" w:hAnsi="Times New Roman"/>
                <w:b/>
                <w:color w:val="000000"/>
                <w:sz w:val="13"/>
                <w:szCs w:val="13"/>
                <w:lang w:val="fr-FR"/>
              </w:rPr>
            </w:pPr>
            <w:r w:rsidRPr="00053622">
              <w:rPr>
                <w:rFonts w:ascii="Times New Roman" w:eastAsia="Times New Roman" w:hAnsi="Times New Roman"/>
                <w:b/>
                <w:color w:val="000000"/>
                <w:sz w:val="13"/>
                <w:szCs w:val="13"/>
                <w:lang w:val="fr-FR"/>
              </w:rPr>
              <w:t>Plénière</w:t>
            </w:r>
          </w:p>
          <w:p w14:paraId="4783386D" w14:textId="11AEA99F" w:rsidR="00C458D5" w:rsidRPr="00053622" w:rsidRDefault="00000364" w:rsidP="00E35B3F">
            <w:pPr>
              <w:spacing w:after="0"/>
              <w:jc w:val="center"/>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 xml:space="preserve">Points 2 c), 14 et </w:t>
            </w:r>
            <w:r w:rsidR="00C458D5" w:rsidRPr="00053622">
              <w:rPr>
                <w:rFonts w:ascii="Times New Roman" w:eastAsia="Times New Roman" w:hAnsi="Times New Roman"/>
                <w:color w:val="000000"/>
                <w:sz w:val="13"/>
                <w:szCs w:val="13"/>
                <w:lang w:val="fr-FR"/>
              </w:rPr>
              <w:t>15</w:t>
            </w:r>
          </w:p>
        </w:tc>
      </w:tr>
      <w:tr w:rsidR="00F4248C" w:rsidRPr="00053622" w14:paraId="7932E189" w14:textId="77777777" w:rsidTr="00B6154F">
        <w:trPr>
          <w:gridAfter w:val="1"/>
          <w:wAfter w:w="24" w:type="dxa"/>
          <w:trHeight w:val="225"/>
        </w:trPr>
        <w:tc>
          <w:tcPr>
            <w:tcW w:w="1688" w:type="dxa"/>
            <w:shd w:val="clear" w:color="auto" w:fill="auto"/>
            <w:vAlign w:val="center"/>
            <w:hideMark/>
          </w:tcPr>
          <w:p w14:paraId="17EB470B" w14:textId="3F68BBDB" w:rsidR="00C458D5" w:rsidRPr="00053622" w:rsidRDefault="00575966" w:rsidP="00AB38E4">
            <w:pPr>
              <w:spacing w:after="0"/>
              <w:ind w:left="142"/>
              <w:rPr>
                <w:rFonts w:ascii="Times New Roman" w:eastAsia="Times New Roman" w:hAnsi="Times New Roman"/>
                <w:b/>
                <w:color w:val="000000"/>
                <w:sz w:val="13"/>
                <w:szCs w:val="13"/>
                <w:lang w:val="fr-FR"/>
              </w:rPr>
            </w:pPr>
            <w:r w:rsidRPr="00053622">
              <w:rPr>
                <w:rFonts w:ascii="Times New Roman" w:eastAsia="Times New Roman" w:hAnsi="Times New Roman"/>
                <w:color w:val="000000"/>
                <w:sz w:val="13"/>
                <w:szCs w:val="13"/>
                <w:lang w:val="fr-FR"/>
              </w:rPr>
              <w:t>15 h 30–16 heures</w:t>
            </w:r>
          </w:p>
        </w:tc>
        <w:tc>
          <w:tcPr>
            <w:tcW w:w="1120" w:type="dxa"/>
            <w:vMerge/>
            <w:shd w:val="clear" w:color="auto" w:fill="D9D9D9"/>
            <w:vAlign w:val="center"/>
          </w:tcPr>
          <w:p w14:paraId="3811333C"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442" w:type="dxa"/>
            <w:gridSpan w:val="4"/>
            <w:vMerge/>
            <w:shd w:val="clear" w:color="auto" w:fill="FDE9D9" w:themeFill="accent6" w:themeFillTint="33"/>
            <w:vAlign w:val="center"/>
          </w:tcPr>
          <w:p w14:paraId="06E74E28"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71" w:type="dxa"/>
            <w:gridSpan w:val="2"/>
            <w:vMerge/>
            <w:shd w:val="clear" w:color="auto" w:fill="E2EFD9"/>
            <w:vAlign w:val="center"/>
          </w:tcPr>
          <w:p w14:paraId="72AE0156"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gridSpan w:val="2"/>
            <w:vMerge/>
            <w:shd w:val="clear" w:color="auto" w:fill="E2EFD9"/>
            <w:vAlign w:val="center"/>
          </w:tcPr>
          <w:p w14:paraId="187631E9"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gridSpan w:val="2"/>
            <w:vMerge/>
            <w:shd w:val="clear" w:color="auto" w:fill="E2EFD9"/>
            <w:vAlign w:val="center"/>
          </w:tcPr>
          <w:p w14:paraId="09658041"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vMerge/>
            <w:shd w:val="clear" w:color="auto" w:fill="E2EFD9"/>
            <w:vAlign w:val="center"/>
          </w:tcPr>
          <w:p w14:paraId="15F5F177"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05" w:type="dxa"/>
            <w:vMerge/>
            <w:shd w:val="clear" w:color="auto" w:fill="E2EFD9"/>
            <w:vAlign w:val="center"/>
          </w:tcPr>
          <w:p w14:paraId="173D3062"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05" w:type="dxa"/>
            <w:vMerge/>
            <w:shd w:val="clear" w:color="auto" w:fill="E2EFD9"/>
            <w:vAlign w:val="center"/>
          </w:tcPr>
          <w:p w14:paraId="2175E463"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05" w:type="dxa"/>
            <w:vMerge/>
            <w:shd w:val="clear" w:color="auto" w:fill="E2EFD9"/>
            <w:vAlign w:val="center"/>
          </w:tcPr>
          <w:p w14:paraId="42C77A10"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13" w:type="dxa"/>
            <w:vMerge/>
            <w:shd w:val="clear" w:color="auto" w:fill="E2EFD9"/>
            <w:vAlign w:val="center"/>
          </w:tcPr>
          <w:p w14:paraId="79A29851"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B2A1C7" w:themeFill="accent4" w:themeFillTint="99"/>
            <w:vAlign w:val="center"/>
          </w:tcPr>
          <w:p w14:paraId="6DBA59D4"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90" w:type="dxa"/>
            <w:vMerge/>
            <w:shd w:val="clear" w:color="auto" w:fill="B8CCE4" w:themeFill="accent1" w:themeFillTint="66"/>
            <w:vAlign w:val="center"/>
          </w:tcPr>
          <w:p w14:paraId="21150457"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800" w:type="dxa"/>
            <w:gridSpan w:val="2"/>
            <w:vMerge/>
            <w:shd w:val="clear" w:color="auto" w:fill="FDE9D9" w:themeFill="accent6" w:themeFillTint="33"/>
            <w:vAlign w:val="center"/>
          </w:tcPr>
          <w:p w14:paraId="3E544DDB"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FFCC66"/>
            <w:vAlign w:val="center"/>
          </w:tcPr>
          <w:p w14:paraId="433B92A4"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B8CCE4" w:themeFill="accent1" w:themeFillTint="66"/>
            <w:vAlign w:val="center"/>
          </w:tcPr>
          <w:p w14:paraId="5F756D60"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352" w:type="dxa"/>
            <w:vMerge/>
            <w:shd w:val="clear" w:color="auto" w:fill="FDE9D9" w:themeFill="accent6" w:themeFillTint="33"/>
            <w:vAlign w:val="center"/>
          </w:tcPr>
          <w:p w14:paraId="36F1E6E0"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r>
      <w:tr w:rsidR="00F4248C" w:rsidRPr="00053622" w14:paraId="32291895" w14:textId="77777777" w:rsidTr="00B6154F">
        <w:trPr>
          <w:gridAfter w:val="1"/>
          <w:wAfter w:w="24" w:type="dxa"/>
          <w:trHeight w:val="225"/>
        </w:trPr>
        <w:tc>
          <w:tcPr>
            <w:tcW w:w="1688" w:type="dxa"/>
            <w:shd w:val="clear" w:color="auto" w:fill="auto"/>
            <w:vAlign w:val="center"/>
            <w:hideMark/>
          </w:tcPr>
          <w:p w14:paraId="30032D85" w14:textId="51582729" w:rsidR="00C458D5" w:rsidRPr="00053622" w:rsidRDefault="00575966" w:rsidP="00AB38E4">
            <w:pPr>
              <w:spacing w:after="0"/>
              <w:ind w:left="142"/>
              <w:rPr>
                <w:rFonts w:ascii="Times New Roman" w:eastAsia="Times New Roman" w:hAnsi="Times New Roman"/>
                <w:b/>
                <w:color w:val="000000"/>
                <w:sz w:val="13"/>
                <w:szCs w:val="13"/>
                <w:lang w:val="fr-FR"/>
              </w:rPr>
            </w:pPr>
            <w:r w:rsidRPr="00053622">
              <w:rPr>
                <w:rFonts w:ascii="Times New Roman" w:eastAsia="Times New Roman" w:hAnsi="Times New Roman"/>
                <w:color w:val="000000"/>
                <w:sz w:val="13"/>
                <w:szCs w:val="13"/>
                <w:lang w:val="fr-FR"/>
              </w:rPr>
              <w:t>16 heures–16 h 30</w:t>
            </w:r>
          </w:p>
        </w:tc>
        <w:tc>
          <w:tcPr>
            <w:tcW w:w="1120" w:type="dxa"/>
            <w:vMerge/>
            <w:vAlign w:val="center"/>
          </w:tcPr>
          <w:p w14:paraId="04F61EC3"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442" w:type="dxa"/>
            <w:gridSpan w:val="4"/>
            <w:vMerge/>
            <w:shd w:val="clear" w:color="auto" w:fill="FDE9D9" w:themeFill="accent6" w:themeFillTint="33"/>
            <w:vAlign w:val="center"/>
          </w:tcPr>
          <w:p w14:paraId="7106D157"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71" w:type="dxa"/>
            <w:gridSpan w:val="2"/>
            <w:vMerge/>
            <w:shd w:val="clear" w:color="auto" w:fill="E2EFD9"/>
            <w:vAlign w:val="center"/>
          </w:tcPr>
          <w:p w14:paraId="2D99E0C8"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gridSpan w:val="2"/>
            <w:vMerge/>
            <w:shd w:val="clear" w:color="auto" w:fill="E2EFD9"/>
            <w:vAlign w:val="center"/>
          </w:tcPr>
          <w:p w14:paraId="03511AF9"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gridSpan w:val="2"/>
            <w:vMerge/>
            <w:shd w:val="clear" w:color="auto" w:fill="E2EFD9"/>
            <w:vAlign w:val="center"/>
          </w:tcPr>
          <w:p w14:paraId="59846C6A"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vMerge/>
            <w:shd w:val="clear" w:color="auto" w:fill="E2EFD9"/>
            <w:vAlign w:val="center"/>
          </w:tcPr>
          <w:p w14:paraId="484013EC"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05" w:type="dxa"/>
            <w:vMerge/>
            <w:shd w:val="clear" w:color="auto" w:fill="E2EFD9"/>
            <w:vAlign w:val="center"/>
          </w:tcPr>
          <w:p w14:paraId="5D49276A"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05" w:type="dxa"/>
            <w:vMerge/>
            <w:shd w:val="clear" w:color="auto" w:fill="E2EFD9"/>
            <w:vAlign w:val="center"/>
          </w:tcPr>
          <w:p w14:paraId="5A79EFD0"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05" w:type="dxa"/>
            <w:vMerge/>
            <w:shd w:val="clear" w:color="auto" w:fill="E2EFD9"/>
            <w:vAlign w:val="center"/>
          </w:tcPr>
          <w:p w14:paraId="12F1E465"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13" w:type="dxa"/>
            <w:vMerge/>
            <w:shd w:val="clear" w:color="auto" w:fill="E2EFD9"/>
            <w:vAlign w:val="center"/>
          </w:tcPr>
          <w:p w14:paraId="64D3A465"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B2A1C7" w:themeFill="accent4" w:themeFillTint="99"/>
            <w:vAlign w:val="center"/>
          </w:tcPr>
          <w:p w14:paraId="2656AF41"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90" w:type="dxa"/>
            <w:vMerge/>
            <w:shd w:val="clear" w:color="auto" w:fill="B8CCE4" w:themeFill="accent1" w:themeFillTint="66"/>
            <w:vAlign w:val="center"/>
          </w:tcPr>
          <w:p w14:paraId="668E0E0D"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800" w:type="dxa"/>
            <w:gridSpan w:val="2"/>
            <w:vMerge/>
            <w:shd w:val="clear" w:color="auto" w:fill="FDE9D9" w:themeFill="accent6" w:themeFillTint="33"/>
            <w:vAlign w:val="center"/>
          </w:tcPr>
          <w:p w14:paraId="72BE06D3"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FFCC66"/>
            <w:vAlign w:val="center"/>
          </w:tcPr>
          <w:p w14:paraId="7F18C163"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B8CCE4" w:themeFill="accent1" w:themeFillTint="66"/>
            <w:vAlign w:val="center"/>
          </w:tcPr>
          <w:p w14:paraId="73BFF32A"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352" w:type="dxa"/>
            <w:vMerge/>
            <w:shd w:val="clear" w:color="auto" w:fill="FDE9D9" w:themeFill="accent6" w:themeFillTint="33"/>
            <w:vAlign w:val="center"/>
          </w:tcPr>
          <w:p w14:paraId="25E08A5F"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r>
      <w:tr w:rsidR="00F4248C" w:rsidRPr="00E24E03" w14:paraId="4F1BA69C" w14:textId="77777777" w:rsidTr="00B6154F">
        <w:trPr>
          <w:gridAfter w:val="1"/>
          <w:wAfter w:w="24" w:type="dxa"/>
          <w:trHeight w:val="225"/>
        </w:trPr>
        <w:tc>
          <w:tcPr>
            <w:tcW w:w="1688" w:type="dxa"/>
            <w:shd w:val="clear" w:color="auto" w:fill="auto"/>
            <w:vAlign w:val="center"/>
            <w:hideMark/>
          </w:tcPr>
          <w:p w14:paraId="6DA0DD33" w14:textId="66D9E31B" w:rsidR="00C458D5" w:rsidRPr="00053622" w:rsidRDefault="00346EB3" w:rsidP="00AB38E4">
            <w:pPr>
              <w:spacing w:after="0"/>
              <w:ind w:left="142"/>
              <w:rPr>
                <w:rFonts w:ascii="Times New Roman" w:eastAsia="Times New Roman" w:hAnsi="Times New Roman"/>
                <w:b/>
                <w:color w:val="000000"/>
                <w:sz w:val="13"/>
                <w:szCs w:val="13"/>
                <w:lang w:val="fr-FR"/>
              </w:rPr>
            </w:pPr>
            <w:r w:rsidRPr="00053622">
              <w:rPr>
                <w:rFonts w:ascii="Times New Roman" w:eastAsia="Times New Roman" w:hAnsi="Times New Roman"/>
                <w:color w:val="000000"/>
                <w:sz w:val="13"/>
                <w:szCs w:val="13"/>
                <w:lang w:val="fr-FR"/>
              </w:rPr>
              <w:t>16 h 30–17 heures</w:t>
            </w:r>
          </w:p>
        </w:tc>
        <w:tc>
          <w:tcPr>
            <w:tcW w:w="1120" w:type="dxa"/>
            <w:vMerge/>
            <w:shd w:val="clear" w:color="auto" w:fill="D9D9D9"/>
            <w:vAlign w:val="center"/>
          </w:tcPr>
          <w:p w14:paraId="4F52DBE5"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442" w:type="dxa"/>
            <w:gridSpan w:val="4"/>
            <w:vMerge/>
            <w:shd w:val="clear" w:color="auto" w:fill="FDE9D9" w:themeFill="accent6" w:themeFillTint="33"/>
            <w:vAlign w:val="center"/>
          </w:tcPr>
          <w:p w14:paraId="38CACF76"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71" w:type="dxa"/>
            <w:gridSpan w:val="2"/>
            <w:vMerge/>
            <w:shd w:val="clear" w:color="auto" w:fill="E2EFD9"/>
            <w:vAlign w:val="center"/>
          </w:tcPr>
          <w:p w14:paraId="5785B197"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gridSpan w:val="2"/>
            <w:vMerge/>
            <w:shd w:val="clear" w:color="auto" w:fill="E2EFD9"/>
            <w:vAlign w:val="center"/>
          </w:tcPr>
          <w:p w14:paraId="3EFAD1E3"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gridSpan w:val="2"/>
            <w:vMerge/>
            <w:shd w:val="clear" w:color="auto" w:fill="E2EFD9"/>
            <w:vAlign w:val="center"/>
          </w:tcPr>
          <w:p w14:paraId="3752B7C0"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vMerge/>
            <w:shd w:val="clear" w:color="auto" w:fill="E2EFD9"/>
            <w:vAlign w:val="center"/>
          </w:tcPr>
          <w:p w14:paraId="7B6002C2"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05" w:type="dxa"/>
            <w:vMerge/>
            <w:shd w:val="clear" w:color="auto" w:fill="E2EFD9"/>
            <w:vAlign w:val="center"/>
          </w:tcPr>
          <w:p w14:paraId="2D56CDA8"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05" w:type="dxa"/>
            <w:vMerge/>
            <w:shd w:val="clear" w:color="auto" w:fill="E2EFD9"/>
            <w:vAlign w:val="center"/>
          </w:tcPr>
          <w:p w14:paraId="761C5F33"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05" w:type="dxa"/>
            <w:vMerge/>
            <w:shd w:val="clear" w:color="auto" w:fill="E2EFD9"/>
            <w:vAlign w:val="center"/>
          </w:tcPr>
          <w:p w14:paraId="397D1812"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13" w:type="dxa"/>
            <w:vMerge/>
            <w:shd w:val="clear" w:color="auto" w:fill="E2EFD9"/>
            <w:vAlign w:val="center"/>
          </w:tcPr>
          <w:p w14:paraId="0F113DCA"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B2A1C7" w:themeFill="accent4" w:themeFillTint="99"/>
            <w:vAlign w:val="center"/>
          </w:tcPr>
          <w:p w14:paraId="237C1A4B"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90" w:type="dxa"/>
            <w:vMerge/>
            <w:shd w:val="clear" w:color="auto" w:fill="B8CCE4" w:themeFill="accent1" w:themeFillTint="66"/>
            <w:vAlign w:val="center"/>
          </w:tcPr>
          <w:p w14:paraId="6B0973A7"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800" w:type="dxa"/>
            <w:gridSpan w:val="2"/>
            <w:vMerge w:val="restart"/>
            <w:shd w:val="clear" w:color="auto" w:fill="B2A1C7" w:themeFill="accent4" w:themeFillTint="99"/>
            <w:vAlign w:val="center"/>
          </w:tcPr>
          <w:p w14:paraId="64A6C7A6" w14:textId="7D39FDAB" w:rsidR="00C458D5" w:rsidRPr="00053622" w:rsidRDefault="00AB38E4" w:rsidP="00E35B3F">
            <w:pPr>
              <w:spacing w:after="0"/>
              <w:jc w:val="center"/>
              <w:rPr>
                <w:rFonts w:ascii="Times New Roman" w:eastAsia="Times New Roman" w:hAnsi="Times New Roman"/>
                <w:b/>
                <w:color w:val="000000"/>
                <w:sz w:val="13"/>
                <w:szCs w:val="13"/>
                <w:lang w:val="fr-FR"/>
              </w:rPr>
            </w:pPr>
            <w:r w:rsidRPr="00053622">
              <w:rPr>
                <w:rFonts w:ascii="Times New Roman" w:eastAsia="Times New Roman" w:hAnsi="Times New Roman"/>
                <w:b/>
                <w:color w:val="000000"/>
                <w:sz w:val="13"/>
                <w:szCs w:val="13"/>
                <w:lang w:val="fr-FR"/>
              </w:rPr>
              <w:t>Groupe de contact</w:t>
            </w:r>
          </w:p>
          <w:p w14:paraId="6D46206A" w14:textId="3005FF87" w:rsidR="00C458D5" w:rsidRPr="00053622" w:rsidRDefault="009A11EC" w:rsidP="00E35B3F">
            <w:pPr>
              <w:spacing w:after="0"/>
              <w:jc w:val="center"/>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Point</w:t>
            </w:r>
            <w:r w:rsidR="00C458D5" w:rsidRPr="00053622">
              <w:rPr>
                <w:rFonts w:ascii="Times New Roman" w:eastAsia="Times New Roman" w:hAnsi="Times New Roman"/>
                <w:color w:val="000000"/>
                <w:sz w:val="13"/>
                <w:szCs w:val="13"/>
                <w:lang w:val="fr-FR"/>
              </w:rPr>
              <w:t xml:space="preserve"> 7</w:t>
            </w:r>
          </w:p>
          <w:p w14:paraId="36567F0A" w14:textId="3D07274F" w:rsidR="00C458D5" w:rsidRPr="00053622" w:rsidRDefault="009A11EC" w:rsidP="00E35B3F">
            <w:pPr>
              <w:spacing w:after="0" w:line="240" w:lineRule="auto"/>
              <w:jc w:val="center"/>
              <w:rPr>
                <w:rFonts w:ascii="Times New Roman" w:eastAsia="Times New Roman" w:hAnsi="Times New Roman"/>
                <w:color w:val="000000"/>
                <w:sz w:val="13"/>
                <w:szCs w:val="13"/>
                <w:lang w:val="fr-FR"/>
              </w:rPr>
            </w:pPr>
            <w:r w:rsidRPr="00053622">
              <w:rPr>
                <w:rFonts w:ascii="Times New Roman" w:hAnsi="Times New Roman"/>
                <w:sz w:val="13"/>
                <w:szCs w:val="13"/>
                <w:lang w:val="fr-FR"/>
              </w:rPr>
              <w:t>Évaluation thématique de la dégradation et de la restauration des terres</w:t>
            </w:r>
          </w:p>
        </w:tc>
        <w:tc>
          <w:tcPr>
            <w:tcW w:w="900" w:type="dxa"/>
            <w:vMerge/>
            <w:shd w:val="clear" w:color="auto" w:fill="FFCC66"/>
            <w:vAlign w:val="center"/>
          </w:tcPr>
          <w:p w14:paraId="2F547847"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B8CCE4" w:themeFill="accent1" w:themeFillTint="66"/>
            <w:vAlign w:val="center"/>
          </w:tcPr>
          <w:p w14:paraId="569706DF"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352" w:type="dxa"/>
            <w:vMerge/>
            <w:shd w:val="clear" w:color="auto" w:fill="FDE9D9" w:themeFill="accent6" w:themeFillTint="33"/>
            <w:vAlign w:val="center"/>
          </w:tcPr>
          <w:p w14:paraId="7AEF72FF"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r>
      <w:tr w:rsidR="00F4248C" w:rsidRPr="00053622" w14:paraId="3C36CDD3" w14:textId="77777777" w:rsidTr="00B6154F">
        <w:trPr>
          <w:gridAfter w:val="1"/>
          <w:wAfter w:w="24" w:type="dxa"/>
          <w:trHeight w:val="225"/>
        </w:trPr>
        <w:tc>
          <w:tcPr>
            <w:tcW w:w="1688" w:type="dxa"/>
            <w:shd w:val="clear" w:color="auto" w:fill="auto"/>
            <w:vAlign w:val="center"/>
            <w:hideMark/>
          </w:tcPr>
          <w:p w14:paraId="72D37FD1" w14:textId="30897258" w:rsidR="00C458D5" w:rsidRPr="00053622" w:rsidRDefault="00346EB3" w:rsidP="00AB38E4">
            <w:pPr>
              <w:spacing w:after="0"/>
              <w:ind w:left="142"/>
              <w:rPr>
                <w:rFonts w:ascii="Times New Roman" w:eastAsia="Times New Roman" w:hAnsi="Times New Roman"/>
                <w:b/>
                <w:color w:val="000000"/>
                <w:sz w:val="13"/>
                <w:szCs w:val="13"/>
                <w:lang w:val="fr-FR"/>
              </w:rPr>
            </w:pPr>
            <w:r w:rsidRPr="00053622">
              <w:rPr>
                <w:rFonts w:ascii="Times New Roman" w:eastAsia="Times New Roman" w:hAnsi="Times New Roman"/>
                <w:color w:val="000000"/>
                <w:sz w:val="13"/>
                <w:szCs w:val="13"/>
                <w:lang w:val="fr-FR"/>
              </w:rPr>
              <w:t>17 heures–17 h </w:t>
            </w:r>
            <w:r w:rsidR="00C458D5" w:rsidRPr="00053622">
              <w:rPr>
                <w:rFonts w:ascii="Times New Roman" w:eastAsia="Times New Roman" w:hAnsi="Times New Roman"/>
                <w:color w:val="000000"/>
                <w:sz w:val="13"/>
                <w:szCs w:val="13"/>
                <w:lang w:val="fr-FR"/>
              </w:rPr>
              <w:t>30</w:t>
            </w:r>
          </w:p>
        </w:tc>
        <w:tc>
          <w:tcPr>
            <w:tcW w:w="1120" w:type="dxa"/>
            <w:vMerge/>
            <w:shd w:val="clear" w:color="auto" w:fill="F2DBDB" w:themeFill="accent2" w:themeFillTint="33"/>
            <w:vAlign w:val="center"/>
          </w:tcPr>
          <w:p w14:paraId="36DB6A44"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c>
          <w:tcPr>
            <w:tcW w:w="1442" w:type="dxa"/>
            <w:gridSpan w:val="4"/>
            <w:vMerge/>
            <w:shd w:val="clear" w:color="auto" w:fill="FDE9D9" w:themeFill="accent6" w:themeFillTint="33"/>
            <w:vAlign w:val="center"/>
          </w:tcPr>
          <w:p w14:paraId="1A887791"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71" w:type="dxa"/>
            <w:gridSpan w:val="2"/>
            <w:vMerge/>
            <w:shd w:val="clear" w:color="auto" w:fill="E2EFD9"/>
            <w:vAlign w:val="center"/>
          </w:tcPr>
          <w:p w14:paraId="005FA662"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gridSpan w:val="2"/>
            <w:vMerge/>
            <w:shd w:val="clear" w:color="auto" w:fill="E2EFD9"/>
            <w:vAlign w:val="center"/>
          </w:tcPr>
          <w:p w14:paraId="707EB39F"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gridSpan w:val="2"/>
            <w:vMerge/>
            <w:shd w:val="clear" w:color="auto" w:fill="E2EFD9"/>
            <w:vAlign w:val="center"/>
          </w:tcPr>
          <w:p w14:paraId="47BDD98B"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vMerge/>
            <w:shd w:val="clear" w:color="auto" w:fill="E2EFD9"/>
            <w:vAlign w:val="center"/>
          </w:tcPr>
          <w:p w14:paraId="594F783F"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05" w:type="dxa"/>
            <w:vMerge/>
            <w:shd w:val="clear" w:color="auto" w:fill="E2EFD9"/>
            <w:vAlign w:val="center"/>
          </w:tcPr>
          <w:p w14:paraId="58C4DF0E"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05" w:type="dxa"/>
            <w:vMerge/>
            <w:shd w:val="clear" w:color="auto" w:fill="E2EFD9"/>
            <w:vAlign w:val="center"/>
          </w:tcPr>
          <w:p w14:paraId="13ADF195"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05" w:type="dxa"/>
            <w:vMerge/>
            <w:shd w:val="clear" w:color="auto" w:fill="E2EFD9"/>
            <w:vAlign w:val="center"/>
          </w:tcPr>
          <w:p w14:paraId="13199E46"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13" w:type="dxa"/>
            <w:vMerge/>
            <w:shd w:val="clear" w:color="auto" w:fill="E2EFD9"/>
            <w:vAlign w:val="center"/>
          </w:tcPr>
          <w:p w14:paraId="58D99F4C"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B2A1C7" w:themeFill="accent4" w:themeFillTint="99"/>
            <w:vAlign w:val="center"/>
          </w:tcPr>
          <w:p w14:paraId="2FC10578"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90" w:type="dxa"/>
            <w:vMerge/>
            <w:shd w:val="clear" w:color="auto" w:fill="B8CCE4" w:themeFill="accent1" w:themeFillTint="66"/>
            <w:vAlign w:val="center"/>
          </w:tcPr>
          <w:p w14:paraId="1AFBA4C9"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800" w:type="dxa"/>
            <w:gridSpan w:val="2"/>
            <w:vMerge/>
            <w:shd w:val="clear" w:color="auto" w:fill="B2A1C7" w:themeFill="accent4" w:themeFillTint="99"/>
            <w:vAlign w:val="center"/>
          </w:tcPr>
          <w:p w14:paraId="42ED84D7"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FFCC66"/>
            <w:vAlign w:val="center"/>
          </w:tcPr>
          <w:p w14:paraId="2D0E136F"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B8CCE4" w:themeFill="accent1" w:themeFillTint="66"/>
            <w:vAlign w:val="center"/>
          </w:tcPr>
          <w:p w14:paraId="100C4F4F"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352" w:type="dxa"/>
            <w:vMerge/>
            <w:shd w:val="clear" w:color="auto" w:fill="FDE9D9" w:themeFill="accent6" w:themeFillTint="33"/>
            <w:vAlign w:val="center"/>
          </w:tcPr>
          <w:p w14:paraId="434B5633"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r>
      <w:tr w:rsidR="00F4248C" w:rsidRPr="00053622" w14:paraId="7C9F60E3" w14:textId="77777777" w:rsidTr="00B6154F">
        <w:trPr>
          <w:gridAfter w:val="1"/>
          <w:wAfter w:w="24" w:type="dxa"/>
          <w:trHeight w:val="332"/>
        </w:trPr>
        <w:tc>
          <w:tcPr>
            <w:tcW w:w="1688" w:type="dxa"/>
            <w:shd w:val="clear" w:color="auto" w:fill="auto"/>
            <w:vAlign w:val="center"/>
            <w:hideMark/>
          </w:tcPr>
          <w:p w14:paraId="1D82F5B1" w14:textId="053BA9FE" w:rsidR="00C458D5" w:rsidRPr="00053622" w:rsidRDefault="00346EB3" w:rsidP="00AB38E4">
            <w:pPr>
              <w:spacing w:after="0"/>
              <w:ind w:left="142"/>
              <w:rPr>
                <w:rFonts w:ascii="Times New Roman" w:eastAsia="Times New Roman" w:hAnsi="Times New Roman"/>
                <w:b/>
                <w:color w:val="000000"/>
                <w:sz w:val="13"/>
                <w:szCs w:val="13"/>
                <w:lang w:val="fr-FR"/>
              </w:rPr>
            </w:pPr>
            <w:r w:rsidRPr="00053622">
              <w:rPr>
                <w:rFonts w:ascii="Times New Roman" w:eastAsia="Times New Roman" w:hAnsi="Times New Roman"/>
                <w:color w:val="000000"/>
                <w:sz w:val="13"/>
                <w:szCs w:val="13"/>
                <w:lang w:val="fr-FR"/>
              </w:rPr>
              <w:t>17 h 30–18 heures</w:t>
            </w:r>
          </w:p>
        </w:tc>
        <w:tc>
          <w:tcPr>
            <w:tcW w:w="1120" w:type="dxa"/>
            <w:vMerge w:val="restart"/>
            <w:shd w:val="clear" w:color="auto" w:fill="4BACC6" w:themeFill="accent5"/>
            <w:vAlign w:val="center"/>
          </w:tcPr>
          <w:p w14:paraId="44183934" w14:textId="06099A8F" w:rsidR="00C458D5" w:rsidRPr="00053622" w:rsidRDefault="00000364" w:rsidP="00920256">
            <w:pPr>
              <w:spacing w:after="0"/>
              <w:jc w:val="center"/>
              <w:rPr>
                <w:rFonts w:ascii="Times New Roman" w:eastAsia="Times New Roman" w:hAnsi="Times New Roman"/>
                <w:color w:val="000000"/>
                <w:sz w:val="13"/>
                <w:szCs w:val="13"/>
                <w:lang w:val="fr-FR"/>
              </w:rPr>
            </w:pPr>
            <w:r w:rsidRPr="00053622">
              <w:rPr>
                <w:rFonts w:ascii="Times New Roman" w:eastAsia="Times New Roman" w:hAnsi="Times New Roman"/>
                <w:b/>
                <w:color w:val="000000"/>
                <w:sz w:val="13"/>
                <w:szCs w:val="13"/>
                <w:shd w:val="clear" w:color="auto" w:fill="4BACC6" w:themeFill="accent5"/>
                <w:lang w:val="fr-FR"/>
              </w:rPr>
              <w:t>Cérémonie d’ouverture</w:t>
            </w:r>
          </w:p>
        </w:tc>
        <w:tc>
          <w:tcPr>
            <w:tcW w:w="1442" w:type="dxa"/>
            <w:gridSpan w:val="4"/>
            <w:vMerge/>
            <w:shd w:val="clear" w:color="auto" w:fill="FDE9D9" w:themeFill="accent6" w:themeFillTint="33"/>
            <w:vAlign w:val="center"/>
          </w:tcPr>
          <w:p w14:paraId="705758AE"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71" w:type="dxa"/>
            <w:gridSpan w:val="2"/>
            <w:vMerge/>
            <w:shd w:val="clear" w:color="auto" w:fill="E2EFD9"/>
            <w:vAlign w:val="center"/>
          </w:tcPr>
          <w:p w14:paraId="61F1EE6A"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gridSpan w:val="2"/>
            <w:vMerge/>
            <w:shd w:val="clear" w:color="auto" w:fill="E2EFD9"/>
            <w:vAlign w:val="center"/>
          </w:tcPr>
          <w:p w14:paraId="1954453B"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gridSpan w:val="2"/>
            <w:vMerge/>
            <w:shd w:val="clear" w:color="auto" w:fill="E2EFD9"/>
            <w:vAlign w:val="center"/>
          </w:tcPr>
          <w:p w14:paraId="50F0B16A"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83" w:type="dxa"/>
            <w:vMerge/>
            <w:shd w:val="clear" w:color="auto" w:fill="E2EFD9"/>
            <w:vAlign w:val="center"/>
          </w:tcPr>
          <w:p w14:paraId="3CD30633"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05" w:type="dxa"/>
            <w:vMerge/>
            <w:shd w:val="clear" w:color="auto" w:fill="E2EFD9"/>
            <w:vAlign w:val="center"/>
          </w:tcPr>
          <w:p w14:paraId="06A1B270"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05" w:type="dxa"/>
            <w:vMerge/>
            <w:shd w:val="clear" w:color="auto" w:fill="E2EFD9"/>
            <w:vAlign w:val="center"/>
          </w:tcPr>
          <w:p w14:paraId="04473959"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405" w:type="dxa"/>
            <w:vMerge/>
            <w:shd w:val="clear" w:color="auto" w:fill="E2EFD9"/>
            <w:vAlign w:val="center"/>
          </w:tcPr>
          <w:p w14:paraId="3B6FC9D3"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313" w:type="dxa"/>
            <w:vMerge/>
            <w:shd w:val="clear" w:color="auto" w:fill="E2EFD9"/>
            <w:vAlign w:val="center"/>
          </w:tcPr>
          <w:p w14:paraId="4A9E69DC"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B2A1C7" w:themeFill="accent4" w:themeFillTint="99"/>
            <w:vAlign w:val="center"/>
          </w:tcPr>
          <w:p w14:paraId="3A4FFE54"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90" w:type="dxa"/>
            <w:vMerge/>
            <w:shd w:val="clear" w:color="auto" w:fill="B8CCE4" w:themeFill="accent1" w:themeFillTint="66"/>
            <w:vAlign w:val="center"/>
          </w:tcPr>
          <w:p w14:paraId="29DCBB74"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800" w:type="dxa"/>
            <w:gridSpan w:val="2"/>
            <w:vMerge/>
            <w:shd w:val="clear" w:color="auto" w:fill="B2A1C7" w:themeFill="accent4" w:themeFillTint="99"/>
            <w:vAlign w:val="center"/>
          </w:tcPr>
          <w:p w14:paraId="141009F0"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FFCC66"/>
            <w:vAlign w:val="center"/>
          </w:tcPr>
          <w:p w14:paraId="465A09E3"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900" w:type="dxa"/>
            <w:vMerge/>
            <w:shd w:val="clear" w:color="auto" w:fill="B8CCE4" w:themeFill="accent1" w:themeFillTint="66"/>
            <w:vAlign w:val="center"/>
          </w:tcPr>
          <w:p w14:paraId="073A312B"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352" w:type="dxa"/>
            <w:vMerge/>
            <w:shd w:val="clear" w:color="auto" w:fill="FDE9D9" w:themeFill="accent6" w:themeFillTint="33"/>
            <w:vAlign w:val="center"/>
          </w:tcPr>
          <w:p w14:paraId="5E7D0115"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r>
      <w:tr w:rsidR="00E64404" w:rsidRPr="00053622" w14:paraId="1C7A37F5" w14:textId="77777777" w:rsidTr="00B6154F">
        <w:trPr>
          <w:gridAfter w:val="1"/>
          <w:wAfter w:w="19" w:type="dxa"/>
          <w:trHeight w:val="225"/>
        </w:trPr>
        <w:tc>
          <w:tcPr>
            <w:tcW w:w="1688" w:type="dxa"/>
            <w:shd w:val="clear" w:color="auto" w:fill="auto"/>
            <w:vAlign w:val="center"/>
            <w:hideMark/>
          </w:tcPr>
          <w:p w14:paraId="0954D1A4" w14:textId="2B74F714" w:rsidR="00C458D5" w:rsidRPr="00053622" w:rsidRDefault="00346EB3" w:rsidP="00AB38E4">
            <w:pPr>
              <w:spacing w:after="0"/>
              <w:ind w:left="142"/>
              <w:rPr>
                <w:rFonts w:ascii="Times New Roman" w:eastAsia="Times New Roman" w:hAnsi="Times New Roman"/>
                <w:b/>
                <w:color w:val="000000"/>
                <w:sz w:val="13"/>
                <w:szCs w:val="13"/>
                <w:lang w:val="fr-FR"/>
              </w:rPr>
            </w:pPr>
            <w:r w:rsidRPr="00053622">
              <w:rPr>
                <w:rFonts w:ascii="Times New Roman" w:eastAsia="Times New Roman" w:hAnsi="Times New Roman"/>
                <w:color w:val="000000"/>
                <w:sz w:val="13"/>
                <w:szCs w:val="13"/>
                <w:lang w:val="fr-FR"/>
              </w:rPr>
              <w:t>18 heures–18 h 30</w:t>
            </w:r>
          </w:p>
        </w:tc>
        <w:tc>
          <w:tcPr>
            <w:tcW w:w="1120" w:type="dxa"/>
            <w:vMerge/>
            <w:shd w:val="clear" w:color="auto" w:fill="4BACC6" w:themeFill="accent5"/>
            <w:vAlign w:val="center"/>
          </w:tcPr>
          <w:p w14:paraId="15FB26B8"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c>
          <w:tcPr>
            <w:tcW w:w="1442" w:type="dxa"/>
            <w:gridSpan w:val="4"/>
            <w:vMerge w:val="restart"/>
            <w:shd w:val="clear" w:color="auto" w:fill="D9D9D9"/>
            <w:vAlign w:val="center"/>
          </w:tcPr>
          <w:p w14:paraId="5F0925C7"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620" w:type="dxa"/>
            <w:gridSpan w:val="7"/>
            <w:vMerge w:val="restart"/>
            <w:shd w:val="clear" w:color="auto" w:fill="D9D9D9"/>
            <w:vAlign w:val="center"/>
          </w:tcPr>
          <w:p w14:paraId="7CFB2153"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528" w:type="dxa"/>
            <w:gridSpan w:val="4"/>
            <w:vMerge w:val="restart"/>
            <w:shd w:val="clear" w:color="auto" w:fill="D9D9D9"/>
            <w:vAlign w:val="center"/>
          </w:tcPr>
          <w:p w14:paraId="493A6BC8"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895" w:type="dxa"/>
            <w:gridSpan w:val="2"/>
            <w:vMerge w:val="restart"/>
            <w:shd w:val="clear" w:color="auto" w:fill="D9D9D9"/>
            <w:vAlign w:val="center"/>
          </w:tcPr>
          <w:p w14:paraId="6145B098"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800" w:type="dxa"/>
            <w:gridSpan w:val="2"/>
            <w:vMerge w:val="restart"/>
            <w:shd w:val="clear" w:color="auto" w:fill="D9D9D9"/>
            <w:vAlign w:val="center"/>
          </w:tcPr>
          <w:p w14:paraId="4994A85C"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800" w:type="dxa"/>
            <w:gridSpan w:val="2"/>
            <w:vMerge w:val="restart"/>
            <w:shd w:val="clear" w:color="auto" w:fill="D9D9D9"/>
            <w:vAlign w:val="center"/>
          </w:tcPr>
          <w:p w14:paraId="670BB5E6"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352" w:type="dxa"/>
            <w:vMerge w:val="restart"/>
            <w:shd w:val="clear" w:color="auto" w:fill="D9D9D9"/>
            <w:vAlign w:val="center"/>
          </w:tcPr>
          <w:p w14:paraId="474E28A6"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r>
      <w:tr w:rsidR="00E64404" w:rsidRPr="00053622" w14:paraId="7D42422C" w14:textId="77777777" w:rsidTr="00B6154F">
        <w:trPr>
          <w:gridAfter w:val="1"/>
          <w:wAfter w:w="19" w:type="dxa"/>
          <w:trHeight w:val="225"/>
        </w:trPr>
        <w:tc>
          <w:tcPr>
            <w:tcW w:w="1688" w:type="dxa"/>
            <w:shd w:val="clear" w:color="auto" w:fill="auto"/>
            <w:vAlign w:val="center"/>
            <w:hideMark/>
          </w:tcPr>
          <w:p w14:paraId="17C168B4" w14:textId="2434B302" w:rsidR="00C458D5" w:rsidRPr="00053622" w:rsidRDefault="00297A6C" w:rsidP="00AB38E4">
            <w:pPr>
              <w:spacing w:after="0"/>
              <w:ind w:left="142"/>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18 h </w:t>
            </w:r>
            <w:r w:rsidR="00C458D5" w:rsidRPr="00053622">
              <w:rPr>
                <w:rFonts w:ascii="Times New Roman" w:eastAsia="Times New Roman" w:hAnsi="Times New Roman"/>
                <w:color w:val="000000"/>
                <w:sz w:val="13"/>
                <w:szCs w:val="13"/>
                <w:lang w:val="fr-FR"/>
              </w:rPr>
              <w:t>30–</w:t>
            </w:r>
            <w:r w:rsidRPr="00053622">
              <w:rPr>
                <w:rFonts w:ascii="Times New Roman" w:eastAsia="Times New Roman" w:hAnsi="Times New Roman"/>
                <w:color w:val="000000"/>
                <w:sz w:val="13"/>
                <w:szCs w:val="13"/>
                <w:lang w:val="fr-FR"/>
              </w:rPr>
              <w:t>19 heures</w:t>
            </w:r>
          </w:p>
        </w:tc>
        <w:tc>
          <w:tcPr>
            <w:tcW w:w="1120" w:type="dxa"/>
            <w:vMerge/>
            <w:shd w:val="clear" w:color="auto" w:fill="4BACC6" w:themeFill="accent5"/>
            <w:vAlign w:val="center"/>
          </w:tcPr>
          <w:p w14:paraId="71DA8BCB"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442" w:type="dxa"/>
            <w:gridSpan w:val="4"/>
            <w:vMerge/>
            <w:shd w:val="clear" w:color="auto" w:fill="D9D9D9"/>
            <w:vAlign w:val="center"/>
          </w:tcPr>
          <w:p w14:paraId="6831D2BF"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620" w:type="dxa"/>
            <w:gridSpan w:val="7"/>
            <w:vMerge/>
            <w:shd w:val="clear" w:color="auto" w:fill="F2F2F2"/>
            <w:vAlign w:val="center"/>
          </w:tcPr>
          <w:p w14:paraId="5A6EC7B8"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528" w:type="dxa"/>
            <w:gridSpan w:val="4"/>
            <w:vMerge/>
            <w:shd w:val="clear" w:color="auto" w:fill="D9D9D9"/>
            <w:vAlign w:val="center"/>
          </w:tcPr>
          <w:p w14:paraId="66F0D1FB"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895" w:type="dxa"/>
            <w:gridSpan w:val="2"/>
            <w:vMerge/>
            <w:shd w:val="clear" w:color="auto" w:fill="F2F2F2"/>
            <w:vAlign w:val="center"/>
          </w:tcPr>
          <w:p w14:paraId="3FB478DA"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800" w:type="dxa"/>
            <w:gridSpan w:val="2"/>
            <w:vMerge/>
            <w:shd w:val="clear" w:color="auto" w:fill="F2F2F2"/>
            <w:vAlign w:val="center"/>
          </w:tcPr>
          <w:p w14:paraId="098D27E7"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800" w:type="dxa"/>
            <w:gridSpan w:val="2"/>
            <w:vMerge/>
            <w:shd w:val="clear" w:color="auto" w:fill="F2F2F2"/>
            <w:vAlign w:val="center"/>
          </w:tcPr>
          <w:p w14:paraId="07408131"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352" w:type="dxa"/>
            <w:vMerge/>
            <w:shd w:val="clear" w:color="auto" w:fill="F2F2F2"/>
            <w:vAlign w:val="center"/>
          </w:tcPr>
          <w:p w14:paraId="50A8F816"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r>
      <w:tr w:rsidR="00E64404" w:rsidRPr="00053622" w14:paraId="31F0175F" w14:textId="77777777" w:rsidTr="00B6154F">
        <w:trPr>
          <w:gridAfter w:val="1"/>
          <w:wAfter w:w="19" w:type="dxa"/>
          <w:trHeight w:val="56"/>
        </w:trPr>
        <w:tc>
          <w:tcPr>
            <w:tcW w:w="1688" w:type="dxa"/>
            <w:shd w:val="clear" w:color="auto" w:fill="auto"/>
            <w:vAlign w:val="center"/>
            <w:hideMark/>
          </w:tcPr>
          <w:p w14:paraId="71F19E8C" w14:textId="004B6A40" w:rsidR="00C458D5" w:rsidRPr="00053622" w:rsidRDefault="00297A6C" w:rsidP="00AB38E4">
            <w:pPr>
              <w:spacing w:after="0"/>
              <w:ind w:left="142"/>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19 heures–19 h </w:t>
            </w:r>
            <w:r w:rsidR="00C458D5" w:rsidRPr="00053622">
              <w:rPr>
                <w:rFonts w:ascii="Times New Roman" w:eastAsia="Times New Roman" w:hAnsi="Times New Roman"/>
                <w:color w:val="000000"/>
                <w:sz w:val="13"/>
                <w:szCs w:val="13"/>
                <w:lang w:val="fr-FR"/>
              </w:rPr>
              <w:t>30</w:t>
            </w:r>
          </w:p>
        </w:tc>
        <w:tc>
          <w:tcPr>
            <w:tcW w:w="1120" w:type="dxa"/>
            <w:vMerge/>
            <w:shd w:val="clear" w:color="auto" w:fill="4BACC6" w:themeFill="accent5"/>
            <w:vAlign w:val="center"/>
          </w:tcPr>
          <w:p w14:paraId="5D5C57C5"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442" w:type="dxa"/>
            <w:gridSpan w:val="4"/>
            <w:vMerge/>
            <w:shd w:val="clear" w:color="auto" w:fill="D9D9D9"/>
            <w:vAlign w:val="center"/>
          </w:tcPr>
          <w:p w14:paraId="3AA00499"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620" w:type="dxa"/>
            <w:gridSpan w:val="7"/>
            <w:vMerge/>
            <w:shd w:val="clear" w:color="auto" w:fill="F2F2F2"/>
            <w:vAlign w:val="center"/>
          </w:tcPr>
          <w:p w14:paraId="27DD27DE"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528" w:type="dxa"/>
            <w:gridSpan w:val="4"/>
            <w:vMerge/>
            <w:shd w:val="clear" w:color="auto" w:fill="D9D9D9"/>
            <w:vAlign w:val="center"/>
          </w:tcPr>
          <w:p w14:paraId="6A4F31A8"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895" w:type="dxa"/>
            <w:gridSpan w:val="2"/>
            <w:vMerge/>
            <w:shd w:val="clear" w:color="auto" w:fill="F2F2F2"/>
            <w:vAlign w:val="center"/>
          </w:tcPr>
          <w:p w14:paraId="7B30FB34"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800" w:type="dxa"/>
            <w:gridSpan w:val="2"/>
            <w:vMerge/>
            <w:shd w:val="clear" w:color="auto" w:fill="F2F2F2"/>
            <w:vAlign w:val="center"/>
          </w:tcPr>
          <w:p w14:paraId="2121FFCA"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800" w:type="dxa"/>
            <w:gridSpan w:val="2"/>
            <w:vMerge/>
            <w:shd w:val="clear" w:color="auto" w:fill="F2F2F2"/>
            <w:vAlign w:val="center"/>
          </w:tcPr>
          <w:p w14:paraId="305EB2A3"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352" w:type="dxa"/>
            <w:vMerge/>
            <w:shd w:val="clear" w:color="auto" w:fill="F2F2F2"/>
            <w:vAlign w:val="center"/>
          </w:tcPr>
          <w:p w14:paraId="3BF7F147"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r>
      <w:tr w:rsidR="00C458D5" w:rsidRPr="00053622" w14:paraId="52F8182A" w14:textId="77777777" w:rsidTr="00B6154F">
        <w:trPr>
          <w:gridAfter w:val="1"/>
          <w:wAfter w:w="24" w:type="dxa"/>
          <w:trHeight w:val="215"/>
        </w:trPr>
        <w:tc>
          <w:tcPr>
            <w:tcW w:w="1688" w:type="dxa"/>
            <w:shd w:val="clear" w:color="auto" w:fill="auto"/>
            <w:vAlign w:val="center"/>
            <w:hideMark/>
          </w:tcPr>
          <w:p w14:paraId="62BD6489" w14:textId="172F96ED" w:rsidR="00C458D5" w:rsidRPr="00053622" w:rsidRDefault="00297A6C" w:rsidP="00AB38E4">
            <w:pPr>
              <w:spacing w:after="0"/>
              <w:ind w:left="142"/>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19 h 30–20 heures</w:t>
            </w:r>
          </w:p>
        </w:tc>
        <w:tc>
          <w:tcPr>
            <w:tcW w:w="1120" w:type="dxa"/>
            <w:vMerge w:val="restart"/>
            <w:shd w:val="clear" w:color="auto" w:fill="D9D9D9"/>
            <w:vAlign w:val="center"/>
          </w:tcPr>
          <w:p w14:paraId="16C6D17C" w14:textId="50903A62" w:rsidR="00C458D5" w:rsidRPr="00053622" w:rsidRDefault="00C458D5" w:rsidP="00E35B3F">
            <w:pPr>
              <w:spacing w:after="0"/>
              <w:jc w:val="center"/>
              <w:rPr>
                <w:rFonts w:ascii="Times New Roman" w:eastAsia="Times New Roman" w:hAnsi="Times New Roman"/>
                <w:b/>
                <w:bCs/>
                <w:color w:val="000000"/>
                <w:sz w:val="13"/>
                <w:szCs w:val="13"/>
                <w:lang w:val="fr-FR"/>
              </w:rPr>
            </w:pPr>
            <w:r w:rsidRPr="00053622">
              <w:rPr>
                <w:rFonts w:ascii="Times New Roman" w:eastAsia="Times New Roman" w:hAnsi="Times New Roman"/>
                <w:b/>
                <w:color w:val="000000"/>
                <w:sz w:val="13"/>
                <w:szCs w:val="13"/>
                <w:lang w:val="fr-FR"/>
              </w:rPr>
              <w:t>R</w:t>
            </w:r>
            <w:r w:rsidR="00B164EB" w:rsidRPr="00053622">
              <w:rPr>
                <w:rFonts w:ascii="Times New Roman" w:eastAsia="Times New Roman" w:hAnsi="Times New Roman"/>
                <w:b/>
                <w:color w:val="000000"/>
                <w:sz w:val="13"/>
                <w:szCs w:val="13"/>
                <w:lang w:val="fr-FR"/>
              </w:rPr>
              <w:t>é</w:t>
            </w:r>
            <w:r w:rsidRPr="00053622">
              <w:rPr>
                <w:rFonts w:ascii="Times New Roman" w:eastAsia="Times New Roman" w:hAnsi="Times New Roman"/>
                <w:b/>
                <w:color w:val="000000"/>
                <w:sz w:val="13"/>
                <w:szCs w:val="13"/>
                <w:lang w:val="fr-FR"/>
              </w:rPr>
              <w:t>ception</w:t>
            </w:r>
          </w:p>
        </w:tc>
        <w:tc>
          <w:tcPr>
            <w:tcW w:w="382" w:type="dxa"/>
            <w:vMerge w:val="restart"/>
            <w:shd w:val="clear" w:color="auto" w:fill="E2EFD9"/>
            <w:vAlign w:val="center"/>
          </w:tcPr>
          <w:p w14:paraId="645F433C" w14:textId="5FF11B67" w:rsidR="00C458D5" w:rsidRPr="00053622" w:rsidRDefault="00C458D5" w:rsidP="00E35B3F">
            <w:pPr>
              <w:shd w:val="clear" w:color="auto" w:fill="E2EFD9"/>
              <w:spacing w:after="0"/>
              <w:rPr>
                <w:rFonts w:ascii="Times New Roman" w:eastAsia="Times New Roman" w:hAnsi="Times New Roman"/>
                <w:b/>
                <w:bCs/>
                <w:color w:val="000000"/>
                <w:sz w:val="13"/>
                <w:szCs w:val="13"/>
                <w:lang w:val="fr-FR"/>
              </w:rPr>
            </w:pPr>
          </w:p>
        </w:tc>
        <w:tc>
          <w:tcPr>
            <w:tcW w:w="383" w:type="dxa"/>
            <w:vMerge w:val="restart"/>
            <w:shd w:val="clear" w:color="auto" w:fill="E2EFD9"/>
            <w:vAlign w:val="center"/>
          </w:tcPr>
          <w:p w14:paraId="35A32FB0" w14:textId="3FB51E2D" w:rsidR="00C458D5" w:rsidRPr="00053622" w:rsidRDefault="00AB38E4" w:rsidP="00E35B3F">
            <w:pPr>
              <w:shd w:val="clear" w:color="auto" w:fill="E2EFD9"/>
              <w:spacing w:after="0"/>
              <w:rPr>
                <w:rFonts w:ascii="Times New Roman" w:eastAsia="Times New Roman" w:hAnsi="Times New Roman"/>
                <w:b/>
                <w:bCs/>
                <w:color w:val="000000"/>
                <w:sz w:val="13"/>
                <w:szCs w:val="13"/>
                <w:lang w:val="fr-FR"/>
              </w:rPr>
            </w:pPr>
            <w:r w:rsidRPr="00053622">
              <w:rPr>
                <w:rFonts w:ascii="Times New Roman" w:eastAsia="Times New Roman" w:hAnsi="Times New Roman"/>
                <w:bCs/>
                <w:noProof/>
                <w:color w:val="000000"/>
                <w:sz w:val="13"/>
                <w:szCs w:val="13"/>
                <w:lang w:val="fr-FR" w:eastAsia="en-GB"/>
              </w:rPr>
              <mc:AlternateContent>
                <mc:Choice Requires="wps">
                  <w:drawing>
                    <wp:anchor distT="0" distB="0" distL="114300" distR="114300" simplePos="0" relativeHeight="251645952" behindDoc="0" locked="0" layoutInCell="1" allowOverlap="1" wp14:anchorId="7108D5D1" wp14:editId="7C5277B8">
                      <wp:simplePos x="0" y="0"/>
                      <wp:positionH relativeFrom="column">
                        <wp:posOffset>-281305</wp:posOffset>
                      </wp:positionH>
                      <wp:positionV relativeFrom="paragraph">
                        <wp:posOffset>64135</wp:posOffset>
                      </wp:positionV>
                      <wp:extent cx="838200" cy="927100"/>
                      <wp:effectExtent l="0" t="0" r="19050" b="2540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927100"/>
                              </a:xfrm>
                              <a:prstGeom prst="rect">
                                <a:avLst/>
                              </a:prstGeom>
                              <a:solidFill>
                                <a:srgbClr val="70AD47">
                                  <a:lumMod val="20000"/>
                                  <a:lumOff val="80000"/>
                                </a:srgbClr>
                              </a:solidFill>
                              <a:ln w="9525">
                                <a:solidFill>
                                  <a:srgbClr val="000000"/>
                                </a:solidFill>
                                <a:miter lim="800000"/>
                                <a:headEnd/>
                                <a:tailEnd/>
                              </a:ln>
                            </wps:spPr>
                            <wps:txbx>
                              <w:txbxContent>
                                <w:p w14:paraId="367FA883" w14:textId="50F928A3" w:rsidR="00120277" w:rsidRPr="00B164EB" w:rsidRDefault="00120277" w:rsidP="00C458D5">
                                  <w:pPr>
                                    <w:shd w:val="clear" w:color="auto" w:fill="E2EFD9"/>
                                    <w:spacing w:after="80"/>
                                    <w:jc w:val="center"/>
                                    <w:rPr>
                                      <w:rFonts w:ascii="Times New Roman" w:eastAsia="Times New Roman" w:hAnsi="Times New Roman"/>
                                      <w:color w:val="000000"/>
                                      <w:sz w:val="16"/>
                                      <w:szCs w:val="16"/>
                                      <w:lang w:val="fr-FR"/>
                                    </w:rPr>
                                  </w:pPr>
                                  <w:r w:rsidRPr="009A11EC">
                                    <w:rPr>
                                      <w:rFonts w:ascii="Times New Roman" w:eastAsia="Times New Roman" w:hAnsi="Times New Roman"/>
                                      <w:b/>
                                      <w:color w:val="000000"/>
                                      <w:sz w:val="14"/>
                                      <w:szCs w:val="14"/>
                                      <w:lang w:val="fr-FR"/>
                                    </w:rPr>
                                    <w:t xml:space="preserve">4 </w:t>
                                  </w:r>
                                  <w:r w:rsidR="00AB38E4">
                                    <w:rPr>
                                      <w:rFonts w:ascii="Times New Roman" w:eastAsia="Times New Roman" w:hAnsi="Times New Roman"/>
                                      <w:b/>
                                      <w:color w:val="000000"/>
                                      <w:sz w:val="14"/>
                                      <w:szCs w:val="14"/>
                                      <w:lang w:val="fr-FR"/>
                                    </w:rPr>
                                    <w:t>g</w:t>
                                  </w:r>
                                  <w:r w:rsidRPr="009A11EC">
                                    <w:rPr>
                                      <w:rFonts w:ascii="Times New Roman" w:eastAsia="Times New Roman" w:hAnsi="Times New Roman"/>
                                      <w:b/>
                                      <w:color w:val="000000"/>
                                      <w:sz w:val="14"/>
                                      <w:szCs w:val="14"/>
                                      <w:lang w:val="fr-FR"/>
                                    </w:rPr>
                                    <w:t>roupes de contact travaillant en parallèle</w:t>
                                  </w:r>
                                  <w:r w:rsidRPr="00B164EB">
                                    <w:rPr>
                                      <w:rFonts w:ascii="Times New Roman" w:eastAsia="Times New Roman" w:hAnsi="Times New Roman"/>
                                      <w:color w:val="000000"/>
                                      <w:sz w:val="14"/>
                                      <w:szCs w:val="14"/>
                                      <w:lang w:val="fr-FR"/>
                                    </w:rPr>
                                    <w:t xml:space="preserve"> </w:t>
                                  </w:r>
                                  <w:r>
                                    <w:rPr>
                                      <w:rFonts w:ascii="Times New Roman" w:eastAsia="Times New Roman" w:hAnsi="Times New Roman"/>
                                      <w:color w:val="000000"/>
                                      <w:sz w:val="14"/>
                                      <w:szCs w:val="14"/>
                                      <w:lang w:val="fr-FR"/>
                                    </w:rPr>
                                    <w:br/>
                                  </w:r>
                                  <w:r w:rsidRPr="00B164EB">
                                    <w:rPr>
                                      <w:rFonts w:ascii="Times New Roman" w:eastAsia="Times New Roman" w:hAnsi="Times New Roman"/>
                                      <w:color w:val="000000"/>
                                      <w:sz w:val="14"/>
                                      <w:szCs w:val="14"/>
                                      <w:lang w:val="fr-FR"/>
                                    </w:rPr>
                                    <w:t>Points 6</w:t>
                                  </w:r>
                                  <w:r w:rsidR="002518EC">
                                    <w:rPr>
                                      <w:rFonts w:ascii="Times New Roman" w:eastAsia="Times New Roman" w:hAnsi="Times New Roman"/>
                                      <w:color w:val="000000"/>
                                      <w:sz w:val="14"/>
                                      <w:szCs w:val="14"/>
                                      <w:lang w:val="fr-FR"/>
                                    </w:rPr>
                                    <w:t> </w:t>
                                  </w:r>
                                  <w:r>
                                    <w:rPr>
                                      <w:rFonts w:ascii="Times New Roman" w:eastAsia="Times New Roman" w:hAnsi="Times New Roman"/>
                                      <w:color w:val="000000"/>
                                      <w:sz w:val="14"/>
                                      <w:szCs w:val="14"/>
                                      <w:lang w:val="fr-FR"/>
                                    </w:rPr>
                                    <w:t>a) à</w:t>
                                  </w:r>
                                  <w:r w:rsidR="00E17F17">
                                    <w:rPr>
                                      <w:rFonts w:ascii="Times New Roman" w:eastAsia="Times New Roman" w:hAnsi="Times New Roman"/>
                                      <w:color w:val="000000"/>
                                      <w:sz w:val="14"/>
                                      <w:szCs w:val="14"/>
                                      <w:lang w:val="fr-FR"/>
                                    </w:rPr>
                                    <w:t xml:space="preserve"> d) Évalu</w:t>
                                  </w:r>
                                  <w:r w:rsidRPr="00B164EB">
                                    <w:rPr>
                                      <w:rFonts w:ascii="Times New Roman" w:eastAsia="Times New Roman" w:hAnsi="Times New Roman"/>
                                      <w:color w:val="000000"/>
                                      <w:sz w:val="14"/>
                                      <w:szCs w:val="14"/>
                                      <w:lang w:val="fr-FR"/>
                                    </w:rPr>
                                    <w:t>ations régionales</w:t>
                                  </w:r>
                                </w:p>
                                <w:p w14:paraId="5A707D6F" w14:textId="77777777" w:rsidR="00120277" w:rsidRPr="00B164EB" w:rsidRDefault="00120277" w:rsidP="00C458D5">
                                  <w:pPr>
                                    <w:shd w:val="clear" w:color="auto" w:fill="E2EFD9"/>
                                    <w:jc w:val="center"/>
                                    <w:rPr>
                                      <w:rFonts w:eastAsia="Times New Roman"/>
                                      <w:color w:val="000000"/>
                                      <w:sz w:val="16"/>
                                      <w:szCs w:val="16"/>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8D5D1" id="_x0000_s1032" type="#_x0000_t202" style="position:absolute;margin-left:-22.15pt;margin-top:5.05pt;width:66pt;height:7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" fillcolor="#e2f0d9">
                      <v:textbox>
                        <w:txbxContent>
                          <w:p w14:paraId="367FA883" w14:textId="50F928A3" w:rsidR="00120277" w:rsidRPr="00B164EB" w:rsidRDefault="00120277" w:rsidP="00C458D5">
                            <w:pPr>
                              <w:shd w:val="clear" w:color="auto" w:fill="E2EFD9"/>
                              <w:spacing w:after="80"/>
                              <w:jc w:val="center"/>
                              <w:rPr>
                                <w:rFonts w:ascii="Times New Roman" w:eastAsia="Times New Roman" w:hAnsi="Times New Roman"/>
                                <w:color w:val="000000"/>
                                <w:sz w:val="16"/>
                                <w:szCs w:val="16"/>
                                <w:lang w:val="fr-FR"/>
                              </w:rPr>
                            </w:pPr>
                            <w:r w:rsidRPr="009A11EC">
                              <w:rPr>
                                <w:rFonts w:ascii="Times New Roman" w:eastAsia="Times New Roman" w:hAnsi="Times New Roman"/>
                                <w:b/>
                                <w:color w:val="000000"/>
                                <w:sz w:val="14"/>
                                <w:szCs w:val="14"/>
                                <w:lang w:val="fr-FR"/>
                              </w:rPr>
                              <w:t xml:space="preserve">4 </w:t>
                            </w:r>
                            <w:r w:rsidR="00AB38E4">
                              <w:rPr>
                                <w:rFonts w:ascii="Times New Roman" w:eastAsia="Times New Roman" w:hAnsi="Times New Roman"/>
                                <w:b/>
                                <w:color w:val="000000"/>
                                <w:sz w:val="14"/>
                                <w:szCs w:val="14"/>
                                <w:lang w:val="fr-FR"/>
                              </w:rPr>
                              <w:t>g</w:t>
                            </w:r>
                            <w:r w:rsidRPr="009A11EC">
                              <w:rPr>
                                <w:rFonts w:ascii="Times New Roman" w:eastAsia="Times New Roman" w:hAnsi="Times New Roman"/>
                                <w:b/>
                                <w:color w:val="000000"/>
                                <w:sz w:val="14"/>
                                <w:szCs w:val="14"/>
                                <w:lang w:val="fr-FR"/>
                              </w:rPr>
                              <w:t>roupes de contact travaillant en parallèle</w:t>
                            </w:r>
                            <w:r w:rsidRPr="00B164EB">
                              <w:rPr>
                                <w:rFonts w:ascii="Times New Roman" w:eastAsia="Times New Roman" w:hAnsi="Times New Roman"/>
                                <w:color w:val="000000"/>
                                <w:sz w:val="14"/>
                                <w:szCs w:val="14"/>
                                <w:lang w:val="fr-FR"/>
                              </w:rPr>
                              <w:t xml:space="preserve"> </w:t>
                            </w:r>
                            <w:r>
                              <w:rPr>
                                <w:rFonts w:ascii="Times New Roman" w:eastAsia="Times New Roman" w:hAnsi="Times New Roman"/>
                                <w:color w:val="000000"/>
                                <w:sz w:val="14"/>
                                <w:szCs w:val="14"/>
                                <w:lang w:val="fr-FR"/>
                              </w:rPr>
                              <w:br/>
                            </w:r>
                            <w:r w:rsidRPr="00B164EB">
                              <w:rPr>
                                <w:rFonts w:ascii="Times New Roman" w:eastAsia="Times New Roman" w:hAnsi="Times New Roman"/>
                                <w:color w:val="000000"/>
                                <w:sz w:val="14"/>
                                <w:szCs w:val="14"/>
                                <w:lang w:val="fr-FR"/>
                              </w:rPr>
                              <w:t>Points 6</w:t>
                            </w:r>
                            <w:r w:rsidR="002518EC">
                              <w:rPr>
                                <w:rFonts w:ascii="Times New Roman" w:eastAsia="Times New Roman" w:hAnsi="Times New Roman"/>
                                <w:color w:val="000000"/>
                                <w:sz w:val="14"/>
                                <w:szCs w:val="14"/>
                                <w:lang w:val="fr-FR"/>
                              </w:rPr>
                              <w:t> </w:t>
                            </w:r>
                            <w:r>
                              <w:rPr>
                                <w:rFonts w:ascii="Times New Roman" w:eastAsia="Times New Roman" w:hAnsi="Times New Roman"/>
                                <w:color w:val="000000"/>
                                <w:sz w:val="14"/>
                                <w:szCs w:val="14"/>
                                <w:lang w:val="fr-FR"/>
                              </w:rPr>
                              <w:t>a) à</w:t>
                            </w:r>
                            <w:r w:rsidR="00E17F17">
                              <w:rPr>
                                <w:rFonts w:ascii="Times New Roman" w:eastAsia="Times New Roman" w:hAnsi="Times New Roman"/>
                                <w:color w:val="000000"/>
                                <w:sz w:val="14"/>
                                <w:szCs w:val="14"/>
                                <w:lang w:val="fr-FR"/>
                              </w:rPr>
                              <w:t xml:space="preserve"> d) Évalu</w:t>
                            </w:r>
                            <w:r w:rsidRPr="00B164EB">
                              <w:rPr>
                                <w:rFonts w:ascii="Times New Roman" w:eastAsia="Times New Roman" w:hAnsi="Times New Roman"/>
                                <w:color w:val="000000"/>
                                <w:sz w:val="14"/>
                                <w:szCs w:val="14"/>
                                <w:lang w:val="fr-FR"/>
                              </w:rPr>
                              <w:t>ations régionales</w:t>
                            </w:r>
                          </w:p>
                          <w:p w14:paraId="5A707D6F" w14:textId="77777777" w:rsidR="00120277" w:rsidRPr="00B164EB" w:rsidRDefault="00120277" w:rsidP="00C458D5">
                            <w:pPr>
                              <w:shd w:val="clear" w:color="auto" w:fill="E2EFD9"/>
                              <w:jc w:val="center"/>
                              <w:rPr>
                                <w:rFonts w:eastAsia="Times New Roman"/>
                                <w:color w:val="000000"/>
                                <w:sz w:val="16"/>
                                <w:szCs w:val="16"/>
                                <w:lang w:val="fr-FR"/>
                              </w:rPr>
                            </w:pPr>
                          </w:p>
                        </w:txbxContent>
                      </v:textbox>
                    </v:shape>
                  </w:pict>
                </mc:Fallback>
              </mc:AlternateContent>
            </w:r>
          </w:p>
        </w:tc>
        <w:tc>
          <w:tcPr>
            <w:tcW w:w="382" w:type="dxa"/>
            <w:vMerge w:val="restart"/>
            <w:shd w:val="clear" w:color="auto" w:fill="E2EFD9"/>
            <w:vAlign w:val="center"/>
          </w:tcPr>
          <w:p w14:paraId="50693313" w14:textId="77777777" w:rsidR="00C458D5" w:rsidRPr="00053622" w:rsidRDefault="00C458D5" w:rsidP="00E35B3F">
            <w:pPr>
              <w:shd w:val="clear" w:color="auto" w:fill="E2EFD9"/>
              <w:spacing w:after="0"/>
              <w:rPr>
                <w:rFonts w:ascii="Times New Roman" w:eastAsia="Times New Roman" w:hAnsi="Times New Roman"/>
                <w:b/>
                <w:bCs/>
                <w:color w:val="000000"/>
                <w:sz w:val="13"/>
                <w:szCs w:val="13"/>
                <w:lang w:val="fr-FR"/>
              </w:rPr>
            </w:pPr>
          </w:p>
        </w:tc>
        <w:tc>
          <w:tcPr>
            <w:tcW w:w="295" w:type="dxa"/>
            <w:vMerge w:val="restart"/>
            <w:shd w:val="clear" w:color="auto" w:fill="E2EFD9"/>
            <w:vAlign w:val="center"/>
          </w:tcPr>
          <w:p w14:paraId="6ED94C52" w14:textId="77777777" w:rsidR="00C458D5" w:rsidRPr="00053622" w:rsidRDefault="00C458D5" w:rsidP="00E35B3F">
            <w:pPr>
              <w:shd w:val="clear" w:color="auto" w:fill="E2EFD9"/>
              <w:spacing w:after="0"/>
              <w:rPr>
                <w:rFonts w:ascii="Times New Roman" w:eastAsia="Times New Roman" w:hAnsi="Times New Roman"/>
                <w:b/>
                <w:bCs/>
                <w:color w:val="000000"/>
                <w:sz w:val="13"/>
                <w:szCs w:val="13"/>
                <w:lang w:val="fr-FR"/>
              </w:rPr>
            </w:pPr>
          </w:p>
        </w:tc>
        <w:tc>
          <w:tcPr>
            <w:tcW w:w="405" w:type="dxa"/>
            <w:vMerge w:val="restart"/>
            <w:shd w:val="clear" w:color="auto" w:fill="EAF1DD" w:themeFill="accent3" w:themeFillTint="33"/>
            <w:vAlign w:val="center"/>
          </w:tcPr>
          <w:p w14:paraId="2151DFA0" w14:textId="77777777" w:rsidR="00C458D5" w:rsidRPr="00053622" w:rsidRDefault="00C458D5" w:rsidP="00E35B3F">
            <w:pPr>
              <w:spacing w:after="0"/>
              <w:jc w:val="center"/>
              <w:rPr>
                <w:rFonts w:ascii="Times New Roman" w:eastAsia="Times New Roman" w:hAnsi="Times New Roman"/>
                <w:bCs/>
                <w:color w:val="000000"/>
                <w:sz w:val="13"/>
                <w:szCs w:val="13"/>
                <w:lang w:val="fr-FR"/>
              </w:rPr>
            </w:pPr>
          </w:p>
        </w:tc>
        <w:tc>
          <w:tcPr>
            <w:tcW w:w="405" w:type="dxa"/>
            <w:gridSpan w:val="2"/>
            <w:vMerge w:val="restart"/>
            <w:shd w:val="clear" w:color="auto" w:fill="EAF1DD" w:themeFill="accent3" w:themeFillTint="33"/>
            <w:vAlign w:val="center"/>
          </w:tcPr>
          <w:p w14:paraId="5CFCBE16" w14:textId="77777777" w:rsidR="00C458D5" w:rsidRPr="00053622" w:rsidRDefault="00C458D5" w:rsidP="00E35B3F">
            <w:pPr>
              <w:spacing w:after="0"/>
              <w:jc w:val="center"/>
              <w:rPr>
                <w:rFonts w:ascii="Times New Roman" w:eastAsia="Times New Roman" w:hAnsi="Times New Roman"/>
                <w:bCs/>
                <w:color w:val="000000"/>
                <w:sz w:val="13"/>
                <w:szCs w:val="13"/>
                <w:lang w:val="fr-FR"/>
              </w:rPr>
            </w:pPr>
            <w:r w:rsidRPr="00053622">
              <w:rPr>
                <w:rFonts w:ascii="Times New Roman" w:eastAsia="Times New Roman" w:hAnsi="Times New Roman"/>
                <w:bCs/>
                <w:noProof/>
                <w:color w:val="000000"/>
                <w:sz w:val="13"/>
                <w:szCs w:val="13"/>
                <w:lang w:val="fr-FR" w:eastAsia="en-GB"/>
              </w:rPr>
              <mc:AlternateContent>
                <mc:Choice Requires="wps">
                  <w:drawing>
                    <wp:anchor distT="0" distB="0" distL="114300" distR="114300" simplePos="0" relativeHeight="251651072" behindDoc="0" locked="0" layoutInCell="1" allowOverlap="1" wp14:anchorId="3BB92B11" wp14:editId="24191C88">
                      <wp:simplePos x="0" y="0"/>
                      <wp:positionH relativeFrom="column">
                        <wp:posOffset>-274955</wp:posOffset>
                      </wp:positionH>
                      <wp:positionV relativeFrom="paragraph">
                        <wp:posOffset>123825</wp:posOffset>
                      </wp:positionV>
                      <wp:extent cx="918845" cy="850900"/>
                      <wp:effectExtent l="0" t="0" r="14605" b="2540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850900"/>
                              </a:xfrm>
                              <a:prstGeom prst="rect">
                                <a:avLst/>
                              </a:prstGeom>
                              <a:solidFill>
                                <a:srgbClr val="70AD47">
                                  <a:lumMod val="20000"/>
                                  <a:lumOff val="80000"/>
                                </a:srgbClr>
                              </a:solidFill>
                              <a:ln w="9525">
                                <a:solidFill>
                                  <a:srgbClr val="000000"/>
                                </a:solidFill>
                                <a:miter lim="800000"/>
                                <a:headEnd/>
                                <a:tailEnd/>
                              </a:ln>
                            </wps:spPr>
                            <wps:txbx>
                              <w:txbxContent>
                                <w:p w14:paraId="2888EEFB" w14:textId="5FAAF7D8" w:rsidR="00120277" w:rsidRPr="00B164EB" w:rsidRDefault="00120277" w:rsidP="00C458D5">
                                  <w:pPr>
                                    <w:shd w:val="clear" w:color="auto" w:fill="E2EFD9"/>
                                    <w:spacing w:after="80"/>
                                    <w:jc w:val="center"/>
                                    <w:rPr>
                                      <w:rFonts w:ascii="Times New Roman" w:eastAsia="Times New Roman" w:hAnsi="Times New Roman"/>
                                      <w:color w:val="000000"/>
                                      <w:sz w:val="16"/>
                                      <w:szCs w:val="16"/>
                                      <w:lang w:val="fr-FR"/>
                                    </w:rPr>
                                  </w:pPr>
                                  <w:r w:rsidRPr="009A11EC">
                                    <w:rPr>
                                      <w:rFonts w:ascii="Times New Roman" w:eastAsia="Times New Roman" w:hAnsi="Times New Roman"/>
                                      <w:b/>
                                      <w:color w:val="000000"/>
                                      <w:sz w:val="14"/>
                                      <w:szCs w:val="14"/>
                                      <w:lang w:val="fr-FR"/>
                                    </w:rPr>
                                    <w:t xml:space="preserve">4 </w:t>
                                  </w:r>
                                  <w:r w:rsidR="00AB38E4">
                                    <w:rPr>
                                      <w:rFonts w:ascii="Times New Roman" w:eastAsia="Times New Roman" w:hAnsi="Times New Roman"/>
                                      <w:b/>
                                      <w:color w:val="000000"/>
                                      <w:sz w:val="14"/>
                                      <w:szCs w:val="14"/>
                                      <w:lang w:val="fr-FR"/>
                                    </w:rPr>
                                    <w:t>g</w:t>
                                  </w:r>
                                  <w:r w:rsidRPr="009A11EC">
                                    <w:rPr>
                                      <w:rFonts w:ascii="Times New Roman" w:eastAsia="Times New Roman" w:hAnsi="Times New Roman"/>
                                      <w:b/>
                                      <w:color w:val="000000"/>
                                      <w:sz w:val="14"/>
                                      <w:szCs w:val="14"/>
                                      <w:lang w:val="fr-FR"/>
                                    </w:rPr>
                                    <w:t>roupes de contact travaillant en parallèle</w:t>
                                  </w:r>
                                  <w:r w:rsidRPr="00B164EB">
                                    <w:rPr>
                                      <w:rFonts w:ascii="Times New Roman" w:eastAsia="Times New Roman" w:hAnsi="Times New Roman"/>
                                      <w:color w:val="000000"/>
                                      <w:sz w:val="14"/>
                                      <w:szCs w:val="14"/>
                                      <w:lang w:val="fr-FR"/>
                                    </w:rPr>
                                    <w:t xml:space="preserve"> </w:t>
                                  </w:r>
                                  <w:r>
                                    <w:rPr>
                                      <w:rFonts w:ascii="Times New Roman" w:eastAsia="Times New Roman" w:hAnsi="Times New Roman"/>
                                      <w:color w:val="000000"/>
                                      <w:sz w:val="14"/>
                                      <w:szCs w:val="14"/>
                                      <w:lang w:val="fr-FR"/>
                                    </w:rPr>
                                    <w:br/>
                                  </w:r>
                                  <w:r w:rsidRPr="00B164EB">
                                    <w:rPr>
                                      <w:rFonts w:ascii="Times New Roman" w:eastAsia="Times New Roman" w:hAnsi="Times New Roman"/>
                                      <w:color w:val="000000"/>
                                      <w:sz w:val="14"/>
                                      <w:szCs w:val="14"/>
                                      <w:lang w:val="fr-FR"/>
                                    </w:rPr>
                                    <w:t>Points 6</w:t>
                                  </w:r>
                                  <w:r>
                                    <w:rPr>
                                      <w:rFonts w:ascii="Times New Roman" w:eastAsia="Times New Roman" w:hAnsi="Times New Roman"/>
                                      <w:color w:val="000000"/>
                                      <w:sz w:val="14"/>
                                      <w:szCs w:val="14"/>
                                      <w:lang w:val="fr-FR"/>
                                    </w:rPr>
                                    <w:t>(a) à</w:t>
                                  </w:r>
                                  <w:r w:rsidRPr="00B164EB">
                                    <w:rPr>
                                      <w:rFonts w:ascii="Times New Roman" w:eastAsia="Times New Roman" w:hAnsi="Times New Roman"/>
                                      <w:color w:val="000000"/>
                                      <w:sz w:val="14"/>
                                      <w:szCs w:val="14"/>
                                      <w:lang w:val="fr-FR"/>
                                    </w:rPr>
                                    <w:t xml:space="preserve"> d) </w:t>
                                  </w:r>
                                  <w:r w:rsidR="002518EC" w:rsidRPr="00B164EB">
                                    <w:rPr>
                                      <w:rFonts w:ascii="Times New Roman" w:eastAsia="Times New Roman" w:hAnsi="Times New Roman"/>
                                      <w:color w:val="000000"/>
                                      <w:sz w:val="14"/>
                                      <w:szCs w:val="14"/>
                                      <w:lang w:val="fr-FR"/>
                                    </w:rPr>
                                    <w:t>Évaluations</w:t>
                                  </w:r>
                                  <w:r w:rsidRPr="00B164EB">
                                    <w:rPr>
                                      <w:rFonts w:ascii="Times New Roman" w:eastAsia="Times New Roman" w:hAnsi="Times New Roman"/>
                                      <w:color w:val="000000"/>
                                      <w:sz w:val="14"/>
                                      <w:szCs w:val="14"/>
                                      <w:lang w:val="fr-FR"/>
                                    </w:rPr>
                                    <w:t xml:space="preserve"> régionales</w:t>
                                  </w:r>
                                </w:p>
                                <w:p w14:paraId="2844DCFD" w14:textId="77777777" w:rsidR="00120277" w:rsidRPr="00B164EB" w:rsidRDefault="00120277" w:rsidP="00C458D5">
                                  <w:pPr>
                                    <w:shd w:val="clear" w:color="auto" w:fill="E2EFD9"/>
                                    <w:jc w:val="center"/>
                                    <w:rPr>
                                      <w:rFonts w:eastAsia="Times New Roman"/>
                                      <w:color w:val="000000"/>
                                      <w:sz w:val="16"/>
                                      <w:szCs w:val="16"/>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92B11" id="_x0000_s1033" type="#_x0000_t202" style="position:absolute;left:0;text-align:left;margin-left:-21.65pt;margin-top:9.75pt;width:72.35pt;height: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" fillcolor="#e2f0d9">
                      <v:textbox>
                        <w:txbxContent>
                          <w:p w14:paraId="2888EEFB" w14:textId="5FAAF7D8" w:rsidR="00120277" w:rsidRPr="00B164EB" w:rsidRDefault="00120277" w:rsidP="00C458D5">
                            <w:pPr>
                              <w:shd w:val="clear" w:color="auto" w:fill="E2EFD9"/>
                              <w:spacing w:after="80"/>
                              <w:jc w:val="center"/>
                              <w:rPr>
                                <w:rFonts w:ascii="Times New Roman" w:eastAsia="Times New Roman" w:hAnsi="Times New Roman"/>
                                <w:color w:val="000000"/>
                                <w:sz w:val="16"/>
                                <w:szCs w:val="16"/>
                                <w:lang w:val="fr-FR"/>
                              </w:rPr>
                            </w:pPr>
                            <w:r w:rsidRPr="009A11EC">
                              <w:rPr>
                                <w:rFonts w:ascii="Times New Roman" w:eastAsia="Times New Roman" w:hAnsi="Times New Roman"/>
                                <w:b/>
                                <w:color w:val="000000"/>
                                <w:sz w:val="14"/>
                                <w:szCs w:val="14"/>
                                <w:lang w:val="fr-FR"/>
                              </w:rPr>
                              <w:t xml:space="preserve">4 </w:t>
                            </w:r>
                            <w:r w:rsidR="00AB38E4">
                              <w:rPr>
                                <w:rFonts w:ascii="Times New Roman" w:eastAsia="Times New Roman" w:hAnsi="Times New Roman"/>
                                <w:b/>
                                <w:color w:val="000000"/>
                                <w:sz w:val="14"/>
                                <w:szCs w:val="14"/>
                                <w:lang w:val="fr-FR"/>
                              </w:rPr>
                              <w:t>g</w:t>
                            </w:r>
                            <w:r w:rsidRPr="009A11EC">
                              <w:rPr>
                                <w:rFonts w:ascii="Times New Roman" w:eastAsia="Times New Roman" w:hAnsi="Times New Roman"/>
                                <w:b/>
                                <w:color w:val="000000"/>
                                <w:sz w:val="14"/>
                                <w:szCs w:val="14"/>
                                <w:lang w:val="fr-FR"/>
                              </w:rPr>
                              <w:t>roupes de contact travaillant en parallèle</w:t>
                            </w:r>
                            <w:r w:rsidRPr="00B164EB">
                              <w:rPr>
                                <w:rFonts w:ascii="Times New Roman" w:eastAsia="Times New Roman" w:hAnsi="Times New Roman"/>
                                <w:color w:val="000000"/>
                                <w:sz w:val="14"/>
                                <w:szCs w:val="14"/>
                                <w:lang w:val="fr-FR"/>
                              </w:rPr>
                              <w:t xml:space="preserve"> </w:t>
                            </w:r>
                            <w:r>
                              <w:rPr>
                                <w:rFonts w:ascii="Times New Roman" w:eastAsia="Times New Roman" w:hAnsi="Times New Roman"/>
                                <w:color w:val="000000"/>
                                <w:sz w:val="14"/>
                                <w:szCs w:val="14"/>
                                <w:lang w:val="fr-FR"/>
                              </w:rPr>
                              <w:br/>
                            </w:r>
                            <w:r w:rsidRPr="00B164EB">
                              <w:rPr>
                                <w:rFonts w:ascii="Times New Roman" w:eastAsia="Times New Roman" w:hAnsi="Times New Roman"/>
                                <w:color w:val="000000"/>
                                <w:sz w:val="14"/>
                                <w:szCs w:val="14"/>
                                <w:lang w:val="fr-FR"/>
                              </w:rPr>
                              <w:t>Points 6</w:t>
                            </w:r>
                            <w:r>
                              <w:rPr>
                                <w:rFonts w:ascii="Times New Roman" w:eastAsia="Times New Roman" w:hAnsi="Times New Roman"/>
                                <w:color w:val="000000"/>
                                <w:sz w:val="14"/>
                                <w:szCs w:val="14"/>
                                <w:lang w:val="fr-FR"/>
                              </w:rPr>
                              <w:t>(a) à</w:t>
                            </w:r>
                            <w:r w:rsidRPr="00B164EB">
                              <w:rPr>
                                <w:rFonts w:ascii="Times New Roman" w:eastAsia="Times New Roman" w:hAnsi="Times New Roman"/>
                                <w:color w:val="000000"/>
                                <w:sz w:val="14"/>
                                <w:szCs w:val="14"/>
                                <w:lang w:val="fr-FR"/>
                              </w:rPr>
                              <w:t xml:space="preserve"> d) </w:t>
                            </w:r>
                            <w:r w:rsidR="002518EC" w:rsidRPr="00B164EB">
                              <w:rPr>
                                <w:rFonts w:ascii="Times New Roman" w:eastAsia="Times New Roman" w:hAnsi="Times New Roman"/>
                                <w:color w:val="000000"/>
                                <w:sz w:val="14"/>
                                <w:szCs w:val="14"/>
                                <w:lang w:val="fr-FR"/>
                              </w:rPr>
                              <w:t>Évaluations</w:t>
                            </w:r>
                            <w:r w:rsidRPr="00B164EB">
                              <w:rPr>
                                <w:rFonts w:ascii="Times New Roman" w:eastAsia="Times New Roman" w:hAnsi="Times New Roman"/>
                                <w:color w:val="000000"/>
                                <w:sz w:val="14"/>
                                <w:szCs w:val="14"/>
                                <w:lang w:val="fr-FR"/>
                              </w:rPr>
                              <w:t xml:space="preserve"> régionales</w:t>
                            </w:r>
                          </w:p>
                          <w:p w14:paraId="2844DCFD" w14:textId="77777777" w:rsidR="00120277" w:rsidRPr="00B164EB" w:rsidRDefault="00120277" w:rsidP="00C458D5">
                            <w:pPr>
                              <w:shd w:val="clear" w:color="auto" w:fill="E2EFD9"/>
                              <w:jc w:val="center"/>
                              <w:rPr>
                                <w:rFonts w:eastAsia="Times New Roman"/>
                                <w:color w:val="000000"/>
                                <w:sz w:val="16"/>
                                <w:szCs w:val="16"/>
                                <w:lang w:val="fr-FR"/>
                              </w:rPr>
                            </w:pPr>
                          </w:p>
                        </w:txbxContent>
                      </v:textbox>
                    </v:shape>
                  </w:pict>
                </mc:Fallback>
              </mc:AlternateContent>
            </w:r>
          </w:p>
        </w:tc>
        <w:tc>
          <w:tcPr>
            <w:tcW w:w="405" w:type="dxa"/>
            <w:gridSpan w:val="2"/>
            <w:vMerge w:val="restart"/>
            <w:shd w:val="clear" w:color="auto" w:fill="EAF1DD" w:themeFill="accent3" w:themeFillTint="33"/>
            <w:vAlign w:val="center"/>
          </w:tcPr>
          <w:p w14:paraId="67153E56" w14:textId="77777777" w:rsidR="00C458D5" w:rsidRPr="00053622" w:rsidRDefault="00C458D5" w:rsidP="00E35B3F">
            <w:pPr>
              <w:spacing w:after="0"/>
              <w:jc w:val="center"/>
              <w:rPr>
                <w:rFonts w:ascii="Times New Roman" w:eastAsia="Times New Roman" w:hAnsi="Times New Roman"/>
                <w:bCs/>
                <w:color w:val="000000"/>
                <w:sz w:val="13"/>
                <w:szCs w:val="13"/>
                <w:lang w:val="fr-FR"/>
              </w:rPr>
            </w:pPr>
          </w:p>
        </w:tc>
        <w:tc>
          <w:tcPr>
            <w:tcW w:w="405" w:type="dxa"/>
            <w:gridSpan w:val="2"/>
            <w:vMerge w:val="restart"/>
            <w:shd w:val="clear" w:color="auto" w:fill="EAF1DD" w:themeFill="accent3" w:themeFillTint="33"/>
            <w:vAlign w:val="center"/>
          </w:tcPr>
          <w:p w14:paraId="35055C1C" w14:textId="77777777" w:rsidR="00C458D5" w:rsidRPr="00053622" w:rsidRDefault="00C458D5" w:rsidP="00E35B3F">
            <w:pPr>
              <w:spacing w:after="0"/>
              <w:jc w:val="center"/>
              <w:rPr>
                <w:rFonts w:ascii="Times New Roman" w:eastAsia="Times New Roman" w:hAnsi="Times New Roman"/>
                <w:bCs/>
                <w:color w:val="000000"/>
                <w:sz w:val="13"/>
                <w:szCs w:val="13"/>
                <w:lang w:val="fr-FR"/>
              </w:rPr>
            </w:pPr>
          </w:p>
        </w:tc>
        <w:tc>
          <w:tcPr>
            <w:tcW w:w="1528" w:type="dxa"/>
            <w:gridSpan w:val="4"/>
            <w:vMerge w:val="restart"/>
            <w:shd w:val="clear" w:color="auto" w:fill="D9D9D9"/>
            <w:vAlign w:val="center"/>
          </w:tcPr>
          <w:p w14:paraId="29AB631C"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p w14:paraId="2F05E0D8"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p w14:paraId="0F8F96BD"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p w14:paraId="12968317" w14:textId="65BF884C" w:rsidR="00C458D5" w:rsidRPr="00053622" w:rsidRDefault="00652C23" w:rsidP="00E35B3F">
            <w:pPr>
              <w:spacing w:after="0"/>
              <w:jc w:val="center"/>
              <w:rPr>
                <w:rFonts w:ascii="Times New Roman" w:eastAsia="Times New Roman" w:hAnsi="Times New Roman"/>
                <w:bCs/>
                <w:color w:val="000000"/>
                <w:sz w:val="13"/>
                <w:szCs w:val="13"/>
                <w:lang w:val="fr-FR"/>
              </w:rPr>
            </w:pPr>
            <w:r w:rsidRPr="00053622">
              <w:rPr>
                <w:rFonts w:ascii="Times New Roman" w:eastAsia="Times New Roman" w:hAnsi="Times New Roman"/>
                <w:bCs/>
                <w:color w:val="000000"/>
                <w:sz w:val="13"/>
                <w:szCs w:val="13"/>
                <w:lang w:val="fr-FR"/>
              </w:rPr>
              <w:t>(Points en suspens</w:t>
            </w:r>
            <w:r w:rsidR="00C458D5" w:rsidRPr="00053622">
              <w:rPr>
                <w:rFonts w:ascii="Times New Roman" w:eastAsia="Times New Roman" w:hAnsi="Times New Roman"/>
                <w:bCs/>
                <w:color w:val="000000"/>
                <w:sz w:val="13"/>
                <w:szCs w:val="13"/>
                <w:lang w:val="fr-FR"/>
              </w:rPr>
              <w:t>)</w:t>
            </w:r>
          </w:p>
        </w:tc>
        <w:tc>
          <w:tcPr>
            <w:tcW w:w="900" w:type="dxa"/>
            <w:vMerge w:val="restart"/>
            <w:shd w:val="clear" w:color="auto" w:fill="B2A1C7" w:themeFill="accent4" w:themeFillTint="99"/>
            <w:vAlign w:val="center"/>
          </w:tcPr>
          <w:p w14:paraId="48190C1F" w14:textId="77777777" w:rsidR="00000364" w:rsidRPr="00053622" w:rsidRDefault="00000364" w:rsidP="00E35B3F">
            <w:pPr>
              <w:spacing w:after="0"/>
              <w:jc w:val="center"/>
              <w:rPr>
                <w:rFonts w:ascii="Times New Roman" w:eastAsia="Times New Roman" w:hAnsi="Times New Roman"/>
                <w:b/>
                <w:color w:val="000000"/>
                <w:sz w:val="13"/>
                <w:szCs w:val="13"/>
                <w:lang w:val="fr-FR"/>
              </w:rPr>
            </w:pPr>
            <w:r w:rsidRPr="00053622">
              <w:rPr>
                <w:rFonts w:ascii="Times New Roman" w:eastAsia="Times New Roman" w:hAnsi="Times New Roman"/>
                <w:b/>
                <w:color w:val="000000"/>
                <w:sz w:val="13"/>
                <w:szCs w:val="13"/>
                <w:lang w:val="fr-FR"/>
              </w:rPr>
              <w:t xml:space="preserve">Groupe de contact </w:t>
            </w:r>
          </w:p>
          <w:p w14:paraId="4AD358E2" w14:textId="74FAB803" w:rsidR="00C458D5" w:rsidRPr="00053622" w:rsidRDefault="00A83FB6" w:rsidP="00E35B3F">
            <w:pPr>
              <w:spacing w:after="0"/>
              <w:jc w:val="center"/>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Point</w:t>
            </w:r>
            <w:r w:rsidR="00C458D5" w:rsidRPr="00053622">
              <w:rPr>
                <w:rFonts w:ascii="Times New Roman" w:eastAsia="Times New Roman" w:hAnsi="Times New Roman"/>
                <w:color w:val="000000"/>
                <w:sz w:val="13"/>
                <w:szCs w:val="13"/>
                <w:lang w:val="fr-FR"/>
              </w:rPr>
              <w:t xml:space="preserve"> 7</w:t>
            </w:r>
          </w:p>
          <w:p w14:paraId="2905C572" w14:textId="48822945" w:rsidR="00C458D5" w:rsidRPr="00053622" w:rsidRDefault="00A83FB6" w:rsidP="00E35B3F">
            <w:pPr>
              <w:spacing w:after="0" w:line="240" w:lineRule="auto"/>
              <w:jc w:val="center"/>
              <w:rPr>
                <w:rFonts w:ascii="Times New Roman" w:eastAsia="Times New Roman" w:hAnsi="Times New Roman"/>
                <w:b/>
                <w:color w:val="000000"/>
                <w:sz w:val="13"/>
                <w:szCs w:val="13"/>
                <w:lang w:val="fr-FR"/>
              </w:rPr>
            </w:pPr>
            <w:r w:rsidRPr="00053622">
              <w:rPr>
                <w:rFonts w:ascii="Times New Roman" w:hAnsi="Times New Roman"/>
                <w:sz w:val="13"/>
                <w:szCs w:val="13"/>
                <w:lang w:val="fr-FR"/>
              </w:rPr>
              <w:t>Dégradation et restauration des terres</w:t>
            </w:r>
          </w:p>
        </w:tc>
        <w:tc>
          <w:tcPr>
            <w:tcW w:w="990" w:type="dxa"/>
            <w:vMerge w:val="restart"/>
            <w:shd w:val="clear" w:color="auto" w:fill="D9D9D9" w:themeFill="background1" w:themeFillShade="D9"/>
            <w:vAlign w:val="center"/>
          </w:tcPr>
          <w:p w14:paraId="5D747D1B" w14:textId="34B73958" w:rsidR="00C458D5" w:rsidRPr="00053622" w:rsidRDefault="00C458D5" w:rsidP="00E35B3F">
            <w:pPr>
              <w:spacing w:after="0"/>
              <w:jc w:val="center"/>
              <w:rPr>
                <w:rFonts w:ascii="Times New Roman" w:eastAsia="Times New Roman" w:hAnsi="Times New Roman"/>
                <w:bCs/>
                <w:color w:val="000000"/>
                <w:sz w:val="12"/>
                <w:szCs w:val="12"/>
                <w:lang w:val="fr-FR"/>
              </w:rPr>
            </w:pPr>
            <w:r w:rsidRPr="00053622">
              <w:rPr>
                <w:rFonts w:ascii="Times New Roman" w:eastAsia="Times New Roman" w:hAnsi="Times New Roman"/>
                <w:bCs/>
                <w:color w:val="000000"/>
                <w:sz w:val="12"/>
                <w:szCs w:val="12"/>
                <w:lang w:val="fr-FR"/>
              </w:rPr>
              <w:t>(</w:t>
            </w:r>
            <w:r w:rsidR="00B164EB" w:rsidRPr="00053622">
              <w:rPr>
                <w:rFonts w:ascii="Times New Roman" w:eastAsia="Times New Roman" w:hAnsi="Times New Roman"/>
                <w:bCs/>
                <w:color w:val="000000"/>
                <w:sz w:val="12"/>
                <w:szCs w:val="12"/>
                <w:lang w:val="fr-FR"/>
              </w:rPr>
              <w:t>Consultations informelles</w:t>
            </w:r>
            <w:r w:rsidRPr="00053622">
              <w:rPr>
                <w:rFonts w:ascii="Times New Roman" w:eastAsia="Times New Roman" w:hAnsi="Times New Roman"/>
                <w:bCs/>
                <w:color w:val="000000"/>
                <w:sz w:val="12"/>
                <w:szCs w:val="12"/>
                <w:lang w:val="fr-FR"/>
              </w:rPr>
              <w:t>)</w:t>
            </w:r>
          </w:p>
        </w:tc>
        <w:tc>
          <w:tcPr>
            <w:tcW w:w="897" w:type="dxa"/>
            <w:vMerge w:val="restart"/>
            <w:shd w:val="clear" w:color="auto" w:fill="B2A1C7" w:themeFill="accent4" w:themeFillTint="99"/>
            <w:vAlign w:val="center"/>
          </w:tcPr>
          <w:p w14:paraId="58F054B7" w14:textId="402692AD" w:rsidR="00C458D5" w:rsidRPr="00053622" w:rsidRDefault="00A83FB6" w:rsidP="00E35B3F">
            <w:pPr>
              <w:spacing w:after="0"/>
              <w:jc w:val="center"/>
              <w:rPr>
                <w:rFonts w:ascii="Times New Roman" w:eastAsia="Times New Roman" w:hAnsi="Times New Roman"/>
                <w:b/>
                <w:color w:val="000000"/>
                <w:sz w:val="13"/>
                <w:szCs w:val="13"/>
                <w:lang w:val="fr-FR"/>
              </w:rPr>
            </w:pPr>
            <w:r w:rsidRPr="00053622">
              <w:rPr>
                <w:rFonts w:ascii="Times New Roman" w:eastAsia="Times New Roman" w:hAnsi="Times New Roman"/>
                <w:b/>
                <w:color w:val="000000"/>
                <w:sz w:val="13"/>
                <w:szCs w:val="13"/>
                <w:lang w:val="fr-FR"/>
              </w:rPr>
              <w:t xml:space="preserve">Groupe de contact </w:t>
            </w:r>
          </w:p>
          <w:p w14:paraId="16EEDD81" w14:textId="25606E92" w:rsidR="00C458D5" w:rsidRPr="00053622" w:rsidRDefault="00A83FB6" w:rsidP="00E35B3F">
            <w:pPr>
              <w:spacing w:after="0"/>
              <w:jc w:val="center"/>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Point</w:t>
            </w:r>
            <w:r w:rsidR="00C458D5" w:rsidRPr="00053622">
              <w:rPr>
                <w:rFonts w:ascii="Times New Roman" w:eastAsia="Times New Roman" w:hAnsi="Times New Roman"/>
                <w:color w:val="000000"/>
                <w:sz w:val="13"/>
                <w:szCs w:val="13"/>
                <w:lang w:val="fr-FR"/>
              </w:rPr>
              <w:t xml:space="preserve"> 7</w:t>
            </w:r>
          </w:p>
          <w:p w14:paraId="64B45C5A" w14:textId="4FDC3FEC" w:rsidR="00C458D5" w:rsidRPr="00053622" w:rsidRDefault="00A83FB6" w:rsidP="00E35B3F">
            <w:pPr>
              <w:spacing w:after="0" w:line="240" w:lineRule="auto"/>
              <w:jc w:val="center"/>
              <w:rPr>
                <w:rFonts w:ascii="Times New Roman" w:eastAsia="Times New Roman" w:hAnsi="Times New Roman"/>
                <w:bCs/>
                <w:color w:val="000000"/>
                <w:sz w:val="13"/>
                <w:szCs w:val="13"/>
                <w:lang w:val="fr-FR"/>
              </w:rPr>
            </w:pPr>
            <w:r w:rsidRPr="00053622">
              <w:rPr>
                <w:rFonts w:ascii="Times New Roman" w:hAnsi="Times New Roman"/>
                <w:sz w:val="13"/>
                <w:szCs w:val="13"/>
                <w:lang w:val="fr-FR"/>
              </w:rPr>
              <w:t>Dégradation et restauration des terres</w:t>
            </w:r>
          </w:p>
        </w:tc>
        <w:tc>
          <w:tcPr>
            <w:tcW w:w="903" w:type="dxa"/>
            <w:vMerge w:val="restart"/>
            <w:shd w:val="clear" w:color="auto" w:fill="FFCC66"/>
            <w:vAlign w:val="center"/>
          </w:tcPr>
          <w:p w14:paraId="7647D543" w14:textId="4816B3D5" w:rsidR="00C458D5" w:rsidRPr="00053622" w:rsidRDefault="00A83FB6" w:rsidP="00E35B3F">
            <w:pPr>
              <w:spacing w:after="0"/>
              <w:jc w:val="center"/>
              <w:rPr>
                <w:rFonts w:ascii="Times New Roman" w:eastAsia="Times New Roman" w:hAnsi="Times New Roman"/>
                <w:b/>
                <w:color w:val="000000"/>
                <w:sz w:val="13"/>
                <w:szCs w:val="13"/>
                <w:lang w:val="fr-FR"/>
              </w:rPr>
            </w:pPr>
            <w:r w:rsidRPr="00053622">
              <w:rPr>
                <w:rFonts w:ascii="Times New Roman" w:eastAsia="Times New Roman" w:hAnsi="Times New Roman"/>
                <w:b/>
                <w:color w:val="000000"/>
                <w:sz w:val="13"/>
                <w:szCs w:val="13"/>
                <w:lang w:val="fr-FR"/>
              </w:rPr>
              <w:t xml:space="preserve">Groupe de contact </w:t>
            </w:r>
          </w:p>
          <w:p w14:paraId="2A1FD7EC" w14:textId="77777777" w:rsidR="005B3FDE" w:rsidRPr="00053622" w:rsidRDefault="005B3FDE" w:rsidP="005B3FDE">
            <w:pPr>
              <w:spacing w:after="0"/>
              <w:jc w:val="center"/>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Points 10 et 11</w:t>
            </w:r>
          </w:p>
          <w:p w14:paraId="30C5D81B" w14:textId="0564982A" w:rsidR="00C458D5" w:rsidRPr="00053622" w:rsidRDefault="00994A55" w:rsidP="005B3FDE">
            <w:pPr>
              <w:spacing w:after="0"/>
              <w:jc w:val="center"/>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Plateforme ;</w:t>
            </w:r>
            <w:r w:rsidR="002518EC" w:rsidRPr="00053622">
              <w:rPr>
                <w:rFonts w:ascii="Times New Roman" w:eastAsia="Times New Roman" w:hAnsi="Times New Roman"/>
                <w:color w:val="000000"/>
                <w:sz w:val="13"/>
                <w:szCs w:val="13"/>
                <w:lang w:val="fr-FR"/>
              </w:rPr>
              <w:t xml:space="preserve"> </w:t>
            </w:r>
            <w:r w:rsidRPr="00053622">
              <w:rPr>
                <w:rFonts w:ascii="Times New Roman" w:eastAsia="Times New Roman" w:hAnsi="Times New Roman"/>
                <w:color w:val="000000"/>
                <w:sz w:val="13"/>
                <w:szCs w:val="13"/>
                <w:lang w:val="fr-FR"/>
              </w:rPr>
              <w:t>Élaboration d’un deuxième programme de travail</w:t>
            </w:r>
          </w:p>
        </w:tc>
        <w:tc>
          <w:tcPr>
            <w:tcW w:w="1800" w:type="dxa"/>
            <w:gridSpan w:val="2"/>
            <w:vMerge w:val="restart"/>
            <w:shd w:val="clear" w:color="auto" w:fill="D9D9D9"/>
            <w:vAlign w:val="center"/>
          </w:tcPr>
          <w:p w14:paraId="310062F8" w14:textId="77777777" w:rsidR="00C458D5" w:rsidRPr="00053622" w:rsidRDefault="00C458D5" w:rsidP="00E35B3F">
            <w:pPr>
              <w:spacing w:after="0"/>
              <w:jc w:val="center"/>
              <w:rPr>
                <w:rFonts w:ascii="Times New Roman" w:eastAsia="Times New Roman" w:hAnsi="Times New Roman"/>
                <w:bCs/>
                <w:color w:val="000000"/>
                <w:sz w:val="13"/>
                <w:szCs w:val="13"/>
                <w:lang w:val="fr-FR"/>
              </w:rPr>
            </w:pPr>
          </w:p>
          <w:p w14:paraId="76E191CB" w14:textId="77777777" w:rsidR="00C458D5" w:rsidRPr="00053622" w:rsidRDefault="00C458D5" w:rsidP="00E35B3F">
            <w:pPr>
              <w:spacing w:after="0"/>
              <w:jc w:val="center"/>
              <w:rPr>
                <w:rFonts w:ascii="Times New Roman" w:eastAsia="Times New Roman" w:hAnsi="Times New Roman"/>
                <w:bCs/>
                <w:color w:val="000000"/>
                <w:sz w:val="13"/>
                <w:szCs w:val="13"/>
                <w:lang w:val="fr-FR"/>
              </w:rPr>
            </w:pPr>
          </w:p>
          <w:p w14:paraId="46A30072" w14:textId="77777777" w:rsidR="00C458D5" w:rsidRPr="00053622" w:rsidRDefault="00C458D5" w:rsidP="00E35B3F">
            <w:pPr>
              <w:spacing w:after="0"/>
              <w:jc w:val="center"/>
              <w:rPr>
                <w:rFonts w:ascii="Times New Roman" w:eastAsia="Times New Roman" w:hAnsi="Times New Roman"/>
                <w:bCs/>
                <w:color w:val="000000"/>
                <w:sz w:val="13"/>
                <w:szCs w:val="13"/>
                <w:lang w:val="fr-FR"/>
              </w:rPr>
            </w:pPr>
          </w:p>
          <w:p w14:paraId="7654FE3C" w14:textId="1C82D233" w:rsidR="00C458D5" w:rsidRPr="00053622" w:rsidRDefault="00652C23" w:rsidP="00E35B3F">
            <w:pPr>
              <w:spacing w:after="0"/>
              <w:jc w:val="center"/>
              <w:rPr>
                <w:rFonts w:ascii="Times New Roman" w:eastAsia="Times New Roman" w:hAnsi="Times New Roman"/>
                <w:bCs/>
                <w:color w:val="000000"/>
                <w:sz w:val="13"/>
                <w:szCs w:val="13"/>
                <w:lang w:val="fr-FR"/>
              </w:rPr>
            </w:pPr>
            <w:r w:rsidRPr="00053622">
              <w:rPr>
                <w:rFonts w:ascii="Times New Roman" w:eastAsia="Times New Roman" w:hAnsi="Times New Roman"/>
                <w:bCs/>
                <w:color w:val="000000"/>
                <w:sz w:val="13"/>
                <w:szCs w:val="13"/>
                <w:lang w:val="fr-FR"/>
              </w:rPr>
              <w:t>(Pré</w:t>
            </w:r>
            <w:r w:rsidR="00C458D5" w:rsidRPr="00053622">
              <w:rPr>
                <w:rFonts w:ascii="Times New Roman" w:eastAsia="Times New Roman" w:hAnsi="Times New Roman"/>
                <w:bCs/>
                <w:color w:val="000000"/>
                <w:sz w:val="13"/>
                <w:szCs w:val="13"/>
                <w:lang w:val="fr-FR"/>
              </w:rPr>
              <w:t>paration</w:t>
            </w:r>
            <w:r w:rsidRPr="00053622">
              <w:rPr>
                <w:rFonts w:ascii="Times New Roman" w:eastAsia="Times New Roman" w:hAnsi="Times New Roman"/>
                <w:bCs/>
                <w:color w:val="000000"/>
                <w:sz w:val="13"/>
                <w:szCs w:val="13"/>
                <w:lang w:val="fr-FR"/>
              </w:rPr>
              <w:t xml:space="preserve"> des documents</w:t>
            </w:r>
            <w:r w:rsidR="00C458D5" w:rsidRPr="00053622">
              <w:rPr>
                <w:rFonts w:ascii="Times New Roman" w:eastAsia="Times New Roman" w:hAnsi="Times New Roman"/>
                <w:bCs/>
                <w:color w:val="000000"/>
                <w:sz w:val="13"/>
                <w:szCs w:val="13"/>
                <w:lang w:val="fr-FR"/>
              </w:rPr>
              <w:t>)</w:t>
            </w:r>
          </w:p>
          <w:p w14:paraId="35AA486C" w14:textId="77777777" w:rsidR="00C458D5" w:rsidRPr="00053622" w:rsidRDefault="00C458D5" w:rsidP="00E35B3F">
            <w:pPr>
              <w:spacing w:after="0"/>
              <w:jc w:val="center"/>
              <w:rPr>
                <w:rFonts w:ascii="Times New Roman" w:eastAsia="Times New Roman" w:hAnsi="Times New Roman"/>
                <w:bCs/>
                <w:color w:val="000000"/>
                <w:sz w:val="13"/>
                <w:szCs w:val="13"/>
                <w:lang w:val="fr-FR"/>
              </w:rPr>
            </w:pPr>
          </w:p>
        </w:tc>
        <w:tc>
          <w:tcPr>
            <w:tcW w:w="1352" w:type="dxa"/>
            <w:vMerge w:val="restart"/>
            <w:shd w:val="clear" w:color="auto" w:fill="D9D9D9"/>
            <w:vAlign w:val="center"/>
          </w:tcPr>
          <w:p w14:paraId="60A91E31" w14:textId="77777777" w:rsidR="00C458D5" w:rsidRPr="00053622" w:rsidRDefault="00C458D5" w:rsidP="006E7394">
            <w:pPr>
              <w:spacing w:after="0"/>
              <w:rPr>
                <w:rFonts w:ascii="Times New Roman" w:eastAsia="Times New Roman" w:hAnsi="Times New Roman"/>
                <w:b/>
                <w:bCs/>
                <w:color w:val="000000"/>
                <w:sz w:val="13"/>
                <w:szCs w:val="13"/>
                <w:lang w:val="fr-FR"/>
              </w:rPr>
            </w:pPr>
          </w:p>
        </w:tc>
      </w:tr>
      <w:tr w:rsidR="00C458D5" w:rsidRPr="00053622" w14:paraId="744ABEFA" w14:textId="77777777" w:rsidTr="00B6154F">
        <w:trPr>
          <w:gridAfter w:val="1"/>
          <w:wAfter w:w="24" w:type="dxa"/>
          <w:trHeight w:val="215"/>
        </w:trPr>
        <w:tc>
          <w:tcPr>
            <w:tcW w:w="1688" w:type="dxa"/>
            <w:shd w:val="clear" w:color="auto" w:fill="auto"/>
            <w:vAlign w:val="center"/>
          </w:tcPr>
          <w:p w14:paraId="12C3DF59" w14:textId="57A1A4B0" w:rsidR="00C458D5" w:rsidRPr="00053622" w:rsidRDefault="00920256" w:rsidP="00AB38E4">
            <w:pPr>
              <w:spacing w:after="0"/>
              <w:ind w:left="142"/>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20 he</w:t>
            </w:r>
            <w:r w:rsidR="00120277" w:rsidRPr="00053622">
              <w:rPr>
                <w:rFonts w:ascii="Times New Roman" w:eastAsia="Times New Roman" w:hAnsi="Times New Roman"/>
                <w:color w:val="000000"/>
                <w:sz w:val="13"/>
                <w:szCs w:val="13"/>
                <w:lang w:val="fr-FR"/>
              </w:rPr>
              <w:t>ures</w:t>
            </w:r>
            <w:r w:rsidR="001C378D" w:rsidRPr="00053622">
              <w:rPr>
                <w:rFonts w:ascii="Times New Roman" w:eastAsia="Times New Roman" w:hAnsi="Times New Roman"/>
                <w:color w:val="000000"/>
                <w:sz w:val="13"/>
                <w:szCs w:val="13"/>
                <w:lang w:val="fr-FR"/>
              </w:rPr>
              <w:t>–20</w:t>
            </w:r>
            <w:r w:rsidR="006E7394" w:rsidRPr="00053622">
              <w:rPr>
                <w:rFonts w:ascii="Times New Roman" w:eastAsia="Times New Roman" w:hAnsi="Times New Roman"/>
                <w:color w:val="000000"/>
                <w:sz w:val="13"/>
                <w:szCs w:val="13"/>
                <w:lang w:val="fr-FR"/>
              </w:rPr>
              <w:t> h 30</w:t>
            </w:r>
          </w:p>
        </w:tc>
        <w:tc>
          <w:tcPr>
            <w:tcW w:w="1120" w:type="dxa"/>
            <w:vMerge/>
            <w:shd w:val="clear" w:color="auto" w:fill="D9D9D9"/>
            <w:vAlign w:val="center"/>
          </w:tcPr>
          <w:p w14:paraId="7F5C15DF"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382" w:type="dxa"/>
            <w:vMerge/>
            <w:shd w:val="clear" w:color="auto" w:fill="E2EFD9"/>
            <w:vAlign w:val="center"/>
          </w:tcPr>
          <w:p w14:paraId="0AC0033A"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383" w:type="dxa"/>
            <w:vMerge/>
            <w:shd w:val="clear" w:color="auto" w:fill="E2EFD9"/>
            <w:vAlign w:val="center"/>
          </w:tcPr>
          <w:p w14:paraId="03487B40"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382" w:type="dxa"/>
            <w:vMerge/>
            <w:shd w:val="clear" w:color="auto" w:fill="E2EFD9"/>
            <w:vAlign w:val="center"/>
          </w:tcPr>
          <w:p w14:paraId="0EACFC0D"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295" w:type="dxa"/>
            <w:vMerge/>
            <w:shd w:val="clear" w:color="auto" w:fill="E2EFD9"/>
            <w:vAlign w:val="center"/>
          </w:tcPr>
          <w:p w14:paraId="1D4E423D"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405" w:type="dxa"/>
            <w:vMerge/>
            <w:shd w:val="clear" w:color="auto" w:fill="EAF1DD" w:themeFill="accent3" w:themeFillTint="33"/>
            <w:vAlign w:val="center"/>
          </w:tcPr>
          <w:p w14:paraId="5E4FDB86"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405" w:type="dxa"/>
            <w:gridSpan w:val="2"/>
            <w:vMerge/>
            <w:shd w:val="clear" w:color="auto" w:fill="EAF1DD" w:themeFill="accent3" w:themeFillTint="33"/>
            <w:vAlign w:val="center"/>
          </w:tcPr>
          <w:p w14:paraId="38A59AD1"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405" w:type="dxa"/>
            <w:gridSpan w:val="2"/>
            <w:vMerge/>
            <w:shd w:val="clear" w:color="auto" w:fill="EAF1DD" w:themeFill="accent3" w:themeFillTint="33"/>
            <w:vAlign w:val="center"/>
          </w:tcPr>
          <w:p w14:paraId="4431166C"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405" w:type="dxa"/>
            <w:gridSpan w:val="2"/>
            <w:vMerge/>
            <w:shd w:val="clear" w:color="auto" w:fill="EAF1DD" w:themeFill="accent3" w:themeFillTint="33"/>
            <w:vAlign w:val="center"/>
          </w:tcPr>
          <w:p w14:paraId="2A36068D"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1528" w:type="dxa"/>
            <w:gridSpan w:val="4"/>
            <w:vMerge/>
            <w:shd w:val="clear" w:color="auto" w:fill="D9D9D9"/>
            <w:vAlign w:val="center"/>
          </w:tcPr>
          <w:p w14:paraId="75A6167A"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900" w:type="dxa"/>
            <w:vMerge/>
            <w:shd w:val="clear" w:color="auto" w:fill="B2A1C7" w:themeFill="accent4" w:themeFillTint="99"/>
            <w:vAlign w:val="center"/>
          </w:tcPr>
          <w:p w14:paraId="7FB93C8E"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c>
          <w:tcPr>
            <w:tcW w:w="990" w:type="dxa"/>
            <w:vMerge/>
            <w:shd w:val="clear" w:color="auto" w:fill="D9D9D9" w:themeFill="background1" w:themeFillShade="D9"/>
            <w:vAlign w:val="center"/>
          </w:tcPr>
          <w:p w14:paraId="005505B5"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c>
          <w:tcPr>
            <w:tcW w:w="897" w:type="dxa"/>
            <w:vMerge/>
            <w:shd w:val="clear" w:color="auto" w:fill="B2A1C7" w:themeFill="accent4" w:themeFillTint="99"/>
            <w:vAlign w:val="center"/>
          </w:tcPr>
          <w:p w14:paraId="58C89671"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c>
          <w:tcPr>
            <w:tcW w:w="903" w:type="dxa"/>
            <w:vMerge/>
            <w:shd w:val="clear" w:color="auto" w:fill="FFCC66"/>
            <w:vAlign w:val="center"/>
          </w:tcPr>
          <w:p w14:paraId="224054E8"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c>
          <w:tcPr>
            <w:tcW w:w="1800" w:type="dxa"/>
            <w:gridSpan w:val="2"/>
            <w:vMerge/>
            <w:shd w:val="clear" w:color="auto" w:fill="E2EFD9"/>
            <w:vAlign w:val="center"/>
          </w:tcPr>
          <w:p w14:paraId="190600B4"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352" w:type="dxa"/>
            <w:vMerge/>
            <w:shd w:val="clear" w:color="auto" w:fill="D9D9D9"/>
            <w:vAlign w:val="center"/>
          </w:tcPr>
          <w:p w14:paraId="1655CA9E"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r>
      <w:tr w:rsidR="00C458D5" w:rsidRPr="00053622" w14:paraId="3E70DBA2" w14:textId="77777777" w:rsidTr="00B6154F">
        <w:trPr>
          <w:gridAfter w:val="1"/>
          <w:wAfter w:w="24" w:type="dxa"/>
          <w:trHeight w:val="215"/>
        </w:trPr>
        <w:tc>
          <w:tcPr>
            <w:tcW w:w="1688" w:type="dxa"/>
            <w:shd w:val="clear" w:color="auto" w:fill="auto"/>
            <w:vAlign w:val="center"/>
          </w:tcPr>
          <w:p w14:paraId="728D63C5" w14:textId="41DFFC32" w:rsidR="00C458D5" w:rsidRPr="00053622" w:rsidRDefault="001C378D" w:rsidP="00AB38E4">
            <w:pPr>
              <w:spacing w:after="0"/>
              <w:ind w:left="142"/>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20 h 30–21 heures</w:t>
            </w:r>
          </w:p>
        </w:tc>
        <w:tc>
          <w:tcPr>
            <w:tcW w:w="1120" w:type="dxa"/>
            <w:vMerge/>
            <w:shd w:val="clear" w:color="auto" w:fill="D9D9D9"/>
            <w:vAlign w:val="center"/>
          </w:tcPr>
          <w:p w14:paraId="35396C96"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382" w:type="dxa"/>
            <w:vMerge/>
            <w:shd w:val="clear" w:color="auto" w:fill="E2EFD9"/>
            <w:vAlign w:val="center"/>
          </w:tcPr>
          <w:p w14:paraId="77077F3F"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383" w:type="dxa"/>
            <w:vMerge/>
            <w:shd w:val="clear" w:color="auto" w:fill="E2EFD9"/>
            <w:vAlign w:val="center"/>
          </w:tcPr>
          <w:p w14:paraId="75A97C09"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382" w:type="dxa"/>
            <w:vMerge/>
            <w:shd w:val="clear" w:color="auto" w:fill="E2EFD9"/>
            <w:vAlign w:val="center"/>
          </w:tcPr>
          <w:p w14:paraId="020851B2"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295" w:type="dxa"/>
            <w:vMerge/>
            <w:shd w:val="clear" w:color="auto" w:fill="E2EFD9"/>
            <w:vAlign w:val="center"/>
          </w:tcPr>
          <w:p w14:paraId="1432C6D9"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405" w:type="dxa"/>
            <w:vMerge/>
            <w:shd w:val="clear" w:color="auto" w:fill="EAF1DD" w:themeFill="accent3" w:themeFillTint="33"/>
            <w:vAlign w:val="center"/>
          </w:tcPr>
          <w:p w14:paraId="7B033A9D"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405" w:type="dxa"/>
            <w:gridSpan w:val="2"/>
            <w:vMerge/>
            <w:shd w:val="clear" w:color="auto" w:fill="EAF1DD" w:themeFill="accent3" w:themeFillTint="33"/>
            <w:vAlign w:val="center"/>
          </w:tcPr>
          <w:p w14:paraId="45EC8A54"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405" w:type="dxa"/>
            <w:gridSpan w:val="2"/>
            <w:vMerge/>
            <w:shd w:val="clear" w:color="auto" w:fill="EAF1DD" w:themeFill="accent3" w:themeFillTint="33"/>
            <w:vAlign w:val="center"/>
          </w:tcPr>
          <w:p w14:paraId="1E838492"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405" w:type="dxa"/>
            <w:gridSpan w:val="2"/>
            <w:vMerge/>
            <w:shd w:val="clear" w:color="auto" w:fill="EAF1DD" w:themeFill="accent3" w:themeFillTint="33"/>
            <w:vAlign w:val="center"/>
          </w:tcPr>
          <w:p w14:paraId="36819687"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1528" w:type="dxa"/>
            <w:gridSpan w:val="4"/>
            <w:vMerge/>
            <w:shd w:val="clear" w:color="auto" w:fill="D9D9D9"/>
            <w:vAlign w:val="center"/>
          </w:tcPr>
          <w:p w14:paraId="24788971"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900" w:type="dxa"/>
            <w:vMerge/>
            <w:shd w:val="clear" w:color="auto" w:fill="B2A1C7" w:themeFill="accent4" w:themeFillTint="99"/>
            <w:vAlign w:val="center"/>
          </w:tcPr>
          <w:p w14:paraId="3F3D8A12"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c>
          <w:tcPr>
            <w:tcW w:w="990" w:type="dxa"/>
            <w:vMerge/>
            <w:shd w:val="clear" w:color="auto" w:fill="D9D9D9" w:themeFill="background1" w:themeFillShade="D9"/>
            <w:vAlign w:val="center"/>
          </w:tcPr>
          <w:p w14:paraId="36E69C19"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c>
          <w:tcPr>
            <w:tcW w:w="897" w:type="dxa"/>
            <w:vMerge/>
            <w:shd w:val="clear" w:color="auto" w:fill="B2A1C7" w:themeFill="accent4" w:themeFillTint="99"/>
            <w:vAlign w:val="center"/>
          </w:tcPr>
          <w:p w14:paraId="47FF3077"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c>
          <w:tcPr>
            <w:tcW w:w="903" w:type="dxa"/>
            <w:vMerge/>
            <w:shd w:val="clear" w:color="auto" w:fill="FFCC66"/>
            <w:vAlign w:val="center"/>
          </w:tcPr>
          <w:p w14:paraId="23F326B7"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c>
          <w:tcPr>
            <w:tcW w:w="1800" w:type="dxa"/>
            <w:gridSpan w:val="2"/>
            <w:vMerge/>
            <w:shd w:val="clear" w:color="auto" w:fill="E2EFD9"/>
            <w:vAlign w:val="center"/>
          </w:tcPr>
          <w:p w14:paraId="4220FA05"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352" w:type="dxa"/>
            <w:vMerge/>
            <w:shd w:val="clear" w:color="auto" w:fill="D9D9D9"/>
            <w:vAlign w:val="center"/>
          </w:tcPr>
          <w:p w14:paraId="06246CDC"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r>
      <w:tr w:rsidR="00C458D5" w:rsidRPr="00053622" w14:paraId="146F43B2" w14:textId="77777777" w:rsidTr="00B6154F">
        <w:trPr>
          <w:gridAfter w:val="1"/>
          <w:wAfter w:w="24" w:type="dxa"/>
          <w:trHeight w:val="215"/>
        </w:trPr>
        <w:tc>
          <w:tcPr>
            <w:tcW w:w="1688" w:type="dxa"/>
            <w:shd w:val="clear" w:color="auto" w:fill="auto"/>
            <w:vAlign w:val="center"/>
          </w:tcPr>
          <w:p w14:paraId="0AA6BA09" w14:textId="2E44111D" w:rsidR="00C458D5" w:rsidRPr="00053622" w:rsidRDefault="001C378D" w:rsidP="00AB38E4">
            <w:pPr>
              <w:spacing w:after="0"/>
              <w:ind w:left="142"/>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21 heures–21 h 30</w:t>
            </w:r>
          </w:p>
        </w:tc>
        <w:tc>
          <w:tcPr>
            <w:tcW w:w="1120" w:type="dxa"/>
            <w:vMerge/>
            <w:shd w:val="clear" w:color="auto" w:fill="D9D9D9"/>
            <w:vAlign w:val="center"/>
          </w:tcPr>
          <w:p w14:paraId="393B9920"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382" w:type="dxa"/>
            <w:vMerge/>
            <w:shd w:val="clear" w:color="auto" w:fill="E2EFD9"/>
            <w:vAlign w:val="center"/>
          </w:tcPr>
          <w:p w14:paraId="3E6E40C2"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383" w:type="dxa"/>
            <w:vMerge/>
            <w:shd w:val="clear" w:color="auto" w:fill="E2EFD9"/>
            <w:vAlign w:val="center"/>
          </w:tcPr>
          <w:p w14:paraId="26B72E0A"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382" w:type="dxa"/>
            <w:vMerge/>
            <w:shd w:val="clear" w:color="auto" w:fill="E2EFD9"/>
            <w:vAlign w:val="center"/>
          </w:tcPr>
          <w:p w14:paraId="5C6E0E1F"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295" w:type="dxa"/>
            <w:vMerge/>
            <w:shd w:val="clear" w:color="auto" w:fill="E2EFD9"/>
            <w:vAlign w:val="center"/>
          </w:tcPr>
          <w:p w14:paraId="0520A8F6"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405" w:type="dxa"/>
            <w:vMerge/>
            <w:shd w:val="clear" w:color="auto" w:fill="EAF1DD" w:themeFill="accent3" w:themeFillTint="33"/>
            <w:vAlign w:val="center"/>
          </w:tcPr>
          <w:p w14:paraId="50FE95D8"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405" w:type="dxa"/>
            <w:gridSpan w:val="2"/>
            <w:vMerge/>
            <w:shd w:val="clear" w:color="auto" w:fill="EAF1DD" w:themeFill="accent3" w:themeFillTint="33"/>
            <w:vAlign w:val="center"/>
          </w:tcPr>
          <w:p w14:paraId="51C76D50"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405" w:type="dxa"/>
            <w:gridSpan w:val="2"/>
            <w:vMerge/>
            <w:shd w:val="clear" w:color="auto" w:fill="EAF1DD" w:themeFill="accent3" w:themeFillTint="33"/>
            <w:vAlign w:val="center"/>
          </w:tcPr>
          <w:p w14:paraId="6AB97AD7"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405" w:type="dxa"/>
            <w:gridSpan w:val="2"/>
            <w:vMerge/>
            <w:shd w:val="clear" w:color="auto" w:fill="EAF1DD" w:themeFill="accent3" w:themeFillTint="33"/>
            <w:vAlign w:val="center"/>
          </w:tcPr>
          <w:p w14:paraId="68AA6FB5"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1528" w:type="dxa"/>
            <w:gridSpan w:val="4"/>
            <w:vMerge/>
            <w:shd w:val="clear" w:color="auto" w:fill="D9D9D9"/>
            <w:vAlign w:val="center"/>
          </w:tcPr>
          <w:p w14:paraId="6D8C5847"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900" w:type="dxa"/>
            <w:vMerge/>
            <w:shd w:val="clear" w:color="auto" w:fill="B2A1C7" w:themeFill="accent4" w:themeFillTint="99"/>
            <w:vAlign w:val="center"/>
          </w:tcPr>
          <w:p w14:paraId="3C23A0B7"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c>
          <w:tcPr>
            <w:tcW w:w="990" w:type="dxa"/>
            <w:vMerge/>
            <w:shd w:val="clear" w:color="auto" w:fill="D9D9D9" w:themeFill="background1" w:themeFillShade="D9"/>
            <w:vAlign w:val="center"/>
          </w:tcPr>
          <w:p w14:paraId="3DD96F50"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c>
          <w:tcPr>
            <w:tcW w:w="897" w:type="dxa"/>
            <w:vMerge/>
            <w:shd w:val="clear" w:color="auto" w:fill="B2A1C7" w:themeFill="accent4" w:themeFillTint="99"/>
            <w:vAlign w:val="center"/>
          </w:tcPr>
          <w:p w14:paraId="599019F1"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c>
          <w:tcPr>
            <w:tcW w:w="903" w:type="dxa"/>
            <w:vMerge/>
            <w:shd w:val="clear" w:color="auto" w:fill="FFCC66"/>
            <w:vAlign w:val="center"/>
          </w:tcPr>
          <w:p w14:paraId="08401024"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c>
          <w:tcPr>
            <w:tcW w:w="1800" w:type="dxa"/>
            <w:gridSpan w:val="2"/>
            <w:vMerge/>
            <w:shd w:val="clear" w:color="auto" w:fill="F7CCCB"/>
            <w:vAlign w:val="center"/>
          </w:tcPr>
          <w:p w14:paraId="1CB7E389"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352" w:type="dxa"/>
            <w:vMerge/>
            <w:shd w:val="clear" w:color="auto" w:fill="D9D9D9"/>
            <w:vAlign w:val="center"/>
          </w:tcPr>
          <w:p w14:paraId="55A0C9EC"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r>
      <w:tr w:rsidR="00C458D5" w:rsidRPr="00053622" w14:paraId="56D3ACF3" w14:textId="77777777" w:rsidTr="00B6154F">
        <w:trPr>
          <w:gridAfter w:val="1"/>
          <w:wAfter w:w="24" w:type="dxa"/>
          <w:trHeight w:val="215"/>
        </w:trPr>
        <w:tc>
          <w:tcPr>
            <w:tcW w:w="1688" w:type="dxa"/>
            <w:shd w:val="clear" w:color="auto" w:fill="auto"/>
            <w:vAlign w:val="center"/>
          </w:tcPr>
          <w:p w14:paraId="0B84B8CB" w14:textId="2CE8895C" w:rsidR="00C458D5" w:rsidRPr="00053622" w:rsidRDefault="001C378D" w:rsidP="00AB38E4">
            <w:pPr>
              <w:spacing w:after="0"/>
              <w:ind w:left="142"/>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21 h 30–22 heures</w:t>
            </w:r>
          </w:p>
        </w:tc>
        <w:tc>
          <w:tcPr>
            <w:tcW w:w="1120" w:type="dxa"/>
            <w:vMerge w:val="restart"/>
            <w:shd w:val="clear" w:color="auto" w:fill="D9D9D9"/>
            <w:vAlign w:val="center"/>
          </w:tcPr>
          <w:p w14:paraId="7DB1EEE7"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382" w:type="dxa"/>
            <w:vMerge/>
            <w:shd w:val="clear" w:color="auto" w:fill="E2EFD9"/>
            <w:vAlign w:val="center"/>
          </w:tcPr>
          <w:p w14:paraId="2E2705BC"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383" w:type="dxa"/>
            <w:vMerge/>
            <w:shd w:val="clear" w:color="auto" w:fill="E2EFD9"/>
            <w:vAlign w:val="center"/>
          </w:tcPr>
          <w:p w14:paraId="2A13D3D7"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382" w:type="dxa"/>
            <w:vMerge/>
            <w:shd w:val="clear" w:color="auto" w:fill="E2EFD9"/>
            <w:vAlign w:val="center"/>
          </w:tcPr>
          <w:p w14:paraId="55B2B113"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295" w:type="dxa"/>
            <w:vMerge/>
            <w:shd w:val="clear" w:color="auto" w:fill="E2EFD9"/>
            <w:vAlign w:val="center"/>
          </w:tcPr>
          <w:p w14:paraId="43401B2A"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405" w:type="dxa"/>
            <w:vMerge/>
            <w:shd w:val="clear" w:color="auto" w:fill="EAF1DD" w:themeFill="accent3" w:themeFillTint="33"/>
            <w:vAlign w:val="center"/>
          </w:tcPr>
          <w:p w14:paraId="0D5EFE5E"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405" w:type="dxa"/>
            <w:gridSpan w:val="2"/>
            <w:vMerge/>
            <w:shd w:val="clear" w:color="auto" w:fill="EAF1DD" w:themeFill="accent3" w:themeFillTint="33"/>
            <w:vAlign w:val="center"/>
          </w:tcPr>
          <w:p w14:paraId="1051030A"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405" w:type="dxa"/>
            <w:gridSpan w:val="2"/>
            <w:vMerge/>
            <w:shd w:val="clear" w:color="auto" w:fill="EAF1DD" w:themeFill="accent3" w:themeFillTint="33"/>
            <w:vAlign w:val="center"/>
          </w:tcPr>
          <w:p w14:paraId="0EEE5487"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405" w:type="dxa"/>
            <w:gridSpan w:val="2"/>
            <w:vMerge/>
            <w:shd w:val="clear" w:color="auto" w:fill="EAF1DD" w:themeFill="accent3" w:themeFillTint="33"/>
            <w:vAlign w:val="center"/>
          </w:tcPr>
          <w:p w14:paraId="682D73DE"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1528" w:type="dxa"/>
            <w:gridSpan w:val="4"/>
            <w:vMerge/>
            <w:shd w:val="clear" w:color="auto" w:fill="D9D9D9"/>
            <w:vAlign w:val="center"/>
          </w:tcPr>
          <w:p w14:paraId="32C2E7A9"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900" w:type="dxa"/>
            <w:vMerge/>
            <w:shd w:val="clear" w:color="auto" w:fill="B2A1C7" w:themeFill="accent4" w:themeFillTint="99"/>
            <w:vAlign w:val="center"/>
          </w:tcPr>
          <w:p w14:paraId="7A3E1A54"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c>
          <w:tcPr>
            <w:tcW w:w="990" w:type="dxa"/>
            <w:vMerge/>
            <w:shd w:val="clear" w:color="auto" w:fill="D9D9D9" w:themeFill="background1" w:themeFillShade="D9"/>
            <w:vAlign w:val="center"/>
          </w:tcPr>
          <w:p w14:paraId="3B8503D9"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c>
          <w:tcPr>
            <w:tcW w:w="897" w:type="dxa"/>
            <w:vMerge/>
            <w:shd w:val="clear" w:color="auto" w:fill="B2A1C7" w:themeFill="accent4" w:themeFillTint="99"/>
            <w:vAlign w:val="center"/>
          </w:tcPr>
          <w:p w14:paraId="78F17512"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c>
          <w:tcPr>
            <w:tcW w:w="903" w:type="dxa"/>
            <w:vMerge/>
            <w:shd w:val="clear" w:color="auto" w:fill="FFCC66"/>
            <w:vAlign w:val="center"/>
          </w:tcPr>
          <w:p w14:paraId="62251A30"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c>
          <w:tcPr>
            <w:tcW w:w="1800" w:type="dxa"/>
            <w:gridSpan w:val="2"/>
            <w:vMerge/>
            <w:shd w:val="clear" w:color="auto" w:fill="F7CCCB"/>
            <w:vAlign w:val="center"/>
          </w:tcPr>
          <w:p w14:paraId="446A9DF2"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352" w:type="dxa"/>
            <w:vMerge/>
            <w:shd w:val="clear" w:color="auto" w:fill="D9D9D9"/>
            <w:vAlign w:val="center"/>
          </w:tcPr>
          <w:p w14:paraId="493A2614"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r>
      <w:tr w:rsidR="00C458D5" w:rsidRPr="00053622" w14:paraId="6CE553EE" w14:textId="77777777" w:rsidTr="00B6154F">
        <w:trPr>
          <w:gridAfter w:val="1"/>
          <w:wAfter w:w="24" w:type="dxa"/>
          <w:trHeight w:val="215"/>
        </w:trPr>
        <w:tc>
          <w:tcPr>
            <w:tcW w:w="1688" w:type="dxa"/>
            <w:shd w:val="clear" w:color="auto" w:fill="auto"/>
            <w:vAlign w:val="center"/>
          </w:tcPr>
          <w:p w14:paraId="119EBE65" w14:textId="60D26003" w:rsidR="00C458D5" w:rsidRPr="00053622" w:rsidRDefault="001C378D" w:rsidP="00AB38E4">
            <w:pPr>
              <w:spacing w:after="0"/>
              <w:ind w:left="142"/>
              <w:rPr>
                <w:rFonts w:ascii="Times New Roman" w:eastAsia="Times New Roman" w:hAnsi="Times New Roman"/>
                <w:color w:val="000000"/>
                <w:sz w:val="13"/>
                <w:szCs w:val="13"/>
                <w:lang w:val="fr-FR"/>
              </w:rPr>
            </w:pPr>
            <w:r w:rsidRPr="00053622">
              <w:rPr>
                <w:rFonts w:ascii="Times New Roman" w:eastAsia="Times New Roman" w:hAnsi="Times New Roman"/>
                <w:color w:val="000000"/>
                <w:sz w:val="13"/>
                <w:szCs w:val="13"/>
                <w:lang w:val="fr-FR"/>
              </w:rPr>
              <w:t>22 heures–22 h 30</w:t>
            </w:r>
          </w:p>
        </w:tc>
        <w:tc>
          <w:tcPr>
            <w:tcW w:w="1120" w:type="dxa"/>
            <w:vMerge/>
            <w:shd w:val="clear" w:color="auto" w:fill="D9D9D9"/>
            <w:vAlign w:val="center"/>
          </w:tcPr>
          <w:p w14:paraId="11FAF38C"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382" w:type="dxa"/>
            <w:vMerge/>
            <w:shd w:val="clear" w:color="auto" w:fill="E2EFD9"/>
            <w:vAlign w:val="center"/>
          </w:tcPr>
          <w:p w14:paraId="635E06F1"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383" w:type="dxa"/>
            <w:vMerge/>
            <w:shd w:val="clear" w:color="auto" w:fill="E2EFD9"/>
            <w:vAlign w:val="center"/>
          </w:tcPr>
          <w:p w14:paraId="293D3786"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382" w:type="dxa"/>
            <w:vMerge/>
            <w:shd w:val="clear" w:color="auto" w:fill="E2EFD9"/>
            <w:vAlign w:val="center"/>
          </w:tcPr>
          <w:p w14:paraId="2C87DFB4"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295" w:type="dxa"/>
            <w:vMerge/>
            <w:shd w:val="clear" w:color="auto" w:fill="E2EFD9"/>
            <w:vAlign w:val="center"/>
          </w:tcPr>
          <w:p w14:paraId="739DD5ED"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405" w:type="dxa"/>
            <w:vMerge/>
            <w:shd w:val="clear" w:color="auto" w:fill="EAF1DD" w:themeFill="accent3" w:themeFillTint="33"/>
            <w:vAlign w:val="center"/>
          </w:tcPr>
          <w:p w14:paraId="0924E7A0"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405" w:type="dxa"/>
            <w:gridSpan w:val="2"/>
            <w:vMerge/>
            <w:shd w:val="clear" w:color="auto" w:fill="EAF1DD" w:themeFill="accent3" w:themeFillTint="33"/>
            <w:vAlign w:val="center"/>
          </w:tcPr>
          <w:p w14:paraId="67D6A8C8"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405" w:type="dxa"/>
            <w:gridSpan w:val="2"/>
            <w:vMerge/>
            <w:shd w:val="clear" w:color="auto" w:fill="EAF1DD" w:themeFill="accent3" w:themeFillTint="33"/>
            <w:vAlign w:val="center"/>
          </w:tcPr>
          <w:p w14:paraId="311601AF"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405" w:type="dxa"/>
            <w:gridSpan w:val="2"/>
            <w:vMerge/>
            <w:shd w:val="clear" w:color="auto" w:fill="EAF1DD" w:themeFill="accent3" w:themeFillTint="33"/>
            <w:vAlign w:val="center"/>
          </w:tcPr>
          <w:p w14:paraId="344B682C"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1528" w:type="dxa"/>
            <w:gridSpan w:val="4"/>
            <w:vMerge/>
            <w:shd w:val="clear" w:color="auto" w:fill="D9D9D9"/>
            <w:vAlign w:val="center"/>
          </w:tcPr>
          <w:p w14:paraId="4BE83268" w14:textId="77777777" w:rsidR="00C458D5" w:rsidRPr="00053622" w:rsidRDefault="00C458D5" w:rsidP="00E35B3F">
            <w:pPr>
              <w:spacing w:after="0"/>
              <w:jc w:val="center"/>
              <w:rPr>
                <w:rFonts w:ascii="Times New Roman" w:eastAsia="Times New Roman" w:hAnsi="Times New Roman"/>
                <w:b/>
                <w:bCs/>
                <w:color w:val="000000"/>
                <w:sz w:val="13"/>
                <w:szCs w:val="13"/>
                <w:lang w:val="fr-FR"/>
              </w:rPr>
            </w:pPr>
          </w:p>
        </w:tc>
        <w:tc>
          <w:tcPr>
            <w:tcW w:w="900" w:type="dxa"/>
            <w:vMerge/>
            <w:shd w:val="clear" w:color="auto" w:fill="B2A1C7" w:themeFill="accent4" w:themeFillTint="99"/>
            <w:vAlign w:val="center"/>
          </w:tcPr>
          <w:p w14:paraId="25E29221"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c>
          <w:tcPr>
            <w:tcW w:w="990" w:type="dxa"/>
            <w:vMerge/>
            <w:shd w:val="clear" w:color="auto" w:fill="D9D9D9" w:themeFill="background1" w:themeFillShade="D9"/>
            <w:vAlign w:val="center"/>
          </w:tcPr>
          <w:p w14:paraId="000CC75F"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c>
          <w:tcPr>
            <w:tcW w:w="897" w:type="dxa"/>
            <w:vMerge/>
            <w:shd w:val="clear" w:color="auto" w:fill="B2A1C7" w:themeFill="accent4" w:themeFillTint="99"/>
            <w:vAlign w:val="center"/>
          </w:tcPr>
          <w:p w14:paraId="054930A7"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c>
          <w:tcPr>
            <w:tcW w:w="903" w:type="dxa"/>
            <w:vMerge/>
            <w:shd w:val="clear" w:color="auto" w:fill="FFCC66"/>
            <w:vAlign w:val="center"/>
          </w:tcPr>
          <w:p w14:paraId="63DC1F6E"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c>
          <w:tcPr>
            <w:tcW w:w="1800" w:type="dxa"/>
            <w:gridSpan w:val="2"/>
            <w:vMerge/>
            <w:shd w:val="clear" w:color="auto" w:fill="F7CCCB"/>
            <w:vAlign w:val="center"/>
          </w:tcPr>
          <w:p w14:paraId="0EAE9F44" w14:textId="77777777" w:rsidR="00C458D5" w:rsidRPr="00053622" w:rsidRDefault="00C458D5" w:rsidP="00E35B3F">
            <w:pPr>
              <w:spacing w:after="0"/>
              <w:jc w:val="center"/>
              <w:rPr>
                <w:rFonts w:ascii="Times New Roman" w:eastAsia="Times New Roman" w:hAnsi="Times New Roman"/>
                <w:color w:val="000000"/>
                <w:sz w:val="13"/>
                <w:szCs w:val="13"/>
                <w:lang w:val="fr-FR"/>
              </w:rPr>
            </w:pPr>
          </w:p>
        </w:tc>
        <w:tc>
          <w:tcPr>
            <w:tcW w:w="1352" w:type="dxa"/>
            <w:vMerge/>
            <w:shd w:val="clear" w:color="auto" w:fill="D9D9D9"/>
            <w:vAlign w:val="center"/>
          </w:tcPr>
          <w:p w14:paraId="5C20AEF8" w14:textId="77777777" w:rsidR="00C458D5" w:rsidRPr="00053622" w:rsidRDefault="00C458D5" w:rsidP="00E35B3F">
            <w:pPr>
              <w:spacing w:after="0"/>
              <w:jc w:val="center"/>
              <w:rPr>
                <w:rFonts w:ascii="Times New Roman" w:eastAsia="Times New Roman" w:hAnsi="Times New Roman"/>
                <w:b/>
                <w:color w:val="000000"/>
                <w:sz w:val="13"/>
                <w:szCs w:val="13"/>
                <w:lang w:val="fr-FR"/>
              </w:rPr>
            </w:pPr>
          </w:p>
        </w:tc>
      </w:tr>
    </w:tbl>
    <w:p w14:paraId="1CA36690" w14:textId="69483817" w:rsidR="00BD7DF8" w:rsidRPr="00053622" w:rsidRDefault="00BD7DF8" w:rsidP="00C27805">
      <w:pPr>
        <w:pStyle w:val="ZZAnxtitle"/>
        <w:tabs>
          <w:tab w:val="right" w:pos="14430"/>
        </w:tabs>
        <w:spacing w:before="200"/>
        <w:rPr>
          <w:lang w:val="fr-FR"/>
        </w:rPr>
        <w:sectPr w:rsidR="00BD7DF8" w:rsidRPr="00053622" w:rsidSect="00622E1B">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907" w:right="992" w:bottom="1418" w:left="1418" w:header="539" w:footer="975" w:gutter="0"/>
          <w:cols w:space="539"/>
          <w:titlePg/>
          <w:docGrid w:linePitch="360"/>
        </w:sectPr>
      </w:pPr>
    </w:p>
    <w:p w14:paraId="43A250EB" w14:textId="3593FA88" w:rsidR="00BD7DF8" w:rsidRPr="00053622" w:rsidRDefault="00BD7DF8" w:rsidP="00C27805">
      <w:pPr>
        <w:pStyle w:val="ZZAnxheader"/>
        <w:rPr>
          <w:lang w:val="fr-FR"/>
        </w:rPr>
      </w:pPr>
      <w:r w:rsidRPr="00053622">
        <w:rPr>
          <w:rFonts w:eastAsia="Calibri"/>
          <w:w w:val="103"/>
          <w:lang w:val="fr-FR"/>
        </w:rPr>
        <w:lastRenderedPageBreak/>
        <w:t>Annex</w:t>
      </w:r>
      <w:r w:rsidR="00AD788D" w:rsidRPr="00053622">
        <w:rPr>
          <w:rFonts w:eastAsia="Calibri"/>
          <w:w w:val="103"/>
          <w:lang w:val="fr-FR"/>
        </w:rPr>
        <w:t>e</w:t>
      </w:r>
      <w:r w:rsidRPr="00053622">
        <w:rPr>
          <w:rFonts w:eastAsia="Calibri"/>
          <w:w w:val="103"/>
          <w:lang w:val="fr-FR"/>
        </w:rPr>
        <w:t xml:space="preserve"> II</w:t>
      </w:r>
    </w:p>
    <w:p w14:paraId="45072076" w14:textId="70BA3004" w:rsidR="00BD7DF8" w:rsidRPr="00053622" w:rsidRDefault="00BD7DF8" w:rsidP="00C27805">
      <w:pPr>
        <w:pStyle w:val="ZZAnxtitle"/>
        <w:rPr>
          <w:lang w:val="fr-FR"/>
        </w:rPr>
      </w:pPr>
      <w:r w:rsidRPr="00053622">
        <w:rPr>
          <w:lang w:val="fr-FR"/>
        </w:rPr>
        <w:t>List</w:t>
      </w:r>
      <w:r w:rsidR="00DC14F1" w:rsidRPr="00053622">
        <w:rPr>
          <w:lang w:val="fr-FR"/>
        </w:rPr>
        <w:t>es des</w:t>
      </w:r>
      <w:r w:rsidRPr="00053622">
        <w:rPr>
          <w:lang w:val="fr-FR"/>
        </w:rPr>
        <w:t xml:space="preserve"> documents </w:t>
      </w:r>
      <w:r w:rsidR="00DC14F1" w:rsidRPr="00053622">
        <w:rPr>
          <w:lang w:val="fr-FR"/>
        </w:rPr>
        <w:t>de travail</w:t>
      </w:r>
    </w:p>
    <w:tbl>
      <w:tblPr>
        <w:tblW w:w="8222" w:type="dxa"/>
        <w:tblInd w:w="1276" w:type="dxa"/>
        <w:tblLook w:val="04A0" w:firstRow="1" w:lastRow="0" w:firstColumn="1" w:lastColumn="0" w:noHBand="0" w:noVBand="1"/>
      </w:tblPr>
      <w:tblGrid>
        <w:gridCol w:w="1701"/>
        <w:gridCol w:w="5258"/>
        <w:gridCol w:w="1263"/>
      </w:tblGrid>
      <w:tr w:rsidR="00BD7DF8" w:rsidRPr="00053622" w14:paraId="68FABC17" w14:textId="77777777" w:rsidTr="00024279">
        <w:tc>
          <w:tcPr>
            <w:tcW w:w="1701" w:type="dxa"/>
            <w:tcBorders>
              <w:top w:val="single" w:sz="4" w:space="0" w:color="auto"/>
              <w:left w:val="nil"/>
              <w:bottom w:val="single" w:sz="12" w:space="0" w:color="auto"/>
              <w:right w:val="nil"/>
            </w:tcBorders>
            <w:vAlign w:val="bottom"/>
            <w:hideMark/>
          </w:tcPr>
          <w:p w14:paraId="3D752795" w14:textId="32B6471F" w:rsidR="00BD7DF8" w:rsidRPr="00053622" w:rsidRDefault="00DC14F1" w:rsidP="00E64404">
            <w:pPr>
              <w:pStyle w:val="Normal-pool"/>
              <w:spacing w:before="60" w:after="60"/>
              <w:rPr>
                <w:i/>
                <w:sz w:val="18"/>
                <w:szCs w:val="18"/>
                <w:lang w:val="fr-FR" w:eastAsia="en-GB"/>
              </w:rPr>
            </w:pPr>
            <w:r w:rsidRPr="00053622">
              <w:rPr>
                <w:i/>
                <w:sz w:val="18"/>
                <w:szCs w:val="18"/>
                <w:lang w:val="fr-FR" w:eastAsia="en-GB"/>
              </w:rPr>
              <w:t>Cote</w:t>
            </w:r>
          </w:p>
        </w:tc>
        <w:tc>
          <w:tcPr>
            <w:tcW w:w="5258" w:type="dxa"/>
            <w:tcBorders>
              <w:top w:val="single" w:sz="4" w:space="0" w:color="auto"/>
              <w:left w:val="nil"/>
              <w:bottom w:val="single" w:sz="12" w:space="0" w:color="auto"/>
              <w:right w:val="nil"/>
            </w:tcBorders>
            <w:vAlign w:val="bottom"/>
            <w:hideMark/>
          </w:tcPr>
          <w:p w14:paraId="527C5B5D" w14:textId="19FF6A4C" w:rsidR="00BD7DF8" w:rsidRPr="00053622" w:rsidRDefault="00054F2F" w:rsidP="00E64404">
            <w:pPr>
              <w:pStyle w:val="Normal-pool"/>
              <w:spacing w:before="60" w:after="60"/>
              <w:rPr>
                <w:i/>
                <w:sz w:val="18"/>
                <w:szCs w:val="18"/>
                <w:lang w:val="fr-FR" w:eastAsia="en-GB"/>
              </w:rPr>
            </w:pPr>
            <w:r w:rsidRPr="00053622">
              <w:rPr>
                <w:i/>
                <w:sz w:val="18"/>
                <w:szCs w:val="18"/>
                <w:lang w:val="fr-FR" w:eastAsia="en-GB"/>
              </w:rPr>
              <w:t>Titre</w:t>
            </w:r>
          </w:p>
        </w:tc>
        <w:tc>
          <w:tcPr>
            <w:tcW w:w="1263" w:type="dxa"/>
            <w:tcBorders>
              <w:top w:val="single" w:sz="4" w:space="0" w:color="auto"/>
              <w:left w:val="nil"/>
              <w:bottom w:val="single" w:sz="12" w:space="0" w:color="auto"/>
              <w:right w:val="nil"/>
            </w:tcBorders>
            <w:vAlign w:val="bottom"/>
            <w:hideMark/>
          </w:tcPr>
          <w:p w14:paraId="07C9EFA2" w14:textId="28340869" w:rsidR="00BD7DF8" w:rsidRPr="00053622" w:rsidRDefault="00054F2F" w:rsidP="00E64404">
            <w:pPr>
              <w:pStyle w:val="Normal-pool"/>
              <w:spacing w:before="60" w:after="60"/>
              <w:rPr>
                <w:i/>
                <w:sz w:val="18"/>
                <w:szCs w:val="18"/>
                <w:lang w:val="fr-FR" w:eastAsia="en-GB"/>
              </w:rPr>
            </w:pPr>
            <w:r w:rsidRPr="00053622">
              <w:rPr>
                <w:i/>
                <w:sz w:val="18"/>
                <w:szCs w:val="18"/>
                <w:lang w:val="fr-FR" w:eastAsia="en-GB"/>
              </w:rPr>
              <w:t>Point de l’ordre du</w:t>
            </w:r>
            <w:r w:rsidR="002301ED" w:rsidRPr="00053622">
              <w:rPr>
                <w:i/>
                <w:sz w:val="18"/>
                <w:szCs w:val="18"/>
                <w:lang w:val="fr-FR" w:eastAsia="en-GB"/>
              </w:rPr>
              <w:t> </w:t>
            </w:r>
            <w:r w:rsidRPr="00053622">
              <w:rPr>
                <w:i/>
                <w:sz w:val="18"/>
                <w:szCs w:val="18"/>
                <w:lang w:val="fr-FR" w:eastAsia="en-GB"/>
              </w:rPr>
              <w:t>jour</w:t>
            </w:r>
          </w:p>
        </w:tc>
      </w:tr>
      <w:tr w:rsidR="00BD7DF8" w:rsidRPr="00053622" w14:paraId="7DB41D46" w14:textId="77777777" w:rsidTr="00024279">
        <w:tc>
          <w:tcPr>
            <w:tcW w:w="1701" w:type="dxa"/>
            <w:tcBorders>
              <w:top w:val="single" w:sz="12" w:space="0" w:color="auto"/>
              <w:left w:val="nil"/>
              <w:bottom w:val="nil"/>
              <w:right w:val="nil"/>
            </w:tcBorders>
            <w:hideMark/>
          </w:tcPr>
          <w:p w14:paraId="760EBEEE" w14:textId="77777777" w:rsidR="00BD7DF8" w:rsidRPr="00053622" w:rsidRDefault="00BD7DF8" w:rsidP="00E64404">
            <w:pPr>
              <w:pStyle w:val="Normal-pool"/>
              <w:spacing w:before="60" w:after="60"/>
              <w:rPr>
                <w:sz w:val="18"/>
                <w:szCs w:val="18"/>
                <w:lang w:val="fr-FR" w:eastAsia="en-GB"/>
              </w:rPr>
            </w:pPr>
            <w:r w:rsidRPr="00053622">
              <w:rPr>
                <w:sz w:val="18"/>
                <w:szCs w:val="18"/>
                <w:lang w:val="fr-FR" w:eastAsia="en-GB"/>
              </w:rPr>
              <w:t>IPBES/6/1</w:t>
            </w:r>
          </w:p>
        </w:tc>
        <w:tc>
          <w:tcPr>
            <w:tcW w:w="5258" w:type="dxa"/>
            <w:tcBorders>
              <w:top w:val="single" w:sz="12" w:space="0" w:color="auto"/>
              <w:left w:val="nil"/>
              <w:bottom w:val="nil"/>
              <w:right w:val="nil"/>
            </w:tcBorders>
            <w:hideMark/>
          </w:tcPr>
          <w:p w14:paraId="2EBFA4FA" w14:textId="2ADF0832" w:rsidR="00BD7DF8" w:rsidRPr="00053622" w:rsidRDefault="00143271" w:rsidP="00E64404">
            <w:pPr>
              <w:pStyle w:val="Normal-pool"/>
              <w:spacing w:before="60" w:after="60"/>
              <w:rPr>
                <w:sz w:val="18"/>
                <w:szCs w:val="18"/>
                <w:lang w:val="fr-FR" w:eastAsia="en-GB"/>
              </w:rPr>
            </w:pPr>
            <w:r w:rsidRPr="00053622">
              <w:rPr>
                <w:sz w:val="18"/>
                <w:szCs w:val="18"/>
                <w:lang w:val="fr-FR" w:eastAsia="en-GB"/>
              </w:rPr>
              <w:t>Ordre du jour provisoire</w:t>
            </w:r>
          </w:p>
        </w:tc>
        <w:tc>
          <w:tcPr>
            <w:tcW w:w="1263" w:type="dxa"/>
            <w:tcBorders>
              <w:top w:val="single" w:sz="12" w:space="0" w:color="auto"/>
              <w:left w:val="nil"/>
              <w:bottom w:val="nil"/>
              <w:right w:val="nil"/>
            </w:tcBorders>
            <w:hideMark/>
          </w:tcPr>
          <w:p w14:paraId="0928CFAF" w14:textId="4F1E76E6" w:rsidR="00BD7DF8" w:rsidRPr="00053622" w:rsidRDefault="00DC14F1" w:rsidP="00E64404">
            <w:pPr>
              <w:pStyle w:val="Normal-pool"/>
              <w:spacing w:before="60" w:after="60"/>
              <w:rPr>
                <w:sz w:val="18"/>
                <w:szCs w:val="18"/>
                <w:lang w:val="fr-FR" w:eastAsia="en-GB"/>
              </w:rPr>
            </w:pPr>
            <w:r w:rsidRPr="00053622">
              <w:rPr>
                <w:sz w:val="18"/>
                <w:szCs w:val="18"/>
                <w:lang w:val="fr-FR" w:eastAsia="en-GB"/>
              </w:rPr>
              <w:t xml:space="preserve">2 </w:t>
            </w:r>
            <w:r w:rsidR="00BD7DF8" w:rsidRPr="00053622">
              <w:rPr>
                <w:sz w:val="18"/>
                <w:szCs w:val="18"/>
                <w:lang w:val="fr-FR" w:eastAsia="en-GB"/>
              </w:rPr>
              <w:t>a)</w:t>
            </w:r>
          </w:p>
        </w:tc>
      </w:tr>
      <w:tr w:rsidR="00BD7DF8" w:rsidRPr="00053622" w14:paraId="726F148D" w14:textId="77777777" w:rsidTr="00024279">
        <w:tc>
          <w:tcPr>
            <w:tcW w:w="1701" w:type="dxa"/>
            <w:hideMark/>
          </w:tcPr>
          <w:p w14:paraId="01D4092F" w14:textId="77777777" w:rsidR="00BD7DF8" w:rsidRPr="00053622" w:rsidRDefault="00BD7DF8" w:rsidP="00E64404">
            <w:pPr>
              <w:pStyle w:val="Normal-pool"/>
              <w:spacing w:before="60" w:after="60"/>
              <w:rPr>
                <w:sz w:val="18"/>
                <w:szCs w:val="18"/>
                <w:lang w:val="fr-FR" w:eastAsia="en-GB"/>
              </w:rPr>
            </w:pPr>
            <w:r w:rsidRPr="00053622">
              <w:rPr>
                <w:sz w:val="18"/>
                <w:szCs w:val="18"/>
                <w:lang w:val="fr-FR" w:eastAsia="en-GB"/>
              </w:rPr>
              <w:t>IPBES/6/1/Add.1</w:t>
            </w:r>
          </w:p>
        </w:tc>
        <w:tc>
          <w:tcPr>
            <w:tcW w:w="5258" w:type="dxa"/>
            <w:hideMark/>
          </w:tcPr>
          <w:p w14:paraId="3E710234" w14:textId="7340E809" w:rsidR="00BD7DF8" w:rsidRPr="00053622" w:rsidRDefault="00143271" w:rsidP="00E64404">
            <w:pPr>
              <w:pStyle w:val="Normal-pool"/>
              <w:spacing w:before="60" w:after="60"/>
              <w:rPr>
                <w:sz w:val="18"/>
                <w:szCs w:val="18"/>
                <w:lang w:val="fr-FR" w:eastAsia="en-GB"/>
              </w:rPr>
            </w:pPr>
            <w:r w:rsidRPr="00053622">
              <w:rPr>
                <w:lang w:val="fr-FR"/>
              </w:rPr>
              <w:t>Ordre du jour provisoire annoté</w:t>
            </w:r>
          </w:p>
        </w:tc>
        <w:tc>
          <w:tcPr>
            <w:tcW w:w="1263" w:type="dxa"/>
            <w:hideMark/>
          </w:tcPr>
          <w:p w14:paraId="106E4C3A" w14:textId="68F342E3" w:rsidR="00BD7DF8" w:rsidRPr="00053622" w:rsidRDefault="00DC14F1" w:rsidP="00E64404">
            <w:pPr>
              <w:pStyle w:val="Normal-pool"/>
              <w:spacing w:before="60" w:after="60"/>
              <w:rPr>
                <w:sz w:val="18"/>
                <w:szCs w:val="18"/>
                <w:lang w:val="fr-FR" w:eastAsia="en-GB"/>
              </w:rPr>
            </w:pPr>
            <w:r w:rsidRPr="00053622">
              <w:rPr>
                <w:sz w:val="18"/>
                <w:szCs w:val="18"/>
                <w:lang w:val="fr-FR" w:eastAsia="en-GB"/>
              </w:rPr>
              <w:t xml:space="preserve">2 </w:t>
            </w:r>
            <w:r w:rsidR="00BD7DF8" w:rsidRPr="00053622">
              <w:rPr>
                <w:sz w:val="18"/>
                <w:szCs w:val="18"/>
                <w:lang w:val="fr-FR" w:eastAsia="en-GB"/>
              </w:rPr>
              <w:t>a)</w:t>
            </w:r>
          </w:p>
        </w:tc>
      </w:tr>
      <w:tr w:rsidR="00BD7DF8" w:rsidRPr="00053622" w14:paraId="05B31E69" w14:textId="77777777" w:rsidTr="00024279">
        <w:tc>
          <w:tcPr>
            <w:tcW w:w="1701" w:type="dxa"/>
            <w:hideMark/>
          </w:tcPr>
          <w:p w14:paraId="2A744A01" w14:textId="77777777" w:rsidR="00BD7DF8" w:rsidRPr="00053622" w:rsidRDefault="00BD7DF8" w:rsidP="00E64404">
            <w:pPr>
              <w:pStyle w:val="Normal-pool"/>
              <w:spacing w:before="60" w:after="60"/>
              <w:rPr>
                <w:sz w:val="18"/>
                <w:szCs w:val="18"/>
                <w:lang w:val="fr-FR" w:eastAsia="en-GB"/>
              </w:rPr>
            </w:pPr>
            <w:r w:rsidRPr="00053622">
              <w:rPr>
                <w:sz w:val="18"/>
                <w:szCs w:val="18"/>
                <w:lang w:val="fr-FR" w:eastAsia="en-GB"/>
              </w:rPr>
              <w:t>IPBES/6/1/Add.2</w:t>
            </w:r>
          </w:p>
        </w:tc>
        <w:tc>
          <w:tcPr>
            <w:tcW w:w="5258" w:type="dxa"/>
            <w:hideMark/>
          </w:tcPr>
          <w:p w14:paraId="4A47C7AD" w14:textId="6740D682" w:rsidR="00BD7DF8" w:rsidRPr="00053622" w:rsidRDefault="00660A03" w:rsidP="00E64404">
            <w:pPr>
              <w:pStyle w:val="Normal-pool"/>
              <w:spacing w:before="60" w:after="60"/>
              <w:rPr>
                <w:sz w:val="18"/>
                <w:szCs w:val="18"/>
                <w:lang w:val="fr-FR" w:eastAsia="en-GB"/>
              </w:rPr>
            </w:pPr>
            <w:r w:rsidRPr="00053622">
              <w:rPr>
                <w:lang w:val="fr-FR"/>
              </w:rPr>
              <w:t>Projets de décision présentés à la sixième session de la Plénière de la Plateforme intergouvernementale scientifique et politique sur la biodiversité et les services écosystémiques</w:t>
            </w:r>
          </w:p>
        </w:tc>
        <w:tc>
          <w:tcPr>
            <w:tcW w:w="1263" w:type="dxa"/>
            <w:hideMark/>
          </w:tcPr>
          <w:p w14:paraId="3EC42458" w14:textId="77777777" w:rsidR="00BD7DF8" w:rsidRPr="00053622" w:rsidRDefault="00BD7DF8" w:rsidP="00E64404">
            <w:pPr>
              <w:pStyle w:val="Normal-pool"/>
              <w:spacing w:before="60" w:after="60"/>
              <w:rPr>
                <w:sz w:val="18"/>
                <w:szCs w:val="18"/>
                <w:lang w:val="fr-FR" w:eastAsia="en-GB"/>
              </w:rPr>
            </w:pPr>
            <w:r w:rsidRPr="00053622">
              <w:rPr>
                <w:sz w:val="18"/>
                <w:szCs w:val="18"/>
                <w:lang w:val="fr-FR" w:eastAsia="en-GB"/>
              </w:rPr>
              <w:t>14</w:t>
            </w:r>
          </w:p>
        </w:tc>
      </w:tr>
      <w:tr w:rsidR="00BD7DF8" w:rsidRPr="00053622" w14:paraId="16F4A8A6" w14:textId="77777777" w:rsidTr="00024279">
        <w:tc>
          <w:tcPr>
            <w:tcW w:w="1701" w:type="dxa"/>
            <w:hideMark/>
          </w:tcPr>
          <w:p w14:paraId="43A25ED6" w14:textId="77777777" w:rsidR="00BD7DF8" w:rsidRPr="00053622" w:rsidRDefault="00BD7DF8" w:rsidP="00E64404">
            <w:pPr>
              <w:pStyle w:val="Normal-pool"/>
              <w:spacing w:before="60" w:after="60"/>
              <w:rPr>
                <w:sz w:val="18"/>
                <w:szCs w:val="18"/>
                <w:lang w:val="fr-FR" w:eastAsia="en-GB"/>
              </w:rPr>
            </w:pPr>
            <w:r w:rsidRPr="00053622">
              <w:rPr>
                <w:sz w:val="18"/>
                <w:szCs w:val="18"/>
                <w:lang w:val="fr-FR" w:eastAsia="en-GB"/>
              </w:rPr>
              <w:t>IPBES/6/2</w:t>
            </w:r>
          </w:p>
        </w:tc>
        <w:tc>
          <w:tcPr>
            <w:tcW w:w="5258" w:type="dxa"/>
            <w:hideMark/>
          </w:tcPr>
          <w:p w14:paraId="471D1687" w14:textId="7EC2EF22" w:rsidR="00BD7DF8" w:rsidRPr="00053622" w:rsidRDefault="004375AC" w:rsidP="00E64404">
            <w:pPr>
              <w:pStyle w:val="Normal-pool"/>
              <w:spacing w:before="60" w:after="60"/>
              <w:rPr>
                <w:sz w:val="18"/>
                <w:szCs w:val="18"/>
                <w:lang w:val="fr-FR" w:eastAsia="en-GB"/>
              </w:rPr>
            </w:pPr>
            <w:bookmarkStart w:id="2" w:name="bookmark_23"/>
            <w:r w:rsidRPr="00053622">
              <w:rPr>
                <w:lang w:val="fr-FR"/>
              </w:rPr>
              <w:t xml:space="preserve">Mise en œuvre du premier programme de travail de la Plateforme intergouvernementale scientifique </w:t>
            </w:r>
            <w:r w:rsidRPr="00053622">
              <w:rPr>
                <w:lang w:val="fr-FR"/>
              </w:rPr>
              <w:br/>
              <w:t>et politique sur la biodiversité et les services écosystémiques</w:t>
            </w:r>
            <w:bookmarkEnd w:id="2"/>
          </w:p>
        </w:tc>
        <w:tc>
          <w:tcPr>
            <w:tcW w:w="1263" w:type="dxa"/>
            <w:hideMark/>
          </w:tcPr>
          <w:p w14:paraId="41F60A44" w14:textId="77777777" w:rsidR="00BD7DF8" w:rsidRPr="00053622" w:rsidRDefault="00BD7DF8" w:rsidP="00E64404">
            <w:pPr>
              <w:pStyle w:val="Normal-pool"/>
              <w:spacing w:before="60" w:after="60"/>
              <w:rPr>
                <w:sz w:val="18"/>
                <w:szCs w:val="18"/>
                <w:lang w:val="fr-FR" w:eastAsia="en-GB"/>
              </w:rPr>
            </w:pPr>
            <w:r w:rsidRPr="00053622">
              <w:rPr>
                <w:sz w:val="18"/>
                <w:szCs w:val="18"/>
                <w:lang w:val="fr-FR" w:eastAsia="en-GB"/>
              </w:rPr>
              <w:t>5</w:t>
            </w:r>
          </w:p>
        </w:tc>
      </w:tr>
      <w:tr w:rsidR="00BD7DF8" w:rsidRPr="00053622" w14:paraId="55B559FD" w14:textId="77777777" w:rsidTr="00024279">
        <w:tc>
          <w:tcPr>
            <w:tcW w:w="1701" w:type="dxa"/>
            <w:hideMark/>
          </w:tcPr>
          <w:p w14:paraId="42F6A8E5" w14:textId="77777777" w:rsidR="00BD7DF8" w:rsidRPr="00053622" w:rsidRDefault="00BD7DF8" w:rsidP="00E64404">
            <w:pPr>
              <w:pStyle w:val="Normal-pool"/>
              <w:spacing w:before="60" w:after="60"/>
              <w:rPr>
                <w:sz w:val="18"/>
                <w:szCs w:val="18"/>
                <w:lang w:val="fr-FR" w:eastAsia="en-GB"/>
              </w:rPr>
            </w:pPr>
            <w:r w:rsidRPr="00053622">
              <w:rPr>
                <w:sz w:val="18"/>
                <w:szCs w:val="18"/>
                <w:lang w:val="fr-FR" w:eastAsia="en-GB"/>
              </w:rPr>
              <w:t>IPBES/6/3</w:t>
            </w:r>
          </w:p>
        </w:tc>
        <w:tc>
          <w:tcPr>
            <w:tcW w:w="5258" w:type="dxa"/>
            <w:hideMark/>
          </w:tcPr>
          <w:p w14:paraId="0BBA22B3" w14:textId="15E2B012" w:rsidR="00BD7DF8" w:rsidRPr="00053622" w:rsidRDefault="004375AC" w:rsidP="00E64404">
            <w:pPr>
              <w:pStyle w:val="Normal-pool"/>
              <w:spacing w:before="60" w:after="60"/>
              <w:rPr>
                <w:sz w:val="18"/>
                <w:szCs w:val="18"/>
                <w:lang w:val="fr-FR" w:eastAsia="en-GB"/>
              </w:rPr>
            </w:pPr>
            <w:r w:rsidRPr="00053622">
              <w:rPr>
                <w:lang w:val="fr-FR"/>
              </w:rPr>
              <w:t>Résumé à l’intention des décideurs de l’évaluation thématique de la dégradation et de la restauration des terres</w:t>
            </w:r>
          </w:p>
        </w:tc>
        <w:tc>
          <w:tcPr>
            <w:tcW w:w="1263" w:type="dxa"/>
            <w:hideMark/>
          </w:tcPr>
          <w:p w14:paraId="7ED1E7C5" w14:textId="77777777" w:rsidR="00BD7DF8" w:rsidRPr="00053622" w:rsidRDefault="00BD7DF8" w:rsidP="00E64404">
            <w:pPr>
              <w:pStyle w:val="Normal-pool"/>
              <w:spacing w:before="60" w:after="60"/>
              <w:rPr>
                <w:sz w:val="18"/>
                <w:szCs w:val="18"/>
                <w:lang w:val="fr-FR" w:eastAsia="en-GB"/>
              </w:rPr>
            </w:pPr>
            <w:r w:rsidRPr="00053622">
              <w:rPr>
                <w:sz w:val="18"/>
                <w:szCs w:val="18"/>
                <w:lang w:val="fr-FR" w:eastAsia="en-GB"/>
              </w:rPr>
              <w:t>7</w:t>
            </w:r>
          </w:p>
        </w:tc>
      </w:tr>
      <w:tr w:rsidR="00BD7DF8" w:rsidRPr="00053622" w14:paraId="3141328F" w14:textId="77777777" w:rsidTr="00024279">
        <w:tc>
          <w:tcPr>
            <w:tcW w:w="1701" w:type="dxa"/>
            <w:hideMark/>
          </w:tcPr>
          <w:p w14:paraId="294A2EA1" w14:textId="77777777" w:rsidR="00BD7DF8" w:rsidRPr="00053622" w:rsidRDefault="00BD7DF8" w:rsidP="00E64404">
            <w:pPr>
              <w:pStyle w:val="Normal-pool"/>
              <w:spacing w:before="60" w:after="60"/>
              <w:rPr>
                <w:sz w:val="18"/>
                <w:szCs w:val="18"/>
                <w:lang w:val="fr-FR" w:eastAsia="en-GB"/>
              </w:rPr>
            </w:pPr>
            <w:r w:rsidRPr="00053622">
              <w:rPr>
                <w:sz w:val="18"/>
                <w:szCs w:val="18"/>
                <w:lang w:val="fr-FR" w:eastAsia="en-GB"/>
              </w:rPr>
              <w:t>IPBES/6/4</w:t>
            </w:r>
          </w:p>
        </w:tc>
        <w:tc>
          <w:tcPr>
            <w:tcW w:w="5258" w:type="dxa"/>
            <w:hideMark/>
          </w:tcPr>
          <w:p w14:paraId="1DEBA9A9" w14:textId="4EA9EBC7" w:rsidR="00BD7DF8" w:rsidRPr="00053622" w:rsidRDefault="004375AC" w:rsidP="00E64404">
            <w:pPr>
              <w:pStyle w:val="Normal-pool"/>
              <w:spacing w:before="60" w:after="60"/>
              <w:rPr>
                <w:sz w:val="18"/>
                <w:szCs w:val="18"/>
                <w:lang w:val="fr-FR" w:eastAsia="en-GB"/>
              </w:rPr>
            </w:pPr>
            <w:bookmarkStart w:id="3" w:name="bookmark_21"/>
            <w:r w:rsidRPr="00053622">
              <w:rPr>
                <w:bCs/>
                <w:lang w:val="fr-FR"/>
              </w:rPr>
              <w:t>Résumé à l’intention des décideurs de l’évaluation régionale et des évaluations sous-régionales de la biodiversité et des services écosystémiques pour l’Afrique</w:t>
            </w:r>
            <w:bookmarkEnd w:id="3"/>
          </w:p>
        </w:tc>
        <w:tc>
          <w:tcPr>
            <w:tcW w:w="1263" w:type="dxa"/>
            <w:hideMark/>
          </w:tcPr>
          <w:p w14:paraId="74D883B2" w14:textId="108EDD7A" w:rsidR="00BD7DF8" w:rsidRPr="00053622" w:rsidRDefault="00DC14F1" w:rsidP="00E64404">
            <w:pPr>
              <w:pStyle w:val="Normal-pool"/>
              <w:spacing w:before="60" w:after="60"/>
              <w:rPr>
                <w:sz w:val="18"/>
                <w:szCs w:val="18"/>
                <w:lang w:val="fr-FR" w:eastAsia="en-GB"/>
              </w:rPr>
            </w:pPr>
            <w:r w:rsidRPr="00053622">
              <w:rPr>
                <w:sz w:val="18"/>
                <w:szCs w:val="18"/>
                <w:lang w:val="fr-FR" w:eastAsia="en-GB"/>
              </w:rPr>
              <w:t xml:space="preserve">6 </w:t>
            </w:r>
            <w:r w:rsidR="00BD7DF8" w:rsidRPr="00053622">
              <w:rPr>
                <w:sz w:val="18"/>
                <w:szCs w:val="18"/>
                <w:lang w:val="fr-FR" w:eastAsia="en-GB"/>
              </w:rPr>
              <w:t>a)</w:t>
            </w:r>
          </w:p>
        </w:tc>
      </w:tr>
      <w:tr w:rsidR="00BD7DF8" w:rsidRPr="00053622" w14:paraId="5888B2B3" w14:textId="77777777" w:rsidTr="00024279">
        <w:tc>
          <w:tcPr>
            <w:tcW w:w="1701" w:type="dxa"/>
            <w:hideMark/>
          </w:tcPr>
          <w:p w14:paraId="2D3D6B32" w14:textId="77777777" w:rsidR="00BD7DF8" w:rsidRPr="00053622" w:rsidRDefault="00BD7DF8" w:rsidP="00E64404">
            <w:pPr>
              <w:pStyle w:val="Normal-pool"/>
              <w:spacing w:before="60" w:after="60"/>
              <w:rPr>
                <w:sz w:val="18"/>
                <w:szCs w:val="18"/>
                <w:lang w:val="fr-FR" w:eastAsia="en-GB"/>
              </w:rPr>
            </w:pPr>
            <w:r w:rsidRPr="00053622">
              <w:rPr>
                <w:sz w:val="18"/>
                <w:szCs w:val="18"/>
                <w:lang w:val="fr-FR" w:eastAsia="en-GB"/>
              </w:rPr>
              <w:t>IPBES/6/5</w:t>
            </w:r>
          </w:p>
        </w:tc>
        <w:tc>
          <w:tcPr>
            <w:tcW w:w="5258" w:type="dxa"/>
            <w:hideMark/>
          </w:tcPr>
          <w:p w14:paraId="28462F70" w14:textId="5A65A35C" w:rsidR="00BD7DF8" w:rsidRPr="00053622" w:rsidRDefault="004375AC" w:rsidP="00E64404">
            <w:pPr>
              <w:pStyle w:val="Normal-pool"/>
              <w:spacing w:before="60" w:after="60"/>
              <w:rPr>
                <w:sz w:val="18"/>
                <w:szCs w:val="18"/>
                <w:lang w:val="fr-FR" w:eastAsia="en-GB"/>
              </w:rPr>
            </w:pPr>
            <w:r w:rsidRPr="00053622">
              <w:rPr>
                <w:lang w:val="fr-FR"/>
              </w:rPr>
              <w:t>Résumé à l’intention des décideurs du rapport sur l’évaluation régionale et sous-régionale de la biodiversité et des services écosystémiques pour les Amériques</w:t>
            </w:r>
          </w:p>
        </w:tc>
        <w:tc>
          <w:tcPr>
            <w:tcW w:w="1263" w:type="dxa"/>
            <w:hideMark/>
          </w:tcPr>
          <w:p w14:paraId="2796A019" w14:textId="7F26C7EF" w:rsidR="00BD7DF8" w:rsidRPr="00053622" w:rsidRDefault="00DC14F1" w:rsidP="00E64404">
            <w:pPr>
              <w:pStyle w:val="Normal-pool"/>
              <w:spacing w:before="60" w:after="60"/>
              <w:rPr>
                <w:sz w:val="18"/>
                <w:szCs w:val="18"/>
                <w:lang w:val="fr-FR" w:eastAsia="en-GB"/>
              </w:rPr>
            </w:pPr>
            <w:r w:rsidRPr="00053622">
              <w:rPr>
                <w:sz w:val="18"/>
                <w:szCs w:val="18"/>
                <w:lang w:val="fr-FR" w:eastAsia="en-GB"/>
              </w:rPr>
              <w:t xml:space="preserve">6 </w:t>
            </w:r>
            <w:r w:rsidR="00BD7DF8" w:rsidRPr="00053622">
              <w:rPr>
                <w:sz w:val="18"/>
                <w:szCs w:val="18"/>
                <w:lang w:val="fr-FR" w:eastAsia="en-GB"/>
              </w:rPr>
              <w:t>b)</w:t>
            </w:r>
          </w:p>
        </w:tc>
      </w:tr>
      <w:tr w:rsidR="00BD7DF8" w:rsidRPr="00053622" w14:paraId="77B467BD" w14:textId="77777777" w:rsidTr="00024279">
        <w:tc>
          <w:tcPr>
            <w:tcW w:w="1701" w:type="dxa"/>
            <w:hideMark/>
          </w:tcPr>
          <w:p w14:paraId="0F3C7225" w14:textId="77777777" w:rsidR="00BD7DF8" w:rsidRPr="00053622" w:rsidRDefault="00BD7DF8" w:rsidP="00E64404">
            <w:pPr>
              <w:pStyle w:val="Normal-pool"/>
              <w:spacing w:before="60" w:after="60"/>
              <w:rPr>
                <w:sz w:val="18"/>
                <w:szCs w:val="18"/>
                <w:lang w:val="fr-FR" w:eastAsia="en-GB"/>
              </w:rPr>
            </w:pPr>
            <w:r w:rsidRPr="00053622">
              <w:rPr>
                <w:sz w:val="18"/>
                <w:szCs w:val="18"/>
                <w:lang w:val="fr-FR" w:eastAsia="en-GB"/>
              </w:rPr>
              <w:t>IPBES/6/6</w:t>
            </w:r>
          </w:p>
        </w:tc>
        <w:tc>
          <w:tcPr>
            <w:tcW w:w="5258" w:type="dxa"/>
            <w:hideMark/>
          </w:tcPr>
          <w:p w14:paraId="1CF3A540" w14:textId="32E8730B" w:rsidR="00BD7DF8" w:rsidRPr="00053622" w:rsidRDefault="007E50E3" w:rsidP="00E64404">
            <w:pPr>
              <w:pStyle w:val="Normal-pool"/>
              <w:spacing w:before="60" w:after="60"/>
              <w:rPr>
                <w:sz w:val="18"/>
                <w:szCs w:val="18"/>
                <w:lang w:val="fr-FR" w:eastAsia="en-GB"/>
              </w:rPr>
            </w:pPr>
            <w:r w:rsidRPr="00053622">
              <w:rPr>
                <w:lang w:val="fr-FR"/>
              </w:rPr>
              <w:t>Résumé à l’intention des décideurs de l’évaluation</w:t>
            </w:r>
            <w:r w:rsidRPr="00053622">
              <w:rPr>
                <w:rFonts w:eastAsia="MS Mincho"/>
                <w:szCs w:val="24"/>
                <w:lang w:val="fr-FR"/>
              </w:rPr>
              <w:t xml:space="preserve"> régionale et des évaluations sous-régionales de la biodiversité et des services écosystémiques pour l’Asie et le Pacifique</w:t>
            </w:r>
          </w:p>
        </w:tc>
        <w:tc>
          <w:tcPr>
            <w:tcW w:w="1263" w:type="dxa"/>
            <w:hideMark/>
          </w:tcPr>
          <w:p w14:paraId="4A173761" w14:textId="1947B9B6" w:rsidR="00BD7DF8" w:rsidRPr="00053622" w:rsidRDefault="00DC14F1" w:rsidP="00E64404">
            <w:pPr>
              <w:pStyle w:val="Normal-pool"/>
              <w:spacing w:before="60" w:after="60"/>
              <w:rPr>
                <w:sz w:val="18"/>
                <w:szCs w:val="18"/>
                <w:lang w:val="fr-FR" w:eastAsia="en-GB"/>
              </w:rPr>
            </w:pPr>
            <w:r w:rsidRPr="00053622">
              <w:rPr>
                <w:sz w:val="18"/>
                <w:szCs w:val="18"/>
                <w:lang w:val="fr-FR" w:eastAsia="en-GB"/>
              </w:rPr>
              <w:t xml:space="preserve">6 </w:t>
            </w:r>
            <w:r w:rsidR="00BD7DF8" w:rsidRPr="00053622">
              <w:rPr>
                <w:sz w:val="18"/>
                <w:szCs w:val="18"/>
                <w:lang w:val="fr-FR" w:eastAsia="en-GB"/>
              </w:rPr>
              <w:t>c)</w:t>
            </w:r>
          </w:p>
        </w:tc>
      </w:tr>
      <w:tr w:rsidR="00BD7DF8" w:rsidRPr="00053622" w14:paraId="5E421984" w14:textId="77777777" w:rsidTr="00024279">
        <w:tc>
          <w:tcPr>
            <w:tcW w:w="1701" w:type="dxa"/>
            <w:hideMark/>
          </w:tcPr>
          <w:p w14:paraId="5EFCC641" w14:textId="77777777" w:rsidR="00BD7DF8" w:rsidRPr="00053622" w:rsidRDefault="00BD7DF8" w:rsidP="00E64404">
            <w:pPr>
              <w:pStyle w:val="Normal-pool"/>
              <w:spacing w:before="60" w:after="60"/>
              <w:rPr>
                <w:sz w:val="18"/>
                <w:szCs w:val="18"/>
                <w:lang w:val="fr-FR" w:eastAsia="en-GB"/>
              </w:rPr>
            </w:pPr>
            <w:r w:rsidRPr="00053622">
              <w:rPr>
                <w:sz w:val="18"/>
                <w:szCs w:val="18"/>
                <w:lang w:val="fr-FR" w:eastAsia="en-GB"/>
              </w:rPr>
              <w:t>IPBES/6/7</w:t>
            </w:r>
          </w:p>
        </w:tc>
        <w:tc>
          <w:tcPr>
            <w:tcW w:w="5258" w:type="dxa"/>
            <w:hideMark/>
          </w:tcPr>
          <w:p w14:paraId="224E8A8D" w14:textId="0152D890" w:rsidR="00BD7DF8" w:rsidRPr="00053622" w:rsidRDefault="007E50E3" w:rsidP="00E64404">
            <w:pPr>
              <w:pStyle w:val="Normal-pool"/>
              <w:spacing w:before="60" w:after="60"/>
              <w:rPr>
                <w:sz w:val="18"/>
                <w:szCs w:val="18"/>
                <w:lang w:val="fr-FR" w:eastAsia="en-GB"/>
              </w:rPr>
            </w:pPr>
            <w:bookmarkStart w:id="4" w:name="bookmark_31"/>
            <w:r w:rsidRPr="00053622">
              <w:rPr>
                <w:bCs/>
                <w:lang w:val="fr-FR"/>
              </w:rPr>
              <w:t xml:space="preserve">Résumé à l’intention des décideurs de l’évaluation régionale </w:t>
            </w:r>
            <w:r w:rsidRPr="00053622">
              <w:rPr>
                <w:bCs/>
                <w:lang w:val="fr-FR"/>
              </w:rPr>
              <w:br/>
              <w:t xml:space="preserve">et des évaluations sous-régionales de la biodiversité </w:t>
            </w:r>
            <w:r w:rsidRPr="00053622">
              <w:rPr>
                <w:bCs/>
                <w:lang w:val="fr-FR"/>
              </w:rPr>
              <w:br/>
              <w:t>et des services écosystémiques pour l’Europe et l’Asie centrale</w:t>
            </w:r>
            <w:bookmarkEnd w:id="4"/>
          </w:p>
        </w:tc>
        <w:tc>
          <w:tcPr>
            <w:tcW w:w="1263" w:type="dxa"/>
            <w:hideMark/>
          </w:tcPr>
          <w:p w14:paraId="3A25FC05" w14:textId="471250B9" w:rsidR="00BD7DF8" w:rsidRPr="00053622" w:rsidRDefault="00DC14F1" w:rsidP="00E64404">
            <w:pPr>
              <w:pStyle w:val="Normal-pool"/>
              <w:spacing w:before="60" w:after="60"/>
              <w:rPr>
                <w:sz w:val="18"/>
                <w:szCs w:val="18"/>
                <w:lang w:val="fr-FR" w:eastAsia="en-GB"/>
              </w:rPr>
            </w:pPr>
            <w:r w:rsidRPr="00053622">
              <w:rPr>
                <w:sz w:val="18"/>
                <w:szCs w:val="18"/>
                <w:lang w:val="fr-FR" w:eastAsia="en-GB"/>
              </w:rPr>
              <w:t xml:space="preserve">6 </w:t>
            </w:r>
            <w:r w:rsidR="00BD7DF8" w:rsidRPr="00053622">
              <w:rPr>
                <w:sz w:val="18"/>
                <w:szCs w:val="18"/>
                <w:lang w:val="fr-FR" w:eastAsia="en-GB"/>
              </w:rPr>
              <w:t>d)</w:t>
            </w:r>
          </w:p>
        </w:tc>
      </w:tr>
      <w:tr w:rsidR="00BD7DF8" w:rsidRPr="00053622" w14:paraId="48B35B14" w14:textId="77777777" w:rsidTr="00024279">
        <w:tc>
          <w:tcPr>
            <w:tcW w:w="1701" w:type="dxa"/>
            <w:hideMark/>
          </w:tcPr>
          <w:p w14:paraId="28D9C4A8" w14:textId="77777777" w:rsidR="00BD7DF8" w:rsidRPr="00053622" w:rsidRDefault="00BD7DF8" w:rsidP="00E64404">
            <w:pPr>
              <w:pStyle w:val="Normal-pool"/>
              <w:spacing w:before="60" w:after="60"/>
              <w:rPr>
                <w:sz w:val="18"/>
                <w:szCs w:val="18"/>
                <w:lang w:val="fr-FR" w:eastAsia="en-GB"/>
              </w:rPr>
            </w:pPr>
            <w:r w:rsidRPr="00053622">
              <w:rPr>
                <w:sz w:val="18"/>
                <w:szCs w:val="18"/>
                <w:lang w:val="fr-FR" w:eastAsia="en-GB"/>
              </w:rPr>
              <w:t>IPBES/6/8</w:t>
            </w:r>
          </w:p>
        </w:tc>
        <w:tc>
          <w:tcPr>
            <w:tcW w:w="5258" w:type="dxa"/>
            <w:hideMark/>
          </w:tcPr>
          <w:p w14:paraId="455A237E" w14:textId="45D38B40" w:rsidR="00BD7DF8" w:rsidRPr="00053622" w:rsidRDefault="007E50E3" w:rsidP="00E64404">
            <w:pPr>
              <w:pStyle w:val="Normal-pool"/>
              <w:spacing w:before="60" w:after="60"/>
              <w:rPr>
                <w:sz w:val="18"/>
                <w:szCs w:val="18"/>
                <w:lang w:val="fr-FR" w:eastAsia="en-GB"/>
              </w:rPr>
            </w:pPr>
            <w:r w:rsidRPr="00053622">
              <w:rPr>
                <w:lang w:val="fr-FR"/>
              </w:rPr>
              <w:t>Évaluations en attente : évaluation thématique de l’usage durable des espèces sauvages ; évaluation méthodologique des diverses conceptualisations des multiples valeurs de la nature et de ses bienfaits ; et évaluation thématique des espèces exotiques envahissantes</w:t>
            </w:r>
          </w:p>
        </w:tc>
        <w:tc>
          <w:tcPr>
            <w:tcW w:w="1263" w:type="dxa"/>
            <w:hideMark/>
          </w:tcPr>
          <w:p w14:paraId="2E107709" w14:textId="77777777" w:rsidR="00BD7DF8" w:rsidRPr="00053622" w:rsidRDefault="00BD7DF8" w:rsidP="00E64404">
            <w:pPr>
              <w:pStyle w:val="Normal-pool"/>
              <w:spacing w:before="60" w:after="60"/>
              <w:rPr>
                <w:sz w:val="18"/>
                <w:szCs w:val="18"/>
                <w:lang w:val="fr-FR" w:eastAsia="en-GB"/>
              </w:rPr>
            </w:pPr>
            <w:r w:rsidRPr="00053622">
              <w:rPr>
                <w:sz w:val="18"/>
                <w:szCs w:val="18"/>
                <w:lang w:val="fr-FR" w:eastAsia="en-GB"/>
              </w:rPr>
              <w:t>8, 9</w:t>
            </w:r>
          </w:p>
        </w:tc>
      </w:tr>
      <w:tr w:rsidR="00BD7DF8" w:rsidRPr="00053622" w14:paraId="0A08C7D6" w14:textId="77777777" w:rsidTr="00024279">
        <w:tc>
          <w:tcPr>
            <w:tcW w:w="1701" w:type="dxa"/>
            <w:hideMark/>
          </w:tcPr>
          <w:p w14:paraId="23B9DAB2" w14:textId="77777777" w:rsidR="00BD7DF8" w:rsidRPr="00053622" w:rsidRDefault="00BD7DF8" w:rsidP="00E64404">
            <w:pPr>
              <w:pStyle w:val="Normal-pool"/>
              <w:spacing w:before="60" w:after="60"/>
              <w:rPr>
                <w:sz w:val="18"/>
                <w:szCs w:val="18"/>
                <w:lang w:val="fr-FR" w:eastAsia="en-GB"/>
              </w:rPr>
            </w:pPr>
            <w:r w:rsidRPr="00053622">
              <w:rPr>
                <w:sz w:val="18"/>
                <w:szCs w:val="18"/>
                <w:lang w:val="fr-FR" w:eastAsia="en-GB"/>
              </w:rPr>
              <w:t>IPBES/6/9</w:t>
            </w:r>
          </w:p>
        </w:tc>
        <w:tc>
          <w:tcPr>
            <w:tcW w:w="5258" w:type="dxa"/>
            <w:hideMark/>
          </w:tcPr>
          <w:p w14:paraId="2C079CA2" w14:textId="54920E86" w:rsidR="00BD7DF8" w:rsidRPr="00053622" w:rsidRDefault="009E35D1" w:rsidP="00E64404">
            <w:pPr>
              <w:pStyle w:val="Normal-pool"/>
              <w:spacing w:before="60" w:after="60"/>
              <w:rPr>
                <w:sz w:val="18"/>
                <w:szCs w:val="18"/>
                <w:lang w:val="fr-FR" w:eastAsia="en-GB"/>
              </w:rPr>
            </w:pPr>
            <w:r w:rsidRPr="00053622">
              <w:rPr>
                <w:lang w:val="fr-FR"/>
              </w:rPr>
              <w:t>Dispositifs financiers et budgétaires pour la Plateforme</w:t>
            </w:r>
          </w:p>
        </w:tc>
        <w:tc>
          <w:tcPr>
            <w:tcW w:w="1263" w:type="dxa"/>
            <w:hideMark/>
          </w:tcPr>
          <w:p w14:paraId="3B10AEA5" w14:textId="77777777" w:rsidR="00BD7DF8" w:rsidRPr="00053622" w:rsidRDefault="00BD7DF8" w:rsidP="00E64404">
            <w:pPr>
              <w:pStyle w:val="Normal-pool"/>
              <w:spacing w:before="60" w:after="60"/>
              <w:rPr>
                <w:sz w:val="18"/>
                <w:szCs w:val="18"/>
                <w:lang w:val="fr-FR" w:eastAsia="en-GB"/>
              </w:rPr>
            </w:pPr>
            <w:r w:rsidRPr="00053622">
              <w:rPr>
                <w:sz w:val="18"/>
                <w:szCs w:val="18"/>
                <w:lang w:val="fr-FR" w:eastAsia="en-GB"/>
              </w:rPr>
              <w:t>9</w:t>
            </w:r>
          </w:p>
        </w:tc>
      </w:tr>
      <w:tr w:rsidR="00BD7DF8" w:rsidRPr="00053622" w14:paraId="0B5AA38A" w14:textId="77777777" w:rsidTr="00024279">
        <w:tc>
          <w:tcPr>
            <w:tcW w:w="1701" w:type="dxa"/>
            <w:hideMark/>
          </w:tcPr>
          <w:p w14:paraId="0DE712B2" w14:textId="77777777" w:rsidR="00BD7DF8" w:rsidRPr="00053622" w:rsidRDefault="00BD7DF8" w:rsidP="00E64404">
            <w:pPr>
              <w:pStyle w:val="Normal-pool"/>
              <w:spacing w:before="60" w:after="60"/>
              <w:rPr>
                <w:sz w:val="18"/>
                <w:szCs w:val="18"/>
                <w:lang w:val="fr-FR" w:eastAsia="en-GB"/>
              </w:rPr>
            </w:pPr>
            <w:r w:rsidRPr="00053622">
              <w:rPr>
                <w:sz w:val="18"/>
                <w:szCs w:val="18"/>
                <w:lang w:val="fr-FR" w:eastAsia="en-GB"/>
              </w:rPr>
              <w:t>IPBES/6/10</w:t>
            </w:r>
          </w:p>
        </w:tc>
        <w:tc>
          <w:tcPr>
            <w:tcW w:w="5258" w:type="dxa"/>
            <w:hideMark/>
          </w:tcPr>
          <w:p w14:paraId="74C4E1BF" w14:textId="359758C8" w:rsidR="00BD7DF8" w:rsidRPr="00053622" w:rsidRDefault="009E35D1" w:rsidP="00E64404">
            <w:pPr>
              <w:pStyle w:val="Normal-pool"/>
              <w:spacing w:before="60" w:after="60"/>
              <w:rPr>
                <w:sz w:val="18"/>
                <w:szCs w:val="18"/>
                <w:lang w:val="fr-FR" w:eastAsia="en-GB"/>
              </w:rPr>
            </w:pPr>
            <w:bookmarkStart w:id="5" w:name="bookmark_25"/>
            <w:r w:rsidRPr="00053622">
              <w:rPr>
                <w:bCs/>
                <w:lang w:val="fr-FR"/>
              </w:rPr>
              <w:t>Examen de l’efficacité des fonctions administratives et scientifiques de la Plateforme [produit 4 e)]</w:t>
            </w:r>
            <w:bookmarkEnd w:id="5"/>
          </w:p>
        </w:tc>
        <w:tc>
          <w:tcPr>
            <w:tcW w:w="1263" w:type="dxa"/>
            <w:hideMark/>
          </w:tcPr>
          <w:p w14:paraId="4015473C" w14:textId="77777777" w:rsidR="00BD7DF8" w:rsidRPr="00053622" w:rsidRDefault="00BD7DF8" w:rsidP="00E64404">
            <w:pPr>
              <w:pStyle w:val="Normal-pool"/>
              <w:spacing w:before="60" w:after="60"/>
              <w:rPr>
                <w:sz w:val="18"/>
                <w:szCs w:val="18"/>
                <w:lang w:val="fr-FR" w:eastAsia="en-GB"/>
              </w:rPr>
            </w:pPr>
            <w:r w:rsidRPr="00053622">
              <w:rPr>
                <w:sz w:val="18"/>
                <w:szCs w:val="18"/>
                <w:lang w:val="fr-FR" w:eastAsia="en-GB"/>
              </w:rPr>
              <w:t>10</w:t>
            </w:r>
          </w:p>
        </w:tc>
      </w:tr>
      <w:tr w:rsidR="00BD7DF8" w:rsidRPr="00053622" w14:paraId="1A2CC334" w14:textId="77777777" w:rsidTr="00024279">
        <w:tc>
          <w:tcPr>
            <w:tcW w:w="1701" w:type="dxa"/>
            <w:hideMark/>
          </w:tcPr>
          <w:p w14:paraId="2F409756" w14:textId="77777777" w:rsidR="00BD7DF8" w:rsidRPr="00053622" w:rsidRDefault="00BD7DF8" w:rsidP="00E64404">
            <w:pPr>
              <w:pStyle w:val="Normal-pool"/>
              <w:spacing w:before="60" w:after="60"/>
              <w:rPr>
                <w:sz w:val="18"/>
                <w:szCs w:val="18"/>
                <w:lang w:val="fr-FR" w:eastAsia="en-GB"/>
              </w:rPr>
            </w:pPr>
            <w:r w:rsidRPr="00053622">
              <w:rPr>
                <w:sz w:val="18"/>
                <w:szCs w:val="18"/>
                <w:lang w:val="fr-FR" w:eastAsia="en-GB"/>
              </w:rPr>
              <w:t>IPBES/6/11</w:t>
            </w:r>
          </w:p>
        </w:tc>
        <w:tc>
          <w:tcPr>
            <w:tcW w:w="5258" w:type="dxa"/>
            <w:hideMark/>
          </w:tcPr>
          <w:p w14:paraId="5BFA8C8A" w14:textId="5ACE157D" w:rsidR="00BD7DF8" w:rsidRPr="00053622" w:rsidRDefault="00C312FA" w:rsidP="00E64404">
            <w:pPr>
              <w:pStyle w:val="Normal-pool"/>
              <w:spacing w:before="60" w:after="60"/>
              <w:rPr>
                <w:sz w:val="18"/>
                <w:szCs w:val="18"/>
                <w:lang w:val="fr-FR" w:eastAsia="en-GB"/>
              </w:rPr>
            </w:pPr>
            <w:r w:rsidRPr="00053622">
              <w:rPr>
                <w:lang w:val="fr-FR"/>
              </w:rPr>
              <w:t>Élaboration d’un deuxième programme de travail</w:t>
            </w:r>
          </w:p>
        </w:tc>
        <w:tc>
          <w:tcPr>
            <w:tcW w:w="1263" w:type="dxa"/>
            <w:hideMark/>
          </w:tcPr>
          <w:p w14:paraId="35EE8338" w14:textId="77777777" w:rsidR="00BD7DF8" w:rsidRPr="00053622" w:rsidRDefault="00BD7DF8" w:rsidP="00E64404">
            <w:pPr>
              <w:pStyle w:val="Normal-pool"/>
              <w:spacing w:before="60" w:after="60"/>
              <w:rPr>
                <w:sz w:val="18"/>
                <w:szCs w:val="18"/>
                <w:lang w:val="fr-FR" w:eastAsia="en-GB"/>
              </w:rPr>
            </w:pPr>
            <w:r w:rsidRPr="00053622">
              <w:rPr>
                <w:sz w:val="18"/>
                <w:szCs w:val="18"/>
                <w:lang w:val="fr-FR" w:eastAsia="en-GB"/>
              </w:rPr>
              <w:t>11</w:t>
            </w:r>
          </w:p>
        </w:tc>
      </w:tr>
      <w:tr w:rsidR="00BD7DF8" w:rsidRPr="00053622" w14:paraId="774A5A82" w14:textId="77777777" w:rsidTr="00024279">
        <w:tc>
          <w:tcPr>
            <w:tcW w:w="1701" w:type="dxa"/>
            <w:hideMark/>
          </w:tcPr>
          <w:p w14:paraId="42495CC9" w14:textId="77777777" w:rsidR="00BD7DF8" w:rsidRPr="00053622" w:rsidRDefault="00BD7DF8" w:rsidP="00E64404">
            <w:pPr>
              <w:pStyle w:val="Normal-pool"/>
              <w:spacing w:before="60" w:after="60"/>
              <w:rPr>
                <w:sz w:val="18"/>
                <w:szCs w:val="18"/>
                <w:lang w:val="fr-FR" w:eastAsia="en-GB"/>
              </w:rPr>
            </w:pPr>
            <w:r w:rsidRPr="00053622">
              <w:rPr>
                <w:sz w:val="18"/>
                <w:szCs w:val="18"/>
                <w:lang w:val="fr-FR" w:eastAsia="en-GB"/>
              </w:rPr>
              <w:t>IPBES/6/12</w:t>
            </w:r>
          </w:p>
        </w:tc>
        <w:tc>
          <w:tcPr>
            <w:tcW w:w="5258" w:type="dxa"/>
            <w:hideMark/>
          </w:tcPr>
          <w:p w14:paraId="13795C05" w14:textId="5250D6CD" w:rsidR="00BD7DF8" w:rsidRPr="00053622" w:rsidRDefault="007E50E3" w:rsidP="00E64404">
            <w:pPr>
              <w:pStyle w:val="Normal-pool"/>
              <w:spacing w:before="60" w:after="60"/>
              <w:rPr>
                <w:sz w:val="18"/>
                <w:szCs w:val="18"/>
                <w:lang w:val="fr-FR" w:eastAsia="en-GB"/>
              </w:rPr>
            </w:pPr>
            <w:r w:rsidRPr="00053622">
              <w:rPr>
                <w:bCs/>
                <w:lang w:val="fr-FR"/>
              </w:rPr>
              <w:t>Organisation des travaux de la Plénière et date et lieu des futures sessions de la Plénière</w:t>
            </w:r>
          </w:p>
        </w:tc>
        <w:tc>
          <w:tcPr>
            <w:tcW w:w="1263" w:type="dxa"/>
            <w:hideMark/>
          </w:tcPr>
          <w:p w14:paraId="31CBECDB" w14:textId="77777777" w:rsidR="00BD7DF8" w:rsidRPr="00053622" w:rsidRDefault="00BD7DF8" w:rsidP="00E64404">
            <w:pPr>
              <w:pStyle w:val="Normal-pool"/>
              <w:spacing w:before="60" w:after="60"/>
              <w:rPr>
                <w:sz w:val="18"/>
                <w:szCs w:val="18"/>
                <w:lang w:val="fr-FR" w:eastAsia="en-GB"/>
              </w:rPr>
            </w:pPr>
            <w:r w:rsidRPr="00053622">
              <w:rPr>
                <w:sz w:val="18"/>
                <w:szCs w:val="18"/>
                <w:lang w:val="fr-FR" w:eastAsia="en-GB"/>
              </w:rPr>
              <w:t>12</w:t>
            </w:r>
          </w:p>
        </w:tc>
      </w:tr>
      <w:tr w:rsidR="00BD7DF8" w:rsidRPr="00053622" w14:paraId="0BEBC33C" w14:textId="77777777" w:rsidTr="00024279">
        <w:tc>
          <w:tcPr>
            <w:tcW w:w="1701" w:type="dxa"/>
            <w:hideMark/>
          </w:tcPr>
          <w:p w14:paraId="7A7F1BF8" w14:textId="77777777" w:rsidR="00BD7DF8" w:rsidRPr="00053622" w:rsidRDefault="00BD7DF8" w:rsidP="00E64404">
            <w:pPr>
              <w:pStyle w:val="Normal-pool"/>
              <w:spacing w:before="60" w:after="60"/>
              <w:rPr>
                <w:sz w:val="18"/>
                <w:szCs w:val="18"/>
                <w:lang w:val="fr-FR" w:eastAsia="en-GB"/>
              </w:rPr>
            </w:pPr>
            <w:r w:rsidRPr="00053622">
              <w:rPr>
                <w:sz w:val="18"/>
                <w:szCs w:val="18"/>
                <w:lang w:val="fr-FR" w:eastAsia="en-GB"/>
              </w:rPr>
              <w:t>IPBES/6/13</w:t>
            </w:r>
          </w:p>
        </w:tc>
        <w:tc>
          <w:tcPr>
            <w:tcW w:w="5258" w:type="dxa"/>
            <w:hideMark/>
          </w:tcPr>
          <w:p w14:paraId="7960E4EA" w14:textId="30CE3026" w:rsidR="00BD7DF8" w:rsidRPr="00053622" w:rsidRDefault="00C312FA" w:rsidP="00E64404">
            <w:pPr>
              <w:pStyle w:val="Normal-pool"/>
              <w:spacing w:before="60" w:after="60"/>
              <w:rPr>
                <w:lang w:val="fr-FR" w:eastAsia="en-GB"/>
              </w:rPr>
            </w:pPr>
            <w:bookmarkStart w:id="6" w:name="_Hlk503864894"/>
            <w:r w:rsidRPr="00053622">
              <w:rPr>
                <w:lang w:val="fr-FR"/>
              </w:rPr>
              <w:t>Groupe d’experts multidisciplinaire : processus de nomination et de sélection et candidatures reçues en vue de l’élection des membres du Groupe</w:t>
            </w:r>
            <w:bookmarkEnd w:id="6"/>
          </w:p>
        </w:tc>
        <w:tc>
          <w:tcPr>
            <w:tcW w:w="1263" w:type="dxa"/>
            <w:hideMark/>
          </w:tcPr>
          <w:p w14:paraId="153ACD89" w14:textId="15D186B4" w:rsidR="00BD7DF8" w:rsidRPr="00053622" w:rsidRDefault="00DC14F1" w:rsidP="00E64404">
            <w:pPr>
              <w:pStyle w:val="Normal-pool"/>
              <w:spacing w:before="60" w:after="60"/>
              <w:rPr>
                <w:sz w:val="18"/>
                <w:szCs w:val="18"/>
                <w:lang w:val="fr-FR" w:eastAsia="en-GB"/>
              </w:rPr>
            </w:pPr>
            <w:r w:rsidRPr="00053622">
              <w:rPr>
                <w:sz w:val="18"/>
                <w:szCs w:val="18"/>
                <w:lang w:val="fr-FR" w:eastAsia="en-GB"/>
              </w:rPr>
              <w:t xml:space="preserve">2 </w:t>
            </w:r>
            <w:r w:rsidR="00BD7DF8" w:rsidRPr="00053622">
              <w:rPr>
                <w:sz w:val="18"/>
                <w:szCs w:val="18"/>
                <w:lang w:val="fr-FR" w:eastAsia="en-GB"/>
              </w:rPr>
              <w:t>c)</w:t>
            </w:r>
          </w:p>
        </w:tc>
      </w:tr>
      <w:tr w:rsidR="00BD7DF8" w:rsidRPr="00053622" w14:paraId="6E52F0CC" w14:textId="77777777" w:rsidTr="00024279">
        <w:tc>
          <w:tcPr>
            <w:tcW w:w="1701" w:type="dxa"/>
            <w:tcBorders>
              <w:top w:val="nil"/>
              <w:left w:val="nil"/>
              <w:bottom w:val="single" w:sz="12" w:space="0" w:color="auto"/>
              <w:right w:val="nil"/>
            </w:tcBorders>
            <w:hideMark/>
          </w:tcPr>
          <w:p w14:paraId="6EAD8CB1" w14:textId="77777777" w:rsidR="00BD7DF8" w:rsidRPr="00053622" w:rsidRDefault="00BD7DF8" w:rsidP="00E64404">
            <w:pPr>
              <w:pStyle w:val="Normal-pool"/>
              <w:spacing w:before="60" w:after="60"/>
              <w:rPr>
                <w:sz w:val="18"/>
                <w:szCs w:val="18"/>
                <w:lang w:val="fr-FR" w:eastAsia="en-GB"/>
              </w:rPr>
            </w:pPr>
            <w:r w:rsidRPr="00053622">
              <w:rPr>
                <w:sz w:val="18"/>
                <w:szCs w:val="18"/>
                <w:lang w:val="fr-FR" w:eastAsia="en-GB"/>
              </w:rPr>
              <w:t>IPBES/6/14</w:t>
            </w:r>
          </w:p>
        </w:tc>
        <w:tc>
          <w:tcPr>
            <w:tcW w:w="5258" w:type="dxa"/>
            <w:tcBorders>
              <w:top w:val="nil"/>
              <w:left w:val="nil"/>
              <w:bottom w:val="single" w:sz="12" w:space="0" w:color="auto"/>
              <w:right w:val="nil"/>
            </w:tcBorders>
            <w:hideMark/>
          </w:tcPr>
          <w:p w14:paraId="12FB4F79" w14:textId="6243BC8B" w:rsidR="00BD7DF8" w:rsidRPr="00053622" w:rsidRDefault="00A02980" w:rsidP="00E64404">
            <w:pPr>
              <w:pStyle w:val="Normal-pool"/>
              <w:spacing w:before="60" w:after="60"/>
              <w:rPr>
                <w:sz w:val="18"/>
                <w:szCs w:val="18"/>
                <w:lang w:val="fr-FR" w:eastAsia="en-GB"/>
              </w:rPr>
            </w:pPr>
            <w:r w:rsidRPr="00053622">
              <w:rPr>
                <w:lang w:val="fr-FR"/>
              </w:rPr>
              <w:t>Projet de politique et de procédures d’admission des observateurs</w:t>
            </w:r>
          </w:p>
        </w:tc>
        <w:tc>
          <w:tcPr>
            <w:tcW w:w="1263" w:type="dxa"/>
            <w:tcBorders>
              <w:top w:val="nil"/>
              <w:left w:val="nil"/>
              <w:bottom w:val="single" w:sz="12" w:space="0" w:color="auto"/>
              <w:right w:val="nil"/>
            </w:tcBorders>
            <w:hideMark/>
          </w:tcPr>
          <w:p w14:paraId="4E24A175" w14:textId="77777777" w:rsidR="00BD7DF8" w:rsidRPr="00053622" w:rsidRDefault="00BD7DF8" w:rsidP="00E64404">
            <w:pPr>
              <w:pStyle w:val="Normal-pool"/>
              <w:spacing w:before="60" w:after="60"/>
              <w:rPr>
                <w:sz w:val="18"/>
                <w:szCs w:val="18"/>
                <w:lang w:val="fr-FR" w:eastAsia="en-GB"/>
              </w:rPr>
            </w:pPr>
            <w:r w:rsidRPr="00053622">
              <w:rPr>
                <w:sz w:val="18"/>
                <w:szCs w:val="18"/>
                <w:lang w:val="fr-FR" w:eastAsia="en-GB"/>
              </w:rPr>
              <w:t>3</w:t>
            </w:r>
          </w:p>
        </w:tc>
      </w:tr>
    </w:tbl>
    <w:p w14:paraId="7EECC681" w14:textId="77777777" w:rsidR="00BD7DF8" w:rsidRPr="00053622" w:rsidRDefault="00BD7DF8" w:rsidP="00C27805">
      <w:pPr>
        <w:rPr>
          <w:lang w:val="fr-FR"/>
        </w:rPr>
        <w:sectPr w:rsidR="00BD7DF8" w:rsidRPr="00053622" w:rsidSect="00055F44">
          <w:headerReference w:type="even" r:id="rId28"/>
          <w:headerReference w:type="default" r:id="rId29"/>
          <w:footerReference w:type="default" r:id="rId30"/>
          <w:headerReference w:type="first" r:id="rId31"/>
          <w:pgSz w:w="11907" w:h="16840" w:code="9"/>
          <w:pgMar w:top="907" w:right="992" w:bottom="1418" w:left="1418" w:header="539" w:footer="975" w:gutter="0"/>
          <w:cols w:space="720"/>
          <w:docGrid w:linePitch="360"/>
        </w:sectPr>
      </w:pPr>
    </w:p>
    <w:p w14:paraId="72483782" w14:textId="4C3EE0DA" w:rsidR="00BD7DF8" w:rsidRPr="00053622" w:rsidRDefault="00BD7DF8" w:rsidP="00024279">
      <w:pPr>
        <w:pStyle w:val="ZZAnxtitle"/>
        <w:tabs>
          <w:tab w:val="clear" w:pos="1247"/>
        </w:tabs>
        <w:rPr>
          <w:lang w:val="fr-FR"/>
        </w:rPr>
      </w:pPr>
      <w:r w:rsidRPr="00053622">
        <w:rPr>
          <w:lang w:val="fr-FR"/>
        </w:rPr>
        <w:lastRenderedPageBreak/>
        <w:t>List</w:t>
      </w:r>
      <w:r w:rsidR="00054F2F" w:rsidRPr="00053622">
        <w:rPr>
          <w:lang w:val="fr-FR"/>
        </w:rPr>
        <w:t>e des documents d’</w:t>
      </w:r>
      <w:r w:rsidRPr="00053622">
        <w:rPr>
          <w:lang w:val="fr-FR"/>
        </w:rPr>
        <w:t>in</w:t>
      </w:r>
      <w:r w:rsidR="00054F2F" w:rsidRPr="00053622">
        <w:rPr>
          <w:lang w:val="fr-FR"/>
        </w:rPr>
        <w:t>formation documents (provisoire</w:t>
      </w:r>
      <w:r w:rsidRPr="00053622">
        <w:rPr>
          <w:lang w:val="fr-FR"/>
        </w:rPr>
        <w:t xml:space="preserve">) </w:t>
      </w:r>
    </w:p>
    <w:tbl>
      <w:tblPr>
        <w:tblW w:w="8114" w:type="dxa"/>
        <w:tblInd w:w="1384" w:type="dxa"/>
        <w:tblLook w:val="04A0" w:firstRow="1" w:lastRow="0" w:firstColumn="1" w:lastColumn="0" w:noHBand="0" w:noVBand="1"/>
      </w:tblPr>
      <w:tblGrid>
        <w:gridCol w:w="1593"/>
        <w:gridCol w:w="5258"/>
        <w:gridCol w:w="1263"/>
      </w:tblGrid>
      <w:tr w:rsidR="00BD7DF8" w:rsidRPr="00053622" w14:paraId="3A80F8C4" w14:textId="77777777" w:rsidTr="00E458E5">
        <w:trPr>
          <w:tblHeader/>
        </w:trPr>
        <w:tc>
          <w:tcPr>
            <w:tcW w:w="1593" w:type="dxa"/>
            <w:tcBorders>
              <w:top w:val="single" w:sz="4" w:space="0" w:color="auto"/>
              <w:left w:val="nil"/>
              <w:bottom w:val="single" w:sz="12" w:space="0" w:color="auto"/>
              <w:right w:val="nil"/>
            </w:tcBorders>
            <w:vAlign w:val="bottom"/>
            <w:hideMark/>
          </w:tcPr>
          <w:p w14:paraId="57865C47" w14:textId="32CE2672" w:rsidR="00BD7DF8" w:rsidRPr="00053622" w:rsidRDefault="00054F2F" w:rsidP="00E64404">
            <w:pPr>
              <w:pStyle w:val="Normal-pool"/>
              <w:spacing w:before="60" w:after="60"/>
              <w:rPr>
                <w:i/>
                <w:lang w:val="fr-FR" w:eastAsia="en-GB"/>
              </w:rPr>
            </w:pPr>
            <w:r w:rsidRPr="00053622">
              <w:rPr>
                <w:i/>
                <w:lang w:val="fr-FR" w:eastAsia="en-GB"/>
              </w:rPr>
              <w:t>Cote</w:t>
            </w:r>
          </w:p>
        </w:tc>
        <w:tc>
          <w:tcPr>
            <w:tcW w:w="5258" w:type="dxa"/>
            <w:tcBorders>
              <w:top w:val="single" w:sz="4" w:space="0" w:color="auto"/>
              <w:left w:val="nil"/>
              <w:bottom w:val="single" w:sz="12" w:space="0" w:color="auto"/>
              <w:right w:val="nil"/>
            </w:tcBorders>
            <w:vAlign w:val="bottom"/>
            <w:hideMark/>
          </w:tcPr>
          <w:p w14:paraId="588EF8EB" w14:textId="25361675" w:rsidR="00BD7DF8" w:rsidRPr="00053622" w:rsidRDefault="00054F2F" w:rsidP="00E64404">
            <w:pPr>
              <w:pStyle w:val="Normal-pool"/>
              <w:spacing w:before="60" w:after="60"/>
              <w:rPr>
                <w:i/>
                <w:lang w:val="fr-FR" w:eastAsia="en-GB"/>
              </w:rPr>
            </w:pPr>
            <w:r w:rsidRPr="00053622">
              <w:rPr>
                <w:i/>
                <w:lang w:val="fr-FR" w:eastAsia="en-GB"/>
              </w:rPr>
              <w:t>Titre</w:t>
            </w:r>
          </w:p>
        </w:tc>
        <w:tc>
          <w:tcPr>
            <w:tcW w:w="1263" w:type="dxa"/>
            <w:tcBorders>
              <w:top w:val="single" w:sz="4" w:space="0" w:color="auto"/>
              <w:left w:val="nil"/>
              <w:bottom w:val="single" w:sz="12" w:space="0" w:color="auto"/>
              <w:right w:val="nil"/>
            </w:tcBorders>
            <w:vAlign w:val="bottom"/>
            <w:hideMark/>
          </w:tcPr>
          <w:p w14:paraId="7FF02323" w14:textId="71AA66D1" w:rsidR="00BD7DF8" w:rsidRPr="00053622" w:rsidRDefault="00054F2F" w:rsidP="00E64404">
            <w:pPr>
              <w:pStyle w:val="Normal-pool"/>
              <w:spacing w:before="60" w:after="60"/>
              <w:rPr>
                <w:i/>
                <w:lang w:val="fr-FR" w:eastAsia="en-GB"/>
              </w:rPr>
            </w:pPr>
            <w:r w:rsidRPr="00053622">
              <w:rPr>
                <w:i/>
                <w:lang w:val="fr-FR" w:eastAsia="en-GB"/>
              </w:rPr>
              <w:t>Point de l’ordre du</w:t>
            </w:r>
            <w:r w:rsidR="003C6AA6" w:rsidRPr="00053622">
              <w:rPr>
                <w:i/>
                <w:lang w:val="fr-FR" w:eastAsia="en-GB"/>
              </w:rPr>
              <w:t> </w:t>
            </w:r>
            <w:r w:rsidRPr="00053622">
              <w:rPr>
                <w:i/>
                <w:lang w:val="fr-FR" w:eastAsia="en-GB"/>
              </w:rPr>
              <w:t>jour</w:t>
            </w:r>
          </w:p>
        </w:tc>
      </w:tr>
      <w:tr w:rsidR="00BD7DF8" w:rsidRPr="00053622" w14:paraId="009AF43F" w14:textId="77777777" w:rsidTr="00E458E5">
        <w:tc>
          <w:tcPr>
            <w:tcW w:w="1593" w:type="dxa"/>
            <w:hideMark/>
          </w:tcPr>
          <w:p w14:paraId="00D44535" w14:textId="77777777" w:rsidR="00BD7DF8" w:rsidRPr="00053622" w:rsidRDefault="00BD7DF8" w:rsidP="00E64404">
            <w:pPr>
              <w:pStyle w:val="Normal-pool"/>
              <w:spacing w:before="60" w:after="60"/>
              <w:rPr>
                <w:lang w:val="fr-FR" w:eastAsia="en-GB"/>
              </w:rPr>
            </w:pPr>
            <w:r w:rsidRPr="00053622">
              <w:rPr>
                <w:lang w:val="fr-FR" w:eastAsia="en-GB"/>
              </w:rPr>
              <w:t>IPBES/6/INF/1</w:t>
            </w:r>
          </w:p>
        </w:tc>
        <w:tc>
          <w:tcPr>
            <w:tcW w:w="5258" w:type="dxa"/>
            <w:hideMark/>
          </w:tcPr>
          <w:p w14:paraId="6A6FB919" w14:textId="0BF632CC" w:rsidR="00BD7DF8" w:rsidRPr="00053622" w:rsidRDefault="00676351" w:rsidP="00E64404">
            <w:pPr>
              <w:pStyle w:val="Normal-pool"/>
              <w:spacing w:before="60" w:after="60"/>
              <w:rPr>
                <w:lang w:val="fr-FR" w:eastAsia="en-GB"/>
              </w:rPr>
            </w:pPr>
            <w:r w:rsidRPr="00053622">
              <w:rPr>
                <w:lang w:val="fr-FR" w:eastAsia="en-GB"/>
              </w:rPr>
              <w:t>C</w:t>
            </w:r>
            <w:r w:rsidR="00BD7DF8" w:rsidRPr="00053622">
              <w:rPr>
                <w:lang w:val="fr-FR" w:eastAsia="en-GB"/>
              </w:rPr>
              <w:t>hapters of the thematic assessment of land degradation and restoration</w:t>
            </w:r>
            <w:r w:rsidRPr="00053622">
              <w:rPr>
                <w:lang w:val="fr-FR" w:eastAsia="en-GB"/>
              </w:rPr>
              <w:t xml:space="preserve"> </w:t>
            </w:r>
            <w:r w:rsidRPr="00053622">
              <w:rPr>
                <w:lang w:val="fr-FR"/>
              </w:rPr>
              <w:t>(deliverable 3 (b) (i))</w:t>
            </w:r>
          </w:p>
        </w:tc>
        <w:tc>
          <w:tcPr>
            <w:tcW w:w="1263" w:type="dxa"/>
            <w:hideMark/>
          </w:tcPr>
          <w:p w14:paraId="5B1CF2C9" w14:textId="77777777" w:rsidR="00BD7DF8" w:rsidRPr="00053622" w:rsidRDefault="00BD7DF8" w:rsidP="00E64404">
            <w:pPr>
              <w:pStyle w:val="Normal-pool"/>
              <w:spacing w:before="60" w:after="60"/>
              <w:rPr>
                <w:lang w:val="fr-FR" w:eastAsia="en-GB"/>
              </w:rPr>
            </w:pPr>
            <w:r w:rsidRPr="00053622">
              <w:rPr>
                <w:lang w:val="fr-FR" w:eastAsia="en-GB"/>
              </w:rPr>
              <w:t>7</w:t>
            </w:r>
          </w:p>
        </w:tc>
      </w:tr>
      <w:tr w:rsidR="00BD7DF8" w:rsidRPr="00053622" w14:paraId="5D090220" w14:textId="77777777" w:rsidTr="00E458E5">
        <w:tc>
          <w:tcPr>
            <w:tcW w:w="1593" w:type="dxa"/>
            <w:hideMark/>
          </w:tcPr>
          <w:p w14:paraId="5398C597" w14:textId="77777777" w:rsidR="00BD7DF8" w:rsidRPr="00053622" w:rsidRDefault="00BD7DF8" w:rsidP="00E64404">
            <w:pPr>
              <w:pStyle w:val="Normal-pool"/>
              <w:spacing w:before="60" w:after="60"/>
              <w:rPr>
                <w:lang w:val="fr-FR" w:eastAsia="en-GB"/>
              </w:rPr>
            </w:pPr>
            <w:r w:rsidRPr="00053622">
              <w:rPr>
                <w:lang w:val="fr-FR" w:eastAsia="en-GB"/>
              </w:rPr>
              <w:t>IPBES/6/INF/2</w:t>
            </w:r>
          </w:p>
        </w:tc>
        <w:tc>
          <w:tcPr>
            <w:tcW w:w="5258" w:type="dxa"/>
            <w:hideMark/>
          </w:tcPr>
          <w:p w14:paraId="26E10E3F" w14:textId="77777777" w:rsidR="00BD7DF8" w:rsidRPr="00053622" w:rsidRDefault="00BD7DF8" w:rsidP="00E64404">
            <w:pPr>
              <w:pStyle w:val="Normal-pool"/>
              <w:spacing w:before="60" w:after="60"/>
              <w:rPr>
                <w:lang w:val="fr-FR" w:eastAsia="en-GB"/>
              </w:rPr>
            </w:pPr>
            <w:r w:rsidRPr="00053622">
              <w:rPr>
                <w:lang w:val="fr-FR" w:eastAsia="en-GB"/>
              </w:rPr>
              <w:t>Overview of the process followed for the production of the thematic assessment of land degradation and restoration</w:t>
            </w:r>
          </w:p>
        </w:tc>
        <w:tc>
          <w:tcPr>
            <w:tcW w:w="1263" w:type="dxa"/>
            <w:hideMark/>
          </w:tcPr>
          <w:p w14:paraId="22EC4468" w14:textId="77777777" w:rsidR="00BD7DF8" w:rsidRPr="00053622" w:rsidRDefault="00BD7DF8" w:rsidP="00E64404">
            <w:pPr>
              <w:pStyle w:val="Normal-pool"/>
              <w:spacing w:before="60" w:after="60"/>
              <w:rPr>
                <w:lang w:val="fr-FR" w:eastAsia="en-GB"/>
              </w:rPr>
            </w:pPr>
            <w:r w:rsidRPr="00053622">
              <w:rPr>
                <w:lang w:val="fr-FR" w:eastAsia="en-GB"/>
              </w:rPr>
              <w:t>7</w:t>
            </w:r>
          </w:p>
        </w:tc>
      </w:tr>
      <w:tr w:rsidR="00BD7DF8" w:rsidRPr="00053622" w14:paraId="5AA74E90" w14:textId="77777777" w:rsidTr="00E458E5">
        <w:tc>
          <w:tcPr>
            <w:tcW w:w="1593" w:type="dxa"/>
            <w:hideMark/>
          </w:tcPr>
          <w:p w14:paraId="3DA3763E" w14:textId="77777777" w:rsidR="00BD7DF8" w:rsidRPr="00053622" w:rsidRDefault="00BD7DF8" w:rsidP="00E64404">
            <w:pPr>
              <w:pStyle w:val="Normal-pool"/>
              <w:spacing w:before="60" w:after="60"/>
              <w:rPr>
                <w:lang w:val="fr-FR" w:eastAsia="en-GB"/>
              </w:rPr>
            </w:pPr>
            <w:r w:rsidRPr="00053622">
              <w:rPr>
                <w:lang w:val="fr-FR" w:eastAsia="en-GB"/>
              </w:rPr>
              <w:t>IPBES/6/INF/3</w:t>
            </w:r>
          </w:p>
        </w:tc>
        <w:tc>
          <w:tcPr>
            <w:tcW w:w="5258" w:type="dxa"/>
            <w:hideMark/>
          </w:tcPr>
          <w:p w14:paraId="42FC0296" w14:textId="7F0762EB" w:rsidR="00BD7DF8" w:rsidRPr="00053622" w:rsidRDefault="00676351" w:rsidP="00E64404">
            <w:pPr>
              <w:pStyle w:val="Normal-pool"/>
              <w:spacing w:before="60" w:after="60"/>
              <w:rPr>
                <w:lang w:val="fr-FR" w:eastAsia="en-GB"/>
              </w:rPr>
            </w:pPr>
            <w:r w:rsidRPr="00053622">
              <w:rPr>
                <w:lang w:val="fr-FR" w:eastAsia="en-GB"/>
              </w:rPr>
              <w:t>C</w:t>
            </w:r>
            <w:r w:rsidR="00BD7DF8" w:rsidRPr="00053622">
              <w:rPr>
                <w:lang w:val="fr-FR" w:eastAsia="en-GB"/>
              </w:rPr>
              <w:t xml:space="preserve">hapters of the regional and subregional assessment </w:t>
            </w:r>
            <w:r w:rsidR="00F4248C" w:rsidRPr="00053622">
              <w:rPr>
                <w:lang w:val="fr-FR" w:eastAsia="en-GB"/>
              </w:rPr>
              <w:t xml:space="preserve">of biodiversity and ecosystem services </w:t>
            </w:r>
            <w:r w:rsidR="00BD7DF8" w:rsidRPr="00053622">
              <w:rPr>
                <w:lang w:val="fr-FR" w:eastAsia="en-GB"/>
              </w:rPr>
              <w:t>for Africa</w:t>
            </w:r>
          </w:p>
        </w:tc>
        <w:tc>
          <w:tcPr>
            <w:tcW w:w="1263" w:type="dxa"/>
            <w:hideMark/>
          </w:tcPr>
          <w:p w14:paraId="58FC1B11" w14:textId="347B80BB" w:rsidR="00BD7DF8" w:rsidRPr="00053622" w:rsidRDefault="00DC14F1" w:rsidP="00E64404">
            <w:pPr>
              <w:pStyle w:val="Normal-pool"/>
              <w:spacing w:before="60" w:after="60"/>
              <w:rPr>
                <w:lang w:val="fr-FR" w:eastAsia="en-GB"/>
              </w:rPr>
            </w:pPr>
            <w:r w:rsidRPr="00053622">
              <w:rPr>
                <w:lang w:val="fr-FR" w:eastAsia="en-GB"/>
              </w:rPr>
              <w:t xml:space="preserve">6 </w:t>
            </w:r>
            <w:r w:rsidR="00BD7DF8" w:rsidRPr="00053622">
              <w:rPr>
                <w:lang w:val="fr-FR" w:eastAsia="en-GB"/>
              </w:rPr>
              <w:t>a)</w:t>
            </w:r>
          </w:p>
        </w:tc>
      </w:tr>
      <w:tr w:rsidR="00BD7DF8" w:rsidRPr="00053622" w14:paraId="3FEA13DE" w14:textId="77777777" w:rsidTr="00E458E5">
        <w:tc>
          <w:tcPr>
            <w:tcW w:w="1593" w:type="dxa"/>
            <w:hideMark/>
          </w:tcPr>
          <w:p w14:paraId="5F7DE006" w14:textId="77777777" w:rsidR="00BD7DF8" w:rsidRPr="00053622" w:rsidRDefault="00BD7DF8" w:rsidP="00E64404">
            <w:pPr>
              <w:pStyle w:val="Normal-pool"/>
              <w:spacing w:before="60" w:after="60"/>
              <w:rPr>
                <w:lang w:val="fr-FR" w:eastAsia="en-GB"/>
              </w:rPr>
            </w:pPr>
            <w:r w:rsidRPr="00053622">
              <w:rPr>
                <w:lang w:val="fr-FR" w:eastAsia="en-GB"/>
              </w:rPr>
              <w:t>IPBES/6/INF/4</w:t>
            </w:r>
          </w:p>
        </w:tc>
        <w:tc>
          <w:tcPr>
            <w:tcW w:w="5258" w:type="dxa"/>
            <w:hideMark/>
          </w:tcPr>
          <w:p w14:paraId="7B082DBA" w14:textId="596AD505" w:rsidR="00BD7DF8" w:rsidRPr="00053622" w:rsidRDefault="00676351" w:rsidP="00E64404">
            <w:pPr>
              <w:pStyle w:val="Normal-pool"/>
              <w:spacing w:before="60" w:after="60"/>
              <w:rPr>
                <w:lang w:val="fr-FR" w:eastAsia="en-GB"/>
              </w:rPr>
            </w:pPr>
            <w:r w:rsidRPr="00053622">
              <w:rPr>
                <w:lang w:val="fr-FR" w:eastAsia="en-GB"/>
              </w:rPr>
              <w:t>C</w:t>
            </w:r>
            <w:r w:rsidR="00BD7DF8" w:rsidRPr="00053622">
              <w:rPr>
                <w:lang w:val="fr-FR" w:eastAsia="en-GB"/>
              </w:rPr>
              <w:t xml:space="preserve">hapters of the regional and subregional assessment </w:t>
            </w:r>
            <w:r w:rsidR="00F4248C" w:rsidRPr="00053622">
              <w:rPr>
                <w:lang w:val="fr-FR" w:eastAsia="en-GB"/>
              </w:rPr>
              <w:t xml:space="preserve">of biodiversity and ecosystem services </w:t>
            </w:r>
            <w:r w:rsidR="00BD7DF8" w:rsidRPr="00053622">
              <w:rPr>
                <w:lang w:val="fr-FR" w:eastAsia="en-GB"/>
              </w:rPr>
              <w:t>for the Americas</w:t>
            </w:r>
          </w:p>
        </w:tc>
        <w:tc>
          <w:tcPr>
            <w:tcW w:w="1263" w:type="dxa"/>
            <w:hideMark/>
          </w:tcPr>
          <w:p w14:paraId="03CF39D3" w14:textId="38AA3E15" w:rsidR="00BD7DF8" w:rsidRPr="00053622" w:rsidRDefault="00BD7DF8" w:rsidP="00E64404">
            <w:pPr>
              <w:pStyle w:val="Normal-pool"/>
              <w:spacing w:before="60" w:after="60"/>
              <w:rPr>
                <w:lang w:val="fr-FR" w:eastAsia="en-GB"/>
              </w:rPr>
            </w:pPr>
            <w:r w:rsidRPr="00053622">
              <w:rPr>
                <w:lang w:val="fr-FR" w:eastAsia="en-GB"/>
              </w:rPr>
              <w:t>6 b)</w:t>
            </w:r>
          </w:p>
        </w:tc>
      </w:tr>
      <w:tr w:rsidR="00BD7DF8" w:rsidRPr="00053622" w14:paraId="6AB16C84" w14:textId="77777777" w:rsidTr="00E458E5">
        <w:tc>
          <w:tcPr>
            <w:tcW w:w="1593" w:type="dxa"/>
            <w:hideMark/>
          </w:tcPr>
          <w:p w14:paraId="1208F8AE" w14:textId="77777777" w:rsidR="00BD7DF8" w:rsidRPr="00053622" w:rsidRDefault="00BD7DF8" w:rsidP="00E64404">
            <w:pPr>
              <w:pStyle w:val="Normal-pool"/>
              <w:spacing w:before="60" w:after="60"/>
              <w:rPr>
                <w:lang w:val="fr-FR" w:eastAsia="en-GB"/>
              </w:rPr>
            </w:pPr>
            <w:r w:rsidRPr="00053622">
              <w:rPr>
                <w:lang w:val="fr-FR" w:eastAsia="en-GB"/>
              </w:rPr>
              <w:t>IPBES/6/INF/5</w:t>
            </w:r>
          </w:p>
        </w:tc>
        <w:tc>
          <w:tcPr>
            <w:tcW w:w="5258" w:type="dxa"/>
            <w:hideMark/>
          </w:tcPr>
          <w:p w14:paraId="7D38D431" w14:textId="727B0033" w:rsidR="00BD7DF8" w:rsidRPr="00053622" w:rsidRDefault="00676351" w:rsidP="00E64404">
            <w:pPr>
              <w:pStyle w:val="Normal-pool"/>
              <w:spacing w:before="60" w:after="60"/>
              <w:rPr>
                <w:lang w:val="fr-FR" w:eastAsia="en-GB"/>
              </w:rPr>
            </w:pPr>
            <w:r w:rsidRPr="00053622">
              <w:rPr>
                <w:lang w:val="fr-FR" w:eastAsia="en-GB"/>
              </w:rPr>
              <w:t>C</w:t>
            </w:r>
            <w:r w:rsidR="00BD7DF8" w:rsidRPr="00053622">
              <w:rPr>
                <w:lang w:val="fr-FR" w:eastAsia="en-GB"/>
              </w:rPr>
              <w:t xml:space="preserve">hapters of the regional and subregional assessment </w:t>
            </w:r>
            <w:r w:rsidR="00F4248C" w:rsidRPr="00053622">
              <w:rPr>
                <w:lang w:val="fr-FR" w:eastAsia="en-GB"/>
              </w:rPr>
              <w:t xml:space="preserve">of biodiversity and ecosystem services </w:t>
            </w:r>
            <w:r w:rsidR="00BD7DF8" w:rsidRPr="00053622">
              <w:rPr>
                <w:lang w:val="fr-FR" w:eastAsia="en-GB"/>
              </w:rPr>
              <w:t>for Asia and the Pacific</w:t>
            </w:r>
          </w:p>
        </w:tc>
        <w:tc>
          <w:tcPr>
            <w:tcW w:w="1263" w:type="dxa"/>
            <w:hideMark/>
          </w:tcPr>
          <w:p w14:paraId="083169B8" w14:textId="5823043E" w:rsidR="00BD7DF8" w:rsidRPr="00053622" w:rsidRDefault="00DC14F1" w:rsidP="00E64404">
            <w:pPr>
              <w:pStyle w:val="Normal-pool"/>
              <w:spacing w:before="60" w:after="60"/>
              <w:rPr>
                <w:lang w:val="fr-FR" w:eastAsia="en-GB"/>
              </w:rPr>
            </w:pPr>
            <w:r w:rsidRPr="00053622">
              <w:rPr>
                <w:lang w:val="fr-FR" w:eastAsia="en-GB"/>
              </w:rPr>
              <w:t xml:space="preserve">6 </w:t>
            </w:r>
            <w:r w:rsidR="00BD7DF8" w:rsidRPr="00053622">
              <w:rPr>
                <w:lang w:val="fr-FR" w:eastAsia="en-GB"/>
              </w:rPr>
              <w:t>c)</w:t>
            </w:r>
          </w:p>
        </w:tc>
      </w:tr>
      <w:tr w:rsidR="00BD7DF8" w:rsidRPr="00053622" w14:paraId="4AA8608C" w14:textId="77777777" w:rsidTr="00E458E5">
        <w:tc>
          <w:tcPr>
            <w:tcW w:w="1593" w:type="dxa"/>
            <w:hideMark/>
          </w:tcPr>
          <w:p w14:paraId="339CF865" w14:textId="77777777" w:rsidR="00BD7DF8" w:rsidRPr="00053622" w:rsidRDefault="00BD7DF8" w:rsidP="00E64404">
            <w:pPr>
              <w:pStyle w:val="Normal-pool"/>
              <w:spacing w:before="60" w:after="60"/>
              <w:rPr>
                <w:lang w:val="fr-FR" w:eastAsia="en-GB"/>
              </w:rPr>
            </w:pPr>
            <w:r w:rsidRPr="00053622">
              <w:rPr>
                <w:lang w:val="fr-FR" w:eastAsia="en-GB"/>
              </w:rPr>
              <w:t>IPBES/6/INF/6</w:t>
            </w:r>
          </w:p>
        </w:tc>
        <w:tc>
          <w:tcPr>
            <w:tcW w:w="5258" w:type="dxa"/>
            <w:hideMark/>
          </w:tcPr>
          <w:p w14:paraId="27F1F882" w14:textId="73C38721" w:rsidR="00BD7DF8" w:rsidRPr="00053622" w:rsidRDefault="00676351" w:rsidP="00E64404">
            <w:pPr>
              <w:pStyle w:val="Normal-pool"/>
              <w:spacing w:before="60" w:after="60"/>
              <w:rPr>
                <w:lang w:val="fr-FR" w:eastAsia="en-GB"/>
              </w:rPr>
            </w:pPr>
            <w:r w:rsidRPr="00053622">
              <w:rPr>
                <w:lang w:val="fr-FR" w:eastAsia="en-GB"/>
              </w:rPr>
              <w:t>C</w:t>
            </w:r>
            <w:r w:rsidR="00BD7DF8" w:rsidRPr="00053622">
              <w:rPr>
                <w:lang w:val="fr-FR" w:eastAsia="en-GB"/>
              </w:rPr>
              <w:t xml:space="preserve">hapters of the regional and subregional assessment </w:t>
            </w:r>
            <w:r w:rsidR="00F4248C" w:rsidRPr="00053622">
              <w:rPr>
                <w:lang w:val="fr-FR" w:eastAsia="en-GB"/>
              </w:rPr>
              <w:t xml:space="preserve">of biodiversity and ecosystem services </w:t>
            </w:r>
            <w:r w:rsidR="00BD7DF8" w:rsidRPr="00053622">
              <w:rPr>
                <w:lang w:val="fr-FR" w:eastAsia="en-GB"/>
              </w:rPr>
              <w:t>for Europe and Central Asia</w:t>
            </w:r>
          </w:p>
        </w:tc>
        <w:tc>
          <w:tcPr>
            <w:tcW w:w="1263" w:type="dxa"/>
            <w:hideMark/>
          </w:tcPr>
          <w:p w14:paraId="08D76773" w14:textId="3D4A9CD4" w:rsidR="00BD7DF8" w:rsidRPr="00053622" w:rsidRDefault="00DC14F1" w:rsidP="00E64404">
            <w:pPr>
              <w:pStyle w:val="Normal-pool"/>
              <w:spacing w:before="60" w:after="60"/>
              <w:rPr>
                <w:lang w:val="fr-FR" w:eastAsia="en-GB"/>
              </w:rPr>
            </w:pPr>
            <w:r w:rsidRPr="00053622">
              <w:rPr>
                <w:lang w:val="fr-FR" w:eastAsia="en-GB"/>
              </w:rPr>
              <w:t xml:space="preserve">6 </w:t>
            </w:r>
            <w:r w:rsidR="00BD7DF8" w:rsidRPr="00053622">
              <w:rPr>
                <w:lang w:val="fr-FR" w:eastAsia="en-GB"/>
              </w:rPr>
              <w:t>d)</w:t>
            </w:r>
          </w:p>
        </w:tc>
      </w:tr>
      <w:tr w:rsidR="00BD7DF8" w:rsidRPr="00053622" w14:paraId="7D7CCFC2" w14:textId="77777777" w:rsidTr="00E458E5">
        <w:tc>
          <w:tcPr>
            <w:tcW w:w="1593" w:type="dxa"/>
            <w:hideMark/>
          </w:tcPr>
          <w:p w14:paraId="388CB66C" w14:textId="77777777" w:rsidR="00BD7DF8" w:rsidRPr="00053622" w:rsidRDefault="00BD7DF8" w:rsidP="00E64404">
            <w:pPr>
              <w:pStyle w:val="Normal-pool"/>
              <w:spacing w:before="60" w:after="60"/>
              <w:rPr>
                <w:lang w:val="fr-FR" w:eastAsia="en-GB"/>
              </w:rPr>
            </w:pPr>
            <w:r w:rsidRPr="00053622">
              <w:rPr>
                <w:lang w:val="fr-FR" w:eastAsia="en-GB"/>
              </w:rPr>
              <w:t>IPBES/6/INF/7</w:t>
            </w:r>
          </w:p>
        </w:tc>
        <w:tc>
          <w:tcPr>
            <w:tcW w:w="5258" w:type="dxa"/>
            <w:hideMark/>
          </w:tcPr>
          <w:p w14:paraId="093F25BA" w14:textId="00103763" w:rsidR="00BD7DF8" w:rsidRPr="00053622" w:rsidRDefault="00BD7DF8" w:rsidP="00E64404">
            <w:pPr>
              <w:pStyle w:val="Normal-pool"/>
              <w:spacing w:before="60" w:after="60"/>
              <w:rPr>
                <w:lang w:val="fr-FR" w:eastAsia="en-GB"/>
              </w:rPr>
            </w:pPr>
            <w:r w:rsidRPr="00053622">
              <w:rPr>
                <w:lang w:val="fr-FR" w:eastAsia="en-GB"/>
              </w:rPr>
              <w:t>Overview of the process followed for the production of the regional assessments of biodiversity and ecosystem services</w:t>
            </w:r>
            <w:r w:rsidR="00622232" w:rsidRPr="00053622">
              <w:rPr>
                <w:lang w:val="fr-FR" w:eastAsia="en-GB"/>
              </w:rPr>
              <w:t xml:space="preserve"> (deliverable 2 </w:t>
            </w:r>
            <w:r w:rsidR="00C26A9D" w:rsidRPr="00053622">
              <w:rPr>
                <w:lang w:val="fr-FR" w:eastAsia="en-GB"/>
              </w:rPr>
              <w:t>(</w:t>
            </w:r>
            <w:r w:rsidR="00622232" w:rsidRPr="00053622">
              <w:rPr>
                <w:lang w:val="fr-FR" w:eastAsia="en-GB"/>
              </w:rPr>
              <w:t>b</w:t>
            </w:r>
            <w:r w:rsidR="00C26A9D" w:rsidRPr="00053622">
              <w:rPr>
                <w:lang w:val="fr-FR" w:eastAsia="en-GB"/>
              </w:rPr>
              <w:t>)</w:t>
            </w:r>
            <w:r w:rsidR="00622232" w:rsidRPr="00053622">
              <w:rPr>
                <w:lang w:val="fr-FR" w:eastAsia="en-GB"/>
              </w:rPr>
              <w:t>)</w:t>
            </w:r>
          </w:p>
        </w:tc>
        <w:tc>
          <w:tcPr>
            <w:tcW w:w="1263" w:type="dxa"/>
            <w:hideMark/>
          </w:tcPr>
          <w:p w14:paraId="569717E7" w14:textId="77777777" w:rsidR="00BD7DF8" w:rsidRPr="00053622" w:rsidRDefault="00BD7DF8" w:rsidP="00E64404">
            <w:pPr>
              <w:pStyle w:val="Normal-pool"/>
              <w:spacing w:before="60" w:after="60"/>
              <w:rPr>
                <w:lang w:val="fr-FR" w:eastAsia="en-GB"/>
              </w:rPr>
            </w:pPr>
            <w:r w:rsidRPr="00053622">
              <w:rPr>
                <w:lang w:val="fr-FR" w:eastAsia="en-GB"/>
              </w:rPr>
              <w:t>6</w:t>
            </w:r>
          </w:p>
        </w:tc>
      </w:tr>
      <w:tr w:rsidR="00BD7DF8" w:rsidRPr="00053622" w14:paraId="08B39A1B" w14:textId="77777777" w:rsidTr="00E458E5">
        <w:tc>
          <w:tcPr>
            <w:tcW w:w="1593" w:type="dxa"/>
            <w:hideMark/>
          </w:tcPr>
          <w:p w14:paraId="383B3352" w14:textId="77777777" w:rsidR="00BD7DF8" w:rsidRPr="00053622" w:rsidRDefault="00BD7DF8" w:rsidP="00E64404">
            <w:pPr>
              <w:pStyle w:val="Normal-pool"/>
              <w:spacing w:before="60" w:after="60"/>
              <w:rPr>
                <w:lang w:val="fr-FR" w:eastAsia="en-GB"/>
              </w:rPr>
            </w:pPr>
            <w:r w:rsidRPr="00053622">
              <w:rPr>
                <w:lang w:val="fr-FR" w:eastAsia="en-GB"/>
              </w:rPr>
              <w:t>IPBES/6/INF/8</w:t>
            </w:r>
          </w:p>
        </w:tc>
        <w:tc>
          <w:tcPr>
            <w:tcW w:w="5258" w:type="dxa"/>
            <w:hideMark/>
          </w:tcPr>
          <w:p w14:paraId="522CB5B7" w14:textId="0203F8C9" w:rsidR="00BD7DF8" w:rsidRPr="00053622" w:rsidRDefault="00C312FA" w:rsidP="00E64404">
            <w:pPr>
              <w:pStyle w:val="Normal-pool"/>
              <w:spacing w:before="60" w:after="60"/>
              <w:rPr>
                <w:lang w:val="fr-FR" w:eastAsia="en-GB"/>
              </w:rPr>
            </w:pPr>
            <w:bookmarkStart w:id="7" w:name="bookmark_52"/>
            <w:r w:rsidRPr="00053622">
              <w:rPr>
                <w:lang w:val="fr-FR"/>
              </w:rPr>
              <w:t>Informations portant sur le cadrage de l’évaluation thématique de l’usage durable des espèces sauvages [produit 3 b) iii)</w:t>
            </w:r>
            <w:bookmarkEnd w:id="7"/>
            <w:r w:rsidRPr="00053622">
              <w:rPr>
                <w:lang w:val="fr-FR"/>
              </w:rPr>
              <w:t>]</w:t>
            </w:r>
          </w:p>
        </w:tc>
        <w:tc>
          <w:tcPr>
            <w:tcW w:w="1263" w:type="dxa"/>
            <w:hideMark/>
          </w:tcPr>
          <w:p w14:paraId="18442106" w14:textId="77777777" w:rsidR="00BD7DF8" w:rsidRPr="00053622" w:rsidRDefault="00BD7DF8" w:rsidP="00E64404">
            <w:pPr>
              <w:pStyle w:val="Normal-pool"/>
              <w:spacing w:before="60" w:after="60"/>
              <w:rPr>
                <w:lang w:val="fr-FR" w:eastAsia="en-GB"/>
              </w:rPr>
            </w:pPr>
            <w:r w:rsidRPr="00053622">
              <w:rPr>
                <w:lang w:val="fr-FR" w:eastAsia="en-GB"/>
              </w:rPr>
              <w:t>8</w:t>
            </w:r>
          </w:p>
        </w:tc>
      </w:tr>
      <w:tr w:rsidR="00BD7DF8" w:rsidRPr="00053622" w14:paraId="167978B4" w14:textId="77777777" w:rsidTr="00E458E5">
        <w:tc>
          <w:tcPr>
            <w:tcW w:w="1593" w:type="dxa"/>
            <w:hideMark/>
          </w:tcPr>
          <w:p w14:paraId="6D2BB6C0" w14:textId="77777777" w:rsidR="00BD7DF8" w:rsidRPr="00053622" w:rsidRDefault="00BD7DF8" w:rsidP="00E64404">
            <w:pPr>
              <w:pStyle w:val="Normal-pool"/>
              <w:spacing w:before="60" w:after="60"/>
              <w:rPr>
                <w:lang w:val="fr-FR" w:eastAsia="en-GB"/>
              </w:rPr>
            </w:pPr>
            <w:r w:rsidRPr="00053622">
              <w:rPr>
                <w:lang w:val="fr-FR" w:eastAsia="en-GB"/>
              </w:rPr>
              <w:t>IPBES/6/INF/9</w:t>
            </w:r>
          </w:p>
        </w:tc>
        <w:tc>
          <w:tcPr>
            <w:tcW w:w="5258" w:type="dxa"/>
            <w:hideMark/>
          </w:tcPr>
          <w:p w14:paraId="410EE5C0" w14:textId="210C9A4F" w:rsidR="00BD7DF8" w:rsidRPr="00053622" w:rsidRDefault="00C312FA" w:rsidP="00E64404">
            <w:pPr>
              <w:pStyle w:val="Normal-pool"/>
              <w:spacing w:before="60" w:after="60"/>
              <w:rPr>
                <w:lang w:val="fr-FR" w:eastAsia="en-GB"/>
              </w:rPr>
            </w:pPr>
            <w:r w:rsidRPr="00053622">
              <w:rPr>
                <w:bCs/>
                <w:lang w:val="fr-FR"/>
              </w:rPr>
              <w:t>Informations portant sur le cadrage de l’évaluation méthodologique des diverses conceptualisations des multiples valeurs de la nature et de ses bienfaits, y compris la biodiversité et les services écosystémiques [produit 3 d)]</w:t>
            </w:r>
          </w:p>
        </w:tc>
        <w:tc>
          <w:tcPr>
            <w:tcW w:w="1263" w:type="dxa"/>
            <w:hideMark/>
          </w:tcPr>
          <w:p w14:paraId="7390D648" w14:textId="77777777" w:rsidR="00BD7DF8" w:rsidRPr="00053622" w:rsidRDefault="00BD7DF8" w:rsidP="00E64404">
            <w:pPr>
              <w:pStyle w:val="Normal-pool"/>
              <w:spacing w:before="60" w:after="60"/>
              <w:rPr>
                <w:lang w:val="fr-FR" w:eastAsia="en-GB"/>
              </w:rPr>
            </w:pPr>
            <w:r w:rsidRPr="00053622">
              <w:rPr>
                <w:lang w:val="fr-FR" w:eastAsia="en-GB"/>
              </w:rPr>
              <w:t>8</w:t>
            </w:r>
          </w:p>
        </w:tc>
      </w:tr>
      <w:tr w:rsidR="00BD7DF8" w:rsidRPr="00053622" w14:paraId="56327217" w14:textId="77777777" w:rsidTr="00E458E5">
        <w:trPr>
          <w:trHeight w:val="585"/>
        </w:trPr>
        <w:tc>
          <w:tcPr>
            <w:tcW w:w="1593" w:type="dxa"/>
            <w:hideMark/>
          </w:tcPr>
          <w:p w14:paraId="4D183E46" w14:textId="77777777" w:rsidR="00BD7DF8" w:rsidRPr="00053622" w:rsidRDefault="00BD7DF8" w:rsidP="00E64404">
            <w:pPr>
              <w:pStyle w:val="Normal-pool"/>
              <w:spacing w:before="60" w:after="60"/>
              <w:rPr>
                <w:lang w:val="fr-FR" w:eastAsia="en-GB"/>
              </w:rPr>
            </w:pPr>
            <w:r w:rsidRPr="00053622">
              <w:rPr>
                <w:lang w:val="fr-FR" w:eastAsia="en-GB"/>
              </w:rPr>
              <w:t>IPBES/6/INF/10</w:t>
            </w:r>
          </w:p>
        </w:tc>
        <w:tc>
          <w:tcPr>
            <w:tcW w:w="5258" w:type="dxa"/>
            <w:hideMark/>
          </w:tcPr>
          <w:p w14:paraId="3619D5B4" w14:textId="06C7F2CF" w:rsidR="00BD7DF8" w:rsidRPr="00053622" w:rsidRDefault="00C11CFE" w:rsidP="00E64404">
            <w:pPr>
              <w:pStyle w:val="Normal-pool"/>
              <w:spacing w:before="60" w:after="60"/>
              <w:rPr>
                <w:lang w:val="fr-FR" w:eastAsia="en-GB"/>
              </w:rPr>
            </w:pPr>
            <w:r w:rsidRPr="00053622">
              <w:rPr>
                <w:lang w:val="fr-FR"/>
              </w:rPr>
              <w:t>Informations portant sur le cadrage de l’évaluation thématique des espèces exotiques envahissantes et de la lutte contre leur prolifération [produit 3 b) ii)]</w:t>
            </w:r>
          </w:p>
        </w:tc>
        <w:tc>
          <w:tcPr>
            <w:tcW w:w="1263" w:type="dxa"/>
            <w:hideMark/>
          </w:tcPr>
          <w:p w14:paraId="18281ECE" w14:textId="77777777" w:rsidR="00BD7DF8" w:rsidRPr="00053622" w:rsidRDefault="00BD7DF8" w:rsidP="00E64404">
            <w:pPr>
              <w:pStyle w:val="Normal-pool"/>
              <w:spacing w:before="60" w:after="60"/>
              <w:rPr>
                <w:lang w:val="fr-FR" w:eastAsia="en-GB"/>
              </w:rPr>
            </w:pPr>
            <w:r w:rsidRPr="00053622">
              <w:rPr>
                <w:lang w:val="fr-FR" w:eastAsia="en-GB"/>
              </w:rPr>
              <w:t>8</w:t>
            </w:r>
          </w:p>
        </w:tc>
      </w:tr>
      <w:tr w:rsidR="00BD7DF8" w:rsidRPr="00053622" w14:paraId="59CAE462" w14:textId="77777777" w:rsidTr="00E458E5">
        <w:tc>
          <w:tcPr>
            <w:tcW w:w="1593" w:type="dxa"/>
            <w:hideMark/>
          </w:tcPr>
          <w:p w14:paraId="684FD177" w14:textId="77777777" w:rsidR="00BD7DF8" w:rsidRPr="00053622" w:rsidRDefault="00BD7DF8" w:rsidP="00E64404">
            <w:pPr>
              <w:pStyle w:val="Normal-pool"/>
              <w:spacing w:before="60" w:after="60"/>
              <w:rPr>
                <w:lang w:val="fr-FR" w:eastAsia="en-GB"/>
              </w:rPr>
            </w:pPr>
            <w:r w:rsidRPr="00053622">
              <w:rPr>
                <w:lang w:val="fr-FR" w:eastAsia="en-GB"/>
              </w:rPr>
              <w:t>IPBES/6/INF/11</w:t>
            </w:r>
          </w:p>
        </w:tc>
        <w:tc>
          <w:tcPr>
            <w:tcW w:w="5258" w:type="dxa"/>
            <w:hideMark/>
          </w:tcPr>
          <w:p w14:paraId="5923BEC3" w14:textId="41DC06CF" w:rsidR="00BD7DF8" w:rsidRPr="00053622" w:rsidRDefault="00BD7DF8" w:rsidP="00E64404">
            <w:pPr>
              <w:pStyle w:val="Normal-pool"/>
              <w:spacing w:before="60" w:after="60"/>
              <w:rPr>
                <w:lang w:val="fr-FR" w:eastAsia="en-GB"/>
              </w:rPr>
            </w:pPr>
            <w:r w:rsidRPr="00053622">
              <w:rPr>
                <w:lang w:val="fr-FR" w:eastAsia="en-GB"/>
              </w:rPr>
              <w:t xml:space="preserve">Information on </w:t>
            </w:r>
            <w:r w:rsidR="00ED3C46" w:rsidRPr="00053622">
              <w:rPr>
                <w:lang w:val="fr-FR" w:eastAsia="en-GB"/>
              </w:rPr>
              <w:t xml:space="preserve">progress in </w:t>
            </w:r>
            <w:r w:rsidRPr="00053622">
              <w:rPr>
                <w:lang w:val="fr-FR" w:eastAsia="en-GB"/>
              </w:rPr>
              <w:t xml:space="preserve">the </w:t>
            </w:r>
            <w:r w:rsidR="00ED3C46" w:rsidRPr="00053622">
              <w:rPr>
                <w:lang w:val="fr-FR" w:eastAsia="en-GB"/>
              </w:rPr>
              <w:t xml:space="preserve">production of the </w:t>
            </w:r>
            <w:r w:rsidRPr="00053622">
              <w:rPr>
                <w:lang w:val="fr-FR" w:eastAsia="en-GB"/>
              </w:rPr>
              <w:t>global assessment</w:t>
            </w:r>
            <w:r w:rsidR="004F2847" w:rsidRPr="00053622">
              <w:rPr>
                <w:lang w:val="fr-FR" w:eastAsia="en-GB"/>
              </w:rPr>
              <w:t xml:space="preserve"> of biodiversity and ecosystem services (deliverable 2 (c))</w:t>
            </w:r>
          </w:p>
        </w:tc>
        <w:tc>
          <w:tcPr>
            <w:tcW w:w="1263" w:type="dxa"/>
            <w:hideMark/>
          </w:tcPr>
          <w:p w14:paraId="4B5A1455" w14:textId="77777777" w:rsidR="00BD7DF8" w:rsidRPr="00053622" w:rsidRDefault="00BD7DF8" w:rsidP="00E64404">
            <w:pPr>
              <w:pStyle w:val="Normal-pool"/>
              <w:spacing w:before="60" w:after="60"/>
              <w:rPr>
                <w:lang w:val="fr-FR" w:eastAsia="en-GB"/>
              </w:rPr>
            </w:pPr>
            <w:r w:rsidRPr="00053622">
              <w:rPr>
                <w:lang w:val="fr-FR" w:eastAsia="en-GB"/>
              </w:rPr>
              <w:t>5</w:t>
            </w:r>
          </w:p>
        </w:tc>
      </w:tr>
      <w:tr w:rsidR="00BD7DF8" w:rsidRPr="00053622" w14:paraId="56FD6D97" w14:textId="77777777" w:rsidTr="00E458E5">
        <w:tc>
          <w:tcPr>
            <w:tcW w:w="1593" w:type="dxa"/>
            <w:hideMark/>
          </w:tcPr>
          <w:p w14:paraId="57A865D5" w14:textId="77777777" w:rsidR="00BD7DF8" w:rsidRPr="00053622" w:rsidRDefault="00BD7DF8" w:rsidP="00E64404">
            <w:pPr>
              <w:pStyle w:val="Normal-pool"/>
              <w:spacing w:before="60" w:after="60"/>
              <w:rPr>
                <w:lang w:val="fr-FR" w:eastAsia="en-GB"/>
              </w:rPr>
            </w:pPr>
            <w:r w:rsidRPr="00053622">
              <w:rPr>
                <w:lang w:val="fr-FR" w:eastAsia="en-GB"/>
              </w:rPr>
              <w:t>IPBES/6/INF/12</w:t>
            </w:r>
          </w:p>
        </w:tc>
        <w:tc>
          <w:tcPr>
            <w:tcW w:w="5258" w:type="dxa"/>
            <w:hideMark/>
          </w:tcPr>
          <w:p w14:paraId="72577B3C" w14:textId="43D407BC" w:rsidR="00676351" w:rsidRPr="00053622" w:rsidRDefault="00BD7DF8" w:rsidP="00E64404">
            <w:pPr>
              <w:pStyle w:val="Normal-pool"/>
              <w:spacing w:before="60" w:after="60"/>
              <w:rPr>
                <w:lang w:val="fr-FR" w:eastAsia="en-GB"/>
              </w:rPr>
            </w:pPr>
            <w:r w:rsidRPr="00053622">
              <w:rPr>
                <w:lang w:val="fr-FR" w:eastAsia="en-GB"/>
              </w:rPr>
              <w:t>Information on work related to capacity-building</w:t>
            </w:r>
            <w:r w:rsidR="00676351" w:rsidRPr="00053622">
              <w:rPr>
                <w:lang w:val="fr-FR" w:eastAsia="en-GB"/>
              </w:rPr>
              <w:t xml:space="preserve"> (deliverables 1 (a) and 1 (b))</w:t>
            </w:r>
          </w:p>
        </w:tc>
        <w:tc>
          <w:tcPr>
            <w:tcW w:w="1263" w:type="dxa"/>
            <w:hideMark/>
          </w:tcPr>
          <w:p w14:paraId="211FAB5A" w14:textId="77777777" w:rsidR="00BD7DF8" w:rsidRPr="00053622" w:rsidRDefault="00BD7DF8" w:rsidP="00E64404">
            <w:pPr>
              <w:pStyle w:val="Normal-pool"/>
              <w:spacing w:before="60" w:after="60"/>
              <w:rPr>
                <w:lang w:val="fr-FR" w:eastAsia="en-GB"/>
              </w:rPr>
            </w:pPr>
            <w:r w:rsidRPr="00053622">
              <w:rPr>
                <w:lang w:val="fr-FR" w:eastAsia="en-GB"/>
              </w:rPr>
              <w:t>5</w:t>
            </w:r>
          </w:p>
        </w:tc>
      </w:tr>
      <w:tr w:rsidR="00BD7DF8" w:rsidRPr="00053622" w14:paraId="2E923595" w14:textId="77777777" w:rsidTr="00E458E5">
        <w:tc>
          <w:tcPr>
            <w:tcW w:w="1593" w:type="dxa"/>
            <w:hideMark/>
          </w:tcPr>
          <w:p w14:paraId="53622826" w14:textId="77777777" w:rsidR="00BD7DF8" w:rsidRPr="00053622" w:rsidRDefault="00BD7DF8" w:rsidP="00E64404">
            <w:pPr>
              <w:pStyle w:val="Normal-pool"/>
              <w:spacing w:before="60" w:after="60"/>
              <w:rPr>
                <w:lang w:val="fr-FR" w:eastAsia="en-GB"/>
              </w:rPr>
            </w:pPr>
            <w:r w:rsidRPr="00053622">
              <w:rPr>
                <w:lang w:val="fr-FR" w:eastAsia="en-GB"/>
              </w:rPr>
              <w:t>IPBES/6/INF/13</w:t>
            </w:r>
          </w:p>
        </w:tc>
        <w:tc>
          <w:tcPr>
            <w:tcW w:w="5258" w:type="dxa"/>
            <w:hideMark/>
          </w:tcPr>
          <w:p w14:paraId="77AB2207" w14:textId="44D8E1A8" w:rsidR="00676351" w:rsidRPr="00053622" w:rsidRDefault="00BD7DF8" w:rsidP="00E64404">
            <w:pPr>
              <w:pStyle w:val="Normal-pool"/>
              <w:spacing w:before="60" w:after="60"/>
              <w:rPr>
                <w:lang w:val="fr-FR" w:eastAsia="en-GB"/>
              </w:rPr>
            </w:pPr>
            <w:r w:rsidRPr="00053622">
              <w:rPr>
                <w:lang w:val="fr-FR" w:eastAsia="en-GB"/>
              </w:rPr>
              <w:t>Information on work related to indigenous and local knowledge</w:t>
            </w:r>
            <w:r w:rsidR="00676351" w:rsidRPr="00053622">
              <w:rPr>
                <w:lang w:val="fr-FR" w:eastAsia="en-GB"/>
              </w:rPr>
              <w:t xml:space="preserve"> systems (deliverable 1 (c))</w:t>
            </w:r>
          </w:p>
        </w:tc>
        <w:tc>
          <w:tcPr>
            <w:tcW w:w="1263" w:type="dxa"/>
            <w:hideMark/>
          </w:tcPr>
          <w:p w14:paraId="7B4559C8" w14:textId="77777777" w:rsidR="00BD7DF8" w:rsidRPr="00053622" w:rsidRDefault="00BD7DF8" w:rsidP="00E64404">
            <w:pPr>
              <w:pStyle w:val="Normal-pool"/>
              <w:spacing w:before="60" w:after="60"/>
              <w:rPr>
                <w:lang w:val="fr-FR" w:eastAsia="en-GB"/>
              </w:rPr>
            </w:pPr>
            <w:r w:rsidRPr="00053622">
              <w:rPr>
                <w:lang w:val="fr-FR" w:eastAsia="en-GB"/>
              </w:rPr>
              <w:t>5</w:t>
            </w:r>
          </w:p>
        </w:tc>
      </w:tr>
      <w:tr w:rsidR="00BD7DF8" w:rsidRPr="00053622" w14:paraId="6C551FF4" w14:textId="77777777" w:rsidTr="00E458E5">
        <w:tc>
          <w:tcPr>
            <w:tcW w:w="1593" w:type="dxa"/>
            <w:hideMark/>
          </w:tcPr>
          <w:p w14:paraId="3A1E6C92" w14:textId="77777777" w:rsidR="00BD7DF8" w:rsidRPr="00053622" w:rsidRDefault="00BD7DF8" w:rsidP="00E64404">
            <w:pPr>
              <w:pStyle w:val="Normal-pool"/>
              <w:spacing w:before="60" w:after="60"/>
              <w:rPr>
                <w:lang w:val="fr-FR" w:eastAsia="en-GB"/>
              </w:rPr>
            </w:pPr>
            <w:r w:rsidRPr="00053622">
              <w:rPr>
                <w:lang w:val="fr-FR" w:eastAsia="en-GB"/>
              </w:rPr>
              <w:t>IPBES/6/INF/14</w:t>
            </w:r>
          </w:p>
        </w:tc>
        <w:tc>
          <w:tcPr>
            <w:tcW w:w="5258" w:type="dxa"/>
            <w:hideMark/>
          </w:tcPr>
          <w:p w14:paraId="3C37F5E8" w14:textId="01CB1874" w:rsidR="00676351" w:rsidRPr="00053622" w:rsidRDefault="00BD7DF8" w:rsidP="00E64404">
            <w:pPr>
              <w:pStyle w:val="Normal-pool"/>
              <w:spacing w:before="60" w:after="60"/>
              <w:rPr>
                <w:lang w:val="fr-FR" w:eastAsia="en-GB"/>
              </w:rPr>
            </w:pPr>
            <w:r w:rsidRPr="00053622">
              <w:rPr>
                <w:lang w:val="fr-FR" w:eastAsia="en-GB"/>
              </w:rPr>
              <w:t>Information on work related to knowledge and data</w:t>
            </w:r>
            <w:r w:rsidR="00ED3C46" w:rsidRPr="00053622">
              <w:rPr>
                <w:lang w:val="fr-FR" w:eastAsia="en-GB"/>
              </w:rPr>
              <w:t xml:space="preserve"> </w:t>
            </w:r>
            <w:r w:rsidR="00E240FE" w:rsidRPr="00053622">
              <w:rPr>
                <w:lang w:val="fr-FR" w:eastAsia="en-GB"/>
              </w:rPr>
              <w:t>(deliverables 1 (d) and 4 (b))</w:t>
            </w:r>
          </w:p>
        </w:tc>
        <w:tc>
          <w:tcPr>
            <w:tcW w:w="1263" w:type="dxa"/>
            <w:hideMark/>
          </w:tcPr>
          <w:p w14:paraId="49E18917" w14:textId="77777777" w:rsidR="00BD7DF8" w:rsidRPr="00053622" w:rsidRDefault="00BD7DF8" w:rsidP="00E64404">
            <w:pPr>
              <w:pStyle w:val="Normal-pool"/>
              <w:spacing w:before="60" w:after="60"/>
              <w:rPr>
                <w:lang w:val="fr-FR" w:eastAsia="en-GB"/>
              </w:rPr>
            </w:pPr>
            <w:r w:rsidRPr="00053622">
              <w:rPr>
                <w:lang w:val="fr-FR" w:eastAsia="en-GB"/>
              </w:rPr>
              <w:t>5</w:t>
            </w:r>
          </w:p>
        </w:tc>
      </w:tr>
      <w:tr w:rsidR="00BD7DF8" w:rsidRPr="00053622" w14:paraId="42FE9C1A" w14:textId="77777777" w:rsidTr="00E458E5">
        <w:tc>
          <w:tcPr>
            <w:tcW w:w="1593" w:type="dxa"/>
            <w:hideMark/>
          </w:tcPr>
          <w:p w14:paraId="18B7C35D" w14:textId="77777777" w:rsidR="00BD7DF8" w:rsidRPr="00053622" w:rsidRDefault="00BD7DF8" w:rsidP="00E64404">
            <w:pPr>
              <w:pStyle w:val="Normal-pool"/>
              <w:spacing w:before="60" w:after="60"/>
              <w:rPr>
                <w:lang w:val="fr-FR" w:eastAsia="en-GB"/>
              </w:rPr>
            </w:pPr>
            <w:r w:rsidRPr="00053622">
              <w:rPr>
                <w:lang w:val="fr-FR" w:eastAsia="en-GB"/>
              </w:rPr>
              <w:t>IPBES/6/INF/15</w:t>
            </w:r>
          </w:p>
        </w:tc>
        <w:tc>
          <w:tcPr>
            <w:tcW w:w="5258" w:type="dxa"/>
            <w:hideMark/>
          </w:tcPr>
          <w:p w14:paraId="5CCE73AA" w14:textId="72DD870E" w:rsidR="00676351" w:rsidRPr="00053622" w:rsidRDefault="00BD7DF8" w:rsidP="00E64404">
            <w:pPr>
              <w:pStyle w:val="Normal-pool"/>
              <w:spacing w:before="60" w:after="60"/>
              <w:rPr>
                <w:lang w:val="fr-FR" w:eastAsia="en-GB"/>
              </w:rPr>
            </w:pPr>
            <w:r w:rsidRPr="00053622">
              <w:rPr>
                <w:lang w:val="fr-FR" w:eastAsia="en-GB"/>
              </w:rPr>
              <w:t xml:space="preserve">Information on </w:t>
            </w:r>
            <w:r w:rsidR="00ED3C46" w:rsidRPr="00053622">
              <w:rPr>
                <w:lang w:val="fr-FR" w:eastAsia="en-GB"/>
              </w:rPr>
              <w:t xml:space="preserve">further </w:t>
            </w:r>
            <w:r w:rsidRPr="00053622">
              <w:rPr>
                <w:lang w:val="fr-FR" w:eastAsia="en-GB"/>
              </w:rPr>
              <w:t>work related to scenarios and models</w:t>
            </w:r>
            <w:r w:rsidR="00ED3C46" w:rsidRPr="00053622">
              <w:rPr>
                <w:lang w:val="fr-FR" w:eastAsia="en-GB"/>
              </w:rPr>
              <w:t xml:space="preserve"> </w:t>
            </w:r>
            <w:r w:rsidR="00676351" w:rsidRPr="00053622">
              <w:rPr>
                <w:lang w:val="fr-FR" w:eastAsia="en-GB"/>
              </w:rPr>
              <w:t>of biodiversity and ecosystem services (deliverable 3 (c))</w:t>
            </w:r>
          </w:p>
        </w:tc>
        <w:tc>
          <w:tcPr>
            <w:tcW w:w="1263" w:type="dxa"/>
            <w:hideMark/>
          </w:tcPr>
          <w:p w14:paraId="77383964" w14:textId="77777777" w:rsidR="00BD7DF8" w:rsidRPr="00053622" w:rsidRDefault="00BD7DF8" w:rsidP="00E64404">
            <w:pPr>
              <w:pStyle w:val="Normal-pool"/>
              <w:spacing w:before="60" w:after="60"/>
              <w:rPr>
                <w:lang w:val="fr-FR" w:eastAsia="en-GB"/>
              </w:rPr>
            </w:pPr>
            <w:r w:rsidRPr="00053622">
              <w:rPr>
                <w:lang w:val="fr-FR" w:eastAsia="en-GB"/>
              </w:rPr>
              <w:t>5</w:t>
            </w:r>
          </w:p>
        </w:tc>
      </w:tr>
      <w:tr w:rsidR="00BD7DF8" w:rsidRPr="00053622" w14:paraId="1C4CAB67" w14:textId="77777777" w:rsidTr="00E458E5">
        <w:tc>
          <w:tcPr>
            <w:tcW w:w="1593" w:type="dxa"/>
            <w:hideMark/>
          </w:tcPr>
          <w:p w14:paraId="3CB76524" w14:textId="77777777" w:rsidR="00BD7DF8" w:rsidRPr="00053622" w:rsidRDefault="00BD7DF8" w:rsidP="00E64404">
            <w:pPr>
              <w:pStyle w:val="Normal-pool"/>
              <w:spacing w:before="60" w:after="60"/>
              <w:rPr>
                <w:lang w:val="fr-FR" w:eastAsia="en-GB"/>
              </w:rPr>
            </w:pPr>
            <w:r w:rsidRPr="00053622">
              <w:rPr>
                <w:lang w:val="fr-FR" w:eastAsia="en-GB"/>
              </w:rPr>
              <w:t>IPBES/6/INF/16</w:t>
            </w:r>
          </w:p>
        </w:tc>
        <w:tc>
          <w:tcPr>
            <w:tcW w:w="5258" w:type="dxa"/>
            <w:hideMark/>
          </w:tcPr>
          <w:p w14:paraId="62AFEBCB" w14:textId="5E32C9C2" w:rsidR="00E240FE" w:rsidRPr="00053622" w:rsidRDefault="00BD7DF8" w:rsidP="00E64404">
            <w:pPr>
              <w:pStyle w:val="Normal-pool"/>
              <w:spacing w:before="60" w:after="60"/>
              <w:rPr>
                <w:lang w:val="fr-FR" w:eastAsia="en-GB"/>
              </w:rPr>
            </w:pPr>
            <w:r w:rsidRPr="00053622">
              <w:rPr>
                <w:lang w:val="fr-FR" w:eastAsia="en-GB"/>
              </w:rPr>
              <w:t>Information on work related to policy support tools and methodologies</w:t>
            </w:r>
            <w:r w:rsidR="00ED3C46" w:rsidRPr="00053622">
              <w:rPr>
                <w:lang w:val="fr-FR" w:eastAsia="en-GB"/>
              </w:rPr>
              <w:t xml:space="preserve"> </w:t>
            </w:r>
            <w:r w:rsidR="00E240FE" w:rsidRPr="00053622">
              <w:rPr>
                <w:lang w:val="fr-FR" w:eastAsia="en-GB"/>
              </w:rPr>
              <w:t>(deliverable 4 (c))</w:t>
            </w:r>
          </w:p>
        </w:tc>
        <w:tc>
          <w:tcPr>
            <w:tcW w:w="1263" w:type="dxa"/>
            <w:hideMark/>
          </w:tcPr>
          <w:p w14:paraId="11F5C329" w14:textId="77777777" w:rsidR="00BD7DF8" w:rsidRPr="00053622" w:rsidRDefault="00BD7DF8" w:rsidP="00E64404">
            <w:pPr>
              <w:pStyle w:val="Normal-pool"/>
              <w:spacing w:before="60" w:after="60"/>
              <w:rPr>
                <w:lang w:val="fr-FR" w:eastAsia="en-GB"/>
              </w:rPr>
            </w:pPr>
            <w:r w:rsidRPr="00053622">
              <w:rPr>
                <w:lang w:val="fr-FR" w:eastAsia="en-GB"/>
              </w:rPr>
              <w:t>5</w:t>
            </w:r>
          </w:p>
        </w:tc>
      </w:tr>
      <w:tr w:rsidR="00BD7DF8" w:rsidRPr="00053622" w14:paraId="39921DB3" w14:textId="77777777" w:rsidTr="00E458E5">
        <w:tc>
          <w:tcPr>
            <w:tcW w:w="1593" w:type="dxa"/>
            <w:hideMark/>
          </w:tcPr>
          <w:p w14:paraId="4458480A" w14:textId="77777777" w:rsidR="00BD7DF8" w:rsidRPr="00053622" w:rsidRDefault="00BD7DF8" w:rsidP="00E64404">
            <w:pPr>
              <w:pStyle w:val="Normal-pool"/>
              <w:spacing w:before="60" w:after="60"/>
              <w:rPr>
                <w:lang w:val="fr-FR" w:eastAsia="en-GB"/>
              </w:rPr>
            </w:pPr>
            <w:r w:rsidRPr="00053622">
              <w:rPr>
                <w:lang w:val="fr-FR" w:eastAsia="en-GB"/>
              </w:rPr>
              <w:t>IPBES/6/INF/17</w:t>
            </w:r>
          </w:p>
        </w:tc>
        <w:tc>
          <w:tcPr>
            <w:tcW w:w="5258" w:type="dxa"/>
            <w:hideMark/>
          </w:tcPr>
          <w:p w14:paraId="09D07543" w14:textId="2F23FEB1" w:rsidR="00E240FE" w:rsidRPr="00053622" w:rsidRDefault="00BD7DF8" w:rsidP="00E64404">
            <w:pPr>
              <w:pStyle w:val="Normal-pool"/>
              <w:spacing w:before="60" w:after="60"/>
              <w:rPr>
                <w:lang w:val="fr-FR" w:eastAsia="en-GB"/>
              </w:rPr>
            </w:pPr>
            <w:r w:rsidRPr="00053622">
              <w:rPr>
                <w:lang w:val="fr-FR" w:eastAsia="en-GB"/>
              </w:rPr>
              <w:t xml:space="preserve">Information on work related to the guide </w:t>
            </w:r>
            <w:r w:rsidR="00E240FE" w:rsidRPr="00053622">
              <w:rPr>
                <w:lang w:val="fr-FR" w:eastAsia="en-GB"/>
              </w:rPr>
              <w:t>on the production of assessments (deliverable 2 (a))</w:t>
            </w:r>
          </w:p>
        </w:tc>
        <w:tc>
          <w:tcPr>
            <w:tcW w:w="1263" w:type="dxa"/>
            <w:hideMark/>
          </w:tcPr>
          <w:p w14:paraId="1D2F45B6" w14:textId="77777777" w:rsidR="00BD7DF8" w:rsidRPr="00053622" w:rsidRDefault="00BD7DF8" w:rsidP="00E64404">
            <w:pPr>
              <w:pStyle w:val="Normal-pool"/>
              <w:spacing w:before="60" w:after="60"/>
              <w:rPr>
                <w:lang w:val="fr-FR" w:eastAsia="en-GB"/>
              </w:rPr>
            </w:pPr>
            <w:r w:rsidRPr="00053622">
              <w:rPr>
                <w:lang w:val="fr-FR" w:eastAsia="en-GB"/>
              </w:rPr>
              <w:t>5</w:t>
            </w:r>
          </w:p>
        </w:tc>
      </w:tr>
      <w:tr w:rsidR="00BD7DF8" w:rsidRPr="00053622" w14:paraId="5C08A3E2" w14:textId="77777777" w:rsidTr="00E458E5">
        <w:tc>
          <w:tcPr>
            <w:tcW w:w="1593" w:type="dxa"/>
            <w:hideMark/>
          </w:tcPr>
          <w:p w14:paraId="358A39EA" w14:textId="77777777" w:rsidR="00BD7DF8" w:rsidRPr="00053622" w:rsidRDefault="00BD7DF8" w:rsidP="00E64404">
            <w:pPr>
              <w:pStyle w:val="Normal-pool"/>
              <w:spacing w:before="60" w:after="60"/>
              <w:rPr>
                <w:lang w:val="fr-FR" w:eastAsia="en-GB"/>
              </w:rPr>
            </w:pPr>
            <w:r w:rsidRPr="00053622">
              <w:rPr>
                <w:lang w:val="fr-FR" w:eastAsia="en-GB"/>
              </w:rPr>
              <w:t>IPBES/6/INF/18</w:t>
            </w:r>
          </w:p>
        </w:tc>
        <w:tc>
          <w:tcPr>
            <w:tcW w:w="5258" w:type="dxa"/>
            <w:hideMark/>
          </w:tcPr>
          <w:p w14:paraId="12DC9057" w14:textId="12EE8FF7" w:rsidR="00E240FE" w:rsidRPr="00053622" w:rsidRDefault="00BD7DF8" w:rsidP="00E64404">
            <w:pPr>
              <w:pStyle w:val="Normal-pool"/>
              <w:spacing w:before="60" w:after="60"/>
              <w:rPr>
                <w:lang w:val="fr-FR" w:eastAsia="en-GB"/>
              </w:rPr>
            </w:pPr>
            <w:r w:rsidRPr="00053622">
              <w:rPr>
                <w:lang w:val="fr-FR" w:eastAsia="en-GB"/>
              </w:rPr>
              <w:t xml:space="preserve">Information on </w:t>
            </w:r>
            <w:r w:rsidR="00E240FE" w:rsidRPr="00053622">
              <w:rPr>
                <w:lang w:val="fr-FR" w:eastAsia="en-GB"/>
              </w:rPr>
              <w:t xml:space="preserve">the integration of the diverse conceptualization of multiple values in </w:t>
            </w:r>
            <w:r w:rsidR="00ED3C46" w:rsidRPr="00053622">
              <w:rPr>
                <w:lang w:val="fr-FR" w:eastAsia="en-GB"/>
              </w:rPr>
              <w:t>IPBES deliverables</w:t>
            </w:r>
            <w:r w:rsidR="00E240FE" w:rsidRPr="00053622">
              <w:rPr>
                <w:lang w:val="fr-FR" w:eastAsia="en-GB"/>
              </w:rPr>
              <w:t xml:space="preserve"> (deliverable 3 (d))</w:t>
            </w:r>
          </w:p>
        </w:tc>
        <w:tc>
          <w:tcPr>
            <w:tcW w:w="1263" w:type="dxa"/>
            <w:hideMark/>
          </w:tcPr>
          <w:p w14:paraId="329A1447" w14:textId="77777777" w:rsidR="00BD7DF8" w:rsidRPr="00053622" w:rsidRDefault="00BD7DF8" w:rsidP="00E64404">
            <w:pPr>
              <w:pStyle w:val="Normal-pool"/>
              <w:spacing w:before="60" w:after="60"/>
              <w:rPr>
                <w:lang w:val="fr-FR" w:eastAsia="en-GB"/>
              </w:rPr>
            </w:pPr>
            <w:r w:rsidRPr="00053622">
              <w:rPr>
                <w:lang w:val="fr-FR" w:eastAsia="en-GB"/>
              </w:rPr>
              <w:t>5</w:t>
            </w:r>
          </w:p>
        </w:tc>
      </w:tr>
      <w:tr w:rsidR="00BD7DF8" w:rsidRPr="00053622" w14:paraId="37349477" w14:textId="77777777" w:rsidTr="00E458E5">
        <w:tc>
          <w:tcPr>
            <w:tcW w:w="1593" w:type="dxa"/>
            <w:hideMark/>
          </w:tcPr>
          <w:p w14:paraId="528408DD" w14:textId="77777777" w:rsidR="00BD7DF8" w:rsidRPr="00053622" w:rsidRDefault="00BD7DF8" w:rsidP="00E64404">
            <w:pPr>
              <w:pStyle w:val="Normal-pool"/>
              <w:spacing w:before="60" w:after="60"/>
              <w:rPr>
                <w:lang w:val="fr-FR" w:eastAsia="en-GB"/>
              </w:rPr>
            </w:pPr>
            <w:r w:rsidRPr="00053622">
              <w:rPr>
                <w:lang w:val="fr-FR" w:eastAsia="en-GB"/>
              </w:rPr>
              <w:t>IPBES/6/INF/19</w:t>
            </w:r>
          </w:p>
        </w:tc>
        <w:tc>
          <w:tcPr>
            <w:tcW w:w="5258" w:type="dxa"/>
            <w:hideMark/>
          </w:tcPr>
          <w:p w14:paraId="2E54F87A" w14:textId="0B4F2382" w:rsidR="00BD7DF8" w:rsidRPr="00053622" w:rsidRDefault="00622232" w:rsidP="00E64404">
            <w:pPr>
              <w:pStyle w:val="Normal-pool"/>
              <w:spacing w:before="60" w:after="60"/>
              <w:rPr>
                <w:lang w:val="fr-FR" w:eastAsia="en-GB"/>
              </w:rPr>
            </w:pPr>
            <w:r w:rsidRPr="00053622">
              <w:rPr>
                <w:lang w:val="fr-FR" w:eastAsia="en-GB"/>
              </w:rPr>
              <w:t>I</w:t>
            </w:r>
            <w:r w:rsidR="00BD7DF8" w:rsidRPr="00053622">
              <w:rPr>
                <w:lang w:val="fr-FR" w:eastAsia="en-GB"/>
              </w:rPr>
              <w:t>mplementation of the communications and outreach strategy</w:t>
            </w:r>
            <w:r w:rsidRPr="00053622">
              <w:rPr>
                <w:lang w:val="fr-FR" w:eastAsia="en-GB"/>
              </w:rPr>
              <w:t xml:space="preserve"> </w:t>
            </w:r>
            <w:bookmarkStart w:id="8" w:name="OLE_LINK1"/>
            <w:r w:rsidRPr="00053622">
              <w:rPr>
                <w:lang w:val="fr-FR" w:eastAsia="en-GB"/>
              </w:rPr>
              <w:t>and the stakeholder engagement strategy</w:t>
            </w:r>
            <w:bookmarkEnd w:id="8"/>
          </w:p>
        </w:tc>
        <w:tc>
          <w:tcPr>
            <w:tcW w:w="1263" w:type="dxa"/>
            <w:hideMark/>
          </w:tcPr>
          <w:p w14:paraId="0CCD3345" w14:textId="77777777" w:rsidR="00BD7DF8" w:rsidRPr="00053622" w:rsidRDefault="00BD7DF8" w:rsidP="00E64404">
            <w:pPr>
              <w:pStyle w:val="Normal-pool"/>
              <w:spacing w:before="60" w:after="60"/>
              <w:rPr>
                <w:lang w:val="fr-FR" w:eastAsia="en-GB"/>
              </w:rPr>
            </w:pPr>
            <w:r w:rsidRPr="00053622">
              <w:rPr>
                <w:lang w:val="fr-FR" w:eastAsia="en-GB"/>
              </w:rPr>
              <w:t>5</w:t>
            </w:r>
          </w:p>
        </w:tc>
      </w:tr>
      <w:tr w:rsidR="00622232" w:rsidRPr="00053622" w14:paraId="5A2EDD91" w14:textId="77777777" w:rsidTr="00E458E5">
        <w:tc>
          <w:tcPr>
            <w:tcW w:w="1593" w:type="dxa"/>
            <w:hideMark/>
          </w:tcPr>
          <w:p w14:paraId="77306E1F" w14:textId="77777777" w:rsidR="00622232" w:rsidRPr="00053622" w:rsidRDefault="00622232" w:rsidP="00E64404">
            <w:pPr>
              <w:pStyle w:val="Normal-pool"/>
              <w:spacing w:before="60" w:after="60"/>
              <w:rPr>
                <w:lang w:val="fr-FR" w:eastAsia="en-GB"/>
              </w:rPr>
            </w:pPr>
            <w:r w:rsidRPr="00053622">
              <w:rPr>
                <w:lang w:val="fr-FR" w:eastAsia="en-GB"/>
              </w:rPr>
              <w:lastRenderedPageBreak/>
              <w:t>IPBES/6/INF/20</w:t>
            </w:r>
          </w:p>
        </w:tc>
        <w:tc>
          <w:tcPr>
            <w:tcW w:w="5258" w:type="dxa"/>
            <w:hideMark/>
          </w:tcPr>
          <w:p w14:paraId="17FD93C0" w14:textId="7611DE48" w:rsidR="00622232" w:rsidRPr="00053622" w:rsidRDefault="00622232" w:rsidP="00E64404">
            <w:pPr>
              <w:pStyle w:val="Normal-pool"/>
              <w:spacing w:before="60" w:after="60"/>
              <w:rPr>
                <w:lang w:val="fr-FR" w:eastAsia="en-GB"/>
              </w:rPr>
            </w:pPr>
            <w:r w:rsidRPr="00053622">
              <w:rPr>
                <w:lang w:val="fr-FR" w:eastAsia="en-GB"/>
              </w:rPr>
              <w:t>Report on the institutional arrangements established to operationalize technical support for the implementation of the work programme</w:t>
            </w:r>
          </w:p>
        </w:tc>
        <w:tc>
          <w:tcPr>
            <w:tcW w:w="1263" w:type="dxa"/>
            <w:hideMark/>
          </w:tcPr>
          <w:p w14:paraId="7619E338" w14:textId="77777777" w:rsidR="00622232" w:rsidRPr="00053622" w:rsidRDefault="00622232" w:rsidP="00E64404">
            <w:pPr>
              <w:pStyle w:val="Normal-pool"/>
              <w:spacing w:before="60" w:after="60"/>
              <w:rPr>
                <w:lang w:val="fr-FR" w:eastAsia="en-GB"/>
              </w:rPr>
            </w:pPr>
            <w:r w:rsidRPr="00053622">
              <w:rPr>
                <w:lang w:val="fr-FR" w:eastAsia="en-GB"/>
              </w:rPr>
              <w:t>5</w:t>
            </w:r>
          </w:p>
        </w:tc>
      </w:tr>
      <w:tr w:rsidR="00622232" w:rsidRPr="00053622" w14:paraId="2BFA375D" w14:textId="77777777" w:rsidTr="00E458E5">
        <w:tc>
          <w:tcPr>
            <w:tcW w:w="1593" w:type="dxa"/>
            <w:hideMark/>
          </w:tcPr>
          <w:p w14:paraId="52F6F830" w14:textId="77777777" w:rsidR="00622232" w:rsidRPr="00053622" w:rsidRDefault="00622232" w:rsidP="00E458E5">
            <w:pPr>
              <w:pStyle w:val="Normal-pool"/>
              <w:keepNext/>
              <w:keepLines/>
              <w:spacing w:before="60" w:after="60"/>
              <w:rPr>
                <w:lang w:val="fr-FR" w:eastAsia="en-GB"/>
              </w:rPr>
            </w:pPr>
            <w:r w:rsidRPr="00053622">
              <w:rPr>
                <w:lang w:val="fr-FR" w:eastAsia="en-GB"/>
              </w:rPr>
              <w:t>IPBES/6/INF/21</w:t>
            </w:r>
          </w:p>
        </w:tc>
        <w:tc>
          <w:tcPr>
            <w:tcW w:w="5258" w:type="dxa"/>
            <w:hideMark/>
          </w:tcPr>
          <w:p w14:paraId="679C3495" w14:textId="77777777" w:rsidR="00622232" w:rsidRPr="00053622" w:rsidRDefault="00622232" w:rsidP="00E458E5">
            <w:pPr>
              <w:pStyle w:val="Normal-pool"/>
              <w:keepNext/>
              <w:keepLines/>
              <w:spacing w:before="60" w:after="60"/>
              <w:rPr>
                <w:lang w:val="fr-FR" w:eastAsia="en-GB"/>
              </w:rPr>
            </w:pPr>
            <w:r w:rsidRPr="00053622">
              <w:rPr>
                <w:lang w:val="fr-FR" w:eastAsia="en-GB"/>
              </w:rPr>
              <w:t>Information on collaboration and partnerships</w:t>
            </w:r>
          </w:p>
        </w:tc>
        <w:tc>
          <w:tcPr>
            <w:tcW w:w="1263" w:type="dxa"/>
            <w:hideMark/>
          </w:tcPr>
          <w:p w14:paraId="6E9A2E97" w14:textId="77777777" w:rsidR="00622232" w:rsidRPr="00053622" w:rsidRDefault="00622232" w:rsidP="00E458E5">
            <w:pPr>
              <w:pStyle w:val="Normal-pool"/>
              <w:keepNext/>
              <w:keepLines/>
              <w:spacing w:before="60" w:after="60"/>
              <w:rPr>
                <w:lang w:val="fr-FR" w:eastAsia="en-GB"/>
              </w:rPr>
            </w:pPr>
            <w:r w:rsidRPr="00053622">
              <w:rPr>
                <w:lang w:val="fr-FR" w:eastAsia="en-GB"/>
              </w:rPr>
              <w:t>5</w:t>
            </w:r>
          </w:p>
        </w:tc>
      </w:tr>
      <w:tr w:rsidR="00622232" w:rsidRPr="00053622" w14:paraId="1E588DDC" w14:textId="77777777" w:rsidTr="00E458E5">
        <w:tc>
          <w:tcPr>
            <w:tcW w:w="1593" w:type="dxa"/>
            <w:hideMark/>
          </w:tcPr>
          <w:p w14:paraId="392AC2D4" w14:textId="77777777" w:rsidR="00622232" w:rsidRPr="00053622" w:rsidRDefault="00622232" w:rsidP="00E64404">
            <w:pPr>
              <w:pStyle w:val="Normal-pool"/>
              <w:spacing w:before="60" w:after="60"/>
              <w:rPr>
                <w:lang w:val="fr-FR" w:eastAsia="en-GB"/>
              </w:rPr>
            </w:pPr>
            <w:r w:rsidRPr="00053622">
              <w:rPr>
                <w:lang w:val="fr-FR" w:eastAsia="en-GB"/>
              </w:rPr>
              <w:t>IPBES/6/INF/22</w:t>
            </w:r>
          </w:p>
        </w:tc>
        <w:tc>
          <w:tcPr>
            <w:tcW w:w="5258" w:type="dxa"/>
            <w:hideMark/>
          </w:tcPr>
          <w:p w14:paraId="388102E7" w14:textId="77777777" w:rsidR="00622232" w:rsidRPr="00053622" w:rsidRDefault="00622232" w:rsidP="00E64404">
            <w:pPr>
              <w:pStyle w:val="Normal-pool"/>
              <w:spacing w:before="60" w:after="60"/>
              <w:rPr>
                <w:lang w:val="fr-FR" w:eastAsia="en-GB"/>
              </w:rPr>
            </w:pPr>
            <w:r w:rsidRPr="00053622">
              <w:rPr>
                <w:lang w:val="fr-FR" w:eastAsia="en-GB"/>
              </w:rPr>
              <w:t>Implementation of the conflict-of-interest policy for the Intergovernmental Science-Policy Platform on Biodiversity and Ecosystem Services</w:t>
            </w:r>
          </w:p>
        </w:tc>
        <w:tc>
          <w:tcPr>
            <w:tcW w:w="1263" w:type="dxa"/>
            <w:hideMark/>
          </w:tcPr>
          <w:p w14:paraId="4859211F" w14:textId="77777777" w:rsidR="00622232" w:rsidRPr="00053622" w:rsidRDefault="00622232" w:rsidP="00E64404">
            <w:pPr>
              <w:pStyle w:val="Normal-pool"/>
              <w:spacing w:before="60" w:after="60"/>
              <w:rPr>
                <w:lang w:val="fr-FR" w:eastAsia="en-GB"/>
              </w:rPr>
            </w:pPr>
            <w:r w:rsidRPr="00053622">
              <w:rPr>
                <w:lang w:val="fr-FR" w:eastAsia="en-GB"/>
              </w:rPr>
              <w:t>5</w:t>
            </w:r>
          </w:p>
        </w:tc>
      </w:tr>
      <w:tr w:rsidR="00622232" w:rsidRPr="00053622" w14:paraId="23A77861" w14:textId="77777777" w:rsidTr="00E458E5">
        <w:tc>
          <w:tcPr>
            <w:tcW w:w="1593" w:type="dxa"/>
            <w:hideMark/>
          </w:tcPr>
          <w:p w14:paraId="46470478" w14:textId="77777777" w:rsidR="00622232" w:rsidRPr="00053622" w:rsidRDefault="00622232" w:rsidP="00E64404">
            <w:pPr>
              <w:pStyle w:val="Normal-pool"/>
              <w:spacing w:before="60" w:after="60"/>
              <w:rPr>
                <w:lang w:val="fr-FR" w:eastAsia="en-GB"/>
              </w:rPr>
            </w:pPr>
            <w:r w:rsidRPr="00053622">
              <w:rPr>
                <w:lang w:val="fr-FR" w:eastAsia="en-GB"/>
              </w:rPr>
              <w:t>IPBES/6/INF/23</w:t>
            </w:r>
          </w:p>
        </w:tc>
        <w:tc>
          <w:tcPr>
            <w:tcW w:w="5258" w:type="dxa"/>
            <w:hideMark/>
          </w:tcPr>
          <w:p w14:paraId="2D833760" w14:textId="77777777" w:rsidR="00622232" w:rsidRPr="00053622" w:rsidRDefault="00622232" w:rsidP="00E64404">
            <w:pPr>
              <w:pStyle w:val="Normal-pool"/>
              <w:spacing w:before="60" w:after="60"/>
              <w:rPr>
                <w:lang w:val="fr-FR" w:eastAsia="en-GB"/>
              </w:rPr>
            </w:pPr>
            <w:bookmarkStart w:id="9" w:name="_Hlk503170416"/>
            <w:r w:rsidRPr="00053622">
              <w:rPr>
                <w:lang w:val="fr-FR" w:eastAsia="en-GB"/>
              </w:rPr>
              <w:t>List of participants in the first to fifth sessions of the Plenary and admission of new observers to the sixth session</w:t>
            </w:r>
            <w:bookmarkEnd w:id="9"/>
          </w:p>
        </w:tc>
        <w:tc>
          <w:tcPr>
            <w:tcW w:w="1263" w:type="dxa"/>
            <w:hideMark/>
          </w:tcPr>
          <w:p w14:paraId="1DF0382A" w14:textId="77777777" w:rsidR="00622232" w:rsidRPr="00053622" w:rsidRDefault="00622232" w:rsidP="00E64404">
            <w:pPr>
              <w:pStyle w:val="Normal-pool"/>
              <w:spacing w:before="60" w:after="60"/>
              <w:rPr>
                <w:lang w:val="fr-FR" w:eastAsia="en-GB"/>
              </w:rPr>
            </w:pPr>
            <w:r w:rsidRPr="00053622">
              <w:rPr>
                <w:lang w:val="fr-FR" w:eastAsia="en-GB"/>
              </w:rPr>
              <w:t>3</w:t>
            </w:r>
          </w:p>
        </w:tc>
      </w:tr>
      <w:tr w:rsidR="00622232" w:rsidRPr="00053622" w14:paraId="05717EDD" w14:textId="77777777" w:rsidTr="00E458E5">
        <w:tc>
          <w:tcPr>
            <w:tcW w:w="1593" w:type="dxa"/>
            <w:hideMark/>
          </w:tcPr>
          <w:p w14:paraId="6AC1E1E6" w14:textId="77777777" w:rsidR="00622232" w:rsidRPr="00053622" w:rsidRDefault="00622232" w:rsidP="00E64404">
            <w:pPr>
              <w:pStyle w:val="Normal-pool"/>
              <w:spacing w:before="60" w:after="60"/>
              <w:rPr>
                <w:lang w:val="fr-FR" w:eastAsia="en-GB"/>
              </w:rPr>
            </w:pPr>
            <w:r w:rsidRPr="00053622">
              <w:rPr>
                <w:lang w:val="fr-FR" w:eastAsia="en-GB"/>
              </w:rPr>
              <w:t>IPBES/6/INF/24</w:t>
            </w:r>
          </w:p>
        </w:tc>
        <w:tc>
          <w:tcPr>
            <w:tcW w:w="5258" w:type="dxa"/>
            <w:hideMark/>
          </w:tcPr>
          <w:p w14:paraId="2B042B64" w14:textId="77777777" w:rsidR="00622232" w:rsidRPr="00053622" w:rsidRDefault="00622232" w:rsidP="00E64404">
            <w:pPr>
              <w:pStyle w:val="Normal-pool"/>
              <w:spacing w:before="60" w:after="60"/>
              <w:rPr>
                <w:lang w:val="fr-FR" w:eastAsia="en-GB"/>
              </w:rPr>
            </w:pPr>
            <w:r w:rsidRPr="00053622">
              <w:rPr>
                <w:lang w:val="fr-FR" w:eastAsia="en-GB"/>
              </w:rPr>
              <w:t>Progress report on the United Nations Collaborative Partnership Arrangement</w:t>
            </w:r>
          </w:p>
        </w:tc>
        <w:tc>
          <w:tcPr>
            <w:tcW w:w="1263" w:type="dxa"/>
            <w:hideMark/>
          </w:tcPr>
          <w:p w14:paraId="5A017850" w14:textId="77777777" w:rsidR="00622232" w:rsidRPr="00053622" w:rsidRDefault="00622232" w:rsidP="00E64404">
            <w:pPr>
              <w:pStyle w:val="Normal-pool"/>
              <w:spacing w:before="60" w:after="60"/>
              <w:rPr>
                <w:lang w:val="fr-FR" w:eastAsia="en-GB"/>
              </w:rPr>
            </w:pPr>
            <w:r w:rsidRPr="00053622">
              <w:rPr>
                <w:lang w:val="fr-FR" w:eastAsia="en-GB"/>
              </w:rPr>
              <w:t>13</w:t>
            </w:r>
          </w:p>
        </w:tc>
      </w:tr>
      <w:tr w:rsidR="00622232" w:rsidRPr="00053622" w14:paraId="31C7BBA0" w14:textId="77777777" w:rsidTr="00E458E5">
        <w:tc>
          <w:tcPr>
            <w:tcW w:w="1593" w:type="dxa"/>
            <w:hideMark/>
          </w:tcPr>
          <w:p w14:paraId="6E1CAA0A" w14:textId="77777777" w:rsidR="00622232" w:rsidRPr="00053622" w:rsidRDefault="00622232" w:rsidP="00E64404">
            <w:pPr>
              <w:pStyle w:val="Normal-pool"/>
              <w:spacing w:before="60" w:after="60"/>
              <w:rPr>
                <w:lang w:val="fr-FR" w:eastAsia="en-GB"/>
              </w:rPr>
            </w:pPr>
            <w:r w:rsidRPr="00053622">
              <w:rPr>
                <w:lang w:val="fr-FR" w:eastAsia="en-GB"/>
              </w:rPr>
              <w:t>IPBES/6/INF/25</w:t>
            </w:r>
          </w:p>
        </w:tc>
        <w:tc>
          <w:tcPr>
            <w:tcW w:w="5258" w:type="dxa"/>
            <w:hideMark/>
          </w:tcPr>
          <w:p w14:paraId="5CB445F4" w14:textId="77777777" w:rsidR="00622232" w:rsidRPr="00053622" w:rsidRDefault="00622232" w:rsidP="00E64404">
            <w:pPr>
              <w:pStyle w:val="Normal-pool"/>
              <w:spacing w:before="60" w:after="60"/>
              <w:rPr>
                <w:lang w:val="fr-FR" w:eastAsia="en-GB"/>
              </w:rPr>
            </w:pPr>
            <w:r w:rsidRPr="00053622">
              <w:rPr>
                <w:lang w:val="fr-FR" w:eastAsia="en-GB"/>
              </w:rPr>
              <w:t>Curricula vitae of proposed members of the Multidisciplinary Expert Panel</w:t>
            </w:r>
          </w:p>
        </w:tc>
        <w:tc>
          <w:tcPr>
            <w:tcW w:w="1263" w:type="dxa"/>
            <w:hideMark/>
          </w:tcPr>
          <w:p w14:paraId="0AEC9974" w14:textId="00291F3A" w:rsidR="00622232" w:rsidRPr="00053622" w:rsidRDefault="00DC14F1" w:rsidP="00E64404">
            <w:pPr>
              <w:pStyle w:val="Normal-pool"/>
              <w:spacing w:before="60" w:after="60"/>
              <w:rPr>
                <w:lang w:val="fr-FR" w:eastAsia="en-GB"/>
              </w:rPr>
            </w:pPr>
            <w:r w:rsidRPr="00053622">
              <w:rPr>
                <w:lang w:val="fr-FR" w:eastAsia="en-GB"/>
              </w:rPr>
              <w:t xml:space="preserve">2 </w:t>
            </w:r>
            <w:r w:rsidR="00622232" w:rsidRPr="00053622">
              <w:rPr>
                <w:lang w:val="fr-FR" w:eastAsia="en-GB"/>
              </w:rPr>
              <w:t>c)</w:t>
            </w:r>
          </w:p>
        </w:tc>
      </w:tr>
      <w:tr w:rsidR="00622232" w:rsidRPr="00053622" w14:paraId="6D5B2486" w14:textId="77777777" w:rsidTr="00E458E5">
        <w:tc>
          <w:tcPr>
            <w:tcW w:w="1593" w:type="dxa"/>
            <w:hideMark/>
          </w:tcPr>
          <w:p w14:paraId="5675C3B6" w14:textId="77777777" w:rsidR="00622232" w:rsidRPr="00053622" w:rsidRDefault="00622232" w:rsidP="00E64404">
            <w:pPr>
              <w:pStyle w:val="Normal-pool"/>
              <w:spacing w:before="60" w:after="60"/>
              <w:rPr>
                <w:lang w:val="fr-FR" w:eastAsia="en-GB"/>
              </w:rPr>
            </w:pPr>
            <w:r w:rsidRPr="00053622">
              <w:rPr>
                <w:lang w:val="fr-FR" w:eastAsia="en-GB"/>
              </w:rPr>
              <w:t>IPBES/6/INF/26</w:t>
            </w:r>
          </w:p>
        </w:tc>
        <w:tc>
          <w:tcPr>
            <w:tcW w:w="5258" w:type="dxa"/>
            <w:hideMark/>
          </w:tcPr>
          <w:p w14:paraId="7EE20E1B" w14:textId="571F3DF8" w:rsidR="00622232" w:rsidRPr="00053622" w:rsidRDefault="00622232" w:rsidP="00E64404">
            <w:pPr>
              <w:pStyle w:val="Normal-pool"/>
              <w:spacing w:before="60" w:after="60"/>
              <w:rPr>
                <w:lang w:val="fr-FR" w:eastAsia="en-GB"/>
              </w:rPr>
            </w:pPr>
            <w:r w:rsidRPr="00053622">
              <w:rPr>
                <w:lang w:val="fr-FR" w:eastAsia="en-GB"/>
              </w:rPr>
              <w:t>Compilation of curricula vitae of proposed officers of the Multidisciplinary Expert Panel: proposals from Africa</w:t>
            </w:r>
          </w:p>
        </w:tc>
        <w:tc>
          <w:tcPr>
            <w:tcW w:w="1263" w:type="dxa"/>
            <w:hideMark/>
          </w:tcPr>
          <w:p w14:paraId="41441EB7" w14:textId="0DCF7BF0" w:rsidR="00622232" w:rsidRPr="00053622" w:rsidRDefault="00DC14F1" w:rsidP="00E64404">
            <w:pPr>
              <w:pStyle w:val="Normal-pool"/>
              <w:spacing w:before="60" w:after="60"/>
              <w:rPr>
                <w:lang w:val="fr-FR" w:eastAsia="en-GB"/>
              </w:rPr>
            </w:pPr>
            <w:r w:rsidRPr="00053622">
              <w:rPr>
                <w:lang w:val="fr-FR" w:eastAsia="en-GB"/>
              </w:rPr>
              <w:t xml:space="preserve">2 </w:t>
            </w:r>
            <w:r w:rsidR="00622232" w:rsidRPr="00053622">
              <w:rPr>
                <w:lang w:val="fr-FR" w:eastAsia="en-GB"/>
              </w:rPr>
              <w:t>c)</w:t>
            </w:r>
          </w:p>
        </w:tc>
      </w:tr>
      <w:tr w:rsidR="00622232" w:rsidRPr="00053622" w14:paraId="250DD10D" w14:textId="77777777" w:rsidTr="00E458E5">
        <w:tc>
          <w:tcPr>
            <w:tcW w:w="1593" w:type="dxa"/>
            <w:hideMark/>
          </w:tcPr>
          <w:p w14:paraId="5C9524E9" w14:textId="77777777" w:rsidR="00622232" w:rsidRPr="00053622" w:rsidRDefault="00622232" w:rsidP="00E64404">
            <w:pPr>
              <w:pStyle w:val="Normal-pool"/>
              <w:spacing w:before="60" w:after="60"/>
              <w:rPr>
                <w:lang w:val="fr-FR" w:eastAsia="en-GB"/>
              </w:rPr>
            </w:pPr>
            <w:r w:rsidRPr="00053622">
              <w:rPr>
                <w:lang w:val="fr-FR" w:eastAsia="en-GB"/>
              </w:rPr>
              <w:t>IPBES/6/INF/27</w:t>
            </w:r>
          </w:p>
        </w:tc>
        <w:tc>
          <w:tcPr>
            <w:tcW w:w="5258" w:type="dxa"/>
            <w:hideMark/>
          </w:tcPr>
          <w:p w14:paraId="60B5DEC7" w14:textId="64994941" w:rsidR="00622232" w:rsidRPr="00053622" w:rsidRDefault="00622232" w:rsidP="00E64404">
            <w:pPr>
              <w:pStyle w:val="Normal-pool"/>
              <w:spacing w:before="60" w:after="60"/>
              <w:rPr>
                <w:lang w:val="fr-FR" w:eastAsia="en-GB"/>
              </w:rPr>
            </w:pPr>
            <w:r w:rsidRPr="00053622">
              <w:rPr>
                <w:lang w:val="fr-FR" w:eastAsia="en-GB"/>
              </w:rPr>
              <w:t xml:space="preserve">Compilation of curricula vitae of proposed officers of the Multidisciplinary Expert Panel: proposals from Asia-Pacific </w:t>
            </w:r>
          </w:p>
        </w:tc>
        <w:tc>
          <w:tcPr>
            <w:tcW w:w="1263" w:type="dxa"/>
            <w:hideMark/>
          </w:tcPr>
          <w:p w14:paraId="3C3053DB" w14:textId="0E38A069" w:rsidR="00622232" w:rsidRPr="00053622" w:rsidRDefault="00DC14F1" w:rsidP="00E64404">
            <w:pPr>
              <w:pStyle w:val="Normal-pool"/>
              <w:spacing w:before="60" w:after="60"/>
              <w:rPr>
                <w:lang w:val="fr-FR" w:eastAsia="en-GB"/>
              </w:rPr>
            </w:pPr>
            <w:r w:rsidRPr="00053622">
              <w:rPr>
                <w:lang w:val="fr-FR" w:eastAsia="en-GB"/>
              </w:rPr>
              <w:t xml:space="preserve">2 </w:t>
            </w:r>
            <w:r w:rsidR="00622232" w:rsidRPr="00053622">
              <w:rPr>
                <w:lang w:val="fr-FR" w:eastAsia="en-GB"/>
              </w:rPr>
              <w:t>c)</w:t>
            </w:r>
          </w:p>
        </w:tc>
      </w:tr>
      <w:tr w:rsidR="00622232" w:rsidRPr="00053622" w14:paraId="08B4F955" w14:textId="77777777" w:rsidTr="00E458E5">
        <w:tc>
          <w:tcPr>
            <w:tcW w:w="1593" w:type="dxa"/>
            <w:hideMark/>
          </w:tcPr>
          <w:p w14:paraId="1E19A70F" w14:textId="77777777" w:rsidR="00622232" w:rsidRPr="00053622" w:rsidRDefault="00622232" w:rsidP="00E64404">
            <w:pPr>
              <w:pStyle w:val="Normal-pool"/>
              <w:spacing w:before="60" w:after="60"/>
              <w:rPr>
                <w:lang w:val="fr-FR" w:eastAsia="en-GB"/>
              </w:rPr>
            </w:pPr>
            <w:r w:rsidRPr="00053622">
              <w:rPr>
                <w:lang w:val="fr-FR" w:eastAsia="en-GB"/>
              </w:rPr>
              <w:t>IPBES/6/INF/28</w:t>
            </w:r>
          </w:p>
        </w:tc>
        <w:tc>
          <w:tcPr>
            <w:tcW w:w="5258" w:type="dxa"/>
            <w:hideMark/>
          </w:tcPr>
          <w:p w14:paraId="592A9AED" w14:textId="6D8EA232" w:rsidR="00622232" w:rsidRPr="00053622" w:rsidRDefault="00622232" w:rsidP="00E64404">
            <w:pPr>
              <w:pStyle w:val="Normal-pool"/>
              <w:spacing w:before="60" w:after="60"/>
              <w:rPr>
                <w:lang w:val="fr-FR" w:eastAsia="en-GB"/>
              </w:rPr>
            </w:pPr>
            <w:r w:rsidRPr="00053622">
              <w:rPr>
                <w:lang w:val="fr-FR" w:eastAsia="en-GB"/>
              </w:rPr>
              <w:t>Compilation of curricula vitae of proposed officers of the Multidisciplinary Expert Panel: proposals from Eastern Europe</w:t>
            </w:r>
          </w:p>
        </w:tc>
        <w:tc>
          <w:tcPr>
            <w:tcW w:w="1263" w:type="dxa"/>
            <w:hideMark/>
          </w:tcPr>
          <w:p w14:paraId="528663F1" w14:textId="2E3ED49C" w:rsidR="00622232" w:rsidRPr="00053622" w:rsidRDefault="00DC14F1" w:rsidP="00E64404">
            <w:pPr>
              <w:pStyle w:val="Normal-pool"/>
              <w:spacing w:before="60" w:after="60"/>
              <w:rPr>
                <w:lang w:val="fr-FR" w:eastAsia="en-GB"/>
              </w:rPr>
            </w:pPr>
            <w:r w:rsidRPr="00053622">
              <w:rPr>
                <w:lang w:val="fr-FR" w:eastAsia="en-GB"/>
              </w:rPr>
              <w:t xml:space="preserve">2 </w:t>
            </w:r>
            <w:r w:rsidR="00622232" w:rsidRPr="00053622">
              <w:rPr>
                <w:lang w:val="fr-FR" w:eastAsia="en-GB"/>
              </w:rPr>
              <w:t>c)</w:t>
            </w:r>
          </w:p>
        </w:tc>
      </w:tr>
      <w:tr w:rsidR="00622232" w:rsidRPr="00053622" w14:paraId="2E2FFE5D" w14:textId="77777777" w:rsidTr="00E458E5">
        <w:tc>
          <w:tcPr>
            <w:tcW w:w="1593" w:type="dxa"/>
            <w:hideMark/>
          </w:tcPr>
          <w:p w14:paraId="21CDF11F" w14:textId="77777777" w:rsidR="00622232" w:rsidRPr="00053622" w:rsidRDefault="00622232" w:rsidP="00E64404">
            <w:pPr>
              <w:pStyle w:val="Normal-pool"/>
              <w:spacing w:before="60" w:after="60"/>
              <w:rPr>
                <w:lang w:val="fr-FR" w:eastAsia="en-GB"/>
              </w:rPr>
            </w:pPr>
            <w:r w:rsidRPr="00053622">
              <w:rPr>
                <w:lang w:val="fr-FR" w:eastAsia="en-GB"/>
              </w:rPr>
              <w:t>IPBES/6/INF/29</w:t>
            </w:r>
          </w:p>
        </w:tc>
        <w:tc>
          <w:tcPr>
            <w:tcW w:w="5258" w:type="dxa"/>
            <w:hideMark/>
          </w:tcPr>
          <w:p w14:paraId="74A7F16C" w14:textId="13F140EB" w:rsidR="00622232" w:rsidRPr="00053622" w:rsidRDefault="00622232" w:rsidP="00E64404">
            <w:pPr>
              <w:pStyle w:val="Normal-pool"/>
              <w:spacing w:before="60" w:after="60"/>
              <w:rPr>
                <w:lang w:val="fr-FR" w:eastAsia="en-GB"/>
              </w:rPr>
            </w:pPr>
            <w:r w:rsidRPr="00053622">
              <w:rPr>
                <w:lang w:val="fr-FR" w:eastAsia="en-GB"/>
              </w:rPr>
              <w:t>Compilation of curricula vitae of proposed officers of the Multidisciplinary Expert Panel: proposals from Latin America and the Caribbean</w:t>
            </w:r>
          </w:p>
        </w:tc>
        <w:tc>
          <w:tcPr>
            <w:tcW w:w="1263" w:type="dxa"/>
            <w:hideMark/>
          </w:tcPr>
          <w:p w14:paraId="69E5C128" w14:textId="459BED3D" w:rsidR="00622232" w:rsidRPr="00053622" w:rsidRDefault="00DC14F1" w:rsidP="00E64404">
            <w:pPr>
              <w:pStyle w:val="Normal-pool"/>
              <w:spacing w:before="60" w:after="60"/>
              <w:rPr>
                <w:lang w:val="fr-FR" w:eastAsia="en-GB"/>
              </w:rPr>
            </w:pPr>
            <w:r w:rsidRPr="00053622">
              <w:rPr>
                <w:lang w:val="fr-FR" w:eastAsia="en-GB"/>
              </w:rPr>
              <w:t xml:space="preserve">2 </w:t>
            </w:r>
            <w:r w:rsidR="00622232" w:rsidRPr="00053622">
              <w:rPr>
                <w:lang w:val="fr-FR" w:eastAsia="en-GB"/>
              </w:rPr>
              <w:t>c)</w:t>
            </w:r>
          </w:p>
        </w:tc>
      </w:tr>
      <w:tr w:rsidR="00622232" w:rsidRPr="00053622" w14:paraId="7FF9E589" w14:textId="77777777" w:rsidTr="00E458E5">
        <w:tc>
          <w:tcPr>
            <w:tcW w:w="1593" w:type="dxa"/>
            <w:hideMark/>
          </w:tcPr>
          <w:p w14:paraId="023DFFAB" w14:textId="77777777" w:rsidR="00622232" w:rsidRPr="00053622" w:rsidRDefault="00622232" w:rsidP="00E64404">
            <w:pPr>
              <w:pStyle w:val="Normal-pool"/>
              <w:spacing w:before="60" w:after="60"/>
              <w:rPr>
                <w:lang w:val="fr-FR" w:eastAsia="en-GB"/>
              </w:rPr>
            </w:pPr>
            <w:r w:rsidRPr="00053622">
              <w:rPr>
                <w:lang w:val="fr-FR" w:eastAsia="en-GB"/>
              </w:rPr>
              <w:t>IPBES/6/INF/30</w:t>
            </w:r>
          </w:p>
        </w:tc>
        <w:tc>
          <w:tcPr>
            <w:tcW w:w="5258" w:type="dxa"/>
            <w:hideMark/>
          </w:tcPr>
          <w:p w14:paraId="1F85FA58" w14:textId="29542873" w:rsidR="00622232" w:rsidRPr="00053622" w:rsidRDefault="00622232" w:rsidP="00E64404">
            <w:pPr>
              <w:pStyle w:val="Normal-pool"/>
              <w:spacing w:before="60" w:after="60"/>
              <w:rPr>
                <w:lang w:val="fr-FR" w:eastAsia="en-GB"/>
              </w:rPr>
            </w:pPr>
            <w:r w:rsidRPr="00053622">
              <w:rPr>
                <w:lang w:val="fr-FR" w:eastAsia="en-GB"/>
              </w:rPr>
              <w:t>Compilation of curricula vitae of proposed officers of the Multidisciplinary Expert Panel: proposals from Western Europe and Others</w:t>
            </w:r>
          </w:p>
        </w:tc>
        <w:tc>
          <w:tcPr>
            <w:tcW w:w="1263" w:type="dxa"/>
            <w:hideMark/>
          </w:tcPr>
          <w:p w14:paraId="71E1D6CA" w14:textId="77777777" w:rsidR="00622232" w:rsidRPr="00053622" w:rsidRDefault="00622232" w:rsidP="00E64404">
            <w:pPr>
              <w:pStyle w:val="Normal-pool"/>
              <w:spacing w:before="60" w:after="60"/>
              <w:rPr>
                <w:lang w:val="fr-FR" w:eastAsia="en-GB"/>
              </w:rPr>
            </w:pPr>
            <w:r w:rsidRPr="00053622">
              <w:rPr>
                <w:lang w:val="fr-FR" w:eastAsia="en-GB"/>
              </w:rPr>
              <w:t>2 (c)</w:t>
            </w:r>
          </w:p>
        </w:tc>
      </w:tr>
      <w:tr w:rsidR="00622232" w:rsidRPr="00053622" w14:paraId="1390457E" w14:textId="77777777" w:rsidTr="00E458E5">
        <w:tc>
          <w:tcPr>
            <w:tcW w:w="1593" w:type="dxa"/>
          </w:tcPr>
          <w:p w14:paraId="30E7B72D" w14:textId="77777777" w:rsidR="00622232" w:rsidRPr="00053622" w:rsidRDefault="00622232" w:rsidP="00E64404">
            <w:pPr>
              <w:pStyle w:val="Normal-pool"/>
              <w:spacing w:before="60" w:after="60"/>
              <w:rPr>
                <w:lang w:val="fr-FR" w:eastAsia="en-GB"/>
              </w:rPr>
            </w:pPr>
            <w:r w:rsidRPr="00053622">
              <w:rPr>
                <w:lang w:val="fr-FR" w:eastAsia="en-GB"/>
              </w:rPr>
              <w:t>IPBES/6/INF/31</w:t>
            </w:r>
          </w:p>
        </w:tc>
        <w:tc>
          <w:tcPr>
            <w:tcW w:w="5258" w:type="dxa"/>
          </w:tcPr>
          <w:p w14:paraId="446AFD4F" w14:textId="799C9359" w:rsidR="00622232" w:rsidRPr="00053622" w:rsidRDefault="00684F75" w:rsidP="00E64404">
            <w:pPr>
              <w:pStyle w:val="Normal-pool"/>
              <w:spacing w:before="60" w:after="60"/>
              <w:rPr>
                <w:lang w:val="fr-FR" w:eastAsia="en-GB"/>
              </w:rPr>
            </w:pPr>
            <w:r w:rsidRPr="00053622">
              <w:rPr>
                <w:lang w:val="fr-FR" w:eastAsia="en-GB"/>
              </w:rPr>
              <w:t xml:space="preserve">External communication: </w:t>
            </w:r>
            <w:r w:rsidR="00003A45" w:rsidRPr="00053622">
              <w:rPr>
                <w:lang w:val="fr-FR" w:eastAsia="en-GB"/>
              </w:rPr>
              <w:t xml:space="preserve">A pilot project to update the key findings of the IPBES </w:t>
            </w:r>
            <w:r w:rsidR="00F4248C" w:rsidRPr="00053622">
              <w:rPr>
                <w:lang w:val="fr-FR" w:eastAsia="en-GB"/>
              </w:rPr>
              <w:t>A</w:t>
            </w:r>
            <w:r w:rsidR="00003A45" w:rsidRPr="00053622">
              <w:rPr>
                <w:lang w:val="fr-FR" w:eastAsia="en-GB"/>
              </w:rPr>
              <w:t>ssessment of Pollinators, Pollination and Food Production</w:t>
            </w:r>
            <w:r w:rsidR="00003A45" w:rsidRPr="00053622" w:rsidDel="00684F75">
              <w:rPr>
                <w:lang w:val="fr-FR" w:eastAsia="en-GB"/>
              </w:rPr>
              <w:t xml:space="preserve"> </w:t>
            </w:r>
          </w:p>
        </w:tc>
        <w:tc>
          <w:tcPr>
            <w:tcW w:w="1263" w:type="dxa"/>
          </w:tcPr>
          <w:p w14:paraId="57848FDF" w14:textId="77777777" w:rsidR="00622232" w:rsidRPr="00053622" w:rsidRDefault="00622232" w:rsidP="00E64404">
            <w:pPr>
              <w:pStyle w:val="Normal-pool"/>
              <w:spacing w:before="60" w:after="60"/>
              <w:rPr>
                <w:lang w:val="fr-FR" w:eastAsia="en-GB"/>
              </w:rPr>
            </w:pPr>
          </w:p>
        </w:tc>
      </w:tr>
      <w:tr w:rsidR="00622232" w:rsidRPr="00053622" w14:paraId="2E23BAFC" w14:textId="77777777" w:rsidTr="00E458E5">
        <w:tc>
          <w:tcPr>
            <w:tcW w:w="1593" w:type="dxa"/>
          </w:tcPr>
          <w:p w14:paraId="20C6A055" w14:textId="77777777" w:rsidR="00622232" w:rsidRPr="00053622" w:rsidRDefault="00622232" w:rsidP="00E64404">
            <w:pPr>
              <w:pStyle w:val="Normal-pool"/>
              <w:spacing w:before="60" w:after="60"/>
              <w:rPr>
                <w:lang w:val="fr-FR" w:eastAsia="en-GB"/>
              </w:rPr>
            </w:pPr>
            <w:r w:rsidRPr="00053622">
              <w:rPr>
                <w:lang w:val="fr-FR" w:eastAsia="en-GB"/>
              </w:rPr>
              <w:t>IPBES/6/INF/32</w:t>
            </w:r>
          </w:p>
        </w:tc>
        <w:tc>
          <w:tcPr>
            <w:tcW w:w="5258" w:type="dxa"/>
          </w:tcPr>
          <w:p w14:paraId="7F01A123" w14:textId="06CDAD0E" w:rsidR="00622232" w:rsidRPr="00053622" w:rsidRDefault="00622232" w:rsidP="00E64404">
            <w:pPr>
              <w:pStyle w:val="Normal-pool"/>
              <w:spacing w:before="60" w:after="60"/>
              <w:rPr>
                <w:lang w:val="fr-FR" w:eastAsia="en-GB"/>
              </w:rPr>
            </w:pPr>
            <w:r w:rsidRPr="00053622">
              <w:rPr>
                <w:lang w:val="fr-FR" w:eastAsia="en-GB"/>
              </w:rPr>
              <w:t>Review of the Platform: report of the internal review team</w:t>
            </w:r>
          </w:p>
        </w:tc>
        <w:tc>
          <w:tcPr>
            <w:tcW w:w="1263" w:type="dxa"/>
          </w:tcPr>
          <w:p w14:paraId="7C8FA7C2" w14:textId="77777777" w:rsidR="00622232" w:rsidRPr="00053622" w:rsidRDefault="00622232" w:rsidP="00E64404">
            <w:pPr>
              <w:pStyle w:val="Normal-pool"/>
              <w:spacing w:before="60" w:after="60"/>
              <w:rPr>
                <w:lang w:val="fr-FR" w:eastAsia="en-GB"/>
              </w:rPr>
            </w:pPr>
            <w:r w:rsidRPr="00053622">
              <w:rPr>
                <w:lang w:val="fr-FR" w:eastAsia="en-GB"/>
              </w:rPr>
              <w:t>10</w:t>
            </w:r>
          </w:p>
        </w:tc>
      </w:tr>
      <w:tr w:rsidR="00622232" w:rsidRPr="00053622" w14:paraId="1E4132AC" w14:textId="77777777" w:rsidTr="00E458E5">
        <w:tc>
          <w:tcPr>
            <w:tcW w:w="1593" w:type="dxa"/>
          </w:tcPr>
          <w:p w14:paraId="2BC9129D" w14:textId="77777777" w:rsidR="00622232" w:rsidRPr="00053622" w:rsidRDefault="00622232" w:rsidP="00E64404">
            <w:pPr>
              <w:pStyle w:val="Normal-pool"/>
              <w:spacing w:before="60" w:after="60"/>
              <w:rPr>
                <w:lang w:val="fr-FR" w:eastAsia="en-GB"/>
              </w:rPr>
            </w:pPr>
            <w:r w:rsidRPr="00053622">
              <w:rPr>
                <w:lang w:val="fr-FR" w:eastAsia="en-GB"/>
              </w:rPr>
              <w:t>IPBES/6/INF/33</w:t>
            </w:r>
          </w:p>
        </w:tc>
        <w:tc>
          <w:tcPr>
            <w:tcW w:w="5258" w:type="dxa"/>
          </w:tcPr>
          <w:p w14:paraId="5BDBEC4C" w14:textId="791AB468" w:rsidR="00622232" w:rsidRPr="00053622" w:rsidRDefault="00622232" w:rsidP="00E64404">
            <w:pPr>
              <w:pStyle w:val="Normal-pool"/>
              <w:spacing w:before="60" w:after="60"/>
              <w:rPr>
                <w:lang w:val="fr-FR" w:eastAsia="en-GB"/>
              </w:rPr>
            </w:pPr>
            <w:bookmarkStart w:id="10" w:name="_Hlk503170211"/>
            <w:r w:rsidRPr="00053622">
              <w:rPr>
                <w:lang w:val="fr-FR" w:eastAsia="en-GB"/>
              </w:rPr>
              <w:t xml:space="preserve">Review of the Platform: information on the selection of the review panel and an external professional organization </w:t>
            </w:r>
            <w:bookmarkEnd w:id="10"/>
          </w:p>
        </w:tc>
        <w:tc>
          <w:tcPr>
            <w:tcW w:w="1263" w:type="dxa"/>
          </w:tcPr>
          <w:p w14:paraId="1F050298" w14:textId="77777777" w:rsidR="00622232" w:rsidRPr="00053622" w:rsidRDefault="00622232" w:rsidP="00E64404">
            <w:pPr>
              <w:pStyle w:val="Normal-pool"/>
              <w:spacing w:before="60" w:after="60"/>
              <w:rPr>
                <w:lang w:val="fr-FR" w:eastAsia="en-GB"/>
              </w:rPr>
            </w:pPr>
            <w:r w:rsidRPr="00053622">
              <w:rPr>
                <w:lang w:val="fr-FR" w:eastAsia="en-GB"/>
              </w:rPr>
              <w:t>10</w:t>
            </w:r>
          </w:p>
        </w:tc>
      </w:tr>
    </w:tbl>
    <w:p w14:paraId="229F6752" w14:textId="77777777" w:rsidR="00BD7DF8" w:rsidRPr="00053622" w:rsidRDefault="00BD7DF8" w:rsidP="00024279">
      <w:pPr>
        <w:pStyle w:val="Normal-pool"/>
        <w:rPr>
          <w:lang w:val="fr-FR"/>
        </w:rPr>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8"/>
        <w:gridCol w:w="1899"/>
        <w:gridCol w:w="1900"/>
        <w:gridCol w:w="1900"/>
      </w:tblGrid>
      <w:tr w:rsidR="008C00D6" w:rsidRPr="00053622" w14:paraId="41962841" w14:textId="77777777" w:rsidTr="007E2B3C">
        <w:tc>
          <w:tcPr>
            <w:tcW w:w="1921" w:type="dxa"/>
          </w:tcPr>
          <w:p w14:paraId="4F647F0F" w14:textId="77777777" w:rsidR="008C00D6" w:rsidRPr="00053622" w:rsidRDefault="008C00D6" w:rsidP="00B42549">
            <w:pPr>
              <w:pStyle w:val="Normal-pool"/>
              <w:spacing w:before="520" w:after="0"/>
              <w:rPr>
                <w:lang w:val="fr-FR"/>
              </w:rPr>
            </w:pPr>
          </w:p>
        </w:tc>
        <w:tc>
          <w:tcPr>
            <w:tcW w:w="1921" w:type="dxa"/>
          </w:tcPr>
          <w:p w14:paraId="5D6B2F8D" w14:textId="77777777" w:rsidR="008C00D6" w:rsidRPr="00053622" w:rsidRDefault="008C00D6" w:rsidP="00B42549">
            <w:pPr>
              <w:pStyle w:val="Normal-pool"/>
              <w:spacing w:before="520" w:after="0"/>
              <w:rPr>
                <w:lang w:val="fr-FR"/>
              </w:rPr>
            </w:pPr>
          </w:p>
        </w:tc>
        <w:tc>
          <w:tcPr>
            <w:tcW w:w="1922" w:type="dxa"/>
            <w:tcBorders>
              <w:bottom w:val="single" w:sz="4" w:space="0" w:color="auto"/>
            </w:tcBorders>
          </w:tcPr>
          <w:p w14:paraId="740C0A8A" w14:textId="77777777" w:rsidR="008C00D6" w:rsidRPr="00053622" w:rsidRDefault="008C00D6" w:rsidP="00B42549">
            <w:pPr>
              <w:pStyle w:val="Normal-pool"/>
              <w:spacing w:before="520" w:after="0"/>
              <w:rPr>
                <w:lang w:val="fr-FR"/>
              </w:rPr>
            </w:pPr>
          </w:p>
        </w:tc>
        <w:tc>
          <w:tcPr>
            <w:tcW w:w="1923" w:type="dxa"/>
          </w:tcPr>
          <w:p w14:paraId="0CFD3391" w14:textId="77777777" w:rsidR="008C00D6" w:rsidRPr="00053622" w:rsidRDefault="008C00D6" w:rsidP="00B42549">
            <w:pPr>
              <w:pStyle w:val="Normal-pool"/>
              <w:spacing w:before="520" w:after="0"/>
              <w:rPr>
                <w:lang w:val="fr-FR"/>
              </w:rPr>
            </w:pPr>
          </w:p>
        </w:tc>
        <w:tc>
          <w:tcPr>
            <w:tcW w:w="1923" w:type="dxa"/>
          </w:tcPr>
          <w:p w14:paraId="68AFF6A6" w14:textId="77777777" w:rsidR="008C00D6" w:rsidRPr="00053622" w:rsidRDefault="008C00D6" w:rsidP="00B42549">
            <w:pPr>
              <w:pStyle w:val="Normal-pool"/>
              <w:spacing w:before="520" w:after="0"/>
              <w:rPr>
                <w:lang w:val="fr-FR"/>
              </w:rPr>
            </w:pPr>
          </w:p>
        </w:tc>
      </w:tr>
    </w:tbl>
    <w:p w14:paraId="3893194F" w14:textId="77777777" w:rsidR="00985ADF" w:rsidRPr="00053622" w:rsidRDefault="00985ADF" w:rsidP="002301ED">
      <w:pPr>
        <w:pStyle w:val="Normal-pool"/>
        <w:rPr>
          <w:lang w:val="fr-FR" w:eastAsia="ja-JP"/>
        </w:rPr>
      </w:pPr>
    </w:p>
    <w:sectPr w:rsidR="00985ADF" w:rsidRPr="00053622" w:rsidSect="00E64404">
      <w:headerReference w:type="even" r:id="rId32"/>
      <w:headerReference w:type="default" r:id="rId33"/>
      <w:footerReference w:type="even" r:id="rId34"/>
      <w:footerReference w:type="default" r:id="rId35"/>
      <w:headerReference w:type="first" r:id="rId36"/>
      <w:footerReference w:type="first" r:id="rId37"/>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0A9BD" w14:textId="77777777" w:rsidR="00120277" w:rsidRDefault="00120277">
      <w:r>
        <w:separator/>
      </w:r>
    </w:p>
  </w:endnote>
  <w:endnote w:type="continuationSeparator" w:id="0">
    <w:p w14:paraId="5CCE5A2D" w14:textId="77777777" w:rsidR="00120277" w:rsidRDefault="0012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075400"/>
      <w:docPartObj>
        <w:docPartGallery w:val="Page Numbers (Bottom of Page)"/>
        <w:docPartUnique/>
      </w:docPartObj>
    </w:sdtPr>
    <w:sdtEndPr>
      <w:rPr>
        <w:b/>
        <w:noProof/>
        <w:sz w:val="18"/>
        <w:szCs w:val="18"/>
      </w:rPr>
    </w:sdtEndPr>
    <w:sdtContent>
      <w:p w14:paraId="1B714055" w14:textId="019945DB" w:rsidR="00120277" w:rsidRPr="00E458E5" w:rsidRDefault="00120277" w:rsidP="00E458E5">
        <w:pPr>
          <w:pStyle w:val="Normal-pool"/>
          <w:rPr>
            <w:b/>
            <w:sz w:val="18"/>
            <w:szCs w:val="18"/>
          </w:rPr>
        </w:pPr>
        <w:r w:rsidRPr="00E458E5">
          <w:rPr>
            <w:b/>
            <w:sz w:val="18"/>
            <w:szCs w:val="18"/>
          </w:rPr>
          <w:fldChar w:fldCharType="begin"/>
        </w:r>
        <w:r w:rsidRPr="00E458E5">
          <w:rPr>
            <w:b/>
            <w:sz w:val="18"/>
            <w:szCs w:val="18"/>
          </w:rPr>
          <w:instrText xml:space="preserve"> PAGE   \* MERGEFORMAT </w:instrText>
        </w:r>
        <w:r w:rsidRPr="00E458E5">
          <w:rPr>
            <w:b/>
            <w:sz w:val="18"/>
            <w:szCs w:val="18"/>
          </w:rPr>
          <w:fldChar w:fldCharType="separate"/>
        </w:r>
        <w:r w:rsidR="00E24E03">
          <w:rPr>
            <w:b/>
            <w:noProof/>
            <w:sz w:val="18"/>
            <w:szCs w:val="18"/>
          </w:rPr>
          <w:t>2</w:t>
        </w:r>
        <w:r w:rsidRPr="00E458E5">
          <w:rPr>
            <w:b/>
            <w:noProof/>
            <w:sz w:val="18"/>
            <w:szCs w:val="18"/>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647868"/>
      <w:docPartObj>
        <w:docPartGallery w:val="Page Numbers (Bottom of Page)"/>
        <w:docPartUnique/>
      </w:docPartObj>
    </w:sdtPr>
    <w:sdtEndPr>
      <w:rPr>
        <w:b/>
        <w:noProof/>
      </w:rPr>
    </w:sdtEndPr>
    <w:sdtContent>
      <w:p w14:paraId="5997F3B3" w14:textId="69BF435A" w:rsidR="00120277" w:rsidRPr="00E64404" w:rsidRDefault="00120277" w:rsidP="00055F44">
        <w:pPr>
          <w:pStyle w:val="Normal-pool"/>
          <w:jc w:val="right"/>
          <w:rPr>
            <w:b/>
          </w:rPr>
        </w:pPr>
        <w:r w:rsidRPr="00E64404">
          <w:rPr>
            <w:b/>
          </w:rPr>
          <w:fldChar w:fldCharType="begin"/>
        </w:r>
        <w:r w:rsidRPr="00E64404">
          <w:rPr>
            <w:b/>
          </w:rPr>
          <w:instrText xml:space="preserve"> PAGE   \* MERGEFORMAT </w:instrText>
        </w:r>
        <w:r w:rsidRPr="00E64404">
          <w:rPr>
            <w:b/>
          </w:rPr>
          <w:fldChar w:fldCharType="separate"/>
        </w:r>
        <w:r w:rsidR="00E24E03">
          <w:rPr>
            <w:b/>
            <w:noProof/>
          </w:rPr>
          <w:t>10</w:t>
        </w:r>
        <w:r w:rsidRPr="00E64404">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48877"/>
      <w:docPartObj>
        <w:docPartGallery w:val="Page Numbers (Bottom of Page)"/>
        <w:docPartUnique/>
      </w:docPartObj>
    </w:sdtPr>
    <w:sdtEndPr>
      <w:rPr>
        <w:b/>
        <w:noProof/>
        <w:sz w:val="18"/>
        <w:szCs w:val="18"/>
      </w:rPr>
    </w:sdtEndPr>
    <w:sdtContent>
      <w:p w14:paraId="23375851" w14:textId="04E60F3A" w:rsidR="00120277" w:rsidRPr="00E458E5" w:rsidRDefault="00120277" w:rsidP="00E458E5">
        <w:pPr>
          <w:pStyle w:val="Normal-pool"/>
          <w:jc w:val="right"/>
          <w:rPr>
            <w:b/>
            <w:sz w:val="18"/>
            <w:szCs w:val="18"/>
          </w:rPr>
        </w:pPr>
        <w:r w:rsidRPr="00E458E5">
          <w:rPr>
            <w:b/>
            <w:sz w:val="18"/>
            <w:szCs w:val="18"/>
          </w:rPr>
          <w:fldChar w:fldCharType="begin"/>
        </w:r>
        <w:r w:rsidRPr="00E458E5">
          <w:rPr>
            <w:b/>
            <w:sz w:val="18"/>
            <w:szCs w:val="18"/>
          </w:rPr>
          <w:instrText xml:space="preserve"> PAGE   \* MERGEFORMAT </w:instrText>
        </w:r>
        <w:r w:rsidRPr="00E458E5">
          <w:rPr>
            <w:b/>
            <w:sz w:val="18"/>
            <w:szCs w:val="18"/>
          </w:rPr>
          <w:fldChar w:fldCharType="separate"/>
        </w:r>
        <w:r w:rsidR="00E24E03">
          <w:rPr>
            <w:b/>
            <w:noProof/>
            <w:sz w:val="18"/>
            <w:szCs w:val="18"/>
          </w:rPr>
          <w:t>3</w:t>
        </w:r>
        <w:r w:rsidRPr="00E458E5">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2445" w14:textId="0A6B4B57" w:rsidR="00120277" w:rsidRPr="00E458E5" w:rsidRDefault="00120277" w:rsidP="00E458E5">
    <w:pPr>
      <w:pStyle w:val="Normal-pool"/>
    </w:pPr>
    <w:r>
      <w:t>K170897</w:t>
    </w:r>
    <w:r w:rsidR="00AB38E4">
      <w:t>7</w:t>
    </w:r>
    <w:r>
      <w:tab/>
    </w:r>
    <w:r w:rsidR="00AB38E4">
      <w:t>020218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1DC53" w14:textId="3045F1E6" w:rsidR="00120277" w:rsidRPr="00E64404" w:rsidRDefault="00120277" w:rsidP="00055F44">
    <w:pPr>
      <w:pStyle w:val="Footer-pool"/>
      <w:rPr>
        <w:rStyle w:val="Normal-poolChar"/>
        <w:b w:val="0"/>
      </w:rPr>
    </w:pPr>
    <w:r w:rsidRPr="00E64404">
      <w:rPr>
        <w:rStyle w:val="PageNumber"/>
        <w:b/>
      </w:rPr>
      <w:fldChar w:fldCharType="begin"/>
    </w:r>
    <w:r w:rsidRPr="00E64404">
      <w:rPr>
        <w:rStyle w:val="PageNumber"/>
        <w:b/>
      </w:rPr>
      <w:instrText xml:space="preserve"> PAGE </w:instrText>
    </w:r>
    <w:r w:rsidRPr="00E64404">
      <w:rPr>
        <w:rStyle w:val="PageNumber"/>
        <w:b/>
      </w:rPr>
      <w:fldChar w:fldCharType="separate"/>
    </w:r>
    <w:r w:rsidR="00994A55">
      <w:rPr>
        <w:rStyle w:val="PageNumber"/>
        <w:b/>
        <w:noProof/>
      </w:rPr>
      <w:t>10</w:t>
    </w:r>
    <w:r w:rsidRPr="00E64404">
      <w:rPr>
        <w:rStyle w:val="PageNumbe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FD848" w14:textId="799E2EBD" w:rsidR="00120277" w:rsidRDefault="00120277"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994A55">
      <w:rPr>
        <w:rStyle w:val="PageNumber"/>
        <w:noProof/>
      </w:rPr>
      <w:t>9</w:t>
    </w:r>
    <w:r>
      <w:rPr>
        <w:rStyle w:val="PageNumber"/>
      </w:rPr>
      <w:fldChar w:fldCharType="end"/>
    </w:r>
  </w:p>
  <w:p w14:paraId="7ED93757" w14:textId="77777777" w:rsidR="00120277" w:rsidRDefault="001202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833694"/>
      <w:docPartObj>
        <w:docPartGallery w:val="Page Numbers (Bottom of Page)"/>
        <w:docPartUnique/>
      </w:docPartObj>
    </w:sdtPr>
    <w:sdtEndPr>
      <w:rPr>
        <w:noProof/>
      </w:rPr>
    </w:sdtEndPr>
    <w:sdtContent>
      <w:p w14:paraId="509CC541" w14:textId="50CF7DA8" w:rsidR="00120277" w:rsidRDefault="00120277" w:rsidP="00E64404">
        <w:pPr>
          <w:pStyle w:val="Footer-pool"/>
          <w:jc w:val="right"/>
        </w:pPr>
        <w:r>
          <w:fldChar w:fldCharType="begin"/>
        </w:r>
        <w:r>
          <w:instrText xml:space="preserve"> PAGE   \* MERGEFORMAT </w:instrText>
        </w:r>
        <w:r>
          <w:fldChar w:fldCharType="separate"/>
        </w:r>
        <w:r w:rsidR="00E24E03">
          <w:rPr>
            <w:noProof/>
          </w:rPr>
          <w:t>8</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033739"/>
      <w:docPartObj>
        <w:docPartGallery w:val="Page Numbers (Bottom of Page)"/>
        <w:docPartUnique/>
      </w:docPartObj>
    </w:sdtPr>
    <w:sdtEndPr>
      <w:rPr>
        <w:noProof/>
      </w:rPr>
    </w:sdtEndPr>
    <w:sdtContent>
      <w:p w14:paraId="677C5EF0" w14:textId="1E44E3F9" w:rsidR="00120277" w:rsidRDefault="00120277" w:rsidP="00E64404">
        <w:pPr>
          <w:pStyle w:val="Footer-pool"/>
          <w:jc w:val="right"/>
        </w:pPr>
        <w:r>
          <w:fldChar w:fldCharType="begin"/>
        </w:r>
        <w:r>
          <w:instrText xml:space="preserve"> PAGE   \* MERGEFORMAT </w:instrText>
        </w:r>
        <w:r>
          <w:fldChar w:fldCharType="separate"/>
        </w:r>
        <w:r w:rsidR="00E24E03">
          <w:rPr>
            <w:noProof/>
          </w:rPr>
          <w:t>9</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A3D9" w14:textId="3BCDB1CA" w:rsidR="00120277" w:rsidRPr="008C00D6" w:rsidRDefault="00120277" w:rsidP="00055F44">
    <w:pPr>
      <w:pStyle w:val="Footer"/>
      <w:rPr>
        <w:rFonts w:ascii="Times New Roman" w:hAnsi="Times New Roman"/>
      </w:rPr>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994A55">
      <w:rPr>
        <w:rStyle w:val="PageNumber"/>
        <w:noProof/>
      </w:rPr>
      <w:t>12</w:t>
    </w:r>
    <w:r w:rsidRPr="008C00D6">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5BDE" w14:textId="16106752" w:rsidR="00120277" w:rsidRPr="008C00D6" w:rsidRDefault="00120277" w:rsidP="00035EDE">
    <w:pPr>
      <w:pStyle w:val="Footer"/>
      <w:jc w:val="right"/>
      <w:rPr>
        <w:rFonts w:ascii="Times New Roman" w:hAnsi="Times New Roman"/>
      </w:rPr>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E24E03">
      <w:rPr>
        <w:rStyle w:val="PageNumber"/>
        <w:noProof/>
      </w:rPr>
      <w:t>11</w:t>
    </w:r>
    <w:r w:rsidRPr="008C00D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EEA53" w14:textId="77777777" w:rsidR="00120277" w:rsidRPr="00E64404" w:rsidRDefault="00120277" w:rsidP="00E64404">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E64404">
        <w:rPr>
          <w:sz w:val="18"/>
          <w:szCs w:val="18"/>
        </w:rPr>
        <w:separator/>
      </w:r>
    </w:p>
  </w:footnote>
  <w:footnote w:type="continuationSeparator" w:id="0">
    <w:p w14:paraId="0CE29F66" w14:textId="77777777" w:rsidR="00120277" w:rsidRDefault="00120277">
      <w:r>
        <w:continuationSeparator/>
      </w:r>
    </w:p>
  </w:footnote>
  <w:footnote w:id="1">
    <w:p w14:paraId="186C74B6" w14:textId="77777777" w:rsidR="00120277" w:rsidRPr="008914B3" w:rsidRDefault="00120277" w:rsidP="00E64404">
      <w:pPr>
        <w:pStyle w:val="NormalNonumber"/>
        <w:tabs>
          <w:tab w:val="clear" w:pos="1247"/>
          <w:tab w:val="clear" w:pos="1814"/>
          <w:tab w:val="clear" w:pos="2381"/>
          <w:tab w:val="clear" w:pos="2948"/>
          <w:tab w:val="clear" w:pos="3515"/>
          <w:tab w:val="clear" w:pos="4082"/>
          <w:tab w:val="left" w:pos="624"/>
        </w:tabs>
        <w:spacing w:before="20" w:after="40"/>
        <w:rPr>
          <w:szCs w:val="18"/>
          <w:lang w:val="en-US"/>
        </w:rPr>
      </w:pPr>
      <w:r w:rsidRPr="00E64404">
        <w:rPr>
          <w:rStyle w:val="FootnoteReference"/>
          <w:sz w:val="18"/>
          <w:vertAlign w:val="baseline"/>
        </w:rPr>
        <w:t>*</w:t>
      </w:r>
      <w:r w:rsidRPr="00E64404">
        <w:rPr>
          <w:sz w:val="18"/>
          <w:szCs w:val="18"/>
        </w:rPr>
        <w:t xml:space="preserve"> IPBES/6/1.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1DBF" w14:textId="4D2D0034" w:rsidR="00120277" w:rsidRDefault="00120277" w:rsidP="00E64404">
    <w:pPr>
      <w:pStyle w:val="Header-pool"/>
    </w:pPr>
    <w:r w:rsidRPr="00CF0B9D">
      <w:t>IPBES/</w:t>
    </w:r>
    <w:r>
      <w:rPr>
        <w:lang w:eastAsia="ja-JP"/>
      </w:rPr>
      <w:t>6</w:t>
    </w:r>
    <w:r w:rsidRPr="00CF0B9D">
      <w:rPr>
        <w:lang w:eastAsia="ja-JP"/>
      </w:rPr>
      <w:t>/1/Add.1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2678" w14:textId="62E21E5C" w:rsidR="00120277" w:rsidRPr="008C00D6" w:rsidRDefault="00120277" w:rsidP="00055F44">
    <w:pPr>
      <w:pStyle w:val="Header"/>
      <w:rPr>
        <w:rFonts w:ascii="Times New Roman" w:hAnsi="Times New Roman"/>
        <w:szCs w:val="18"/>
      </w:rPr>
    </w:pPr>
    <w:r w:rsidRPr="00447AB9">
      <w:rPr>
        <w:rFonts w:ascii="Times New Roman" w:hAnsi="Times New Roman"/>
        <w:szCs w:val="18"/>
        <w:lang w:val="en-GB"/>
      </w:rPr>
      <w:t>IPBES/</w:t>
    </w:r>
    <w:r>
      <w:rPr>
        <w:rFonts w:ascii="Times New Roman" w:hAnsi="Times New Roman"/>
        <w:szCs w:val="18"/>
        <w:lang w:val="en-GB"/>
      </w:rPr>
      <w:t>6</w:t>
    </w:r>
    <w:r w:rsidRPr="00447AB9">
      <w:rPr>
        <w:rFonts w:ascii="Times New Roman" w:hAnsi="Times New Roman"/>
        <w:szCs w:val="18"/>
        <w:lang w:val="en-GB"/>
      </w:rPr>
      <w:t>/</w:t>
    </w:r>
    <w:r>
      <w:rPr>
        <w:rFonts w:ascii="Times New Roman" w:hAnsi="Times New Roman"/>
        <w:szCs w:val="18"/>
        <w:lang w:val="en-GB"/>
      </w:rPr>
      <w:t>1/Add.1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82A5" w14:textId="17B390E8" w:rsidR="00120277" w:rsidRPr="00024279" w:rsidRDefault="00120277" w:rsidP="00024279">
    <w:pPr>
      <w:pStyle w:val="Header-pool"/>
      <w:jc w:val="right"/>
    </w:pPr>
    <w:r w:rsidRPr="008B1FE3">
      <w:t>IPBES/</w:t>
    </w:r>
    <w:r w:rsidRPr="008B1FE3">
      <w:rPr>
        <w:lang w:eastAsia="ja-JP"/>
      </w:rPr>
      <w:t>6/1/Add.1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901C" w14:textId="2EB7F942" w:rsidR="00120277" w:rsidRDefault="00120277" w:rsidP="00055F44">
    <w:pPr>
      <w:pStyle w:val="Header-pool"/>
      <w:jc w:val="right"/>
    </w:pPr>
    <w:r w:rsidRPr="008B1FE3">
      <w:t>IPBES/</w:t>
    </w:r>
    <w:r w:rsidRPr="008B1FE3">
      <w:rPr>
        <w:lang w:eastAsia="ja-JP"/>
      </w:rPr>
      <w:t>6/1/Add.1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FD501" w14:textId="526DA8ED" w:rsidR="00120277" w:rsidRPr="008B1FE3" w:rsidRDefault="00120277" w:rsidP="00E64404">
    <w:pPr>
      <w:pStyle w:val="Header-pool"/>
      <w:jc w:val="right"/>
    </w:pPr>
    <w:r w:rsidRPr="00C0058D">
      <w:t>IPBES/</w:t>
    </w:r>
    <w:r>
      <w:rPr>
        <w:lang w:eastAsia="ja-JP"/>
      </w:rPr>
      <w:t>6/1/Add.1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9CFF" w14:textId="42A84A08" w:rsidR="00120277" w:rsidRDefault="00120277" w:rsidP="00E64404">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8089" w14:textId="2E751C94" w:rsidR="00120277" w:rsidRDefault="00120277" w:rsidP="00E64404">
    <w:pPr>
      <w:pStyle w:val="Header-pool"/>
    </w:pPr>
    <w:r w:rsidRPr="008B1FE3">
      <w:t>IPBES/</w:t>
    </w:r>
    <w:r w:rsidRPr="008B1FE3">
      <w:rPr>
        <w:lang w:eastAsia="ja-JP"/>
      </w:rPr>
      <w:t>6/1/Add.1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DCCB" w14:textId="5DD6169B" w:rsidR="00120277" w:rsidRPr="00494455" w:rsidRDefault="00120277" w:rsidP="00C27805">
    <w:pPr>
      <w:pStyle w:val="Header"/>
      <w:jc w:val="right"/>
      <w:rPr>
        <w:szCs w:val="18"/>
      </w:rPr>
    </w:pPr>
    <w:r w:rsidRPr="00C0058D">
      <w:rPr>
        <w:szCs w:val="18"/>
      </w:rPr>
      <w:t>IPBES/</w:t>
    </w:r>
    <w:r>
      <w:rPr>
        <w:szCs w:val="18"/>
        <w:lang w:eastAsia="ja-JP"/>
      </w:rPr>
      <w:t>6/</w:t>
    </w:r>
    <w:r w:rsidRPr="0059580D">
      <w:rPr>
        <w:szCs w:val="18"/>
        <w:highlight w:val="yellow"/>
        <w:lang w:eastAsia="ja-JP"/>
      </w:rPr>
      <w:t>XX</w:t>
    </w:r>
  </w:p>
  <w:p w14:paraId="69304C7B" w14:textId="77777777" w:rsidR="00120277" w:rsidRDefault="001202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2DC9" w14:textId="53F6645D" w:rsidR="00120277" w:rsidRDefault="00120277" w:rsidP="00E64404">
    <w:pPr>
      <w:pStyle w:val="Header-pool"/>
      <w:jc w:val="right"/>
    </w:pPr>
    <w:r w:rsidRPr="00CF0B9D">
      <w:t>IPBES/</w:t>
    </w:r>
    <w:r>
      <w:rPr>
        <w:lang w:eastAsia="ja-JP"/>
      </w:rPr>
      <w:t>6</w:t>
    </w:r>
    <w:r w:rsidRPr="00CF0B9D">
      <w:rPr>
        <w:lang w:eastAsia="ja-JP"/>
      </w:rPr>
      <w:t>/1/Add.1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613F" w14:textId="7A4F6CE2" w:rsidR="00120277" w:rsidRDefault="00120277" w:rsidP="00055F44">
    <w:pPr>
      <w:pStyle w:val="Header-pool"/>
    </w:pPr>
    <w:r>
      <w:rPr>
        <w:noProof/>
        <w:lang w:eastAsia="en-GB"/>
      </w:rPr>
      <mc:AlternateContent>
        <mc:Choice Requires="wps">
          <w:drawing>
            <wp:anchor distT="0" distB="0" distL="114300" distR="114300" simplePos="0" relativeHeight="251657728" behindDoc="1" locked="0" layoutInCell="0" allowOverlap="1" wp14:anchorId="3488776D" wp14:editId="08C6BDCF">
              <wp:simplePos x="0" y="0"/>
              <wp:positionH relativeFrom="margin">
                <wp:align>center</wp:align>
              </wp:positionH>
              <wp:positionV relativeFrom="margin">
                <wp:align>center</wp:align>
              </wp:positionV>
              <wp:extent cx="6612890" cy="1889125"/>
              <wp:effectExtent l="0" t="1828800" r="0" b="1768475"/>
              <wp:wrapNone/>
              <wp:docPr id="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890" cy="1889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398292" w14:textId="77777777" w:rsidR="00120277" w:rsidRDefault="00120277" w:rsidP="00E22DEF">
                          <w:pPr>
                            <w:pStyle w:val="NormalWeb"/>
                            <w:spacing w:before="0" w:beforeAutospacing="0" w:after="0" w:afterAutospacing="0"/>
                            <w:jc w:val="center"/>
                          </w:pPr>
                          <w:r>
                            <w:rPr>
                              <w:color w:val="C0C0C0"/>
                              <w:sz w:val="2"/>
                              <w:szCs w:val="2"/>
                            </w:rPr>
                            <w:t>ADVANCE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88776D" id="_x0000_t202" coordsize="21600,21600" o:spt="202" path="m,l,21600r21600,l21600,xe">
              <v:stroke joinstyle="miter"/>
              <v:path gradientshapeok="t" o:connecttype="rect"/>
            </v:shapetype>
            <v:shape id="WordArt 13" o:spid="_x0000_s1034" type="#_x0000_t202" style="position:absolute;margin-left:0;margin-top:0;width:520.7pt;height:148.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" o:allowincell="f" filled="f" stroked="f">
              <v:stroke joinstyle="round"/>
              <o:lock v:ext="edit" shapetype="t"/>
              <v:textbox style="mso-fit-shape-to-text:t">
                <w:txbxContent>
                  <w:p w14:paraId="7A398292" w14:textId="77777777" w:rsidR="00120277" w:rsidRDefault="00120277" w:rsidP="00E22DEF">
                    <w:pPr>
                      <w:pStyle w:val="NormalWeb"/>
                      <w:spacing w:before="0" w:beforeAutospacing="0" w:after="0" w:afterAutospacing="0"/>
                      <w:jc w:val="center"/>
                    </w:pPr>
                    <w:r>
                      <w:rPr>
                        <w:color w:val="C0C0C0"/>
                        <w:sz w:val="2"/>
                        <w:szCs w:val="2"/>
                      </w:rPr>
                      <w:t>ADVANCE</w:t>
                    </w:r>
                  </w:p>
                </w:txbxContent>
              </v:textbox>
              <w10:wrap anchorx="margin" anchory="margin"/>
            </v:shape>
          </w:pict>
        </mc:Fallback>
      </mc:AlternateContent>
    </w:r>
    <w:r w:rsidRPr="008B1FE3">
      <w:t>IPBES/</w:t>
    </w:r>
    <w:r w:rsidRPr="008B1FE3">
      <w:rPr>
        <w:lang w:eastAsia="ja-JP"/>
      </w:rPr>
      <w:t>6/1/Add.1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1419" w14:textId="5411174E" w:rsidR="00120277" w:rsidRDefault="00120277" w:rsidP="00024279">
    <w:pPr>
      <w:pStyle w:val="Header-pool"/>
      <w:jc w:val="right"/>
    </w:pPr>
    <w:r w:rsidRPr="008B1FE3">
      <w:t>IPBES/</w:t>
    </w:r>
    <w:r w:rsidRPr="008B1FE3">
      <w:rPr>
        <w:lang w:eastAsia="ja-JP"/>
      </w:rPr>
      <w:t>6/1/Add.1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3BB3E" w14:textId="792E2507" w:rsidR="00120277" w:rsidRDefault="00120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92D45F5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3A44C2F"/>
    <w:multiLevelType w:val="hybridMultilevel"/>
    <w:tmpl w:val="D47884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
  </w:num>
  <w:num w:numId="2">
    <w:abstractNumId w:val="3"/>
  </w:num>
  <w:num w:numId="3">
    <w:abstractNumId w:val="4"/>
  </w:num>
  <w:num w:numId="4">
    <w:abstractNumId w:val="0"/>
    <w:lvlOverride w:ilvl="0">
      <w:lvl w:ilvl="0">
        <w:start w:val="1"/>
        <w:numFmt w:val="decimal"/>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inkAnnotations="0"/>
  <w:defaultTabStop w:val="62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A"/>
    <w:rsid w:val="00000364"/>
    <w:rsid w:val="00003A45"/>
    <w:rsid w:val="00006CF6"/>
    <w:rsid w:val="00010869"/>
    <w:rsid w:val="000149E6"/>
    <w:rsid w:val="00024279"/>
    <w:rsid w:val="000247B0"/>
    <w:rsid w:val="00026997"/>
    <w:rsid w:val="00033C5F"/>
    <w:rsid w:val="00033E0B"/>
    <w:rsid w:val="000352B9"/>
    <w:rsid w:val="00035EDE"/>
    <w:rsid w:val="000367FC"/>
    <w:rsid w:val="00036A8E"/>
    <w:rsid w:val="0004026E"/>
    <w:rsid w:val="00044E5A"/>
    <w:rsid w:val="0004540A"/>
    <w:rsid w:val="00045D94"/>
    <w:rsid w:val="000509B4"/>
    <w:rsid w:val="00053622"/>
    <w:rsid w:val="00054F2F"/>
    <w:rsid w:val="00055F44"/>
    <w:rsid w:val="0005608E"/>
    <w:rsid w:val="0006035B"/>
    <w:rsid w:val="00061444"/>
    <w:rsid w:val="00061E92"/>
    <w:rsid w:val="0006430A"/>
    <w:rsid w:val="000645BB"/>
    <w:rsid w:val="00067C1B"/>
    <w:rsid w:val="00071886"/>
    <w:rsid w:val="000742BC"/>
    <w:rsid w:val="0007576E"/>
    <w:rsid w:val="00082A0C"/>
    <w:rsid w:val="00083504"/>
    <w:rsid w:val="000904EF"/>
    <w:rsid w:val="0009640C"/>
    <w:rsid w:val="000B22A2"/>
    <w:rsid w:val="000C0A76"/>
    <w:rsid w:val="000C2A52"/>
    <w:rsid w:val="000C4D1A"/>
    <w:rsid w:val="000D21E2"/>
    <w:rsid w:val="000D279C"/>
    <w:rsid w:val="000D305A"/>
    <w:rsid w:val="000D33C0"/>
    <w:rsid w:val="000D6941"/>
    <w:rsid w:val="000F1733"/>
    <w:rsid w:val="000F6B5C"/>
    <w:rsid w:val="00103AC9"/>
    <w:rsid w:val="00103B17"/>
    <w:rsid w:val="00120277"/>
    <w:rsid w:val="001202E3"/>
    <w:rsid w:val="00123699"/>
    <w:rsid w:val="0013059D"/>
    <w:rsid w:val="00141A55"/>
    <w:rsid w:val="00143271"/>
    <w:rsid w:val="001446A3"/>
    <w:rsid w:val="00155395"/>
    <w:rsid w:val="001562B7"/>
    <w:rsid w:val="00160D74"/>
    <w:rsid w:val="00167D02"/>
    <w:rsid w:val="001717B7"/>
    <w:rsid w:val="00181EC8"/>
    <w:rsid w:val="00184349"/>
    <w:rsid w:val="00195F33"/>
    <w:rsid w:val="001A4A18"/>
    <w:rsid w:val="001B1617"/>
    <w:rsid w:val="001B504B"/>
    <w:rsid w:val="001B68AD"/>
    <w:rsid w:val="001C378D"/>
    <w:rsid w:val="001D1D14"/>
    <w:rsid w:val="001D3874"/>
    <w:rsid w:val="001D7E75"/>
    <w:rsid w:val="001E56D2"/>
    <w:rsid w:val="001E7D56"/>
    <w:rsid w:val="001F5083"/>
    <w:rsid w:val="001F75DE"/>
    <w:rsid w:val="00200D58"/>
    <w:rsid w:val="002011F1"/>
    <w:rsid w:val="002013BE"/>
    <w:rsid w:val="00202CA0"/>
    <w:rsid w:val="002063A4"/>
    <w:rsid w:val="0021145B"/>
    <w:rsid w:val="00213A77"/>
    <w:rsid w:val="0021592D"/>
    <w:rsid w:val="00225D3D"/>
    <w:rsid w:val="002301ED"/>
    <w:rsid w:val="00233AA2"/>
    <w:rsid w:val="00243D36"/>
    <w:rsid w:val="00247707"/>
    <w:rsid w:val="002518EC"/>
    <w:rsid w:val="00252EEA"/>
    <w:rsid w:val="0026018E"/>
    <w:rsid w:val="002712B8"/>
    <w:rsid w:val="00285344"/>
    <w:rsid w:val="00286740"/>
    <w:rsid w:val="00291A3C"/>
    <w:rsid w:val="002929D8"/>
    <w:rsid w:val="00297A6C"/>
    <w:rsid w:val="002A237D"/>
    <w:rsid w:val="002A4C53"/>
    <w:rsid w:val="002A7B88"/>
    <w:rsid w:val="002B0672"/>
    <w:rsid w:val="002B0DCF"/>
    <w:rsid w:val="002B247F"/>
    <w:rsid w:val="002C145D"/>
    <w:rsid w:val="002C2C3E"/>
    <w:rsid w:val="002C533E"/>
    <w:rsid w:val="002D027F"/>
    <w:rsid w:val="002D6395"/>
    <w:rsid w:val="002D6F6E"/>
    <w:rsid w:val="002D75C2"/>
    <w:rsid w:val="002D7A85"/>
    <w:rsid w:val="002D7B60"/>
    <w:rsid w:val="002F4761"/>
    <w:rsid w:val="002F5C79"/>
    <w:rsid w:val="003019E2"/>
    <w:rsid w:val="0030357B"/>
    <w:rsid w:val="00306403"/>
    <w:rsid w:val="003065E6"/>
    <w:rsid w:val="0031413F"/>
    <w:rsid w:val="003148BB"/>
    <w:rsid w:val="00317976"/>
    <w:rsid w:val="00346EB3"/>
    <w:rsid w:val="00351B05"/>
    <w:rsid w:val="00355EA9"/>
    <w:rsid w:val="003578DE"/>
    <w:rsid w:val="00365B83"/>
    <w:rsid w:val="0037390C"/>
    <w:rsid w:val="00385868"/>
    <w:rsid w:val="00391815"/>
    <w:rsid w:val="00396257"/>
    <w:rsid w:val="00397EB8"/>
    <w:rsid w:val="003A4FD0"/>
    <w:rsid w:val="003A69D1"/>
    <w:rsid w:val="003A7705"/>
    <w:rsid w:val="003A77F1"/>
    <w:rsid w:val="003B1545"/>
    <w:rsid w:val="003C101A"/>
    <w:rsid w:val="003C409D"/>
    <w:rsid w:val="003C5BA6"/>
    <w:rsid w:val="003C6AA6"/>
    <w:rsid w:val="003D28A2"/>
    <w:rsid w:val="003D50CB"/>
    <w:rsid w:val="003E1A90"/>
    <w:rsid w:val="003E28C7"/>
    <w:rsid w:val="003E631E"/>
    <w:rsid w:val="003F0E85"/>
    <w:rsid w:val="003F1D30"/>
    <w:rsid w:val="003F7440"/>
    <w:rsid w:val="004043F0"/>
    <w:rsid w:val="0041081A"/>
    <w:rsid w:val="00410C55"/>
    <w:rsid w:val="00413B43"/>
    <w:rsid w:val="00416854"/>
    <w:rsid w:val="00417725"/>
    <w:rsid w:val="004375AC"/>
    <w:rsid w:val="00437F26"/>
    <w:rsid w:val="00444097"/>
    <w:rsid w:val="00445487"/>
    <w:rsid w:val="00447AB9"/>
    <w:rsid w:val="00454769"/>
    <w:rsid w:val="00455480"/>
    <w:rsid w:val="004618B7"/>
    <w:rsid w:val="00466991"/>
    <w:rsid w:val="0047064C"/>
    <w:rsid w:val="00480D27"/>
    <w:rsid w:val="00484248"/>
    <w:rsid w:val="004A42E1"/>
    <w:rsid w:val="004B162C"/>
    <w:rsid w:val="004B5089"/>
    <w:rsid w:val="004B6218"/>
    <w:rsid w:val="004B6365"/>
    <w:rsid w:val="004C3DBE"/>
    <w:rsid w:val="004C4125"/>
    <w:rsid w:val="004C5C96"/>
    <w:rsid w:val="004D06A4"/>
    <w:rsid w:val="004D3F86"/>
    <w:rsid w:val="004D4883"/>
    <w:rsid w:val="004F1A81"/>
    <w:rsid w:val="004F2847"/>
    <w:rsid w:val="005115AF"/>
    <w:rsid w:val="00517861"/>
    <w:rsid w:val="005218D9"/>
    <w:rsid w:val="00533551"/>
    <w:rsid w:val="00536186"/>
    <w:rsid w:val="00544CBB"/>
    <w:rsid w:val="005455F8"/>
    <w:rsid w:val="00552E78"/>
    <w:rsid w:val="00560AEB"/>
    <w:rsid w:val="00563378"/>
    <w:rsid w:val="0057315F"/>
    <w:rsid w:val="005754A9"/>
    <w:rsid w:val="00575966"/>
    <w:rsid w:val="00576104"/>
    <w:rsid w:val="005B3FDE"/>
    <w:rsid w:val="005C0E4A"/>
    <w:rsid w:val="005C67C8"/>
    <w:rsid w:val="005C74D6"/>
    <w:rsid w:val="005D0249"/>
    <w:rsid w:val="005D6E8C"/>
    <w:rsid w:val="005F100C"/>
    <w:rsid w:val="005F68DA"/>
    <w:rsid w:val="00606059"/>
    <w:rsid w:val="0060773B"/>
    <w:rsid w:val="00613520"/>
    <w:rsid w:val="00614B43"/>
    <w:rsid w:val="006157B5"/>
    <w:rsid w:val="00617FA3"/>
    <w:rsid w:val="00622232"/>
    <w:rsid w:val="00622E1B"/>
    <w:rsid w:val="00626FC6"/>
    <w:rsid w:val="006303B4"/>
    <w:rsid w:val="006317DF"/>
    <w:rsid w:val="00633D3D"/>
    <w:rsid w:val="00634A6F"/>
    <w:rsid w:val="00641703"/>
    <w:rsid w:val="00642BA4"/>
    <w:rsid w:val="006431A6"/>
    <w:rsid w:val="0064357C"/>
    <w:rsid w:val="006459F6"/>
    <w:rsid w:val="006501AD"/>
    <w:rsid w:val="006503A6"/>
    <w:rsid w:val="00651BFA"/>
    <w:rsid w:val="006521F2"/>
    <w:rsid w:val="00652C23"/>
    <w:rsid w:val="00654475"/>
    <w:rsid w:val="006576F9"/>
    <w:rsid w:val="006600AD"/>
    <w:rsid w:val="00660A03"/>
    <w:rsid w:val="00665A4B"/>
    <w:rsid w:val="00670BF8"/>
    <w:rsid w:val="006737F4"/>
    <w:rsid w:val="00674CB0"/>
    <w:rsid w:val="00676351"/>
    <w:rsid w:val="00684DE0"/>
    <w:rsid w:val="00684F75"/>
    <w:rsid w:val="00692E2A"/>
    <w:rsid w:val="006A4433"/>
    <w:rsid w:val="006A76F2"/>
    <w:rsid w:val="006B0E1A"/>
    <w:rsid w:val="006B1E48"/>
    <w:rsid w:val="006C3071"/>
    <w:rsid w:val="006D7EFB"/>
    <w:rsid w:val="006E6672"/>
    <w:rsid w:val="006E6722"/>
    <w:rsid w:val="006E7394"/>
    <w:rsid w:val="007027B9"/>
    <w:rsid w:val="00714E08"/>
    <w:rsid w:val="00715E88"/>
    <w:rsid w:val="0071625A"/>
    <w:rsid w:val="00733393"/>
    <w:rsid w:val="00734CAA"/>
    <w:rsid w:val="007378F2"/>
    <w:rsid w:val="0075533C"/>
    <w:rsid w:val="00757581"/>
    <w:rsid w:val="00757F17"/>
    <w:rsid w:val="007611A0"/>
    <w:rsid w:val="00772D7A"/>
    <w:rsid w:val="00796D3F"/>
    <w:rsid w:val="007A1683"/>
    <w:rsid w:val="007A5C12"/>
    <w:rsid w:val="007A7CB0"/>
    <w:rsid w:val="007B2E91"/>
    <w:rsid w:val="007B68A3"/>
    <w:rsid w:val="007C2541"/>
    <w:rsid w:val="007D66A8"/>
    <w:rsid w:val="007E003F"/>
    <w:rsid w:val="007E2B3C"/>
    <w:rsid w:val="007E50E3"/>
    <w:rsid w:val="007F3540"/>
    <w:rsid w:val="007F4812"/>
    <w:rsid w:val="007F6126"/>
    <w:rsid w:val="007F69F0"/>
    <w:rsid w:val="008034CE"/>
    <w:rsid w:val="00805511"/>
    <w:rsid w:val="00805CA7"/>
    <w:rsid w:val="00805F75"/>
    <w:rsid w:val="00815B30"/>
    <w:rsid w:val="008164F2"/>
    <w:rsid w:val="00821395"/>
    <w:rsid w:val="00830E26"/>
    <w:rsid w:val="00837A86"/>
    <w:rsid w:val="00843576"/>
    <w:rsid w:val="00843959"/>
    <w:rsid w:val="00843B64"/>
    <w:rsid w:val="00844743"/>
    <w:rsid w:val="008478FC"/>
    <w:rsid w:val="00867206"/>
    <w:rsid w:val="00867BFF"/>
    <w:rsid w:val="008829D3"/>
    <w:rsid w:val="0088480A"/>
    <w:rsid w:val="0088757A"/>
    <w:rsid w:val="00890A8F"/>
    <w:rsid w:val="008914B3"/>
    <w:rsid w:val="00891FBF"/>
    <w:rsid w:val="008957DD"/>
    <w:rsid w:val="00897D98"/>
    <w:rsid w:val="008A6DF2"/>
    <w:rsid w:val="008A7807"/>
    <w:rsid w:val="008B07DC"/>
    <w:rsid w:val="008B4CC9"/>
    <w:rsid w:val="008C00D6"/>
    <w:rsid w:val="008D7C99"/>
    <w:rsid w:val="008D7F1A"/>
    <w:rsid w:val="008E0FCB"/>
    <w:rsid w:val="008E2000"/>
    <w:rsid w:val="008F750B"/>
    <w:rsid w:val="00900899"/>
    <w:rsid w:val="00910102"/>
    <w:rsid w:val="00917ABA"/>
    <w:rsid w:val="00920256"/>
    <w:rsid w:val="0092178C"/>
    <w:rsid w:val="0092232D"/>
    <w:rsid w:val="00930B88"/>
    <w:rsid w:val="0093487B"/>
    <w:rsid w:val="00937205"/>
    <w:rsid w:val="00940DCC"/>
    <w:rsid w:val="0094179A"/>
    <w:rsid w:val="00943142"/>
    <w:rsid w:val="0094459E"/>
    <w:rsid w:val="00944DBC"/>
    <w:rsid w:val="0094617E"/>
    <w:rsid w:val="00947E65"/>
    <w:rsid w:val="00950977"/>
    <w:rsid w:val="00951A7B"/>
    <w:rsid w:val="009527C6"/>
    <w:rsid w:val="009564A6"/>
    <w:rsid w:val="0095799B"/>
    <w:rsid w:val="00967621"/>
    <w:rsid w:val="00967E6A"/>
    <w:rsid w:val="00984A20"/>
    <w:rsid w:val="00985ADF"/>
    <w:rsid w:val="00991EE2"/>
    <w:rsid w:val="00993517"/>
    <w:rsid w:val="00994A55"/>
    <w:rsid w:val="00995DAE"/>
    <w:rsid w:val="009A11EC"/>
    <w:rsid w:val="009A16EB"/>
    <w:rsid w:val="009A1772"/>
    <w:rsid w:val="009B4171"/>
    <w:rsid w:val="009B4A0F"/>
    <w:rsid w:val="009C11D2"/>
    <w:rsid w:val="009C6C70"/>
    <w:rsid w:val="009D0B63"/>
    <w:rsid w:val="009D5BD7"/>
    <w:rsid w:val="009E307E"/>
    <w:rsid w:val="009E35D1"/>
    <w:rsid w:val="009E5875"/>
    <w:rsid w:val="009E78C3"/>
    <w:rsid w:val="009F0227"/>
    <w:rsid w:val="009F496D"/>
    <w:rsid w:val="00A008FB"/>
    <w:rsid w:val="00A02036"/>
    <w:rsid w:val="00A02980"/>
    <w:rsid w:val="00A07870"/>
    <w:rsid w:val="00A07F19"/>
    <w:rsid w:val="00A1348D"/>
    <w:rsid w:val="00A15A47"/>
    <w:rsid w:val="00A232EE"/>
    <w:rsid w:val="00A27C49"/>
    <w:rsid w:val="00A35431"/>
    <w:rsid w:val="00A36D7E"/>
    <w:rsid w:val="00A410C8"/>
    <w:rsid w:val="00A4175F"/>
    <w:rsid w:val="00A44411"/>
    <w:rsid w:val="00A469FA"/>
    <w:rsid w:val="00A55B01"/>
    <w:rsid w:val="00A55E48"/>
    <w:rsid w:val="00A56B5B"/>
    <w:rsid w:val="00A603FF"/>
    <w:rsid w:val="00A62DCB"/>
    <w:rsid w:val="00A657DD"/>
    <w:rsid w:val="00A666A6"/>
    <w:rsid w:val="00A675FD"/>
    <w:rsid w:val="00A72437"/>
    <w:rsid w:val="00A80611"/>
    <w:rsid w:val="00A83FB6"/>
    <w:rsid w:val="00A9366D"/>
    <w:rsid w:val="00AA0C30"/>
    <w:rsid w:val="00AB38E4"/>
    <w:rsid w:val="00AB42A6"/>
    <w:rsid w:val="00AB5340"/>
    <w:rsid w:val="00AB66BD"/>
    <w:rsid w:val="00AC0A89"/>
    <w:rsid w:val="00AC59F9"/>
    <w:rsid w:val="00AC7C96"/>
    <w:rsid w:val="00AD788D"/>
    <w:rsid w:val="00AE187D"/>
    <w:rsid w:val="00AE237D"/>
    <w:rsid w:val="00AE502A"/>
    <w:rsid w:val="00AF623E"/>
    <w:rsid w:val="00AF7C07"/>
    <w:rsid w:val="00B04057"/>
    <w:rsid w:val="00B0689E"/>
    <w:rsid w:val="00B12B84"/>
    <w:rsid w:val="00B164EB"/>
    <w:rsid w:val="00B209CF"/>
    <w:rsid w:val="00B22C93"/>
    <w:rsid w:val="00B27589"/>
    <w:rsid w:val="00B405B7"/>
    <w:rsid w:val="00B42549"/>
    <w:rsid w:val="00B45FEC"/>
    <w:rsid w:val="00B52222"/>
    <w:rsid w:val="00B54FE7"/>
    <w:rsid w:val="00B5687C"/>
    <w:rsid w:val="00B6154F"/>
    <w:rsid w:val="00B66901"/>
    <w:rsid w:val="00B71E6D"/>
    <w:rsid w:val="00B72070"/>
    <w:rsid w:val="00B75656"/>
    <w:rsid w:val="00B779E1"/>
    <w:rsid w:val="00B8652D"/>
    <w:rsid w:val="00B91EE1"/>
    <w:rsid w:val="00BA0090"/>
    <w:rsid w:val="00BA1A67"/>
    <w:rsid w:val="00BA28BE"/>
    <w:rsid w:val="00BA7797"/>
    <w:rsid w:val="00BD7DF8"/>
    <w:rsid w:val="00BE0944"/>
    <w:rsid w:val="00BE2927"/>
    <w:rsid w:val="00BE5B5F"/>
    <w:rsid w:val="00C01955"/>
    <w:rsid w:val="00C11CFE"/>
    <w:rsid w:val="00C26A9D"/>
    <w:rsid w:val="00C26F55"/>
    <w:rsid w:val="00C27805"/>
    <w:rsid w:val="00C30C63"/>
    <w:rsid w:val="00C312FA"/>
    <w:rsid w:val="00C36B8B"/>
    <w:rsid w:val="00C415C1"/>
    <w:rsid w:val="00C458D5"/>
    <w:rsid w:val="00C47DBF"/>
    <w:rsid w:val="00C552FF"/>
    <w:rsid w:val="00C558DA"/>
    <w:rsid w:val="00C55AF3"/>
    <w:rsid w:val="00C6042F"/>
    <w:rsid w:val="00C623D9"/>
    <w:rsid w:val="00C6492B"/>
    <w:rsid w:val="00C70845"/>
    <w:rsid w:val="00C75881"/>
    <w:rsid w:val="00C84759"/>
    <w:rsid w:val="00C8546E"/>
    <w:rsid w:val="00C96840"/>
    <w:rsid w:val="00CA2231"/>
    <w:rsid w:val="00CA6C7F"/>
    <w:rsid w:val="00CC10A6"/>
    <w:rsid w:val="00CC59AD"/>
    <w:rsid w:val="00CC77C3"/>
    <w:rsid w:val="00CD431E"/>
    <w:rsid w:val="00CD5EB8"/>
    <w:rsid w:val="00CD7044"/>
    <w:rsid w:val="00CD7614"/>
    <w:rsid w:val="00CE08B9"/>
    <w:rsid w:val="00CE524C"/>
    <w:rsid w:val="00CF141F"/>
    <w:rsid w:val="00CF4777"/>
    <w:rsid w:val="00CF582B"/>
    <w:rsid w:val="00D00B10"/>
    <w:rsid w:val="00D067BB"/>
    <w:rsid w:val="00D07764"/>
    <w:rsid w:val="00D1352A"/>
    <w:rsid w:val="00D169AF"/>
    <w:rsid w:val="00D25249"/>
    <w:rsid w:val="00D33031"/>
    <w:rsid w:val="00D33D5C"/>
    <w:rsid w:val="00D3431F"/>
    <w:rsid w:val="00D44172"/>
    <w:rsid w:val="00D62DAC"/>
    <w:rsid w:val="00D63B8C"/>
    <w:rsid w:val="00D666A4"/>
    <w:rsid w:val="00D739CC"/>
    <w:rsid w:val="00D8093D"/>
    <w:rsid w:val="00D80B1B"/>
    <w:rsid w:val="00D8108C"/>
    <w:rsid w:val="00D842AE"/>
    <w:rsid w:val="00D87566"/>
    <w:rsid w:val="00D913FB"/>
    <w:rsid w:val="00D9211C"/>
    <w:rsid w:val="00D92DE0"/>
    <w:rsid w:val="00D92FEF"/>
    <w:rsid w:val="00D937AA"/>
    <w:rsid w:val="00D93A0F"/>
    <w:rsid w:val="00DA1BCA"/>
    <w:rsid w:val="00DA3355"/>
    <w:rsid w:val="00DA7476"/>
    <w:rsid w:val="00DA79C5"/>
    <w:rsid w:val="00DC14F1"/>
    <w:rsid w:val="00DC45C7"/>
    <w:rsid w:val="00DC46FF"/>
    <w:rsid w:val="00DC5254"/>
    <w:rsid w:val="00DC67E2"/>
    <w:rsid w:val="00DD1A4F"/>
    <w:rsid w:val="00DD2838"/>
    <w:rsid w:val="00DD3107"/>
    <w:rsid w:val="00DD7C2C"/>
    <w:rsid w:val="00DE638A"/>
    <w:rsid w:val="00DF05AB"/>
    <w:rsid w:val="00DF1756"/>
    <w:rsid w:val="00E002D6"/>
    <w:rsid w:val="00E03A9E"/>
    <w:rsid w:val="00E03D71"/>
    <w:rsid w:val="00E06797"/>
    <w:rsid w:val="00E1265B"/>
    <w:rsid w:val="00E13B48"/>
    <w:rsid w:val="00E1404F"/>
    <w:rsid w:val="00E175EA"/>
    <w:rsid w:val="00E17F17"/>
    <w:rsid w:val="00E21C83"/>
    <w:rsid w:val="00E22DEF"/>
    <w:rsid w:val="00E240FE"/>
    <w:rsid w:val="00E24ADA"/>
    <w:rsid w:val="00E24E03"/>
    <w:rsid w:val="00E31CC8"/>
    <w:rsid w:val="00E32F59"/>
    <w:rsid w:val="00E34875"/>
    <w:rsid w:val="00E35B3F"/>
    <w:rsid w:val="00E44A5A"/>
    <w:rsid w:val="00E458E5"/>
    <w:rsid w:val="00E46D9A"/>
    <w:rsid w:val="00E565FF"/>
    <w:rsid w:val="00E62FE2"/>
    <w:rsid w:val="00E64404"/>
    <w:rsid w:val="00E65388"/>
    <w:rsid w:val="00E71DD3"/>
    <w:rsid w:val="00E8578E"/>
    <w:rsid w:val="00E85B7D"/>
    <w:rsid w:val="00E9121B"/>
    <w:rsid w:val="00EA0AE2"/>
    <w:rsid w:val="00EA39E5"/>
    <w:rsid w:val="00EA5BF7"/>
    <w:rsid w:val="00EA5E72"/>
    <w:rsid w:val="00EB6EC1"/>
    <w:rsid w:val="00EC5A46"/>
    <w:rsid w:val="00EC63E2"/>
    <w:rsid w:val="00ED3C46"/>
    <w:rsid w:val="00EE53CB"/>
    <w:rsid w:val="00EE7A32"/>
    <w:rsid w:val="00EE7D65"/>
    <w:rsid w:val="00EF22B3"/>
    <w:rsid w:val="00F03B69"/>
    <w:rsid w:val="00F07A50"/>
    <w:rsid w:val="00F113DA"/>
    <w:rsid w:val="00F14A72"/>
    <w:rsid w:val="00F24AB6"/>
    <w:rsid w:val="00F37DC8"/>
    <w:rsid w:val="00F4248C"/>
    <w:rsid w:val="00F439B3"/>
    <w:rsid w:val="00F43F8D"/>
    <w:rsid w:val="00F460C9"/>
    <w:rsid w:val="00F4767B"/>
    <w:rsid w:val="00F52900"/>
    <w:rsid w:val="00F538C6"/>
    <w:rsid w:val="00F55490"/>
    <w:rsid w:val="00F650C3"/>
    <w:rsid w:val="00F65D85"/>
    <w:rsid w:val="00F725BE"/>
    <w:rsid w:val="00F72E34"/>
    <w:rsid w:val="00F8091E"/>
    <w:rsid w:val="00F81231"/>
    <w:rsid w:val="00F859A7"/>
    <w:rsid w:val="00F8615C"/>
    <w:rsid w:val="00F94214"/>
    <w:rsid w:val="00F969E5"/>
    <w:rsid w:val="00F97775"/>
    <w:rsid w:val="00FA3208"/>
    <w:rsid w:val="00FA5BA4"/>
    <w:rsid w:val="00FA5C9A"/>
    <w:rsid w:val="00FA6A58"/>
    <w:rsid w:val="00FA6BB0"/>
    <w:rsid w:val="00FB05F5"/>
    <w:rsid w:val="00FC0718"/>
    <w:rsid w:val="00FD5860"/>
    <w:rsid w:val="00FD6BF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5B5922"/>
  <w15:docId w15:val="{53AC179B-E868-4B82-89D9-A695E136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58D5"/>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uiPriority w:val="99"/>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2D6F6E"/>
    <w:pPr>
      <w:tabs>
        <w:tab w:val="clear" w:pos="4082"/>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447AB9"/>
    <w:pPr>
      <w:numPr>
        <w:numId w:val="3"/>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uiPriority w:val="99"/>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poolChar">
    <w:name w:val="Normal-pool Char"/>
    <w:link w:val="Normal-pool"/>
    <w:rsid w:val="007E2B3C"/>
    <w:rPr>
      <w:lang w:val="en-GB"/>
    </w:rPr>
  </w:style>
  <w:style w:type="character" w:styleId="CommentReference">
    <w:name w:val="annotation reference"/>
    <w:basedOn w:val="DefaultParagraphFont"/>
    <w:semiHidden/>
    <w:unhideWhenUsed/>
    <w:rsid w:val="006B0E1A"/>
    <w:rPr>
      <w:sz w:val="16"/>
      <w:szCs w:val="16"/>
    </w:rPr>
  </w:style>
  <w:style w:type="paragraph" w:styleId="CommentText">
    <w:name w:val="annotation text"/>
    <w:basedOn w:val="Normal"/>
    <w:link w:val="CommentTextChar"/>
    <w:semiHidden/>
    <w:unhideWhenUsed/>
    <w:rsid w:val="006B0E1A"/>
    <w:pPr>
      <w:spacing w:line="240" w:lineRule="auto"/>
    </w:pPr>
    <w:rPr>
      <w:sz w:val="20"/>
      <w:szCs w:val="20"/>
    </w:rPr>
  </w:style>
  <w:style w:type="character" w:customStyle="1" w:styleId="CommentTextChar">
    <w:name w:val="Comment Text Char"/>
    <w:basedOn w:val="DefaultParagraphFont"/>
    <w:link w:val="CommentText"/>
    <w:semiHidden/>
    <w:rsid w:val="006B0E1A"/>
    <w:rPr>
      <w:rFonts w:ascii="Calibri" w:eastAsia="MS Mincho" w:hAnsi="Calibri"/>
    </w:rPr>
  </w:style>
  <w:style w:type="paragraph" w:styleId="CommentSubject">
    <w:name w:val="annotation subject"/>
    <w:basedOn w:val="CommentText"/>
    <w:next w:val="CommentText"/>
    <w:link w:val="CommentSubjectChar"/>
    <w:semiHidden/>
    <w:unhideWhenUsed/>
    <w:rsid w:val="006B0E1A"/>
    <w:rPr>
      <w:b/>
      <w:bCs/>
    </w:rPr>
  </w:style>
  <w:style w:type="character" w:customStyle="1" w:styleId="CommentSubjectChar">
    <w:name w:val="Comment Subject Char"/>
    <w:basedOn w:val="CommentTextChar"/>
    <w:link w:val="CommentSubject"/>
    <w:semiHidden/>
    <w:rsid w:val="006B0E1A"/>
    <w:rPr>
      <w:rFonts w:ascii="Calibri" w:eastAsia="MS Mincho" w:hAnsi="Calibri"/>
      <w:b/>
      <w:bCs/>
    </w:rPr>
  </w:style>
  <w:style w:type="character" w:customStyle="1" w:styleId="NormalnumberChar">
    <w:name w:val="Normal_number Char"/>
    <w:link w:val="Normalnumber"/>
    <w:rsid w:val="00BD7DF8"/>
    <w:rPr>
      <w:lang w:val="en-GB"/>
    </w:rPr>
  </w:style>
  <w:style w:type="paragraph" w:customStyle="1" w:styleId="ColorfulList-Accent11">
    <w:name w:val="Colorful List - Accent 11"/>
    <w:basedOn w:val="Normal"/>
    <w:uiPriority w:val="34"/>
    <w:qFormat/>
    <w:rsid w:val="00BD7DF8"/>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character" w:customStyle="1" w:styleId="CH2Char">
    <w:name w:val="CH2 Char"/>
    <w:link w:val="CH2"/>
    <w:uiPriority w:val="99"/>
    <w:rsid w:val="00BD7DF8"/>
    <w:rPr>
      <w:b/>
      <w:sz w:val="24"/>
      <w:szCs w:val="24"/>
      <w:lang w:val="en-GB"/>
    </w:rPr>
  </w:style>
  <w:style w:type="character" w:customStyle="1" w:styleId="HeaderChar">
    <w:name w:val="Header Char"/>
    <w:link w:val="Header"/>
    <w:uiPriority w:val="99"/>
    <w:rsid w:val="00BD7DF8"/>
    <w:rPr>
      <w:rFonts w:ascii="Calibri" w:eastAsia="MS Mincho" w:hAnsi="Calibri"/>
      <w:b/>
      <w:sz w:val="18"/>
      <w:szCs w:val="22"/>
    </w:rPr>
  </w:style>
  <w:style w:type="character" w:customStyle="1" w:styleId="FooterChar">
    <w:name w:val="Footer Char"/>
    <w:link w:val="Footer"/>
    <w:uiPriority w:val="99"/>
    <w:rsid w:val="00BD7DF8"/>
    <w:rPr>
      <w:rFonts w:ascii="Calibri" w:eastAsia="MS Mincho" w:hAnsi="Calibri"/>
      <w:sz w:val="18"/>
      <w:szCs w:val="22"/>
    </w:rPr>
  </w:style>
  <w:style w:type="paragraph" w:customStyle="1" w:styleId="AgendaItemTitle">
    <w:name w:val="AgendaItem_Title"/>
    <w:basedOn w:val="Normal-pool"/>
    <w:qFormat/>
    <w:rsid w:val="00BD7DF8"/>
    <w:pPr>
      <w:keepNext/>
      <w:keepLines/>
      <w:tabs>
        <w:tab w:val="clear" w:pos="4082"/>
      </w:tabs>
      <w:suppressAutoHyphens/>
      <w:ind w:right="3402"/>
    </w:pPr>
    <w:rPr>
      <w:b/>
    </w:rPr>
  </w:style>
  <w:style w:type="paragraph" w:styleId="Title">
    <w:name w:val="Title"/>
    <w:basedOn w:val="BBTitle"/>
    <w:next w:val="Normal"/>
    <w:link w:val="TitleChar"/>
    <w:qFormat/>
    <w:rsid w:val="00622232"/>
    <w:pPr>
      <w:tabs>
        <w:tab w:val="clear" w:pos="4082"/>
      </w:tabs>
    </w:pPr>
    <w:rPr>
      <w:lang w:val="en-US"/>
    </w:rPr>
  </w:style>
  <w:style w:type="character" w:customStyle="1" w:styleId="TitleChar">
    <w:name w:val="Title Char"/>
    <w:basedOn w:val="DefaultParagraphFont"/>
    <w:link w:val="Title"/>
    <w:rsid w:val="00622232"/>
    <w:rPr>
      <w:b/>
      <w:sz w:val="28"/>
      <w:szCs w:val="28"/>
    </w:rPr>
  </w:style>
  <w:style w:type="paragraph" w:styleId="NormalWeb">
    <w:name w:val="Normal (Web)"/>
    <w:basedOn w:val="Normal"/>
    <w:uiPriority w:val="99"/>
    <w:semiHidden/>
    <w:unhideWhenUsed/>
    <w:rsid w:val="00E22DEF"/>
    <w:pPr>
      <w:spacing w:before="100" w:beforeAutospacing="1" w:after="100" w:afterAutospacing="1" w:line="240" w:lineRule="auto"/>
    </w:pPr>
    <w:rPr>
      <w:rFonts w:ascii="Times New Roman" w:eastAsiaTheme="minorEastAsia" w:hAnsi="Times New Roman"/>
      <w:sz w:val="24"/>
      <w:szCs w:val="24"/>
    </w:rPr>
  </w:style>
  <w:style w:type="character" w:styleId="Emphasis">
    <w:name w:val="Emphasis"/>
    <w:basedOn w:val="DefaultParagraphFont"/>
    <w:qFormat/>
    <w:rsid w:val="002D63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2761">
      <w:bodyDiv w:val="1"/>
      <w:marLeft w:val="0"/>
      <w:marRight w:val="0"/>
      <w:marTop w:val="0"/>
      <w:marBottom w:val="0"/>
      <w:divBdr>
        <w:top w:val="none" w:sz="0" w:space="0" w:color="auto"/>
        <w:left w:val="none" w:sz="0" w:space="0" w:color="auto"/>
        <w:bottom w:val="none" w:sz="0" w:space="0" w:color="auto"/>
        <w:right w:val="none" w:sz="0" w:space="0" w:color="auto"/>
      </w:divBdr>
    </w:div>
    <w:div w:id="223571409">
      <w:bodyDiv w:val="1"/>
      <w:marLeft w:val="0"/>
      <w:marRight w:val="0"/>
      <w:marTop w:val="0"/>
      <w:marBottom w:val="0"/>
      <w:divBdr>
        <w:top w:val="none" w:sz="0" w:space="0" w:color="auto"/>
        <w:left w:val="none" w:sz="0" w:space="0" w:color="auto"/>
        <w:bottom w:val="none" w:sz="0" w:space="0" w:color="auto"/>
        <w:right w:val="none" w:sz="0" w:space="0" w:color="auto"/>
      </w:divBdr>
    </w:div>
    <w:div w:id="348485264">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73013184">
      <w:bodyDiv w:val="1"/>
      <w:marLeft w:val="0"/>
      <w:marRight w:val="0"/>
      <w:marTop w:val="0"/>
      <w:marBottom w:val="0"/>
      <w:divBdr>
        <w:top w:val="none" w:sz="0" w:space="0" w:color="auto"/>
        <w:left w:val="none" w:sz="0" w:space="0" w:color="auto"/>
        <w:bottom w:val="none" w:sz="0" w:space="0" w:color="auto"/>
        <w:right w:val="none" w:sz="0" w:space="0" w:color="auto"/>
      </w:divBdr>
    </w:div>
    <w:div w:id="678122650">
      <w:bodyDiv w:val="1"/>
      <w:marLeft w:val="0"/>
      <w:marRight w:val="0"/>
      <w:marTop w:val="0"/>
      <w:marBottom w:val="0"/>
      <w:divBdr>
        <w:top w:val="none" w:sz="0" w:space="0" w:color="auto"/>
        <w:left w:val="none" w:sz="0" w:space="0" w:color="auto"/>
        <w:bottom w:val="none" w:sz="0" w:space="0" w:color="auto"/>
        <w:right w:val="none" w:sz="0" w:space="0" w:color="auto"/>
      </w:divBdr>
    </w:div>
    <w:div w:id="89581948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94554805">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683513414">
      <w:bodyDiv w:val="1"/>
      <w:marLeft w:val="0"/>
      <w:marRight w:val="0"/>
      <w:marTop w:val="0"/>
      <w:marBottom w:val="0"/>
      <w:divBdr>
        <w:top w:val="none" w:sz="0" w:space="0" w:color="auto"/>
        <w:left w:val="none" w:sz="0" w:space="0" w:color="auto"/>
        <w:bottom w:val="none" w:sz="0" w:space="0" w:color="auto"/>
        <w:right w:val="none" w:sz="0" w:space="0" w:color="auto"/>
      </w:divBdr>
    </w:div>
    <w:div w:id="1894583435">
      <w:bodyDiv w:val="1"/>
      <w:marLeft w:val="0"/>
      <w:marRight w:val="0"/>
      <w:marTop w:val="0"/>
      <w:marBottom w:val="0"/>
      <w:divBdr>
        <w:top w:val="none" w:sz="0" w:space="0" w:color="auto"/>
        <w:left w:val="none" w:sz="0" w:space="0" w:color="auto"/>
        <w:bottom w:val="none" w:sz="0" w:space="0" w:color="auto"/>
        <w:right w:val="none" w:sz="0" w:space="0" w:color="auto"/>
      </w:divBdr>
    </w:div>
    <w:div w:id="194814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footer" Target="footer1.xml"/><Relationship Id="rId26" Type="http://schemas.openxmlformats.org/officeDocument/2006/relationships/header" Target="header6.xml"/><Relationship Id="rId39" Type="http://schemas.openxmlformats.org/officeDocument/2006/relationships/theme" Target="theme/theme1.xml"/><Relationship Id="rId21" Type="http://schemas.openxmlformats.org/officeDocument/2006/relationships/footer" Target="footer3.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unterm.un.org/DGAACS/unterm.nsf/WebView/89752D0EE42F5EDF852575EC006B64B1?OpenDocument"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44A6-7012-4E25-99C0-6B9E3E9A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5184</Words>
  <Characters>29555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 ( IPBES Secretariat )</cp:lastModifiedBy>
  <cp:revision>2</cp:revision>
  <cp:lastPrinted>2018-02-01T08:23:00Z</cp:lastPrinted>
  <dcterms:created xsi:type="dcterms:W3CDTF">2018-02-05T14:42:00Z</dcterms:created>
  <dcterms:modified xsi:type="dcterms:W3CDTF">2018-02-05T14:42:00Z</dcterms:modified>
</cp:coreProperties>
</file>