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8034CE" w:rsidRPr="005D6F45" w14:paraId="3CDB2888" w14:textId="77777777" w:rsidTr="009527C6">
        <w:trPr>
          <w:cantSplit/>
          <w:trHeight w:val="1079"/>
          <w:jc w:val="right"/>
        </w:trPr>
        <w:tc>
          <w:tcPr>
            <w:tcW w:w="1526" w:type="dxa"/>
          </w:tcPr>
          <w:p w14:paraId="42D5195D" w14:textId="77777777" w:rsidR="008034CE" w:rsidRPr="005D6F45" w:rsidRDefault="008034CE" w:rsidP="00024C14">
            <w:pPr>
              <w:pStyle w:val="Normal-pool"/>
              <w:rPr>
                <w:rFonts w:ascii="Arial" w:hAnsi="Arial" w:cs="Arial"/>
                <w:b/>
                <w:sz w:val="27"/>
                <w:szCs w:val="27"/>
              </w:rPr>
            </w:pPr>
            <w:bookmarkStart w:id="0" w:name="_GoBack"/>
            <w:bookmarkEnd w:id="0"/>
            <w:r w:rsidRPr="005D6F45">
              <w:rPr>
                <w:rFonts w:ascii="Arial" w:hAnsi="Arial" w:cs="Arial"/>
                <w:b/>
                <w:noProof/>
                <w:sz w:val="27"/>
                <w:szCs w:val="27"/>
              </w:rPr>
              <w:t xml:space="preserve">UNITED </w:t>
            </w:r>
            <w:r w:rsidRPr="005D6F45">
              <w:rPr>
                <w:rFonts w:ascii="Arial" w:hAnsi="Arial" w:cs="Arial"/>
                <w:b/>
                <w:noProof/>
                <w:sz w:val="27"/>
                <w:szCs w:val="27"/>
              </w:rPr>
              <w:br/>
              <w:t>NATIONS</w:t>
            </w:r>
          </w:p>
        </w:tc>
        <w:tc>
          <w:tcPr>
            <w:tcW w:w="992" w:type="dxa"/>
            <w:gridSpan w:val="2"/>
            <w:tcBorders>
              <w:left w:val="nil"/>
            </w:tcBorders>
            <w:vAlign w:val="center"/>
          </w:tcPr>
          <w:p w14:paraId="043AE18D" w14:textId="77777777" w:rsidR="008034CE" w:rsidRPr="005D6F45" w:rsidRDefault="008034CE" w:rsidP="001B6CA5">
            <w:pPr>
              <w:pStyle w:val="Normal-pool"/>
              <w:ind w:left="-108"/>
              <w:jc w:val="both"/>
            </w:pPr>
            <w:r w:rsidRPr="005D6F45">
              <w:rPr>
                <w:noProof/>
                <w:lang w:eastAsia="en-GB"/>
              </w:rPr>
              <w:drawing>
                <wp:inline distT="0" distB="0" distL="0" distR="0" wp14:anchorId="7E3EC16A" wp14:editId="488EF7EB">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61EB8CC0" w14:textId="77777777" w:rsidR="008034CE" w:rsidRPr="005D6F45" w:rsidRDefault="008034CE" w:rsidP="001B6CA5">
            <w:pPr>
              <w:pStyle w:val="Normal-pool"/>
              <w:ind w:left="-108"/>
            </w:pPr>
            <w:r w:rsidRPr="005D6F45">
              <w:rPr>
                <w:noProof/>
                <w:lang w:eastAsia="en-GB"/>
              </w:rPr>
              <w:drawing>
                <wp:inline distT="0" distB="0" distL="0" distR="0" wp14:anchorId="2FC9C851" wp14:editId="6B168C03">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24839A3D" w14:textId="77777777" w:rsidR="008034CE" w:rsidRPr="005D6F45" w:rsidRDefault="008034CE" w:rsidP="001B6CA5">
            <w:pPr>
              <w:pStyle w:val="Normal-pool"/>
              <w:ind w:left="-108"/>
            </w:pPr>
            <w:r w:rsidRPr="005D6F45">
              <w:rPr>
                <w:noProof/>
                <w:lang w:eastAsia="en-GB"/>
              </w:rPr>
              <w:drawing>
                <wp:inline distT="0" distB="0" distL="0" distR="0" wp14:anchorId="5B063EF5" wp14:editId="19AA1E30">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14:paraId="67C0CCA2" w14:textId="77777777" w:rsidR="008034CE" w:rsidRPr="005D6F45" w:rsidRDefault="008034CE" w:rsidP="001B6CA5">
            <w:pPr>
              <w:pStyle w:val="Normal-pool"/>
              <w:ind w:left="-108"/>
            </w:pPr>
            <w:r w:rsidRPr="005D6F45">
              <w:rPr>
                <w:noProof/>
                <w:lang w:eastAsia="en-GB"/>
              </w:rPr>
              <w:drawing>
                <wp:inline distT="0" distB="0" distL="0" distR="0" wp14:anchorId="2E54E178" wp14:editId="095A7DC2">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08" w:type="dxa"/>
            <w:tcBorders>
              <w:left w:val="nil"/>
              <w:right w:val="nil"/>
            </w:tcBorders>
          </w:tcPr>
          <w:p w14:paraId="6A773EB6" w14:textId="77777777" w:rsidR="008034CE" w:rsidRPr="005D6F45" w:rsidRDefault="008034CE" w:rsidP="00024C14">
            <w:pPr>
              <w:pStyle w:val="Normal-pool"/>
            </w:pPr>
            <w:r w:rsidRPr="005D6F45">
              <w:rPr>
                <w:noProof/>
                <w:lang w:eastAsia="en-GB"/>
              </w:rPr>
              <w:drawing>
                <wp:inline distT="0" distB="0" distL="0" distR="0" wp14:anchorId="6F9721B0" wp14:editId="13F44F35">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14:paraId="7BADC07A" w14:textId="77777777" w:rsidR="008034CE" w:rsidRPr="005D6F45" w:rsidRDefault="008034CE" w:rsidP="00024C14">
            <w:pPr>
              <w:pStyle w:val="Normal-pool"/>
            </w:pPr>
          </w:p>
        </w:tc>
        <w:tc>
          <w:tcPr>
            <w:tcW w:w="1666" w:type="dxa"/>
          </w:tcPr>
          <w:p w14:paraId="53BE0BE5" w14:textId="77777777" w:rsidR="008034CE" w:rsidRPr="005D6F45" w:rsidRDefault="008034CE" w:rsidP="00024C14">
            <w:pPr>
              <w:pStyle w:val="Normal-pool"/>
              <w:rPr>
                <w:rFonts w:ascii="Arial" w:hAnsi="Arial" w:cs="Arial"/>
                <w:b/>
                <w:sz w:val="64"/>
                <w:szCs w:val="64"/>
              </w:rPr>
            </w:pPr>
            <w:r w:rsidRPr="005D6F45">
              <w:rPr>
                <w:rFonts w:ascii="Arial" w:hAnsi="Arial" w:cs="Arial"/>
                <w:b/>
                <w:sz w:val="64"/>
                <w:szCs w:val="64"/>
              </w:rPr>
              <w:t>BES</w:t>
            </w:r>
          </w:p>
        </w:tc>
      </w:tr>
      <w:tr w:rsidR="008034CE" w:rsidRPr="005D6F45" w14:paraId="7D9A03D9" w14:textId="77777777" w:rsidTr="009527C6">
        <w:trPr>
          <w:cantSplit/>
          <w:trHeight w:val="282"/>
          <w:jc w:val="right"/>
        </w:trPr>
        <w:tc>
          <w:tcPr>
            <w:tcW w:w="1526" w:type="dxa"/>
            <w:tcBorders>
              <w:bottom w:val="single" w:sz="2" w:space="0" w:color="auto"/>
            </w:tcBorders>
          </w:tcPr>
          <w:p w14:paraId="3EAEC92A" w14:textId="77777777" w:rsidR="008034CE" w:rsidRPr="005D6F45" w:rsidRDefault="008034CE" w:rsidP="00024C14">
            <w:pPr>
              <w:pStyle w:val="Normal-pool"/>
              <w:rPr>
                <w:noProof/>
              </w:rPr>
            </w:pPr>
          </w:p>
        </w:tc>
        <w:tc>
          <w:tcPr>
            <w:tcW w:w="5953" w:type="dxa"/>
            <w:gridSpan w:val="6"/>
            <w:tcBorders>
              <w:bottom w:val="single" w:sz="2" w:space="0" w:color="auto"/>
            </w:tcBorders>
          </w:tcPr>
          <w:p w14:paraId="52682F57" w14:textId="77777777" w:rsidR="008034CE" w:rsidRPr="005D6F45" w:rsidRDefault="008034CE" w:rsidP="00024C14">
            <w:pPr>
              <w:pStyle w:val="Normal-pool"/>
              <w:rPr>
                <w:sz w:val="24"/>
                <w:szCs w:val="24"/>
              </w:rPr>
            </w:pPr>
          </w:p>
        </w:tc>
        <w:tc>
          <w:tcPr>
            <w:tcW w:w="2233" w:type="dxa"/>
            <w:gridSpan w:val="2"/>
            <w:tcBorders>
              <w:bottom w:val="single" w:sz="2" w:space="0" w:color="auto"/>
            </w:tcBorders>
          </w:tcPr>
          <w:p w14:paraId="01ED09B5" w14:textId="77777777" w:rsidR="008034CE" w:rsidRPr="005D6F45" w:rsidRDefault="008034CE" w:rsidP="00024C14">
            <w:pPr>
              <w:pStyle w:val="Normal-pool"/>
              <w:rPr>
                <w:sz w:val="24"/>
                <w:szCs w:val="24"/>
              </w:rPr>
            </w:pPr>
            <w:r w:rsidRPr="005D6F45">
              <w:rPr>
                <w:b/>
                <w:sz w:val="24"/>
                <w:szCs w:val="24"/>
              </w:rPr>
              <w:t>IPBES</w:t>
            </w:r>
            <w:r w:rsidR="007E2B3C" w:rsidRPr="005D6F45">
              <w:t>/6</w:t>
            </w:r>
            <w:r w:rsidR="006B503A" w:rsidRPr="005D6F45">
              <w:t>/</w:t>
            </w:r>
            <w:r w:rsidR="00B71C75" w:rsidRPr="005D6F45">
              <w:t>13</w:t>
            </w:r>
          </w:p>
        </w:tc>
      </w:tr>
      <w:tr w:rsidR="008034CE" w:rsidRPr="005D6F45" w14:paraId="4D131F9A" w14:textId="77777777" w:rsidTr="009527C6">
        <w:trPr>
          <w:cantSplit/>
          <w:trHeight w:val="1433"/>
          <w:jc w:val="right"/>
        </w:trPr>
        <w:tc>
          <w:tcPr>
            <w:tcW w:w="2009" w:type="dxa"/>
            <w:gridSpan w:val="2"/>
            <w:tcBorders>
              <w:top w:val="single" w:sz="2" w:space="0" w:color="auto"/>
              <w:bottom w:val="single" w:sz="24" w:space="0" w:color="auto"/>
            </w:tcBorders>
          </w:tcPr>
          <w:p w14:paraId="1892844A" w14:textId="77777777" w:rsidR="008034CE" w:rsidRPr="005D6F45" w:rsidRDefault="008034CE" w:rsidP="00024C14">
            <w:pPr>
              <w:pStyle w:val="Normal-pool"/>
              <w:spacing w:before="240" w:after="240"/>
              <w:rPr>
                <w:sz w:val="28"/>
                <w:szCs w:val="28"/>
              </w:rPr>
            </w:pPr>
            <w:r w:rsidRPr="005D6F45">
              <w:rPr>
                <w:noProof/>
                <w:sz w:val="28"/>
                <w:szCs w:val="28"/>
                <w:lang w:eastAsia="en-GB"/>
              </w:rPr>
              <w:drawing>
                <wp:inline distT="0" distB="0" distL="0" distR="0" wp14:anchorId="1E8F57E2" wp14:editId="67559D3B">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6" cy="519379"/>
                          </a:xfrm>
                          <a:prstGeom prst="rect">
                            <a:avLst/>
                          </a:prstGeom>
                        </pic:spPr>
                      </pic:pic>
                    </a:graphicData>
                  </a:graphic>
                </wp:inline>
              </w:drawing>
            </w:r>
          </w:p>
        </w:tc>
        <w:tc>
          <w:tcPr>
            <w:tcW w:w="5470" w:type="dxa"/>
            <w:gridSpan w:val="5"/>
            <w:tcBorders>
              <w:top w:val="single" w:sz="2" w:space="0" w:color="auto"/>
              <w:bottom w:val="single" w:sz="24" w:space="0" w:color="auto"/>
            </w:tcBorders>
          </w:tcPr>
          <w:p w14:paraId="47E9B704" w14:textId="77777777" w:rsidR="008034CE" w:rsidRPr="005D6F45" w:rsidRDefault="008034CE" w:rsidP="00024C14">
            <w:pPr>
              <w:pStyle w:val="Normal-pool"/>
              <w:spacing w:before="120" w:after="240"/>
              <w:rPr>
                <w:rFonts w:ascii="Arial" w:hAnsi="Arial" w:cs="Arial"/>
                <w:b/>
              </w:rPr>
            </w:pPr>
            <w:r w:rsidRPr="005D6F45">
              <w:rPr>
                <w:rFonts w:ascii="Arial" w:hAnsi="Arial" w:cs="Arial"/>
                <w:b/>
                <w:sz w:val="28"/>
                <w:szCs w:val="28"/>
              </w:rPr>
              <w:t>Intergovernmental Science-Policy Platform on Biodiversity and Ecosystem Services</w:t>
            </w:r>
          </w:p>
        </w:tc>
        <w:tc>
          <w:tcPr>
            <w:tcW w:w="2233" w:type="dxa"/>
            <w:gridSpan w:val="2"/>
            <w:tcBorders>
              <w:top w:val="single" w:sz="2" w:space="0" w:color="auto"/>
              <w:bottom w:val="single" w:sz="24" w:space="0" w:color="auto"/>
            </w:tcBorders>
          </w:tcPr>
          <w:p w14:paraId="6C1EEDC4" w14:textId="77777777" w:rsidR="008034CE" w:rsidRPr="005D6F45" w:rsidRDefault="008034CE" w:rsidP="00024C14">
            <w:pPr>
              <w:pStyle w:val="Normal-pool"/>
              <w:spacing w:before="120" w:after="120"/>
            </w:pPr>
            <w:r w:rsidRPr="005D6F45">
              <w:t>Distr.: General</w:t>
            </w:r>
            <w:r w:rsidRPr="005D6F45">
              <w:br/>
            </w:r>
            <w:r w:rsidR="00B71C75" w:rsidRPr="005D6F45">
              <w:t>11 December</w:t>
            </w:r>
            <w:r w:rsidR="006B503A" w:rsidRPr="005D6F45">
              <w:t xml:space="preserve"> </w:t>
            </w:r>
            <w:r w:rsidR="007E2B3C" w:rsidRPr="005D6F45">
              <w:t>2017</w:t>
            </w:r>
          </w:p>
          <w:p w14:paraId="799465D2" w14:textId="77777777" w:rsidR="008034CE" w:rsidRPr="005D6F45" w:rsidRDefault="008034CE" w:rsidP="00024C14">
            <w:pPr>
              <w:pStyle w:val="Normal-pool"/>
              <w:spacing w:after="240"/>
            </w:pPr>
            <w:r w:rsidRPr="005D6F45">
              <w:t>Original: English</w:t>
            </w:r>
          </w:p>
        </w:tc>
      </w:tr>
    </w:tbl>
    <w:p w14:paraId="71B02997" w14:textId="77777777" w:rsidR="007F3540" w:rsidRPr="005D6F45" w:rsidRDefault="007F3540" w:rsidP="00024C14">
      <w:pPr>
        <w:pStyle w:val="AATitle"/>
      </w:pPr>
      <w:r w:rsidRPr="005D6F45">
        <w:t>Plenary of the Intergovernmental Science-Policy</w:t>
      </w:r>
      <w:r w:rsidR="006B5974">
        <w:br/>
      </w:r>
      <w:r w:rsidRPr="005D6F45">
        <w:t>Platform on Biodiversity and Ecosystem Services</w:t>
      </w:r>
    </w:p>
    <w:p w14:paraId="0E386D1C" w14:textId="77777777" w:rsidR="007F3540" w:rsidRPr="005D6F45" w:rsidRDefault="007E2B3C" w:rsidP="00024C14">
      <w:pPr>
        <w:pStyle w:val="AATitle"/>
      </w:pPr>
      <w:r w:rsidRPr="005D6F45">
        <w:t>Six</w:t>
      </w:r>
      <w:r w:rsidR="007F3540" w:rsidRPr="005D6F45">
        <w:t>th session</w:t>
      </w:r>
    </w:p>
    <w:p w14:paraId="25BE8A57" w14:textId="77777777" w:rsidR="007F3540" w:rsidRPr="005D6F45" w:rsidRDefault="007E2B3C" w:rsidP="00024C14">
      <w:pPr>
        <w:pStyle w:val="AATitle"/>
        <w:rPr>
          <w:b w:val="0"/>
        </w:rPr>
      </w:pPr>
      <w:r w:rsidRPr="005D6F45">
        <w:rPr>
          <w:b w:val="0"/>
        </w:rPr>
        <w:t>Medellin</w:t>
      </w:r>
      <w:r w:rsidR="007F3540" w:rsidRPr="005D6F45">
        <w:rPr>
          <w:b w:val="0"/>
        </w:rPr>
        <w:t xml:space="preserve">, </w:t>
      </w:r>
      <w:r w:rsidRPr="005D6F45">
        <w:rPr>
          <w:b w:val="0"/>
        </w:rPr>
        <w:t>Colombia</w:t>
      </w:r>
      <w:r w:rsidR="007F3540" w:rsidRPr="005D6F45">
        <w:rPr>
          <w:b w:val="0"/>
        </w:rPr>
        <w:t xml:space="preserve">, </w:t>
      </w:r>
      <w:r w:rsidR="00B75656" w:rsidRPr="005D6F45">
        <w:rPr>
          <w:b w:val="0"/>
        </w:rPr>
        <w:t>1</w:t>
      </w:r>
      <w:r w:rsidR="003151B5" w:rsidRPr="005D6F45">
        <w:rPr>
          <w:b w:val="0"/>
        </w:rPr>
        <w:t>8</w:t>
      </w:r>
      <w:r w:rsidR="009E78C3" w:rsidRPr="005D6F45">
        <w:rPr>
          <w:b w:val="0"/>
        </w:rPr>
        <w:t>–</w:t>
      </w:r>
      <w:r w:rsidR="00351B05" w:rsidRPr="005D6F45">
        <w:rPr>
          <w:b w:val="0"/>
        </w:rPr>
        <w:t>24</w:t>
      </w:r>
      <w:r w:rsidR="007F3540" w:rsidRPr="005D6F45">
        <w:rPr>
          <w:b w:val="0"/>
        </w:rPr>
        <w:t xml:space="preserve"> March </w:t>
      </w:r>
      <w:r w:rsidR="00B75656" w:rsidRPr="005D6F45">
        <w:rPr>
          <w:b w:val="0"/>
        </w:rPr>
        <w:t>2018</w:t>
      </w:r>
    </w:p>
    <w:p w14:paraId="19CDE3CE" w14:textId="77777777" w:rsidR="00B71C75" w:rsidRPr="005D6F45" w:rsidRDefault="00B71C75" w:rsidP="00B71C75">
      <w:pPr>
        <w:pStyle w:val="AATitle"/>
        <w:rPr>
          <w:b w:val="0"/>
        </w:rPr>
      </w:pPr>
      <w:r w:rsidRPr="005D6F45">
        <w:rPr>
          <w:b w:val="0"/>
        </w:rPr>
        <w:t>Item 2 (c) of the provisional agenda</w:t>
      </w:r>
      <w:r w:rsidRPr="005D6F45">
        <w:footnoteReference w:customMarkFollows="1" w:id="2"/>
        <w:t>*</w:t>
      </w:r>
    </w:p>
    <w:p w14:paraId="0AA91228" w14:textId="77777777" w:rsidR="00B71C75" w:rsidRPr="005D6F45" w:rsidRDefault="003151B5" w:rsidP="00C813A2">
      <w:pPr>
        <w:pStyle w:val="AATitle2"/>
        <w:tabs>
          <w:tab w:val="clear" w:pos="1247"/>
          <w:tab w:val="clear" w:pos="1814"/>
          <w:tab w:val="clear" w:pos="2381"/>
          <w:tab w:val="clear" w:pos="2948"/>
          <w:tab w:val="clear" w:pos="3515"/>
          <w:tab w:val="left" w:pos="624"/>
        </w:tabs>
        <w:spacing w:before="60" w:after="0"/>
      </w:pPr>
      <w:r w:rsidRPr="005D6F45">
        <w:t>Organizational matters: e</w:t>
      </w:r>
      <w:r w:rsidR="00B71C75" w:rsidRPr="005D6F45">
        <w:t>lection of members of the Multidisciplinary Expert Panel</w:t>
      </w:r>
    </w:p>
    <w:p w14:paraId="132A447A" w14:textId="77777777" w:rsidR="00B71C75" w:rsidRPr="005D6F45" w:rsidRDefault="00B71C75" w:rsidP="00B71C75">
      <w:pPr>
        <w:pStyle w:val="Title"/>
      </w:pPr>
      <w:r w:rsidRPr="005D6F45">
        <w:t>Multidisciplinary Expert Panel: nomination and selection process and proposals received for members of the Panel</w:t>
      </w:r>
    </w:p>
    <w:p w14:paraId="5791BBC9" w14:textId="77777777" w:rsidR="00B71C75" w:rsidRPr="005D6F45" w:rsidRDefault="00B71C75" w:rsidP="00B71C75">
      <w:pPr>
        <w:pStyle w:val="CH2"/>
      </w:pPr>
      <w:r w:rsidRPr="005D6F45">
        <w:tab/>
      </w:r>
      <w:r w:rsidRPr="005D6F45">
        <w:tab/>
        <w:t>Note by the secretariat</w:t>
      </w:r>
    </w:p>
    <w:p w14:paraId="0CDDE218" w14:textId="77777777" w:rsidR="00B71C75" w:rsidRPr="005D6F45" w:rsidRDefault="00B71C75" w:rsidP="00810B1D">
      <w:pPr>
        <w:pStyle w:val="Normalnumber"/>
        <w:numPr>
          <w:ilvl w:val="0"/>
          <w:numId w:val="14"/>
        </w:numPr>
        <w:tabs>
          <w:tab w:val="clear" w:pos="1247"/>
          <w:tab w:val="clear" w:pos="1871"/>
          <w:tab w:val="clear" w:pos="2495"/>
        </w:tabs>
        <w:ind w:left="1247" w:firstLine="0"/>
      </w:pPr>
      <w:r w:rsidRPr="005D6F45">
        <w:t xml:space="preserve">At its third session, the Plenary of the Intergovernmental Science-Policy Platform on Biodiversity and Ecosystem Services (IPBES) elected 25 members to the Multidisciplinary Expert Panel in accordance with the rules of procedure for the Plenary as adopted in decision IPBES-1/1 and </w:t>
      </w:r>
      <w:r w:rsidR="0015563F" w:rsidRPr="005D6F45">
        <w:t xml:space="preserve">amended in decision </w:t>
      </w:r>
      <w:r w:rsidRPr="005D6F45">
        <w:t xml:space="preserve">IPBES-2/1. The term of office of those members will end at the close of the sixth session of the Plenary. </w:t>
      </w:r>
    </w:p>
    <w:p w14:paraId="37375E8D" w14:textId="41C69A7B" w:rsidR="00B71C75" w:rsidRPr="005D6F45" w:rsidRDefault="00B71C75" w:rsidP="00B71C75">
      <w:pPr>
        <w:pStyle w:val="Normalnumber"/>
        <w:numPr>
          <w:ilvl w:val="0"/>
          <w:numId w:val="14"/>
        </w:numPr>
        <w:tabs>
          <w:tab w:val="clear" w:pos="1247"/>
          <w:tab w:val="clear" w:pos="1871"/>
          <w:tab w:val="clear" w:pos="2495"/>
        </w:tabs>
        <w:ind w:left="1247" w:firstLine="0"/>
      </w:pPr>
      <w:r w:rsidRPr="005D6F45">
        <w:t>At the fifth session</w:t>
      </w:r>
      <w:r w:rsidR="00B02F55" w:rsidRPr="005D6F45">
        <w:t xml:space="preserve"> of the Plenary,</w:t>
      </w:r>
      <w:r w:rsidRPr="005D6F45">
        <w:t xml:space="preserve"> Mr. Mariteuw Chimère Diaw (African </w:t>
      </w:r>
      <w:r w:rsidR="00B02F55" w:rsidRPr="005D6F45">
        <w:t>S</w:t>
      </w:r>
      <w:r w:rsidRPr="005D6F45">
        <w:t xml:space="preserve">tates), Ms. Katalin Török </w:t>
      </w:r>
      <w:r w:rsidR="00B02F55" w:rsidRPr="005D6F45">
        <w:t xml:space="preserve">(Eastern European States), </w:t>
      </w:r>
      <w:r w:rsidRPr="005D6F45">
        <w:t>Mr. Mersudin Avdibegović (Eastern European States) and Mr.</w:t>
      </w:r>
      <w:r w:rsidR="008A5881">
        <w:t> </w:t>
      </w:r>
      <w:r w:rsidRPr="005D6F45">
        <w:t xml:space="preserve">Marcelo Cabido (Latin American and Caribbean States) were selected as alternates to replace four members </w:t>
      </w:r>
      <w:r w:rsidR="00B02F55" w:rsidRPr="005D6F45">
        <w:t>who</w:t>
      </w:r>
      <w:r w:rsidRPr="005D6F45">
        <w:t xml:space="preserve"> had resigned</w:t>
      </w:r>
      <w:r w:rsidR="00EF068D" w:rsidRPr="005D6F45">
        <w:t>,</w:t>
      </w:r>
      <w:r w:rsidRPr="005D6F45">
        <w:t xml:space="preserve"> to serve until the end of the sixth session of the Plenary in line with rule 29 of the rules of procedure.</w:t>
      </w:r>
      <w:r w:rsidR="00A07A0B">
        <w:t xml:space="preserve"> </w:t>
      </w:r>
    </w:p>
    <w:p w14:paraId="62332B06" w14:textId="77777777" w:rsidR="00B71C75" w:rsidRPr="005D6F45" w:rsidRDefault="00EF068D" w:rsidP="00B71C75">
      <w:pPr>
        <w:pStyle w:val="Normalnumber"/>
        <w:numPr>
          <w:ilvl w:val="0"/>
          <w:numId w:val="14"/>
        </w:numPr>
        <w:tabs>
          <w:tab w:val="clear" w:pos="1247"/>
          <w:tab w:val="clear" w:pos="1871"/>
          <w:tab w:val="clear" w:pos="2495"/>
        </w:tabs>
        <w:ind w:left="1247" w:firstLine="0"/>
      </w:pPr>
      <w:r w:rsidRPr="005D6F45">
        <w:t xml:space="preserve">At its sixth session, the </w:t>
      </w:r>
      <w:r w:rsidR="00B71C75" w:rsidRPr="005D6F45">
        <w:t>Plenary</w:t>
      </w:r>
      <w:r w:rsidRPr="005D6F45">
        <w:t xml:space="preserve"> </w:t>
      </w:r>
      <w:r w:rsidR="00B71C75" w:rsidRPr="005D6F45">
        <w:t>will thus be invited to elect 25 members to the Multidisciplinary Expert Panel.</w:t>
      </w:r>
    </w:p>
    <w:p w14:paraId="60068348" w14:textId="77777777" w:rsidR="00B71C75" w:rsidRPr="005D6F45" w:rsidRDefault="00B71C75" w:rsidP="00B71C75">
      <w:pPr>
        <w:pStyle w:val="Normalnumber"/>
        <w:numPr>
          <w:ilvl w:val="0"/>
          <w:numId w:val="14"/>
        </w:numPr>
        <w:tabs>
          <w:tab w:val="clear" w:pos="1247"/>
          <w:tab w:val="clear" w:pos="1871"/>
          <w:tab w:val="clear" w:pos="2495"/>
        </w:tabs>
        <w:ind w:left="1247" w:firstLine="0"/>
      </w:pPr>
      <w:r w:rsidRPr="005D6F45">
        <w:t xml:space="preserve">In line with rule 26 of the rules of procedure, candidates for the Panel are to be proposed by members of the Platform for nomination by the regions and election by the Plenary. Taking into account disciplinary and gender balance, each region </w:t>
      </w:r>
      <w:r w:rsidR="002816BA" w:rsidRPr="005D6F45">
        <w:t xml:space="preserve">is to </w:t>
      </w:r>
      <w:r w:rsidRPr="005D6F45">
        <w:t xml:space="preserve">nominate five candidates for membership of the Panel. In addition, rule 26 provides criteria </w:t>
      </w:r>
      <w:r w:rsidR="0015563F" w:rsidRPr="005D6F45">
        <w:t>that could</w:t>
      </w:r>
      <w:r w:rsidRPr="005D6F45">
        <w:t xml:space="preserve"> be taken into account in nominating and selecting members of the Panel, including the following:</w:t>
      </w:r>
    </w:p>
    <w:p w14:paraId="74E755E4" w14:textId="77777777" w:rsidR="00B71C75" w:rsidRPr="00582D8F" w:rsidRDefault="00B71C75" w:rsidP="00B71C75">
      <w:pPr>
        <w:pStyle w:val="Normalnumber"/>
        <w:numPr>
          <w:ilvl w:val="1"/>
          <w:numId w:val="15"/>
        </w:numPr>
        <w:tabs>
          <w:tab w:val="clear" w:pos="1247"/>
          <w:tab w:val="clear" w:pos="1871"/>
          <w:tab w:val="clear" w:pos="2495"/>
        </w:tabs>
        <w:ind w:left="1247" w:firstLine="624"/>
      </w:pPr>
      <w:r w:rsidRPr="005D6F45">
        <w:t xml:space="preserve">Scientific expertise in biodiversity and ecosystem services with regard to both natural and social sciences and traditional and local </w:t>
      </w:r>
      <w:r w:rsidRPr="00582D8F">
        <w:t xml:space="preserve">knowledge among the members of the Panel; </w:t>
      </w:r>
    </w:p>
    <w:p w14:paraId="69D70BE1" w14:textId="23047C3C" w:rsidR="00B71C75" w:rsidRPr="00582D8F" w:rsidRDefault="00B71C75" w:rsidP="00B71C75">
      <w:pPr>
        <w:pStyle w:val="Normalnumber"/>
        <w:numPr>
          <w:ilvl w:val="1"/>
          <w:numId w:val="15"/>
        </w:numPr>
        <w:tabs>
          <w:tab w:val="clear" w:pos="1247"/>
          <w:tab w:val="clear" w:pos="1871"/>
          <w:tab w:val="clear" w:pos="2495"/>
        </w:tabs>
        <w:ind w:left="1247" w:firstLine="624"/>
      </w:pPr>
      <w:r w:rsidRPr="00582D8F">
        <w:t xml:space="preserve">Scientific, technical or policy expertise and knowledge of the main elements of the IPBES programme of work; </w:t>
      </w:r>
    </w:p>
    <w:p w14:paraId="79EFA0E9" w14:textId="77777777" w:rsidR="00B71C75" w:rsidRPr="005D6F45" w:rsidRDefault="00B71C75" w:rsidP="00B71C75">
      <w:pPr>
        <w:pStyle w:val="Normalnumber"/>
        <w:numPr>
          <w:ilvl w:val="1"/>
          <w:numId w:val="15"/>
        </w:numPr>
        <w:tabs>
          <w:tab w:val="clear" w:pos="1247"/>
          <w:tab w:val="clear" w:pos="1871"/>
          <w:tab w:val="clear" w:pos="2495"/>
        </w:tabs>
        <w:ind w:left="1247" w:firstLine="624"/>
      </w:pPr>
      <w:r w:rsidRPr="005D6F45">
        <w:t xml:space="preserve">Experience in communicating, promoting and incorporating science into policy development processes; </w:t>
      </w:r>
    </w:p>
    <w:p w14:paraId="78FCF33E" w14:textId="77777777" w:rsidR="00B71C75" w:rsidRPr="005D6F45" w:rsidRDefault="00B71C75" w:rsidP="00B71C75">
      <w:pPr>
        <w:pStyle w:val="Normalnumber"/>
        <w:numPr>
          <w:ilvl w:val="1"/>
          <w:numId w:val="15"/>
        </w:numPr>
        <w:tabs>
          <w:tab w:val="clear" w:pos="1247"/>
          <w:tab w:val="clear" w:pos="1871"/>
          <w:tab w:val="clear" w:pos="2495"/>
        </w:tabs>
        <w:ind w:left="1247" w:firstLine="624"/>
      </w:pPr>
      <w:r w:rsidRPr="005D6F45">
        <w:t>Ability to work in international scientific and policy processes.</w:t>
      </w:r>
    </w:p>
    <w:p w14:paraId="1B0C813E" w14:textId="77777777" w:rsidR="00B71C75" w:rsidRPr="005D6F45" w:rsidRDefault="00B71C75" w:rsidP="00B71C75">
      <w:pPr>
        <w:pStyle w:val="Normalnumber"/>
        <w:numPr>
          <w:ilvl w:val="0"/>
          <w:numId w:val="14"/>
        </w:numPr>
        <w:tabs>
          <w:tab w:val="clear" w:pos="1247"/>
          <w:tab w:val="clear" w:pos="1871"/>
          <w:tab w:val="clear" w:pos="2495"/>
        </w:tabs>
        <w:ind w:left="1247" w:firstLine="0"/>
        <w:rPr>
          <w:rFonts w:eastAsia="Calibri"/>
          <w:w w:val="103"/>
        </w:rPr>
      </w:pPr>
      <w:r w:rsidRPr="005D6F45">
        <w:t xml:space="preserve">In accordance with rule 29, the term of office of all the Panel members is three years, with a possibility of re-election for one consecutive term. </w:t>
      </w:r>
    </w:p>
    <w:p w14:paraId="49C6FAC5" w14:textId="77777777" w:rsidR="00B71C75" w:rsidRPr="00582D8F" w:rsidRDefault="00B71C75" w:rsidP="00B71C75">
      <w:pPr>
        <w:pStyle w:val="Normalnumber"/>
        <w:numPr>
          <w:ilvl w:val="0"/>
          <w:numId w:val="14"/>
        </w:numPr>
        <w:tabs>
          <w:tab w:val="clear" w:pos="1247"/>
          <w:tab w:val="clear" w:pos="1871"/>
          <w:tab w:val="clear" w:pos="2495"/>
        </w:tabs>
        <w:ind w:left="1247" w:firstLine="0"/>
      </w:pPr>
      <w:r w:rsidRPr="005D6F45">
        <w:t xml:space="preserve">In October 2017, the Executive Secretary invited members of the Platform to submit written nominations and accompanying curricula vitae of nominees for the Panel </w:t>
      </w:r>
      <w:r w:rsidR="002816BA" w:rsidRPr="005D6F45">
        <w:t xml:space="preserve">by </w:t>
      </w:r>
      <w:r w:rsidRPr="005D6F45">
        <w:t xml:space="preserve">no later than 4 December 2017. The invitation was accompanied by a guidance document on the process for the proposal by </w:t>
      </w:r>
      <w:r w:rsidRPr="005D6F45">
        <w:lastRenderedPageBreak/>
        <w:t xml:space="preserve">members of the Platform, nomination by </w:t>
      </w:r>
      <w:r w:rsidRPr="00582D8F">
        <w:t xml:space="preserve">regions, consultations, selection by the Plenary of the members of the Panel and eligibility </w:t>
      </w:r>
      <w:r w:rsidR="00343251" w:rsidRPr="00582D8F">
        <w:t>for re-election</w:t>
      </w:r>
      <w:r w:rsidRPr="00582D8F">
        <w:t xml:space="preserve">. By 4 December 2017, </w:t>
      </w:r>
      <w:r w:rsidR="004A0AC2" w:rsidRPr="00582D8F">
        <w:t>2</w:t>
      </w:r>
      <w:r w:rsidR="00DD7D25" w:rsidRPr="00582D8F">
        <w:t>7</w:t>
      </w:r>
      <w:r w:rsidRPr="00582D8F">
        <w:t xml:space="preserve"> nominations had been received from the IPBES focal points. In </w:t>
      </w:r>
      <w:r w:rsidR="004A0AC2" w:rsidRPr="00582D8F">
        <w:t xml:space="preserve">the </w:t>
      </w:r>
      <w:r w:rsidRPr="00582D8F">
        <w:t xml:space="preserve">light of the low number of nominations received, the deadline for nominations was extended beyond 4 December </w:t>
      </w:r>
      <w:r w:rsidR="00E34258" w:rsidRPr="00582D8F">
        <w:t>to 2 February 2018</w:t>
      </w:r>
      <w:r w:rsidRPr="00582D8F">
        <w:t>.</w:t>
      </w:r>
      <w:r w:rsidR="00DD7D25" w:rsidRPr="00582D8F">
        <w:t xml:space="preserve"> A list of the 35</w:t>
      </w:r>
      <w:r w:rsidR="008A5881" w:rsidRPr="00582D8F">
        <w:t> </w:t>
      </w:r>
      <w:r w:rsidR="00DD7D25" w:rsidRPr="00582D8F">
        <w:t>nominations received by 15 December</w:t>
      </w:r>
      <w:r w:rsidR="005D54A1" w:rsidRPr="00582D8F">
        <w:t>,</w:t>
      </w:r>
      <w:r w:rsidR="00DD7D25" w:rsidRPr="00582D8F">
        <w:t xml:space="preserve"> when th</w:t>
      </w:r>
      <w:r w:rsidR="005D54A1" w:rsidRPr="00582D8F">
        <w:t>e present</w:t>
      </w:r>
      <w:r w:rsidR="00DD7D25" w:rsidRPr="00582D8F">
        <w:t xml:space="preserve"> </w:t>
      </w:r>
      <w:r w:rsidR="005D54A1" w:rsidRPr="00582D8F">
        <w:t>note</w:t>
      </w:r>
      <w:r w:rsidR="00DD7D25" w:rsidRPr="00582D8F">
        <w:t xml:space="preserve"> was finali</w:t>
      </w:r>
      <w:r w:rsidR="005D54A1" w:rsidRPr="00582D8F">
        <w:t>z</w:t>
      </w:r>
      <w:r w:rsidR="00DD7D25" w:rsidRPr="00582D8F">
        <w:t>ed</w:t>
      </w:r>
      <w:r w:rsidR="005D54A1" w:rsidRPr="00582D8F">
        <w:t>,</w:t>
      </w:r>
      <w:r w:rsidR="00DD7D25" w:rsidRPr="00582D8F">
        <w:t xml:space="preserve"> is set out in </w:t>
      </w:r>
      <w:r w:rsidR="005D54A1" w:rsidRPr="00582D8F">
        <w:t>its</w:t>
      </w:r>
      <w:r w:rsidR="00DD7D25" w:rsidRPr="00582D8F">
        <w:t xml:space="preserve"> annex.</w:t>
      </w:r>
    </w:p>
    <w:p w14:paraId="718F29D6" w14:textId="77777777" w:rsidR="00B71C75" w:rsidRPr="00582D8F" w:rsidRDefault="00B71C75" w:rsidP="00B71C75">
      <w:pPr>
        <w:pStyle w:val="Normalnumber"/>
        <w:numPr>
          <w:ilvl w:val="0"/>
          <w:numId w:val="14"/>
        </w:numPr>
        <w:tabs>
          <w:tab w:val="clear" w:pos="1247"/>
          <w:tab w:val="clear" w:pos="1871"/>
          <w:tab w:val="clear" w:pos="2495"/>
        </w:tabs>
        <w:ind w:left="1247" w:firstLine="0"/>
        <w:rPr>
          <w:rFonts w:eastAsia="Calibri"/>
          <w:w w:val="103"/>
        </w:rPr>
      </w:pPr>
      <w:r w:rsidRPr="00582D8F">
        <w:t xml:space="preserve">Governments are informed of the need for members of the Multidisciplinary Expert Panel to commit 20 per cent of their time to the work of the Panel, which translates to roughly 10 weeks a year, with significant international travel. Governments are also requested to consider the need </w:t>
      </w:r>
      <w:r w:rsidRPr="00582D8F">
        <w:rPr>
          <w:rFonts w:eastAsia="Calibri"/>
          <w:w w:val="103"/>
        </w:rPr>
        <w:t xml:space="preserve">to ensure that nominees from developed countries have </w:t>
      </w:r>
      <w:r w:rsidR="004A0AC2" w:rsidRPr="00582D8F">
        <w:rPr>
          <w:rFonts w:eastAsia="Calibri"/>
          <w:w w:val="103"/>
        </w:rPr>
        <w:t xml:space="preserve">the necessary </w:t>
      </w:r>
      <w:r w:rsidRPr="00582D8F">
        <w:rPr>
          <w:rFonts w:eastAsia="Calibri"/>
          <w:w w:val="103"/>
        </w:rPr>
        <w:t xml:space="preserve">financial resources at their disposal to attend two </w:t>
      </w:r>
      <w:r w:rsidRPr="00582D8F">
        <w:t xml:space="preserve">Multidisciplinary Expert Panel </w:t>
      </w:r>
      <w:r w:rsidRPr="00582D8F">
        <w:rPr>
          <w:rFonts w:eastAsia="Calibri"/>
          <w:w w:val="103"/>
        </w:rPr>
        <w:t xml:space="preserve">meetings as well as several IPBES workshops </w:t>
      </w:r>
      <w:r w:rsidR="004A0AC2" w:rsidRPr="00582D8F">
        <w:rPr>
          <w:rFonts w:eastAsia="Calibri"/>
          <w:w w:val="103"/>
        </w:rPr>
        <w:t xml:space="preserve">every </w:t>
      </w:r>
      <w:r w:rsidRPr="00582D8F">
        <w:rPr>
          <w:rFonts w:eastAsia="Calibri"/>
          <w:w w:val="103"/>
        </w:rPr>
        <w:t xml:space="preserve">year. </w:t>
      </w:r>
    </w:p>
    <w:p w14:paraId="1C44E184" w14:textId="68A3F567" w:rsidR="00B71C75" w:rsidRPr="00582D8F" w:rsidRDefault="00B71C75" w:rsidP="00B71C75">
      <w:pPr>
        <w:pStyle w:val="Normalnumber"/>
        <w:numPr>
          <w:ilvl w:val="0"/>
          <w:numId w:val="14"/>
        </w:numPr>
        <w:tabs>
          <w:tab w:val="clear" w:pos="1247"/>
          <w:tab w:val="clear" w:pos="1871"/>
          <w:tab w:val="clear" w:pos="2495"/>
        </w:tabs>
        <w:ind w:left="1247" w:firstLine="0"/>
        <w:rPr>
          <w:rFonts w:eastAsia="Calibri"/>
          <w:w w:val="103"/>
        </w:rPr>
      </w:pPr>
      <w:r w:rsidRPr="00582D8F">
        <w:t xml:space="preserve">The Committee on Conflicts of Interest will review the conflict of interest </w:t>
      </w:r>
      <w:r w:rsidR="009F763A" w:rsidRPr="00582D8F">
        <w:t xml:space="preserve">disclosure </w:t>
      </w:r>
      <w:r w:rsidRPr="00582D8F">
        <w:t xml:space="preserve">forms of candidates for election to the Multidisciplinary Expert Panel to determine their eligibility for election according to rule 3 of the conflict of interest policy and implementation procedures </w:t>
      </w:r>
      <w:r w:rsidR="004A0AC2" w:rsidRPr="00582D8F">
        <w:t xml:space="preserve">adopted </w:t>
      </w:r>
      <w:r w:rsidRPr="00582D8F">
        <w:t>by the Plenary in decision IPBES-3/3. The report of th</w:t>
      </w:r>
      <w:r w:rsidR="004A0AC2" w:rsidRPr="00582D8F">
        <w:t>e</w:t>
      </w:r>
      <w:r w:rsidRPr="00582D8F">
        <w:t xml:space="preserve"> Committee </w:t>
      </w:r>
      <w:r w:rsidR="00582D8F" w:rsidRPr="00C813A2">
        <w:t>will be</w:t>
      </w:r>
      <w:r w:rsidRPr="00582D8F">
        <w:t xml:space="preserve"> set out in document IPBES/6/INF/22, and </w:t>
      </w:r>
      <w:r w:rsidR="009E6752" w:rsidRPr="00582D8F">
        <w:t>an update</w:t>
      </w:r>
      <w:r w:rsidRPr="00582D8F">
        <w:t xml:space="preserve"> </w:t>
      </w:r>
      <w:r w:rsidR="009E6752" w:rsidRPr="00582D8F">
        <w:t xml:space="preserve">will be included in the oral report </w:t>
      </w:r>
      <w:r w:rsidRPr="00582D8F">
        <w:t>by the Executive Secretary to the</w:t>
      </w:r>
      <w:r w:rsidR="004A0AC2" w:rsidRPr="00582D8F">
        <w:t xml:space="preserve"> Plenary at its</w:t>
      </w:r>
      <w:r w:rsidRPr="00582D8F">
        <w:t xml:space="preserve"> sixth session under</w:t>
      </w:r>
      <w:r w:rsidR="004A0AC2" w:rsidRPr="00582D8F">
        <w:t xml:space="preserve"> agenda</w:t>
      </w:r>
      <w:r w:rsidRPr="00582D8F">
        <w:t xml:space="preserve"> item 5.</w:t>
      </w:r>
    </w:p>
    <w:p w14:paraId="198C58A7" w14:textId="4B253E7D" w:rsidR="00B71C75" w:rsidRPr="005D6F45" w:rsidRDefault="00B71C75" w:rsidP="00B71C75">
      <w:pPr>
        <w:pStyle w:val="Normalnumber"/>
        <w:numPr>
          <w:ilvl w:val="0"/>
          <w:numId w:val="14"/>
        </w:numPr>
        <w:tabs>
          <w:tab w:val="clear" w:pos="1247"/>
          <w:tab w:val="clear" w:pos="1871"/>
          <w:tab w:val="clear" w:pos="2495"/>
        </w:tabs>
        <w:ind w:left="1247" w:firstLine="0"/>
      </w:pPr>
      <w:r w:rsidRPr="005D6F45">
        <w:rPr>
          <w:rFonts w:eastAsia="Calibri"/>
          <w:w w:val="103"/>
        </w:rPr>
        <w:t xml:space="preserve">The list of all nominees </w:t>
      </w:r>
      <w:r w:rsidRPr="00C155DC">
        <w:rPr>
          <w:rFonts w:eastAsia="Calibri"/>
          <w:w w:val="103"/>
        </w:rPr>
        <w:t xml:space="preserve">as at </w:t>
      </w:r>
      <w:r w:rsidR="00C155DC">
        <w:rPr>
          <w:rFonts w:eastAsia="Calibri"/>
          <w:w w:val="103"/>
        </w:rPr>
        <w:t>11</w:t>
      </w:r>
      <w:r w:rsidR="00A50632" w:rsidRPr="00C155DC">
        <w:rPr>
          <w:rFonts w:eastAsia="Calibri"/>
          <w:w w:val="103"/>
        </w:rPr>
        <w:t xml:space="preserve"> </w:t>
      </w:r>
      <w:r w:rsidRPr="00C155DC">
        <w:rPr>
          <w:rFonts w:eastAsia="Calibri"/>
          <w:w w:val="103"/>
        </w:rPr>
        <w:t>December 2017</w:t>
      </w:r>
      <w:r w:rsidRPr="005D6F45">
        <w:rPr>
          <w:rFonts w:eastAsia="Calibri"/>
          <w:w w:val="103"/>
        </w:rPr>
        <w:t xml:space="preserve"> for consideration by the Plenary at its sixth session</w:t>
      </w:r>
      <w:r w:rsidR="004A0AC2" w:rsidRPr="005D6F45">
        <w:rPr>
          <w:rFonts w:eastAsia="Calibri"/>
          <w:w w:val="103"/>
        </w:rPr>
        <w:t xml:space="preserve"> is set out in the annex to the present note</w:t>
      </w:r>
      <w:r w:rsidRPr="005D6F45">
        <w:rPr>
          <w:rFonts w:eastAsia="Calibri"/>
          <w:w w:val="103"/>
        </w:rPr>
        <w:t xml:space="preserve">. An updated compilation of </w:t>
      </w:r>
      <w:r w:rsidRPr="005D6F45">
        <w:t xml:space="preserve">nominations received </w:t>
      </w:r>
      <w:r w:rsidR="00E34258" w:rsidRPr="005D6F45">
        <w:t xml:space="preserve">by 2 February 2018 </w:t>
      </w:r>
      <w:r w:rsidR="00582D8F">
        <w:t xml:space="preserve">will be made available </w:t>
      </w:r>
      <w:r w:rsidRPr="005D6F45">
        <w:t xml:space="preserve">in document </w:t>
      </w:r>
      <w:r w:rsidRPr="005D6F45">
        <w:rPr>
          <w:rFonts w:eastAsia="Calibri"/>
          <w:w w:val="103"/>
        </w:rPr>
        <w:t xml:space="preserve">IPBES/6/INF/25, </w:t>
      </w:r>
      <w:r w:rsidR="004A0AC2" w:rsidRPr="005D6F45">
        <w:rPr>
          <w:rFonts w:eastAsia="Calibri"/>
          <w:w w:val="103"/>
        </w:rPr>
        <w:t>while the</w:t>
      </w:r>
      <w:r w:rsidR="004A0AC2" w:rsidRPr="005D6F45">
        <w:t xml:space="preserve"> </w:t>
      </w:r>
      <w:r w:rsidRPr="005D6F45">
        <w:t xml:space="preserve">curricula vitae of the </w:t>
      </w:r>
      <w:r w:rsidRPr="005D6F45">
        <w:rPr>
          <w:rFonts w:eastAsia="Calibri"/>
          <w:w w:val="103"/>
        </w:rPr>
        <w:t>nominees are set out in documents IPBES/6/INF/26</w:t>
      </w:r>
      <w:r w:rsidR="003F11BF" w:rsidRPr="005D6F45">
        <w:rPr>
          <w:rFonts w:eastAsia="Calibri"/>
          <w:w w:val="103"/>
        </w:rPr>
        <w:t>–IPBES/6/</w:t>
      </w:r>
      <w:r w:rsidRPr="005D6F45">
        <w:rPr>
          <w:rFonts w:eastAsia="Calibri"/>
          <w:w w:val="103"/>
        </w:rPr>
        <w:t>INF/30 for each</w:t>
      </w:r>
      <w:r w:rsidR="003F11BF" w:rsidRPr="005D6F45">
        <w:rPr>
          <w:rFonts w:eastAsia="Calibri"/>
          <w:w w:val="103"/>
        </w:rPr>
        <w:t xml:space="preserve"> </w:t>
      </w:r>
      <w:r w:rsidRPr="005D6F45">
        <w:rPr>
          <w:rFonts w:eastAsia="Calibri"/>
          <w:w w:val="103"/>
        </w:rPr>
        <w:t>of the five United Nations regions, respectively</w:t>
      </w:r>
      <w:r w:rsidR="00DF373F" w:rsidRPr="005D6F45">
        <w:rPr>
          <w:rFonts w:eastAsia="Calibri"/>
          <w:w w:val="103"/>
        </w:rPr>
        <w:t>.</w:t>
      </w:r>
      <w:r w:rsidRPr="005D6F45">
        <w:rPr>
          <w:rFonts w:eastAsia="Calibri"/>
          <w:w w:val="103"/>
        </w:rPr>
        <w:t xml:space="preserve"> </w:t>
      </w:r>
      <w:r w:rsidR="00DF373F" w:rsidRPr="005D6F45">
        <w:rPr>
          <w:rFonts w:eastAsia="Calibri"/>
          <w:w w:val="103"/>
        </w:rPr>
        <w:t xml:space="preserve">The nominations received </w:t>
      </w:r>
      <w:r w:rsidR="003F11BF" w:rsidRPr="005D6F45">
        <w:t xml:space="preserve">are available </w:t>
      </w:r>
      <w:r w:rsidRPr="005D6F45">
        <w:t xml:space="preserve">on the IPBES website at </w:t>
      </w:r>
      <w:hyperlink r:id="rId14" w:history="1">
        <w:r w:rsidRPr="006B5974">
          <w:rPr>
            <w:rStyle w:val="Hyperlink"/>
            <w:lang w:val="en-US"/>
          </w:rPr>
          <w:t>https://www.ipbes.net/nominations/mep-2017</w:t>
        </w:r>
      </w:hyperlink>
      <w:r w:rsidRPr="005D6F45">
        <w:t>.</w:t>
      </w:r>
    </w:p>
    <w:p w14:paraId="3831AE06" w14:textId="77777777" w:rsidR="00B71C75" w:rsidRPr="005D6F45" w:rsidRDefault="003F11BF" w:rsidP="00B71C75">
      <w:pPr>
        <w:pStyle w:val="Normalnumber"/>
        <w:numPr>
          <w:ilvl w:val="0"/>
          <w:numId w:val="14"/>
        </w:numPr>
        <w:tabs>
          <w:tab w:val="clear" w:pos="1247"/>
          <w:tab w:val="clear" w:pos="1871"/>
          <w:tab w:val="clear" w:pos="2495"/>
        </w:tabs>
        <w:ind w:left="1247" w:firstLine="0"/>
      </w:pPr>
      <w:r w:rsidRPr="005D6F45">
        <w:t xml:space="preserve">The </w:t>
      </w:r>
      <w:r w:rsidR="00B71C75" w:rsidRPr="005D6F45">
        <w:t>Bureau members will facilitate inter</w:t>
      </w:r>
      <w:r w:rsidRPr="005D6F45">
        <w:t>regional</w:t>
      </w:r>
      <w:r w:rsidR="00B71C75" w:rsidRPr="005D6F45">
        <w:t xml:space="preserve"> and intraregional consultations for the selection of the Panel</w:t>
      </w:r>
      <w:r w:rsidRPr="005D6F45">
        <w:t xml:space="preserve"> members</w:t>
      </w:r>
      <w:r w:rsidR="00B71C75" w:rsidRPr="005D6F45">
        <w:t xml:space="preserve"> during the regional consultations </w:t>
      </w:r>
      <w:r w:rsidRPr="005D6F45">
        <w:t>to be held immediately prior to</w:t>
      </w:r>
      <w:r w:rsidR="00B71C75" w:rsidRPr="005D6F45">
        <w:t xml:space="preserve"> the sixth session</w:t>
      </w:r>
      <w:r w:rsidRPr="005D6F45">
        <w:t xml:space="preserve"> of the Plenary</w:t>
      </w:r>
      <w:r w:rsidR="00B71C75" w:rsidRPr="005D6F45">
        <w:t>.</w:t>
      </w:r>
    </w:p>
    <w:p w14:paraId="64EDEE39" w14:textId="77777777" w:rsidR="00B71C75" w:rsidRPr="005D6F45" w:rsidRDefault="00B71C75" w:rsidP="00B71C75">
      <w:pPr>
        <w:rPr>
          <w:rFonts w:eastAsia="Times New Roman"/>
        </w:rPr>
      </w:pPr>
      <w:r w:rsidRPr="005D6F45">
        <w:br w:type="page"/>
      </w:r>
    </w:p>
    <w:p w14:paraId="16D8FCF1" w14:textId="65062461" w:rsidR="003F11BF" w:rsidRPr="005D6F45" w:rsidRDefault="003F11BF" w:rsidP="00C813A2">
      <w:pPr>
        <w:pStyle w:val="ZZAnxheader"/>
      </w:pPr>
      <w:r w:rsidRPr="005D6F45">
        <w:lastRenderedPageBreak/>
        <w:t>Annex</w:t>
      </w:r>
    </w:p>
    <w:p w14:paraId="1D6C632C" w14:textId="6EDB2D28" w:rsidR="00B71C75" w:rsidRPr="005D6F45" w:rsidRDefault="00B71C75" w:rsidP="00C813A2">
      <w:pPr>
        <w:pStyle w:val="ZZAnxtitle"/>
      </w:pPr>
      <w:r w:rsidRPr="005D6F45">
        <w:t xml:space="preserve">Proposals received for members of the Multidisciplinary Expert Panel (as at </w:t>
      </w:r>
      <w:r w:rsidR="00C155DC">
        <w:t>11</w:t>
      </w:r>
      <w:r w:rsidR="00C155DC" w:rsidRPr="00C155DC">
        <w:t xml:space="preserve"> </w:t>
      </w:r>
      <w:r w:rsidRPr="00C155DC">
        <w:t>December 2017</w:t>
      </w:r>
      <w:r w:rsidRPr="005D6F45">
        <w:t xml:space="preserve">) </w:t>
      </w:r>
    </w:p>
    <w:tbl>
      <w:tblPr>
        <w:tblW w:w="9781" w:type="dxa"/>
        <w:tblLayout w:type="fixed"/>
        <w:tblLook w:val="04A0" w:firstRow="1" w:lastRow="0" w:firstColumn="1" w:lastColumn="0" w:noHBand="0" w:noVBand="1"/>
      </w:tblPr>
      <w:tblGrid>
        <w:gridCol w:w="2041"/>
        <w:gridCol w:w="2099"/>
        <w:gridCol w:w="4791"/>
        <w:gridCol w:w="850"/>
      </w:tblGrid>
      <w:tr w:rsidR="00B71C75" w:rsidRPr="005D6F45" w14:paraId="6182A6D0" w14:textId="77777777" w:rsidTr="00C813A2">
        <w:trPr>
          <w:trHeight w:val="300"/>
          <w:tblHeader/>
        </w:trPr>
        <w:tc>
          <w:tcPr>
            <w:tcW w:w="2041" w:type="dxa"/>
            <w:tcBorders>
              <w:top w:val="single" w:sz="4" w:space="0" w:color="auto"/>
              <w:left w:val="nil"/>
              <w:bottom w:val="single" w:sz="12" w:space="0" w:color="auto"/>
              <w:right w:val="nil"/>
            </w:tcBorders>
            <w:shd w:val="clear" w:color="auto" w:fill="auto"/>
            <w:noWrap/>
          </w:tcPr>
          <w:p w14:paraId="62255C9C" w14:textId="77777777" w:rsidR="00B71C75" w:rsidRPr="005D6F45" w:rsidRDefault="00CE19C2" w:rsidP="00C813A2">
            <w:pPr>
              <w:pStyle w:val="Normal-pool"/>
              <w:spacing w:before="120" w:after="120"/>
              <w:rPr>
                <w:i/>
                <w:sz w:val="18"/>
                <w:szCs w:val="18"/>
              </w:rPr>
            </w:pPr>
            <w:hyperlink r:id="rId15" w:tooltip="sort by Government/State" w:history="1">
              <w:r w:rsidR="00B71C75" w:rsidRPr="005D6F45">
                <w:rPr>
                  <w:i/>
                  <w:sz w:val="18"/>
                  <w:szCs w:val="18"/>
                </w:rPr>
                <w:t>Nominate</w:t>
              </w:r>
            </w:hyperlink>
            <w:r w:rsidR="00B71C75" w:rsidRPr="005D6F45">
              <w:rPr>
                <w:i/>
                <w:sz w:val="18"/>
                <w:szCs w:val="18"/>
              </w:rPr>
              <w:t>d by</w:t>
            </w:r>
          </w:p>
        </w:tc>
        <w:tc>
          <w:tcPr>
            <w:tcW w:w="2099" w:type="dxa"/>
            <w:tcBorders>
              <w:top w:val="single" w:sz="4" w:space="0" w:color="auto"/>
              <w:left w:val="nil"/>
              <w:bottom w:val="single" w:sz="12" w:space="0" w:color="auto"/>
              <w:right w:val="nil"/>
            </w:tcBorders>
            <w:shd w:val="clear" w:color="auto" w:fill="auto"/>
            <w:noWrap/>
          </w:tcPr>
          <w:p w14:paraId="4E5EAD67" w14:textId="77777777" w:rsidR="00B71C75" w:rsidRPr="005D6F45" w:rsidRDefault="00B71C75" w:rsidP="00C813A2">
            <w:pPr>
              <w:pStyle w:val="Normal-pool"/>
              <w:spacing w:before="120" w:after="120"/>
              <w:rPr>
                <w:i/>
                <w:sz w:val="18"/>
                <w:szCs w:val="18"/>
              </w:rPr>
            </w:pPr>
            <w:r w:rsidRPr="005D6F45">
              <w:rPr>
                <w:i/>
                <w:sz w:val="18"/>
                <w:szCs w:val="18"/>
              </w:rPr>
              <w:t>Name</w:t>
            </w:r>
          </w:p>
        </w:tc>
        <w:tc>
          <w:tcPr>
            <w:tcW w:w="4791" w:type="dxa"/>
            <w:tcBorders>
              <w:top w:val="single" w:sz="4" w:space="0" w:color="auto"/>
              <w:left w:val="nil"/>
              <w:bottom w:val="single" w:sz="12" w:space="0" w:color="auto"/>
              <w:right w:val="nil"/>
            </w:tcBorders>
            <w:shd w:val="clear" w:color="auto" w:fill="auto"/>
            <w:noWrap/>
          </w:tcPr>
          <w:p w14:paraId="212F355E" w14:textId="77777777" w:rsidR="00B71C75" w:rsidRPr="005D6F45" w:rsidRDefault="00B71C75" w:rsidP="00C813A2">
            <w:pPr>
              <w:pStyle w:val="Normal-pool"/>
              <w:spacing w:before="120" w:after="120"/>
              <w:rPr>
                <w:i/>
                <w:sz w:val="18"/>
                <w:szCs w:val="18"/>
              </w:rPr>
            </w:pPr>
            <w:r w:rsidRPr="005D6F45">
              <w:rPr>
                <w:i/>
                <w:sz w:val="18"/>
                <w:szCs w:val="18"/>
              </w:rPr>
              <w:t>Affiliation</w:t>
            </w:r>
          </w:p>
        </w:tc>
        <w:tc>
          <w:tcPr>
            <w:tcW w:w="850" w:type="dxa"/>
            <w:tcBorders>
              <w:top w:val="single" w:sz="4" w:space="0" w:color="auto"/>
              <w:left w:val="nil"/>
              <w:bottom w:val="single" w:sz="12" w:space="0" w:color="auto"/>
              <w:right w:val="nil"/>
            </w:tcBorders>
            <w:shd w:val="clear" w:color="auto" w:fill="auto"/>
            <w:noWrap/>
          </w:tcPr>
          <w:p w14:paraId="2B1F0EAC" w14:textId="77777777" w:rsidR="00B71C75" w:rsidRPr="005D6F45" w:rsidRDefault="00B71C75" w:rsidP="00C813A2">
            <w:pPr>
              <w:pStyle w:val="Normal-pool"/>
              <w:spacing w:before="120" w:after="120"/>
              <w:rPr>
                <w:i/>
                <w:sz w:val="18"/>
                <w:szCs w:val="18"/>
              </w:rPr>
            </w:pPr>
            <w:r w:rsidRPr="005D6F45">
              <w:rPr>
                <w:i/>
                <w:sz w:val="18"/>
                <w:szCs w:val="18"/>
              </w:rPr>
              <w:t>Gender</w:t>
            </w:r>
          </w:p>
        </w:tc>
      </w:tr>
      <w:tr w:rsidR="00B71C75" w:rsidRPr="005D6F45" w14:paraId="728A6DFD" w14:textId="77777777" w:rsidTr="00C813A2">
        <w:trPr>
          <w:trHeight w:val="300"/>
        </w:trPr>
        <w:tc>
          <w:tcPr>
            <w:tcW w:w="2041" w:type="dxa"/>
            <w:tcBorders>
              <w:top w:val="single" w:sz="12" w:space="0" w:color="auto"/>
              <w:left w:val="nil"/>
              <w:right w:val="nil"/>
            </w:tcBorders>
            <w:shd w:val="clear" w:color="auto" w:fill="auto"/>
            <w:noWrap/>
          </w:tcPr>
          <w:p w14:paraId="6C465A98" w14:textId="77777777" w:rsidR="00B71C75" w:rsidRPr="005D6F45" w:rsidRDefault="00B71C75" w:rsidP="00C813A2">
            <w:pPr>
              <w:pStyle w:val="Normal-pool"/>
              <w:spacing w:before="120" w:after="120"/>
              <w:rPr>
                <w:b/>
                <w:sz w:val="18"/>
                <w:szCs w:val="18"/>
                <w:lang w:eastAsia="en-GB"/>
              </w:rPr>
            </w:pPr>
            <w:r w:rsidRPr="005D6F45">
              <w:rPr>
                <w:b/>
                <w:sz w:val="18"/>
                <w:szCs w:val="18"/>
                <w:lang w:eastAsia="en-GB"/>
              </w:rPr>
              <w:t>African States</w:t>
            </w:r>
          </w:p>
        </w:tc>
        <w:tc>
          <w:tcPr>
            <w:tcW w:w="2099" w:type="dxa"/>
            <w:tcBorders>
              <w:top w:val="single" w:sz="12" w:space="0" w:color="auto"/>
              <w:left w:val="nil"/>
              <w:right w:val="nil"/>
            </w:tcBorders>
            <w:shd w:val="clear" w:color="auto" w:fill="auto"/>
            <w:noWrap/>
          </w:tcPr>
          <w:p w14:paraId="620E5BAC" w14:textId="77777777" w:rsidR="00B71C75" w:rsidRPr="005D6F45" w:rsidRDefault="00B71C75" w:rsidP="00C813A2">
            <w:pPr>
              <w:pStyle w:val="Normal-pool"/>
              <w:spacing w:before="120" w:after="120"/>
              <w:rPr>
                <w:b/>
                <w:sz w:val="18"/>
                <w:szCs w:val="18"/>
                <w:lang w:eastAsia="en-GB"/>
              </w:rPr>
            </w:pPr>
          </w:p>
        </w:tc>
        <w:tc>
          <w:tcPr>
            <w:tcW w:w="4791" w:type="dxa"/>
            <w:tcBorders>
              <w:top w:val="single" w:sz="12" w:space="0" w:color="auto"/>
              <w:left w:val="nil"/>
              <w:right w:val="nil"/>
            </w:tcBorders>
            <w:shd w:val="clear" w:color="auto" w:fill="auto"/>
            <w:noWrap/>
          </w:tcPr>
          <w:p w14:paraId="5BDFC966" w14:textId="77777777" w:rsidR="00B71C75" w:rsidRPr="005D6F45" w:rsidRDefault="00B71C75" w:rsidP="00C813A2">
            <w:pPr>
              <w:pStyle w:val="Normal-pool"/>
              <w:spacing w:before="120" w:after="120"/>
              <w:rPr>
                <w:b/>
                <w:sz w:val="18"/>
                <w:szCs w:val="18"/>
                <w:lang w:eastAsia="en-GB"/>
              </w:rPr>
            </w:pPr>
          </w:p>
        </w:tc>
        <w:tc>
          <w:tcPr>
            <w:tcW w:w="850" w:type="dxa"/>
            <w:tcBorders>
              <w:top w:val="single" w:sz="12" w:space="0" w:color="auto"/>
              <w:left w:val="nil"/>
              <w:right w:val="nil"/>
            </w:tcBorders>
            <w:shd w:val="clear" w:color="auto" w:fill="auto"/>
            <w:noWrap/>
          </w:tcPr>
          <w:p w14:paraId="333E27D2" w14:textId="77777777" w:rsidR="00B71C75" w:rsidRPr="005D6F45" w:rsidRDefault="00B71C75" w:rsidP="00C813A2">
            <w:pPr>
              <w:pStyle w:val="Normal-pool"/>
              <w:spacing w:before="120" w:after="120"/>
              <w:rPr>
                <w:b/>
                <w:sz w:val="18"/>
                <w:szCs w:val="18"/>
                <w:lang w:eastAsia="en-GB"/>
              </w:rPr>
            </w:pPr>
          </w:p>
        </w:tc>
      </w:tr>
      <w:tr w:rsidR="00E465DB" w:rsidRPr="005D6F45" w14:paraId="68334B50" w14:textId="77777777" w:rsidTr="00C813A2">
        <w:trPr>
          <w:trHeight w:val="300"/>
        </w:trPr>
        <w:tc>
          <w:tcPr>
            <w:tcW w:w="2041" w:type="dxa"/>
            <w:tcBorders>
              <w:left w:val="nil"/>
              <w:right w:val="nil"/>
            </w:tcBorders>
            <w:shd w:val="clear" w:color="auto" w:fill="auto"/>
            <w:noWrap/>
          </w:tcPr>
          <w:p w14:paraId="43AA86C9" w14:textId="77777777" w:rsidR="00E465DB" w:rsidRPr="005D6F45" w:rsidRDefault="00E465DB" w:rsidP="00C813A2">
            <w:pPr>
              <w:pStyle w:val="Normal-pool"/>
              <w:spacing w:before="120" w:after="120"/>
              <w:rPr>
                <w:b/>
                <w:sz w:val="18"/>
                <w:szCs w:val="18"/>
                <w:lang w:eastAsia="en-GB"/>
              </w:rPr>
            </w:pPr>
            <w:r w:rsidRPr="005D6F45">
              <w:rPr>
                <w:sz w:val="18"/>
                <w:szCs w:val="18"/>
                <w:lang w:eastAsia="en-GB"/>
              </w:rPr>
              <w:t>Cameroon</w:t>
            </w:r>
          </w:p>
        </w:tc>
        <w:tc>
          <w:tcPr>
            <w:tcW w:w="2099" w:type="dxa"/>
            <w:tcBorders>
              <w:left w:val="nil"/>
              <w:right w:val="nil"/>
            </w:tcBorders>
            <w:shd w:val="clear" w:color="auto" w:fill="auto"/>
            <w:noWrap/>
          </w:tcPr>
          <w:p w14:paraId="00019AE0" w14:textId="23C1E08A" w:rsidR="00E465DB" w:rsidRPr="005D6F45" w:rsidRDefault="00214546" w:rsidP="00C813A2">
            <w:pPr>
              <w:pStyle w:val="Normal-pool"/>
              <w:spacing w:before="120" w:after="120"/>
              <w:rPr>
                <w:b/>
                <w:sz w:val="18"/>
                <w:szCs w:val="18"/>
                <w:lang w:eastAsia="en-GB"/>
              </w:rPr>
            </w:pPr>
            <w:r>
              <w:rPr>
                <w:sz w:val="18"/>
                <w:szCs w:val="18"/>
                <w:lang w:eastAsia="en-GB"/>
              </w:rPr>
              <w:t xml:space="preserve">Mariteuw </w:t>
            </w:r>
            <w:r w:rsidR="00E465DB" w:rsidRPr="005D6F45">
              <w:rPr>
                <w:sz w:val="18"/>
                <w:szCs w:val="18"/>
                <w:lang w:eastAsia="en-GB"/>
              </w:rPr>
              <w:t>Chimere Diaw</w:t>
            </w:r>
            <w:r w:rsidR="00E465DB" w:rsidRPr="005D6F45">
              <w:rPr>
                <w:sz w:val="18"/>
                <w:szCs w:val="18"/>
                <w:vertAlign w:val="superscript"/>
                <w:lang w:eastAsia="en-GB"/>
              </w:rPr>
              <w:t>a</w:t>
            </w:r>
            <w:r>
              <w:rPr>
                <w:sz w:val="18"/>
                <w:szCs w:val="18"/>
                <w:vertAlign w:val="superscript"/>
                <w:lang w:eastAsia="en-GB"/>
              </w:rPr>
              <w:t xml:space="preserve"> </w:t>
            </w:r>
          </w:p>
        </w:tc>
        <w:tc>
          <w:tcPr>
            <w:tcW w:w="4791" w:type="dxa"/>
            <w:tcBorders>
              <w:left w:val="nil"/>
              <w:right w:val="nil"/>
            </w:tcBorders>
            <w:shd w:val="clear" w:color="auto" w:fill="auto"/>
            <w:noWrap/>
          </w:tcPr>
          <w:p w14:paraId="589F2C49" w14:textId="77777777" w:rsidR="00E465DB" w:rsidRPr="005D6F45" w:rsidRDefault="00E465DB" w:rsidP="00C813A2">
            <w:pPr>
              <w:pStyle w:val="Normal-pool"/>
              <w:spacing w:before="120" w:after="120"/>
              <w:rPr>
                <w:b/>
                <w:sz w:val="18"/>
                <w:szCs w:val="18"/>
                <w:lang w:eastAsia="en-GB"/>
              </w:rPr>
            </w:pPr>
            <w:r w:rsidRPr="005D6F45">
              <w:rPr>
                <w:sz w:val="18"/>
                <w:szCs w:val="18"/>
                <w:lang w:eastAsia="en-GB"/>
              </w:rPr>
              <w:t>African Model Forests</w:t>
            </w:r>
          </w:p>
        </w:tc>
        <w:tc>
          <w:tcPr>
            <w:tcW w:w="850" w:type="dxa"/>
            <w:tcBorders>
              <w:left w:val="nil"/>
              <w:right w:val="nil"/>
            </w:tcBorders>
            <w:shd w:val="clear" w:color="auto" w:fill="auto"/>
            <w:noWrap/>
          </w:tcPr>
          <w:p w14:paraId="6D72CD1A" w14:textId="77777777" w:rsidR="00E465DB" w:rsidRPr="005D6F45" w:rsidRDefault="00E465DB" w:rsidP="00C813A2">
            <w:pPr>
              <w:pStyle w:val="Normal-pool"/>
              <w:spacing w:before="120" w:after="120"/>
              <w:rPr>
                <w:b/>
                <w:sz w:val="18"/>
                <w:szCs w:val="18"/>
                <w:lang w:eastAsia="en-GB"/>
              </w:rPr>
            </w:pPr>
            <w:r w:rsidRPr="005D6F45">
              <w:rPr>
                <w:sz w:val="18"/>
                <w:szCs w:val="18"/>
                <w:lang w:eastAsia="en-GB"/>
              </w:rPr>
              <w:t>Male</w:t>
            </w:r>
          </w:p>
        </w:tc>
      </w:tr>
      <w:tr w:rsidR="00B71C75" w:rsidRPr="005D6F45" w14:paraId="18D1E632" w14:textId="77777777" w:rsidTr="00C813A2">
        <w:trPr>
          <w:trHeight w:val="300"/>
        </w:trPr>
        <w:tc>
          <w:tcPr>
            <w:tcW w:w="2041" w:type="dxa"/>
            <w:tcBorders>
              <w:left w:val="nil"/>
              <w:bottom w:val="nil"/>
              <w:right w:val="nil"/>
            </w:tcBorders>
            <w:shd w:val="clear" w:color="auto" w:fill="auto"/>
            <w:noWrap/>
            <w:hideMark/>
          </w:tcPr>
          <w:p w14:paraId="12DD396C"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Madagascar</w:t>
            </w:r>
          </w:p>
        </w:tc>
        <w:tc>
          <w:tcPr>
            <w:tcW w:w="2099" w:type="dxa"/>
            <w:tcBorders>
              <w:left w:val="nil"/>
              <w:bottom w:val="nil"/>
              <w:right w:val="nil"/>
            </w:tcBorders>
            <w:shd w:val="clear" w:color="auto" w:fill="auto"/>
            <w:noWrap/>
            <w:hideMark/>
          </w:tcPr>
          <w:p w14:paraId="4BF0934A" w14:textId="2B780E12" w:rsidR="00B71C75" w:rsidRPr="00C813A2" w:rsidRDefault="00B71C75" w:rsidP="00C813A2">
            <w:pPr>
              <w:pStyle w:val="Normal-pool"/>
              <w:spacing w:before="120" w:after="120"/>
              <w:rPr>
                <w:sz w:val="18"/>
                <w:szCs w:val="18"/>
                <w:lang w:eastAsia="en-GB"/>
              </w:rPr>
            </w:pPr>
            <w:r w:rsidRPr="005D6F45">
              <w:rPr>
                <w:sz w:val="18"/>
                <w:szCs w:val="18"/>
                <w:lang w:eastAsia="en-GB"/>
              </w:rPr>
              <w:t>Voahangy Raharimalala</w:t>
            </w:r>
            <w:r w:rsidR="00A50632" w:rsidRPr="009F6F38">
              <w:rPr>
                <w:sz w:val="18"/>
                <w:szCs w:val="18"/>
                <w:vertAlign w:val="superscript"/>
                <w:lang w:eastAsia="en-GB"/>
              </w:rPr>
              <w:t>a</w:t>
            </w:r>
            <w:r w:rsidR="0015668A">
              <w:rPr>
                <w:sz w:val="18"/>
                <w:szCs w:val="18"/>
                <w:vertAlign w:val="superscript"/>
                <w:lang w:eastAsia="en-GB"/>
              </w:rPr>
              <w:t xml:space="preserve"> </w:t>
            </w:r>
          </w:p>
        </w:tc>
        <w:tc>
          <w:tcPr>
            <w:tcW w:w="4791" w:type="dxa"/>
            <w:tcBorders>
              <w:left w:val="nil"/>
              <w:bottom w:val="nil"/>
              <w:right w:val="nil"/>
            </w:tcBorders>
            <w:shd w:val="clear" w:color="auto" w:fill="auto"/>
            <w:noWrap/>
            <w:hideMark/>
          </w:tcPr>
          <w:p w14:paraId="674F5A6B"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Office National pour l’Environnement</w:t>
            </w:r>
          </w:p>
        </w:tc>
        <w:tc>
          <w:tcPr>
            <w:tcW w:w="850" w:type="dxa"/>
            <w:tcBorders>
              <w:left w:val="nil"/>
              <w:bottom w:val="nil"/>
              <w:right w:val="nil"/>
            </w:tcBorders>
            <w:shd w:val="clear" w:color="auto" w:fill="auto"/>
            <w:noWrap/>
            <w:hideMark/>
          </w:tcPr>
          <w:p w14:paraId="6A4CA139"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Female</w:t>
            </w:r>
          </w:p>
        </w:tc>
      </w:tr>
      <w:tr w:rsidR="00B71C75" w:rsidRPr="005D6F45" w14:paraId="5B3E878E" w14:textId="77777777" w:rsidTr="00C813A2">
        <w:trPr>
          <w:trHeight w:val="300"/>
        </w:trPr>
        <w:tc>
          <w:tcPr>
            <w:tcW w:w="2041" w:type="dxa"/>
            <w:tcBorders>
              <w:top w:val="nil"/>
              <w:left w:val="nil"/>
              <w:bottom w:val="nil"/>
              <w:right w:val="nil"/>
            </w:tcBorders>
            <w:shd w:val="clear" w:color="auto" w:fill="auto"/>
            <w:noWrap/>
          </w:tcPr>
          <w:p w14:paraId="4778C183"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Morocco</w:t>
            </w:r>
          </w:p>
        </w:tc>
        <w:tc>
          <w:tcPr>
            <w:tcW w:w="2099" w:type="dxa"/>
            <w:tcBorders>
              <w:top w:val="nil"/>
              <w:left w:val="nil"/>
              <w:bottom w:val="nil"/>
              <w:right w:val="nil"/>
            </w:tcBorders>
            <w:shd w:val="clear" w:color="auto" w:fill="auto"/>
            <w:noWrap/>
          </w:tcPr>
          <w:p w14:paraId="7EA4A503"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Nard Bennas</w:t>
            </w:r>
          </w:p>
        </w:tc>
        <w:tc>
          <w:tcPr>
            <w:tcW w:w="4791" w:type="dxa"/>
            <w:tcBorders>
              <w:top w:val="nil"/>
              <w:left w:val="nil"/>
              <w:bottom w:val="nil"/>
              <w:right w:val="nil"/>
            </w:tcBorders>
            <w:shd w:val="clear" w:color="auto" w:fill="auto"/>
            <w:noWrap/>
          </w:tcPr>
          <w:p w14:paraId="0D5B6FE9"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Universit</w:t>
            </w:r>
            <w:r w:rsidR="005D6F45">
              <w:rPr>
                <w:sz w:val="18"/>
                <w:szCs w:val="18"/>
                <w:lang w:eastAsia="en-GB"/>
              </w:rPr>
              <w:t>é</w:t>
            </w:r>
            <w:r w:rsidRPr="005D6F45">
              <w:rPr>
                <w:sz w:val="18"/>
                <w:szCs w:val="18"/>
                <w:lang w:eastAsia="en-GB"/>
              </w:rPr>
              <w:t xml:space="preserve"> Abdelmalek Essaadi</w:t>
            </w:r>
          </w:p>
        </w:tc>
        <w:tc>
          <w:tcPr>
            <w:tcW w:w="850" w:type="dxa"/>
            <w:tcBorders>
              <w:top w:val="nil"/>
              <w:left w:val="nil"/>
              <w:bottom w:val="nil"/>
              <w:right w:val="nil"/>
            </w:tcBorders>
            <w:shd w:val="clear" w:color="auto" w:fill="auto"/>
            <w:noWrap/>
          </w:tcPr>
          <w:p w14:paraId="07E0EF07"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Female</w:t>
            </w:r>
          </w:p>
        </w:tc>
      </w:tr>
      <w:tr w:rsidR="00B71C75" w:rsidRPr="005D6F45" w14:paraId="3789C019" w14:textId="77777777" w:rsidTr="00C813A2">
        <w:trPr>
          <w:trHeight w:val="300"/>
        </w:trPr>
        <w:tc>
          <w:tcPr>
            <w:tcW w:w="2041" w:type="dxa"/>
            <w:tcBorders>
              <w:top w:val="nil"/>
              <w:left w:val="nil"/>
              <w:bottom w:val="nil"/>
              <w:right w:val="nil"/>
            </w:tcBorders>
            <w:shd w:val="clear" w:color="auto" w:fill="auto"/>
            <w:noWrap/>
          </w:tcPr>
          <w:p w14:paraId="08E32C47"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Morocco</w:t>
            </w:r>
          </w:p>
        </w:tc>
        <w:tc>
          <w:tcPr>
            <w:tcW w:w="2099" w:type="dxa"/>
            <w:tcBorders>
              <w:top w:val="nil"/>
              <w:left w:val="nil"/>
              <w:bottom w:val="nil"/>
              <w:right w:val="nil"/>
            </w:tcBorders>
            <w:shd w:val="clear" w:color="auto" w:fill="auto"/>
            <w:noWrap/>
          </w:tcPr>
          <w:p w14:paraId="0E266388"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Brahim Haddane</w:t>
            </w:r>
          </w:p>
        </w:tc>
        <w:tc>
          <w:tcPr>
            <w:tcW w:w="4791" w:type="dxa"/>
            <w:tcBorders>
              <w:top w:val="nil"/>
              <w:left w:val="nil"/>
              <w:bottom w:val="nil"/>
              <w:right w:val="nil"/>
            </w:tcBorders>
            <w:shd w:val="clear" w:color="auto" w:fill="auto"/>
            <w:noWrap/>
          </w:tcPr>
          <w:p w14:paraId="71C513AC"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Mohammed VI Foundation for the Protection of the Environment - Rabat</w:t>
            </w:r>
          </w:p>
        </w:tc>
        <w:tc>
          <w:tcPr>
            <w:tcW w:w="850" w:type="dxa"/>
            <w:tcBorders>
              <w:top w:val="nil"/>
              <w:left w:val="nil"/>
              <w:bottom w:val="nil"/>
              <w:right w:val="nil"/>
            </w:tcBorders>
            <w:shd w:val="clear" w:color="auto" w:fill="auto"/>
            <w:noWrap/>
          </w:tcPr>
          <w:p w14:paraId="3090A153"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Female</w:t>
            </w:r>
          </w:p>
        </w:tc>
      </w:tr>
      <w:tr w:rsidR="00B71C75" w:rsidRPr="005D6F45" w14:paraId="2FEFAAC3" w14:textId="77777777" w:rsidTr="00C813A2">
        <w:trPr>
          <w:trHeight w:val="300"/>
        </w:trPr>
        <w:tc>
          <w:tcPr>
            <w:tcW w:w="2041" w:type="dxa"/>
            <w:tcBorders>
              <w:top w:val="nil"/>
              <w:left w:val="nil"/>
              <w:bottom w:val="nil"/>
              <w:right w:val="nil"/>
            </w:tcBorders>
            <w:shd w:val="clear" w:color="auto" w:fill="auto"/>
            <w:noWrap/>
          </w:tcPr>
          <w:p w14:paraId="3A9B5BD8"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Morocco</w:t>
            </w:r>
          </w:p>
        </w:tc>
        <w:tc>
          <w:tcPr>
            <w:tcW w:w="2099" w:type="dxa"/>
            <w:tcBorders>
              <w:top w:val="nil"/>
              <w:left w:val="nil"/>
              <w:bottom w:val="nil"/>
              <w:right w:val="nil"/>
            </w:tcBorders>
            <w:shd w:val="clear" w:color="auto" w:fill="auto"/>
            <w:noWrap/>
          </w:tcPr>
          <w:p w14:paraId="751F425C"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Mohammed Sghir Taleb</w:t>
            </w:r>
          </w:p>
        </w:tc>
        <w:tc>
          <w:tcPr>
            <w:tcW w:w="4791" w:type="dxa"/>
            <w:tcBorders>
              <w:top w:val="nil"/>
              <w:left w:val="nil"/>
              <w:bottom w:val="nil"/>
              <w:right w:val="nil"/>
            </w:tcBorders>
            <w:shd w:val="clear" w:color="auto" w:fill="auto"/>
            <w:noWrap/>
          </w:tcPr>
          <w:p w14:paraId="4B41BBE8"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Institut Scientifique, Mohammed V University in Rabat</w:t>
            </w:r>
          </w:p>
        </w:tc>
        <w:tc>
          <w:tcPr>
            <w:tcW w:w="850" w:type="dxa"/>
            <w:tcBorders>
              <w:top w:val="nil"/>
              <w:left w:val="nil"/>
              <w:bottom w:val="nil"/>
              <w:right w:val="nil"/>
            </w:tcBorders>
            <w:shd w:val="clear" w:color="auto" w:fill="auto"/>
            <w:noWrap/>
          </w:tcPr>
          <w:p w14:paraId="33D2901E"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Male</w:t>
            </w:r>
          </w:p>
        </w:tc>
      </w:tr>
      <w:tr w:rsidR="00E465DB" w:rsidRPr="005D6F45" w14:paraId="0E650674" w14:textId="77777777" w:rsidTr="00C813A2">
        <w:trPr>
          <w:trHeight w:val="300"/>
        </w:trPr>
        <w:tc>
          <w:tcPr>
            <w:tcW w:w="2041" w:type="dxa"/>
            <w:tcBorders>
              <w:top w:val="nil"/>
              <w:left w:val="nil"/>
              <w:bottom w:val="nil"/>
              <w:right w:val="nil"/>
            </w:tcBorders>
            <w:shd w:val="clear" w:color="auto" w:fill="auto"/>
            <w:noWrap/>
          </w:tcPr>
          <w:p w14:paraId="1876C8D8" w14:textId="77777777" w:rsidR="00E465DB" w:rsidRPr="005D6F45" w:rsidRDefault="00E465DB" w:rsidP="00C813A2">
            <w:pPr>
              <w:pStyle w:val="Normal-pool"/>
              <w:spacing w:before="120" w:after="120"/>
              <w:rPr>
                <w:sz w:val="18"/>
                <w:szCs w:val="18"/>
                <w:lang w:eastAsia="en-GB"/>
              </w:rPr>
            </w:pPr>
            <w:r w:rsidRPr="005D6F45">
              <w:rPr>
                <w:sz w:val="18"/>
                <w:szCs w:val="18"/>
                <w:lang w:eastAsia="en-GB"/>
              </w:rPr>
              <w:t>Nigeria</w:t>
            </w:r>
          </w:p>
        </w:tc>
        <w:tc>
          <w:tcPr>
            <w:tcW w:w="2099" w:type="dxa"/>
            <w:tcBorders>
              <w:top w:val="nil"/>
              <w:left w:val="nil"/>
              <w:bottom w:val="nil"/>
              <w:right w:val="nil"/>
            </w:tcBorders>
            <w:shd w:val="clear" w:color="auto" w:fill="auto"/>
            <w:noWrap/>
          </w:tcPr>
          <w:p w14:paraId="2003BD52" w14:textId="77777777" w:rsidR="00E465DB" w:rsidRPr="005D6F45" w:rsidRDefault="00E465DB" w:rsidP="00C813A2">
            <w:pPr>
              <w:pStyle w:val="Normal-pool"/>
              <w:spacing w:before="120" w:after="120"/>
              <w:rPr>
                <w:sz w:val="18"/>
                <w:szCs w:val="18"/>
                <w:lang w:eastAsia="en-GB"/>
              </w:rPr>
            </w:pPr>
            <w:r w:rsidRPr="005D6F45">
              <w:rPr>
                <w:sz w:val="18"/>
                <w:szCs w:val="18"/>
                <w:lang w:eastAsia="en-GB"/>
              </w:rPr>
              <w:t>Edu Effiom</w:t>
            </w:r>
          </w:p>
        </w:tc>
        <w:tc>
          <w:tcPr>
            <w:tcW w:w="4791" w:type="dxa"/>
            <w:tcBorders>
              <w:top w:val="nil"/>
              <w:left w:val="nil"/>
              <w:bottom w:val="nil"/>
              <w:right w:val="nil"/>
            </w:tcBorders>
            <w:shd w:val="clear" w:color="auto" w:fill="auto"/>
            <w:noWrap/>
          </w:tcPr>
          <w:p w14:paraId="4A82A4C4" w14:textId="77777777" w:rsidR="00E465DB" w:rsidRPr="005D6F45" w:rsidRDefault="00E465DB" w:rsidP="00C813A2">
            <w:pPr>
              <w:pStyle w:val="Normal-pool"/>
              <w:spacing w:before="120" w:after="120"/>
              <w:rPr>
                <w:sz w:val="18"/>
                <w:szCs w:val="18"/>
                <w:lang w:eastAsia="en-GB"/>
              </w:rPr>
            </w:pPr>
            <w:r w:rsidRPr="005D6F45">
              <w:rPr>
                <w:sz w:val="18"/>
                <w:szCs w:val="18"/>
                <w:lang w:eastAsia="en-GB"/>
              </w:rPr>
              <w:t>Government of Cross River State, Nigeria</w:t>
            </w:r>
          </w:p>
        </w:tc>
        <w:tc>
          <w:tcPr>
            <w:tcW w:w="850" w:type="dxa"/>
            <w:tcBorders>
              <w:top w:val="nil"/>
              <w:left w:val="nil"/>
              <w:bottom w:val="nil"/>
              <w:right w:val="nil"/>
            </w:tcBorders>
            <w:shd w:val="clear" w:color="auto" w:fill="auto"/>
            <w:noWrap/>
          </w:tcPr>
          <w:p w14:paraId="10F7D2F7" w14:textId="77777777" w:rsidR="00E465DB" w:rsidRPr="005D6F45" w:rsidRDefault="00E465DB" w:rsidP="00C813A2">
            <w:pPr>
              <w:pStyle w:val="Normal-pool"/>
              <w:spacing w:before="120" w:after="120"/>
              <w:rPr>
                <w:sz w:val="18"/>
                <w:szCs w:val="18"/>
                <w:lang w:eastAsia="en-GB"/>
              </w:rPr>
            </w:pPr>
            <w:r w:rsidRPr="005D6F45">
              <w:rPr>
                <w:sz w:val="18"/>
                <w:szCs w:val="18"/>
                <w:lang w:eastAsia="en-GB"/>
              </w:rPr>
              <w:t>Male</w:t>
            </w:r>
          </w:p>
        </w:tc>
      </w:tr>
      <w:tr w:rsidR="00E465DB" w:rsidRPr="005D6F45" w14:paraId="70BD4A85" w14:textId="77777777" w:rsidTr="00C813A2">
        <w:trPr>
          <w:trHeight w:val="300"/>
        </w:trPr>
        <w:tc>
          <w:tcPr>
            <w:tcW w:w="2041" w:type="dxa"/>
            <w:tcBorders>
              <w:top w:val="nil"/>
              <w:left w:val="nil"/>
              <w:bottom w:val="nil"/>
              <w:right w:val="nil"/>
            </w:tcBorders>
            <w:shd w:val="clear" w:color="auto" w:fill="auto"/>
            <w:noWrap/>
          </w:tcPr>
          <w:p w14:paraId="54B556DF" w14:textId="77777777" w:rsidR="00E465DB" w:rsidRPr="005D6F45" w:rsidRDefault="00E465DB" w:rsidP="00C813A2">
            <w:pPr>
              <w:pStyle w:val="Normal-pool"/>
              <w:spacing w:before="120" w:after="120"/>
              <w:rPr>
                <w:sz w:val="18"/>
                <w:szCs w:val="18"/>
                <w:lang w:eastAsia="en-GB"/>
              </w:rPr>
            </w:pPr>
            <w:r w:rsidRPr="005D6F45">
              <w:rPr>
                <w:sz w:val="18"/>
                <w:szCs w:val="18"/>
                <w:lang w:eastAsia="en-GB"/>
              </w:rPr>
              <w:t>South Africa</w:t>
            </w:r>
          </w:p>
        </w:tc>
        <w:tc>
          <w:tcPr>
            <w:tcW w:w="2099" w:type="dxa"/>
            <w:tcBorders>
              <w:top w:val="nil"/>
              <w:left w:val="nil"/>
              <w:bottom w:val="nil"/>
              <w:right w:val="nil"/>
            </w:tcBorders>
            <w:shd w:val="clear" w:color="auto" w:fill="auto"/>
            <w:noWrap/>
          </w:tcPr>
          <w:p w14:paraId="4BD294D5" w14:textId="77777777" w:rsidR="00E465DB" w:rsidRPr="005D6F45" w:rsidRDefault="00E465DB" w:rsidP="00C813A2">
            <w:pPr>
              <w:pStyle w:val="Normal-pool"/>
              <w:spacing w:before="120" w:after="120"/>
              <w:rPr>
                <w:sz w:val="18"/>
                <w:szCs w:val="18"/>
                <w:lang w:eastAsia="en-GB"/>
              </w:rPr>
            </w:pPr>
            <w:r w:rsidRPr="005D6F45">
              <w:rPr>
                <w:sz w:val="18"/>
                <w:szCs w:val="18"/>
                <w:lang w:eastAsia="en-GB"/>
              </w:rPr>
              <w:t>Nicholas King</w:t>
            </w:r>
          </w:p>
        </w:tc>
        <w:tc>
          <w:tcPr>
            <w:tcW w:w="4791" w:type="dxa"/>
            <w:tcBorders>
              <w:top w:val="nil"/>
              <w:left w:val="nil"/>
              <w:bottom w:val="nil"/>
              <w:right w:val="nil"/>
            </w:tcBorders>
            <w:shd w:val="clear" w:color="auto" w:fill="auto"/>
            <w:noWrap/>
          </w:tcPr>
          <w:p w14:paraId="68A497D4" w14:textId="77777777" w:rsidR="00E465DB" w:rsidRPr="005D6F45" w:rsidRDefault="00E465DB" w:rsidP="00C813A2">
            <w:pPr>
              <w:pStyle w:val="Normal-pool"/>
              <w:spacing w:before="120" w:after="120"/>
              <w:rPr>
                <w:sz w:val="18"/>
                <w:szCs w:val="18"/>
                <w:lang w:eastAsia="en-GB"/>
              </w:rPr>
            </w:pPr>
            <w:r w:rsidRPr="005D6F45">
              <w:rPr>
                <w:sz w:val="18"/>
                <w:szCs w:val="18"/>
                <w:lang w:eastAsia="en-GB"/>
              </w:rPr>
              <w:t>Self-employed</w:t>
            </w:r>
          </w:p>
        </w:tc>
        <w:tc>
          <w:tcPr>
            <w:tcW w:w="850" w:type="dxa"/>
            <w:tcBorders>
              <w:top w:val="nil"/>
              <w:left w:val="nil"/>
              <w:bottom w:val="nil"/>
              <w:right w:val="nil"/>
            </w:tcBorders>
            <w:shd w:val="clear" w:color="auto" w:fill="auto"/>
            <w:noWrap/>
          </w:tcPr>
          <w:p w14:paraId="0D6181CD" w14:textId="77777777" w:rsidR="00E465DB" w:rsidRPr="005D6F45" w:rsidRDefault="00E465DB" w:rsidP="00C813A2">
            <w:pPr>
              <w:pStyle w:val="Normal-pool"/>
              <w:spacing w:before="120" w:after="120"/>
              <w:rPr>
                <w:sz w:val="18"/>
                <w:szCs w:val="18"/>
                <w:lang w:eastAsia="en-GB"/>
              </w:rPr>
            </w:pPr>
            <w:r w:rsidRPr="005D6F45">
              <w:rPr>
                <w:sz w:val="18"/>
                <w:szCs w:val="18"/>
                <w:lang w:eastAsia="en-GB"/>
              </w:rPr>
              <w:t>Male</w:t>
            </w:r>
          </w:p>
        </w:tc>
      </w:tr>
      <w:tr w:rsidR="00E465DB" w:rsidRPr="005D6F45" w14:paraId="7A04BF34" w14:textId="77777777" w:rsidTr="00C813A2">
        <w:trPr>
          <w:trHeight w:val="300"/>
        </w:trPr>
        <w:tc>
          <w:tcPr>
            <w:tcW w:w="2041" w:type="dxa"/>
            <w:tcBorders>
              <w:top w:val="nil"/>
              <w:left w:val="nil"/>
              <w:bottom w:val="nil"/>
              <w:right w:val="nil"/>
            </w:tcBorders>
            <w:shd w:val="clear" w:color="auto" w:fill="auto"/>
            <w:noWrap/>
          </w:tcPr>
          <w:p w14:paraId="28E0C13C" w14:textId="77777777" w:rsidR="00E465DB" w:rsidRPr="005D6F45" w:rsidRDefault="00E465DB" w:rsidP="00C813A2">
            <w:pPr>
              <w:pStyle w:val="Normal-pool"/>
              <w:spacing w:before="120" w:after="120"/>
              <w:rPr>
                <w:sz w:val="18"/>
                <w:szCs w:val="18"/>
                <w:lang w:eastAsia="en-GB"/>
              </w:rPr>
            </w:pPr>
            <w:r w:rsidRPr="005D6F45">
              <w:rPr>
                <w:sz w:val="18"/>
                <w:szCs w:val="18"/>
                <w:lang w:eastAsia="en-GB"/>
              </w:rPr>
              <w:t>Sudan</w:t>
            </w:r>
          </w:p>
        </w:tc>
        <w:tc>
          <w:tcPr>
            <w:tcW w:w="2099" w:type="dxa"/>
            <w:tcBorders>
              <w:top w:val="nil"/>
              <w:left w:val="nil"/>
              <w:bottom w:val="nil"/>
              <w:right w:val="nil"/>
            </w:tcBorders>
            <w:shd w:val="clear" w:color="auto" w:fill="auto"/>
            <w:noWrap/>
          </w:tcPr>
          <w:p w14:paraId="5161EA72" w14:textId="77777777" w:rsidR="00E465DB" w:rsidRPr="005D6F45" w:rsidRDefault="00E465DB" w:rsidP="00C813A2">
            <w:pPr>
              <w:pStyle w:val="Normal-pool"/>
              <w:spacing w:before="120" w:after="120"/>
              <w:rPr>
                <w:sz w:val="18"/>
                <w:szCs w:val="18"/>
                <w:lang w:eastAsia="en-GB"/>
              </w:rPr>
            </w:pPr>
            <w:r w:rsidRPr="005D6F45">
              <w:rPr>
                <w:sz w:val="18"/>
                <w:szCs w:val="18"/>
                <w:lang w:eastAsia="en-GB"/>
              </w:rPr>
              <w:t>Aisha Elfaki</w:t>
            </w:r>
          </w:p>
        </w:tc>
        <w:tc>
          <w:tcPr>
            <w:tcW w:w="4791" w:type="dxa"/>
            <w:tcBorders>
              <w:top w:val="nil"/>
              <w:left w:val="nil"/>
              <w:bottom w:val="nil"/>
              <w:right w:val="nil"/>
            </w:tcBorders>
            <w:shd w:val="clear" w:color="auto" w:fill="auto"/>
            <w:noWrap/>
          </w:tcPr>
          <w:p w14:paraId="346BF47A" w14:textId="467BF619" w:rsidR="00E465DB" w:rsidRPr="005D6F45" w:rsidRDefault="00E465DB" w:rsidP="00C813A2">
            <w:pPr>
              <w:pStyle w:val="Normal-pool"/>
              <w:spacing w:before="120" w:after="120"/>
              <w:rPr>
                <w:sz w:val="18"/>
                <w:szCs w:val="18"/>
                <w:lang w:eastAsia="en-GB"/>
              </w:rPr>
            </w:pPr>
            <w:r w:rsidRPr="005D6F45">
              <w:rPr>
                <w:sz w:val="18"/>
                <w:szCs w:val="18"/>
                <w:lang w:eastAsia="en-GB"/>
              </w:rPr>
              <w:t xml:space="preserve">Wildlife Research </w:t>
            </w:r>
            <w:r w:rsidR="0015668A" w:rsidRPr="005D6F45">
              <w:rPr>
                <w:sz w:val="18"/>
                <w:szCs w:val="18"/>
                <w:lang w:eastAsia="en-GB"/>
              </w:rPr>
              <w:t>Cent</w:t>
            </w:r>
            <w:r w:rsidR="0015668A">
              <w:rPr>
                <w:sz w:val="18"/>
                <w:szCs w:val="18"/>
                <w:lang w:eastAsia="en-GB"/>
              </w:rPr>
              <w:t>re</w:t>
            </w:r>
          </w:p>
        </w:tc>
        <w:tc>
          <w:tcPr>
            <w:tcW w:w="850" w:type="dxa"/>
            <w:tcBorders>
              <w:top w:val="nil"/>
              <w:left w:val="nil"/>
              <w:bottom w:val="nil"/>
              <w:right w:val="nil"/>
            </w:tcBorders>
            <w:shd w:val="clear" w:color="auto" w:fill="auto"/>
            <w:noWrap/>
          </w:tcPr>
          <w:p w14:paraId="2C8EB6BA" w14:textId="77777777" w:rsidR="00E465DB" w:rsidRPr="005D6F45" w:rsidRDefault="00E465DB" w:rsidP="00C813A2">
            <w:pPr>
              <w:pStyle w:val="Normal-pool"/>
              <w:spacing w:before="120" w:after="120"/>
              <w:rPr>
                <w:sz w:val="18"/>
                <w:szCs w:val="18"/>
                <w:lang w:eastAsia="en-GB"/>
              </w:rPr>
            </w:pPr>
            <w:r w:rsidRPr="005D6F45">
              <w:rPr>
                <w:sz w:val="18"/>
                <w:szCs w:val="18"/>
                <w:lang w:eastAsia="en-GB"/>
              </w:rPr>
              <w:t>Female</w:t>
            </w:r>
          </w:p>
        </w:tc>
      </w:tr>
      <w:tr w:rsidR="00B71C75" w:rsidRPr="005D6F45" w14:paraId="1EAC62A3" w14:textId="77777777" w:rsidTr="00C813A2">
        <w:trPr>
          <w:trHeight w:val="300"/>
        </w:trPr>
        <w:tc>
          <w:tcPr>
            <w:tcW w:w="2041" w:type="dxa"/>
            <w:tcBorders>
              <w:top w:val="nil"/>
              <w:left w:val="nil"/>
              <w:bottom w:val="nil"/>
              <w:right w:val="nil"/>
            </w:tcBorders>
            <w:shd w:val="clear" w:color="auto" w:fill="auto"/>
            <w:noWrap/>
            <w:hideMark/>
          </w:tcPr>
          <w:p w14:paraId="23283297"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Sudan</w:t>
            </w:r>
          </w:p>
        </w:tc>
        <w:tc>
          <w:tcPr>
            <w:tcW w:w="2099" w:type="dxa"/>
            <w:tcBorders>
              <w:top w:val="nil"/>
              <w:left w:val="nil"/>
              <w:bottom w:val="nil"/>
              <w:right w:val="nil"/>
            </w:tcBorders>
            <w:shd w:val="clear" w:color="auto" w:fill="auto"/>
            <w:noWrap/>
            <w:hideMark/>
          </w:tcPr>
          <w:p w14:paraId="582998B4"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El Khitma Mohammed</w:t>
            </w:r>
          </w:p>
        </w:tc>
        <w:tc>
          <w:tcPr>
            <w:tcW w:w="4791" w:type="dxa"/>
            <w:tcBorders>
              <w:top w:val="nil"/>
              <w:left w:val="nil"/>
              <w:bottom w:val="nil"/>
              <w:right w:val="nil"/>
            </w:tcBorders>
            <w:shd w:val="clear" w:color="auto" w:fill="auto"/>
            <w:noWrap/>
            <w:hideMark/>
          </w:tcPr>
          <w:p w14:paraId="4ED42707"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Higher Council for Environment and Natural Resources</w:t>
            </w:r>
          </w:p>
        </w:tc>
        <w:tc>
          <w:tcPr>
            <w:tcW w:w="850" w:type="dxa"/>
            <w:tcBorders>
              <w:top w:val="nil"/>
              <w:left w:val="nil"/>
              <w:bottom w:val="nil"/>
              <w:right w:val="nil"/>
            </w:tcBorders>
            <w:shd w:val="clear" w:color="auto" w:fill="auto"/>
            <w:noWrap/>
            <w:hideMark/>
          </w:tcPr>
          <w:p w14:paraId="3BEA1820"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Female</w:t>
            </w:r>
          </w:p>
        </w:tc>
      </w:tr>
      <w:tr w:rsidR="00B71C75" w:rsidRPr="005D6F45" w14:paraId="1906C897" w14:textId="77777777" w:rsidTr="00C813A2">
        <w:trPr>
          <w:trHeight w:val="300"/>
        </w:trPr>
        <w:tc>
          <w:tcPr>
            <w:tcW w:w="2041" w:type="dxa"/>
            <w:tcBorders>
              <w:top w:val="nil"/>
              <w:left w:val="nil"/>
              <w:bottom w:val="nil"/>
              <w:right w:val="nil"/>
            </w:tcBorders>
            <w:shd w:val="clear" w:color="auto" w:fill="auto"/>
            <w:noWrap/>
            <w:hideMark/>
          </w:tcPr>
          <w:p w14:paraId="5650C6FA"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Zambia</w:t>
            </w:r>
          </w:p>
        </w:tc>
        <w:tc>
          <w:tcPr>
            <w:tcW w:w="2099" w:type="dxa"/>
            <w:tcBorders>
              <w:top w:val="nil"/>
              <w:left w:val="nil"/>
              <w:bottom w:val="nil"/>
              <w:right w:val="nil"/>
            </w:tcBorders>
            <w:shd w:val="clear" w:color="auto" w:fill="auto"/>
            <w:noWrap/>
            <w:hideMark/>
          </w:tcPr>
          <w:p w14:paraId="73EE54C3"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Gertrude Ngenda</w:t>
            </w:r>
          </w:p>
        </w:tc>
        <w:tc>
          <w:tcPr>
            <w:tcW w:w="4791" w:type="dxa"/>
            <w:tcBorders>
              <w:top w:val="nil"/>
              <w:left w:val="nil"/>
              <w:bottom w:val="nil"/>
              <w:right w:val="nil"/>
            </w:tcBorders>
            <w:shd w:val="clear" w:color="auto" w:fill="auto"/>
            <w:noWrap/>
            <w:hideMark/>
          </w:tcPr>
          <w:p w14:paraId="1936A4EB"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University of Zambia Institute for Economic and Social Research</w:t>
            </w:r>
          </w:p>
        </w:tc>
        <w:tc>
          <w:tcPr>
            <w:tcW w:w="850" w:type="dxa"/>
            <w:tcBorders>
              <w:top w:val="nil"/>
              <w:left w:val="nil"/>
              <w:bottom w:val="nil"/>
              <w:right w:val="nil"/>
            </w:tcBorders>
            <w:shd w:val="clear" w:color="auto" w:fill="auto"/>
            <w:noWrap/>
            <w:hideMark/>
          </w:tcPr>
          <w:p w14:paraId="60618A62"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Female</w:t>
            </w:r>
          </w:p>
        </w:tc>
      </w:tr>
      <w:tr w:rsidR="00B71C75" w:rsidRPr="005D6F45" w14:paraId="29A1533A" w14:textId="77777777" w:rsidTr="00C813A2">
        <w:trPr>
          <w:trHeight w:val="300"/>
        </w:trPr>
        <w:tc>
          <w:tcPr>
            <w:tcW w:w="2041" w:type="dxa"/>
            <w:tcBorders>
              <w:top w:val="nil"/>
              <w:left w:val="nil"/>
              <w:bottom w:val="nil"/>
              <w:right w:val="nil"/>
            </w:tcBorders>
            <w:shd w:val="clear" w:color="auto" w:fill="auto"/>
            <w:noWrap/>
          </w:tcPr>
          <w:p w14:paraId="344A0D6A" w14:textId="77777777" w:rsidR="00B71C75" w:rsidRPr="005D6F45" w:rsidRDefault="00B71C75" w:rsidP="00C813A2">
            <w:pPr>
              <w:pStyle w:val="Normal-pool"/>
              <w:spacing w:before="120" w:after="120"/>
              <w:rPr>
                <w:b/>
                <w:sz w:val="18"/>
                <w:szCs w:val="18"/>
                <w:lang w:eastAsia="en-GB"/>
              </w:rPr>
            </w:pPr>
            <w:r w:rsidRPr="005D6F45">
              <w:rPr>
                <w:b/>
                <w:sz w:val="18"/>
                <w:szCs w:val="18"/>
                <w:lang w:eastAsia="en-GB"/>
              </w:rPr>
              <w:t>Asia-Pacific States</w:t>
            </w:r>
          </w:p>
        </w:tc>
        <w:tc>
          <w:tcPr>
            <w:tcW w:w="2099" w:type="dxa"/>
            <w:tcBorders>
              <w:top w:val="nil"/>
              <w:left w:val="nil"/>
              <w:bottom w:val="nil"/>
              <w:right w:val="nil"/>
            </w:tcBorders>
            <w:shd w:val="clear" w:color="auto" w:fill="auto"/>
            <w:noWrap/>
          </w:tcPr>
          <w:p w14:paraId="17F17D11" w14:textId="77777777" w:rsidR="00B71C75" w:rsidRPr="005D6F45" w:rsidRDefault="00B71C75" w:rsidP="00C813A2">
            <w:pPr>
              <w:pStyle w:val="Normal-pool"/>
              <w:spacing w:before="120" w:after="120"/>
              <w:rPr>
                <w:b/>
                <w:sz w:val="18"/>
                <w:szCs w:val="18"/>
                <w:lang w:eastAsia="en-GB"/>
              </w:rPr>
            </w:pPr>
          </w:p>
        </w:tc>
        <w:tc>
          <w:tcPr>
            <w:tcW w:w="4791" w:type="dxa"/>
            <w:tcBorders>
              <w:top w:val="nil"/>
              <w:left w:val="nil"/>
              <w:bottom w:val="nil"/>
              <w:right w:val="nil"/>
            </w:tcBorders>
            <w:shd w:val="clear" w:color="auto" w:fill="auto"/>
            <w:noWrap/>
          </w:tcPr>
          <w:p w14:paraId="2657BBAF" w14:textId="77777777" w:rsidR="00B71C75" w:rsidRPr="005D6F45" w:rsidRDefault="00B71C75" w:rsidP="00C813A2">
            <w:pPr>
              <w:pStyle w:val="Normal-pool"/>
              <w:spacing w:before="120" w:after="120"/>
              <w:rPr>
                <w:b/>
                <w:sz w:val="18"/>
                <w:szCs w:val="18"/>
                <w:lang w:eastAsia="en-GB"/>
              </w:rPr>
            </w:pPr>
          </w:p>
        </w:tc>
        <w:tc>
          <w:tcPr>
            <w:tcW w:w="850" w:type="dxa"/>
            <w:tcBorders>
              <w:top w:val="nil"/>
              <w:left w:val="nil"/>
              <w:bottom w:val="nil"/>
              <w:right w:val="nil"/>
            </w:tcBorders>
            <w:shd w:val="clear" w:color="auto" w:fill="auto"/>
            <w:noWrap/>
          </w:tcPr>
          <w:p w14:paraId="0EC7FF7F" w14:textId="77777777" w:rsidR="00B71C75" w:rsidRPr="005D6F45" w:rsidRDefault="00B71C75" w:rsidP="00C813A2">
            <w:pPr>
              <w:pStyle w:val="Normal-pool"/>
              <w:spacing w:before="120" w:after="120"/>
              <w:rPr>
                <w:b/>
                <w:sz w:val="18"/>
                <w:szCs w:val="18"/>
                <w:lang w:eastAsia="en-GB"/>
              </w:rPr>
            </w:pPr>
          </w:p>
        </w:tc>
      </w:tr>
      <w:tr w:rsidR="00B71C75" w:rsidRPr="005D6F45" w14:paraId="183A1E93" w14:textId="77777777" w:rsidTr="00C813A2">
        <w:trPr>
          <w:trHeight w:val="300"/>
        </w:trPr>
        <w:tc>
          <w:tcPr>
            <w:tcW w:w="2041" w:type="dxa"/>
            <w:tcBorders>
              <w:top w:val="nil"/>
              <w:left w:val="nil"/>
              <w:bottom w:val="nil"/>
              <w:right w:val="nil"/>
            </w:tcBorders>
            <w:shd w:val="clear" w:color="auto" w:fill="auto"/>
            <w:noWrap/>
            <w:hideMark/>
          </w:tcPr>
          <w:p w14:paraId="2D02925E" w14:textId="77777777" w:rsidR="00B71C75" w:rsidRPr="005D6F45" w:rsidRDefault="00B71C75" w:rsidP="00C813A2">
            <w:pPr>
              <w:spacing w:before="120" w:after="120"/>
              <w:rPr>
                <w:rFonts w:eastAsia="Times New Roman"/>
                <w:color w:val="000000"/>
                <w:sz w:val="18"/>
                <w:szCs w:val="18"/>
                <w:lang w:eastAsia="en-GB"/>
              </w:rPr>
            </w:pPr>
            <w:r w:rsidRPr="005D6F45">
              <w:rPr>
                <w:rFonts w:eastAsia="Times New Roman"/>
                <w:color w:val="000000"/>
                <w:sz w:val="18"/>
                <w:szCs w:val="18"/>
                <w:lang w:eastAsia="en-GB"/>
              </w:rPr>
              <w:t>China</w:t>
            </w:r>
          </w:p>
        </w:tc>
        <w:tc>
          <w:tcPr>
            <w:tcW w:w="2099" w:type="dxa"/>
            <w:tcBorders>
              <w:top w:val="nil"/>
              <w:left w:val="nil"/>
              <w:bottom w:val="nil"/>
              <w:right w:val="nil"/>
            </w:tcBorders>
            <w:shd w:val="clear" w:color="auto" w:fill="auto"/>
            <w:noWrap/>
            <w:hideMark/>
          </w:tcPr>
          <w:p w14:paraId="56B5DFC3" w14:textId="77777777" w:rsidR="00B71C75" w:rsidRPr="005D6F45" w:rsidRDefault="00B71C75" w:rsidP="00C813A2">
            <w:pPr>
              <w:spacing w:before="120" w:after="120"/>
              <w:rPr>
                <w:rFonts w:eastAsia="Times New Roman"/>
                <w:color w:val="000000"/>
                <w:sz w:val="18"/>
                <w:szCs w:val="18"/>
                <w:lang w:eastAsia="en-GB"/>
              </w:rPr>
            </w:pPr>
            <w:r w:rsidRPr="005D6F45">
              <w:rPr>
                <w:rFonts w:eastAsia="Times New Roman"/>
                <w:color w:val="000000"/>
                <w:sz w:val="18"/>
                <w:szCs w:val="18"/>
                <w:lang w:eastAsia="en-GB"/>
              </w:rPr>
              <w:t>Ning Wu</w:t>
            </w:r>
          </w:p>
        </w:tc>
        <w:tc>
          <w:tcPr>
            <w:tcW w:w="4791" w:type="dxa"/>
            <w:tcBorders>
              <w:top w:val="nil"/>
              <w:left w:val="nil"/>
              <w:bottom w:val="nil"/>
              <w:right w:val="nil"/>
            </w:tcBorders>
            <w:shd w:val="clear" w:color="auto" w:fill="auto"/>
            <w:noWrap/>
            <w:hideMark/>
          </w:tcPr>
          <w:p w14:paraId="1A561DD9" w14:textId="77777777" w:rsidR="00B71C75" w:rsidRPr="005D6F45" w:rsidRDefault="00B71C75" w:rsidP="00C813A2">
            <w:pPr>
              <w:spacing w:before="120" w:after="120"/>
              <w:rPr>
                <w:rFonts w:eastAsia="Times New Roman"/>
                <w:color w:val="000000"/>
                <w:sz w:val="18"/>
                <w:szCs w:val="18"/>
                <w:lang w:eastAsia="en-GB"/>
              </w:rPr>
            </w:pPr>
            <w:r w:rsidRPr="005D6F45">
              <w:rPr>
                <w:rFonts w:eastAsia="Times New Roman"/>
                <w:color w:val="000000"/>
                <w:sz w:val="18"/>
                <w:szCs w:val="18"/>
                <w:lang w:eastAsia="en-GB"/>
              </w:rPr>
              <w:t>Chengdu Institute of Biology, Chinese Academy of Sciences</w:t>
            </w:r>
          </w:p>
        </w:tc>
        <w:tc>
          <w:tcPr>
            <w:tcW w:w="850" w:type="dxa"/>
            <w:tcBorders>
              <w:top w:val="nil"/>
              <w:left w:val="nil"/>
              <w:bottom w:val="nil"/>
              <w:right w:val="nil"/>
            </w:tcBorders>
            <w:shd w:val="clear" w:color="auto" w:fill="auto"/>
            <w:noWrap/>
            <w:hideMark/>
          </w:tcPr>
          <w:p w14:paraId="74C3D7C9" w14:textId="77777777" w:rsidR="00B71C75" w:rsidRPr="005D6F45" w:rsidRDefault="00B71C75" w:rsidP="00C813A2">
            <w:pPr>
              <w:spacing w:before="120" w:after="120"/>
              <w:rPr>
                <w:rFonts w:eastAsia="Times New Roman"/>
                <w:color w:val="000000"/>
                <w:sz w:val="18"/>
                <w:szCs w:val="18"/>
                <w:lang w:eastAsia="en-GB"/>
              </w:rPr>
            </w:pPr>
            <w:r w:rsidRPr="005D6F45">
              <w:rPr>
                <w:rFonts w:eastAsia="Times New Roman"/>
                <w:color w:val="000000"/>
                <w:sz w:val="18"/>
                <w:szCs w:val="18"/>
                <w:lang w:eastAsia="en-GB"/>
              </w:rPr>
              <w:t>Male</w:t>
            </w:r>
          </w:p>
        </w:tc>
      </w:tr>
      <w:tr w:rsidR="00B71C75" w:rsidRPr="005D6F45" w14:paraId="4BA1D5E8" w14:textId="77777777" w:rsidTr="00C813A2">
        <w:trPr>
          <w:trHeight w:val="300"/>
        </w:trPr>
        <w:tc>
          <w:tcPr>
            <w:tcW w:w="2041" w:type="dxa"/>
            <w:tcBorders>
              <w:top w:val="nil"/>
              <w:left w:val="nil"/>
              <w:bottom w:val="nil"/>
              <w:right w:val="nil"/>
            </w:tcBorders>
            <w:shd w:val="clear" w:color="auto" w:fill="auto"/>
            <w:noWrap/>
            <w:hideMark/>
          </w:tcPr>
          <w:p w14:paraId="08B3BE41" w14:textId="77777777" w:rsidR="00B71C75" w:rsidRPr="005D6F45" w:rsidRDefault="00B71C75" w:rsidP="00C813A2">
            <w:pPr>
              <w:spacing w:before="120" w:after="120"/>
              <w:rPr>
                <w:rFonts w:eastAsia="Times New Roman"/>
                <w:color w:val="000000"/>
                <w:sz w:val="18"/>
                <w:szCs w:val="18"/>
                <w:lang w:eastAsia="en-GB"/>
              </w:rPr>
            </w:pPr>
            <w:r w:rsidRPr="005D6F45">
              <w:rPr>
                <w:rFonts w:eastAsia="Times New Roman"/>
                <w:color w:val="000000"/>
                <w:sz w:val="18"/>
                <w:szCs w:val="18"/>
                <w:lang w:eastAsia="en-GB"/>
              </w:rPr>
              <w:t>Japan</w:t>
            </w:r>
          </w:p>
        </w:tc>
        <w:tc>
          <w:tcPr>
            <w:tcW w:w="2099" w:type="dxa"/>
            <w:tcBorders>
              <w:top w:val="nil"/>
              <w:left w:val="nil"/>
              <w:bottom w:val="nil"/>
              <w:right w:val="nil"/>
            </w:tcBorders>
            <w:shd w:val="clear" w:color="auto" w:fill="auto"/>
            <w:noWrap/>
            <w:hideMark/>
          </w:tcPr>
          <w:p w14:paraId="729676B6" w14:textId="77777777" w:rsidR="00B71C75" w:rsidRPr="005D6F45" w:rsidRDefault="00B71C75" w:rsidP="00C813A2">
            <w:pPr>
              <w:spacing w:before="120" w:after="120"/>
              <w:rPr>
                <w:rFonts w:eastAsia="Times New Roman"/>
                <w:color w:val="000000"/>
                <w:sz w:val="18"/>
                <w:szCs w:val="18"/>
                <w:lang w:eastAsia="en-GB"/>
              </w:rPr>
            </w:pPr>
            <w:r w:rsidRPr="005D6F45">
              <w:rPr>
                <w:rFonts w:eastAsia="Times New Roman"/>
                <w:color w:val="000000"/>
                <w:sz w:val="18"/>
                <w:szCs w:val="18"/>
                <w:lang w:eastAsia="en-GB"/>
              </w:rPr>
              <w:t>Shizuka Hashimoto</w:t>
            </w:r>
          </w:p>
        </w:tc>
        <w:tc>
          <w:tcPr>
            <w:tcW w:w="4791" w:type="dxa"/>
            <w:tcBorders>
              <w:top w:val="nil"/>
              <w:left w:val="nil"/>
              <w:bottom w:val="nil"/>
              <w:right w:val="nil"/>
            </w:tcBorders>
            <w:shd w:val="clear" w:color="auto" w:fill="auto"/>
            <w:noWrap/>
            <w:hideMark/>
          </w:tcPr>
          <w:p w14:paraId="11551FAD" w14:textId="77777777" w:rsidR="00B71C75" w:rsidRPr="005D6F45" w:rsidRDefault="00B71C75" w:rsidP="00C813A2">
            <w:pPr>
              <w:spacing w:before="120" w:after="120"/>
              <w:rPr>
                <w:rFonts w:eastAsia="Times New Roman"/>
                <w:color w:val="000000"/>
                <w:sz w:val="18"/>
                <w:szCs w:val="18"/>
                <w:lang w:eastAsia="en-GB"/>
              </w:rPr>
            </w:pPr>
            <w:r w:rsidRPr="005D6F45">
              <w:rPr>
                <w:rFonts w:eastAsia="Times New Roman"/>
                <w:color w:val="000000"/>
                <w:sz w:val="18"/>
                <w:szCs w:val="18"/>
                <w:lang w:eastAsia="en-GB"/>
              </w:rPr>
              <w:t>Graduate School of Agricultural and Life Sciences, University of Tokyo</w:t>
            </w:r>
          </w:p>
        </w:tc>
        <w:tc>
          <w:tcPr>
            <w:tcW w:w="850" w:type="dxa"/>
            <w:tcBorders>
              <w:top w:val="nil"/>
              <w:left w:val="nil"/>
              <w:bottom w:val="nil"/>
              <w:right w:val="nil"/>
            </w:tcBorders>
            <w:shd w:val="clear" w:color="auto" w:fill="auto"/>
            <w:noWrap/>
            <w:hideMark/>
          </w:tcPr>
          <w:p w14:paraId="09ACF78F" w14:textId="77777777" w:rsidR="00B71C75" w:rsidRPr="005D6F45" w:rsidRDefault="00B71C75" w:rsidP="00C813A2">
            <w:pPr>
              <w:spacing w:before="120" w:after="120"/>
              <w:rPr>
                <w:rFonts w:eastAsia="Times New Roman"/>
                <w:color w:val="000000"/>
                <w:sz w:val="18"/>
                <w:szCs w:val="18"/>
                <w:lang w:eastAsia="en-GB"/>
              </w:rPr>
            </w:pPr>
            <w:r w:rsidRPr="005D6F45">
              <w:rPr>
                <w:rFonts w:eastAsia="Times New Roman"/>
                <w:color w:val="000000"/>
                <w:sz w:val="18"/>
                <w:szCs w:val="18"/>
                <w:lang w:eastAsia="en-GB"/>
              </w:rPr>
              <w:t>Male</w:t>
            </w:r>
          </w:p>
        </w:tc>
      </w:tr>
      <w:tr w:rsidR="00B71C75" w:rsidRPr="005D6F45" w14:paraId="246A550E" w14:textId="77777777" w:rsidTr="00C813A2">
        <w:trPr>
          <w:trHeight w:val="300"/>
        </w:trPr>
        <w:tc>
          <w:tcPr>
            <w:tcW w:w="2041" w:type="dxa"/>
            <w:tcBorders>
              <w:top w:val="nil"/>
              <w:left w:val="nil"/>
              <w:bottom w:val="nil"/>
              <w:right w:val="nil"/>
            </w:tcBorders>
            <w:shd w:val="clear" w:color="auto" w:fill="auto"/>
            <w:noWrap/>
            <w:hideMark/>
          </w:tcPr>
          <w:p w14:paraId="1A97FE86" w14:textId="77777777" w:rsidR="00B71C75" w:rsidRPr="005D6F45" w:rsidRDefault="00B71C75" w:rsidP="00C813A2">
            <w:pPr>
              <w:spacing w:before="120" w:after="120"/>
              <w:rPr>
                <w:rFonts w:eastAsia="Times New Roman"/>
                <w:color w:val="000000"/>
                <w:sz w:val="18"/>
                <w:szCs w:val="18"/>
                <w:lang w:eastAsia="en-GB"/>
              </w:rPr>
            </w:pPr>
            <w:r w:rsidRPr="005D6F45">
              <w:rPr>
                <w:rFonts w:eastAsia="Times New Roman"/>
                <w:color w:val="000000"/>
                <w:sz w:val="18"/>
                <w:szCs w:val="18"/>
                <w:lang w:eastAsia="en-GB"/>
              </w:rPr>
              <w:t>Philippines</w:t>
            </w:r>
          </w:p>
        </w:tc>
        <w:tc>
          <w:tcPr>
            <w:tcW w:w="2099" w:type="dxa"/>
            <w:tcBorders>
              <w:top w:val="nil"/>
              <w:left w:val="nil"/>
              <w:bottom w:val="nil"/>
              <w:right w:val="nil"/>
            </w:tcBorders>
            <w:shd w:val="clear" w:color="auto" w:fill="auto"/>
            <w:noWrap/>
            <w:hideMark/>
          </w:tcPr>
          <w:p w14:paraId="540C1AF8" w14:textId="77777777" w:rsidR="00B71C75" w:rsidRPr="005D6F45" w:rsidRDefault="00B71C75" w:rsidP="00C813A2">
            <w:pPr>
              <w:spacing w:before="120" w:after="120"/>
              <w:rPr>
                <w:rFonts w:eastAsia="Times New Roman"/>
                <w:color w:val="000000"/>
                <w:sz w:val="18"/>
                <w:szCs w:val="18"/>
                <w:lang w:eastAsia="en-GB"/>
              </w:rPr>
            </w:pPr>
            <w:r w:rsidRPr="005D6F45">
              <w:rPr>
                <w:rFonts w:eastAsia="Times New Roman"/>
                <w:color w:val="000000"/>
                <w:sz w:val="18"/>
                <w:szCs w:val="18"/>
                <w:lang w:eastAsia="en-GB"/>
              </w:rPr>
              <w:t>Theresa Mundita Lim</w:t>
            </w:r>
          </w:p>
        </w:tc>
        <w:tc>
          <w:tcPr>
            <w:tcW w:w="4791" w:type="dxa"/>
            <w:tcBorders>
              <w:top w:val="nil"/>
              <w:left w:val="nil"/>
              <w:right w:val="nil"/>
            </w:tcBorders>
            <w:shd w:val="clear" w:color="auto" w:fill="auto"/>
            <w:noWrap/>
            <w:hideMark/>
          </w:tcPr>
          <w:p w14:paraId="6F737016" w14:textId="77777777" w:rsidR="00B71C75" w:rsidRPr="005D6F45" w:rsidRDefault="00B71C75" w:rsidP="00C813A2">
            <w:pPr>
              <w:spacing w:before="120" w:after="120"/>
              <w:rPr>
                <w:rFonts w:eastAsia="Times New Roman"/>
                <w:color w:val="000000"/>
                <w:sz w:val="18"/>
                <w:szCs w:val="18"/>
                <w:lang w:eastAsia="en-GB"/>
              </w:rPr>
            </w:pPr>
            <w:r w:rsidRPr="005D6F45">
              <w:rPr>
                <w:rFonts w:eastAsia="Times New Roman"/>
                <w:color w:val="000000"/>
                <w:sz w:val="18"/>
                <w:szCs w:val="18"/>
                <w:lang w:eastAsia="en-GB"/>
              </w:rPr>
              <w:t>Department of Environment and Natural Resources - Biodiversity Management Bureau</w:t>
            </w:r>
          </w:p>
        </w:tc>
        <w:tc>
          <w:tcPr>
            <w:tcW w:w="850" w:type="dxa"/>
            <w:tcBorders>
              <w:top w:val="nil"/>
              <w:left w:val="nil"/>
              <w:bottom w:val="nil"/>
              <w:right w:val="nil"/>
            </w:tcBorders>
            <w:shd w:val="clear" w:color="auto" w:fill="auto"/>
            <w:noWrap/>
            <w:hideMark/>
          </w:tcPr>
          <w:p w14:paraId="3A9FED96" w14:textId="77777777" w:rsidR="00B71C75" w:rsidRPr="005D6F45" w:rsidRDefault="00B71C75" w:rsidP="00C813A2">
            <w:pPr>
              <w:spacing w:before="120" w:after="120"/>
              <w:rPr>
                <w:rFonts w:eastAsia="Times New Roman"/>
                <w:color w:val="000000"/>
                <w:sz w:val="18"/>
                <w:szCs w:val="18"/>
                <w:lang w:eastAsia="en-GB"/>
              </w:rPr>
            </w:pPr>
            <w:r w:rsidRPr="005D6F45">
              <w:rPr>
                <w:rFonts w:eastAsia="Times New Roman"/>
                <w:color w:val="000000"/>
                <w:sz w:val="18"/>
                <w:szCs w:val="18"/>
                <w:lang w:eastAsia="en-GB"/>
              </w:rPr>
              <w:t>Female</w:t>
            </w:r>
          </w:p>
        </w:tc>
      </w:tr>
      <w:tr w:rsidR="00B71C75" w:rsidRPr="005D6F45" w14:paraId="1E254491" w14:textId="77777777" w:rsidTr="00C813A2">
        <w:trPr>
          <w:gridAfter w:val="1"/>
          <w:wAfter w:w="850" w:type="dxa"/>
          <w:trHeight w:val="300"/>
        </w:trPr>
        <w:tc>
          <w:tcPr>
            <w:tcW w:w="4140" w:type="dxa"/>
            <w:gridSpan w:val="2"/>
            <w:tcBorders>
              <w:top w:val="nil"/>
              <w:left w:val="nil"/>
              <w:bottom w:val="nil"/>
              <w:right w:val="nil"/>
            </w:tcBorders>
            <w:shd w:val="clear" w:color="auto" w:fill="auto"/>
            <w:noWrap/>
          </w:tcPr>
          <w:p w14:paraId="1E4DD174" w14:textId="77777777" w:rsidR="00B71C75" w:rsidRPr="005D6F45" w:rsidRDefault="00B71C75" w:rsidP="00C813A2">
            <w:pPr>
              <w:spacing w:before="120" w:after="120"/>
              <w:rPr>
                <w:rFonts w:eastAsia="Times New Roman"/>
                <w:color w:val="000000"/>
                <w:sz w:val="18"/>
                <w:szCs w:val="18"/>
                <w:lang w:eastAsia="en-GB"/>
              </w:rPr>
            </w:pPr>
            <w:r w:rsidRPr="005D6F45">
              <w:rPr>
                <w:rFonts w:eastAsia="Times New Roman"/>
                <w:b/>
                <w:color w:val="000000"/>
                <w:sz w:val="18"/>
                <w:szCs w:val="18"/>
                <w:lang w:eastAsia="en-GB"/>
              </w:rPr>
              <w:t>Eastern European States</w:t>
            </w:r>
          </w:p>
        </w:tc>
        <w:tc>
          <w:tcPr>
            <w:tcW w:w="4791" w:type="dxa"/>
            <w:tcBorders>
              <w:top w:val="nil"/>
              <w:left w:val="nil"/>
              <w:bottom w:val="nil"/>
              <w:right w:val="nil"/>
            </w:tcBorders>
            <w:shd w:val="clear" w:color="auto" w:fill="auto"/>
            <w:noWrap/>
          </w:tcPr>
          <w:p w14:paraId="2A69210A" w14:textId="77777777" w:rsidR="00B71C75" w:rsidRPr="005D6F45" w:rsidRDefault="00B71C75" w:rsidP="00C813A2">
            <w:pPr>
              <w:spacing w:before="120" w:after="120"/>
              <w:rPr>
                <w:rFonts w:eastAsia="Times New Roman"/>
                <w:color w:val="000000"/>
                <w:sz w:val="18"/>
                <w:szCs w:val="18"/>
                <w:lang w:eastAsia="en-GB"/>
              </w:rPr>
            </w:pPr>
          </w:p>
        </w:tc>
      </w:tr>
      <w:tr w:rsidR="00B71C75" w:rsidRPr="005D6F45" w14:paraId="19364855" w14:textId="77777777" w:rsidTr="00C813A2">
        <w:trPr>
          <w:trHeight w:val="300"/>
        </w:trPr>
        <w:tc>
          <w:tcPr>
            <w:tcW w:w="2041" w:type="dxa"/>
            <w:tcBorders>
              <w:top w:val="nil"/>
              <w:left w:val="nil"/>
              <w:bottom w:val="nil"/>
              <w:right w:val="nil"/>
            </w:tcBorders>
            <w:shd w:val="clear" w:color="auto" w:fill="auto"/>
            <w:noWrap/>
            <w:hideMark/>
          </w:tcPr>
          <w:p w14:paraId="16C4308A" w14:textId="77777777" w:rsidR="00B71C75" w:rsidRPr="005D6F45" w:rsidRDefault="00B71C75" w:rsidP="00C813A2">
            <w:pPr>
              <w:spacing w:before="120" w:after="120"/>
              <w:rPr>
                <w:rFonts w:eastAsia="Times New Roman"/>
                <w:color w:val="000000"/>
                <w:sz w:val="18"/>
                <w:szCs w:val="18"/>
                <w:lang w:eastAsia="en-GB"/>
              </w:rPr>
            </w:pPr>
            <w:r w:rsidRPr="005D6F45">
              <w:rPr>
                <w:rFonts w:eastAsia="Times New Roman"/>
                <w:color w:val="000000"/>
                <w:sz w:val="18"/>
                <w:szCs w:val="18"/>
                <w:lang w:eastAsia="en-GB"/>
              </w:rPr>
              <w:t>Belarus</w:t>
            </w:r>
          </w:p>
        </w:tc>
        <w:tc>
          <w:tcPr>
            <w:tcW w:w="2099" w:type="dxa"/>
            <w:tcBorders>
              <w:top w:val="nil"/>
              <w:left w:val="nil"/>
              <w:bottom w:val="nil"/>
              <w:right w:val="nil"/>
            </w:tcBorders>
            <w:shd w:val="clear" w:color="auto" w:fill="auto"/>
            <w:noWrap/>
            <w:hideMark/>
          </w:tcPr>
          <w:p w14:paraId="7F86EB01" w14:textId="77777777" w:rsidR="00B71C75" w:rsidRPr="005D6F45" w:rsidRDefault="00B71C75" w:rsidP="00C813A2">
            <w:pPr>
              <w:spacing w:before="120" w:after="120"/>
              <w:rPr>
                <w:rFonts w:eastAsia="Times New Roman"/>
                <w:color w:val="000000"/>
                <w:sz w:val="18"/>
                <w:szCs w:val="18"/>
                <w:lang w:eastAsia="en-GB"/>
              </w:rPr>
            </w:pPr>
            <w:r w:rsidRPr="005D6F45">
              <w:rPr>
                <w:rFonts w:eastAsia="Times New Roman"/>
                <w:color w:val="000000"/>
                <w:sz w:val="18"/>
                <w:szCs w:val="18"/>
                <w:lang w:eastAsia="en-GB"/>
              </w:rPr>
              <w:t>Ruslan Novitsky</w:t>
            </w:r>
            <w:r w:rsidRPr="005D6F45">
              <w:rPr>
                <w:rFonts w:eastAsia="Times New Roman"/>
                <w:color w:val="000000"/>
                <w:sz w:val="18"/>
                <w:szCs w:val="18"/>
                <w:vertAlign w:val="superscript"/>
                <w:lang w:eastAsia="en-GB"/>
              </w:rPr>
              <w:t>a</w:t>
            </w:r>
          </w:p>
        </w:tc>
        <w:tc>
          <w:tcPr>
            <w:tcW w:w="4791" w:type="dxa"/>
            <w:tcBorders>
              <w:top w:val="nil"/>
              <w:left w:val="nil"/>
              <w:bottom w:val="nil"/>
              <w:right w:val="nil"/>
            </w:tcBorders>
            <w:shd w:val="clear" w:color="auto" w:fill="auto"/>
            <w:noWrap/>
            <w:hideMark/>
          </w:tcPr>
          <w:p w14:paraId="75F29380" w14:textId="77777777" w:rsidR="00B71C75" w:rsidRPr="005D6F45" w:rsidRDefault="00B71C75" w:rsidP="00C813A2">
            <w:pPr>
              <w:spacing w:before="120" w:after="120"/>
              <w:rPr>
                <w:rFonts w:eastAsia="Times New Roman"/>
                <w:color w:val="000000"/>
                <w:sz w:val="18"/>
                <w:szCs w:val="18"/>
                <w:lang w:eastAsia="en-GB"/>
              </w:rPr>
            </w:pPr>
            <w:r w:rsidRPr="005D6F45">
              <w:rPr>
                <w:rFonts w:eastAsia="Times New Roman"/>
                <w:color w:val="000000"/>
                <w:sz w:val="18"/>
                <w:szCs w:val="18"/>
                <w:lang w:eastAsia="en-GB"/>
              </w:rPr>
              <w:t>National Academy of Sciences of Belarus</w:t>
            </w:r>
          </w:p>
        </w:tc>
        <w:tc>
          <w:tcPr>
            <w:tcW w:w="850" w:type="dxa"/>
            <w:tcBorders>
              <w:top w:val="nil"/>
              <w:left w:val="nil"/>
              <w:bottom w:val="nil"/>
              <w:right w:val="nil"/>
            </w:tcBorders>
            <w:shd w:val="clear" w:color="auto" w:fill="auto"/>
            <w:noWrap/>
            <w:hideMark/>
          </w:tcPr>
          <w:p w14:paraId="7611855D" w14:textId="77777777" w:rsidR="00B71C75" w:rsidRPr="005D6F45" w:rsidRDefault="00B71C75" w:rsidP="00C813A2">
            <w:pPr>
              <w:spacing w:before="120" w:after="120"/>
              <w:rPr>
                <w:rFonts w:eastAsia="Times New Roman"/>
                <w:color w:val="000000"/>
                <w:sz w:val="18"/>
                <w:szCs w:val="18"/>
                <w:lang w:eastAsia="en-GB"/>
              </w:rPr>
            </w:pPr>
            <w:r w:rsidRPr="005D6F45">
              <w:rPr>
                <w:rFonts w:eastAsia="Times New Roman"/>
                <w:color w:val="000000"/>
                <w:sz w:val="18"/>
                <w:szCs w:val="18"/>
                <w:lang w:eastAsia="en-GB"/>
              </w:rPr>
              <w:t>Male</w:t>
            </w:r>
          </w:p>
        </w:tc>
      </w:tr>
      <w:tr w:rsidR="00B71C75" w:rsidRPr="005D6F45" w14:paraId="330C5F6E" w14:textId="77777777" w:rsidTr="00C813A2">
        <w:trPr>
          <w:trHeight w:val="300"/>
        </w:trPr>
        <w:tc>
          <w:tcPr>
            <w:tcW w:w="2041" w:type="dxa"/>
            <w:tcBorders>
              <w:top w:val="nil"/>
              <w:left w:val="nil"/>
              <w:bottom w:val="nil"/>
              <w:right w:val="nil"/>
            </w:tcBorders>
            <w:shd w:val="clear" w:color="auto" w:fill="auto"/>
            <w:noWrap/>
            <w:hideMark/>
          </w:tcPr>
          <w:p w14:paraId="5281AEFB" w14:textId="77777777" w:rsidR="00B71C75" w:rsidRPr="005D6F45" w:rsidRDefault="00B71C75" w:rsidP="00C813A2">
            <w:pPr>
              <w:spacing w:before="120" w:after="120"/>
              <w:rPr>
                <w:rFonts w:eastAsia="Times New Roman"/>
                <w:color w:val="000000"/>
                <w:sz w:val="18"/>
                <w:szCs w:val="18"/>
                <w:lang w:eastAsia="en-GB"/>
              </w:rPr>
            </w:pPr>
            <w:r w:rsidRPr="005D6F45">
              <w:rPr>
                <w:rFonts w:eastAsia="Times New Roman"/>
                <w:color w:val="000000"/>
                <w:sz w:val="18"/>
                <w:szCs w:val="18"/>
                <w:lang w:eastAsia="en-GB"/>
              </w:rPr>
              <w:t>Bosnia and Herzegovina</w:t>
            </w:r>
          </w:p>
        </w:tc>
        <w:tc>
          <w:tcPr>
            <w:tcW w:w="2099" w:type="dxa"/>
            <w:tcBorders>
              <w:top w:val="nil"/>
              <w:left w:val="nil"/>
              <w:bottom w:val="nil"/>
              <w:right w:val="nil"/>
            </w:tcBorders>
            <w:shd w:val="clear" w:color="auto" w:fill="auto"/>
            <w:noWrap/>
            <w:hideMark/>
          </w:tcPr>
          <w:p w14:paraId="5422C5AC" w14:textId="1C9CEDEF" w:rsidR="00B71C75" w:rsidRPr="005D6F45" w:rsidRDefault="00B71C75" w:rsidP="00C813A2">
            <w:pPr>
              <w:spacing w:before="120" w:after="120"/>
              <w:rPr>
                <w:rFonts w:eastAsia="Times New Roman"/>
                <w:color w:val="000000"/>
                <w:sz w:val="18"/>
                <w:szCs w:val="18"/>
                <w:lang w:eastAsia="en-GB"/>
              </w:rPr>
            </w:pPr>
            <w:r w:rsidRPr="005D6F45">
              <w:rPr>
                <w:rFonts w:eastAsia="Times New Roman"/>
                <w:color w:val="000000"/>
                <w:sz w:val="18"/>
                <w:szCs w:val="18"/>
                <w:lang w:eastAsia="en-GB"/>
              </w:rPr>
              <w:t>Mersudin Avdibegovi</w:t>
            </w:r>
            <w:r w:rsidR="00D31B6E">
              <w:rPr>
                <w:rFonts w:eastAsia="Times New Roman"/>
                <w:color w:val="000000"/>
                <w:sz w:val="18"/>
                <w:szCs w:val="18"/>
                <w:lang w:eastAsia="en-GB"/>
              </w:rPr>
              <w:t>ć</w:t>
            </w:r>
            <w:r w:rsidRPr="005D6F45">
              <w:rPr>
                <w:rFonts w:eastAsia="Times New Roman"/>
                <w:color w:val="000000"/>
                <w:sz w:val="18"/>
                <w:szCs w:val="18"/>
                <w:vertAlign w:val="superscript"/>
                <w:lang w:eastAsia="en-GB"/>
              </w:rPr>
              <w:t>a</w:t>
            </w:r>
          </w:p>
        </w:tc>
        <w:tc>
          <w:tcPr>
            <w:tcW w:w="4791" w:type="dxa"/>
            <w:tcBorders>
              <w:top w:val="nil"/>
              <w:left w:val="nil"/>
              <w:bottom w:val="nil"/>
              <w:right w:val="nil"/>
            </w:tcBorders>
            <w:shd w:val="clear" w:color="auto" w:fill="auto"/>
            <w:noWrap/>
            <w:hideMark/>
          </w:tcPr>
          <w:p w14:paraId="5506464D" w14:textId="77777777" w:rsidR="00B71C75" w:rsidRPr="005D6F45" w:rsidRDefault="00B71C75" w:rsidP="00C813A2">
            <w:pPr>
              <w:spacing w:before="120" w:after="120"/>
              <w:rPr>
                <w:rFonts w:eastAsia="Times New Roman"/>
                <w:color w:val="000000"/>
                <w:sz w:val="18"/>
                <w:szCs w:val="18"/>
                <w:lang w:eastAsia="en-GB"/>
              </w:rPr>
            </w:pPr>
            <w:r w:rsidRPr="005D6F45">
              <w:rPr>
                <w:rFonts w:eastAsia="Times New Roman"/>
                <w:color w:val="000000"/>
                <w:sz w:val="18"/>
                <w:szCs w:val="18"/>
                <w:lang w:eastAsia="en-GB"/>
              </w:rPr>
              <w:t>Faculty of Forestry, University of Sarajevo</w:t>
            </w:r>
          </w:p>
        </w:tc>
        <w:tc>
          <w:tcPr>
            <w:tcW w:w="850" w:type="dxa"/>
            <w:tcBorders>
              <w:top w:val="nil"/>
              <w:left w:val="nil"/>
              <w:bottom w:val="nil"/>
              <w:right w:val="nil"/>
            </w:tcBorders>
            <w:shd w:val="clear" w:color="auto" w:fill="auto"/>
            <w:noWrap/>
            <w:hideMark/>
          </w:tcPr>
          <w:p w14:paraId="6CC3EA9C" w14:textId="77777777" w:rsidR="00B71C75" w:rsidRPr="005D6F45" w:rsidRDefault="00B71C75" w:rsidP="00C813A2">
            <w:pPr>
              <w:spacing w:before="120" w:after="120"/>
              <w:rPr>
                <w:rFonts w:eastAsia="Times New Roman"/>
                <w:color w:val="000000"/>
                <w:sz w:val="18"/>
                <w:szCs w:val="18"/>
                <w:lang w:eastAsia="en-GB"/>
              </w:rPr>
            </w:pPr>
            <w:r w:rsidRPr="005D6F45">
              <w:rPr>
                <w:rFonts w:eastAsia="Times New Roman"/>
                <w:color w:val="000000"/>
                <w:sz w:val="18"/>
                <w:szCs w:val="18"/>
                <w:lang w:eastAsia="en-GB"/>
              </w:rPr>
              <w:t>Male</w:t>
            </w:r>
          </w:p>
        </w:tc>
      </w:tr>
      <w:tr w:rsidR="00B71C75" w:rsidRPr="005D6F45" w14:paraId="50F0D00D" w14:textId="77777777" w:rsidTr="00C813A2">
        <w:trPr>
          <w:trHeight w:val="300"/>
        </w:trPr>
        <w:tc>
          <w:tcPr>
            <w:tcW w:w="2041" w:type="dxa"/>
            <w:tcBorders>
              <w:top w:val="nil"/>
              <w:left w:val="nil"/>
              <w:bottom w:val="nil"/>
              <w:right w:val="nil"/>
            </w:tcBorders>
            <w:shd w:val="clear" w:color="auto" w:fill="auto"/>
            <w:noWrap/>
            <w:hideMark/>
          </w:tcPr>
          <w:p w14:paraId="7CB5C311" w14:textId="77777777" w:rsidR="00B71C75" w:rsidRPr="005D6F45" w:rsidRDefault="00B71C75" w:rsidP="00C813A2">
            <w:pPr>
              <w:spacing w:before="120" w:after="120"/>
              <w:rPr>
                <w:rFonts w:eastAsia="Times New Roman"/>
                <w:color w:val="000000"/>
                <w:sz w:val="18"/>
                <w:szCs w:val="18"/>
                <w:lang w:eastAsia="en-GB"/>
              </w:rPr>
            </w:pPr>
            <w:r w:rsidRPr="005D6F45">
              <w:rPr>
                <w:rFonts w:eastAsia="Times New Roman"/>
                <w:color w:val="000000"/>
                <w:sz w:val="18"/>
                <w:szCs w:val="18"/>
                <w:lang w:eastAsia="en-GB"/>
              </w:rPr>
              <w:t>Hungary</w:t>
            </w:r>
          </w:p>
        </w:tc>
        <w:tc>
          <w:tcPr>
            <w:tcW w:w="2099" w:type="dxa"/>
            <w:tcBorders>
              <w:top w:val="nil"/>
              <w:left w:val="nil"/>
              <w:bottom w:val="nil"/>
              <w:right w:val="nil"/>
            </w:tcBorders>
            <w:shd w:val="clear" w:color="auto" w:fill="auto"/>
            <w:noWrap/>
            <w:hideMark/>
          </w:tcPr>
          <w:p w14:paraId="640967A6" w14:textId="77777777" w:rsidR="00B71C75" w:rsidRPr="005D6F45" w:rsidRDefault="00B71C75" w:rsidP="00C813A2">
            <w:pPr>
              <w:spacing w:before="120" w:after="120"/>
              <w:rPr>
                <w:rFonts w:eastAsia="Times New Roman"/>
                <w:color w:val="000000"/>
                <w:sz w:val="18"/>
                <w:szCs w:val="18"/>
                <w:lang w:eastAsia="en-GB"/>
              </w:rPr>
            </w:pPr>
            <w:r w:rsidRPr="005D6F45">
              <w:rPr>
                <w:rFonts w:eastAsia="Times New Roman"/>
                <w:color w:val="000000"/>
                <w:sz w:val="18"/>
                <w:szCs w:val="18"/>
                <w:lang w:eastAsia="en-GB"/>
              </w:rPr>
              <w:t>Katalin Török</w:t>
            </w:r>
            <w:r w:rsidRPr="005D6F45">
              <w:rPr>
                <w:rFonts w:eastAsia="Times New Roman"/>
                <w:color w:val="000000"/>
                <w:sz w:val="18"/>
                <w:szCs w:val="18"/>
                <w:vertAlign w:val="superscript"/>
                <w:lang w:eastAsia="en-GB"/>
              </w:rPr>
              <w:t>a</w:t>
            </w:r>
          </w:p>
        </w:tc>
        <w:tc>
          <w:tcPr>
            <w:tcW w:w="4791" w:type="dxa"/>
            <w:tcBorders>
              <w:top w:val="nil"/>
              <w:left w:val="nil"/>
              <w:bottom w:val="nil"/>
              <w:right w:val="nil"/>
            </w:tcBorders>
            <w:shd w:val="clear" w:color="auto" w:fill="auto"/>
            <w:noWrap/>
            <w:hideMark/>
          </w:tcPr>
          <w:p w14:paraId="57DA2A8A" w14:textId="77777777" w:rsidR="00B71C75" w:rsidRPr="005D6F45" w:rsidRDefault="00B71C75" w:rsidP="00C813A2">
            <w:pPr>
              <w:spacing w:before="120" w:after="120"/>
              <w:rPr>
                <w:rFonts w:eastAsia="Times New Roman"/>
                <w:color w:val="000000"/>
                <w:sz w:val="18"/>
                <w:szCs w:val="18"/>
                <w:lang w:eastAsia="en-GB"/>
              </w:rPr>
            </w:pPr>
            <w:r w:rsidRPr="005D6F45">
              <w:rPr>
                <w:rFonts w:eastAsia="Times New Roman"/>
                <w:color w:val="000000"/>
                <w:sz w:val="18"/>
                <w:szCs w:val="18"/>
                <w:lang w:eastAsia="en-GB"/>
              </w:rPr>
              <w:t>Institute of Ecology and Botany, Hungarian Academy of Sciences</w:t>
            </w:r>
          </w:p>
        </w:tc>
        <w:tc>
          <w:tcPr>
            <w:tcW w:w="850" w:type="dxa"/>
            <w:tcBorders>
              <w:top w:val="nil"/>
              <w:left w:val="nil"/>
              <w:bottom w:val="nil"/>
              <w:right w:val="nil"/>
            </w:tcBorders>
            <w:shd w:val="clear" w:color="auto" w:fill="auto"/>
            <w:noWrap/>
            <w:hideMark/>
          </w:tcPr>
          <w:p w14:paraId="679EC4CD" w14:textId="77777777" w:rsidR="00B71C75" w:rsidRPr="005D6F45" w:rsidRDefault="00B71C75" w:rsidP="00C813A2">
            <w:pPr>
              <w:spacing w:before="120" w:after="120"/>
              <w:rPr>
                <w:rFonts w:eastAsia="Times New Roman"/>
                <w:color w:val="000000"/>
                <w:sz w:val="18"/>
                <w:szCs w:val="18"/>
                <w:lang w:eastAsia="en-GB"/>
              </w:rPr>
            </w:pPr>
            <w:r w:rsidRPr="005D6F45">
              <w:rPr>
                <w:rFonts w:eastAsia="Times New Roman"/>
                <w:color w:val="000000"/>
                <w:sz w:val="18"/>
                <w:szCs w:val="18"/>
                <w:lang w:eastAsia="en-GB"/>
              </w:rPr>
              <w:t>Female</w:t>
            </w:r>
          </w:p>
        </w:tc>
      </w:tr>
      <w:tr w:rsidR="00B71C75" w:rsidRPr="005D6F45" w14:paraId="7C3446E7" w14:textId="77777777" w:rsidTr="00C813A2">
        <w:trPr>
          <w:trHeight w:val="300"/>
        </w:trPr>
        <w:tc>
          <w:tcPr>
            <w:tcW w:w="2041" w:type="dxa"/>
            <w:tcBorders>
              <w:top w:val="nil"/>
              <w:left w:val="nil"/>
              <w:bottom w:val="nil"/>
              <w:right w:val="nil"/>
            </w:tcBorders>
            <w:shd w:val="clear" w:color="auto" w:fill="auto"/>
            <w:noWrap/>
            <w:hideMark/>
          </w:tcPr>
          <w:p w14:paraId="416A6BEC" w14:textId="77777777" w:rsidR="00B71C75" w:rsidRPr="005D6F45" w:rsidRDefault="00B71C75" w:rsidP="00C813A2">
            <w:pPr>
              <w:spacing w:before="120" w:after="120"/>
              <w:rPr>
                <w:rFonts w:eastAsia="Times New Roman"/>
                <w:color w:val="000000"/>
                <w:sz w:val="18"/>
                <w:szCs w:val="18"/>
                <w:lang w:eastAsia="en-GB"/>
              </w:rPr>
            </w:pPr>
            <w:r w:rsidRPr="005D6F45">
              <w:rPr>
                <w:rFonts w:eastAsia="Times New Roman"/>
                <w:color w:val="000000"/>
                <w:sz w:val="18"/>
                <w:szCs w:val="18"/>
                <w:lang w:eastAsia="en-GB"/>
              </w:rPr>
              <w:t>Turkey</w:t>
            </w:r>
          </w:p>
        </w:tc>
        <w:tc>
          <w:tcPr>
            <w:tcW w:w="2099" w:type="dxa"/>
            <w:tcBorders>
              <w:top w:val="nil"/>
              <w:left w:val="nil"/>
              <w:bottom w:val="nil"/>
              <w:right w:val="nil"/>
            </w:tcBorders>
            <w:shd w:val="clear" w:color="auto" w:fill="auto"/>
            <w:noWrap/>
            <w:hideMark/>
          </w:tcPr>
          <w:p w14:paraId="2ABB1779" w14:textId="77777777" w:rsidR="00B71C75" w:rsidRPr="005D6F45" w:rsidRDefault="00B71C75" w:rsidP="00C813A2">
            <w:pPr>
              <w:spacing w:before="120" w:after="120"/>
              <w:rPr>
                <w:rFonts w:eastAsia="Times New Roman"/>
                <w:color w:val="000000"/>
                <w:sz w:val="18"/>
                <w:szCs w:val="18"/>
                <w:lang w:eastAsia="en-GB"/>
              </w:rPr>
            </w:pPr>
            <w:r w:rsidRPr="005D6F45">
              <w:rPr>
                <w:rFonts w:eastAsia="Times New Roman"/>
                <w:color w:val="000000"/>
                <w:sz w:val="18"/>
                <w:szCs w:val="18"/>
                <w:lang w:eastAsia="en-GB"/>
              </w:rPr>
              <w:t>Emre Keskin</w:t>
            </w:r>
          </w:p>
        </w:tc>
        <w:tc>
          <w:tcPr>
            <w:tcW w:w="4791" w:type="dxa"/>
            <w:tcBorders>
              <w:top w:val="nil"/>
              <w:left w:val="nil"/>
              <w:bottom w:val="nil"/>
              <w:right w:val="nil"/>
            </w:tcBorders>
            <w:shd w:val="clear" w:color="auto" w:fill="auto"/>
            <w:noWrap/>
            <w:hideMark/>
          </w:tcPr>
          <w:p w14:paraId="66805585" w14:textId="77777777" w:rsidR="00B71C75" w:rsidRPr="00582D8F" w:rsidRDefault="00B71C75" w:rsidP="00C813A2">
            <w:pPr>
              <w:spacing w:before="120" w:after="120"/>
              <w:rPr>
                <w:rFonts w:eastAsia="Times New Roman"/>
                <w:color w:val="000000"/>
                <w:sz w:val="18"/>
                <w:szCs w:val="18"/>
                <w:lang w:eastAsia="en-GB"/>
              </w:rPr>
            </w:pPr>
            <w:r w:rsidRPr="00582D8F">
              <w:rPr>
                <w:rFonts w:eastAsia="Times New Roman"/>
                <w:color w:val="000000"/>
                <w:sz w:val="18"/>
                <w:szCs w:val="18"/>
                <w:lang w:eastAsia="en-GB"/>
              </w:rPr>
              <w:t xml:space="preserve">Department of Fisheries and Aquaculture, Faculty of Agriculture, Ankara University </w:t>
            </w:r>
          </w:p>
        </w:tc>
        <w:tc>
          <w:tcPr>
            <w:tcW w:w="850" w:type="dxa"/>
            <w:tcBorders>
              <w:top w:val="nil"/>
              <w:left w:val="nil"/>
              <w:bottom w:val="nil"/>
              <w:right w:val="nil"/>
            </w:tcBorders>
            <w:shd w:val="clear" w:color="auto" w:fill="auto"/>
            <w:noWrap/>
            <w:hideMark/>
          </w:tcPr>
          <w:p w14:paraId="645DC3FA" w14:textId="77777777" w:rsidR="00B71C75" w:rsidRPr="005D6F45" w:rsidRDefault="00B71C75" w:rsidP="00C813A2">
            <w:pPr>
              <w:spacing w:before="120" w:after="120"/>
              <w:rPr>
                <w:rFonts w:eastAsia="Times New Roman"/>
                <w:color w:val="000000"/>
                <w:sz w:val="18"/>
                <w:szCs w:val="18"/>
                <w:lang w:eastAsia="en-GB"/>
              </w:rPr>
            </w:pPr>
            <w:r w:rsidRPr="005D6F45">
              <w:rPr>
                <w:rFonts w:eastAsia="Times New Roman"/>
                <w:color w:val="000000"/>
                <w:sz w:val="18"/>
                <w:szCs w:val="18"/>
                <w:lang w:eastAsia="en-GB"/>
              </w:rPr>
              <w:t>Male</w:t>
            </w:r>
          </w:p>
        </w:tc>
      </w:tr>
      <w:tr w:rsidR="00B71C75" w:rsidRPr="005D6F45" w14:paraId="5EC5C94D" w14:textId="77777777" w:rsidTr="00C813A2">
        <w:trPr>
          <w:trHeight w:val="300"/>
        </w:trPr>
        <w:tc>
          <w:tcPr>
            <w:tcW w:w="4140" w:type="dxa"/>
            <w:gridSpan w:val="2"/>
            <w:tcBorders>
              <w:top w:val="nil"/>
              <w:left w:val="nil"/>
              <w:bottom w:val="nil"/>
              <w:right w:val="nil"/>
            </w:tcBorders>
            <w:shd w:val="clear" w:color="auto" w:fill="auto"/>
            <w:noWrap/>
          </w:tcPr>
          <w:p w14:paraId="7C90FA22" w14:textId="77777777" w:rsidR="00B71C75" w:rsidRPr="005D6F45" w:rsidRDefault="00B71C75" w:rsidP="00C813A2">
            <w:pPr>
              <w:spacing w:before="120" w:after="120"/>
              <w:rPr>
                <w:rFonts w:eastAsia="Times New Roman"/>
                <w:color w:val="000000"/>
                <w:sz w:val="18"/>
                <w:szCs w:val="18"/>
                <w:lang w:eastAsia="en-GB"/>
              </w:rPr>
            </w:pPr>
            <w:r w:rsidRPr="005D6F45">
              <w:rPr>
                <w:rFonts w:eastAsia="Times New Roman"/>
                <w:b/>
                <w:color w:val="000000"/>
                <w:sz w:val="18"/>
                <w:szCs w:val="18"/>
                <w:lang w:eastAsia="en-GB"/>
              </w:rPr>
              <w:t xml:space="preserve">Latin American </w:t>
            </w:r>
            <w:r w:rsidR="003F11BF" w:rsidRPr="005D6F45">
              <w:rPr>
                <w:rFonts w:eastAsia="Times New Roman"/>
                <w:b/>
                <w:color w:val="000000"/>
                <w:sz w:val="18"/>
                <w:szCs w:val="18"/>
                <w:lang w:eastAsia="en-GB"/>
              </w:rPr>
              <w:t>a</w:t>
            </w:r>
            <w:r w:rsidRPr="005D6F45">
              <w:rPr>
                <w:rFonts w:eastAsia="Times New Roman"/>
                <w:b/>
                <w:color w:val="000000"/>
                <w:sz w:val="18"/>
                <w:szCs w:val="18"/>
                <w:lang w:eastAsia="en-GB"/>
              </w:rPr>
              <w:t>nd Caribbean States</w:t>
            </w:r>
          </w:p>
        </w:tc>
        <w:tc>
          <w:tcPr>
            <w:tcW w:w="4791" w:type="dxa"/>
            <w:tcBorders>
              <w:top w:val="nil"/>
              <w:left w:val="nil"/>
              <w:bottom w:val="nil"/>
              <w:right w:val="nil"/>
            </w:tcBorders>
            <w:shd w:val="clear" w:color="auto" w:fill="auto"/>
            <w:noWrap/>
          </w:tcPr>
          <w:p w14:paraId="60D8F20C" w14:textId="77777777" w:rsidR="00B71C75" w:rsidRPr="00582D8F" w:rsidRDefault="00B71C75" w:rsidP="00C813A2">
            <w:pPr>
              <w:spacing w:before="120" w:after="120"/>
              <w:rPr>
                <w:rFonts w:eastAsia="Times New Roman"/>
                <w:color w:val="000000"/>
                <w:sz w:val="18"/>
                <w:szCs w:val="18"/>
                <w:lang w:eastAsia="en-GB"/>
              </w:rPr>
            </w:pPr>
          </w:p>
        </w:tc>
        <w:tc>
          <w:tcPr>
            <w:tcW w:w="850" w:type="dxa"/>
            <w:tcBorders>
              <w:top w:val="nil"/>
              <w:left w:val="nil"/>
              <w:bottom w:val="nil"/>
              <w:right w:val="nil"/>
            </w:tcBorders>
            <w:shd w:val="clear" w:color="auto" w:fill="auto"/>
            <w:noWrap/>
          </w:tcPr>
          <w:p w14:paraId="7DCA8E66" w14:textId="77777777" w:rsidR="00B71C75" w:rsidRPr="005D6F45" w:rsidRDefault="00B71C75" w:rsidP="00C813A2">
            <w:pPr>
              <w:spacing w:before="120" w:after="120"/>
              <w:rPr>
                <w:rFonts w:eastAsia="Times New Roman"/>
                <w:color w:val="000000"/>
                <w:sz w:val="18"/>
                <w:szCs w:val="18"/>
                <w:lang w:eastAsia="en-GB"/>
              </w:rPr>
            </w:pPr>
          </w:p>
        </w:tc>
      </w:tr>
      <w:tr w:rsidR="00B71C75" w:rsidRPr="005D6F45" w14:paraId="1B961835" w14:textId="77777777" w:rsidTr="00C813A2">
        <w:trPr>
          <w:trHeight w:val="300"/>
        </w:trPr>
        <w:tc>
          <w:tcPr>
            <w:tcW w:w="2041" w:type="dxa"/>
            <w:tcBorders>
              <w:top w:val="nil"/>
              <w:left w:val="nil"/>
              <w:bottom w:val="nil"/>
              <w:right w:val="nil"/>
            </w:tcBorders>
            <w:shd w:val="clear" w:color="auto" w:fill="auto"/>
            <w:noWrap/>
            <w:hideMark/>
          </w:tcPr>
          <w:p w14:paraId="64C87EB0"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Costa Rica</w:t>
            </w:r>
          </w:p>
        </w:tc>
        <w:tc>
          <w:tcPr>
            <w:tcW w:w="2099" w:type="dxa"/>
            <w:tcBorders>
              <w:top w:val="nil"/>
              <w:left w:val="nil"/>
              <w:bottom w:val="nil"/>
              <w:right w:val="nil"/>
            </w:tcBorders>
            <w:shd w:val="clear" w:color="auto" w:fill="auto"/>
            <w:noWrap/>
            <w:hideMark/>
          </w:tcPr>
          <w:p w14:paraId="7AB11F78" w14:textId="4B609CED" w:rsidR="00B71C75" w:rsidRPr="005D6F45" w:rsidRDefault="00B71C75" w:rsidP="00C813A2">
            <w:pPr>
              <w:pStyle w:val="Normal-pool"/>
              <w:spacing w:before="120" w:after="120"/>
              <w:rPr>
                <w:sz w:val="18"/>
                <w:szCs w:val="18"/>
                <w:lang w:eastAsia="en-GB"/>
              </w:rPr>
            </w:pPr>
            <w:r w:rsidRPr="005D6F45">
              <w:rPr>
                <w:sz w:val="18"/>
                <w:szCs w:val="18"/>
                <w:lang w:eastAsia="en-GB"/>
              </w:rPr>
              <w:t>Carmen Rold</w:t>
            </w:r>
            <w:r w:rsidR="00D31B6E">
              <w:rPr>
                <w:sz w:val="18"/>
                <w:szCs w:val="18"/>
                <w:lang w:eastAsia="en-GB"/>
              </w:rPr>
              <w:t>á</w:t>
            </w:r>
            <w:r w:rsidRPr="005D6F45">
              <w:rPr>
                <w:sz w:val="18"/>
                <w:szCs w:val="18"/>
                <w:lang w:eastAsia="en-GB"/>
              </w:rPr>
              <w:t>n</w:t>
            </w:r>
          </w:p>
        </w:tc>
        <w:tc>
          <w:tcPr>
            <w:tcW w:w="4791" w:type="dxa"/>
            <w:tcBorders>
              <w:top w:val="nil"/>
              <w:left w:val="nil"/>
              <w:bottom w:val="nil"/>
              <w:right w:val="nil"/>
            </w:tcBorders>
            <w:shd w:val="clear" w:color="auto" w:fill="auto"/>
            <w:noWrap/>
            <w:hideMark/>
          </w:tcPr>
          <w:p w14:paraId="78113042" w14:textId="5471054A" w:rsidR="00B71C75" w:rsidRPr="00582D8F" w:rsidRDefault="00B71C75" w:rsidP="00C813A2">
            <w:pPr>
              <w:pStyle w:val="Normal-pool"/>
              <w:spacing w:before="120" w:after="120"/>
              <w:rPr>
                <w:sz w:val="18"/>
                <w:szCs w:val="18"/>
                <w:lang w:eastAsia="en-GB"/>
              </w:rPr>
            </w:pPr>
            <w:r w:rsidRPr="00582D8F">
              <w:rPr>
                <w:sz w:val="18"/>
                <w:szCs w:val="18"/>
                <w:lang w:eastAsia="en-GB"/>
              </w:rPr>
              <w:t>Fondo Nacional de Financiamiento Forestal</w:t>
            </w:r>
          </w:p>
        </w:tc>
        <w:tc>
          <w:tcPr>
            <w:tcW w:w="850" w:type="dxa"/>
            <w:tcBorders>
              <w:top w:val="nil"/>
              <w:left w:val="nil"/>
              <w:bottom w:val="nil"/>
              <w:right w:val="nil"/>
            </w:tcBorders>
            <w:shd w:val="clear" w:color="auto" w:fill="auto"/>
            <w:noWrap/>
            <w:hideMark/>
          </w:tcPr>
          <w:p w14:paraId="467542F2"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Female</w:t>
            </w:r>
          </w:p>
        </w:tc>
      </w:tr>
      <w:tr w:rsidR="00B71C75" w:rsidRPr="005D6F45" w14:paraId="7955401E" w14:textId="77777777" w:rsidTr="00C813A2">
        <w:trPr>
          <w:trHeight w:val="300"/>
        </w:trPr>
        <w:tc>
          <w:tcPr>
            <w:tcW w:w="2041" w:type="dxa"/>
            <w:tcBorders>
              <w:top w:val="nil"/>
              <w:left w:val="nil"/>
              <w:bottom w:val="nil"/>
              <w:right w:val="nil"/>
            </w:tcBorders>
            <w:shd w:val="clear" w:color="auto" w:fill="auto"/>
            <w:noWrap/>
            <w:hideMark/>
          </w:tcPr>
          <w:p w14:paraId="682B5802"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Saint Lucia</w:t>
            </w:r>
          </w:p>
        </w:tc>
        <w:tc>
          <w:tcPr>
            <w:tcW w:w="2099" w:type="dxa"/>
            <w:tcBorders>
              <w:top w:val="nil"/>
              <w:left w:val="nil"/>
              <w:bottom w:val="nil"/>
              <w:right w:val="nil"/>
            </w:tcBorders>
            <w:shd w:val="clear" w:color="auto" w:fill="auto"/>
            <w:noWrap/>
            <w:hideMark/>
          </w:tcPr>
          <w:p w14:paraId="61DC2BC0"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Marie-Louise Felix</w:t>
            </w:r>
          </w:p>
        </w:tc>
        <w:tc>
          <w:tcPr>
            <w:tcW w:w="4791" w:type="dxa"/>
            <w:tcBorders>
              <w:top w:val="nil"/>
              <w:left w:val="nil"/>
              <w:bottom w:val="nil"/>
              <w:right w:val="nil"/>
            </w:tcBorders>
            <w:shd w:val="clear" w:color="auto" w:fill="auto"/>
            <w:noWrap/>
            <w:hideMark/>
          </w:tcPr>
          <w:p w14:paraId="56875B96" w14:textId="77777777" w:rsidR="00B71C75" w:rsidRPr="00582D8F" w:rsidRDefault="00B71C75" w:rsidP="00C813A2">
            <w:pPr>
              <w:pStyle w:val="Normal-pool"/>
              <w:spacing w:before="120" w:after="120"/>
              <w:rPr>
                <w:sz w:val="18"/>
                <w:szCs w:val="18"/>
                <w:lang w:eastAsia="en-GB"/>
              </w:rPr>
            </w:pPr>
            <w:r w:rsidRPr="00582D8F">
              <w:rPr>
                <w:sz w:val="18"/>
                <w:szCs w:val="18"/>
                <w:lang w:eastAsia="en-GB"/>
              </w:rPr>
              <w:t>Sir Arthur Lewis Community College</w:t>
            </w:r>
          </w:p>
        </w:tc>
        <w:tc>
          <w:tcPr>
            <w:tcW w:w="850" w:type="dxa"/>
            <w:tcBorders>
              <w:top w:val="nil"/>
              <w:left w:val="nil"/>
              <w:bottom w:val="nil"/>
              <w:right w:val="nil"/>
            </w:tcBorders>
            <w:shd w:val="clear" w:color="auto" w:fill="auto"/>
            <w:noWrap/>
            <w:hideMark/>
          </w:tcPr>
          <w:p w14:paraId="21D1667B"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Female</w:t>
            </w:r>
          </w:p>
        </w:tc>
      </w:tr>
      <w:tr w:rsidR="00E465DB" w:rsidRPr="005D6F45" w14:paraId="25DD61FB" w14:textId="77777777" w:rsidTr="00C813A2">
        <w:trPr>
          <w:trHeight w:val="300"/>
        </w:trPr>
        <w:tc>
          <w:tcPr>
            <w:tcW w:w="2041" w:type="dxa"/>
            <w:tcBorders>
              <w:top w:val="nil"/>
              <w:left w:val="nil"/>
              <w:bottom w:val="nil"/>
              <w:right w:val="nil"/>
            </w:tcBorders>
            <w:shd w:val="clear" w:color="auto" w:fill="auto"/>
            <w:noWrap/>
          </w:tcPr>
          <w:p w14:paraId="5689AB05" w14:textId="77777777" w:rsidR="00E465DB" w:rsidRPr="005D6F45" w:rsidRDefault="00E465DB" w:rsidP="00C813A2">
            <w:pPr>
              <w:pStyle w:val="Normal-pool"/>
              <w:spacing w:before="120" w:after="120"/>
              <w:rPr>
                <w:sz w:val="18"/>
                <w:szCs w:val="18"/>
                <w:lang w:eastAsia="en-GB"/>
              </w:rPr>
            </w:pPr>
            <w:r w:rsidRPr="005D6F45">
              <w:rPr>
                <w:sz w:val="18"/>
                <w:szCs w:val="18"/>
                <w:lang w:eastAsia="en-GB"/>
              </w:rPr>
              <w:t>Saint Lucia</w:t>
            </w:r>
          </w:p>
        </w:tc>
        <w:tc>
          <w:tcPr>
            <w:tcW w:w="2099" w:type="dxa"/>
            <w:tcBorders>
              <w:top w:val="nil"/>
              <w:left w:val="nil"/>
              <w:bottom w:val="nil"/>
              <w:right w:val="nil"/>
            </w:tcBorders>
            <w:shd w:val="clear" w:color="auto" w:fill="auto"/>
            <w:noWrap/>
          </w:tcPr>
          <w:p w14:paraId="7A72BCD9" w14:textId="77777777" w:rsidR="00E465DB" w:rsidRPr="005D6F45" w:rsidRDefault="00E465DB" w:rsidP="00C813A2">
            <w:pPr>
              <w:pStyle w:val="Normal-pool"/>
              <w:spacing w:before="120" w:after="120"/>
              <w:rPr>
                <w:sz w:val="18"/>
                <w:szCs w:val="18"/>
                <w:lang w:eastAsia="en-GB"/>
              </w:rPr>
            </w:pPr>
            <w:r w:rsidRPr="005D6F45">
              <w:rPr>
                <w:sz w:val="18"/>
                <w:szCs w:val="18"/>
                <w:lang w:eastAsia="en-GB"/>
              </w:rPr>
              <w:t>Francillia N. Solomon</w:t>
            </w:r>
          </w:p>
        </w:tc>
        <w:tc>
          <w:tcPr>
            <w:tcW w:w="4791" w:type="dxa"/>
            <w:tcBorders>
              <w:top w:val="nil"/>
              <w:left w:val="nil"/>
              <w:bottom w:val="nil"/>
              <w:right w:val="nil"/>
            </w:tcBorders>
            <w:shd w:val="clear" w:color="auto" w:fill="auto"/>
            <w:noWrap/>
          </w:tcPr>
          <w:p w14:paraId="1EC3CF77" w14:textId="77777777" w:rsidR="00E465DB" w:rsidRPr="005D6F45" w:rsidRDefault="00E465DB" w:rsidP="00C813A2">
            <w:pPr>
              <w:pStyle w:val="Normal-pool"/>
              <w:spacing w:before="120" w:after="120"/>
              <w:rPr>
                <w:sz w:val="18"/>
                <w:szCs w:val="18"/>
                <w:lang w:eastAsia="en-GB"/>
              </w:rPr>
            </w:pPr>
            <w:r w:rsidRPr="005D6F45">
              <w:rPr>
                <w:sz w:val="18"/>
                <w:szCs w:val="18"/>
                <w:lang w:eastAsia="en-GB"/>
              </w:rPr>
              <w:t>Government of Saint Lucia</w:t>
            </w:r>
          </w:p>
        </w:tc>
        <w:tc>
          <w:tcPr>
            <w:tcW w:w="850" w:type="dxa"/>
            <w:tcBorders>
              <w:top w:val="nil"/>
              <w:left w:val="nil"/>
              <w:bottom w:val="nil"/>
              <w:right w:val="nil"/>
            </w:tcBorders>
            <w:shd w:val="clear" w:color="auto" w:fill="auto"/>
            <w:noWrap/>
          </w:tcPr>
          <w:p w14:paraId="58FABACE" w14:textId="77777777" w:rsidR="00E465DB" w:rsidRPr="005D6F45" w:rsidRDefault="00E465DB" w:rsidP="00C813A2">
            <w:pPr>
              <w:pStyle w:val="Normal-pool"/>
              <w:spacing w:before="120" w:after="120"/>
              <w:rPr>
                <w:sz w:val="18"/>
                <w:szCs w:val="18"/>
                <w:lang w:eastAsia="en-GB"/>
              </w:rPr>
            </w:pPr>
            <w:r w:rsidRPr="005D6F45">
              <w:rPr>
                <w:sz w:val="18"/>
                <w:szCs w:val="18"/>
                <w:lang w:eastAsia="en-GB"/>
              </w:rPr>
              <w:t>Female</w:t>
            </w:r>
          </w:p>
        </w:tc>
      </w:tr>
      <w:tr w:rsidR="00B71C75" w:rsidRPr="005D6F45" w14:paraId="10E27975" w14:textId="77777777" w:rsidTr="00C813A2">
        <w:trPr>
          <w:trHeight w:val="300"/>
        </w:trPr>
        <w:tc>
          <w:tcPr>
            <w:tcW w:w="2041" w:type="dxa"/>
            <w:tcBorders>
              <w:top w:val="nil"/>
              <w:left w:val="nil"/>
              <w:bottom w:val="nil"/>
              <w:right w:val="nil"/>
            </w:tcBorders>
            <w:shd w:val="clear" w:color="auto" w:fill="auto"/>
            <w:noWrap/>
            <w:hideMark/>
          </w:tcPr>
          <w:p w14:paraId="3904984D"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Trinidad and Tobago</w:t>
            </w:r>
          </w:p>
        </w:tc>
        <w:tc>
          <w:tcPr>
            <w:tcW w:w="2099" w:type="dxa"/>
            <w:tcBorders>
              <w:top w:val="nil"/>
              <w:left w:val="nil"/>
              <w:bottom w:val="nil"/>
              <w:right w:val="nil"/>
            </w:tcBorders>
            <w:shd w:val="clear" w:color="auto" w:fill="auto"/>
            <w:noWrap/>
            <w:hideMark/>
          </w:tcPr>
          <w:p w14:paraId="00538BB5"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Reia Guppy</w:t>
            </w:r>
          </w:p>
        </w:tc>
        <w:tc>
          <w:tcPr>
            <w:tcW w:w="4791" w:type="dxa"/>
            <w:tcBorders>
              <w:top w:val="nil"/>
              <w:left w:val="nil"/>
              <w:bottom w:val="nil"/>
              <w:right w:val="nil"/>
            </w:tcBorders>
            <w:shd w:val="clear" w:color="auto" w:fill="auto"/>
            <w:noWrap/>
            <w:hideMark/>
          </w:tcPr>
          <w:p w14:paraId="2023480B"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The University of Trinidad and Tobago</w:t>
            </w:r>
          </w:p>
        </w:tc>
        <w:tc>
          <w:tcPr>
            <w:tcW w:w="850" w:type="dxa"/>
            <w:tcBorders>
              <w:top w:val="nil"/>
              <w:left w:val="nil"/>
              <w:bottom w:val="nil"/>
              <w:right w:val="nil"/>
            </w:tcBorders>
            <w:shd w:val="clear" w:color="auto" w:fill="auto"/>
            <w:noWrap/>
            <w:hideMark/>
          </w:tcPr>
          <w:p w14:paraId="048F84B3"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Female</w:t>
            </w:r>
          </w:p>
        </w:tc>
      </w:tr>
      <w:tr w:rsidR="00B71C75" w:rsidRPr="005D6F45" w14:paraId="601471D0" w14:textId="77777777" w:rsidTr="00C813A2">
        <w:trPr>
          <w:trHeight w:val="300"/>
        </w:trPr>
        <w:tc>
          <w:tcPr>
            <w:tcW w:w="2041" w:type="dxa"/>
            <w:tcBorders>
              <w:top w:val="nil"/>
              <w:left w:val="nil"/>
              <w:bottom w:val="nil"/>
              <w:right w:val="nil"/>
            </w:tcBorders>
            <w:shd w:val="clear" w:color="auto" w:fill="auto"/>
            <w:noWrap/>
            <w:hideMark/>
          </w:tcPr>
          <w:p w14:paraId="5B5A3A58"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lastRenderedPageBreak/>
              <w:t>Trinidad and Tobago</w:t>
            </w:r>
          </w:p>
        </w:tc>
        <w:tc>
          <w:tcPr>
            <w:tcW w:w="2099" w:type="dxa"/>
            <w:tcBorders>
              <w:top w:val="nil"/>
              <w:left w:val="nil"/>
              <w:bottom w:val="nil"/>
              <w:right w:val="nil"/>
            </w:tcBorders>
            <w:shd w:val="clear" w:color="auto" w:fill="auto"/>
            <w:noWrap/>
            <w:hideMark/>
          </w:tcPr>
          <w:p w14:paraId="2F7D2EB1"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Rahanna Juman</w:t>
            </w:r>
          </w:p>
        </w:tc>
        <w:tc>
          <w:tcPr>
            <w:tcW w:w="4791" w:type="dxa"/>
            <w:tcBorders>
              <w:top w:val="nil"/>
              <w:left w:val="nil"/>
              <w:bottom w:val="nil"/>
              <w:right w:val="nil"/>
            </w:tcBorders>
            <w:shd w:val="clear" w:color="auto" w:fill="auto"/>
            <w:noWrap/>
            <w:hideMark/>
          </w:tcPr>
          <w:p w14:paraId="70750547"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Institute of Marine Affairs</w:t>
            </w:r>
          </w:p>
        </w:tc>
        <w:tc>
          <w:tcPr>
            <w:tcW w:w="850" w:type="dxa"/>
            <w:tcBorders>
              <w:top w:val="nil"/>
              <w:left w:val="nil"/>
              <w:bottom w:val="nil"/>
              <w:right w:val="nil"/>
            </w:tcBorders>
            <w:shd w:val="clear" w:color="auto" w:fill="auto"/>
            <w:noWrap/>
            <w:hideMark/>
          </w:tcPr>
          <w:p w14:paraId="545871D9"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Female</w:t>
            </w:r>
          </w:p>
        </w:tc>
      </w:tr>
      <w:tr w:rsidR="00B71C75" w:rsidRPr="005D6F45" w14:paraId="53576660" w14:textId="77777777" w:rsidTr="00C813A2">
        <w:trPr>
          <w:trHeight w:val="300"/>
        </w:trPr>
        <w:tc>
          <w:tcPr>
            <w:tcW w:w="4140" w:type="dxa"/>
            <w:gridSpan w:val="2"/>
            <w:tcBorders>
              <w:top w:val="nil"/>
              <w:left w:val="nil"/>
              <w:bottom w:val="nil"/>
              <w:right w:val="nil"/>
            </w:tcBorders>
            <w:shd w:val="clear" w:color="auto" w:fill="auto"/>
            <w:noWrap/>
          </w:tcPr>
          <w:p w14:paraId="0B5F2C8E" w14:textId="77777777" w:rsidR="00B71C75" w:rsidRPr="005D6F45" w:rsidRDefault="00B71C75" w:rsidP="00C813A2">
            <w:pPr>
              <w:pStyle w:val="Normal-pool"/>
              <w:spacing w:before="120" w:after="120"/>
              <w:rPr>
                <w:b/>
                <w:sz w:val="18"/>
                <w:szCs w:val="18"/>
                <w:lang w:eastAsia="en-GB"/>
              </w:rPr>
            </w:pPr>
            <w:r w:rsidRPr="005D6F45">
              <w:rPr>
                <w:b/>
                <w:sz w:val="18"/>
                <w:szCs w:val="18"/>
                <w:lang w:eastAsia="en-GB"/>
              </w:rPr>
              <w:t xml:space="preserve">Western European </w:t>
            </w:r>
            <w:r w:rsidR="003F11BF" w:rsidRPr="005D6F45">
              <w:rPr>
                <w:b/>
                <w:sz w:val="18"/>
                <w:szCs w:val="18"/>
                <w:lang w:eastAsia="en-GB"/>
              </w:rPr>
              <w:t>a</w:t>
            </w:r>
            <w:r w:rsidRPr="005D6F45">
              <w:rPr>
                <w:b/>
                <w:sz w:val="18"/>
                <w:szCs w:val="18"/>
                <w:lang w:eastAsia="en-GB"/>
              </w:rPr>
              <w:t xml:space="preserve">nd </w:t>
            </w:r>
            <w:r w:rsidR="003F11BF" w:rsidRPr="005D6F45">
              <w:rPr>
                <w:b/>
                <w:sz w:val="18"/>
                <w:szCs w:val="18"/>
                <w:lang w:eastAsia="en-GB"/>
              </w:rPr>
              <w:t>o</w:t>
            </w:r>
            <w:r w:rsidRPr="005D6F45">
              <w:rPr>
                <w:b/>
                <w:sz w:val="18"/>
                <w:szCs w:val="18"/>
                <w:lang w:eastAsia="en-GB"/>
              </w:rPr>
              <w:t>ther States</w:t>
            </w:r>
          </w:p>
        </w:tc>
        <w:tc>
          <w:tcPr>
            <w:tcW w:w="4791" w:type="dxa"/>
            <w:tcBorders>
              <w:top w:val="nil"/>
              <w:left w:val="nil"/>
              <w:bottom w:val="nil"/>
              <w:right w:val="nil"/>
            </w:tcBorders>
            <w:shd w:val="clear" w:color="auto" w:fill="auto"/>
            <w:noWrap/>
          </w:tcPr>
          <w:p w14:paraId="5D3CFDF4" w14:textId="77777777" w:rsidR="00B71C75" w:rsidRPr="005D6F45" w:rsidRDefault="00B71C75" w:rsidP="00C813A2">
            <w:pPr>
              <w:spacing w:before="120" w:after="120"/>
              <w:rPr>
                <w:rFonts w:eastAsia="Times New Roman"/>
                <w:color w:val="000000"/>
                <w:sz w:val="18"/>
                <w:szCs w:val="18"/>
                <w:lang w:eastAsia="en-GB"/>
              </w:rPr>
            </w:pPr>
          </w:p>
        </w:tc>
        <w:tc>
          <w:tcPr>
            <w:tcW w:w="850" w:type="dxa"/>
            <w:tcBorders>
              <w:top w:val="nil"/>
              <w:left w:val="nil"/>
              <w:bottom w:val="nil"/>
              <w:right w:val="nil"/>
            </w:tcBorders>
            <w:shd w:val="clear" w:color="auto" w:fill="auto"/>
            <w:noWrap/>
          </w:tcPr>
          <w:p w14:paraId="07E76697" w14:textId="77777777" w:rsidR="00B71C75" w:rsidRPr="005D6F45" w:rsidRDefault="00B71C75" w:rsidP="00C813A2">
            <w:pPr>
              <w:spacing w:before="120" w:after="120"/>
              <w:rPr>
                <w:rFonts w:eastAsia="Times New Roman"/>
                <w:color w:val="000000"/>
                <w:sz w:val="18"/>
                <w:szCs w:val="18"/>
                <w:lang w:eastAsia="en-GB"/>
              </w:rPr>
            </w:pPr>
          </w:p>
        </w:tc>
      </w:tr>
      <w:tr w:rsidR="00B71C75" w:rsidRPr="005D6F45" w14:paraId="61D086B8" w14:textId="77777777" w:rsidTr="00C813A2">
        <w:trPr>
          <w:trHeight w:val="300"/>
        </w:trPr>
        <w:tc>
          <w:tcPr>
            <w:tcW w:w="2041" w:type="dxa"/>
            <w:tcBorders>
              <w:top w:val="nil"/>
              <w:left w:val="nil"/>
              <w:bottom w:val="nil"/>
              <w:right w:val="nil"/>
            </w:tcBorders>
            <w:shd w:val="clear" w:color="auto" w:fill="auto"/>
            <w:noWrap/>
            <w:hideMark/>
          </w:tcPr>
          <w:p w14:paraId="5AFF6191"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Belgium</w:t>
            </w:r>
          </w:p>
        </w:tc>
        <w:tc>
          <w:tcPr>
            <w:tcW w:w="2099" w:type="dxa"/>
            <w:tcBorders>
              <w:top w:val="nil"/>
              <w:left w:val="nil"/>
              <w:bottom w:val="nil"/>
              <w:right w:val="nil"/>
            </w:tcBorders>
            <w:shd w:val="clear" w:color="auto" w:fill="auto"/>
            <w:noWrap/>
            <w:hideMark/>
          </w:tcPr>
          <w:p w14:paraId="124ED8B6"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Nele Witters</w:t>
            </w:r>
          </w:p>
        </w:tc>
        <w:tc>
          <w:tcPr>
            <w:tcW w:w="4791" w:type="dxa"/>
            <w:tcBorders>
              <w:top w:val="nil"/>
              <w:left w:val="nil"/>
              <w:bottom w:val="nil"/>
              <w:right w:val="nil"/>
            </w:tcBorders>
            <w:shd w:val="clear" w:color="auto" w:fill="auto"/>
            <w:noWrap/>
            <w:hideMark/>
          </w:tcPr>
          <w:p w14:paraId="75DC7A35" w14:textId="0EE4D5E2" w:rsidR="00B71C75" w:rsidRPr="005D6F45" w:rsidRDefault="00B71C75" w:rsidP="00C813A2">
            <w:pPr>
              <w:pStyle w:val="Normal-pool"/>
              <w:spacing w:before="120" w:after="120"/>
              <w:rPr>
                <w:sz w:val="18"/>
                <w:szCs w:val="18"/>
                <w:lang w:eastAsia="en-GB"/>
              </w:rPr>
            </w:pPr>
            <w:r w:rsidRPr="005D6F45">
              <w:rPr>
                <w:sz w:val="18"/>
                <w:szCs w:val="18"/>
                <w:lang w:eastAsia="en-GB"/>
              </w:rPr>
              <w:t xml:space="preserve">Hasselt University, </w:t>
            </w:r>
            <w:r w:rsidR="00C3197B" w:rsidRPr="005D6F45">
              <w:rPr>
                <w:sz w:val="18"/>
                <w:szCs w:val="18"/>
                <w:lang w:eastAsia="en-GB"/>
              </w:rPr>
              <w:t>Cent</w:t>
            </w:r>
            <w:r w:rsidR="00C3197B">
              <w:rPr>
                <w:sz w:val="18"/>
                <w:szCs w:val="18"/>
                <w:lang w:eastAsia="en-GB"/>
              </w:rPr>
              <w:t>re</w:t>
            </w:r>
            <w:r w:rsidR="00C3197B" w:rsidRPr="005D6F45">
              <w:rPr>
                <w:sz w:val="18"/>
                <w:szCs w:val="18"/>
                <w:lang w:eastAsia="en-GB"/>
              </w:rPr>
              <w:t xml:space="preserve"> </w:t>
            </w:r>
            <w:r w:rsidRPr="005D6F45">
              <w:rPr>
                <w:sz w:val="18"/>
                <w:szCs w:val="18"/>
                <w:lang w:eastAsia="en-GB"/>
              </w:rPr>
              <w:t>of Environmental Economics</w:t>
            </w:r>
          </w:p>
        </w:tc>
        <w:tc>
          <w:tcPr>
            <w:tcW w:w="850" w:type="dxa"/>
            <w:tcBorders>
              <w:top w:val="nil"/>
              <w:left w:val="nil"/>
              <w:bottom w:val="nil"/>
              <w:right w:val="nil"/>
            </w:tcBorders>
            <w:shd w:val="clear" w:color="auto" w:fill="auto"/>
            <w:noWrap/>
            <w:hideMark/>
          </w:tcPr>
          <w:p w14:paraId="26493705"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Female</w:t>
            </w:r>
          </w:p>
        </w:tc>
      </w:tr>
      <w:tr w:rsidR="00B71C75" w:rsidRPr="005D6F45" w14:paraId="308457F0" w14:textId="77777777" w:rsidTr="00C813A2">
        <w:trPr>
          <w:trHeight w:val="300"/>
        </w:trPr>
        <w:tc>
          <w:tcPr>
            <w:tcW w:w="2041" w:type="dxa"/>
            <w:tcBorders>
              <w:top w:val="nil"/>
              <w:left w:val="nil"/>
              <w:bottom w:val="nil"/>
              <w:right w:val="nil"/>
            </w:tcBorders>
            <w:shd w:val="clear" w:color="auto" w:fill="auto"/>
            <w:noWrap/>
            <w:hideMark/>
          </w:tcPr>
          <w:p w14:paraId="17CD1AC3"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Denmark</w:t>
            </w:r>
          </w:p>
        </w:tc>
        <w:tc>
          <w:tcPr>
            <w:tcW w:w="2099" w:type="dxa"/>
            <w:tcBorders>
              <w:top w:val="nil"/>
              <w:left w:val="nil"/>
              <w:bottom w:val="nil"/>
              <w:right w:val="nil"/>
            </w:tcBorders>
            <w:shd w:val="clear" w:color="auto" w:fill="auto"/>
            <w:noWrap/>
            <w:hideMark/>
          </w:tcPr>
          <w:p w14:paraId="32885D1E"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Carsten Rahbek</w:t>
            </w:r>
          </w:p>
        </w:tc>
        <w:tc>
          <w:tcPr>
            <w:tcW w:w="4791" w:type="dxa"/>
            <w:tcBorders>
              <w:top w:val="nil"/>
              <w:left w:val="nil"/>
              <w:bottom w:val="nil"/>
              <w:right w:val="nil"/>
            </w:tcBorders>
            <w:shd w:val="clear" w:color="auto" w:fill="auto"/>
            <w:noWrap/>
            <w:hideMark/>
          </w:tcPr>
          <w:p w14:paraId="34691D2B"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Natural History Museum of Denmark, University of Copenhagen</w:t>
            </w:r>
          </w:p>
        </w:tc>
        <w:tc>
          <w:tcPr>
            <w:tcW w:w="850" w:type="dxa"/>
            <w:tcBorders>
              <w:top w:val="nil"/>
              <w:left w:val="nil"/>
              <w:bottom w:val="nil"/>
              <w:right w:val="nil"/>
            </w:tcBorders>
            <w:shd w:val="clear" w:color="auto" w:fill="auto"/>
            <w:noWrap/>
            <w:hideMark/>
          </w:tcPr>
          <w:p w14:paraId="3F90C939"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Male</w:t>
            </w:r>
          </w:p>
        </w:tc>
      </w:tr>
      <w:tr w:rsidR="00B71C75" w:rsidRPr="005D6F45" w14:paraId="58BFF078" w14:textId="77777777" w:rsidTr="00C813A2">
        <w:trPr>
          <w:trHeight w:val="300"/>
        </w:trPr>
        <w:tc>
          <w:tcPr>
            <w:tcW w:w="2041" w:type="dxa"/>
            <w:tcBorders>
              <w:top w:val="nil"/>
              <w:left w:val="nil"/>
              <w:bottom w:val="nil"/>
              <w:right w:val="nil"/>
            </w:tcBorders>
            <w:shd w:val="clear" w:color="auto" w:fill="auto"/>
            <w:noWrap/>
            <w:hideMark/>
          </w:tcPr>
          <w:p w14:paraId="602E6FEC"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Finland</w:t>
            </w:r>
          </w:p>
        </w:tc>
        <w:tc>
          <w:tcPr>
            <w:tcW w:w="2099" w:type="dxa"/>
            <w:tcBorders>
              <w:top w:val="nil"/>
              <w:left w:val="nil"/>
              <w:bottom w:val="nil"/>
              <w:right w:val="nil"/>
            </w:tcBorders>
            <w:shd w:val="clear" w:color="auto" w:fill="auto"/>
            <w:noWrap/>
            <w:hideMark/>
          </w:tcPr>
          <w:p w14:paraId="7088937D"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Janne Kotiaho</w:t>
            </w:r>
          </w:p>
        </w:tc>
        <w:tc>
          <w:tcPr>
            <w:tcW w:w="4791" w:type="dxa"/>
            <w:tcBorders>
              <w:top w:val="nil"/>
              <w:left w:val="nil"/>
              <w:bottom w:val="nil"/>
              <w:right w:val="nil"/>
            </w:tcBorders>
            <w:shd w:val="clear" w:color="auto" w:fill="auto"/>
            <w:noWrap/>
            <w:hideMark/>
          </w:tcPr>
          <w:p w14:paraId="428F0BAF"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University of Jyväskylä, Department of Biological and Environmental Sciences</w:t>
            </w:r>
          </w:p>
        </w:tc>
        <w:tc>
          <w:tcPr>
            <w:tcW w:w="850" w:type="dxa"/>
            <w:tcBorders>
              <w:top w:val="nil"/>
              <w:left w:val="nil"/>
              <w:bottom w:val="nil"/>
              <w:right w:val="nil"/>
            </w:tcBorders>
            <w:shd w:val="clear" w:color="auto" w:fill="auto"/>
            <w:noWrap/>
            <w:hideMark/>
          </w:tcPr>
          <w:p w14:paraId="04C01A5C"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Male</w:t>
            </w:r>
          </w:p>
        </w:tc>
      </w:tr>
      <w:tr w:rsidR="00B71C75" w:rsidRPr="005D6F45" w14:paraId="313764EB" w14:textId="77777777" w:rsidTr="00C813A2">
        <w:trPr>
          <w:trHeight w:val="300"/>
        </w:trPr>
        <w:tc>
          <w:tcPr>
            <w:tcW w:w="2041" w:type="dxa"/>
            <w:tcBorders>
              <w:top w:val="nil"/>
              <w:left w:val="nil"/>
              <w:bottom w:val="nil"/>
              <w:right w:val="nil"/>
            </w:tcBorders>
            <w:shd w:val="clear" w:color="auto" w:fill="auto"/>
            <w:noWrap/>
            <w:hideMark/>
          </w:tcPr>
          <w:p w14:paraId="56791C82"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Finland</w:t>
            </w:r>
          </w:p>
        </w:tc>
        <w:tc>
          <w:tcPr>
            <w:tcW w:w="2099" w:type="dxa"/>
            <w:tcBorders>
              <w:top w:val="nil"/>
              <w:left w:val="nil"/>
              <w:bottom w:val="nil"/>
              <w:right w:val="nil"/>
            </w:tcBorders>
            <w:shd w:val="clear" w:color="auto" w:fill="auto"/>
            <w:noWrap/>
            <w:hideMark/>
          </w:tcPr>
          <w:p w14:paraId="7F479D29"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Tiina Nieminen</w:t>
            </w:r>
          </w:p>
        </w:tc>
        <w:tc>
          <w:tcPr>
            <w:tcW w:w="4791" w:type="dxa"/>
            <w:tcBorders>
              <w:top w:val="nil"/>
              <w:left w:val="nil"/>
              <w:bottom w:val="nil"/>
              <w:right w:val="nil"/>
            </w:tcBorders>
            <w:shd w:val="clear" w:color="auto" w:fill="auto"/>
            <w:noWrap/>
            <w:hideMark/>
          </w:tcPr>
          <w:p w14:paraId="79652A59" w14:textId="1EAF9CB5" w:rsidR="00B71C75" w:rsidRPr="005D6F45" w:rsidRDefault="00B71C75" w:rsidP="00C813A2">
            <w:pPr>
              <w:pStyle w:val="Normal-pool"/>
              <w:spacing w:before="120" w:after="120"/>
              <w:rPr>
                <w:sz w:val="18"/>
                <w:szCs w:val="18"/>
                <w:lang w:eastAsia="en-GB"/>
              </w:rPr>
            </w:pPr>
            <w:r w:rsidRPr="005D6F45">
              <w:rPr>
                <w:sz w:val="18"/>
                <w:szCs w:val="18"/>
                <w:lang w:eastAsia="en-GB"/>
              </w:rPr>
              <w:t xml:space="preserve">Natural Resources Institute Finland, </w:t>
            </w:r>
            <w:r w:rsidR="002C5B96">
              <w:rPr>
                <w:sz w:val="18"/>
                <w:szCs w:val="18"/>
                <w:lang w:eastAsia="en-GB"/>
              </w:rPr>
              <w:t>(</w:t>
            </w:r>
            <w:r w:rsidRPr="005D6F45">
              <w:rPr>
                <w:sz w:val="18"/>
                <w:szCs w:val="18"/>
                <w:lang w:eastAsia="en-GB"/>
              </w:rPr>
              <w:t>Luke</w:t>
            </w:r>
            <w:r w:rsidR="002C5B96">
              <w:rPr>
                <w:sz w:val="18"/>
                <w:szCs w:val="18"/>
                <w:lang w:eastAsia="en-GB"/>
              </w:rPr>
              <w:t>)</w:t>
            </w:r>
          </w:p>
        </w:tc>
        <w:tc>
          <w:tcPr>
            <w:tcW w:w="850" w:type="dxa"/>
            <w:tcBorders>
              <w:top w:val="nil"/>
              <w:left w:val="nil"/>
              <w:bottom w:val="nil"/>
              <w:right w:val="nil"/>
            </w:tcBorders>
            <w:shd w:val="clear" w:color="auto" w:fill="auto"/>
            <w:noWrap/>
            <w:hideMark/>
          </w:tcPr>
          <w:p w14:paraId="39168D4C"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Female</w:t>
            </w:r>
          </w:p>
        </w:tc>
      </w:tr>
      <w:tr w:rsidR="00B71C75" w:rsidRPr="005D6F45" w14:paraId="3061E95D" w14:textId="77777777" w:rsidTr="00C813A2">
        <w:trPr>
          <w:trHeight w:val="300"/>
        </w:trPr>
        <w:tc>
          <w:tcPr>
            <w:tcW w:w="2041" w:type="dxa"/>
            <w:tcBorders>
              <w:top w:val="nil"/>
              <w:left w:val="nil"/>
              <w:bottom w:val="nil"/>
              <w:right w:val="nil"/>
            </w:tcBorders>
            <w:shd w:val="clear" w:color="auto" w:fill="auto"/>
            <w:noWrap/>
            <w:hideMark/>
          </w:tcPr>
          <w:p w14:paraId="352749B6"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France</w:t>
            </w:r>
          </w:p>
        </w:tc>
        <w:tc>
          <w:tcPr>
            <w:tcW w:w="2099" w:type="dxa"/>
            <w:tcBorders>
              <w:top w:val="nil"/>
              <w:left w:val="nil"/>
              <w:bottom w:val="nil"/>
              <w:right w:val="nil"/>
            </w:tcBorders>
            <w:shd w:val="clear" w:color="auto" w:fill="auto"/>
            <w:noWrap/>
            <w:hideMark/>
          </w:tcPr>
          <w:p w14:paraId="3F43A9C1"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Françoise Gaill</w:t>
            </w:r>
          </w:p>
        </w:tc>
        <w:tc>
          <w:tcPr>
            <w:tcW w:w="4791" w:type="dxa"/>
            <w:tcBorders>
              <w:top w:val="nil"/>
              <w:left w:val="nil"/>
              <w:bottom w:val="nil"/>
              <w:right w:val="nil"/>
            </w:tcBorders>
            <w:shd w:val="clear" w:color="auto" w:fill="auto"/>
            <w:noWrap/>
            <w:hideMark/>
          </w:tcPr>
          <w:p w14:paraId="21D41467" w14:textId="77777777" w:rsidR="00B71C75" w:rsidRPr="005D6F45" w:rsidRDefault="00B71C75" w:rsidP="00C813A2">
            <w:pPr>
              <w:pStyle w:val="Normal-pool"/>
              <w:spacing w:before="120" w:after="120"/>
              <w:rPr>
                <w:sz w:val="18"/>
                <w:szCs w:val="18"/>
                <w:lang w:val="fr-FR" w:eastAsia="en-GB"/>
              </w:rPr>
            </w:pPr>
            <w:r w:rsidRPr="005D6F45">
              <w:rPr>
                <w:sz w:val="18"/>
                <w:szCs w:val="18"/>
                <w:lang w:val="fr-FR" w:eastAsia="en-GB"/>
              </w:rPr>
              <w:t>Centre National de la Recherche Scientifique - Institut Ecologie et Environnement (CNRS - INEE)</w:t>
            </w:r>
          </w:p>
        </w:tc>
        <w:tc>
          <w:tcPr>
            <w:tcW w:w="850" w:type="dxa"/>
            <w:tcBorders>
              <w:top w:val="nil"/>
              <w:left w:val="nil"/>
              <w:bottom w:val="nil"/>
              <w:right w:val="nil"/>
            </w:tcBorders>
            <w:shd w:val="clear" w:color="auto" w:fill="auto"/>
            <w:noWrap/>
            <w:hideMark/>
          </w:tcPr>
          <w:p w14:paraId="601F6B3D"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Female</w:t>
            </w:r>
          </w:p>
        </w:tc>
      </w:tr>
      <w:tr w:rsidR="00B71C75" w:rsidRPr="005D6F45" w14:paraId="662AAD91" w14:textId="77777777" w:rsidTr="00C813A2">
        <w:trPr>
          <w:trHeight w:val="300"/>
        </w:trPr>
        <w:tc>
          <w:tcPr>
            <w:tcW w:w="2041" w:type="dxa"/>
            <w:tcBorders>
              <w:top w:val="nil"/>
              <w:left w:val="nil"/>
              <w:bottom w:val="nil"/>
              <w:right w:val="nil"/>
            </w:tcBorders>
            <w:shd w:val="clear" w:color="auto" w:fill="auto"/>
            <w:noWrap/>
            <w:hideMark/>
          </w:tcPr>
          <w:p w14:paraId="37426555"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France</w:t>
            </w:r>
          </w:p>
        </w:tc>
        <w:tc>
          <w:tcPr>
            <w:tcW w:w="2099" w:type="dxa"/>
            <w:tcBorders>
              <w:top w:val="nil"/>
              <w:left w:val="nil"/>
              <w:bottom w:val="nil"/>
              <w:right w:val="nil"/>
            </w:tcBorders>
            <w:shd w:val="clear" w:color="auto" w:fill="auto"/>
            <w:noWrap/>
            <w:hideMark/>
          </w:tcPr>
          <w:p w14:paraId="093651D6"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Alain Karsenty</w:t>
            </w:r>
          </w:p>
        </w:tc>
        <w:tc>
          <w:tcPr>
            <w:tcW w:w="4791" w:type="dxa"/>
            <w:tcBorders>
              <w:top w:val="nil"/>
              <w:left w:val="nil"/>
              <w:bottom w:val="nil"/>
              <w:right w:val="nil"/>
            </w:tcBorders>
            <w:shd w:val="clear" w:color="auto" w:fill="auto"/>
            <w:noWrap/>
            <w:hideMark/>
          </w:tcPr>
          <w:p w14:paraId="03EE3E10" w14:textId="77777777" w:rsidR="00B71C75" w:rsidRPr="005D6F45" w:rsidRDefault="00B71C75" w:rsidP="00C813A2">
            <w:pPr>
              <w:pStyle w:val="Normal-pool"/>
              <w:spacing w:before="120" w:after="120"/>
              <w:rPr>
                <w:sz w:val="18"/>
                <w:szCs w:val="18"/>
                <w:lang w:val="fr-FR" w:eastAsia="en-GB"/>
              </w:rPr>
            </w:pPr>
            <w:r w:rsidRPr="005D6F45">
              <w:rPr>
                <w:sz w:val="18"/>
                <w:szCs w:val="18"/>
                <w:lang w:val="fr-FR" w:eastAsia="en-GB"/>
              </w:rPr>
              <w:t>Centre de Coopération Internationale en Recherche Agronomique pour le Développement (CIRAD)</w:t>
            </w:r>
          </w:p>
        </w:tc>
        <w:tc>
          <w:tcPr>
            <w:tcW w:w="850" w:type="dxa"/>
            <w:tcBorders>
              <w:top w:val="nil"/>
              <w:left w:val="nil"/>
              <w:bottom w:val="nil"/>
              <w:right w:val="nil"/>
            </w:tcBorders>
            <w:shd w:val="clear" w:color="auto" w:fill="auto"/>
            <w:noWrap/>
            <w:hideMark/>
          </w:tcPr>
          <w:p w14:paraId="65CF8B95"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Male</w:t>
            </w:r>
          </w:p>
        </w:tc>
      </w:tr>
      <w:tr w:rsidR="00B71C75" w:rsidRPr="005D6F45" w14:paraId="15A64DEE" w14:textId="77777777" w:rsidTr="00C813A2">
        <w:trPr>
          <w:trHeight w:val="300"/>
        </w:trPr>
        <w:tc>
          <w:tcPr>
            <w:tcW w:w="2041" w:type="dxa"/>
            <w:tcBorders>
              <w:top w:val="nil"/>
              <w:left w:val="nil"/>
              <w:bottom w:val="nil"/>
              <w:right w:val="nil"/>
            </w:tcBorders>
            <w:shd w:val="clear" w:color="auto" w:fill="auto"/>
            <w:noWrap/>
            <w:hideMark/>
          </w:tcPr>
          <w:p w14:paraId="0E5176BC"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France</w:t>
            </w:r>
          </w:p>
        </w:tc>
        <w:tc>
          <w:tcPr>
            <w:tcW w:w="2099" w:type="dxa"/>
            <w:tcBorders>
              <w:top w:val="nil"/>
              <w:left w:val="nil"/>
              <w:bottom w:val="nil"/>
              <w:right w:val="nil"/>
            </w:tcBorders>
            <w:shd w:val="clear" w:color="auto" w:fill="auto"/>
            <w:noWrap/>
            <w:hideMark/>
          </w:tcPr>
          <w:p w14:paraId="6644C2B7"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Esther Katz</w:t>
            </w:r>
          </w:p>
        </w:tc>
        <w:tc>
          <w:tcPr>
            <w:tcW w:w="4791" w:type="dxa"/>
            <w:tcBorders>
              <w:top w:val="nil"/>
              <w:left w:val="nil"/>
              <w:bottom w:val="nil"/>
              <w:right w:val="nil"/>
            </w:tcBorders>
            <w:shd w:val="clear" w:color="auto" w:fill="auto"/>
            <w:noWrap/>
            <w:hideMark/>
          </w:tcPr>
          <w:p w14:paraId="76EEDE10" w14:textId="77777777" w:rsidR="00B71C75" w:rsidRPr="005D6F45" w:rsidRDefault="00B71C75" w:rsidP="00C813A2">
            <w:pPr>
              <w:pStyle w:val="Normal-pool"/>
              <w:spacing w:before="120" w:after="120"/>
              <w:rPr>
                <w:sz w:val="18"/>
                <w:szCs w:val="18"/>
                <w:lang w:val="fr-FR" w:eastAsia="en-GB"/>
              </w:rPr>
            </w:pPr>
            <w:r w:rsidRPr="005D6F45">
              <w:rPr>
                <w:sz w:val="18"/>
                <w:szCs w:val="18"/>
                <w:lang w:val="fr-FR" w:eastAsia="en-GB"/>
              </w:rPr>
              <w:t>Institut de Recherche pour le Développement (IRD)/Muséum National d'Histoire Naturelle (MNHN)</w:t>
            </w:r>
          </w:p>
        </w:tc>
        <w:tc>
          <w:tcPr>
            <w:tcW w:w="850" w:type="dxa"/>
            <w:tcBorders>
              <w:top w:val="nil"/>
              <w:left w:val="nil"/>
              <w:bottom w:val="nil"/>
              <w:right w:val="nil"/>
            </w:tcBorders>
            <w:shd w:val="clear" w:color="auto" w:fill="auto"/>
            <w:noWrap/>
            <w:hideMark/>
          </w:tcPr>
          <w:p w14:paraId="44CA081E"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Female</w:t>
            </w:r>
          </w:p>
        </w:tc>
      </w:tr>
      <w:tr w:rsidR="00E465DB" w:rsidRPr="005D6F45" w14:paraId="4394AF83" w14:textId="77777777" w:rsidTr="00C813A2">
        <w:trPr>
          <w:trHeight w:val="300"/>
        </w:trPr>
        <w:tc>
          <w:tcPr>
            <w:tcW w:w="2041" w:type="dxa"/>
            <w:tcBorders>
              <w:top w:val="nil"/>
              <w:left w:val="nil"/>
              <w:bottom w:val="nil"/>
              <w:right w:val="nil"/>
            </w:tcBorders>
            <w:shd w:val="clear" w:color="auto" w:fill="auto"/>
            <w:noWrap/>
          </w:tcPr>
          <w:p w14:paraId="28084D93" w14:textId="77777777" w:rsidR="00E465DB" w:rsidRPr="005D6F45" w:rsidRDefault="00E465DB" w:rsidP="00C813A2">
            <w:pPr>
              <w:pStyle w:val="Normal-pool"/>
              <w:spacing w:before="120" w:after="120"/>
              <w:rPr>
                <w:sz w:val="18"/>
                <w:szCs w:val="18"/>
                <w:lang w:eastAsia="en-GB"/>
              </w:rPr>
            </w:pPr>
            <w:r w:rsidRPr="005D6F45">
              <w:rPr>
                <w:sz w:val="18"/>
                <w:szCs w:val="18"/>
                <w:lang w:eastAsia="en-GB"/>
              </w:rPr>
              <w:t>France</w:t>
            </w:r>
          </w:p>
        </w:tc>
        <w:tc>
          <w:tcPr>
            <w:tcW w:w="2099" w:type="dxa"/>
            <w:tcBorders>
              <w:top w:val="nil"/>
              <w:left w:val="nil"/>
              <w:bottom w:val="nil"/>
              <w:right w:val="nil"/>
            </w:tcBorders>
            <w:shd w:val="clear" w:color="auto" w:fill="auto"/>
            <w:noWrap/>
          </w:tcPr>
          <w:p w14:paraId="6194B706" w14:textId="77777777" w:rsidR="00E465DB" w:rsidRPr="005D6F45" w:rsidRDefault="00E465DB" w:rsidP="00C813A2">
            <w:pPr>
              <w:pStyle w:val="Normal-pool"/>
              <w:spacing w:before="120" w:after="120"/>
              <w:rPr>
                <w:sz w:val="18"/>
                <w:szCs w:val="18"/>
                <w:lang w:eastAsia="en-GB"/>
              </w:rPr>
            </w:pPr>
            <w:r w:rsidRPr="005D6F45">
              <w:rPr>
                <w:sz w:val="18"/>
                <w:szCs w:val="18"/>
                <w:lang w:eastAsia="en-GB"/>
              </w:rPr>
              <w:t>Sandra Lavorel</w:t>
            </w:r>
          </w:p>
        </w:tc>
        <w:tc>
          <w:tcPr>
            <w:tcW w:w="4791" w:type="dxa"/>
            <w:tcBorders>
              <w:top w:val="nil"/>
              <w:left w:val="nil"/>
              <w:bottom w:val="nil"/>
              <w:right w:val="nil"/>
            </w:tcBorders>
            <w:shd w:val="clear" w:color="auto" w:fill="auto"/>
            <w:noWrap/>
          </w:tcPr>
          <w:p w14:paraId="213E4AFB" w14:textId="77777777" w:rsidR="00E465DB" w:rsidRPr="005D6F45" w:rsidRDefault="00E465DB" w:rsidP="00C813A2">
            <w:pPr>
              <w:pStyle w:val="Normal-pool"/>
              <w:spacing w:before="120" w:after="120"/>
              <w:rPr>
                <w:sz w:val="18"/>
                <w:szCs w:val="18"/>
                <w:lang w:val="fr-FR" w:eastAsia="en-GB"/>
              </w:rPr>
            </w:pPr>
            <w:r w:rsidRPr="005D6F45">
              <w:rPr>
                <w:sz w:val="18"/>
                <w:szCs w:val="18"/>
                <w:lang w:val="fr-FR" w:eastAsia="en-GB"/>
              </w:rPr>
              <w:t>Université Grenoble Alpes</w:t>
            </w:r>
          </w:p>
        </w:tc>
        <w:tc>
          <w:tcPr>
            <w:tcW w:w="850" w:type="dxa"/>
            <w:tcBorders>
              <w:top w:val="nil"/>
              <w:left w:val="nil"/>
              <w:bottom w:val="nil"/>
              <w:right w:val="nil"/>
            </w:tcBorders>
            <w:shd w:val="clear" w:color="auto" w:fill="auto"/>
            <w:noWrap/>
          </w:tcPr>
          <w:p w14:paraId="6DCF44F0" w14:textId="77777777" w:rsidR="00E465DB" w:rsidRPr="005D6F45" w:rsidRDefault="00E465DB" w:rsidP="00C813A2">
            <w:pPr>
              <w:pStyle w:val="Normal-pool"/>
              <w:spacing w:before="120" w:after="120"/>
              <w:rPr>
                <w:sz w:val="18"/>
                <w:szCs w:val="18"/>
                <w:lang w:eastAsia="en-GB"/>
              </w:rPr>
            </w:pPr>
            <w:r w:rsidRPr="005D6F45">
              <w:rPr>
                <w:sz w:val="18"/>
                <w:szCs w:val="18"/>
                <w:lang w:eastAsia="en-GB"/>
              </w:rPr>
              <w:t>Female</w:t>
            </w:r>
          </w:p>
        </w:tc>
      </w:tr>
      <w:tr w:rsidR="00B71C75" w:rsidRPr="005D6F45" w14:paraId="190E1F2D" w14:textId="77777777" w:rsidTr="00C813A2">
        <w:trPr>
          <w:trHeight w:val="300"/>
        </w:trPr>
        <w:tc>
          <w:tcPr>
            <w:tcW w:w="2041" w:type="dxa"/>
            <w:tcBorders>
              <w:top w:val="nil"/>
              <w:left w:val="nil"/>
              <w:bottom w:val="nil"/>
              <w:right w:val="nil"/>
            </w:tcBorders>
            <w:shd w:val="clear" w:color="auto" w:fill="auto"/>
            <w:noWrap/>
            <w:hideMark/>
          </w:tcPr>
          <w:p w14:paraId="3A1E060A"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France</w:t>
            </w:r>
          </w:p>
        </w:tc>
        <w:tc>
          <w:tcPr>
            <w:tcW w:w="2099" w:type="dxa"/>
            <w:tcBorders>
              <w:top w:val="nil"/>
              <w:left w:val="nil"/>
              <w:bottom w:val="nil"/>
              <w:right w:val="nil"/>
            </w:tcBorders>
            <w:shd w:val="clear" w:color="auto" w:fill="auto"/>
            <w:noWrap/>
            <w:hideMark/>
          </w:tcPr>
          <w:p w14:paraId="2CDA721E"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Virginie Maris</w:t>
            </w:r>
          </w:p>
        </w:tc>
        <w:tc>
          <w:tcPr>
            <w:tcW w:w="4791" w:type="dxa"/>
            <w:tcBorders>
              <w:top w:val="nil"/>
              <w:left w:val="nil"/>
              <w:bottom w:val="nil"/>
              <w:right w:val="nil"/>
            </w:tcBorders>
            <w:shd w:val="clear" w:color="auto" w:fill="auto"/>
            <w:noWrap/>
            <w:hideMark/>
          </w:tcPr>
          <w:p w14:paraId="5358C37C" w14:textId="7BEDE516" w:rsidR="00B71C75" w:rsidRPr="005D6F45" w:rsidRDefault="00B71C75" w:rsidP="00C813A2">
            <w:pPr>
              <w:pStyle w:val="Normal-pool"/>
              <w:spacing w:before="120" w:after="120"/>
              <w:rPr>
                <w:sz w:val="18"/>
                <w:szCs w:val="18"/>
                <w:lang w:val="fr-FR" w:eastAsia="en-GB"/>
              </w:rPr>
            </w:pPr>
            <w:r w:rsidRPr="005D6F45">
              <w:rPr>
                <w:sz w:val="18"/>
                <w:szCs w:val="18"/>
                <w:lang w:val="fr-FR" w:eastAsia="en-GB"/>
              </w:rPr>
              <w:t xml:space="preserve">Centre d'Ecologie Fonctionnelle et Evolutive </w:t>
            </w:r>
            <w:r w:rsidR="008B0998">
              <w:rPr>
                <w:sz w:val="18"/>
                <w:szCs w:val="18"/>
                <w:lang w:val="fr-FR" w:eastAsia="en-GB"/>
              </w:rPr>
              <w:t>–</w:t>
            </w:r>
            <w:r w:rsidRPr="005D6F45">
              <w:rPr>
                <w:sz w:val="18"/>
                <w:szCs w:val="18"/>
                <w:lang w:val="fr-FR" w:eastAsia="en-GB"/>
              </w:rPr>
              <w:t xml:space="preserve"> Centre National de la Recherche Scientifique (CEFE – CNRS)</w:t>
            </w:r>
          </w:p>
        </w:tc>
        <w:tc>
          <w:tcPr>
            <w:tcW w:w="850" w:type="dxa"/>
            <w:tcBorders>
              <w:top w:val="nil"/>
              <w:left w:val="nil"/>
              <w:bottom w:val="nil"/>
              <w:right w:val="nil"/>
            </w:tcBorders>
            <w:shd w:val="clear" w:color="auto" w:fill="auto"/>
            <w:noWrap/>
            <w:hideMark/>
          </w:tcPr>
          <w:p w14:paraId="0F505D0B"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Female</w:t>
            </w:r>
          </w:p>
        </w:tc>
      </w:tr>
      <w:tr w:rsidR="00B71C75" w:rsidRPr="005D6F45" w14:paraId="266D3B25" w14:textId="77777777" w:rsidTr="00C813A2">
        <w:trPr>
          <w:trHeight w:val="300"/>
        </w:trPr>
        <w:tc>
          <w:tcPr>
            <w:tcW w:w="2041" w:type="dxa"/>
            <w:tcBorders>
              <w:top w:val="nil"/>
              <w:left w:val="nil"/>
              <w:bottom w:val="nil"/>
              <w:right w:val="nil"/>
            </w:tcBorders>
            <w:shd w:val="clear" w:color="auto" w:fill="auto"/>
            <w:noWrap/>
            <w:hideMark/>
          </w:tcPr>
          <w:p w14:paraId="4DCED352"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Netherlands</w:t>
            </w:r>
          </w:p>
        </w:tc>
        <w:tc>
          <w:tcPr>
            <w:tcW w:w="2099" w:type="dxa"/>
            <w:tcBorders>
              <w:top w:val="nil"/>
              <w:left w:val="nil"/>
              <w:bottom w:val="nil"/>
              <w:right w:val="nil"/>
            </w:tcBorders>
            <w:shd w:val="clear" w:color="auto" w:fill="auto"/>
            <w:noWrap/>
            <w:hideMark/>
          </w:tcPr>
          <w:p w14:paraId="128DBFB1"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Esther Turnhout</w:t>
            </w:r>
          </w:p>
        </w:tc>
        <w:tc>
          <w:tcPr>
            <w:tcW w:w="4791" w:type="dxa"/>
            <w:tcBorders>
              <w:top w:val="nil"/>
              <w:left w:val="nil"/>
              <w:bottom w:val="nil"/>
              <w:right w:val="nil"/>
            </w:tcBorders>
            <w:shd w:val="clear" w:color="auto" w:fill="auto"/>
            <w:noWrap/>
            <w:hideMark/>
          </w:tcPr>
          <w:p w14:paraId="62FFA70A"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Forest and Nature Conservation Policy Group, Wageningen University</w:t>
            </w:r>
          </w:p>
        </w:tc>
        <w:tc>
          <w:tcPr>
            <w:tcW w:w="850" w:type="dxa"/>
            <w:tcBorders>
              <w:top w:val="nil"/>
              <w:left w:val="nil"/>
              <w:bottom w:val="nil"/>
              <w:right w:val="nil"/>
            </w:tcBorders>
            <w:shd w:val="clear" w:color="auto" w:fill="auto"/>
            <w:noWrap/>
            <w:hideMark/>
          </w:tcPr>
          <w:p w14:paraId="04B81E40"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Female</w:t>
            </w:r>
          </w:p>
        </w:tc>
      </w:tr>
      <w:tr w:rsidR="00B71C75" w:rsidRPr="005D6F45" w14:paraId="482FDD11" w14:textId="77777777" w:rsidTr="00C813A2">
        <w:trPr>
          <w:trHeight w:val="300"/>
        </w:trPr>
        <w:tc>
          <w:tcPr>
            <w:tcW w:w="2041" w:type="dxa"/>
            <w:tcBorders>
              <w:top w:val="nil"/>
              <w:left w:val="nil"/>
              <w:bottom w:val="nil"/>
              <w:right w:val="nil"/>
            </w:tcBorders>
            <w:shd w:val="clear" w:color="auto" w:fill="auto"/>
            <w:noWrap/>
          </w:tcPr>
          <w:p w14:paraId="4782AF44"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Portugal</w:t>
            </w:r>
          </w:p>
        </w:tc>
        <w:tc>
          <w:tcPr>
            <w:tcW w:w="2099" w:type="dxa"/>
            <w:tcBorders>
              <w:top w:val="nil"/>
              <w:left w:val="nil"/>
              <w:bottom w:val="nil"/>
              <w:right w:val="nil"/>
            </w:tcBorders>
            <w:shd w:val="clear" w:color="auto" w:fill="auto"/>
            <w:noWrap/>
          </w:tcPr>
          <w:p w14:paraId="7B8A9FB6"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Isabel Sousa Pinto</w:t>
            </w:r>
          </w:p>
        </w:tc>
        <w:tc>
          <w:tcPr>
            <w:tcW w:w="4791" w:type="dxa"/>
            <w:tcBorders>
              <w:top w:val="nil"/>
              <w:left w:val="nil"/>
              <w:bottom w:val="nil"/>
              <w:right w:val="nil"/>
            </w:tcBorders>
            <w:shd w:val="clear" w:color="auto" w:fill="auto"/>
            <w:noWrap/>
          </w:tcPr>
          <w:p w14:paraId="101E0B6C"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University of Porto</w:t>
            </w:r>
          </w:p>
        </w:tc>
        <w:tc>
          <w:tcPr>
            <w:tcW w:w="850" w:type="dxa"/>
            <w:tcBorders>
              <w:top w:val="nil"/>
              <w:left w:val="nil"/>
              <w:bottom w:val="nil"/>
              <w:right w:val="nil"/>
            </w:tcBorders>
            <w:shd w:val="clear" w:color="auto" w:fill="auto"/>
            <w:noWrap/>
          </w:tcPr>
          <w:p w14:paraId="6BA8DCEA"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Female</w:t>
            </w:r>
          </w:p>
        </w:tc>
      </w:tr>
      <w:tr w:rsidR="00B71C75" w:rsidRPr="005D6F45" w14:paraId="56E16BA7" w14:textId="77777777" w:rsidTr="00C813A2">
        <w:trPr>
          <w:trHeight w:val="300"/>
        </w:trPr>
        <w:tc>
          <w:tcPr>
            <w:tcW w:w="2041" w:type="dxa"/>
            <w:tcBorders>
              <w:top w:val="nil"/>
              <w:left w:val="nil"/>
              <w:right w:val="nil"/>
            </w:tcBorders>
            <w:shd w:val="clear" w:color="auto" w:fill="auto"/>
            <w:noWrap/>
            <w:hideMark/>
          </w:tcPr>
          <w:p w14:paraId="6F40A9EB"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Sweden</w:t>
            </w:r>
          </w:p>
        </w:tc>
        <w:tc>
          <w:tcPr>
            <w:tcW w:w="2099" w:type="dxa"/>
            <w:tcBorders>
              <w:top w:val="nil"/>
              <w:left w:val="nil"/>
              <w:right w:val="nil"/>
            </w:tcBorders>
            <w:shd w:val="clear" w:color="auto" w:fill="auto"/>
            <w:noWrap/>
            <w:hideMark/>
          </w:tcPr>
          <w:p w14:paraId="1EC386EC"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Marie Stenseke</w:t>
            </w:r>
            <w:r w:rsidRPr="005D6F45">
              <w:rPr>
                <w:sz w:val="18"/>
                <w:szCs w:val="18"/>
                <w:vertAlign w:val="superscript"/>
                <w:lang w:eastAsia="en-GB"/>
              </w:rPr>
              <w:t>a</w:t>
            </w:r>
          </w:p>
        </w:tc>
        <w:tc>
          <w:tcPr>
            <w:tcW w:w="4791" w:type="dxa"/>
            <w:tcBorders>
              <w:top w:val="nil"/>
              <w:left w:val="nil"/>
              <w:right w:val="nil"/>
            </w:tcBorders>
            <w:shd w:val="clear" w:color="auto" w:fill="auto"/>
            <w:noWrap/>
            <w:hideMark/>
          </w:tcPr>
          <w:p w14:paraId="4E1BCA99" w14:textId="707A80B7" w:rsidR="00B71C75" w:rsidRPr="005D6F45" w:rsidRDefault="00B71C75" w:rsidP="00C813A2">
            <w:pPr>
              <w:pStyle w:val="Normal-pool"/>
              <w:spacing w:before="120" w:after="120"/>
              <w:rPr>
                <w:sz w:val="18"/>
                <w:szCs w:val="18"/>
                <w:lang w:eastAsia="en-GB"/>
              </w:rPr>
            </w:pPr>
            <w:r w:rsidRPr="005D6F45">
              <w:rPr>
                <w:sz w:val="18"/>
                <w:szCs w:val="18"/>
                <w:lang w:eastAsia="en-GB"/>
              </w:rPr>
              <w:t>Department of Economy and Society, University of Gothenburg</w:t>
            </w:r>
          </w:p>
        </w:tc>
        <w:tc>
          <w:tcPr>
            <w:tcW w:w="850" w:type="dxa"/>
            <w:tcBorders>
              <w:top w:val="nil"/>
              <w:left w:val="nil"/>
              <w:right w:val="nil"/>
            </w:tcBorders>
            <w:shd w:val="clear" w:color="auto" w:fill="auto"/>
            <w:noWrap/>
            <w:hideMark/>
          </w:tcPr>
          <w:p w14:paraId="1B3838A2"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Female</w:t>
            </w:r>
          </w:p>
        </w:tc>
      </w:tr>
      <w:tr w:rsidR="00B71C75" w:rsidRPr="005D6F45" w14:paraId="24873326" w14:textId="77777777" w:rsidTr="00C813A2">
        <w:trPr>
          <w:trHeight w:val="300"/>
        </w:trPr>
        <w:tc>
          <w:tcPr>
            <w:tcW w:w="2041" w:type="dxa"/>
            <w:tcBorders>
              <w:top w:val="nil"/>
              <w:left w:val="nil"/>
              <w:bottom w:val="single" w:sz="12" w:space="0" w:color="auto"/>
              <w:right w:val="nil"/>
            </w:tcBorders>
            <w:shd w:val="clear" w:color="auto" w:fill="auto"/>
            <w:noWrap/>
            <w:hideMark/>
          </w:tcPr>
          <w:p w14:paraId="20EBC67A"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Switzerland</w:t>
            </w:r>
          </w:p>
        </w:tc>
        <w:tc>
          <w:tcPr>
            <w:tcW w:w="2099" w:type="dxa"/>
            <w:tcBorders>
              <w:top w:val="nil"/>
              <w:left w:val="nil"/>
              <w:bottom w:val="single" w:sz="12" w:space="0" w:color="auto"/>
              <w:right w:val="nil"/>
            </w:tcBorders>
            <w:shd w:val="clear" w:color="auto" w:fill="auto"/>
            <w:noWrap/>
            <w:hideMark/>
          </w:tcPr>
          <w:p w14:paraId="102A03E0"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Markus Fischer</w:t>
            </w:r>
          </w:p>
        </w:tc>
        <w:tc>
          <w:tcPr>
            <w:tcW w:w="4791" w:type="dxa"/>
            <w:tcBorders>
              <w:top w:val="nil"/>
              <w:left w:val="nil"/>
              <w:bottom w:val="single" w:sz="12" w:space="0" w:color="auto"/>
              <w:right w:val="nil"/>
            </w:tcBorders>
            <w:shd w:val="clear" w:color="auto" w:fill="auto"/>
            <w:noWrap/>
            <w:hideMark/>
          </w:tcPr>
          <w:p w14:paraId="36E35BC7"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University of Bern</w:t>
            </w:r>
          </w:p>
        </w:tc>
        <w:tc>
          <w:tcPr>
            <w:tcW w:w="850" w:type="dxa"/>
            <w:tcBorders>
              <w:top w:val="nil"/>
              <w:left w:val="nil"/>
              <w:bottom w:val="single" w:sz="12" w:space="0" w:color="auto"/>
              <w:right w:val="nil"/>
            </w:tcBorders>
            <w:shd w:val="clear" w:color="auto" w:fill="auto"/>
            <w:noWrap/>
            <w:hideMark/>
          </w:tcPr>
          <w:p w14:paraId="4B44ABFF" w14:textId="77777777" w:rsidR="00B71C75" w:rsidRPr="005D6F45" w:rsidRDefault="00B71C75" w:rsidP="00C813A2">
            <w:pPr>
              <w:pStyle w:val="Normal-pool"/>
              <w:spacing w:before="120" w:after="120"/>
              <w:rPr>
                <w:sz w:val="18"/>
                <w:szCs w:val="18"/>
                <w:lang w:eastAsia="en-GB"/>
              </w:rPr>
            </w:pPr>
            <w:r w:rsidRPr="005D6F45">
              <w:rPr>
                <w:sz w:val="18"/>
                <w:szCs w:val="18"/>
                <w:lang w:eastAsia="en-GB"/>
              </w:rPr>
              <w:t>Male</w:t>
            </w:r>
          </w:p>
        </w:tc>
      </w:tr>
    </w:tbl>
    <w:p w14:paraId="71C206A7" w14:textId="77777777" w:rsidR="00B71C75" w:rsidRPr="00DC7456" w:rsidRDefault="00B71C75" w:rsidP="00B71C75">
      <w:pPr>
        <w:pStyle w:val="Normal-pool"/>
        <w:spacing w:before="60" w:after="60"/>
        <w:rPr>
          <w:rFonts w:eastAsia="Calibri"/>
          <w:sz w:val="17"/>
          <w:szCs w:val="17"/>
        </w:rPr>
      </w:pPr>
      <w:r w:rsidRPr="005D6F45">
        <w:rPr>
          <w:sz w:val="17"/>
          <w:szCs w:val="17"/>
          <w:vertAlign w:val="superscript"/>
        </w:rPr>
        <w:t xml:space="preserve">a </w:t>
      </w:r>
      <w:r w:rsidRPr="005D6F45">
        <w:rPr>
          <w:sz w:val="17"/>
          <w:szCs w:val="17"/>
        </w:rPr>
        <w:t>Current member of the Multidisciplinary Expert Panel</w:t>
      </w:r>
      <w:r w:rsidR="00524472" w:rsidRPr="005D6F45">
        <w:rPr>
          <w:sz w:val="17"/>
          <w:szCs w:val="17"/>
        </w:rPr>
        <w:t>; all these members are eligible for a second term</w:t>
      </w:r>
      <w:r w:rsidRPr="005D6F45">
        <w:rPr>
          <w:sz w:val="17"/>
          <w:szCs w:val="17"/>
        </w:rPr>
        <w:t>.</w:t>
      </w:r>
    </w:p>
    <w:p w14:paraId="3B862A4E" w14:textId="77777777" w:rsidR="002226FC" w:rsidRPr="00B71C75" w:rsidRDefault="002226FC" w:rsidP="00B71C75">
      <w:pPr>
        <w:pStyle w:val="Normal-pool"/>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8"/>
        <w:gridCol w:w="1899"/>
        <w:gridCol w:w="1900"/>
        <w:gridCol w:w="1900"/>
      </w:tblGrid>
      <w:tr w:rsidR="008C00D6" w:rsidRPr="002226FC" w14:paraId="791D120E" w14:textId="77777777" w:rsidTr="00C813A2">
        <w:tc>
          <w:tcPr>
            <w:tcW w:w="1899" w:type="dxa"/>
          </w:tcPr>
          <w:p w14:paraId="2511D312" w14:textId="77777777" w:rsidR="008C00D6" w:rsidRPr="002226FC" w:rsidRDefault="008C00D6" w:rsidP="00B71C75">
            <w:pPr>
              <w:pStyle w:val="Normal-pool"/>
              <w:spacing w:before="520" w:after="0"/>
            </w:pPr>
          </w:p>
        </w:tc>
        <w:tc>
          <w:tcPr>
            <w:tcW w:w="1898" w:type="dxa"/>
          </w:tcPr>
          <w:p w14:paraId="37DB201F" w14:textId="77777777" w:rsidR="008C00D6" w:rsidRPr="002226FC" w:rsidRDefault="008C00D6" w:rsidP="00B71C75">
            <w:pPr>
              <w:pStyle w:val="Normal-pool"/>
              <w:spacing w:before="520" w:after="0"/>
            </w:pPr>
          </w:p>
        </w:tc>
        <w:tc>
          <w:tcPr>
            <w:tcW w:w="1899" w:type="dxa"/>
            <w:tcBorders>
              <w:bottom w:val="single" w:sz="4" w:space="0" w:color="auto"/>
            </w:tcBorders>
          </w:tcPr>
          <w:p w14:paraId="6C6C2325" w14:textId="77777777" w:rsidR="008C00D6" w:rsidRPr="002226FC" w:rsidRDefault="008C00D6" w:rsidP="00B71C75">
            <w:pPr>
              <w:pStyle w:val="Normal-pool"/>
              <w:spacing w:before="520" w:after="0"/>
            </w:pPr>
          </w:p>
        </w:tc>
        <w:tc>
          <w:tcPr>
            <w:tcW w:w="1900" w:type="dxa"/>
          </w:tcPr>
          <w:p w14:paraId="0B8D3323" w14:textId="77777777" w:rsidR="008C00D6" w:rsidRPr="002226FC" w:rsidRDefault="008C00D6" w:rsidP="00B71C75">
            <w:pPr>
              <w:pStyle w:val="Normal-pool"/>
              <w:spacing w:before="520" w:after="0"/>
            </w:pPr>
          </w:p>
        </w:tc>
        <w:tc>
          <w:tcPr>
            <w:tcW w:w="1900" w:type="dxa"/>
          </w:tcPr>
          <w:p w14:paraId="42EF8062" w14:textId="77777777" w:rsidR="008C00D6" w:rsidRPr="002226FC" w:rsidRDefault="008C00D6" w:rsidP="00B71C75">
            <w:pPr>
              <w:pStyle w:val="Normal-pool"/>
              <w:spacing w:before="520" w:after="0"/>
            </w:pPr>
          </w:p>
        </w:tc>
      </w:tr>
    </w:tbl>
    <w:p w14:paraId="6B4A96D9" w14:textId="77777777" w:rsidR="00985ADF" w:rsidRPr="002226FC" w:rsidRDefault="00985ADF" w:rsidP="002226FC">
      <w:pPr>
        <w:pStyle w:val="Normal-pool"/>
      </w:pPr>
    </w:p>
    <w:sectPr w:rsidR="00985ADF" w:rsidRPr="002226FC" w:rsidSect="00024C14">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A1979" w14:textId="77777777" w:rsidR="00582D8F" w:rsidRDefault="00582D8F">
      <w:r>
        <w:separator/>
      </w:r>
    </w:p>
  </w:endnote>
  <w:endnote w:type="continuationSeparator" w:id="0">
    <w:p w14:paraId="71E8D6AE" w14:textId="77777777" w:rsidR="00582D8F" w:rsidRDefault="00582D8F">
      <w:r>
        <w:continuationSeparator/>
      </w:r>
    </w:p>
  </w:endnote>
  <w:endnote w:type="continuationNotice" w:id="1">
    <w:p w14:paraId="4C6FA573" w14:textId="77777777" w:rsidR="00582D8F" w:rsidRDefault="00582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9B1C" w14:textId="2D9B9043" w:rsidR="00582D8F" w:rsidRPr="003B1F39" w:rsidRDefault="00582D8F" w:rsidP="003B1F39">
    <w:pPr>
      <w:pStyle w:val="Footer-pool"/>
      <w:rPr>
        <w:b w:val="0"/>
      </w:rPr>
    </w:pPr>
    <w:r w:rsidRPr="003B1F39">
      <w:rPr>
        <w:rStyle w:val="PageNumber"/>
        <w:b/>
      </w:rPr>
      <w:fldChar w:fldCharType="begin"/>
    </w:r>
    <w:r w:rsidRPr="003B1F39">
      <w:rPr>
        <w:rStyle w:val="PageNumber"/>
        <w:b/>
      </w:rPr>
      <w:instrText xml:space="preserve"> PAGE </w:instrText>
    </w:r>
    <w:r w:rsidRPr="003B1F39">
      <w:rPr>
        <w:rStyle w:val="PageNumber"/>
        <w:b/>
      </w:rPr>
      <w:fldChar w:fldCharType="separate"/>
    </w:r>
    <w:r w:rsidR="00CE19C2">
      <w:rPr>
        <w:rStyle w:val="PageNumber"/>
        <w:b/>
        <w:noProof/>
      </w:rPr>
      <w:t>2</w:t>
    </w:r>
    <w:r w:rsidRPr="003B1F39">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509B" w14:textId="0DECA1D5" w:rsidR="00582D8F" w:rsidRPr="003B1F39" w:rsidRDefault="00582D8F" w:rsidP="003B1F39">
    <w:pPr>
      <w:pStyle w:val="Footer-pool"/>
      <w:jc w:val="right"/>
      <w:rPr>
        <w:b w:val="0"/>
      </w:rPr>
    </w:pPr>
    <w:r w:rsidRPr="003B1F39">
      <w:rPr>
        <w:rStyle w:val="PageNumber"/>
        <w:b/>
      </w:rPr>
      <w:fldChar w:fldCharType="begin"/>
    </w:r>
    <w:r w:rsidRPr="003B1F39">
      <w:rPr>
        <w:rStyle w:val="PageNumber"/>
        <w:b/>
      </w:rPr>
      <w:instrText xml:space="preserve"> PAGE </w:instrText>
    </w:r>
    <w:r w:rsidRPr="003B1F39">
      <w:rPr>
        <w:rStyle w:val="PageNumber"/>
        <w:b/>
      </w:rPr>
      <w:fldChar w:fldCharType="separate"/>
    </w:r>
    <w:r w:rsidR="00CE19C2">
      <w:rPr>
        <w:rStyle w:val="PageNumber"/>
        <w:b/>
        <w:noProof/>
      </w:rPr>
      <w:t>3</w:t>
    </w:r>
    <w:r w:rsidRPr="003B1F39">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30284" w14:textId="072105AE" w:rsidR="00582D8F" w:rsidRPr="008C00D6" w:rsidRDefault="00582D8F" w:rsidP="00B42549">
    <w:pPr>
      <w:pStyle w:val="Normal-pool"/>
      <w:tabs>
        <w:tab w:val="clear" w:pos="1247"/>
        <w:tab w:val="clear" w:pos="1814"/>
        <w:tab w:val="clear" w:pos="2381"/>
        <w:tab w:val="clear" w:pos="2948"/>
        <w:tab w:val="clear" w:pos="3515"/>
        <w:tab w:val="clear" w:pos="4082"/>
        <w:tab w:val="left" w:pos="624"/>
      </w:tabs>
    </w:pPr>
    <w:r>
      <w:t>K1709298</w:t>
    </w:r>
    <w:r>
      <w:tab/>
    </w:r>
    <w:r w:rsidR="00810B1D">
      <w:t>0102</w:t>
    </w:r>
    <w:r w:rsidR="00C420A5">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59025" w14:textId="77777777" w:rsidR="00582D8F" w:rsidRDefault="00582D8F" w:rsidP="00D92DE0">
      <w:pPr>
        <w:ind w:left="624"/>
      </w:pPr>
      <w:r>
        <w:separator/>
      </w:r>
    </w:p>
  </w:footnote>
  <w:footnote w:type="continuationSeparator" w:id="0">
    <w:p w14:paraId="52D65069" w14:textId="77777777" w:rsidR="00582D8F" w:rsidRDefault="00582D8F">
      <w:r>
        <w:continuationSeparator/>
      </w:r>
    </w:p>
  </w:footnote>
  <w:footnote w:type="continuationNotice" w:id="1">
    <w:p w14:paraId="6B7A55F9" w14:textId="77777777" w:rsidR="00582D8F" w:rsidRDefault="00582D8F"/>
  </w:footnote>
  <w:footnote w:id="2">
    <w:p w14:paraId="2789F519" w14:textId="77777777" w:rsidR="00582D8F" w:rsidRPr="00DC7456" w:rsidRDefault="00582D8F" w:rsidP="00B71C75">
      <w:pPr>
        <w:pStyle w:val="FootnoteText"/>
        <w:ind w:left="1253"/>
        <w:rPr>
          <w:szCs w:val="18"/>
          <w:lang w:val="en-US"/>
        </w:rPr>
      </w:pPr>
      <w:r w:rsidRPr="00DC7456">
        <w:rPr>
          <w:rStyle w:val="FootnoteReference"/>
          <w:sz w:val="18"/>
          <w:vertAlign w:val="baseline"/>
        </w:rPr>
        <w:t>*</w:t>
      </w:r>
      <w:r w:rsidRPr="00DC7456">
        <w:rPr>
          <w:szCs w:val="18"/>
        </w:rPr>
        <w:t xml:space="preserve"> IPBES/6/1.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9A11" w14:textId="1F787952" w:rsidR="00582D8F" w:rsidRPr="008C00D6" w:rsidRDefault="00582D8F" w:rsidP="003B1F39">
    <w:pPr>
      <w:pStyle w:val="Header-pool"/>
    </w:pPr>
    <w:r w:rsidRPr="00447AB9">
      <w:t>IPBES/</w:t>
    </w:r>
    <w:r>
      <w:t>6/13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D76F3" w14:textId="6BD2FDF4" w:rsidR="00582D8F" w:rsidRPr="008C00D6" w:rsidRDefault="00582D8F" w:rsidP="003B1F39">
    <w:pPr>
      <w:pStyle w:val="Header-pool"/>
      <w:jc w:val="right"/>
    </w:pPr>
    <w:r>
      <w:t>IPBES/6/13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7D71" w14:textId="7BFC7744" w:rsidR="00582D8F" w:rsidRDefault="00582D8F" w:rsidP="00C813A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3E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2073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DE56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DEE8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44A7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6206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E5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7E42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204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AA9A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5D6E67"/>
    <w:multiLevelType w:val="hybridMultilevel"/>
    <w:tmpl w:val="712649BE"/>
    <w:lvl w:ilvl="0" w:tplc="0409000F">
      <w:start w:val="1"/>
      <w:numFmt w:val="decimal"/>
      <w:lvlText w:val="%1."/>
      <w:lvlJc w:val="left"/>
      <w:pPr>
        <w:ind w:left="1967" w:hanging="360"/>
      </w:pPr>
    </w:lvl>
    <w:lvl w:ilvl="1" w:tplc="FF98245C">
      <w:start w:val="1"/>
      <w:numFmt w:val="lowerLetter"/>
      <w:lvlText w:val="(%2)"/>
      <w:lvlJc w:val="left"/>
      <w:pPr>
        <w:ind w:left="2687" w:hanging="360"/>
      </w:pPr>
      <w:rPr>
        <w:rFonts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2" w15:restartNumberingAfterBreak="0">
    <w:nsid w:val="209E1715"/>
    <w:multiLevelType w:val="hybridMultilevel"/>
    <w:tmpl w:val="528A09DC"/>
    <w:lvl w:ilvl="0" w:tplc="0409000F">
      <w:start w:val="1"/>
      <w:numFmt w:val="decimal"/>
      <w:lvlText w:val="%1."/>
      <w:lvlJc w:val="left"/>
      <w:pPr>
        <w:ind w:left="1967" w:hanging="360"/>
      </w:pPr>
    </w:lvl>
    <w:lvl w:ilvl="1" w:tplc="04090019">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1"/>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5A"/>
    <w:rsid w:val="00010869"/>
    <w:rsid w:val="000149E6"/>
    <w:rsid w:val="000151E7"/>
    <w:rsid w:val="000247B0"/>
    <w:rsid w:val="00024C14"/>
    <w:rsid w:val="00026997"/>
    <w:rsid w:val="00033C5F"/>
    <w:rsid w:val="00033E0B"/>
    <w:rsid w:val="00035EDE"/>
    <w:rsid w:val="0004026E"/>
    <w:rsid w:val="00044E5A"/>
    <w:rsid w:val="0004540A"/>
    <w:rsid w:val="000509B4"/>
    <w:rsid w:val="0006035B"/>
    <w:rsid w:val="00061444"/>
    <w:rsid w:val="00061E92"/>
    <w:rsid w:val="0006430A"/>
    <w:rsid w:val="00071886"/>
    <w:rsid w:val="000742BC"/>
    <w:rsid w:val="00082A0C"/>
    <w:rsid w:val="00083504"/>
    <w:rsid w:val="000904EF"/>
    <w:rsid w:val="0009640C"/>
    <w:rsid w:val="000B22A2"/>
    <w:rsid w:val="000C2A52"/>
    <w:rsid w:val="000D33C0"/>
    <w:rsid w:val="000D6941"/>
    <w:rsid w:val="000F6B5C"/>
    <w:rsid w:val="00102543"/>
    <w:rsid w:val="001202E3"/>
    <w:rsid w:val="00123699"/>
    <w:rsid w:val="0013059D"/>
    <w:rsid w:val="00141A55"/>
    <w:rsid w:val="001446A3"/>
    <w:rsid w:val="00155395"/>
    <w:rsid w:val="0015563F"/>
    <w:rsid w:val="0015668A"/>
    <w:rsid w:val="00160D74"/>
    <w:rsid w:val="00167D02"/>
    <w:rsid w:val="001717B7"/>
    <w:rsid w:val="00181EC8"/>
    <w:rsid w:val="00184349"/>
    <w:rsid w:val="00195F33"/>
    <w:rsid w:val="001B1617"/>
    <w:rsid w:val="001B504B"/>
    <w:rsid w:val="001B68AD"/>
    <w:rsid w:val="001B6CA5"/>
    <w:rsid w:val="001C4AB1"/>
    <w:rsid w:val="001D3874"/>
    <w:rsid w:val="001D55AA"/>
    <w:rsid w:val="001D7E75"/>
    <w:rsid w:val="001E56D2"/>
    <w:rsid w:val="001E7D56"/>
    <w:rsid w:val="001F4563"/>
    <w:rsid w:val="001F7498"/>
    <w:rsid w:val="001F75DE"/>
    <w:rsid w:val="00200D58"/>
    <w:rsid w:val="002013BE"/>
    <w:rsid w:val="00203460"/>
    <w:rsid w:val="002063A4"/>
    <w:rsid w:val="0021145B"/>
    <w:rsid w:val="00213A77"/>
    <w:rsid w:val="00214546"/>
    <w:rsid w:val="002226FC"/>
    <w:rsid w:val="00230E57"/>
    <w:rsid w:val="00243D36"/>
    <w:rsid w:val="00247707"/>
    <w:rsid w:val="002512CA"/>
    <w:rsid w:val="0026018E"/>
    <w:rsid w:val="002816BA"/>
    <w:rsid w:val="00285344"/>
    <w:rsid w:val="00286740"/>
    <w:rsid w:val="002929D8"/>
    <w:rsid w:val="002A237D"/>
    <w:rsid w:val="002A4C53"/>
    <w:rsid w:val="002B0672"/>
    <w:rsid w:val="002B247F"/>
    <w:rsid w:val="002C145D"/>
    <w:rsid w:val="002C2C3E"/>
    <w:rsid w:val="002C533E"/>
    <w:rsid w:val="002C5B96"/>
    <w:rsid w:val="002D027F"/>
    <w:rsid w:val="002D7A85"/>
    <w:rsid w:val="002D7B60"/>
    <w:rsid w:val="002F4761"/>
    <w:rsid w:val="002F5C79"/>
    <w:rsid w:val="003019E2"/>
    <w:rsid w:val="003065E6"/>
    <w:rsid w:val="0031413F"/>
    <w:rsid w:val="003148BB"/>
    <w:rsid w:val="003151B5"/>
    <w:rsid w:val="00317976"/>
    <w:rsid w:val="00343251"/>
    <w:rsid w:val="00351B05"/>
    <w:rsid w:val="00355EA9"/>
    <w:rsid w:val="003578DE"/>
    <w:rsid w:val="003728CF"/>
    <w:rsid w:val="00385868"/>
    <w:rsid w:val="00396257"/>
    <w:rsid w:val="00397EB8"/>
    <w:rsid w:val="003A4FD0"/>
    <w:rsid w:val="003A69D1"/>
    <w:rsid w:val="003A7705"/>
    <w:rsid w:val="003A77F1"/>
    <w:rsid w:val="003B1545"/>
    <w:rsid w:val="003B1F39"/>
    <w:rsid w:val="003C409D"/>
    <w:rsid w:val="003C5BA6"/>
    <w:rsid w:val="003D50CB"/>
    <w:rsid w:val="003F0E85"/>
    <w:rsid w:val="003F11BF"/>
    <w:rsid w:val="003F1D30"/>
    <w:rsid w:val="003F7440"/>
    <w:rsid w:val="0041081A"/>
    <w:rsid w:val="00410C55"/>
    <w:rsid w:val="00416854"/>
    <w:rsid w:val="00417725"/>
    <w:rsid w:val="00437F26"/>
    <w:rsid w:val="00444097"/>
    <w:rsid w:val="00445487"/>
    <w:rsid w:val="004456DC"/>
    <w:rsid w:val="00447AB9"/>
    <w:rsid w:val="00454769"/>
    <w:rsid w:val="00455480"/>
    <w:rsid w:val="004618B7"/>
    <w:rsid w:val="00466991"/>
    <w:rsid w:val="0047064C"/>
    <w:rsid w:val="004A0AC2"/>
    <w:rsid w:val="004A42E1"/>
    <w:rsid w:val="004B162C"/>
    <w:rsid w:val="004C3DBE"/>
    <w:rsid w:val="004C5C96"/>
    <w:rsid w:val="004D06A4"/>
    <w:rsid w:val="004D2371"/>
    <w:rsid w:val="004D3E2C"/>
    <w:rsid w:val="004F1A81"/>
    <w:rsid w:val="00517861"/>
    <w:rsid w:val="005218D9"/>
    <w:rsid w:val="00524472"/>
    <w:rsid w:val="00533551"/>
    <w:rsid w:val="00536186"/>
    <w:rsid w:val="00544CBB"/>
    <w:rsid w:val="00563378"/>
    <w:rsid w:val="0057315F"/>
    <w:rsid w:val="005754A9"/>
    <w:rsid w:val="00576104"/>
    <w:rsid w:val="00582D8F"/>
    <w:rsid w:val="005C67C8"/>
    <w:rsid w:val="005D0249"/>
    <w:rsid w:val="005D54A1"/>
    <w:rsid w:val="005D6E8C"/>
    <w:rsid w:val="005D6F45"/>
    <w:rsid w:val="005F100C"/>
    <w:rsid w:val="005F68DA"/>
    <w:rsid w:val="00606059"/>
    <w:rsid w:val="0060773B"/>
    <w:rsid w:val="006157B5"/>
    <w:rsid w:val="00626FC6"/>
    <w:rsid w:val="006303B4"/>
    <w:rsid w:val="00633D3D"/>
    <w:rsid w:val="00641703"/>
    <w:rsid w:val="006431A6"/>
    <w:rsid w:val="0064357C"/>
    <w:rsid w:val="006459F6"/>
    <w:rsid w:val="006501AD"/>
    <w:rsid w:val="00651BFA"/>
    <w:rsid w:val="00654475"/>
    <w:rsid w:val="006576F9"/>
    <w:rsid w:val="006600AD"/>
    <w:rsid w:val="00665A4B"/>
    <w:rsid w:val="006721B8"/>
    <w:rsid w:val="00692E2A"/>
    <w:rsid w:val="006A76F2"/>
    <w:rsid w:val="006B0E1A"/>
    <w:rsid w:val="006B503A"/>
    <w:rsid w:val="006B5974"/>
    <w:rsid w:val="006D7EFB"/>
    <w:rsid w:val="006E6672"/>
    <w:rsid w:val="006E6722"/>
    <w:rsid w:val="00701E90"/>
    <w:rsid w:val="007027B9"/>
    <w:rsid w:val="007143F1"/>
    <w:rsid w:val="00714E08"/>
    <w:rsid w:val="00715E88"/>
    <w:rsid w:val="0071625A"/>
    <w:rsid w:val="00734CAA"/>
    <w:rsid w:val="0075533C"/>
    <w:rsid w:val="00757581"/>
    <w:rsid w:val="007611A0"/>
    <w:rsid w:val="007718AC"/>
    <w:rsid w:val="00796D3F"/>
    <w:rsid w:val="007A1683"/>
    <w:rsid w:val="007A5C12"/>
    <w:rsid w:val="007A7CB0"/>
    <w:rsid w:val="007B68A3"/>
    <w:rsid w:val="007C2541"/>
    <w:rsid w:val="007D04AC"/>
    <w:rsid w:val="007D66A8"/>
    <w:rsid w:val="007D7AC3"/>
    <w:rsid w:val="007E003F"/>
    <w:rsid w:val="007E2B3C"/>
    <w:rsid w:val="007F3540"/>
    <w:rsid w:val="007F6126"/>
    <w:rsid w:val="008034CE"/>
    <w:rsid w:val="00805F75"/>
    <w:rsid w:val="00810B1D"/>
    <w:rsid w:val="00815B30"/>
    <w:rsid w:val="008164F2"/>
    <w:rsid w:val="00821395"/>
    <w:rsid w:val="00830E26"/>
    <w:rsid w:val="00837B1D"/>
    <w:rsid w:val="00843576"/>
    <w:rsid w:val="00843B64"/>
    <w:rsid w:val="00844743"/>
    <w:rsid w:val="008478FC"/>
    <w:rsid w:val="008646F2"/>
    <w:rsid w:val="00867BFF"/>
    <w:rsid w:val="008829D3"/>
    <w:rsid w:val="0088480A"/>
    <w:rsid w:val="0088677E"/>
    <w:rsid w:val="0088757A"/>
    <w:rsid w:val="008957DD"/>
    <w:rsid w:val="00897D98"/>
    <w:rsid w:val="008A5881"/>
    <w:rsid w:val="008A6DF2"/>
    <w:rsid w:val="008A7807"/>
    <w:rsid w:val="008B0998"/>
    <w:rsid w:val="008B4CC9"/>
    <w:rsid w:val="008C00D6"/>
    <w:rsid w:val="008D7C99"/>
    <w:rsid w:val="008E0FCB"/>
    <w:rsid w:val="0092178C"/>
    <w:rsid w:val="00930B88"/>
    <w:rsid w:val="009379B9"/>
    <w:rsid w:val="00940DCC"/>
    <w:rsid w:val="0094179A"/>
    <w:rsid w:val="0094459E"/>
    <w:rsid w:val="00944DBC"/>
    <w:rsid w:val="0094617E"/>
    <w:rsid w:val="00950977"/>
    <w:rsid w:val="00951A7B"/>
    <w:rsid w:val="009527C6"/>
    <w:rsid w:val="009564A6"/>
    <w:rsid w:val="00967621"/>
    <w:rsid w:val="00967E6A"/>
    <w:rsid w:val="00984A20"/>
    <w:rsid w:val="00985ADF"/>
    <w:rsid w:val="009A1772"/>
    <w:rsid w:val="009B4A0F"/>
    <w:rsid w:val="009C11D2"/>
    <w:rsid w:val="009C1575"/>
    <w:rsid w:val="009C6C70"/>
    <w:rsid w:val="009D0B63"/>
    <w:rsid w:val="009D0FD6"/>
    <w:rsid w:val="009D1BC3"/>
    <w:rsid w:val="009E307E"/>
    <w:rsid w:val="009E6752"/>
    <w:rsid w:val="009E78C3"/>
    <w:rsid w:val="009F6F38"/>
    <w:rsid w:val="009F763A"/>
    <w:rsid w:val="00A02CEF"/>
    <w:rsid w:val="00A07870"/>
    <w:rsid w:val="00A07A0B"/>
    <w:rsid w:val="00A07F19"/>
    <w:rsid w:val="00A1348D"/>
    <w:rsid w:val="00A232EE"/>
    <w:rsid w:val="00A246ED"/>
    <w:rsid w:val="00A27C49"/>
    <w:rsid w:val="00A35431"/>
    <w:rsid w:val="00A4175F"/>
    <w:rsid w:val="00A44411"/>
    <w:rsid w:val="00A469FA"/>
    <w:rsid w:val="00A50632"/>
    <w:rsid w:val="00A55B01"/>
    <w:rsid w:val="00A55E48"/>
    <w:rsid w:val="00A56B5B"/>
    <w:rsid w:val="00A603FF"/>
    <w:rsid w:val="00A657DD"/>
    <w:rsid w:val="00A666A6"/>
    <w:rsid w:val="00A675FD"/>
    <w:rsid w:val="00A72437"/>
    <w:rsid w:val="00A80611"/>
    <w:rsid w:val="00AA0C30"/>
    <w:rsid w:val="00AB5340"/>
    <w:rsid w:val="00AC0A89"/>
    <w:rsid w:val="00AC7C96"/>
    <w:rsid w:val="00AD78F7"/>
    <w:rsid w:val="00AE237D"/>
    <w:rsid w:val="00AE502A"/>
    <w:rsid w:val="00AF0CC1"/>
    <w:rsid w:val="00AF7C07"/>
    <w:rsid w:val="00B02F55"/>
    <w:rsid w:val="00B22C93"/>
    <w:rsid w:val="00B27589"/>
    <w:rsid w:val="00B405B7"/>
    <w:rsid w:val="00B420CD"/>
    <w:rsid w:val="00B42549"/>
    <w:rsid w:val="00B52222"/>
    <w:rsid w:val="00B54FE7"/>
    <w:rsid w:val="00B66368"/>
    <w:rsid w:val="00B66901"/>
    <w:rsid w:val="00B71C75"/>
    <w:rsid w:val="00B71E6D"/>
    <w:rsid w:val="00B72070"/>
    <w:rsid w:val="00B75656"/>
    <w:rsid w:val="00B779E1"/>
    <w:rsid w:val="00B77F70"/>
    <w:rsid w:val="00B91EE1"/>
    <w:rsid w:val="00B932B5"/>
    <w:rsid w:val="00BA0090"/>
    <w:rsid w:val="00BA1A67"/>
    <w:rsid w:val="00BA7797"/>
    <w:rsid w:val="00BB5DD7"/>
    <w:rsid w:val="00BC2DAA"/>
    <w:rsid w:val="00BE5B5F"/>
    <w:rsid w:val="00C03545"/>
    <w:rsid w:val="00C155DC"/>
    <w:rsid w:val="00C26F55"/>
    <w:rsid w:val="00C30C63"/>
    <w:rsid w:val="00C3197B"/>
    <w:rsid w:val="00C36B8B"/>
    <w:rsid w:val="00C415C1"/>
    <w:rsid w:val="00C420A5"/>
    <w:rsid w:val="00C47DBF"/>
    <w:rsid w:val="00C552FF"/>
    <w:rsid w:val="00C558DA"/>
    <w:rsid w:val="00C55AF3"/>
    <w:rsid w:val="00C65229"/>
    <w:rsid w:val="00C70845"/>
    <w:rsid w:val="00C813A2"/>
    <w:rsid w:val="00C84759"/>
    <w:rsid w:val="00C96840"/>
    <w:rsid w:val="00CA6973"/>
    <w:rsid w:val="00CA6C7F"/>
    <w:rsid w:val="00CC0CE9"/>
    <w:rsid w:val="00CC10A6"/>
    <w:rsid w:val="00CC20CF"/>
    <w:rsid w:val="00CD5EB8"/>
    <w:rsid w:val="00CD7044"/>
    <w:rsid w:val="00CE08B9"/>
    <w:rsid w:val="00CE19C2"/>
    <w:rsid w:val="00CE524C"/>
    <w:rsid w:val="00CF141F"/>
    <w:rsid w:val="00CF4777"/>
    <w:rsid w:val="00D067BB"/>
    <w:rsid w:val="00D1352A"/>
    <w:rsid w:val="00D169AF"/>
    <w:rsid w:val="00D25249"/>
    <w:rsid w:val="00D31B6E"/>
    <w:rsid w:val="00D33031"/>
    <w:rsid w:val="00D33D5C"/>
    <w:rsid w:val="00D34F20"/>
    <w:rsid w:val="00D44172"/>
    <w:rsid w:val="00D62DAC"/>
    <w:rsid w:val="00D63B8C"/>
    <w:rsid w:val="00D739CC"/>
    <w:rsid w:val="00D8093D"/>
    <w:rsid w:val="00D8108C"/>
    <w:rsid w:val="00D842AE"/>
    <w:rsid w:val="00D87566"/>
    <w:rsid w:val="00D9211C"/>
    <w:rsid w:val="00D92DE0"/>
    <w:rsid w:val="00D92FEF"/>
    <w:rsid w:val="00D93A0F"/>
    <w:rsid w:val="00DA1BCA"/>
    <w:rsid w:val="00DA7476"/>
    <w:rsid w:val="00DC45C7"/>
    <w:rsid w:val="00DC46FF"/>
    <w:rsid w:val="00DC5254"/>
    <w:rsid w:val="00DD1A4F"/>
    <w:rsid w:val="00DD2838"/>
    <w:rsid w:val="00DD3107"/>
    <w:rsid w:val="00DD7C2C"/>
    <w:rsid w:val="00DD7D25"/>
    <w:rsid w:val="00DF05AB"/>
    <w:rsid w:val="00DF373F"/>
    <w:rsid w:val="00E0342F"/>
    <w:rsid w:val="00E03D71"/>
    <w:rsid w:val="00E06797"/>
    <w:rsid w:val="00E1265B"/>
    <w:rsid w:val="00E13B48"/>
    <w:rsid w:val="00E1404F"/>
    <w:rsid w:val="00E21C83"/>
    <w:rsid w:val="00E2437D"/>
    <w:rsid w:val="00E24ADA"/>
    <w:rsid w:val="00E32F59"/>
    <w:rsid w:val="00E33E3F"/>
    <w:rsid w:val="00E34258"/>
    <w:rsid w:val="00E44A5A"/>
    <w:rsid w:val="00E465DB"/>
    <w:rsid w:val="00E46D9A"/>
    <w:rsid w:val="00E565FF"/>
    <w:rsid w:val="00E65388"/>
    <w:rsid w:val="00E83AFD"/>
    <w:rsid w:val="00E85B7D"/>
    <w:rsid w:val="00E9121B"/>
    <w:rsid w:val="00EA0AE2"/>
    <w:rsid w:val="00EA39E5"/>
    <w:rsid w:val="00EA5E72"/>
    <w:rsid w:val="00EB1EC2"/>
    <w:rsid w:val="00EB563C"/>
    <w:rsid w:val="00EC5A46"/>
    <w:rsid w:val="00EC63E2"/>
    <w:rsid w:val="00EE7A32"/>
    <w:rsid w:val="00EF068D"/>
    <w:rsid w:val="00EF22B3"/>
    <w:rsid w:val="00F02B81"/>
    <w:rsid w:val="00F03B69"/>
    <w:rsid w:val="00F07A50"/>
    <w:rsid w:val="00F113DA"/>
    <w:rsid w:val="00F21C7C"/>
    <w:rsid w:val="00F24AB6"/>
    <w:rsid w:val="00F339C1"/>
    <w:rsid w:val="00F37DC8"/>
    <w:rsid w:val="00F41A87"/>
    <w:rsid w:val="00F439B3"/>
    <w:rsid w:val="00F55490"/>
    <w:rsid w:val="00F650C3"/>
    <w:rsid w:val="00F65D85"/>
    <w:rsid w:val="00F8091E"/>
    <w:rsid w:val="00F8615C"/>
    <w:rsid w:val="00F94214"/>
    <w:rsid w:val="00F963EE"/>
    <w:rsid w:val="00F969E5"/>
    <w:rsid w:val="00FA3208"/>
    <w:rsid w:val="00FA5BA4"/>
    <w:rsid w:val="00FA6BB0"/>
    <w:rsid w:val="00FD5860"/>
    <w:rsid w:val="00FE352D"/>
    <w:rsid w:val="00FE40EB"/>
    <w:rsid w:val="00FE4D02"/>
    <w:rsid w:val="00FE64DC"/>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FB2C21D"/>
  <w15:docId w15:val="{112E4E7D-5794-40F5-814F-429F77F4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1C75"/>
    <w:rPr>
      <w:rFonts w:eastAsia="MS Mincho"/>
      <w:lang w:val="en-GB"/>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024C14"/>
    <w:pPr>
      <w:numPr>
        <w:numId w:val="3"/>
      </w:numPr>
      <w:tabs>
        <w:tab w:val="clear" w:pos="1814"/>
        <w:tab w:val="clear" w:pos="2381"/>
        <w:tab w:val="clear" w:pos="2948"/>
        <w:tab w:val="clear" w:pos="3515"/>
        <w:tab w:val="clear" w:pos="4082"/>
        <w:tab w:val="left" w:pos="624"/>
        <w:tab w:val="left" w:pos="1871"/>
        <w:tab w:val="left" w:pos="2495"/>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1B6CA5"/>
    <w:rPr>
      <w:rFonts w:ascii="Segoe UI" w:hAnsi="Segoe UI" w:cs="Segoe UI"/>
      <w:sz w:val="18"/>
      <w:szCs w:val="18"/>
    </w:rPr>
  </w:style>
  <w:style w:type="character" w:customStyle="1" w:styleId="BalloonTextChar">
    <w:name w:val="Balloon Text Char"/>
    <w:basedOn w:val="DefaultParagraphFont"/>
    <w:link w:val="BalloonText"/>
    <w:semiHidden/>
    <w:rsid w:val="001B6CA5"/>
    <w:rPr>
      <w:rFonts w:ascii="Segoe UI" w:eastAsia="MS Mincho" w:hAnsi="Segoe UI" w:cs="Segoe UI"/>
      <w:sz w:val="18"/>
      <w:szCs w:val="18"/>
    </w:rPr>
  </w:style>
  <w:style w:type="character" w:customStyle="1" w:styleId="Normal-poolChar">
    <w:name w:val="Normal-pool Char"/>
    <w:link w:val="Normal-pool"/>
    <w:rsid w:val="007E2B3C"/>
    <w:rPr>
      <w:lang w:val="en-GB"/>
    </w:rPr>
  </w:style>
  <w:style w:type="character" w:customStyle="1" w:styleId="NormalnumberChar">
    <w:name w:val="Normal_number Char"/>
    <w:link w:val="Normalnumber"/>
    <w:rsid w:val="00B71C75"/>
    <w:rPr>
      <w:lang w:val="en-GB"/>
    </w:rPr>
  </w:style>
  <w:style w:type="character" w:customStyle="1" w:styleId="CH2Char">
    <w:name w:val="CH2 Char"/>
    <w:link w:val="CH2"/>
    <w:rsid w:val="00B71C75"/>
    <w:rPr>
      <w:b/>
      <w:sz w:val="24"/>
      <w:szCs w:val="24"/>
      <w:lang w:val="en-GB"/>
    </w:rPr>
  </w:style>
  <w:style w:type="paragraph" w:styleId="Title">
    <w:name w:val="Title"/>
    <w:basedOn w:val="BBTitle"/>
    <w:next w:val="Normal"/>
    <w:link w:val="TitleChar"/>
    <w:qFormat/>
    <w:rsid w:val="00B71C75"/>
    <w:pPr>
      <w:tabs>
        <w:tab w:val="clear" w:pos="4082"/>
      </w:tabs>
    </w:pPr>
    <w:rPr>
      <w:lang w:val="en-US"/>
    </w:rPr>
  </w:style>
  <w:style w:type="character" w:customStyle="1" w:styleId="TitleChar">
    <w:name w:val="Title Char"/>
    <w:basedOn w:val="DefaultParagraphFont"/>
    <w:link w:val="Title"/>
    <w:rsid w:val="00B71C75"/>
    <w:rPr>
      <w:b/>
      <w:sz w:val="28"/>
      <w:szCs w:val="28"/>
    </w:rPr>
  </w:style>
  <w:style w:type="character" w:styleId="CommentReference">
    <w:name w:val="annotation reference"/>
    <w:basedOn w:val="DefaultParagraphFont"/>
    <w:semiHidden/>
    <w:unhideWhenUsed/>
    <w:rsid w:val="0015563F"/>
    <w:rPr>
      <w:sz w:val="16"/>
      <w:szCs w:val="16"/>
    </w:rPr>
  </w:style>
  <w:style w:type="paragraph" w:styleId="CommentText">
    <w:name w:val="annotation text"/>
    <w:basedOn w:val="Normal"/>
    <w:link w:val="CommentTextChar"/>
    <w:semiHidden/>
    <w:unhideWhenUsed/>
    <w:rsid w:val="0015563F"/>
  </w:style>
  <w:style w:type="character" w:customStyle="1" w:styleId="CommentTextChar">
    <w:name w:val="Comment Text Char"/>
    <w:basedOn w:val="DefaultParagraphFont"/>
    <w:link w:val="CommentText"/>
    <w:semiHidden/>
    <w:rsid w:val="0015563F"/>
    <w:rPr>
      <w:rFonts w:eastAsia="MS Mincho"/>
      <w:lang w:val="en-GB"/>
    </w:rPr>
  </w:style>
  <w:style w:type="paragraph" w:styleId="CommentSubject">
    <w:name w:val="annotation subject"/>
    <w:basedOn w:val="CommentText"/>
    <w:next w:val="CommentText"/>
    <w:link w:val="CommentSubjectChar"/>
    <w:semiHidden/>
    <w:unhideWhenUsed/>
    <w:rsid w:val="0015563F"/>
    <w:rPr>
      <w:b/>
      <w:bCs/>
    </w:rPr>
  </w:style>
  <w:style w:type="character" w:customStyle="1" w:styleId="CommentSubjectChar">
    <w:name w:val="Comment Subject Char"/>
    <w:basedOn w:val="CommentTextChar"/>
    <w:link w:val="CommentSubject"/>
    <w:semiHidden/>
    <w:rsid w:val="0015563F"/>
    <w:rPr>
      <w:rFonts w:eastAsia="MS Mincho"/>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8600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04133942">
      <w:bodyDiv w:val="1"/>
      <w:marLeft w:val="0"/>
      <w:marRight w:val="0"/>
      <w:marTop w:val="0"/>
      <w:marBottom w:val="0"/>
      <w:divBdr>
        <w:top w:val="none" w:sz="0" w:space="0" w:color="auto"/>
        <w:left w:val="none" w:sz="0" w:space="0" w:color="auto"/>
        <w:bottom w:val="none" w:sz="0" w:space="0" w:color="auto"/>
        <w:right w:val="none" w:sz="0" w:space="0" w:color="auto"/>
      </w:divBdr>
    </w:div>
    <w:div w:id="80000059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ipbes.net/nominations/mep-2017?combine=&amp;order=field_government_member&amp;sort=asc"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pbes.net/nominations/mep-2017"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20templates%20and%20mastheads_BACKUP\TEMPLATES%20AND%20MASTHEADS\Document%20templates\IPBES%20NEW%20MASTHEAD\IPBES-5\IPBES%20-%205%20-%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246B2-F78A-4353-B239-48ED28EC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IPBES - 5 - NEW</Template>
  <TotalTime>0</TotalTime>
  <Pages>4</Pages>
  <Words>1253</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 ( IPBES Secretariat )</cp:lastModifiedBy>
  <cp:revision>2</cp:revision>
  <cp:lastPrinted>2017-12-18T12:47:00Z</cp:lastPrinted>
  <dcterms:created xsi:type="dcterms:W3CDTF">2018-02-05T14:49:00Z</dcterms:created>
  <dcterms:modified xsi:type="dcterms:W3CDTF">2018-02-05T14:49:00Z</dcterms:modified>
</cp:coreProperties>
</file>