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545"/>
        <w:gridCol w:w="489"/>
        <w:gridCol w:w="515"/>
        <w:gridCol w:w="861"/>
        <w:gridCol w:w="1004"/>
        <w:gridCol w:w="2439"/>
        <w:gridCol w:w="717"/>
        <w:gridCol w:w="574"/>
        <w:gridCol w:w="1686"/>
      </w:tblGrid>
      <w:tr w:rsidR="00F9521B" w:rsidRPr="005F08E7" w14:paraId="44384315" w14:textId="77777777" w:rsidTr="00F9521B">
        <w:trPr>
          <w:cantSplit/>
          <w:trHeight w:val="1079"/>
          <w:jc w:val="right"/>
        </w:trPr>
        <w:tc>
          <w:tcPr>
            <w:tcW w:w="1545" w:type="dxa"/>
          </w:tcPr>
          <w:p w14:paraId="6746ACC4" w14:textId="77777777" w:rsidR="00F9521B" w:rsidRPr="005F08E7" w:rsidRDefault="00F9521B" w:rsidP="00C018CB">
            <w:pPr>
              <w:keepNext/>
              <w:spacing w:before="40"/>
              <w:outlineLvl w:val="1"/>
              <w:rPr>
                <w:sz w:val="27"/>
                <w:szCs w:val="27"/>
              </w:rPr>
            </w:pPr>
            <w:bookmarkStart w:id="0" w:name="_Hlk500490252"/>
            <w:bookmarkStart w:id="1" w:name="_GoBack"/>
            <w:bookmarkEnd w:id="0"/>
            <w:bookmarkEnd w:id="1"/>
            <w:r w:rsidRPr="005F08E7">
              <w:rPr>
                <w:rFonts w:ascii="Arial" w:hAnsi="Arial" w:cs="Arial"/>
                <w:b/>
                <w:noProof/>
                <w:sz w:val="27"/>
                <w:szCs w:val="27"/>
              </w:rPr>
              <w:t xml:space="preserve">UNITED </w:t>
            </w:r>
            <w:r w:rsidRPr="005F08E7">
              <w:rPr>
                <w:rFonts w:ascii="Arial" w:hAnsi="Arial" w:cs="Arial"/>
                <w:b/>
                <w:noProof/>
                <w:sz w:val="27"/>
                <w:szCs w:val="27"/>
              </w:rPr>
              <w:br/>
              <w:t>NATIONS</w:t>
            </w:r>
          </w:p>
        </w:tc>
        <w:tc>
          <w:tcPr>
            <w:tcW w:w="1004" w:type="dxa"/>
            <w:gridSpan w:val="2"/>
            <w:tcBorders>
              <w:left w:val="nil"/>
            </w:tcBorders>
            <w:vAlign w:val="center"/>
          </w:tcPr>
          <w:p w14:paraId="1D5EBF03" w14:textId="77777777" w:rsidR="00F9521B" w:rsidRPr="005F08E7" w:rsidRDefault="00F9521B" w:rsidP="00C018CB">
            <w:pPr>
              <w:ind w:left="-108"/>
            </w:pPr>
            <w:r w:rsidRPr="005F08E7">
              <w:rPr>
                <w:noProof/>
                <w:lang w:eastAsia="en-GB"/>
              </w:rPr>
              <w:drawing>
                <wp:inline distT="0" distB="0" distL="0" distR="0" wp14:anchorId="7D70D659" wp14:editId="6CDC2145">
                  <wp:extent cx="537932" cy="468923"/>
                  <wp:effectExtent l="0" t="0" r="0" b="7620"/>
                  <wp:docPr id="10" name="Picture 10"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61" w:type="dxa"/>
            <w:tcBorders>
              <w:left w:val="nil"/>
            </w:tcBorders>
            <w:vAlign w:val="center"/>
          </w:tcPr>
          <w:p w14:paraId="56D28777" w14:textId="77777777" w:rsidR="00F9521B" w:rsidRPr="005F08E7" w:rsidRDefault="00F9521B" w:rsidP="00C018CB">
            <w:pPr>
              <w:ind w:left="-108"/>
            </w:pPr>
            <w:r w:rsidRPr="005F08E7">
              <w:rPr>
                <w:noProof/>
                <w:lang w:eastAsia="en-GB"/>
              </w:rPr>
              <w:drawing>
                <wp:inline distT="0" distB="0" distL="0" distR="0" wp14:anchorId="53F54788" wp14:editId="03C602CD">
                  <wp:extent cx="468455" cy="492369"/>
                  <wp:effectExtent l="0" t="0" r="8255" b="3175"/>
                  <wp:docPr id="5" name="Picture 5"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E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988" cy="490827"/>
                          </a:xfrm>
                          <a:prstGeom prst="rect">
                            <a:avLst/>
                          </a:prstGeom>
                          <a:noFill/>
                          <a:ln>
                            <a:noFill/>
                          </a:ln>
                        </pic:spPr>
                      </pic:pic>
                    </a:graphicData>
                  </a:graphic>
                </wp:inline>
              </w:drawing>
            </w:r>
          </w:p>
        </w:tc>
        <w:tc>
          <w:tcPr>
            <w:tcW w:w="1004" w:type="dxa"/>
            <w:tcBorders>
              <w:left w:val="nil"/>
            </w:tcBorders>
            <w:vAlign w:val="center"/>
          </w:tcPr>
          <w:p w14:paraId="65A3D4F7" w14:textId="77777777" w:rsidR="00F9521B" w:rsidRPr="005F08E7" w:rsidRDefault="00F9521B" w:rsidP="00C018CB">
            <w:pPr>
              <w:ind w:left="-108"/>
            </w:pPr>
            <w:r w:rsidRPr="005F08E7">
              <w:rPr>
                <w:noProof/>
                <w:lang w:eastAsia="en-GB"/>
              </w:rPr>
              <w:drawing>
                <wp:inline distT="0" distB="0" distL="0" distR="0" wp14:anchorId="5E663682" wp14:editId="1245F05F">
                  <wp:extent cx="574431" cy="475392"/>
                  <wp:effectExtent l="0" t="0" r="0" b="1270"/>
                  <wp:docPr id="7"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439" w:type="dxa"/>
            <w:tcBorders>
              <w:left w:val="nil"/>
            </w:tcBorders>
            <w:vAlign w:val="center"/>
          </w:tcPr>
          <w:p w14:paraId="592E07C8" w14:textId="77777777" w:rsidR="00F9521B" w:rsidRPr="005F08E7" w:rsidRDefault="00F9521B" w:rsidP="00C018CB">
            <w:pPr>
              <w:ind w:left="-108"/>
            </w:pPr>
            <w:r w:rsidRPr="005F08E7">
              <w:rPr>
                <w:noProof/>
                <w:lang w:eastAsia="en-GB"/>
              </w:rPr>
              <w:drawing>
                <wp:inline distT="0" distB="0" distL="0" distR="0" wp14:anchorId="20232981" wp14:editId="7FFC0E27">
                  <wp:extent cx="1518138" cy="527539"/>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_logo_3lines_en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8139" cy="527539"/>
                          </a:xfrm>
                          <a:prstGeom prst="rect">
                            <a:avLst/>
                          </a:prstGeom>
                        </pic:spPr>
                      </pic:pic>
                    </a:graphicData>
                  </a:graphic>
                </wp:inline>
              </w:drawing>
            </w:r>
          </w:p>
        </w:tc>
        <w:tc>
          <w:tcPr>
            <w:tcW w:w="717" w:type="dxa"/>
            <w:tcBorders>
              <w:left w:val="nil"/>
              <w:right w:val="nil"/>
            </w:tcBorders>
          </w:tcPr>
          <w:p w14:paraId="55ED6DC1" w14:textId="77777777" w:rsidR="00F9521B" w:rsidRPr="005F08E7" w:rsidRDefault="00F9521B" w:rsidP="00C018CB">
            <w:r w:rsidRPr="005F08E7">
              <w:rPr>
                <w:noProof/>
                <w:lang w:eastAsia="en-GB"/>
              </w:rPr>
              <w:drawing>
                <wp:inline distT="0" distB="0" distL="0" distR="0" wp14:anchorId="03B7FBA3" wp14:editId="443D4D4B">
                  <wp:extent cx="287215" cy="562232"/>
                  <wp:effectExtent l="0" t="0" r="0" b="0"/>
                  <wp:docPr id="12" name="Picture 12"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15" cy="562232"/>
                          </a:xfrm>
                          <a:prstGeom prst="rect">
                            <a:avLst/>
                          </a:prstGeom>
                          <a:noFill/>
                          <a:ln>
                            <a:noFill/>
                          </a:ln>
                        </pic:spPr>
                      </pic:pic>
                    </a:graphicData>
                  </a:graphic>
                </wp:inline>
              </w:drawing>
            </w:r>
          </w:p>
        </w:tc>
        <w:tc>
          <w:tcPr>
            <w:tcW w:w="574" w:type="dxa"/>
            <w:tcBorders>
              <w:left w:val="nil"/>
            </w:tcBorders>
            <w:vAlign w:val="center"/>
          </w:tcPr>
          <w:p w14:paraId="109866C0" w14:textId="77777777" w:rsidR="00F9521B" w:rsidRPr="005F08E7" w:rsidRDefault="00F9521B" w:rsidP="00C018CB"/>
        </w:tc>
        <w:tc>
          <w:tcPr>
            <w:tcW w:w="1686" w:type="dxa"/>
          </w:tcPr>
          <w:p w14:paraId="41AA7ADD" w14:textId="77777777" w:rsidR="00F9521B" w:rsidRPr="005F08E7" w:rsidRDefault="00F9521B" w:rsidP="00C018CB">
            <w:pPr>
              <w:keepNext/>
              <w:spacing w:before="40"/>
              <w:outlineLvl w:val="1"/>
              <w:rPr>
                <w:rFonts w:ascii="Arial" w:hAnsi="Arial" w:cs="Arial"/>
                <w:b/>
                <w:sz w:val="64"/>
                <w:szCs w:val="64"/>
              </w:rPr>
            </w:pPr>
            <w:r w:rsidRPr="005F08E7">
              <w:rPr>
                <w:rFonts w:ascii="Arial" w:hAnsi="Arial" w:cs="Arial"/>
                <w:b/>
                <w:sz w:val="64"/>
                <w:szCs w:val="64"/>
              </w:rPr>
              <w:t>BES</w:t>
            </w:r>
          </w:p>
        </w:tc>
      </w:tr>
      <w:tr w:rsidR="00F9521B" w:rsidRPr="005F08E7" w14:paraId="5D0C9E23" w14:textId="77777777" w:rsidTr="00F9521B">
        <w:trPr>
          <w:cantSplit/>
          <w:trHeight w:val="282"/>
          <w:jc w:val="right"/>
        </w:trPr>
        <w:tc>
          <w:tcPr>
            <w:tcW w:w="1545" w:type="dxa"/>
            <w:tcBorders>
              <w:bottom w:val="single" w:sz="2" w:space="0" w:color="auto"/>
            </w:tcBorders>
          </w:tcPr>
          <w:p w14:paraId="3D724B74" w14:textId="77777777" w:rsidR="00F9521B" w:rsidRPr="005F08E7" w:rsidRDefault="00F9521B" w:rsidP="00C018CB">
            <w:pPr>
              <w:rPr>
                <w:noProof/>
              </w:rPr>
            </w:pPr>
          </w:p>
        </w:tc>
        <w:tc>
          <w:tcPr>
            <w:tcW w:w="6025" w:type="dxa"/>
            <w:gridSpan w:val="6"/>
            <w:tcBorders>
              <w:bottom w:val="single" w:sz="2" w:space="0" w:color="auto"/>
            </w:tcBorders>
          </w:tcPr>
          <w:p w14:paraId="64C57E46" w14:textId="77777777" w:rsidR="00F9521B" w:rsidRPr="005F08E7" w:rsidRDefault="00F9521B" w:rsidP="00C018CB">
            <w:pPr>
              <w:rPr>
                <w:rFonts w:eastAsia="Times New Roman"/>
                <w:b/>
                <w:sz w:val="24"/>
                <w:szCs w:val="24"/>
              </w:rPr>
            </w:pPr>
          </w:p>
        </w:tc>
        <w:tc>
          <w:tcPr>
            <w:tcW w:w="2260" w:type="dxa"/>
            <w:gridSpan w:val="2"/>
            <w:tcBorders>
              <w:bottom w:val="single" w:sz="2" w:space="0" w:color="auto"/>
            </w:tcBorders>
          </w:tcPr>
          <w:p w14:paraId="078A3B2B" w14:textId="77777777" w:rsidR="00F9521B" w:rsidRPr="005F08E7" w:rsidRDefault="00F9521B" w:rsidP="00C018CB">
            <w:pPr>
              <w:rPr>
                <w:b/>
                <w:sz w:val="24"/>
                <w:szCs w:val="24"/>
              </w:rPr>
            </w:pPr>
            <w:r w:rsidRPr="005F08E7">
              <w:rPr>
                <w:rFonts w:eastAsia="Times New Roman"/>
                <w:b/>
                <w:sz w:val="24"/>
                <w:szCs w:val="24"/>
              </w:rPr>
              <w:t>IPBES</w:t>
            </w:r>
            <w:r w:rsidR="00EA5E5C" w:rsidRPr="005F08E7">
              <w:rPr>
                <w:rFonts w:eastAsia="Times New Roman"/>
              </w:rPr>
              <w:t>/6</w:t>
            </w:r>
            <w:r w:rsidRPr="005F08E7">
              <w:rPr>
                <w:rFonts w:eastAsia="Times New Roman"/>
              </w:rPr>
              <w:t>/</w:t>
            </w:r>
            <w:r w:rsidR="00813504" w:rsidRPr="005F08E7">
              <w:rPr>
                <w:rFonts w:eastAsia="Times New Roman"/>
              </w:rPr>
              <w:t>INF/</w:t>
            </w:r>
            <w:r w:rsidR="0008240C" w:rsidRPr="005F08E7">
              <w:rPr>
                <w:rFonts w:eastAsia="Times New Roman"/>
              </w:rPr>
              <w:t>19</w:t>
            </w:r>
          </w:p>
        </w:tc>
      </w:tr>
      <w:tr w:rsidR="00F9521B" w:rsidRPr="005F08E7" w14:paraId="264871B0" w14:textId="77777777" w:rsidTr="00F9521B">
        <w:trPr>
          <w:cantSplit/>
          <w:trHeight w:val="1433"/>
          <w:jc w:val="right"/>
        </w:trPr>
        <w:tc>
          <w:tcPr>
            <w:tcW w:w="2034" w:type="dxa"/>
            <w:gridSpan w:val="2"/>
            <w:tcBorders>
              <w:top w:val="single" w:sz="2" w:space="0" w:color="auto"/>
              <w:bottom w:val="single" w:sz="24" w:space="0" w:color="auto"/>
            </w:tcBorders>
          </w:tcPr>
          <w:p w14:paraId="481B836D" w14:textId="77777777" w:rsidR="00F9521B" w:rsidRPr="005F08E7" w:rsidRDefault="00F9521B" w:rsidP="00C018CB">
            <w:pPr>
              <w:spacing w:before="240" w:after="240"/>
              <w:rPr>
                <w:rFonts w:ascii="Arial" w:hAnsi="Arial" w:cs="Arial"/>
                <w:b/>
                <w:sz w:val="28"/>
                <w:szCs w:val="28"/>
              </w:rPr>
            </w:pPr>
            <w:r w:rsidRPr="005F08E7">
              <w:rPr>
                <w:rFonts w:ascii="Arial" w:hAnsi="Arial" w:cs="Arial"/>
                <w:b/>
                <w:noProof/>
                <w:sz w:val="28"/>
                <w:szCs w:val="28"/>
                <w:lang w:eastAsia="en-GB"/>
              </w:rPr>
              <w:drawing>
                <wp:inline distT="0" distB="0" distL="0" distR="0" wp14:anchorId="7ECB0F1C" wp14:editId="4F0F8F58">
                  <wp:extent cx="1111406" cy="519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1408" cy="519380"/>
                          </a:xfrm>
                          <a:prstGeom prst="rect">
                            <a:avLst/>
                          </a:prstGeom>
                        </pic:spPr>
                      </pic:pic>
                    </a:graphicData>
                  </a:graphic>
                </wp:inline>
              </w:drawing>
            </w:r>
          </w:p>
        </w:tc>
        <w:tc>
          <w:tcPr>
            <w:tcW w:w="5536" w:type="dxa"/>
            <w:gridSpan w:val="5"/>
            <w:tcBorders>
              <w:top w:val="single" w:sz="2" w:space="0" w:color="auto"/>
              <w:bottom w:val="single" w:sz="24" w:space="0" w:color="auto"/>
            </w:tcBorders>
          </w:tcPr>
          <w:p w14:paraId="628DB6DA" w14:textId="77777777" w:rsidR="00F9521B" w:rsidRPr="005F08E7" w:rsidRDefault="00F9521B" w:rsidP="00C018CB">
            <w:pPr>
              <w:tabs>
                <w:tab w:val="left" w:pos="1247"/>
                <w:tab w:val="left" w:pos="1814"/>
                <w:tab w:val="left" w:pos="2381"/>
                <w:tab w:val="left" w:pos="2948"/>
                <w:tab w:val="left" w:pos="3515"/>
              </w:tabs>
              <w:spacing w:before="120" w:after="120"/>
            </w:pPr>
            <w:r w:rsidRPr="00B74A11">
              <w:rPr>
                <w:rFonts w:ascii="Arial" w:hAnsi="Arial" w:cs="Arial"/>
                <w:b/>
                <w:sz w:val="28"/>
                <w:szCs w:val="28"/>
              </w:rPr>
              <w:t>Intergovernmental Science-Policy Platform on Biodiversity and Ecosystem Services</w:t>
            </w:r>
          </w:p>
        </w:tc>
        <w:tc>
          <w:tcPr>
            <w:tcW w:w="2260" w:type="dxa"/>
            <w:gridSpan w:val="2"/>
            <w:tcBorders>
              <w:top w:val="single" w:sz="2" w:space="0" w:color="auto"/>
              <w:bottom w:val="single" w:sz="24" w:space="0" w:color="auto"/>
            </w:tcBorders>
          </w:tcPr>
          <w:p w14:paraId="71ACA342" w14:textId="1D62CCB6" w:rsidR="00F9521B" w:rsidRPr="005F08E7" w:rsidRDefault="00F9521B" w:rsidP="00C018CB">
            <w:pPr>
              <w:pStyle w:val="Normal-pool"/>
              <w:spacing w:before="120"/>
            </w:pPr>
            <w:r w:rsidRPr="005F08E7">
              <w:t>Distr.: General</w:t>
            </w:r>
            <w:r w:rsidRPr="005F08E7">
              <w:br/>
            </w:r>
            <w:r w:rsidR="00881F66">
              <w:t>8 January 2018</w:t>
            </w:r>
          </w:p>
          <w:p w14:paraId="0700018F" w14:textId="57B497C8" w:rsidR="00F9521B" w:rsidRPr="005F08E7" w:rsidRDefault="00F9521B" w:rsidP="00C018CB">
            <w:pPr>
              <w:pStyle w:val="Normal-pool"/>
              <w:spacing w:before="120"/>
            </w:pPr>
            <w:r w:rsidRPr="005F08E7">
              <w:t>English</w:t>
            </w:r>
            <w:r w:rsidR="005F33F4">
              <w:t xml:space="preserve"> only</w:t>
            </w:r>
          </w:p>
        </w:tc>
      </w:tr>
    </w:tbl>
    <w:p w14:paraId="443E4341" w14:textId="77777777" w:rsidR="00F9521B" w:rsidRPr="005F08E7" w:rsidRDefault="00F9521B" w:rsidP="00C018CB">
      <w:pPr>
        <w:pStyle w:val="AATitle"/>
        <w:keepNext w:val="0"/>
        <w:keepLines w:val="0"/>
        <w:tabs>
          <w:tab w:val="clear" w:pos="4082"/>
        </w:tabs>
        <w:ind w:right="3402"/>
      </w:pPr>
      <w:r w:rsidRPr="005F08E7">
        <w:t>Plenary of the Intergovernmental Science-Policy</w:t>
      </w:r>
    </w:p>
    <w:p w14:paraId="23A6F80C" w14:textId="77777777" w:rsidR="00F9521B" w:rsidRPr="005F08E7" w:rsidRDefault="00F9521B" w:rsidP="00C018CB">
      <w:pPr>
        <w:pStyle w:val="AATitle"/>
        <w:keepNext w:val="0"/>
        <w:keepLines w:val="0"/>
        <w:tabs>
          <w:tab w:val="clear" w:pos="4082"/>
        </w:tabs>
        <w:ind w:right="3402"/>
      </w:pPr>
      <w:r w:rsidRPr="005F08E7">
        <w:t>Platform on Biodiversity and Ecosystem Services</w:t>
      </w:r>
    </w:p>
    <w:p w14:paraId="57869942" w14:textId="77777777" w:rsidR="00EC6548" w:rsidRPr="005F08E7" w:rsidRDefault="00EC6548" w:rsidP="00C018CB">
      <w:pPr>
        <w:pStyle w:val="AATitle"/>
        <w:keepNext w:val="0"/>
        <w:keepLines w:val="0"/>
        <w:tabs>
          <w:tab w:val="clear" w:pos="4082"/>
        </w:tabs>
        <w:ind w:right="3402"/>
      </w:pPr>
      <w:r w:rsidRPr="005F08E7">
        <w:t>Sixth session</w:t>
      </w:r>
    </w:p>
    <w:p w14:paraId="61B25BF5" w14:textId="77777777" w:rsidR="00EC6548" w:rsidRDefault="00EC6548" w:rsidP="00C018CB">
      <w:pPr>
        <w:pStyle w:val="AATitle"/>
        <w:keepNext w:val="0"/>
        <w:keepLines w:val="0"/>
        <w:tabs>
          <w:tab w:val="clear" w:pos="4082"/>
        </w:tabs>
        <w:ind w:right="3402"/>
        <w:rPr>
          <w:b w:val="0"/>
          <w:lang w:eastAsia="ja-JP"/>
        </w:rPr>
      </w:pPr>
      <w:r w:rsidRPr="005F08E7">
        <w:rPr>
          <w:b w:val="0"/>
          <w:lang w:eastAsia="ja-JP"/>
        </w:rPr>
        <w:t>Medellin, Colombia, 1</w:t>
      </w:r>
      <w:r w:rsidR="00DA30C1">
        <w:rPr>
          <w:b w:val="0"/>
          <w:lang w:eastAsia="ja-JP"/>
        </w:rPr>
        <w:t>8</w:t>
      </w:r>
      <w:r w:rsidRPr="005F08E7">
        <w:rPr>
          <w:b w:val="0"/>
          <w:lang w:eastAsia="ja-JP"/>
        </w:rPr>
        <w:t>–24 March 2018</w:t>
      </w:r>
    </w:p>
    <w:p w14:paraId="127E9DD3" w14:textId="77777777" w:rsidR="005937A6" w:rsidRDefault="005937A6" w:rsidP="00C018CB">
      <w:pPr>
        <w:pStyle w:val="AgendaItemTitle"/>
        <w:rPr>
          <w:b w:val="0"/>
        </w:rPr>
      </w:pPr>
      <w:r w:rsidRPr="00F9521B">
        <w:rPr>
          <w:b w:val="0"/>
        </w:rPr>
        <w:t xml:space="preserve">Item </w:t>
      </w:r>
      <w:r>
        <w:rPr>
          <w:b w:val="0"/>
        </w:rPr>
        <w:t>5 of the provisional agenda</w:t>
      </w:r>
      <w:r w:rsidRPr="00705DB6">
        <w:rPr>
          <w:rStyle w:val="FootnoteReference"/>
          <w:b w:val="0"/>
          <w:vertAlign w:val="baseline"/>
        </w:rPr>
        <w:footnoteReference w:customMarkFollows="1" w:id="1"/>
        <w:t>*</w:t>
      </w:r>
    </w:p>
    <w:p w14:paraId="1E7956A2" w14:textId="64BDC0CB" w:rsidR="005937A6" w:rsidRPr="00B74A11" w:rsidRDefault="005937A6" w:rsidP="00AC6A31">
      <w:pPr>
        <w:pStyle w:val="AATitle2"/>
        <w:spacing w:before="60" w:after="0"/>
        <w:ind w:right="4536"/>
      </w:pPr>
      <w:r w:rsidRPr="006720D1">
        <w:t xml:space="preserve">Report of the Executive Secretary on the implementation </w:t>
      </w:r>
      <w:r w:rsidRPr="006720D1">
        <w:br/>
        <w:t xml:space="preserve">of the </w:t>
      </w:r>
      <w:r w:rsidR="00327ACB">
        <w:t xml:space="preserve">first </w:t>
      </w:r>
      <w:r w:rsidRPr="006720D1">
        <w:t>work programme for the period 2014–2018</w:t>
      </w:r>
    </w:p>
    <w:p w14:paraId="2582A559" w14:textId="77777777" w:rsidR="00062885" w:rsidRPr="009A67FD" w:rsidRDefault="008E3DD4" w:rsidP="009A67FD">
      <w:pPr>
        <w:pStyle w:val="BBTitle"/>
      </w:pPr>
      <w:bookmarkStart w:id="2" w:name="OLE_LINK1"/>
      <w:r w:rsidRPr="005F08E7">
        <w:t>I</w:t>
      </w:r>
      <w:r w:rsidR="0008240C" w:rsidRPr="005F08E7">
        <w:t>mplementation of the communications and outreach strategy</w:t>
      </w:r>
      <w:r w:rsidR="00031048" w:rsidRPr="005F08E7">
        <w:t xml:space="preserve"> and the stakeholder engagement strategy</w:t>
      </w:r>
    </w:p>
    <w:bookmarkEnd w:id="2"/>
    <w:p w14:paraId="200DFF15" w14:textId="2EC17D2B" w:rsidR="00C956B3" w:rsidRPr="009A67FD" w:rsidRDefault="00F9521B" w:rsidP="009A67FD">
      <w:pPr>
        <w:pStyle w:val="CH2"/>
      </w:pPr>
      <w:r w:rsidRPr="009A67FD">
        <w:t>Note by the s</w:t>
      </w:r>
      <w:r w:rsidR="00062885" w:rsidRPr="009A67FD">
        <w:t>ecretariat</w:t>
      </w:r>
    </w:p>
    <w:p w14:paraId="53FF8180" w14:textId="00FD3E13" w:rsidR="00031048" w:rsidRPr="00881F66" w:rsidRDefault="00327ACB" w:rsidP="00C018CB">
      <w:pPr>
        <w:pStyle w:val="Normalnumber"/>
      </w:pPr>
      <w:r>
        <w:t>I</w:t>
      </w:r>
      <w:r w:rsidRPr="00881F66">
        <w:t>n decision IPBES-3/4</w:t>
      </w:r>
      <w:r w:rsidR="00EC5F2C">
        <w:t>,</w:t>
      </w:r>
      <w:r w:rsidRPr="00881F66">
        <w:t xml:space="preserve"> on communications, stakeholder engagement and strategic partnership</w:t>
      </w:r>
      <w:r>
        <w:t>, t</w:t>
      </w:r>
      <w:r w:rsidR="00031048" w:rsidRPr="00881F66">
        <w:t>he Plenary of the Intergovernmental Science-Policy Platform on Biodiversity and Ecosystem Services (IPBES) took note of the communications and outreach strategy and requested the secretariat, subject to the availability of funds, to undertake the activities described in the initial implementation plan set out in the appendix to the strategy.</w:t>
      </w:r>
      <w:r w:rsidR="00F77BBD" w:rsidRPr="00881F66">
        <w:t xml:space="preserve"> An update on </w:t>
      </w:r>
      <w:r w:rsidR="00C51DD3">
        <w:t>that</w:t>
      </w:r>
      <w:r w:rsidR="00C51DD3" w:rsidRPr="00881F66">
        <w:t xml:space="preserve"> </w:t>
      </w:r>
      <w:r w:rsidR="00F77BBD" w:rsidRPr="00881F66">
        <w:t xml:space="preserve">implementation was noted by the Plenary in decision </w:t>
      </w:r>
      <w:bookmarkStart w:id="3" w:name="OLE_LINK8"/>
      <w:bookmarkStart w:id="4" w:name="OLE_LINK9"/>
      <w:r w:rsidR="00F77BBD" w:rsidRPr="00881F66">
        <w:t>IPBES-4/4</w:t>
      </w:r>
      <w:bookmarkEnd w:id="3"/>
      <w:bookmarkEnd w:id="4"/>
      <w:r w:rsidR="00F77BBD" w:rsidRPr="00881F66">
        <w:t>.</w:t>
      </w:r>
      <w:r w:rsidR="00650805" w:rsidRPr="00881F66">
        <w:t xml:space="preserve"> </w:t>
      </w:r>
      <w:r w:rsidR="00031048" w:rsidRPr="00881F66">
        <w:t xml:space="preserve"> </w:t>
      </w:r>
    </w:p>
    <w:p w14:paraId="0C17E02C" w14:textId="3EC9FB2E" w:rsidR="00031048" w:rsidRPr="005F08E7" w:rsidRDefault="00F77BBD" w:rsidP="00C018CB">
      <w:pPr>
        <w:pStyle w:val="Normalnumber"/>
      </w:pPr>
      <w:r w:rsidRPr="00881F66">
        <w:t>In decision IPBES-3/4, the Plenary also welcomed the revised draft stakeholder engagement strategy</w:t>
      </w:r>
      <w:r w:rsidR="00C51DD3">
        <w:t xml:space="preserve"> and</w:t>
      </w:r>
      <w:r w:rsidRPr="00881F66">
        <w:t xml:space="preserve"> request</w:t>
      </w:r>
      <w:r w:rsidR="00C51DD3">
        <w:t>ed</w:t>
      </w:r>
      <w:r w:rsidRPr="00881F66">
        <w:t xml:space="preserve"> the secretariat to </w:t>
      </w:r>
      <w:r w:rsidRPr="00214369">
        <w:t>undertake activities to implement it</w:t>
      </w:r>
      <w:r w:rsidRPr="00881F66">
        <w:t xml:space="preserve"> in collaboration with an open</w:t>
      </w:r>
      <w:r w:rsidR="00C51DD3">
        <w:noBreakHyphen/>
      </w:r>
      <w:r w:rsidRPr="00881F66">
        <w:t xml:space="preserve">ended network of stakeholders. </w:t>
      </w:r>
      <w:r w:rsidRPr="005F08E7">
        <w:t xml:space="preserve">In decision IPBES-4/4 (section II), the Plenary requested the Executive Secretary to </w:t>
      </w:r>
      <w:r w:rsidRPr="00881F66">
        <w:t xml:space="preserve">collaborate with </w:t>
      </w:r>
      <w:r w:rsidR="0024099B">
        <w:t xml:space="preserve">the </w:t>
      </w:r>
      <w:r w:rsidRPr="00881F66">
        <w:t>open-ended networks of stakeholders</w:t>
      </w:r>
      <w:r w:rsidR="0024099B">
        <w:t>,</w:t>
      </w:r>
      <w:r w:rsidRPr="005F08E7">
        <w:t xml:space="preserve"> to undertake the activities set out in the initial implementation plan of the stakeholder engagement strategy </w:t>
      </w:r>
      <w:r w:rsidRPr="00881F66">
        <w:t>and to finalize the institutional arrangements needed to establish such strategic partnerships.</w:t>
      </w:r>
    </w:p>
    <w:p w14:paraId="0AFFB534" w14:textId="18BE0586" w:rsidR="009F22DD" w:rsidRPr="005F08E7" w:rsidRDefault="00D65C74" w:rsidP="00C018CB">
      <w:pPr>
        <w:pStyle w:val="Normalnumber"/>
      </w:pPr>
      <w:r w:rsidRPr="005F08E7">
        <w:t>Subsequent reporting by the secretariat on progress on communications activities and stakeholder engagement, outlined in documents IPBES/5/9, IPBES/5/INF/15 and IPBES/5/INF/16, was noted by the Plenary at its fifth session (IPBES/5/15</w:t>
      </w:r>
      <w:r w:rsidR="005F33F4">
        <w:t>,</w:t>
      </w:r>
      <w:r w:rsidRPr="005F08E7">
        <w:t xml:space="preserve"> section </w:t>
      </w:r>
      <w:r w:rsidRPr="00CA0432">
        <w:t>VI H</w:t>
      </w:r>
      <w:r w:rsidRPr="005F08E7">
        <w:t>)</w:t>
      </w:r>
      <w:r w:rsidR="005F33F4">
        <w:t>.</w:t>
      </w:r>
    </w:p>
    <w:p w14:paraId="0ED74EBB" w14:textId="08FA5E0B" w:rsidR="0083580A" w:rsidRPr="005F08E7" w:rsidRDefault="00813504" w:rsidP="00C018CB">
      <w:pPr>
        <w:pStyle w:val="Normalnumber"/>
      </w:pPr>
      <w:r w:rsidRPr="005F08E7">
        <w:t>The annex</w:t>
      </w:r>
      <w:r w:rsidR="00926EB7" w:rsidRPr="005F08E7">
        <w:t xml:space="preserve"> to the present note set</w:t>
      </w:r>
      <w:r w:rsidR="005F33F4">
        <w:t>s</w:t>
      </w:r>
      <w:r w:rsidRPr="005F08E7">
        <w:t xml:space="preserve"> out information on the </w:t>
      </w:r>
      <w:r w:rsidR="00D65C74" w:rsidRPr="005F08E7">
        <w:t xml:space="preserve">further </w:t>
      </w:r>
      <w:r w:rsidR="00650805" w:rsidRPr="005F08E7">
        <w:t>implementation of the communications and outreach strategy</w:t>
      </w:r>
      <w:r w:rsidRPr="005F08E7">
        <w:t xml:space="preserve"> (</w:t>
      </w:r>
      <w:r w:rsidR="001656F0">
        <w:t>part</w:t>
      </w:r>
      <w:r w:rsidR="001656F0" w:rsidRPr="005F08E7">
        <w:t xml:space="preserve"> </w:t>
      </w:r>
      <w:r w:rsidR="00926EB7" w:rsidRPr="005F08E7">
        <w:t>I</w:t>
      </w:r>
      <w:r w:rsidRPr="005F08E7">
        <w:t xml:space="preserve">) and on the </w:t>
      </w:r>
      <w:r w:rsidR="00650805" w:rsidRPr="005F08E7">
        <w:t>implementation of the stakeholder engagement strategy</w:t>
      </w:r>
      <w:r w:rsidRPr="005F08E7">
        <w:t xml:space="preserve"> (</w:t>
      </w:r>
      <w:r w:rsidR="001656F0">
        <w:t>part</w:t>
      </w:r>
      <w:r w:rsidRPr="005F08E7">
        <w:t xml:space="preserve"> II). The annex</w:t>
      </w:r>
      <w:r w:rsidR="001656F0">
        <w:t xml:space="preserve"> is</w:t>
      </w:r>
      <w:r w:rsidRPr="005F08E7">
        <w:t xml:space="preserve"> presented without formal editing. </w:t>
      </w:r>
    </w:p>
    <w:p w14:paraId="4B637A3D" w14:textId="77777777" w:rsidR="00B74A11" w:rsidRDefault="00B74A11" w:rsidP="00C018CB">
      <w:pPr>
        <w:rPr>
          <w:rFonts w:eastAsia="Calibri"/>
          <w:b/>
          <w:bCs/>
          <w:w w:val="103"/>
          <w:sz w:val="28"/>
          <w:szCs w:val="26"/>
        </w:rPr>
      </w:pPr>
      <w:r>
        <w:rPr>
          <w:rFonts w:eastAsia="Calibri"/>
          <w:w w:val="103"/>
        </w:rPr>
        <w:br w:type="page"/>
      </w:r>
    </w:p>
    <w:p w14:paraId="10792228" w14:textId="410DD9A6" w:rsidR="0058611F" w:rsidRPr="00B74A11" w:rsidRDefault="0058611F" w:rsidP="00C018CB">
      <w:pPr>
        <w:pStyle w:val="ZZAnxheader"/>
      </w:pPr>
      <w:r w:rsidRPr="00B74A11">
        <w:lastRenderedPageBreak/>
        <w:t>Annex</w:t>
      </w:r>
      <w:r w:rsidR="00926EB7" w:rsidRPr="00B74A11">
        <w:t xml:space="preserve"> </w:t>
      </w:r>
    </w:p>
    <w:p w14:paraId="122012D4" w14:textId="5563EF22" w:rsidR="00320BDB" w:rsidRPr="001656F0" w:rsidRDefault="001656F0" w:rsidP="00C018CB">
      <w:pPr>
        <w:pStyle w:val="ZZAnxtitle"/>
      </w:pPr>
      <w:r w:rsidRPr="001656F0">
        <w:t>Part I</w:t>
      </w:r>
    </w:p>
    <w:p w14:paraId="737F0EA0" w14:textId="056485F3" w:rsidR="008E3DD4" w:rsidRPr="005F08E7" w:rsidRDefault="00B74A11" w:rsidP="00C018CB">
      <w:pPr>
        <w:pStyle w:val="CH1"/>
      </w:pPr>
      <w:r>
        <w:tab/>
      </w:r>
      <w:r>
        <w:tab/>
      </w:r>
      <w:r w:rsidR="008E3DD4" w:rsidRPr="005F08E7">
        <w:t>Implementation of the communications and outreach strategy</w:t>
      </w:r>
    </w:p>
    <w:p w14:paraId="6C61187E" w14:textId="54BE84A3" w:rsidR="00813504" w:rsidRPr="005F08E7" w:rsidRDefault="00B74A11" w:rsidP="00C018CB">
      <w:pPr>
        <w:pStyle w:val="CH1"/>
      </w:pPr>
      <w:r>
        <w:tab/>
        <w:t>I.</w:t>
      </w:r>
      <w:r>
        <w:tab/>
      </w:r>
      <w:r w:rsidR="00926EB7" w:rsidRPr="005F08E7">
        <w:t>Day-to-day communication</w:t>
      </w:r>
    </w:p>
    <w:p w14:paraId="63F58A17" w14:textId="2D37BD08" w:rsidR="007C0FEE" w:rsidRPr="005F08E7" w:rsidRDefault="00D45A54" w:rsidP="00975C0A">
      <w:pPr>
        <w:pStyle w:val="Normalnumber"/>
        <w:numPr>
          <w:ilvl w:val="0"/>
          <w:numId w:val="8"/>
        </w:numPr>
        <w:tabs>
          <w:tab w:val="clear" w:pos="567"/>
          <w:tab w:val="clear" w:pos="1247"/>
          <w:tab w:val="clear" w:pos="1814"/>
          <w:tab w:val="clear" w:pos="2381"/>
          <w:tab w:val="clear" w:pos="2948"/>
          <w:tab w:val="clear" w:pos="3515"/>
          <w:tab w:val="left" w:pos="624"/>
        </w:tabs>
      </w:pPr>
      <w:r w:rsidRPr="005F08E7">
        <w:rPr>
          <w:i/>
          <w:iCs/>
        </w:rPr>
        <w:t xml:space="preserve">Updated visual </w:t>
      </w:r>
      <w:r w:rsidR="00CC3BBC" w:rsidRPr="005F08E7">
        <w:rPr>
          <w:i/>
          <w:iCs/>
        </w:rPr>
        <w:t xml:space="preserve">identity </w:t>
      </w:r>
      <w:r w:rsidRPr="005F08E7">
        <w:rPr>
          <w:i/>
          <w:iCs/>
        </w:rPr>
        <w:t>guidelines.</w:t>
      </w:r>
      <w:r w:rsidRPr="005F08E7">
        <w:t xml:space="preserve"> </w:t>
      </w:r>
      <w:r w:rsidR="00DA5520" w:rsidRPr="005F08E7">
        <w:t xml:space="preserve">Premised on the </w:t>
      </w:r>
      <w:r w:rsidR="00CC3BBC" w:rsidRPr="005F08E7">
        <w:t xml:space="preserve">earlier </w:t>
      </w:r>
      <w:r w:rsidR="00DA5520" w:rsidRPr="005F08E7">
        <w:t>approval by the Bureau, of updated specifications for the use of the IPBES logo, typography and color palette</w:t>
      </w:r>
      <w:r w:rsidR="00CC3BBC" w:rsidRPr="005F08E7">
        <w:t xml:space="preserve"> (see IPBES/5/INF/15)</w:t>
      </w:r>
      <w:r w:rsidR="00DA5520" w:rsidRPr="005F08E7">
        <w:t xml:space="preserve">, the secretariat, with the support of a professional branding agency, has updated the IPBES visual </w:t>
      </w:r>
      <w:r w:rsidR="00CC3BBC" w:rsidRPr="005F08E7">
        <w:t xml:space="preserve">identity </w:t>
      </w:r>
      <w:r w:rsidR="00DA5520" w:rsidRPr="005F08E7">
        <w:t>guidelines, which were approved by the Bureau at its 9</w:t>
      </w:r>
      <w:r w:rsidR="00DA5520" w:rsidRPr="005F08E7">
        <w:rPr>
          <w:vertAlign w:val="superscript"/>
        </w:rPr>
        <w:t>th</w:t>
      </w:r>
      <w:r w:rsidR="00DA5520" w:rsidRPr="005F08E7">
        <w:t xml:space="preserve"> meeting.</w:t>
      </w:r>
      <w:r w:rsidR="00CC3BBC" w:rsidRPr="005F08E7">
        <w:t xml:space="preserve"> These updated visual identity guidelines are presented, for the information of the Plenary, in </w:t>
      </w:r>
      <w:r w:rsidR="00594F3C" w:rsidRPr="005F08E7">
        <w:t>a</w:t>
      </w:r>
      <w:r w:rsidR="00AC6A31">
        <w:t>ppendix I.</w:t>
      </w:r>
    </w:p>
    <w:p w14:paraId="5DBF78FC" w14:textId="120D2190" w:rsidR="00DA5520" w:rsidRPr="005F08E7" w:rsidRDefault="003763CD" w:rsidP="00975C0A">
      <w:pPr>
        <w:pStyle w:val="Normalnumber"/>
        <w:numPr>
          <w:ilvl w:val="0"/>
          <w:numId w:val="8"/>
        </w:numPr>
      </w:pPr>
      <w:bookmarkStart w:id="5" w:name="_Hlk500491515"/>
      <w:r w:rsidRPr="00F57A8D">
        <w:rPr>
          <w:i/>
          <w:iCs/>
        </w:rPr>
        <w:t>Website.</w:t>
      </w:r>
      <w:r w:rsidRPr="005F08E7">
        <w:t xml:space="preserve"> </w:t>
      </w:r>
      <w:r w:rsidR="00F57A8D" w:rsidRPr="00F57A8D">
        <w:t xml:space="preserve">One of the consequences of the budget reductions agreed by the Plenary at its 5th session was the cancellation of the planned comprehensive audit of the IPBES website, </w:t>
      </w:r>
      <w:r w:rsidR="006D3E5B">
        <w:t xml:space="preserve">which </w:t>
      </w:r>
      <w:r w:rsidR="001E6A84">
        <w:t>would</w:t>
      </w:r>
      <w:r w:rsidR="00F57A8D" w:rsidRPr="00F57A8D">
        <w:t xml:space="preserve"> </w:t>
      </w:r>
      <w:r w:rsidR="006D3E5B">
        <w:t xml:space="preserve">have </w:t>
      </w:r>
      <w:r w:rsidR="00F57A8D" w:rsidRPr="00F57A8D">
        <w:t>review</w:t>
      </w:r>
      <w:r w:rsidR="006D3E5B">
        <w:t>ed</w:t>
      </w:r>
      <w:r w:rsidR="00F57A8D" w:rsidRPr="00F57A8D">
        <w:t xml:space="preserve"> its structure and functionality, to help determine the scope of work in the next phase of website development. The secretariat, has, however, completed a substantial redevelopment of the website – including, among others, its migration to a new, more secure cloud-based server; the creation of significant new functionality in suppo</w:t>
      </w:r>
      <w:r w:rsidR="004202F5">
        <w:t>rt of IPBES administrative work, policy support tools,</w:t>
      </w:r>
      <w:r w:rsidR="00F57A8D" w:rsidRPr="00F57A8D">
        <w:t xml:space="preserve"> communities of practice and stakeholder networks; a much-improved search mechanism; updated content; the streamlining of key IPBES databases for better data collection and analysis and a more intuitive user-interface. The addition to the secretariat of a new G-5 information systems assistant in 2018 will create additional capacity to accelerate and intensify this process of </w:t>
      </w:r>
      <w:r w:rsidR="004202F5">
        <w:t xml:space="preserve">website </w:t>
      </w:r>
      <w:r w:rsidR="00973D6B" w:rsidRPr="00F57A8D">
        <w:t>improvement.</w:t>
      </w:r>
    </w:p>
    <w:bookmarkEnd w:id="5"/>
    <w:p w14:paraId="15913337" w14:textId="2DD0DF35" w:rsidR="00F40AF3" w:rsidRPr="005F08E7" w:rsidRDefault="00F40AF3" w:rsidP="00975C0A">
      <w:pPr>
        <w:pStyle w:val="Normalnumber"/>
        <w:numPr>
          <w:ilvl w:val="0"/>
          <w:numId w:val="8"/>
        </w:numPr>
      </w:pPr>
      <w:r w:rsidRPr="005F08E7">
        <w:rPr>
          <w:i/>
          <w:iCs/>
        </w:rPr>
        <w:t>IPBES acronym.</w:t>
      </w:r>
      <w:r w:rsidRPr="005F08E7">
        <w:t xml:space="preserve"> To give effect to the extension by the Bureau of the scope of the IPBES logo use policy to include requests for authorization of the use of the IPBES acronym by third parties in their names, the secretariat has established guidelines on the use of the IPBES acronym in the </w:t>
      </w:r>
      <w:r w:rsidR="003B606A" w:rsidRPr="005F08E7">
        <w:t xml:space="preserve">name of </w:t>
      </w:r>
      <w:r w:rsidR="00C018CB">
        <w:br/>
      </w:r>
      <w:r w:rsidR="003B606A" w:rsidRPr="005F08E7">
        <w:t>third-party organizations, reflected for the</w:t>
      </w:r>
      <w:r w:rsidR="00594F3C" w:rsidRPr="005F08E7">
        <w:t xml:space="preserve"> information of the Plenary in a</w:t>
      </w:r>
      <w:r w:rsidR="003B606A" w:rsidRPr="005F08E7">
        <w:t>ppendix II.</w:t>
      </w:r>
    </w:p>
    <w:p w14:paraId="7E668C62" w14:textId="77777777" w:rsidR="00134F7C" w:rsidRPr="005F08E7" w:rsidRDefault="00A319AF" w:rsidP="00975C0A">
      <w:pPr>
        <w:pStyle w:val="Normalnumber"/>
        <w:numPr>
          <w:ilvl w:val="0"/>
          <w:numId w:val="8"/>
        </w:numPr>
      </w:pPr>
      <w:r w:rsidRPr="005F08E7">
        <w:rPr>
          <w:i/>
          <w:iCs/>
        </w:rPr>
        <w:t xml:space="preserve">Videos. </w:t>
      </w:r>
      <w:r w:rsidRPr="005F08E7">
        <w:t xml:space="preserve">Two new IPBES outreach videos have been </w:t>
      </w:r>
      <w:r w:rsidR="005D51D2" w:rsidRPr="005F08E7">
        <w:t xml:space="preserve">professionally </w:t>
      </w:r>
      <w:r w:rsidRPr="005F08E7">
        <w:t>produced in 2017 – a six-minute video on the IPBES Assessment of Pollinators, Pollination and Food Production</w:t>
      </w:r>
      <w:r w:rsidR="005D51D2" w:rsidRPr="005F08E7">
        <w:t>, and a four-minute video on the IPBES Assessment of Scenarios and Models of Biodiversity and Ecosystem Services. Both videos have been subtitled in all six of the official United Nations languages, to increase their reach and impact, and both are also available as shorter, stand-alone segments for use on social media platforms. The secretariat is also working with a professional video agency to produce ‘B-roll’ video material to amplify the reach of the five IPBES assessments that are planned to be launched at the sixth session of the Plenary, as well as 16 short video clips for use on social media to further promote the launches and uptake of the assessments. There will also be two further outreach videos produced by mid-2018 – a five-minute video on the IPBES land degradation and restoration assessment and a seven-minute video on the four IPBES regional assessments</w:t>
      </w:r>
      <w:r w:rsidR="00BF4F08" w:rsidRPr="005F08E7">
        <w:t>,</w:t>
      </w:r>
      <w:r w:rsidR="005D51D2" w:rsidRPr="005F08E7">
        <w:t xml:space="preserve"> </w:t>
      </w:r>
      <w:r w:rsidR="00BF4F08" w:rsidRPr="005F08E7">
        <w:t>to support the regional, subregional and national events to promote uptake of the assessments. B</w:t>
      </w:r>
      <w:r w:rsidR="005D51D2" w:rsidRPr="005F08E7">
        <w:t>oth will be subtitled in all six official United Nations languages and both will also be available as shorter, stand-alone segments for use on social med</w:t>
      </w:r>
      <w:r w:rsidR="00BF4F08" w:rsidRPr="005F08E7">
        <w:t>ia platforms.</w:t>
      </w:r>
    </w:p>
    <w:p w14:paraId="3F248FC7" w14:textId="139435D2" w:rsidR="003B606A" w:rsidRPr="005F08E7" w:rsidRDefault="00641E03" w:rsidP="00975C0A">
      <w:pPr>
        <w:pStyle w:val="Normalnumber"/>
        <w:numPr>
          <w:ilvl w:val="0"/>
          <w:numId w:val="8"/>
        </w:numPr>
      </w:pPr>
      <w:r w:rsidRPr="005F08E7">
        <w:rPr>
          <w:i/>
          <w:iCs/>
        </w:rPr>
        <w:t xml:space="preserve">Multilingual outreach. </w:t>
      </w:r>
      <w:r w:rsidRPr="005F08E7">
        <w:t xml:space="preserve">Although the official working language of IPBES is English, to increase the reach and impact of IPBES’s communications, the secretariat has piloted in 2017 a number of multilingual outreach products and messages in </w:t>
      </w:r>
      <w:r w:rsidR="00D34004" w:rsidRPr="005F08E7">
        <w:t>all</w:t>
      </w:r>
      <w:r w:rsidRPr="005F08E7">
        <w:t xml:space="preserve"> six official languages of the United Nations. The </w:t>
      </w:r>
      <w:r w:rsidR="00134F7C" w:rsidRPr="005F08E7">
        <w:t>‘What is IPBES?’ information brochure</w:t>
      </w:r>
      <w:r w:rsidR="00D34004" w:rsidRPr="005F08E7">
        <w:t>, the new outreach videos and the IPBES message ‘primers’</w:t>
      </w:r>
      <w:r w:rsidR="00134F7C" w:rsidRPr="005F08E7">
        <w:t xml:space="preserve"> </w:t>
      </w:r>
      <w:r w:rsidR="00D34004" w:rsidRPr="005F08E7">
        <w:t>have</w:t>
      </w:r>
      <w:r w:rsidRPr="005F08E7">
        <w:t>, for instance,</w:t>
      </w:r>
      <w:r w:rsidR="00134F7C" w:rsidRPr="005F08E7">
        <w:t xml:space="preserve"> been produced in all six </w:t>
      </w:r>
      <w:r w:rsidRPr="005F08E7">
        <w:t>languages, as have a number of official notifications and calls. This commitment to</w:t>
      </w:r>
      <w:r w:rsidR="00187C29" w:rsidRPr="005F08E7">
        <w:t xml:space="preserve"> multilingualism in communications and outreach will be continued in 2018, resources permitting.</w:t>
      </w:r>
      <w:r w:rsidR="00AC6A31">
        <w:t xml:space="preserve"> </w:t>
      </w:r>
    </w:p>
    <w:p w14:paraId="78AC88A6" w14:textId="059F8806" w:rsidR="00D34004" w:rsidRPr="005F08E7" w:rsidRDefault="00D34004" w:rsidP="00975C0A">
      <w:pPr>
        <w:pStyle w:val="Normalnumber"/>
        <w:numPr>
          <w:ilvl w:val="0"/>
          <w:numId w:val="8"/>
        </w:numPr>
      </w:pPr>
      <w:r w:rsidRPr="005F08E7">
        <w:rPr>
          <w:i/>
          <w:iCs/>
        </w:rPr>
        <w:t>Social media.</w:t>
      </w:r>
      <w:r w:rsidRPr="005F08E7">
        <w:t xml:space="preserve"> </w:t>
      </w:r>
      <w:r w:rsidR="001F3C8C" w:rsidRPr="005F08E7">
        <w:t xml:space="preserve">Informed by a comprehensive 12-month integrated digital communication and outreach strategy, </w:t>
      </w:r>
      <w:r w:rsidR="00B91C93" w:rsidRPr="005F08E7">
        <w:t xml:space="preserve">IPBES has seen exponential growth </w:t>
      </w:r>
      <w:r w:rsidR="005F08E7" w:rsidRPr="005F08E7">
        <w:t>from the start of May</w:t>
      </w:r>
      <w:r w:rsidR="001F3C8C" w:rsidRPr="005F08E7">
        <w:t xml:space="preserve"> 2017 in terms of </w:t>
      </w:r>
      <w:r w:rsidR="00B91C93" w:rsidRPr="005F08E7">
        <w:t>its social media</w:t>
      </w:r>
      <w:r w:rsidR="001F3C8C" w:rsidRPr="005F08E7">
        <w:t xml:space="preserve"> footprint, engagement and influence</w:t>
      </w:r>
      <w:r w:rsidR="00651F15">
        <w:t>, and is well on-track to meet and significantly exceed its annual targets</w:t>
      </w:r>
      <w:r w:rsidR="001F3C8C" w:rsidRPr="005F08E7">
        <w:t xml:space="preserve">. Detailed information about this performance </w:t>
      </w:r>
      <w:r w:rsidR="008E45D6" w:rsidRPr="005F08E7">
        <w:t>is</w:t>
      </w:r>
      <w:r w:rsidR="00C018CB">
        <w:t xml:space="preserve"> set out in appendix III.</w:t>
      </w:r>
    </w:p>
    <w:p w14:paraId="0E0353D3" w14:textId="77777777" w:rsidR="00651F15" w:rsidRDefault="00651F15" w:rsidP="00975C0A">
      <w:pPr>
        <w:pStyle w:val="Normalnumber"/>
        <w:keepNext/>
        <w:keepLines/>
        <w:numPr>
          <w:ilvl w:val="0"/>
          <w:numId w:val="8"/>
        </w:numPr>
      </w:pPr>
      <w:r>
        <w:rPr>
          <w:i/>
          <w:iCs/>
        </w:rPr>
        <w:lastRenderedPageBreak/>
        <w:t>Traditional media.</w:t>
      </w:r>
      <w:r>
        <w:t xml:space="preserve"> </w:t>
      </w:r>
    </w:p>
    <w:p w14:paraId="30B38185" w14:textId="77777777" w:rsidR="00651F15" w:rsidRDefault="00E93158" w:rsidP="00975C0A">
      <w:pPr>
        <w:pStyle w:val="Normalnumber"/>
        <w:keepNext/>
        <w:keepLines/>
        <w:numPr>
          <w:ilvl w:val="1"/>
          <w:numId w:val="8"/>
        </w:numPr>
        <w:tabs>
          <w:tab w:val="clear" w:pos="567"/>
          <w:tab w:val="clear" w:pos="1247"/>
          <w:tab w:val="clear" w:pos="1814"/>
          <w:tab w:val="clear" w:pos="2381"/>
          <w:tab w:val="clear" w:pos="2948"/>
          <w:tab w:val="clear" w:pos="3515"/>
          <w:tab w:val="left" w:pos="624"/>
        </w:tabs>
        <w:ind w:firstLine="624"/>
      </w:pPr>
      <w:r>
        <w:t xml:space="preserve">All IPBES media contacts have now been consolidated into a central online media database, to facilitate maintenance and ease of use. These have also been greatly expanded by the secretariat in 2017, from just over 1,000 </w:t>
      </w:r>
      <w:r w:rsidR="008011D2">
        <w:t xml:space="preserve">contacts </w:t>
      </w:r>
      <w:r>
        <w:t xml:space="preserve">in January to more than 2,800 </w:t>
      </w:r>
      <w:r w:rsidR="008011D2">
        <w:t xml:space="preserve">by December, </w:t>
      </w:r>
      <w:r>
        <w:t xml:space="preserve">through new research, close collaboration with key IPBES strategic partners and the assistance of a professional </w:t>
      </w:r>
      <w:r w:rsidR="008011D2">
        <w:t>public relations firm.</w:t>
      </w:r>
    </w:p>
    <w:p w14:paraId="717CAA2C" w14:textId="77777777" w:rsidR="00553FE3" w:rsidRDefault="008011D2" w:rsidP="00975C0A">
      <w:pPr>
        <w:pStyle w:val="Normalnumber"/>
        <w:numPr>
          <w:ilvl w:val="1"/>
          <w:numId w:val="8"/>
        </w:numPr>
      </w:pPr>
      <w:r>
        <w:t xml:space="preserve">Focusing on the exploration of joint opportunities relating to the planned launch of five new assessments at the sixth session of the IPBES Plenary, collaboration on traditional and social media outreach with IPBES partners and advocates has been widely expanded in 2017. With a concentration on IPBES’s four core United Nations partners, stakeholder networks and key strategic allies, bilateral and multilateral discussions have </w:t>
      </w:r>
      <w:r w:rsidR="00553FE3">
        <w:t>achieved new levels of agreement on mutual support and promotion</w:t>
      </w:r>
      <w:r w:rsidR="004202F5">
        <w:t xml:space="preserve"> – especially with regards to the five assessments planned to be launched at the sixth session of the Plenary and the global assessment of biodiversity and ecosystem services</w:t>
      </w:r>
      <w:r w:rsidR="00553FE3">
        <w:t>.</w:t>
      </w:r>
    </w:p>
    <w:p w14:paraId="5699588A" w14:textId="77777777" w:rsidR="00553FE3" w:rsidRDefault="00553FE3" w:rsidP="00975C0A">
      <w:pPr>
        <w:pStyle w:val="Normalnumber"/>
        <w:numPr>
          <w:ilvl w:val="1"/>
          <w:numId w:val="8"/>
        </w:numPr>
      </w:pPr>
      <w:r>
        <w:t xml:space="preserve">Access to comprehensive social and traditional media monitoring facilities has been secured by the secretariat, with real-time ‘breaking news’ alerts now in place for immediate action on communications risks and opportunities, daily and weekly summaries of both IPBES-specific mentions and developing news that relates to the IPBES work programme and global, regional and national-level </w:t>
      </w:r>
      <w:r w:rsidR="00E037CB">
        <w:t>access to online, print and broadcast news in a range of languages.</w:t>
      </w:r>
      <w:r>
        <w:t xml:space="preserve"> </w:t>
      </w:r>
    </w:p>
    <w:p w14:paraId="53E67807" w14:textId="784110FF" w:rsidR="008011D2" w:rsidRPr="00B74A11" w:rsidRDefault="00553FE3" w:rsidP="00975C0A">
      <w:pPr>
        <w:pStyle w:val="Normalnumber"/>
        <w:numPr>
          <w:ilvl w:val="1"/>
          <w:numId w:val="8"/>
        </w:numPr>
      </w:pPr>
      <w:r>
        <w:t>The results of these efforts are already evident.</w:t>
      </w:r>
      <w:r w:rsidR="00E037CB">
        <w:t xml:space="preserve"> Since the start of 2017, IPBES has been mentioned more than 970 separate times in online news sources, in 26 languages and more than 75 countries – all this in a period when no new assessments have been launched. This equates to an aggregate online potential reach of more than 800 million people, with an advertising value equivalency (online only) in excess of $7.6 million. A single recent Reuters article, about the new IPBES message ‘primers’, was published in at least ten countries by 24 separate news organizations.</w:t>
      </w:r>
      <w:r w:rsidR="00361517">
        <w:t xml:space="preserve"> </w:t>
      </w:r>
      <w:r w:rsidR="007A70C6">
        <w:t>A recent article by the IPBES Chair, promoting the ongoing IPBES assessments</w:t>
      </w:r>
      <w:r w:rsidR="007A70C6" w:rsidRPr="00B74A11">
        <w:t xml:space="preserve">, was published in 24 countries, in the print editions of eight different newspapers and online at more than 23 news sites – with potential online reach of more than 4.6 million people. </w:t>
      </w:r>
      <w:r w:rsidR="00EF2B89" w:rsidRPr="00B74A11">
        <w:t>Regularly updated d</w:t>
      </w:r>
      <w:r w:rsidR="00361517" w:rsidRPr="00B74A11">
        <w:t xml:space="preserve">etails of </w:t>
      </w:r>
      <w:r w:rsidR="007A70C6" w:rsidRPr="00B74A11">
        <w:t>IPBES media</w:t>
      </w:r>
      <w:r w:rsidR="00361517" w:rsidRPr="00B74A11">
        <w:t xml:space="preserve"> coverage can be accessed </w:t>
      </w:r>
      <w:r w:rsidR="00EF2B89" w:rsidRPr="00B74A11">
        <w:t xml:space="preserve">online </w:t>
      </w:r>
      <w:r w:rsidR="00361517" w:rsidRPr="00B74A11">
        <w:t xml:space="preserve">at </w:t>
      </w:r>
      <w:hyperlink r:id="rId17" w:history="1">
        <w:r w:rsidR="00361517" w:rsidRPr="00B74A11">
          <w:rPr>
            <w:rStyle w:val="Hyperlink"/>
            <w:lang w:val="en-GB"/>
          </w:rPr>
          <w:t>https://goo.gl/k4bF3J</w:t>
        </w:r>
      </w:hyperlink>
      <w:r w:rsidR="00AC6A31">
        <w:rPr>
          <w:color w:val="444444"/>
        </w:rPr>
        <w:t xml:space="preserve"> </w:t>
      </w:r>
    </w:p>
    <w:p w14:paraId="4B9792D6" w14:textId="69683F0C" w:rsidR="00813504" w:rsidRDefault="00B74A11" w:rsidP="00C018CB">
      <w:pPr>
        <w:pStyle w:val="CH1"/>
      </w:pPr>
      <w:r>
        <w:tab/>
        <w:t>II.</w:t>
      </w:r>
      <w:r>
        <w:tab/>
      </w:r>
      <w:r w:rsidR="00926EB7" w:rsidRPr="005F08E7">
        <w:t>Preparations for th</w:t>
      </w:r>
      <w:r w:rsidR="000C429D">
        <w:t>e launch of assessments in 2018</w:t>
      </w:r>
    </w:p>
    <w:p w14:paraId="10E903F8" w14:textId="77777777" w:rsidR="0045610F" w:rsidRPr="005F08E7" w:rsidRDefault="0045610F" w:rsidP="00975C0A">
      <w:pPr>
        <w:pStyle w:val="Normalnumber"/>
        <w:numPr>
          <w:ilvl w:val="0"/>
          <w:numId w:val="8"/>
        </w:numPr>
      </w:pPr>
      <w:r>
        <w:t xml:space="preserve">Informed by the key learnings from the launch of the first two IPBES assessment reports in 2016, the secretariat, supported by specialist media and public relations professionals (as described in IPBES/5/9), has been working extensively in 2017 to plan, prepare and begin the early implementation of promotional and outreach activities to maximise the reach and impact of the planned launch in March 2018 of the four IPBES regional assessment reports on biodiversity and ecosystem services, as well as the assessment report on land degradation and restoration. </w:t>
      </w:r>
    </w:p>
    <w:p w14:paraId="564A0DF8" w14:textId="77777777" w:rsidR="00813504" w:rsidRDefault="000C429D" w:rsidP="00975C0A">
      <w:pPr>
        <w:pStyle w:val="Normalnumber"/>
        <w:numPr>
          <w:ilvl w:val="0"/>
          <w:numId w:val="8"/>
        </w:numPr>
      </w:pPr>
      <w:r>
        <w:t>The specific activities to promote the importance of these five assessment reports, including their key messages and policy options (once approved by the Plenary), to the media and decision</w:t>
      </w:r>
      <w:r w:rsidR="0045610F">
        <w:t xml:space="preserve"> makers, have been clustered into three distinct phases – before, during and after the approval of the assessment reports by the Plenary. An overview of the three-phase approach and some of the specific activities planned to be undertaken in each of the three phases was noted by the MEP and Bureau at their ninth meetings, and is presented for the information of the Plenary in appendix IV.</w:t>
      </w:r>
    </w:p>
    <w:p w14:paraId="17154731" w14:textId="1DE170B8" w:rsidR="00926EB7" w:rsidRPr="001656F0" w:rsidRDefault="00DC462D" w:rsidP="00975C0A">
      <w:pPr>
        <w:pStyle w:val="Normalnumber"/>
        <w:numPr>
          <w:ilvl w:val="0"/>
          <w:numId w:val="8"/>
        </w:numPr>
      </w:pPr>
      <w:r w:rsidRPr="009318E9">
        <w:t xml:space="preserve">A central element of the first (‘Pre-Launch’) phase is the set of message ‘primers’ - one each for the four regional assessments, one for the assessment of land degradation and restoration, as well as a sixth general primer with information about all the assessments. </w:t>
      </w:r>
      <w:r w:rsidR="00A206A5" w:rsidRPr="009318E9">
        <w:t xml:space="preserve">To increase their reach and impact, the primers have also been translated into the five other official United Nations languages. </w:t>
      </w:r>
      <w:r w:rsidR="009318E9" w:rsidRPr="009318E9">
        <w:t xml:space="preserve">The primers are short briefing documents that provide key information about each of the assessments, designed to help decision makers, stakeholders, media and other interested parties understand the scope, scale and significance of the assessments – but not to preview any of the draft key messages. </w:t>
      </w:r>
      <w:r w:rsidR="00A206A5" w:rsidRPr="009318E9">
        <w:t>The general primer and the primer on land degradation and restoration are available in all six languages, with the four regional assessment primers available in those languages most re</w:t>
      </w:r>
      <w:r w:rsidR="009318E9" w:rsidRPr="009318E9">
        <w:t>levant to the respective region</w:t>
      </w:r>
      <w:r w:rsidR="00A206A5" w:rsidRPr="009318E9">
        <w:t xml:space="preserve">. </w:t>
      </w:r>
      <w:r w:rsidRPr="009318E9">
        <w:t>The general primer is presented, as an example of these texts, for the information of the Plenary in appendix V.</w:t>
      </w:r>
      <w:r w:rsidR="009318E9" w:rsidRPr="009318E9">
        <w:t xml:space="preserve"> </w:t>
      </w:r>
      <w:r w:rsidRPr="009318E9">
        <w:t xml:space="preserve">The full set of primers and all of the translated versions can be accessed on and downloaded from the IPBES website at </w:t>
      </w:r>
      <w:hyperlink r:id="rId18" w:history="1">
        <w:r w:rsidRPr="009318E9">
          <w:rPr>
            <w:rStyle w:val="Hyperlink"/>
            <w:lang w:val="en-GB"/>
          </w:rPr>
          <w:t>www.ipbes.net/ipbes-6-primers</w:t>
        </w:r>
      </w:hyperlink>
    </w:p>
    <w:p w14:paraId="2658E9FC" w14:textId="08BF0E81" w:rsidR="00926EB7" w:rsidRPr="001656F0" w:rsidRDefault="00B74A11" w:rsidP="00C018CB">
      <w:pPr>
        <w:pStyle w:val="CH1"/>
      </w:pPr>
      <w:r>
        <w:lastRenderedPageBreak/>
        <w:tab/>
      </w:r>
      <w:r>
        <w:tab/>
      </w:r>
      <w:r w:rsidR="001656F0" w:rsidRPr="001656F0">
        <w:t>Part II</w:t>
      </w:r>
    </w:p>
    <w:p w14:paraId="3C153174" w14:textId="2CDB3918" w:rsidR="00926EB7" w:rsidRPr="005F08E7" w:rsidRDefault="00B74A11" w:rsidP="00C018CB">
      <w:pPr>
        <w:pStyle w:val="CH1"/>
      </w:pPr>
      <w:r>
        <w:tab/>
      </w:r>
      <w:r>
        <w:tab/>
      </w:r>
      <w:r w:rsidR="00926EB7" w:rsidRPr="005F08E7">
        <w:t>Implementation of the stakeholder engagement strategy</w:t>
      </w:r>
    </w:p>
    <w:p w14:paraId="1416FEDE" w14:textId="013DC59F" w:rsidR="003A21D3" w:rsidRDefault="001656F0" w:rsidP="00975C0A">
      <w:pPr>
        <w:pStyle w:val="Normalnumber"/>
        <w:numPr>
          <w:ilvl w:val="0"/>
          <w:numId w:val="8"/>
        </w:numPr>
      </w:pPr>
      <w:r w:rsidRPr="001656F0">
        <w:t>Progress was made in 2017 regarding</w:t>
      </w:r>
      <w:r w:rsidR="003A21D3" w:rsidRPr="001656F0">
        <w:t xml:space="preserve"> institutional arrangements ne</w:t>
      </w:r>
      <w:r w:rsidR="003A21D3">
        <w:t>cessary to facilitate collaboration on implementation of the stakeholder engagement strategy between the secretariat and open-ended networks of IPBES stakeholders (</w:t>
      </w:r>
      <w:r w:rsidR="003A21D3" w:rsidRPr="005F08E7">
        <w:t>decision IPBES-4/4</w:t>
      </w:r>
      <w:r w:rsidR="003A21D3">
        <w:t xml:space="preserve">). These include, among others, the guidelines on the use of the IPBES acronym in the names of third-party organizations (reflected in appendix II) and the creation, on the IPBES website, of additional architecture to support the hosting and maintenance of the online presence of such networks, their inter-network collaboration, as well as their integration into the newly-established IPBES communities of practice </w:t>
      </w:r>
    </w:p>
    <w:p w14:paraId="513C4850" w14:textId="77777777" w:rsidR="003D58CE" w:rsidRDefault="003A21D3" w:rsidP="00975C0A">
      <w:pPr>
        <w:pStyle w:val="Normalnumber"/>
        <w:numPr>
          <w:ilvl w:val="0"/>
          <w:numId w:val="8"/>
        </w:numPr>
      </w:pPr>
      <w:r>
        <w:t xml:space="preserve">As a result of the finalization of these </w:t>
      </w:r>
      <w:r w:rsidR="003D58CE">
        <w:t>arrangements, the Open-ended Network of IPBES Stakeholders (formerly the IPBES Open-ended Stakeholder Network) has notified the secretariat of its willingness to adopt and abide by the new guidelines, its intention to accept the invitation of the secretariat to host its online presence on the IPBES website and its progress in moving ahead with the formal creation of the Network.</w:t>
      </w:r>
    </w:p>
    <w:p w14:paraId="10AF11B6" w14:textId="3923CF66" w:rsidR="003A21D3" w:rsidRDefault="003D58CE" w:rsidP="00975C0A">
      <w:pPr>
        <w:pStyle w:val="Normalnumber"/>
        <w:numPr>
          <w:ilvl w:val="0"/>
          <w:numId w:val="8"/>
        </w:numPr>
      </w:pPr>
      <w:r>
        <w:t>The phased implementation of the stakeholder engagement strategy (IPBES/5/INF/16) had specified that, in 2017, the roll-out of the third phase would focus on filling the ‘gaps’ identified in the stakeholder needs analysis survey, with specific concentration on underrepresented and unrepresented stakeholder categories.</w:t>
      </w:r>
      <w:r w:rsidR="001D0374">
        <w:t xml:space="preserve"> Some of the envisaged elements of the roll-out, such as the “roadshow” elements for members of the MEP and Bureau and selected experts, proved unfeasible in light of the reduced budget agreed by the Plenary at its fifth session. The efforts of the secretariat, with technical in-kind support by the International Union for the Conservation of Nature (IUCN) and a number of interns, have instead focused on data-mining the existing set of IPBES social media ‘followers’ and ‘fans’ to identify prospective organizations and individuals who had not yet engaged as registered IPBES stakeholders and who could be approached to consider such registration and engagement. This process is ongoing. </w:t>
      </w:r>
    </w:p>
    <w:p w14:paraId="27473521" w14:textId="77777777" w:rsidR="00926EB7" w:rsidRPr="005F08E7" w:rsidRDefault="00926EB7" w:rsidP="009A67FD">
      <w:pPr>
        <w:pStyle w:val="Normal-pool"/>
        <w:rPr>
          <w:rFonts w:eastAsia="Calibri"/>
        </w:rPr>
      </w:pPr>
      <w:r w:rsidRPr="005F08E7">
        <w:rPr>
          <w:rFonts w:eastAsia="Calibri"/>
        </w:rPr>
        <w:br w:type="page"/>
      </w:r>
    </w:p>
    <w:p w14:paraId="71CE0DCC" w14:textId="77777777" w:rsidR="00813504" w:rsidRPr="005F08E7" w:rsidRDefault="00813504" w:rsidP="00C018CB">
      <w:pPr>
        <w:pStyle w:val="ZZAnxheader"/>
        <w:rPr>
          <w:rFonts w:eastAsia="Calibri"/>
        </w:rPr>
      </w:pPr>
      <w:r w:rsidRPr="005F08E7">
        <w:rPr>
          <w:rFonts w:eastAsia="Calibri"/>
        </w:rPr>
        <w:lastRenderedPageBreak/>
        <w:t>Appendix</w:t>
      </w:r>
      <w:r w:rsidR="00CC3BBC" w:rsidRPr="005F08E7">
        <w:rPr>
          <w:rFonts w:eastAsia="Calibri"/>
        </w:rPr>
        <w:t xml:space="preserve"> I</w:t>
      </w:r>
    </w:p>
    <w:p w14:paraId="08F45103" w14:textId="77777777" w:rsidR="00CC3BBC" w:rsidRPr="005F08E7" w:rsidRDefault="00CC3BBC" w:rsidP="00C018CB">
      <w:pPr>
        <w:pStyle w:val="ZZAnxtitle"/>
      </w:pPr>
      <w:r w:rsidRPr="005F08E7">
        <w:t>Updated IPBES visual identity guidelines</w:t>
      </w:r>
    </w:p>
    <w:p w14:paraId="1FD483FC" w14:textId="77777777" w:rsidR="00CC3BBC" w:rsidRPr="005F08E7" w:rsidRDefault="00CC3BBC" w:rsidP="00C018CB">
      <w:pPr>
        <w:ind w:left="1248"/>
      </w:pPr>
      <w:r w:rsidRPr="005F08E7">
        <w:rPr>
          <w:noProof/>
          <w:lang w:eastAsia="en-GB"/>
        </w:rPr>
        <w:drawing>
          <wp:inline distT="0" distB="0" distL="0" distR="0" wp14:anchorId="22FB0BA5" wp14:editId="13FA8944">
            <wp:extent cx="4965700" cy="738021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67491" cy="7382877"/>
                    </a:xfrm>
                    <a:prstGeom prst="rect">
                      <a:avLst/>
                    </a:prstGeom>
                  </pic:spPr>
                </pic:pic>
              </a:graphicData>
            </a:graphic>
          </wp:inline>
        </w:drawing>
      </w:r>
    </w:p>
    <w:p w14:paraId="36D80E40" w14:textId="77777777" w:rsidR="00CC3BBC" w:rsidRPr="005F08E7" w:rsidRDefault="00CC3BBC" w:rsidP="00C018CB">
      <w:pPr>
        <w:pStyle w:val="CH1"/>
        <w:ind w:left="1871"/>
      </w:pPr>
      <w:r w:rsidRPr="005F08E7">
        <w:lastRenderedPageBreak/>
        <w:tab/>
      </w:r>
      <w:r w:rsidRPr="005F08E7">
        <w:rPr>
          <w:noProof/>
          <w:lang w:eastAsia="en-GB"/>
        </w:rPr>
        <w:drawing>
          <wp:inline distT="0" distB="0" distL="0" distR="0" wp14:anchorId="0D70C4C2" wp14:editId="3A38EBCB">
            <wp:extent cx="5553710" cy="8229600"/>
            <wp:effectExtent l="0" t="0" r="889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3710" cy="8229600"/>
                    </a:xfrm>
                    <a:prstGeom prst="rect">
                      <a:avLst/>
                    </a:prstGeom>
                  </pic:spPr>
                </pic:pic>
              </a:graphicData>
            </a:graphic>
          </wp:inline>
        </w:drawing>
      </w:r>
    </w:p>
    <w:p w14:paraId="19A76D77" w14:textId="77777777" w:rsidR="00CC3BBC" w:rsidRPr="005F08E7" w:rsidRDefault="00CC3BBC" w:rsidP="00C018CB">
      <w:pPr>
        <w:ind w:left="624"/>
        <w:rPr>
          <w:rFonts w:eastAsia="Calibri"/>
        </w:rPr>
      </w:pPr>
      <w:r w:rsidRPr="005F08E7">
        <w:rPr>
          <w:noProof/>
          <w:lang w:eastAsia="en-GB"/>
        </w:rPr>
        <w:lastRenderedPageBreak/>
        <w:drawing>
          <wp:inline distT="0" distB="0" distL="0" distR="0" wp14:anchorId="34BA8FC2" wp14:editId="7429C41D">
            <wp:extent cx="5296535" cy="8229600"/>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6535" cy="8229600"/>
                    </a:xfrm>
                    <a:prstGeom prst="rect">
                      <a:avLst/>
                    </a:prstGeom>
                  </pic:spPr>
                </pic:pic>
              </a:graphicData>
            </a:graphic>
          </wp:inline>
        </w:drawing>
      </w:r>
    </w:p>
    <w:p w14:paraId="471F3B42" w14:textId="77777777" w:rsidR="00CC3BBC" w:rsidRPr="005F08E7" w:rsidRDefault="00CC3BBC" w:rsidP="00C018CB">
      <w:pPr>
        <w:ind w:left="624"/>
        <w:rPr>
          <w:rFonts w:ascii="Calibri" w:hAnsi="Calibri"/>
        </w:rPr>
      </w:pPr>
      <w:r w:rsidRPr="005F08E7">
        <w:rPr>
          <w:noProof/>
          <w:lang w:eastAsia="en-GB"/>
        </w:rPr>
        <w:lastRenderedPageBreak/>
        <w:drawing>
          <wp:inline distT="0" distB="0" distL="0" distR="0" wp14:anchorId="0155870C" wp14:editId="492A8A3C">
            <wp:extent cx="5549462" cy="8238377"/>
            <wp:effectExtent l="0" t="0" r="0" b="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2626" cy="8243074"/>
                    </a:xfrm>
                    <a:prstGeom prst="rect">
                      <a:avLst/>
                    </a:prstGeom>
                  </pic:spPr>
                </pic:pic>
              </a:graphicData>
            </a:graphic>
          </wp:inline>
        </w:drawing>
      </w:r>
    </w:p>
    <w:p w14:paraId="14312254" w14:textId="77777777" w:rsidR="00CC3BBC" w:rsidRPr="005F08E7" w:rsidRDefault="00CC3BBC" w:rsidP="00C018CB">
      <w:pPr>
        <w:ind w:left="624"/>
        <w:rPr>
          <w:rFonts w:ascii="Calibri" w:hAnsi="Calibri"/>
        </w:rPr>
      </w:pPr>
      <w:r w:rsidRPr="005F08E7">
        <w:rPr>
          <w:noProof/>
          <w:lang w:eastAsia="en-GB"/>
        </w:rPr>
        <w:lastRenderedPageBreak/>
        <w:drawing>
          <wp:inline distT="0" distB="0" distL="0" distR="0" wp14:anchorId="00060674" wp14:editId="0232493D">
            <wp:extent cx="5407572" cy="8281004"/>
            <wp:effectExtent l="0" t="0" r="3175" b="635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4638" cy="8291824"/>
                    </a:xfrm>
                    <a:prstGeom prst="rect">
                      <a:avLst/>
                    </a:prstGeom>
                  </pic:spPr>
                </pic:pic>
              </a:graphicData>
            </a:graphic>
          </wp:inline>
        </w:drawing>
      </w:r>
      <w:r w:rsidRPr="005F08E7">
        <w:rPr>
          <w:rFonts w:ascii="Calibri" w:hAnsi="Calibri"/>
        </w:rPr>
        <w:br w:type="page"/>
      </w:r>
    </w:p>
    <w:p w14:paraId="3BFEB1B4" w14:textId="77777777" w:rsidR="00CC3BBC" w:rsidRPr="005F08E7" w:rsidRDefault="00CC3BBC" w:rsidP="00C018CB">
      <w:pPr>
        <w:ind w:left="624"/>
        <w:rPr>
          <w:rFonts w:ascii="Calibri" w:hAnsi="Calibri"/>
        </w:rPr>
      </w:pPr>
      <w:r w:rsidRPr="005F08E7">
        <w:rPr>
          <w:noProof/>
          <w:lang w:eastAsia="en-GB"/>
        </w:rPr>
        <w:lastRenderedPageBreak/>
        <w:drawing>
          <wp:inline distT="0" distB="0" distL="0" distR="0" wp14:anchorId="5E306C5F" wp14:editId="02BA5D63">
            <wp:extent cx="5578475" cy="8229600"/>
            <wp:effectExtent l="0" t="0" r="3175"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8475" cy="8229600"/>
                    </a:xfrm>
                    <a:prstGeom prst="rect">
                      <a:avLst/>
                    </a:prstGeom>
                  </pic:spPr>
                </pic:pic>
              </a:graphicData>
            </a:graphic>
          </wp:inline>
        </w:drawing>
      </w:r>
    </w:p>
    <w:p w14:paraId="34F42148" w14:textId="77777777" w:rsidR="00CC3BBC" w:rsidRPr="005F08E7" w:rsidRDefault="00CC3BBC" w:rsidP="00C018CB">
      <w:pPr>
        <w:ind w:left="624"/>
        <w:rPr>
          <w:rFonts w:ascii="Calibri" w:hAnsi="Calibri"/>
        </w:rPr>
      </w:pPr>
      <w:r w:rsidRPr="005F08E7">
        <w:rPr>
          <w:noProof/>
          <w:lang w:eastAsia="en-GB"/>
        </w:rPr>
        <w:lastRenderedPageBreak/>
        <w:drawing>
          <wp:inline distT="0" distB="0" distL="0" distR="0" wp14:anchorId="429D5D4E" wp14:editId="2A1157F9">
            <wp:extent cx="5429885" cy="8229600"/>
            <wp:effectExtent l="0" t="0" r="0" b="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29885" cy="8229600"/>
                    </a:xfrm>
                    <a:prstGeom prst="rect">
                      <a:avLst/>
                    </a:prstGeom>
                  </pic:spPr>
                </pic:pic>
              </a:graphicData>
            </a:graphic>
          </wp:inline>
        </w:drawing>
      </w:r>
    </w:p>
    <w:p w14:paraId="14AD874C" w14:textId="77777777" w:rsidR="00CC3BBC" w:rsidRPr="005F08E7" w:rsidRDefault="00CC3BBC" w:rsidP="00C018CB">
      <w:pPr>
        <w:ind w:left="624"/>
        <w:rPr>
          <w:rFonts w:ascii="Calibri" w:hAnsi="Calibri"/>
        </w:rPr>
      </w:pPr>
      <w:r w:rsidRPr="005F08E7">
        <w:rPr>
          <w:noProof/>
          <w:lang w:eastAsia="en-GB"/>
        </w:rPr>
        <w:lastRenderedPageBreak/>
        <w:drawing>
          <wp:inline distT="0" distB="0" distL="0" distR="0" wp14:anchorId="7668C5BE" wp14:editId="2C770582">
            <wp:extent cx="5943600" cy="8204835"/>
            <wp:effectExtent l="0" t="0" r="0" b="5715"/>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8204835"/>
                    </a:xfrm>
                    <a:prstGeom prst="rect">
                      <a:avLst/>
                    </a:prstGeom>
                  </pic:spPr>
                </pic:pic>
              </a:graphicData>
            </a:graphic>
          </wp:inline>
        </w:drawing>
      </w:r>
    </w:p>
    <w:p w14:paraId="602C34AA" w14:textId="77777777" w:rsidR="00CC3BBC" w:rsidRPr="005F08E7" w:rsidRDefault="00CC3BBC" w:rsidP="00C018CB">
      <w:pPr>
        <w:ind w:left="624"/>
        <w:rPr>
          <w:rFonts w:ascii="Calibri" w:hAnsi="Calibri"/>
        </w:rPr>
      </w:pPr>
      <w:r w:rsidRPr="005F08E7">
        <w:rPr>
          <w:noProof/>
          <w:lang w:eastAsia="en-GB"/>
        </w:rPr>
        <w:lastRenderedPageBreak/>
        <w:drawing>
          <wp:inline distT="0" distB="0" distL="0" distR="0" wp14:anchorId="6D1B0CE3" wp14:editId="41CA574D">
            <wp:extent cx="5651500" cy="8229600"/>
            <wp:effectExtent l="0" t="0" r="6350" b="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51500" cy="8229600"/>
                    </a:xfrm>
                    <a:prstGeom prst="rect">
                      <a:avLst/>
                    </a:prstGeom>
                  </pic:spPr>
                </pic:pic>
              </a:graphicData>
            </a:graphic>
          </wp:inline>
        </w:drawing>
      </w:r>
    </w:p>
    <w:p w14:paraId="1AED5798" w14:textId="77777777" w:rsidR="00CC3BBC" w:rsidRPr="005F08E7" w:rsidRDefault="00CC3BBC" w:rsidP="00C018CB">
      <w:pPr>
        <w:ind w:left="624"/>
        <w:rPr>
          <w:rFonts w:ascii="Calibri" w:hAnsi="Calibri"/>
        </w:rPr>
      </w:pPr>
      <w:r w:rsidRPr="005F08E7">
        <w:rPr>
          <w:noProof/>
          <w:lang w:eastAsia="en-GB"/>
        </w:rPr>
        <w:lastRenderedPageBreak/>
        <w:drawing>
          <wp:inline distT="0" distB="0" distL="0" distR="0" wp14:anchorId="0A84021D" wp14:editId="0551BD8C">
            <wp:extent cx="5943600" cy="5823585"/>
            <wp:effectExtent l="0" t="0" r="0" b="5715"/>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823585"/>
                    </a:xfrm>
                    <a:prstGeom prst="rect">
                      <a:avLst/>
                    </a:prstGeom>
                  </pic:spPr>
                </pic:pic>
              </a:graphicData>
            </a:graphic>
          </wp:inline>
        </w:drawing>
      </w:r>
      <w:r w:rsidRPr="005F08E7">
        <w:rPr>
          <w:rFonts w:ascii="Calibri" w:hAnsi="Calibri"/>
        </w:rPr>
        <w:br w:type="page"/>
      </w:r>
    </w:p>
    <w:p w14:paraId="05370259" w14:textId="77777777" w:rsidR="00B74A11" w:rsidRDefault="00CC3BBC" w:rsidP="00C018CB">
      <w:pPr>
        <w:tabs>
          <w:tab w:val="left" w:pos="1247"/>
          <w:tab w:val="left" w:pos="1814"/>
          <w:tab w:val="left" w:pos="2381"/>
          <w:tab w:val="left" w:pos="2948"/>
          <w:tab w:val="left" w:pos="3515"/>
          <w:tab w:val="left" w:pos="4082"/>
        </w:tabs>
        <w:ind w:left="624"/>
        <w:rPr>
          <w:rFonts w:eastAsia="Calibri"/>
          <w:b/>
          <w:bCs/>
          <w:sz w:val="28"/>
          <w:szCs w:val="22"/>
        </w:rPr>
      </w:pPr>
      <w:r w:rsidRPr="005F08E7">
        <w:rPr>
          <w:noProof/>
          <w:lang w:eastAsia="en-GB"/>
        </w:rPr>
        <w:lastRenderedPageBreak/>
        <w:drawing>
          <wp:inline distT="0" distB="0" distL="0" distR="0" wp14:anchorId="2BE16161" wp14:editId="00617E97">
            <wp:extent cx="5556250" cy="8229600"/>
            <wp:effectExtent l="0" t="0" r="635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56250" cy="8229600"/>
                    </a:xfrm>
                    <a:prstGeom prst="rect">
                      <a:avLst/>
                    </a:prstGeom>
                  </pic:spPr>
                </pic:pic>
              </a:graphicData>
            </a:graphic>
          </wp:inline>
        </w:drawing>
      </w:r>
      <w:r w:rsidR="003B606A" w:rsidRPr="005F08E7">
        <w:rPr>
          <w:rFonts w:eastAsia="Calibri"/>
          <w:b/>
          <w:bCs/>
          <w:sz w:val="28"/>
          <w:szCs w:val="22"/>
        </w:rPr>
        <w:t xml:space="preserve"> </w:t>
      </w:r>
    </w:p>
    <w:p w14:paraId="03D56B8C" w14:textId="77777777" w:rsidR="00B74A11" w:rsidRDefault="00B74A11" w:rsidP="00C018CB">
      <w:pPr>
        <w:rPr>
          <w:rFonts w:eastAsia="Calibri"/>
          <w:b/>
          <w:bCs/>
          <w:sz w:val="28"/>
          <w:szCs w:val="22"/>
        </w:rPr>
      </w:pPr>
      <w:r>
        <w:rPr>
          <w:rFonts w:eastAsia="Calibri"/>
          <w:b/>
          <w:bCs/>
          <w:sz w:val="28"/>
          <w:szCs w:val="22"/>
        </w:rPr>
        <w:br w:type="page"/>
      </w:r>
    </w:p>
    <w:p w14:paraId="1E462309" w14:textId="2A61C528" w:rsidR="003B606A" w:rsidRPr="005F08E7" w:rsidRDefault="003B606A" w:rsidP="00C018CB">
      <w:pPr>
        <w:pStyle w:val="ZZAnxheader"/>
        <w:rPr>
          <w:rFonts w:eastAsia="Calibri"/>
        </w:rPr>
      </w:pPr>
      <w:r w:rsidRPr="005F08E7">
        <w:rPr>
          <w:rFonts w:eastAsia="Calibri"/>
        </w:rPr>
        <w:lastRenderedPageBreak/>
        <w:t>Appendix II</w:t>
      </w:r>
    </w:p>
    <w:p w14:paraId="2FA3A02C" w14:textId="77777777" w:rsidR="003B606A" w:rsidRPr="005F08E7" w:rsidRDefault="003B606A" w:rsidP="00C018CB">
      <w:pPr>
        <w:pStyle w:val="ZZAnxtitle"/>
      </w:pPr>
      <w:r w:rsidRPr="005F08E7">
        <w:t>Guidelines on the use of the IPBES acronym in the name of third-party organizations</w:t>
      </w:r>
    </w:p>
    <w:p w14:paraId="655C62B3" w14:textId="77777777" w:rsidR="003B606A" w:rsidRPr="00B74A11" w:rsidRDefault="003B606A" w:rsidP="00C018CB">
      <w:pPr>
        <w:pStyle w:val="Normal-pool"/>
        <w:tabs>
          <w:tab w:val="clear" w:pos="1247"/>
          <w:tab w:val="clear" w:pos="1814"/>
          <w:tab w:val="clear" w:pos="2381"/>
          <w:tab w:val="clear" w:pos="2948"/>
          <w:tab w:val="clear" w:pos="3515"/>
          <w:tab w:val="left" w:pos="624"/>
        </w:tabs>
        <w:spacing w:after="120"/>
        <w:ind w:left="1247"/>
      </w:pPr>
      <w:r w:rsidRPr="00B74A11">
        <w:t>The acronym “IPBES” stands for “The Intergovernmental Science-Policy Platform on Biodiversity and Ecosystem Services”.</w:t>
      </w:r>
    </w:p>
    <w:p w14:paraId="4433621F" w14:textId="77777777" w:rsidR="003B606A" w:rsidRPr="00B74A11" w:rsidRDefault="003B606A" w:rsidP="00C018CB">
      <w:pPr>
        <w:pStyle w:val="Normal-pool"/>
        <w:tabs>
          <w:tab w:val="clear" w:pos="1247"/>
          <w:tab w:val="clear" w:pos="1814"/>
          <w:tab w:val="clear" w:pos="2381"/>
          <w:tab w:val="clear" w:pos="2948"/>
          <w:tab w:val="clear" w:pos="3515"/>
          <w:tab w:val="left" w:pos="624"/>
        </w:tabs>
        <w:spacing w:after="120"/>
        <w:ind w:left="1247"/>
      </w:pPr>
      <w:r w:rsidRPr="00B74A11">
        <w:t xml:space="preserve">The IPBES acronym is an integral part of the IPBES brand, and will be widely promoted for general use, publicity and interaction by whole IPBES community. </w:t>
      </w:r>
    </w:p>
    <w:p w14:paraId="23E66163" w14:textId="77777777" w:rsidR="003B606A" w:rsidRPr="00B74A11" w:rsidRDefault="003B606A" w:rsidP="00C018CB">
      <w:pPr>
        <w:pStyle w:val="Normal-pool"/>
        <w:tabs>
          <w:tab w:val="clear" w:pos="1247"/>
          <w:tab w:val="clear" w:pos="1814"/>
          <w:tab w:val="clear" w:pos="2381"/>
          <w:tab w:val="clear" w:pos="2948"/>
          <w:tab w:val="clear" w:pos="3515"/>
          <w:tab w:val="left" w:pos="624"/>
        </w:tabs>
        <w:spacing w:after="120"/>
        <w:ind w:left="1247"/>
      </w:pPr>
      <w:r w:rsidRPr="00B74A11">
        <w:t xml:space="preserve">IPBES reserves all rights, however, to the use of its acronym as part of the name/s of any and all third-party organizations, institutions and groups. </w:t>
      </w:r>
    </w:p>
    <w:p w14:paraId="2F5E20F1" w14:textId="77777777" w:rsidR="003B606A" w:rsidRPr="00B74A11" w:rsidRDefault="003B606A" w:rsidP="00C018CB">
      <w:pPr>
        <w:pStyle w:val="Normal-pool"/>
        <w:tabs>
          <w:tab w:val="clear" w:pos="1247"/>
          <w:tab w:val="clear" w:pos="1814"/>
          <w:tab w:val="clear" w:pos="2381"/>
          <w:tab w:val="clear" w:pos="2948"/>
          <w:tab w:val="clear" w:pos="3515"/>
          <w:tab w:val="left" w:pos="624"/>
        </w:tabs>
        <w:spacing w:after="120"/>
        <w:ind w:left="1247"/>
      </w:pPr>
      <w:r w:rsidRPr="00B74A11">
        <w:t>Only the IPBES secretariat, acting on behalf of the IPBES Bureau, may grant permission for the IPBES acronym to be used as part of the name/s of any and all third-party organizations, institutions and groups. Such permission may only be given in writing, by the Executive Secretary of IPBES.</w:t>
      </w:r>
    </w:p>
    <w:p w14:paraId="4DCEF7BE" w14:textId="77777777" w:rsidR="003B606A" w:rsidRPr="00B74A11" w:rsidRDefault="003B606A" w:rsidP="00C018CB">
      <w:pPr>
        <w:pStyle w:val="Normal-pool"/>
        <w:tabs>
          <w:tab w:val="clear" w:pos="1247"/>
          <w:tab w:val="clear" w:pos="1814"/>
          <w:tab w:val="clear" w:pos="2381"/>
          <w:tab w:val="clear" w:pos="2948"/>
          <w:tab w:val="clear" w:pos="3515"/>
          <w:tab w:val="left" w:pos="624"/>
        </w:tabs>
        <w:spacing w:after="120"/>
        <w:ind w:left="1247"/>
      </w:pPr>
      <w:r w:rsidRPr="00B74A11">
        <w:t>Applications for the use of the acronym as part of the name/s of any and all third-party organizations, institutions and groups must be received in writing, and will only be granted by the secretariat, if the organization, institution or group is demonstrably aligned with the mission of IPBES, poses little or no reputational risk to the IPBES brand, and is both able and willing to substantively contribute to the deliverables of the IPBES work programme over an extended period.</w:t>
      </w:r>
    </w:p>
    <w:p w14:paraId="49909970" w14:textId="77777777" w:rsidR="003B606A" w:rsidRPr="00B74A11" w:rsidRDefault="003B606A" w:rsidP="00C018CB">
      <w:pPr>
        <w:pStyle w:val="Normal-pool"/>
        <w:tabs>
          <w:tab w:val="clear" w:pos="1247"/>
          <w:tab w:val="clear" w:pos="1814"/>
          <w:tab w:val="clear" w:pos="2381"/>
          <w:tab w:val="clear" w:pos="2948"/>
          <w:tab w:val="clear" w:pos="3515"/>
          <w:tab w:val="left" w:pos="624"/>
        </w:tabs>
        <w:spacing w:after="120"/>
        <w:ind w:left="1247"/>
      </w:pPr>
      <w:r w:rsidRPr="00B74A11">
        <w:t>Any organization, institution or group wishing to apply for such authorization must agree that they and all their members will act in the best interests of the IPBES brand, specifically that they:</w:t>
      </w:r>
    </w:p>
    <w:p w14:paraId="05FDC141" w14:textId="77777777" w:rsidR="003B606A" w:rsidRPr="005F08E7" w:rsidRDefault="003B606A" w:rsidP="00C018CB">
      <w:pPr>
        <w:pStyle w:val="Normal-pool"/>
        <w:tabs>
          <w:tab w:val="clear" w:pos="1247"/>
          <w:tab w:val="clear" w:pos="1814"/>
          <w:tab w:val="clear" w:pos="2381"/>
          <w:tab w:val="clear" w:pos="2948"/>
          <w:tab w:val="clear" w:pos="3515"/>
          <w:tab w:val="left" w:pos="624"/>
        </w:tabs>
        <w:spacing w:after="120"/>
        <w:ind w:left="1247"/>
      </w:pPr>
      <w:r w:rsidRPr="005F08E7">
        <w:t>Will not warrant, represent or imply that any product, publication, service or opinion is that of IPBES, unless it is issued by the IPBES secretariat, without alteration, interpretation or elaboration.</w:t>
      </w:r>
    </w:p>
    <w:p w14:paraId="72EB7F66" w14:textId="77777777" w:rsidR="003B606A" w:rsidRPr="005F08E7" w:rsidRDefault="003B606A" w:rsidP="00C018CB">
      <w:pPr>
        <w:pStyle w:val="Normal-pool"/>
        <w:tabs>
          <w:tab w:val="clear" w:pos="1247"/>
          <w:tab w:val="clear" w:pos="1814"/>
          <w:tab w:val="clear" w:pos="2381"/>
          <w:tab w:val="clear" w:pos="2948"/>
          <w:tab w:val="clear" w:pos="3515"/>
          <w:tab w:val="left" w:pos="624"/>
        </w:tabs>
        <w:spacing w:after="120"/>
        <w:ind w:left="1247"/>
      </w:pPr>
      <w:r w:rsidRPr="005F08E7">
        <w:t>Will not enter into any agreements or contracts and will not incur any liabilities on behalf of IPBES.</w:t>
      </w:r>
    </w:p>
    <w:p w14:paraId="4F837360" w14:textId="77777777" w:rsidR="003B606A" w:rsidRPr="005F08E7" w:rsidRDefault="003B606A" w:rsidP="00C018CB">
      <w:pPr>
        <w:pStyle w:val="Normal-pool"/>
        <w:tabs>
          <w:tab w:val="clear" w:pos="1247"/>
          <w:tab w:val="clear" w:pos="1814"/>
          <w:tab w:val="clear" w:pos="2381"/>
          <w:tab w:val="clear" w:pos="2948"/>
          <w:tab w:val="clear" w:pos="3515"/>
          <w:tab w:val="left" w:pos="624"/>
        </w:tabs>
        <w:spacing w:after="120"/>
        <w:ind w:left="1247"/>
      </w:pPr>
      <w:r w:rsidRPr="005F08E7">
        <w:t>Will not associate or imply association of IPBES with any other third-parties – especially those which may have a commercial or political purpose. This specifically includes association by visual branding or juxtaposition on all materials, printed, electronic and otherwise.</w:t>
      </w:r>
    </w:p>
    <w:p w14:paraId="00EE0584" w14:textId="77777777" w:rsidR="003B606A" w:rsidRPr="005F08E7" w:rsidRDefault="003B606A" w:rsidP="00C018CB">
      <w:pPr>
        <w:pStyle w:val="Normal-pool"/>
        <w:tabs>
          <w:tab w:val="clear" w:pos="1247"/>
          <w:tab w:val="clear" w:pos="1814"/>
          <w:tab w:val="clear" w:pos="2381"/>
          <w:tab w:val="clear" w:pos="2948"/>
          <w:tab w:val="clear" w:pos="3515"/>
          <w:tab w:val="left" w:pos="624"/>
        </w:tabs>
        <w:spacing w:after="120"/>
        <w:ind w:left="1247"/>
      </w:pPr>
      <w:r w:rsidRPr="005F08E7">
        <w:t>Will not grant or imply IPBES’s endorsement of any product, publication or service.</w:t>
      </w:r>
    </w:p>
    <w:p w14:paraId="4656520C" w14:textId="77777777" w:rsidR="003B606A" w:rsidRPr="005F08E7" w:rsidRDefault="003B606A" w:rsidP="00C018CB">
      <w:pPr>
        <w:pStyle w:val="Normal-pool"/>
        <w:tabs>
          <w:tab w:val="clear" w:pos="1247"/>
          <w:tab w:val="clear" w:pos="1814"/>
          <w:tab w:val="clear" w:pos="2381"/>
          <w:tab w:val="clear" w:pos="2948"/>
          <w:tab w:val="clear" w:pos="3515"/>
          <w:tab w:val="left" w:pos="624"/>
        </w:tabs>
        <w:spacing w:after="120"/>
        <w:ind w:left="1247"/>
      </w:pPr>
      <w:r w:rsidRPr="005F08E7">
        <w:t>Will not bring the IPBES brand into disrepute.</w:t>
      </w:r>
    </w:p>
    <w:p w14:paraId="40B6D681" w14:textId="77777777" w:rsidR="003B606A" w:rsidRPr="005F08E7" w:rsidRDefault="003B606A" w:rsidP="00C018CB">
      <w:pPr>
        <w:pStyle w:val="Normal-pool"/>
        <w:tabs>
          <w:tab w:val="clear" w:pos="1247"/>
          <w:tab w:val="clear" w:pos="1814"/>
          <w:tab w:val="clear" w:pos="2381"/>
          <w:tab w:val="clear" w:pos="2948"/>
          <w:tab w:val="clear" w:pos="3515"/>
          <w:tab w:val="left" w:pos="624"/>
        </w:tabs>
        <w:spacing w:after="120"/>
        <w:ind w:left="1247"/>
      </w:pPr>
      <w:r w:rsidRPr="005F08E7">
        <w:t xml:space="preserve">If, at the sole discretion of the IPBES Executive Secretary, any of the above guidelines are breached, authorization for the use of the IPBES acronym as part of the name/s of any and all third-party organizations, institutions and groups can be immediately revoked, by written notice to that party. Any and all resulting costs and/or liabilities will be entirely to the account of the third party. </w:t>
      </w:r>
    </w:p>
    <w:p w14:paraId="414FF53F" w14:textId="77777777" w:rsidR="003B606A" w:rsidRPr="005F08E7" w:rsidRDefault="003B606A" w:rsidP="00C018CB"/>
    <w:p w14:paraId="33803852" w14:textId="77777777" w:rsidR="008E45D6" w:rsidRPr="005F08E7" w:rsidRDefault="008E45D6" w:rsidP="00C018CB">
      <w:r w:rsidRPr="005F08E7">
        <w:br w:type="page"/>
      </w:r>
    </w:p>
    <w:p w14:paraId="58FD71BD" w14:textId="77777777" w:rsidR="008E45D6" w:rsidRPr="005F08E7" w:rsidRDefault="008E45D6" w:rsidP="00C018CB">
      <w:pPr>
        <w:pStyle w:val="ZZAnxheader"/>
        <w:rPr>
          <w:rFonts w:eastAsia="Calibri"/>
        </w:rPr>
      </w:pPr>
      <w:bookmarkStart w:id="6" w:name="_Hlk500504096"/>
      <w:r w:rsidRPr="005F08E7">
        <w:rPr>
          <w:rFonts w:eastAsia="Calibri"/>
        </w:rPr>
        <w:lastRenderedPageBreak/>
        <w:t>Appendix III</w:t>
      </w:r>
    </w:p>
    <w:p w14:paraId="5EF0E1B7" w14:textId="77777777" w:rsidR="008E45D6" w:rsidRPr="005F08E7" w:rsidRDefault="008E45D6" w:rsidP="00C018CB">
      <w:pPr>
        <w:pStyle w:val="ZZAnxtitle"/>
      </w:pPr>
      <w:r w:rsidRPr="005F08E7">
        <w:t xml:space="preserve">IPBES social media performance </w:t>
      </w:r>
    </w:p>
    <w:p w14:paraId="35B4F76F" w14:textId="77777777" w:rsidR="00931B4C" w:rsidRDefault="00931B4C" w:rsidP="00C018CB">
      <w:pPr>
        <w:pStyle w:val="Normal-pool"/>
        <w:tabs>
          <w:tab w:val="clear" w:pos="1247"/>
          <w:tab w:val="clear" w:pos="1814"/>
          <w:tab w:val="clear" w:pos="2381"/>
          <w:tab w:val="clear" w:pos="2948"/>
          <w:tab w:val="clear" w:pos="3515"/>
          <w:tab w:val="left" w:pos="624"/>
        </w:tabs>
        <w:spacing w:after="120"/>
        <w:ind w:left="1247"/>
      </w:pPr>
      <w:r w:rsidRPr="005F08E7">
        <w:t>Social media performance</w:t>
      </w:r>
      <w:r>
        <w:t>,</w:t>
      </w:r>
      <w:r w:rsidRPr="005F08E7">
        <w:t xml:space="preserve"> </w:t>
      </w:r>
      <w:r>
        <w:t>across all social media platforms,</w:t>
      </w:r>
      <w:r w:rsidRPr="005F08E7">
        <w:t xml:space="preserve"> is normally</w:t>
      </w:r>
      <w:r>
        <w:t xml:space="preserve"> measured in terms (a) numbers of social media ‘followers’ and ‘fans’ (b) ‘reach’ reflected by total impressions/number of times posts and updates are viewed/accessed (c) ‘engagement’ as evidenced by either the average percentage of fans/followers who inte</w:t>
      </w:r>
      <w:r w:rsidR="00C84D96">
        <w:t>ract with every post/update</w:t>
      </w:r>
      <w:r>
        <w:t xml:space="preserve"> or the total number of </w:t>
      </w:r>
      <w:r w:rsidR="00C84D96">
        <w:t xml:space="preserve">such </w:t>
      </w:r>
      <w:r>
        <w:t>interactions (d) ‘conversions’ – the number of times users have completed a desired action/activity (such as clicking through to the IPBES website from social media).</w:t>
      </w:r>
    </w:p>
    <w:p w14:paraId="60F8D694" w14:textId="77777777" w:rsidR="00931B4C" w:rsidRDefault="00931B4C" w:rsidP="00C018CB">
      <w:pPr>
        <w:pStyle w:val="Normal-pool"/>
        <w:tabs>
          <w:tab w:val="clear" w:pos="1247"/>
          <w:tab w:val="clear" w:pos="1814"/>
          <w:tab w:val="clear" w:pos="2381"/>
          <w:tab w:val="clear" w:pos="2948"/>
          <w:tab w:val="clear" w:pos="3515"/>
          <w:tab w:val="left" w:pos="624"/>
        </w:tabs>
        <w:spacing w:after="120"/>
        <w:ind w:left="1247"/>
      </w:pPr>
      <w:r>
        <w:t xml:space="preserve">In May 2017, the IPBES secretariat, working with a professional social media firm, began the implementation of </w:t>
      </w:r>
      <w:r w:rsidRPr="005F08E7">
        <w:t>a comprehensive 12-month integrated digital communication and outreach strategy</w:t>
      </w:r>
      <w:r>
        <w:t>. Part of this strategy was the adoption of social media performance targets for the period to May 2018. The performance against these specific targets, to the start of December 2017, is reflected below.</w:t>
      </w:r>
    </w:p>
    <w:p w14:paraId="2FDABF3D" w14:textId="77777777" w:rsidR="00931B4C" w:rsidRPr="00035E2A" w:rsidRDefault="00931B4C" w:rsidP="00C018CB">
      <w:pPr>
        <w:pStyle w:val="Normal-pool"/>
        <w:spacing w:after="120"/>
        <w:ind w:left="1247"/>
        <w:rPr>
          <w:b/>
          <w:bCs/>
        </w:rPr>
      </w:pPr>
      <w:r>
        <w:t xml:space="preserve">(a) </w:t>
      </w:r>
      <w:r w:rsidRPr="00035E2A">
        <w:rPr>
          <w:b/>
          <w:bCs/>
        </w:rPr>
        <w:t>Numbers of social media ‘followers’ and ‘fans’</w:t>
      </w:r>
    </w:p>
    <w:p w14:paraId="445F3E44" w14:textId="77777777" w:rsidR="00931B4C" w:rsidRPr="00166E0E" w:rsidRDefault="00931B4C" w:rsidP="00C018CB">
      <w:pPr>
        <w:pStyle w:val="Normal-pool"/>
        <w:spacing w:after="120"/>
        <w:ind w:left="1247"/>
        <w:rPr>
          <w:u w:val="single"/>
        </w:rPr>
      </w:pPr>
      <w:r w:rsidRPr="00166E0E">
        <w:rPr>
          <w:u w:val="single"/>
        </w:rPr>
        <w:t>Facebook</w:t>
      </w:r>
    </w:p>
    <w:p w14:paraId="1CCC95BA" w14:textId="77777777" w:rsidR="00931B4C" w:rsidRDefault="00931B4C" w:rsidP="00C018CB">
      <w:pPr>
        <w:pStyle w:val="Normal-pool"/>
        <w:spacing w:after="120"/>
        <w:ind w:left="1247"/>
      </w:pPr>
      <w:r>
        <w:t>Baseline (May 2017):  1139 fans, 1100 follows</w:t>
      </w:r>
    </w:p>
    <w:p w14:paraId="6F98BBB0" w14:textId="77777777" w:rsidR="00931B4C" w:rsidRDefault="00931B4C" w:rsidP="00C018CB">
      <w:pPr>
        <w:pStyle w:val="Normal-pool"/>
        <w:ind w:left="1247"/>
      </w:pPr>
      <w:r>
        <w:t xml:space="preserve">Target (May 2018):  2400 fans (111% increase), 2200 follows (100% increase) </w:t>
      </w:r>
    </w:p>
    <w:p w14:paraId="516534D7" w14:textId="77777777" w:rsidR="00931B4C" w:rsidRDefault="00931B4C" w:rsidP="00C018CB">
      <w:pPr>
        <w:pStyle w:val="Normal-pool"/>
        <w:ind w:left="1247"/>
        <w:rPr>
          <w:b/>
          <w:bCs/>
        </w:rPr>
      </w:pPr>
      <w:r w:rsidRPr="00085055">
        <w:rPr>
          <w:b/>
          <w:bCs/>
        </w:rPr>
        <w:t xml:space="preserve">Actual performance (to Dec 2017): 2102 fans (85% increase), 2167 follows (97% increase) </w:t>
      </w:r>
    </w:p>
    <w:p w14:paraId="171E1485" w14:textId="77777777" w:rsidR="00931B4C" w:rsidRPr="00085055" w:rsidRDefault="00931B4C" w:rsidP="00C018CB">
      <w:pPr>
        <w:pStyle w:val="Normal-pool"/>
        <w:ind w:left="1247"/>
        <w:rPr>
          <w:u w:val="single"/>
        </w:rPr>
      </w:pPr>
      <w:r w:rsidRPr="00085055">
        <w:rPr>
          <w:u w:val="single"/>
        </w:rPr>
        <w:t>Twitter</w:t>
      </w:r>
    </w:p>
    <w:p w14:paraId="16DA1C93" w14:textId="77777777" w:rsidR="00931B4C" w:rsidRDefault="00931B4C" w:rsidP="00C018CB">
      <w:pPr>
        <w:pStyle w:val="Normal-pool"/>
        <w:spacing w:before="120" w:after="120"/>
        <w:ind w:left="1247"/>
      </w:pPr>
      <w:r>
        <w:t>Baseline (May 2017): 6393 followers</w:t>
      </w:r>
    </w:p>
    <w:p w14:paraId="4886ED2C" w14:textId="77777777" w:rsidR="00931B4C" w:rsidRDefault="00931B4C" w:rsidP="00C018CB">
      <w:pPr>
        <w:pStyle w:val="Normal-pool"/>
        <w:ind w:left="1247"/>
      </w:pPr>
      <w:r>
        <w:t>Target (May 2018): 10,000 followers (56% increase)</w:t>
      </w:r>
    </w:p>
    <w:p w14:paraId="7B458C8B" w14:textId="77777777" w:rsidR="00931B4C" w:rsidRDefault="00931B4C" w:rsidP="00C018CB">
      <w:pPr>
        <w:pStyle w:val="Normal-pool"/>
        <w:ind w:left="1247"/>
      </w:pPr>
      <w:r w:rsidRPr="00085055">
        <w:rPr>
          <w:b/>
          <w:bCs/>
        </w:rPr>
        <w:t xml:space="preserve">Actual performance (to Dec 2017): 8,169 (28% increase) </w:t>
      </w:r>
    </w:p>
    <w:p w14:paraId="11ACD71B" w14:textId="77777777" w:rsidR="00931B4C" w:rsidRDefault="00931B4C" w:rsidP="00C018CB">
      <w:pPr>
        <w:pStyle w:val="Normal-pool"/>
        <w:spacing w:before="120" w:after="120"/>
        <w:ind w:left="1247"/>
      </w:pPr>
      <w:r w:rsidRPr="00085055">
        <w:rPr>
          <w:u w:val="single"/>
        </w:rPr>
        <w:t>LinkedIn</w:t>
      </w:r>
      <w:r>
        <w:t>:</w:t>
      </w:r>
    </w:p>
    <w:p w14:paraId="518F4D56" w14:textId="77777777" w:rsidR="00931B4C" w:rsidRDefault="00931B4C" w:rsidP="00C018CB">
      <w:pPr>
        <w:pStyle w:val="Normal-pool"/>
        <w:spacing w:after="120"/>
        <w:ind w:left="1247"/>
      </w:pPr>
      <w:r>
        <w:t>Baseline (May 2017): 0 followers (no IPBES page)</w:t>
      </w:r>
    </w:p>
    <w:p w14:paraId="0196C166" w14:textId="77777777" w:rsidR="00931B4C" w:rsidRDefault="00931B4C" w:rsidP="00C018CB">
      <w:pPr>
        <w:pStyle w:val="Normal-pool"/>
        <w:ind w:left="1247"/>
      </w:pPr>
      <w:r>
        <w:t>Target (May 2018): 250 followers</w:t>
      </w:r>
    </w:p>
    <w:p w14:paraId="0F8621C7" w14:textId="77777777" w:rsidR="00931B4C" w:rsidRDefault="00931B4C" w:rsidP="00C018CB">
      <w:pPr>
        <w:pStyle w:val="Normal-pool"/>
        <w:ind w:left="1247"/>
        <w:rPr>
          <w:b/>
          <w:bCs/>
        </w:rPr>
      </w:pPr>
      <w:r w:rsidRPr="00085055">
        <w:rPr>
          <w:b/>
          <w:bCs/>
        </w:rPr>
        <w:t xml:space="preserve">Actual performance (to Dec 2017): 194 followers </w:t>
      </w:r>
    </w:p>
    <w:p w14:paraId="1DB18C22" w14:textId="77777777" w:rsidR="00931B4C" w:rsidRPr="00085055" w:rsidRDefault="00931B4C" w:rsidP="00C018CB">
      <w:pPr>
        <w:pStyle w:val="Normal-pool"/>
        <w:spacing w:before="120" w:after="120"/>
        <w:ind w:left="1247"/>
        <w:rPr>
          <w:u w:val="single"/>
        </w:rPr>
      </w:pPr>
      <w:r w:rsidRPr="00085055">
        <w:rPr>
          <w:u w:val="single"/>
        </w:rPr>
        <w:t>YouTube:</w:t>
      </w:r>
    </w:p>
    <w:p w14:paraId="6E69E788" w14:textId="77777777" w:rsidR="00931B4C" w:rsidRDefault="00931B4C" w:rsidP="00C018CB">
      <w:pPr>
        <w:pStyle w:val="Normal-pool"/>
        <w:spacing w:after="120"/>
        <w:ind w:left="1247"/>
      </w:pPr>
      <w:r>
        <w:t>Baseline (May 2017): 110 subscribers</w:t>
      </w:r>
    </w:p>
    <w:p w14:paraId="6FE44EC7" w14:textId="77777777" w:rsidR="00931B4C" w:rsidRDefault="00931B4C" w:rsidP="00C018CB">
      <w:pPr>
        <w:pStyle w:val="Normal-pool"/>
        <w:ind w:left="1247"/>
      </w:pPr>
      <w:r>
        <w:t>Target (May 2018): 350 subscribers (219% increase)</w:t>
      </w:r>
    </w:p>
    <w:p w14:paraId="24AF2A98" w14:textId="77777777" w:rsidR="00931B4C" w:rsidRPr="00085055" w:rsidRDefault="00931B4C" w:rsidP="00C018CB">
      <w:pPr>
        <w:pStyle w:val="Normal-pool"/>
        <w:ind w:left="1247"/>
        <w:rPr>
          <w:b/>
          <w:bCs/>
        </w:rPr>
      </w:pPr>
      <w:r w:rsidRPr="00085055">
        <w:rPr>
          <w:b/>
          <w:bCs/>
        </w:rPr>
        <w:t>Actual performance (to Dec 2017): 210 subscribers (91% increase)</w:t>
      </w:r>
    </w:p>
    <w:p w14:paraId="35B89066" w14:textId="77777777" w:rsidR="00931B4C" w:rsidRPr="00085055" w:rsidRDefault="00931B4C" w:rsidP="00C018CB">
      <w:pPr>
        <w:pStyle w:val="Normal-pool"/>
        <w:spacing w:before="120" w:after="120"/>
        <w:ind w:left="1247"/>
        <w:rPr>
          <w:u w:val="single"/>
        </w:rPr>
      </w:pPr>
      <w:r w:rsidRPr="00085055">
        <w:rPr>
          <w:u w:val="single"/>
        </w:rPr>
        <w:t>Instagram:</w:t>
      </w:r>
    </w:p>
    <w:p w14:paraId="00E915A9" w14:textId="77777777" w:rsidR="00931B4C" w:rsidRDefault="00931B4C" w:rsidP="00C018CB">
      <w:pPr>
        <w:pStyle w:val="Normal-pool"/>
        <w:spacing w:after="120"/>
        <w:ind w:left="1247"/>
      </w:pPr>
      <w:r>
        <w:t>Baseline (May 2017): 72 followers</w:t>
      </w:r>
    </w:p>
    <w:p w14:paraId="08F0B31D" w14:textId="77777777" w:rsidR="00931B4C" w:rsidRDefault="00931B4C" w:rsidP="00C018CB">
      <w:pPr>
        <w:pStyle w:val="Normal-pool"/>
        <w:spacing w:after="120"/>
        <w:ind w:left="1247"/>
      </w:pPr>
      <w:r>
        <w:t>Target (May 2018): 300 followers (317% increase)</w:t>
      </w:r>
    </w:p>
    <w:p w14:paraId="1514144A" w14:textId="77777777" w:rsidR="00931B4C" w:rsidRPr="00035E2A" w:rsidRDefault="00931B4C" w:rsidP="00C018CB">
      <w:pPr>
        <w:pStyle w:val="Normal-pool"/>
        <w:spacing w:after="120"/>
        <w:ind w:left="1247"/>
        <w:rPr>
          <w:b/>
          <w:bCs/>
        </w:rPr>
      </w:pPr>
      <w:r w:rsidRPr="00035E2A">
        <w:rPr>
          <w:b/>
          <w:bCs/>
        </w:rPr>
        <w:t>Actual performance (to Dec 2017): 190 followers (164% increase)</w:t>
      </w:r>
    </w:p>
    <w:p w14:paraId="4743F585" w14:textId="77777777" w:rsidR="00931B4C" w:rsidRDefault="00931B4C" w:rsidP="00C018CB">
      <w:pPr>
        <w:pStyle w:val="Normal-pool"/>
        <w:spacing w:after="120"/>
        <w:ind w:left="1247"/>
      </w:pPr>
      <w:r>
        <w:t xml:space="preserve">(b) </w:t>
      </w:r>
      <w:r w:rsidRPr="00035E2A">
        <w:rPr>
          <w:b/>
          <w:bCs/>
        </w:rPr>
        <w:t>‘Reach’ – total impressions</w:t>
      </w:r>
    </w:p>
    <w:p w14:paraId="3E2CFD9C" w14:textId="77777777" w:rsidR="00931B4C" w:rsidRPr="00166E0E" w:rsidRDefault="00931B4C" w:rsidP="00C018CB">
      <w:pPr>
        <w:pStyle w:val="Normal-pool"/>
        <w:spacing w:after="120"/>
        <w:ind w:left="1247"/>
        <w:rPr>
          <w:u w:val="single"/>
        </w:rPr>
      </w:pPr>
      <w:r w:rsidRPr="00166E0E">
        <w:rPr>
          <w:u w:val="single"/>
        </w:rPr>
        <w:t>Facebook</w:t>
      </w:r>
    </w:p>
    <w:p w14:paraId="22D60C34" w14:textId="77777777" w:rsidR="00931B4C" w:rsidRDefault="00931B4C" w:rsidP="00C018CB">
      <w:pPr>
        <w:pStyle w:val="Normal-pool"/>
        <w:spacing w:after="120"/>
        <w:ind w:left="1247"/>
      </w:pPr>
      <w:r>
        <w:t>Baseline (May 2017):  25,000/year (300% increase)</w:t>
      </w:r>
    </w:p>
    <w:p w14:paraId="089EF160" w14:textId="77777777" w:rsidR="00931B4C" w:rsidRDefault="00931B4C" w:rsidP="00C018CB">
      <w:pPr>
        <w:pStyle w:val="Normal-pool"/>
        <w:ind w:left="1247"/>
      </w:pPr>
      <w:r>
        <w:t xml:space="preserve">Target (May 2018):  100,000/year </w:t>
      </w:r>
    </w:p>
    <w:p w14:paraId="549E921E" w14:textId="77777777" w:rsidR="00931B4C" w:rsidRDefault="00931B4C" w:rsidP="00C018CB">
      <w:pPr>
        <w:pStyle w:val="Normal-pool"/>
        <w:ind w:left="1247"/>
        <w:rPr>
          <w:b/>
          <w:bCs/>
        </w:rPr>
      </w:pPr>
      <w:r w:rsidRPr="00085055">
        <w:rPr>
          <w:b/>
          <w:bCs/>
        </w:rPr>
        <w:t xml:space="preserve">Actual performance (to Dec 2017): </w:t>
      </w:r>
      <w:r>
        <w:rPr>
          <w:b/>
          <w:bCs/>
        </w:rPr>
        <w:t>230,000/year (820% increase)</w:t>
      </w:r>
    </w:p>
    <w:p w14:paraId="73DF1DAF" w14:textId="77777777" w:rsidR="00931B4C" w:rsidRPr="00085055" w:rsidRDefault="00931B4C" w:rsidP="00C018CB">
      <w:pPr>
        <w:pStyle w:val="Normal-pool"/>
        <w:spacing w:before="120" w:after="120"/>
        <w:ind w:left="1247"/>
        <w:rPr>
          <w:u w:val="single"/>
        </w:rPr>
      </w:pPr>
      <w:r w:rsidRPr="00085055">
        <w:rPr>
          <w:u w:val="single"/>
        </w:rPr>
        <w:t>Twitter</w:t>
      </w:r>
    </w:p>
    <w:p w14:paraId="1D4F6275" w14:textId="77777777" w:rsidR="00931B4C" w:rsidRDefault="00931B4C" w:rsidP="00C018CB">
      <w:pPr>
        <w:pStyle w:val="Normal-pool"/>
        <w:spacing w:after="120"/>
        <w:ind w:left="1247"/>
      </w:pPr>
      <w:r>
        <w:t>Baseline (May 2017): 680,000/year = 56,700/month</w:t>
      </w:r>
    </w:p>
    <w:p w14:paraId="0980EA97" w14:textId="77777777" w:rsidR="00931B4C" w:rsidRDefault="00931B4C" w:rsidP="00C018CB">
      <w:pPr>
        <w:pStyle w:val="Normal-pool"/>
        <w:ind w:left="1247"/>
      </w:pPr>
      <w:r>
        <w:t>Target (May 2018): 900,000/year = 75,000/month (32% increase)</w:t>
      </w:r>
    </w:p>
    <w:p w14:paraId="6CDF9DE1" w14:textId="6DC14F30" w:rsidR="00931B4C" w:rsidRDefault="00931B4C" w:rsidP="00C018CB">
      <w:pPr>
        <w:pStyle w:val="Normal-pool"/>
        <w:spacing w:before="120"/>
        <w:ind w:left="1247"/>
      </w:pPr>
      <w:r w:rsidRPr="00085055">
        <w:rPr>
          <w:b/>
          <w:bCs/>
        </w:rPr>
        <w:t xml:space="preserve">Actual performance (to Dec 2017): </w:t>
      </w:r>
      <w:r>
        <w:rPr>
          <w:b/>
          <w:bCs/>
        </w:rPr>
        <w:t>1,008,000/year = 84,000/month (47% increase)</w:t>
      </w:r>
    </w:p>
    <w:p w14:paraId="59B8A943" w14:textId="77777777" w:rsidR="00931B4C" w:rsidRDefault="00931B4C" w:rsidP="00C018CB">
      <w:pPr>
        <w:pStyle w:val="Normal-pool"/>
        <w:spacing w:before="120" w:after="120"/>
        <w:ind w:left="1247"/>
      </w:pPr>
      <w:r w:rsidRPr="00085055">
        <w:rPr>
          <w:u w:val="single"/>
        </w:rPr>
        <w:lastRenderedPageBreak/>
        <w:t>LinkedIn</w:t>
      </w:r>
      <w:r>
        <w:t>:</w:t>
      </w:r>
    </w:p>
    <w:p w14:paraId="383D2185" w14:textId="77777777" w:rsidR="00931B4C" w:rsidRDefault="00931B4C" w:rsidP="00C018CB">
      <w:pPr>
        <w:pStyle w:val="Normal-pool"/>
        <w:ind w:left="1247"/>
      </w:pPr>
      <w:r>
        <w:t>Baseline (May 2017): 0 (no IPBES page)</w:t>
      </w:r>
    </w:p>
    <w:p w14:paraId="1C3BB220" w14:textId="77777777" w:rsidR="00931B4C" w:rsidRDefault="00931B4C" w:rsidP="00C018CB">
      <w:pPr>
        <w:pStyle w:val="Normal-pool"/>
        <w:ind w:left="1247"/>
      </w:pPr>
      <w:r>
        <w:t>Target (May 2018): 20,000</w:t>
      </w:r>
    </w:p>
    <w:p w14:paraId="392D420D" w14:textId="77777777" w:rsidR="00931B4C" w:rsidRDefault="00931B4C" w:rsidP="00C018CB">
      <w:pPr>
        <w:pStyle w:val="Normal-pool"/>
        <w:ind w:left="1247"/>
        <w:rPr>
          <w:b/>
          <w:bCs/>
        </w:rPr>
      </w:pPr>
      <w:r w:rsidRPr="00085055">
        <w:rPr>
          <w:b/>
          <w:bCs/>
        </w:rPr>
        <w:t xml:space="preserve">Actual performance (to Dec 2017): </w:t>
      </w:r>
      <w:r>
        <w:rPr>
          <w:b/>
          <w:bCs/>
        </w:rPr>
        <w:t>24,060</w:t>
      </w:r>
    </w:p>
    <w:p w14:paraId="2F9FC1E1" w14:textId="77777777" w:rsidR="00931B4C" w:rsidRPr="00085055" w:rsidRDefault="00931B4C" w:rsidP="00C018CB">
      <w:pPr>
        <w:pStyle w:val="Normal-pool"/>
        <w:spacing w:before="120" w:after="120"/>
        <w:ind w:left="1247"/>
        <w:rPr>
          <w:u w:val="single"/>
        </w:rPr>
      </w:pPr>
      <w:r w:rsidRPr="00085055">
        <w:rPr>
          <w:u w:val="single"/>
        </w:rPr>
        <w:t>YouTube:</w:t>
      </w:r>
    </w:p>
    <w:p w14:paraId="393478CD" w14:textId="77777777" w:rsidR="00931B4C" w:rsidRDefault="00931B4C" w:rsidP="00C018CB">
      <w:pPr>
        <w:pStyle w:val="Normal-pool"/>
        <w:ind w:left="1247"/>
      </w:pPr>
      <w:r>
        <w:t>Baseline (May 2017): 4,474/year = 373/month</w:t>
      </w:r>
    </w:p>
    <w:p w14:paraId="2D0B21EC" w14:textId="77777777" w:rsidR="00931B4C" w:rsidRDefault="00931B4C" w:rsidP="00C018CB">
      <w:pPr>
        <w:pStyle w:val="Normal-pool"/>
        <w:ind w:left="1247"/>
      </w:pPr>
      <w:r>
        <w:t xml:space="preserve">Target (May 2018): 10,000/year = 833/month (123% increase) </w:t>
      </w:r>
    </w:p>
    <w:p w14:paraId="1F211F39" w14:textId="77777777" w:rsidR="00931B4C" w:rsidRPr="00085055" w:rsidRDefault="00931B4C" w:rsidP="00C018CB">
      <w:pPr>
        <w:pStyle w:val="Normal-pool"/>
        <w:ind w:left="1247"/>
        <w:rPr>
          <w:b/>
          <w:bCs/>
        </w:rPr>
      </w:pPr>
      <w:r w:rsidRPr="00085055">
        <w:rPr>
          <w:b/>
          <w:bCs/>
        </w:rPr>
        <w:t xml:space="preserve">Actual performance (to Dec 2017): </w:t>
      </w:r>
      <w:r>
        <w:rPr>
          <w:b/>
          <w:bCs/>
        </w:rPr>
        <w:t>9,095 (year to date) = 1,300/month (249% increase)</w:t>
      </w:r>
    </w:p>
    <w:p w14:paraId="1F007875" w14:textId="77777777" w:rsidR="00931B4C" w:rsidRPr="00085055" w:rsidRDefault="00931B4C" w:rsidP="00C018CB">
      <w:pPr>
        <w:pStyle w:val="Normal-pool"/>
        <w:spacing w:before="120" w:after="120"/>
        <w:ind w:left="1247"/>
        <w:rPr>
          <w:u w:val="single"/>
        </w:rPr>
      </w:pPr>
      <w:r w:rsidRPr="00085055">
        <w:rPr>
          <w:u w:val="single"/>
        </w:rPr>
        <w:t>Instagram:</w:t>
      </w:r>
    </w:p>
    <w:p w14:paraId="29679B8C" w14:textId="77777777" w:rsidR="00931B4C" w:rsidRDefault="00931B4C" w:rsidP="00C018CB">
      <w:pPr>
        <w:pStyle w:val="Normal-pool"/>
        <w:ind w:left="1247"/>
      </w:pPr>
      <w:r>
        <w:t>Baseline (May 2017): 0 (no statistics available)</w:t>
      </w:r>
    </w:p>
    <w:p w14:paraId="06C718EA" w14:textId="77777777" w:rsidR="00931B4C" w:rsidRDefault="00931B4C" w:rsidP="00C018CB">
      <w:pPr>
        <w:pStyle w:val="Normal-pool"/>
        <w:ind w:left="1247"/>
      </w:pPr>
      <w:r>
        <w:t>Target (May 2018): 2,000/year</w:t>
      </w:r>
    </w:p>
    <w:p w14:paraId="1F136E53" w14:textId="77777777" w:rsidR="00931B4C" w:rsidRDefault="00931B4C" w:rsidP="00C018CB">
      <w:pPr>
        <w:pStyle w:val="Normal-pool"/>
        <w:ind w:left="1247"/>
        <w:rPr>
          <w:b/>
          <w:bCs/>
        </w:rPr>
      </w:pPr>
      <w:r w:rsidRPr="00035E2A">
        <w:rPr>
          <w:b/>
          <w:bCs/>
        </w:rPr>
        <w:t xml:space="preserve">Actual performance (to Dec 2017): </w:t>
      </w:r>
      <w:r>
        <w:rPr>
          <w:b/>
          <w:bCs/>
        </w:rPr>
        <w:t>4,600 (year to date)</w:t>
      </w:r>
    </w:p>
    <w:p w14:paraId="0190A8E7" w14:textId="77777777" w:rsidR="00931B4C" w:rsidRDefault="00931B4C" w:rsidP="00C018CB">
      <w:pPr>
        <w:pStyle w:val="Normal-pool"/>
        <w:spacing w:before="120" w:after="120"/>
        <w:ind w:left="1247"/>
      </w:pPr>
      <w:r w:rsidRPr="00892812">
        <w:t>(c)</w:t>
      </w:r>
      <w:r>
        <w:t xml:space="preserve"> </w:t>
      </w:r>
      <w:r w:rsidRPr="00892812">
        <w:rPr>
          <w:b/>
          <w:bCs/>
        </w:rPr>
        <w:t>Engagement</w:t>
      </w:r>
    </w:p>
    <w:p w14:paraId="5F13D331" w14:textId="77777777" w:rsidR="00931B4C" w:rsidRPr="00166E0E" w:rsidRDefault="00931B4C" w:rsidP="00C018CB">
      <w:pPr>
        <w:pStyle w:val="Normal-pool"/>
        <w:spacing w:before="120" w:after="120"/>
        <w:ind w:left="1247"/>
        <w:rPr>
          <w:u w:val="single"/>
        </w:rPr>
      </w:pPr>
      <w:r w:rsidRPr="00166E0E">
        <w:rPr>
          <w:u w:val="single"/>
        </w:rPr>
        <w:t>Facebook</w:t>
      </w:r>
    </w:p>
    <w:p w14:paraId="29B24F5A" w14:textId="77777777" w:rsidR="00931B4C" w:rsidRDefault="00931B4C" w:rsidP="00C018CB">
      <w:pPr>
        <w:pStyle w:val="Normal-pool"/>
        <w:spacing w:before="120" w:after="120"/>
        <w:ind w:left="1247"/>
      </w:pPr>
      <w:r>
        <w:t>Baseline (May 2017):  500 / month</w:t>
      </w:r>
    </w:p>
    <w:p w14:paraId="389AEB44" w14:textId="77777777" w:rsidR="00931B4C" w:rsidRDefault="00931B4C" w:rsidP="00C018CB">
      <w:pPr>
        <w:pStyle w:val="Normal-pool"/>
        <w:ind w:left="1247"/>
      </w:pPr>
      <w:r>
        <w:t xml:space="preserve">Target (May 2018):  2000 / month (300% increase) </w:t>
      </w:r>
    </w:p>
    <w:p w14:paraId="2A4052B1" w14:textId="77777777" w:rsidR="00931B4C" w:rsidRDefault="00931B4C" w:rsidP="00C018CB">
      <w:pPr>
        <w:pStyle w:val="Normal-pool"/>
        <w:ind w:left="1247"/>
        <w:rPr>
          <w:b/>
          <w:bCs/>
        </w:rPr>
      </w:pPr>
      <w:r w:rsidRPr="00931B4C">
        <w:rPr>
          <w:b/>
          <w:bCs/>
        </w:rPr>
        <w:t>Actual performance (to Dec 2017): 2,219/month (344% increase)</w:t>
      </w:r>
      <w:r w:rsidRPr="00085055">
        <w:rPr>
          <w:b/>
          <w:bCs/>
        </w:rPr>
        <w:t xml:space="preserve"> </w:t>
      </w:r>
    </w:p>
    <w:p w14:paraId="2423E15C" w14:textId="77777777" w:rsidR="00931B4C" w:rsidRPr="00085055" w:rsidRDefault="00931B4C" w:rsidP="00C018CB">
      <w:pPr>
        <w:pStyle w:val="Normal-pool"/>
        <w:spacing w:before="120" w:after="120"/>
        <w:ind w:left="1247"/>
        <w:rPr>
          <w:u w:val="single"/>
        </w:rPr>
      </w:pPr>
      <w:r w:rsidRPr="00085055">
        <w:rPr>
          <w:u w:val="single"/>
        </w:rPr>
        <w:t>Twitter</w:t>
      </w:r>
    </w:p>
    <w:p w14:paraId="22A0DA23" w14:textId="77777777" w:rsidR="00931B4C" w:rsidRDefault="00931B4C" w:rsidP="00C018CB">
      <w:pPr>
        <w:pStyle w:val="Normal-pool"/>
        <w:ind w:left="1247"/>
      </w:pPr>
      <w:r>
        <w:t>Baseline (May 2017): 0.8%</w:t>
      </w:r>
    </w:p>
    <w:p w14:paraId="0FDD4460" w14:textId="77777777" w:rsidR="00931B4C" w:rsidRDefault="00931B4C" w:rsidP="00C018CB">
      <w:pPr>
        <w:pStyle w:val="Normal-pool"/>
        <w:ind w:left="1247"/>
      </w:pPr>
      <w:r>
        <w:t>Target (May 2018): 1,5% (88% increase)</w:t>
      </w:r>
    </w:p>
    <w:p w14:paraId="3694D5EE" w14:textId="77777777" w:rsidR="00931B4C" w:rsidRDefault="00931B4C" w:rsidP="00C018CB">
      <w:pPr>
        <w:pStyle w:val="Normal-pool"/>
        <w:ind w:left="1247"/>
      </w:pPr>
      <w:r w:rsidRPr="00931B4C">
        <w:rPr>
          <w:b/>
          <w:bCs/>
        </w:rPr>
        <w:t>Actual performance (to Dec 2017): 1,6 % (100% increase)</w:t>
      </w:r>
      <w:r w:rsidRPr="00085055">
        <w:rPr>
          <w:b/>
          <w:bCs/>
        </w:rPr>
        <w:t xml:space="preserve">  </w:t>
      </w:r>
    </w:p>
    <w:p w14:paraId="52B0C7AF" w14:textId="77777777" w:rsidR="00931B4C" w:rsidRDefault="00931B4C" w:rsidP="00C018CB">
      <w:pPr>
        <w:pStyle w:val="Normal-pool"/>
        <w:spacing w:before="120" w:after="120"/>
        <w:ind w:left="1247"/>
      </w:pPr>
      <w:r w:rsidRPr="00085055">
        <w:rPr>
          <w:u w:val="single"/>
        </w:rPr>
        <w:t>LinkedIn</w:t>
      </w:r>
      <w:r>
        <w:t>:</w:t>
      </w:r>
    </w:p>
    <w:p w14:paraId="2CACE7A2" w14:textId="77777777" w:rsidR="00931B4C" w:rsidRDefault="00931B4C" w:rsidP="00C018CB">
      <w:pPr>
        <w:pStyle w:val="Normal-pool"/>
        <w:ind w:left="1247"/>
      </w:pPr>
      <w:r>
        <w:t>Baseline (May 2017): 0 (no IPBES page)</w:t>
      </w:r>
    </w:p>
    <w:p w14:paraId="003EEB7A" w14:textId="77777777" w:rsidR="00931B4C" w:rsidRDefault="00931B4C" w:rsidP="00C018CB">
      <w:pPr>
        <w:pStyle w:val="Normal-pool"/>
        <w:ind w:left="1247"/>
      </w:pPr>
      <w:r>
        <w:t>Target (May 2018): 1800</w:t>
      </w:r>
    </w:p>
    <w:p w14:paraId="08DC4E96" w14:textId="77777777" w:rsidR="00931B4C" w:rsidRDefault="00931B4C" w:rsidP="00C018CB">
      <w:pPr>
        <w:pStyle w:val="Normal-pool"/>
        <w:ind w:left="1247"/>
        <w:rPr>
          <w:b/>
          <w:bCs/>
        </w:rPr>
      </w:pPr>
      <w:r w:rsidRPr="00931B4C">
        <w:rPr>
          <w:b/>
          <w:bCs/>
        </w:rPr>
        <w:t>Actual performance (to Dec 2017):  558 (year to date)</w:t>
      </w:r>
    </w:p>
    <w:p w14:paraId="7D3F153E" w14:textId="77777777" w:rsidR="00931B4C" w:rsidRPr="00085055" w:rsidRDefault="00931B4C" w:rsidP="00C018CB">
      <w:pPr>
        <w:pStyle w:val="Normal-pool"/>
        <w:spacing w:before="120" w:after="120"/>
        <w:ind w:left="1247"/>
        <w:rPr>
          <w:u w:val="single"/>
        </w:rPr>
      </w:pPr>
      <w:r w:rsidRPr="00085055">
        <w:rPr>
          <w:u w:val="single"/>
        </w:rPr>
        <w:t>YouTube:</w:t>
      </w:r>
    </w:p>
    <w:p w14:paraId="52DFFFE1" w14:textId="77777777" w:rsidR="00931B4C" w:rsidRDefault="00931B4C" w:rsidP="00C018CB">
      <w:pPr>
        <w:pStyle w:val="Normal-pool"/>
        <w:ind w:left="1247"/>
      </w:pPr>
      <w:r>
        <w:t>Baseline (May 2017): 39 likes, 73 shares, 20,575 minutes ‘watch time’ per year</w:t>
      </w:r>
    </w:p>
    <w:p w14:paraId="76683313" w14:textId="77777777" w:rsidR="00931B4C" w:rsidRDefault="00931B4C" w:rsidP="00C018CB">
      <w:pPr>
        <w:pStyle w:val="Normal-pool"/>
        <w:ind w:left="1247"/>
      </w:pPr>
      <w:r>
        <w:t>Target (May 2018): 150 likes, 200 shares, 40,000 minutes ‘watch time’ per year</w:t>
      </w:r>
    </w:p>
    <w:p w14:paraId="167C6607" w14:textId="77777777" w:rsidR="00931B4C" w:rsidRPr="00085055" w:rsidRDefault="00931B4C" w:rsidP="00C018CB">
      <w:pPr>
        <w:pStyle w:val="Normal-pool"/>
        <w:ind w:left="1247"/>
        <w:rPr>
          <w:b/>
          <w:bCs/>
        </w:rPr>
      </w:pPr>
      <w:r w:rsidRPr="00931B4C">
        <w:rPr>
          <w:b/>
          <w:bCs/>
        </w:rPr>
        <w:t>Actual performance (to Dec 2017): 77 likes, 126 shares, 23,493 minutes watch time (year to date)</w:t>
      </w:r>
      <w:r w:rsidRPr="00085055">
        <w:rPr>
          <w:b/>
          <w:bCs/>
        </w:rPr>
        <w:t xml:space="preserve">  </w:t>
      </w:r>
    </w:p>
    <w:p w14:paraId="13555E2E" w14:textId="77777777" w:rsidR="00931B4C" w:rsidRPr="00085055" w:rsidRDefault="00931B4C" w:rsidP="00C018CB">
      <w:pPr>
        <w:pStyle w:val="Normal-pool"/>
        <w:spacing w:before="120"/>
        <w:ind w:left="1247"/>
        <w:rPr>
          <w:u w:val="single"/>
        </w:rPr>
      </w:pPr>
      <w:r w:rsidRPr="00085055">
        <w:rPr>
          <w:u w:val="single"/>
        </w:rPr>
        <w:t>Instagram:</w:t>
      </w:r>
    </w:p>
    <w:p w14:paraId="31A4B84C" w14:textId="77777777" w:rsidR="00931B4C" w:rsidRDefault="00931B4C" w:rsidP="00C018CB">
      <w:pPr>
        <w:pStyle w:val="Normal-pool"/>
        <w:spacing w:before="120"/>
        <w:ind w:left="1247"/>
      </w:pPr>
      <w:r>
        <w:t xml:space="preserve">Baseline (May </w:t>
      </w:r>
      <w:r w:rsidRPr="00F83817">
        <w:t>2017)</w:t>
      </w:r>
      <w:r>
        <w:rPr>
          <w:bCs/>
        </w:rPr>
        <w:t xml:space="preserve">: </w:t>
      </w:r>
      <w:r w:rsidRPr="00F83817">
        <w:rPr>
          <w:bCs/>
        </w:rPr>
        <w:t>107</w:t>
      </w:r>
      <w:r w:rsidRPr="00085055">
        <w:rPr>
          <w:b/>
          <w:bCs/>
        </w:rPr>
        <w:t xml:space="preserve">  </w:t>
      </w:r>
    </w:p>
    <w:p w14:paraId="173F165A" w14:textId="77777777" w:rsidR="00931B4C" w:rsidRDefault="00931B4C" w:rsidP="00C018CB">
      <w:pPr>
        <w:pStyle w:val="Normal-pool"/>
        <w:ind w:left="1247"/>
      </w:pPr>
      <w:r>
        <w:t xml:space="preserve">Target (May 2018) </w:t>
      </w:r>
      <w:r w:rsidRPr="007B1C95">
        <w:rPr>
          <w:bCs/>
        </w:rPr>
        <w:t>300</w:t>
      </w:r>
      <w:r>
        <w:rPr>
          <w:bCs/>
        </w:rPr>
        <w:t xml:space="preserve"> (180% increase) </w:t>
      </w:r>
      <w:r w:rsidRPr="007B1C95">
        <w:rPr>
          <w:bCs/>
        </w:rPr>
        <w:t xml:space="preserve"> </w:t>
      </w:r>
    </w:p>
    <w:p w14:paraId="6A492CE5" w14:textId="77777777" w:rsidR="00931B4C" w:rsidRDefault="00931B4C" w:rsidP="00C018CB">
      <w:pPr>
        <w:pStyle w:val="Normal-pool"/>
        <w:ind w:left="1247"/>
        <w:rPr>
          <w:b/>
          <w:bCs/>
        </w:rPr>
      </w:pPr>
      <w:r w:rsidRPr="00931B4C">
        <w:rPr>
          <w:b/>
          <w:bCs/>
        </w:rPr>
        <w:t>Actual performance (to Dec 2017): 492 (360% increase)</w:t>
      </w:r>
      <w:r w:rsidRPr="00085055">
        <w:rPr>
          <w:b/>
          <w:bCs/>
        </w:rPr>
        <w:t xml:space="preserve">  </w:t>
      </w:r>
    </w:p>
    <w:p w14:paraId="4C874147" w14:textId="77777777" w:rsidR="00931B4C" w:rsidRDefault="00931B4C" w:rsidP="00C018CB">
      <w:pPr>
        <w:pStyle w:val="Normal-pool"/>
        <w:spacing w:before="120" w:after="120"/>
        <w:ind w:left="1247"/>
        <w:rPr>
          <w:b/>
          <w:bCs/>
        </w:rPr>
      </w:pPr>
      <w:r>
        <w:t>(d</w:t>
      </w:r>
      <w:r w:rsidRPr="00892812">
        <w:t>)</w:t>
      </w:r>
      <w:r>
        <w:t xml:space="preserve"> </w:t>
      </w:r>
      <w:r>
        <w:rPr>
          <w:b/>
          <w:bCs/>
        </w:rPr>
        <w:t>‘Conversions’ (‘Traffic’ to IPBES website from social media sources)</w:t>
      </w:r>
    </w:p>
    <w:p w14:paraId="62786758" w14:textId="77777777" w:rsidR="00931B4C" w:rsidRDefault="00931B4C" w:rsidP="00C018CB">
      <w:pPr>
        <w:pStyle w:val="Normal-pool"/>
        <w:ind w:left="1247"/>
      </w:pPr>
      <w:r>
        <w:t>Baseline (May 2017)</w:t>
      </w:r>
      <w:r w:rsidRPr="00256A31">
        <w:t xml:space="preserve">: </w:t>
      </w:r>
      <w:r>
        <w:t>5,658/year</w:t>
      </w:r>
      <w:r w:rsidRPr="00085055">
        <w:rPr>
          <w:b/>
          <w:bCs/>
        </w:rPr>
        <w:t xml:space="preserve">  </w:t>
      </w:r>
    </w:p>
    <w:p w14:paraId="4021927B" w14:textId="77777777" w:rsidR="00931B4C" w:rsidRPr="00256A31" w:rsidRDefault="00931B4C" w:rsidP="00C018CB">
      <w:pPr>
        <w:pStyle w:val="Normal-pool"/>
        <w:ind w:left="1247"/>
      </w:pPr>
      <w:r>
        <w:t>Target (May 2018)</w:t>
      </w:r>
      <w:r w:rsidRPr="00256A31">
        <w:t xml:space="preserve">: </w:t>
      </w:r>
      <w:r>
        <w:t>7,000/year</w:t>
      </w:r>
      <w:r w:rsidRPr="00256A31">
        <w:rPr>
          <w:b/>
          <w:bCs/>
        </w:rPr>
        <w:t xml:space="preserve"> </w:t>
      </w:r>
    </w:p>
    <w:p w14:paraId="62FD47A8" w14:textId="77777777" w:rsidR="00931B4C" w:rsidRDefault="00931B4C" w:rsidP="00C018CB">
      <w:pPr>
        <w:pStyle w:val="Normal-pool"/>
        <w:spacing w:before="120" w:after="120"/>
        <w:ind w:left="1247"/>
        <w:rPr>
          <w:b/>
          <w:bCs/>
        </w:rPr>
      </w:pPr>
      <w:r w:rsidRPr="00931B4C">
        <w:rPr>
          <w:b/>
          <w:bCs/>
        </w:rPr>
        <w:t>Actual performance (to Dec 2017): 2,768 (year to date)</w:t>
      </w:r>
    </w:p>
    <w:p w14:paraId="4EBF4BF0" w14:textId="77777777" w:rsidR="00C84D96" w:rsidRDefault="00C84D96" w:rsidP="00C018CB">
      <w:pPr>
        <w:pStyle w:val="Normal-pool"/>
        <w:ind w:left="1247"/>
      </w:pPr>
      <w:r>
        <w:t xml:space="preserve">Given that the improvements highlighted above have occurred during a period in which IPBES has not launched any new assessment reports and in which the focus has been on preparations for the planned launches of the assessments at the sixth session of the Plenary, in addition to which the actual performance figures are still a quarter of a year from the specified deadline for the social media targets, it seems more than likely that the targets will be achieved. </w:t>
      </w:r>
    </w:p>
    <w:bookmarkEnd w:id="6"/>
    <w:p w14:paraId="63925F2B" w14:textId="77777777" w:rsidR="005A38FE" w:rsidRDefault="005A38FE" w:rsidP="00C018CB">
      <w:pPr>
        <w:rPr>
          <w:rFonts w:eastAsia="Times New Roman"/>
        </w:rPr>
      </w:pPr>
      <w:r>
        <w:br w:type="page"/>
      </w:r>
    </w:p>
    <w:p w14:paraId="0159EBE9" w14:textId="77777777" w:rsidR="005A38FE" w:rsidRPr="005F08E7" w:rsidRDefault="005A38FE" w:rsidP="00C018CB">
      <w:pPr>
        <w:pStyle w:val="ZZAnxheader"/>
        <w:rPr>
          <w:rFonts w:eastAsia="Calibri"/>
        </w:rPr>
      </w:pPr>
      <w:r>
        <w:rPr>
          <w:rFonts w:eastAsia="Calibri"/>
        </w:rPr>
        <w:lastRenderedPageBreak/>
        <w:t>Appendix IV</w:t>
      </w:r>
    </w:p>
    <w:p w14:paraId="54E7548E" w14:textId="77777777" w:rsidR="005A38FE" w:rsidRPr="005F08E7" w:rsidRDefault="005A38FE" w:rsidP="00C018CB">
      <w:pPr>
        <w:pStyle w:val="ZZAnxtitle"/>
      </w:pPr>
      <w:r>
        <w:t>Three-phase approach to outreach on IPBES assessments</w:t>
      </w:r>
    </w:p>
    <w:p w14:paraId="49A39F21" w14:textId="5D36AA82" w:rsidR="005A38FE" w:rsidRPr="005A38FE" w:rsidRDefault="006317B6" w:rsidP="00C018CB">
      <w:pPr>
        <w:pStyle w:val="CH3"/>
        <w:rPr>
          <w:lang w:val="en-US"/>
        </w:rPr>
      </w:pPr>
      <w:r>
        <w:rPr>
          <w:lang w:val="en-US"/>
        </w:rPr>
        <w:tab/>
      </w:r>
      <w:r>
        <w:rPr>
          <w:lang w:val="en-US"/>
        </w:rPr>
        <w:tab/>
      </w:r>
      <w:r w:rsidR="005A38FE" w:rsidRPr="005A38FE">
        <w:rPr>
          <w:lang w:val="en-US"/>
        </w:rPr>
        <w:t>Background</w:t>
      </w:r>
    </w:p>
    <w:p w14:paraId="56AB29A4" w14:textId="77777777" w:rsidR="005A38FE" w:rsidRPr="005A38FE" w:rsidRDefault="005A38FE" w:rsidP="00C018CB">
      <w:pPr>
        <w:pStyle w:val="Normal-pool"/>
        <w:spacing w:after="120"/>
        <w:ind w:left="1247"/>
        <w:rPr>
          <w:lang w:val="en-US"/>
        </w:rPr>
      </w:pPr>
      <w:r w:rsidRPr="005A38FE">
        <w:rPr>
          <w:lang w:val="en-US"/>
        </w:rPr>
        <w:t>IPBES aims to launch five assessment reports in 2018 – four regional assessments of biodiversity and ecosystem services (for Africa, the Americas, Europe and Central Asia and for Asia-Pacific) and an assessment of land degradation and restoration. The planned approval of these reports, is a valuable opportunity to raise awareness of and appreciation for the key messages of the assessments among decision makers, as well as to enhance the credibility and brand of IPBES.</w:t>
      </w:r>
    </w:p>
    <w:p w14:paraId="05D68CB2" w14:textId="77777777" w:rsidR="005A38FE" w:rsidRDefault="005A38FE" w:rsidP="00C018CB">
      <w:pPr>
        <w:pStyle w:val="Normal-pool"/>
        <w:spacing w:after="120"/>
        <w:ind w:left="1247"/>
        <w:rPr>
          <w:lang w:val="en-US"/>
        </w:rPr>
      </w:pPr>
      <w:r w:rsidRPr="005A38FE">
        <w:rPr>
          <w:lang w:val="en-US"/>
        </w:rPr>
        <w:t>To achieve these aims, a series of communications and outreach activities</w:t>
      </w:r>
      <w:r>
        <w:rPr>
          <w:lang w:val="en-US"/>
        </w:rPr>
        <w:t xml:space="preserve"> will be implemented by the secretariat,</w:t>
      </w:r>
      <w:r>
        <w:rPr>
          <w:vertAlign w:val="superscript"/>
          <w:lang w:val="en-US"/>
        </w:rPr>
        <w:t xml:space="preserve"> </w:t>
      </w:r>
      <w:r w:rsidRPr="005A38FE">
        <w:rPr>
          <w:lang w:val="en-US"/>
        </w:rPr>
        <w:t xml:space="preserve">clustered broadly into three distinct phases: before, during and after the approval of the assessments by the Plenary, targeted for </w:t>
      </w:r>
      <w:r>
        <w:rPr>
          <w:lang w:val="en-US"/>
        </w:rPr>
        <w:t>March 2018 at its sixth session</w:t>
      </w:r>
      <w:r w:rsidR="00E45CA2">
        <w:rPr>
          <w:lang w:val="en-US"/>
        </w:rPr>
        <w:t xml:space="preserve"> (IPBES-6)</w:t>
      </w:r>
      <w:r>
        <w:rPr>
          <w:lang w:val="en-US"/>
        </w:rPr>
        <w:t>.</w:t>
      </w:r>
    </w:p>
    <w:p w14:paraId="3E0B92C9" w14:textId="01A498A5" w:rsidR="005A38FE" w:rsidRDefault="00792AB9" w:rsidP="00C018CB">
      <w:pPr>
        <w:pStyle w:val="CH3"/>
        <w:rPr>
          <w:lang w:val="en-US"/>
        </w:rPr>
      </w:pPr>
      <w:r>
        <w:rPr>
          <w:lang w:val="en-US"/>
        </w:rPr>
        <w:tab/>
      </w:r>
      <w:r>
        <w:rPr>
          <w:lang w:val="en-US"/>
        </w:rPr>
        <w:tab/>
      </w:r>
      <w:r w:rsidR="005A38FE" w:rsidRPr="005A38FE">
        <w:rPr>
          <w:lang w:val="en-US"/>
        </w:rPr>
        <w:t>Strategic objectives</w:t>
      </w:r>
    </w:p>
    <w:p w14:paraId="0C3FAF2A" w14:textId="77777777" w:rsidR="005A38FE" w:rsidRPr="005A38FE" w:rsidRDefault="005A38FE" w:rsidP="00975C0A">
      <w:pPr>
        <w:pStyle w:val="Normal-pool"/>
        <w:numPr>
          <w:ilvl w:val="0"/>
          <w:numId w:val="9"/>
        </w:numPr>
        <w:spacing w:after="120"/>
        <w:ind w:left="1604" w:hanging="357"/>
        <w:rPr>
          <w:lang w:val="en-US"/>
        </w:rPr>
      </w:pPr>
      <w:r w:rsidRPr="005A38FE">
        <w:rPr>
          <w:lang w:val="en-US"/>
        </w:rPr>
        <w:t xml:space="preserve">Communicate to decision makers, through traditional and social media, as well as through </w:t>
      </w:r>
      <w:r>
        <w:rPr>
          <w:lang w:val="en-US"/>
        </w:rPr>
        <w:t xml:space="preserve">strategic partners and </w:t>
      </w:r>
      <w:r w:rsidRPr="005A38FE">
        <w:rPr>
          <w:lang w:val="en-US"/>
        </w:rPr>
        <w:t xml:space="preserve">third-party </w:t>
      </w:r>
      <w:r>
        <w:rPr>
          <w:lang w:val="en-US"/>
        </w:rPr>
        <w:t xml:space="preserve">allies and </w:t>
      </w:r>
      <w:r w:rsidRPr="005A38FE">
        <w:rPr>
          <w:lang w:val="en-US"/>
        </w:rPr>
        <w:t>advocates, the importance of and key messages from the five assessments</w:t>
      </w:r>
      <w:r w:rsidRPr="005A38FE">
        <w:rPr>
          <w:lang w:val="de-DE"/>
        </w:rPr>
        <w:t>;</w:t>
      </w:r>
    </w:p>
    <w:p w14:paraId="022F9256" w14:textId="77777777" w:rsidR="005A38FE" w:rsidRPr="005A38FE" w:rsidRDefault="005A38FE" w:rsidP="00975C0A">
      <w:pPr>
        <w:pStyle w:val="Normal-pool"/>
        <w:numPr>
          <w:ilvl w:val="0"/>
          <w:numId w:val="9"/>
        </w:numPr>
        <w:spacing w:after="120"/>
        <w:ind w:left="1604" w:hanging="357"/>
        <w:rPr>
          <w:lang w:val="en-US"/>
        </w:rPr>
      </w:pPr>
      <w:r w:rsidRPr="005A38FE">
        <w:rPr>
          <w:lang w:val="en-US"/>
        </w:rPr>
        <w:t>Develop lasting relationships with leading journalists and influencers, globally and regionally, to encourage both advocacy for and coverage of these and future IPBES assessments; and</w:t>
      </w:r>
    </w:p>
    <w:p w14:paraId="760DA9EE" w14:textId="77777777" w:rsidR="005A38FE" w:rsidRDefault="005A38FE" w:rsidP="00975C0A">
      <w:pPr>
        <w:pStyle w:val="Normal-pool"/>
        <w:numPr>
          <w:ilvl w:val="0"/>
          <w:numId w:val="9"/>
        </w:numPr>
        <w:spacing w:after="120"/>
        <w:ind w:left="1604" w:hanging="357"/>
        <w:rPr>
          <w:lang w:val="en-US"/>
        </w:rPr>
      </w:pPr>
      <w:r w:rsidRPr="005A38FE">
        <w:rPr>
          <w:lang w:val="en-US"/>
        </w:rPr>
        <w:t xml:space="preserve">Increase the credibility and reputation of IPBES as the authoritative ‘go-to’ source for policy-relevant information about the state of knowledge on biodiversity and ecosystem services.  </w:t>
      </w:r>
    </w:p>
    <w:p w14:paraId="134C8CE6" w14:textId="1F7F590C" w:rsidR="005A38FE" w:rsidRPr="005A38FE" w:rsidRDefault="00792AB9" w:rsidP="00C018CB">
      <w:pPr>
        <w:pStyle w:val="CH3"/>
        <w:rPr>
          <w:b w:val="0"/>
          <w:bCs/>
          <w:lang w:val="en-US"/>
        </w:rPr>
      </w:pPr>
      <w:r>
        <w:rPr>
          <w:bCs/>
          <w:lang w:val="en-US"/>
        </w:rPr>
        <w:tab/>
      </w:r>
      <w:r>
        <w:rPr>
          <w:bCs/>
          <w:lang w:val="en-US"/>
        </w:rPr>
        <w:tab/>
      </w:r>
      <w:r w:rsidR="005A38FE" w:rsidRPr="005A38FE">
        <w:rPr>
          <w:bCs/>
          <w:lang w:val="en-US"/>
        </w:rPr>
        <w:t>Overview of activity phases</w:t>
      </w:r>
    </w:p>
    <w:p w14:paraId="1DD703BD" w14:textId="77777777" w:rsidR="005A38FE" w:rsidRPr="00792AB9" w:rsidRDefault="005A38FE" w:rsidP="00C018CB">
      <w:pPr>
        <w:pStyle w:val="Normal-pool"/>
        <w:spacing w:after="120"/>
        <w:ind w:left="1247"/>
        <w:rPr>
          <w:lang w:val="en-US"/>
        </w:rPr>
      </w:pPr>
      <w:r w:rsidRPr="005A38FE">
        <w:rPr>
          <w:lang w:val="de-DE"/>
        </w:rPr>
        <w:t xml:space="preserve">Phase I </w:t>
      </w:r>
      <w:r>
        <w:rPr>
          <w:lang w:val="de-DE"/>
        </w:rPr>
        <w:t xml:space="preserve">(Pre-Launch) </w:t>
      </w:r>
      <w:r w:rsidRPr="005A38FE">
        <w:rPr>
          <w:lang w:val="de-DE"/>
        </w:rPr>
        <w:t xml:space="preserve">– Has already started and will continue to the start of IPBES-6. The purpose of this phase is to build support and awareness among priority audiences so that they promote and support the assessements – without communicating any substance from the draft reports, focusing instead on their scope and importance vis a vis the SDGs, Aichi </w:t>
      </w:r>
      <w:r w:rsidRPr="00792AB9">
        <w:rPr>
          <w:lang w:val="en-US"/>
        </w:rPr>
        <w:t>Biodiversity</w:t>
      </w:r>
      <w:r w:rsidRPr="005A38FE">
        <w:rPr>
          <w:lang w:val="de-DE"/>
        </w:rPr>
        <w:t xml:space="preserve"> Targets</w:t>
      </w:r>
      <w:r w:rsidR="00E45CA2">
        <w:rPr>
          <w:lang w:val="de-DE"/>
        </w:rPr>
        <w:t>, the Paris Agreement on climate chnage</w:t>
      </w:r>
      <w:r w:rsidRPr="005A38FE">
        <w:rPr>
          <w:lang w:val="de-DE"/>
        </w:rPr>
        <w:t xml:space="preserve"> and </w:t>
      </w:r>
      <w:r w:rsidRPr="00792AB9">
        <w:rPr>
          <w:lang w:val="en-US"/>
        </w:rPr>
        <w:t>major current events/dialogues.</w:t>
      </w:r>
    </w:p>
    <w:p w14:paraId="7B32B35D" w14:textId="77777777" w:rsidR="005A38FE" w:rsidRPr="005A38FE" w:rsidRDefault="005A38FE" w:rsidP="00C018CB">
      <w:pPr>
        <w:pStyle w:val="Normal-pool"/>
        <w:spacing w:after="120"/>
        <w:ind w:left="1247"/>
        <w:rPr>
          <w:lang w:val="de-DE"/>
        </w:rPr>
      </w:pPr>
      <w:r w:rsidRPr="005A38FE">
        <w:rPr>
          <w:lang w:val="de-DE"/>
        </w:rPr>
        <w:t>Phase II</w:t>
      </w:r>
      <w:r w:rsidR="00E45CA2">
        <w:rPr>
          <w:lang w:val="de-DE"/>
        </w:rPr>
        <w:t xml:space="preserve"> (Launch)</w:t>
      </w:r>
      <w:r w:rsidRPr="005A38FE">
        <w:rPr>
          <w:lang w:val="de-DE"/>
        </w:rPr>
        <w:t xml:space="preserve"> -- Focuses on the media launches and key messages of the assessments, </w:t>
      </w:r>
      <w:r w:rsidR="00E45CA2">
        <w:rPr>
          <w:lang w:val="de-DE"/>
        </w:rPr>
        <w:t>planned</w:t>
      </w:r>
      <w:r w:rsidRPr="005A38FE">
        <w:rPr>
          <w:lang w:val="de-DE"/>
        </w:rPr>
        <w:t xml:space="preserve"> to be at IPBES-6, and all related </w:t>
      </w:r>
      <w:r w:rsidRPr="00792AB9">
        <w:rPr>
          <w:lang w:val="en-US"/>
        </w:rPr>
        <w:t>communications</w:t>
      </w:r>
      <w:r w:rsidRPr="005A38FE">
        <w:rPr>
          <w:lang w:val="de-DE"/>
        </w:rPr>
        <w:t xml:space="preserve"> activities.</w:t>
      </w:r>
    </w:p>
    <w:p w14:paraId="260140F9" w14:textId="77777777" w:rsidR="005A38FE" w:rsidRPr="005A38FE" w:rsidRDefault="005A38FE" w:rsidP="00C018CB">
      <w:pPr>
        <w:pStyle w:val="Normal-pool"/>
        <w:spacing w:after="120"/>
        <w:ind w:left="1247"/>
        <w:rPr>
          <w:lang w:val="en-US"/>
        </w:rPr>
      </w:pPr>
      <w:r w:rsidRPr="005A38FE">
        <w:rPr>
          <w:lang w:val="en-US"/>
        </w:rPr>
        <w:t>Phase III</w:t>
      </w:r>
      <w:r w:rsidR="00E45CA2">
        <w:rPr>
          <w:lang w:val="en-US"/>
        </w:rPr>
        <w:t xml:space="preserve"> (Post-Launch)</w:t>
      </w:r>
      <w:r w:rsidRPr="005A38FE">
        <w:rPr>
          <w:lang w:val="en-US"/>
        </w:rPr>
        <w:t xml:space="preserve"> – Begins after the launches and involves regional </w:t>
      </w:r>
      <w:r w:rsidR="00E45CA2">
        <w:rPr>
          <w:lang w:val="en-US"/>
        </w:rPr>
        <w:t xml:space="preserve">and subregional </w:t>
      </w:r>
      <w:r w:rsidRPr="005A38FE">
        <w:rPr>
          <w:lang w:val="en-US"/>
        </w:rPr>
        <w:t>events</w:t>
      </w:r>
      <w:r w:rsidR="00E45CA2">
        <w:rPr>
          <w:lang w:val="en-US"/>
        </w:rPr>
        <w:t xml:space="preserve"> to promote uptake of the assessment reports </w:t>
      </w:r>
      <w:r w:rsidRPr="005A38FE">
        <w:rPr>
          <w:lang w:val="en-US"/>
        </w:rPr>
        <w:t>and to maintain and build on the impact generated from the launches.</w:t>
      </w:r>
    </w:p>
    <w:p w14:paraId="70C8E2CA" w14:textId="08BE5C2F" w:rsidR="005A38FE" w:rsidRDefault="00792AB9" w:rsidP="00C018CB">
      <w:pPr>
        <w:pStyle w:val="CH3"/>
        <w:rPr>
          <w:b w:val="0"/>
          <w:bCs/>
          <w:lang w:val="en-US"/>
        </w:rPr>
      </w:pPr>
      <w:r>
        <w:rPr>
          <w:b w:val="0"/>
          <w:bCs/>
          <w:lang w:val="en-US"/>
        </w:rPr>
        <w:tab/>
      </w:r>
      <w:r>
        <w:rPr>
          <w:b w:val="0"/>
          <w:bCs/>
          <w:lang w:val="en-US"/>
        </w:rPr>
        <w:tab/>
      </w:r>
      <w:r w:rsidR="005A38FE" w:rsidRPr="005A38FE">
        <w:rPr>
          <w:bCs/>
          <w:lang w:val="en-US"/>
        </w:rPr>
        <w:t>Scope/indicative activities per phase</w:t>
      </w:r>
      <w:r w:rsidR="00E45CA2">
        <w:rPr>
          <w:rStyle w:val="FootnoteReference"/>
          <w:bCs/>
          <w:lang w:val="en-US"/>
        </w:rPr>
        <w:footnoteReference w:id="2"/>
      </w:r>
    </w:p>
    <w:p w14:paraId="5E14CD09" w14:textId="77777777" w:rsidR="005A38FE" w:rsidRDefault="005A38FE" w:rsidP="00C018CB">
      <w:pPr>
        <w:pStyle w:val="Normal-pool"/>
        <w:ind w:left="1247"/>
        <w:rPr>
          <w:u w:val="single"/>
          <w:lang w:val="en-US"/>
        </w:rPr>
      </w:pPr>
      <w:r w:rsidRPr="005A38FE">
        <w:rPr>
          <w:u w:val="single"/>
          <w:lang w:val="en-US"/>
        </w:rPr>
        <w:t>Phase I</w:t>
      </w:r>
      <w:r w:rsidR="00E45CA2">
        <w:rPr>
          <w:u w:val="single"/>
          <w:lang w:val="en-US"/>
        </w:rPr>
        <w:t xml:space="preserve"> (“Pre-Launch)</w:t>
      </w:r>
    </w:p>
    <w:p w14:paraId="3C16EAB1" w14:textId="77777777" w:rsidR="005A38FE" w:rsidRPr="005A38FE" w:rsidRDefault="005A38FE" w:rsidP="00975C0A">
      <w:pPr>
        <w:pStyle w:val="Normal-pool"/>
        <w:numPr>
          <w:ilvl w:val="0"/>
          <w:numId w:val="10"/>
        </w:numPr>
        <w:spacing w:after="120"/>
        <w:ind w:left="1604" w:hanging="357"/>
        <w:rPr>
          <w:u w:val="single"/>
          <w:lang w:val="en-US"/>
        </w:rPr>
      </w:pPr>
      <w:r w:rsidRPr="005A38FE">
        <w:rPr>
          <w:lang w:val="en-US"/>
        </w:rPr>
        <w:t xml:space="preserve">Compilation of contact lists of key media, influencers and communications hubs – global and region-specific. </w:t>
      </w:r>
    </w:p>
    <w:p w14:paraId="56365BEB" w14:textId="77777777" w:rsidR="005A38FE" w:rsidRPr="005A38FE" w:rsidRDefault="005A38FE" w:rsidP="00975C0A">
      <w:pPr>
        <w:pStyle w:val="Normal-pool"/>
        <w:numPr>
          <w:ilvl w:val="0"/>
          <w:numId w:val="10"/>
        </w:numPr>
        <w:spacing w:after="120"/>
        <w:ind w:left="1604" w:hanging="357"/>
        <w:rPr>
          <w:u w:val="single"/>
          <w:lang w:val="en-US"/>
        </w:rPr>
      </w:pPr>
      <w:r w:rsidRPr="005A38FE">
        <w:rPr>
          <w:lang w:val="en-US"/>
        </w:rPr>
        <w:t xml:space="preserve">Crafting of </w:t>
      </w:r>
      <w:r w:rsidR="00E45CA2">
        <w:rPr>
          <w:lang w:val="en-US"/>
        </w:rPr>
        <w:t>message ‘primers’</w:t>
      </w:r>
      <w:r w:rsidRPr="005A38FE">
        <w:rPr>
          <w:lang w:val="en-US"/>
        </w:rPr>
        <w:t xml:space="preserve"> </w:t>
      </w:r>
      <w:r w:rsidR="00E45CA2">
        <w:rPr>
          <w:lang w:val="en-US"/>
        </w:rPr>
        <w:t xml:space="preserve">for each assessment and one for all five as a group </w:t>
      </w:r>
      <w:r w:rsidRPr="005A38FE">
        <w:rPr>
          <w:lang w:val="en-US"/>
        </w:rPr>
        <w:t xml:space="preserve">– focused on </w:t>
      </w:r>
      <w:r w:rsidR="00E45CA2">
        <w:rPr>
          <w:lang w:val="en-US"/>
        </w:rPr>
        <w:t xml:space="preserve">their </w:t>
      </w:r>
      <w:r w:rsidRPr="005A38FE">
        <w:rPr>
          <w:lang w:val="en-US"/>
        </w:rPr>
        <w:t xml:space="preserve">scope and </w:t>
      </w:r>
      <w:r w:rsidR="00E45CA2">
        <w:rPr>
          <w:lang w:val="en-US"/>
        </w:rPr>
        <w:t>significance,</w:t>
      </w:r>
      <w:r w:rsidRPr="005A38FE">
        <w:rPr>
          <w:lang w:val="en-US"/>
        </w:rPr>
        <w:t xml:space="preserve"> not </w:t>
      </w:r>
      <w:r w:rsidR="00E45CA2">
        <w:rPr>
          <w:lang w:val="en-US"/>
        </w:rPr>
        <w:t xml:space="preserve">the </w:t>
      </w:r>
      <w:r w:rsidRPr="005A38FE">
        <w:rPr>
          <w:lang w:val="en-US"/>
        </w:rPr>
        <w:t>substance of the draft reports.</w:t>
      </w:r>
    </w:p>
    <w:p w14:paraId="7E713B7B" w14:textId="77777777" w:rsidR="005A38FE" w:rsidRPr="00E45CA2" w:rsidRDefault="005A38FE" w:rsidP="00975C0A">
      <w:pPr>
        <w:pStyle w:val="Normal-pool"/>
        <w:numPr>
          <w:ilvl w:val="0"/>
          <w:numId w:val="10"/>
        </w:numPr>
        <w:spacing w:after="120"/>
        <w:ind w:left="1604" w:hanging="357"/>
        <w:rPr>
          <w:u w:val="single"/>
          <w:lang w:val="en-US"/>
        </w:rPr>
      </w:pPr>
      <w:r w:rsidRPr="005A38FE">
        <w:rPr>
          <w:lang w:val="en-US"/>
        </w:rPr>
        <w:t xml:space="preserve">Translation of key outreach materials into the six </w:t>
      </w:r>
      <w:r w:rsidR="00E45CA2">
        <w:rPr>
          <w:lang w:val="en-US"/>
        </w:rPr>
        <w:t>United Nations</w:t>
      </w:r>
      <w:r w:rsidRPr="005A38FE">
        <w:rPr>
          <w:lang w:val="en-US"/>
        </w:rPr>
        <w:t xml:space="preserve"> official languages.</w:t>
      </w:r>
    </w:p>
    <w:p w14:paraId="5903DA37" w14:textId="77777777" w:rsidR="00E45CA2" w:rsidRPr="005A38FE" w:rsidRDefault="00FE7B91" w:rsidP="00975C0A">
      <w:pPr>
        <w:pStyle w:val="Normal-pool"/>
        <w:numPr>
          <w:ilvl w:val="0"/>
          <w:numId w:val="10"/>
        </w:numPr>
        <w:spacing w:after="120"/>
        <w:ind w:left="1604" w:hanging="357"/>
        <w:rPr>
          <w:u w:val="single"/>
          <w:lang w:val="en-US"/>
        </w:rPr>
      </w:pPr>
      <w:r>
        <w:rPr>
          <w:lang w:val="en-US"/>
        </w:rPr>
        <w:t>Initial s</w:t>
      </w:r>
      <w:r w:rsidR="00E45CA2">
        <w:rPr>
          <w:lang w:val="en-US"/>
        </w:rPr>
        <w:t xml:space="preserve">pokesperson training for </w:t>
      </w:r>
      <w:r>
        <w:rPr>
          <w:lang w:val="en-US"/>
        </w:rPr>
        <w:t xml:space="preserve">20 official spokespersons – covering </w:t>
      </w:r>
      <w:r w:rsidR="00E45CA2">
        <w:rPr>
          <w:lang w:val="en-US"/>
        </w:rPr>
        <w:t xml:space="preserve">each of the assessments and across all </w:t>
      </w:r>
      <w:r w:rsidR="00E45CA2" w:rsidRPr="005A38FE">
        <w:rPr>
          <w:lang w:val="en-US"/>
        </w:rPr>
        <w:t xml:space="preserve">six </w:t>
      </w:r>
      <w:r w:rsidR="00E45CA2">
        <w:rPr>
          <w:lang w:val="en-US"/>
        </w:rPr>
        <w:t>United Nations</w:t>
      </w:r>
      <w:r w:rsidR="00E45CA2" w:rsidRPr="005A38FE">
        <w:rPr>
          <w:lang w:val="en-US"/>
        </w:rPr>
        <w:t xml:space="preserve"> official languages.</w:t>
      </w:r>
      <w:r w:rsidR="00E45CA2">
        <w:rPr>
          <w:lang w:val="en-US"/>
        </w:rPr>
        <w:t xml:space="preserve"> </w:t>
      </w:r>
    </w:p>
    <w:p w14:paraId="03D745A1" w14:textId="77777777" w:rsidR="005A38FE" w:rsidRPr="005A38FE" w:rsidRDefault="005A38FE" w:rsidP="00975C0A">
      <w:pPr>
        <w:pStyle w:val="Normal-pool"/>
        <w:numPr>
          <w:ilvl w:val="0"/>
          <w:numId w:val="10"/>
        </w:numPr>
        <w:spacing w:after="120"/>
        <w:ind w:left="1604" w:hanging="357"/>
        <w:rPr>
          <w:u w:val="single"/>
          <w:lang w:val="en-US"/>
        </w:rPr>
      </w:pPr>
      <w:r w:rsidRPr="005A38FE">
        <w:rPr>
          <w:lang w:val="en-US"/>
        </w:rPr>
        <w:t xml:space="preserve">Targeted media and influencer briefings – not primarily to generate </w:t>
      </w:r>
      <w:r w:rsidR="00E45CA2">
        <w:rPr>
          <w:lang w:val="en-US"/>
        </w:rPr>
        <w:t>media coverage</w:t>
      </w:r>
      <w:r w:rsidRPr="005A38FE">
        <w:rPr>
          <w:lang w:val="en-US"/>
        </w:rPr>
        <w:t xml:space="preserve"> in this phase but to increase the probability of influential and accurate coverage/promotion once launched. </w:t>
      </w:r>
    </w:p>
    <w:p w14:paraId="7496D633" w14:textId="77777777" w:rsidR="005A38FE" w:rsidRPr="005A38FE" w:rsidRDefault="005A38FE" w:rsidP="00975C0A">
      <w:pPr>
        <w:pStyle w:val="Normal-pool"/>
        <w:numPr>
          <w:ilvl w:val="0"/>
          <w:numId w:val="10"/>
        </w:numPr>
        <w:spacing w:after="120"/>
        <w:ind w:left="1604" w:hanging="357"/>
        <w:rPr>
          <w:u w:val="single"/>
          <w:lang w:val="en-US"/>
        </w:rPr>
      </w:pPr>
      <w:r w:rsidRPr="005A38FE">
        <w:rPr>
          <w:lang w:val="en-US"/>
        </w:rPr>
        <w:t>Media and influencer ‘save the date’ st</w:t>
      </w:r>
      <w:r w:rsidR="00E45CA2">
        <w:rPr>
          <w:lang w:val="en-US"/>
        </w:rPr>
        <w:t>yle notifications and reminders</w:t>
      </w:r>
      <w:r w:rsidRPr="005A38FE">
        <w:rPr>
          <w:lang w:val="en-US"/>
        </w:rPr>
        <w:t>.</w:t>
      </w:r>
    </w:p>
    <w:p w14:paraId="59A462E1" w14:textId="77777777" w:rsidR="005A38FE" w:rsidRPr="005A38FE" w:rsidRDefault="005A38FE" w:rsidP="00975C0A">
      <w:pPr>
        <w:pStyle w:val="Normal-pool"/>
        <w:numPr>
          <w:ilvl w:val="0"/>
          <w:numId w:val="10"/>
        </w:numPr>
        <w:spacing w:after="120"/>
        <w:ind w:left="1604" w:hanging="357"/>
        <w:rPr>
          <w:lang w:val="en-US"/>
        </w:rPr>
      </w:pPr>
      <w:r w:rsidRPr="005A38FE">
        <w:rPr>
          <w:lang w:val="en-US"/>
        </w:rPr>
        <w:lastRenderedPageBreak/>
        <w:t>Leveraging IPBES participation in major conferences/</w:t>
      </w:r>
      <w:r w:rsidR="00E45CA2">
        <w:rPr>
          <w:lang w:val="en-US"/>
        </w:rPr>
        <w:t>summits/</w:t>
      </w:r>
      <w:r w:rsidRPr="005A38FE">
        <w:rPr>
          <w:lang w:val="en-US"/>
        </w:rPr>
        <w:t xml:space="preserve">events to reinforce/extend the messaging outlined </w:t>
      </w:r>
      <w:r w:rsidR="00E45CA2">
        <w:rPr>
          <w:lang w:val="en-US"/>
        </w:rPr>
        <w:t>in the primers</w:t>
      </w:r>
      <w:r w:rsidRPr="005A38FE">
        <w:rPr>
          <w:lang w:val="en-US"/>
        </w:rPr>
        <w:t>.</w:t>
      </w:r>
    </w:p>
    <w:p w14:paraId="1272316D" w14:textId="77777777" w:rsidR="005A38FE" w:rsidRPr="005A38FE" w:rsidRDefault="005A38FE" w:rsidP="00975C0A">
      <w:pPr>
        <w:pStyle w:val="Normal-pool"/>
        <w:numPr>
          <w:ilvl w:val="0"/>
          <w:numId w:val="10"/>
        </w:numPr>
        <w:spacing w:after="120"/>
        <w:ind w:left="1604" w:hanging="357"/>
        <w:rPr>
          <w:lang w:val="en-US"/>
        </w:rPr>
      </w:pPr>
      <w:r w:rsidRPr="005A38FE">
        <w:rPr>
          <w:lang w:val="en-US"/>
        </w:rPr>
        <w:t xml:space="preserve">Ally/advocate development – IPBES strategic and </w:t>
      </w:r>
      <w:r w:rsidR="00680859">
        <w:rPr>
          <w:lang w:val="en-US"/>
        </w:rPr>
        <w:t>collaborative</w:t>
      </w:r>
      <w:r w:rsidRPr="005A38FE">
        <w:rPr>
          <w:lang w:val="en-US"/>
        </w:rPr>
        <w:t xml:space="preserve"> partners, stakeholders, think-tanks, scientific &amp; environment focused associations/organizations, regional science media centers etc.  </w:t>
      </w:r>
    </w:p>
    <w:p w14:paraId="41DED45A" w14:textId="77777777" w:rsidR="005A38FE" w:rsidRPr="005A38FE" w:rsidRDefault="00680859" w:rsidP="00975C0A">
      <w:pPr>
        <w:pStyle w:val="Normal-pool"/>
        <w:numPr>
          <w:ilvl w:val="0"/>
          <w:numId w:val="10"/>
        </w:numPr>
        <w:spacing w:after="120"/>
        <w:ind w:left="1604" w:hanging="357"/>
        <w:rPr>
          <w:lang w:val="en-US"/>
        </w:rPr>
      </w:pPr>
      <w:r>
        <w:rPr>
          <w:lang w:val="en-US"/>
        </w:rPr>
        <w:t>A c</w:t>
      </w:r>
      <w:r w:rsidR="005A38FE" w:rsidRPr="005A38FE">
        <w:rPr>
          <w:lang w:val="en-US"/>
        </w:rPr>
        <w:t>omprehensive social media campaign</w:t>
      </w:r>
      <w:r>
        <w:rPr>
          <w:lang w:val="en-US"/>
        </w:rPr>
        <w:t>, using the primers as the basis for content creation</w:t>
      </w:r>
      <w:r w:rsidR="005A38FE" w:rsidRPr="005A38FE">
        <w:rPr>
          <w:lang w:val="en-US"/>
        </w:rPr>
        <w:t>.</w:t>
      </w:r>
    </w:p>
    <w:p w14:paraId="1C854B8D" w14:textId="77777777" w:rsidR="005A38FE" w:rsidRDefault="005A38FE" w:rsidP="00975C0A">
      <w:pPr>
        <w:pStyle w:val="Normal-pool"/>
        <w:numPr>
          <w:ilvl w:val="0"/>
          <w:numId w:val="10"/>
        </w:numPr>
        <w:spacing w:after="120"/>
        <w:ind w:left="1604" w:hanging="357"/>
        <w:rPr>
          <w:lang w:val="en-US"/>
        </w:rPr>
      </w:pPr>
      <w:r w:rsidRPr="005A38FE">
        <w:rPr>
          <w:lang w:val="en-US"/>
        </w:rPr>
        <w:t>Establishment of traditional and social media monitoring to establish baselines for tracking and review of outreach progress/success.</w:t>
      </w:r>
    </w:p>
    <w:p w14:paraId="40940D4F" w14:textId="77777777" w:rsidR="005A38FE" w:rsidRDefault="005A38FE" w:rsidP="00C018CB">
      <w:pPr>
        <w:pStyle w:val="Normal-pool"/>
        <w:spacing w:after="120"/>
        <w:ind w:left="1247"/>
        <w:rPr>
          <w:u w:val="single"/>
          <w:lang w:val="en-US"/>
        </w:rPr>
      </w:pPr>
      <w:r w:rsidRPr="005A38FE">
        <w:rPr>
          <w:u w:val="single"/>
          <w:lang w:val="en-US"/>
        </w:rPr>
        <w:t>Phase II</w:t>
      </w:r>
      <w:r w:rsidR="00680859">
        <w:rPr>
          <w:u w:val="single"/>
          <w:lang w:val="en-US"/>
        </w:rPr>
        <w:t xml:space="preserve"> (“Launch”)</w:t>
      </w:r>
    </w:p>
    <w:p w14:paraId="509815BF" w14:textId="77777777" w:rsidR="005A38FE" w:rsidRPr="005A38FE" w:rsidRDefault="00FE7B91" w:rsidP="00975C0A">
      <w:pPr>
        <w:pStyle w:val="Normal-pool"/>
        <w:numPr>
          <w:ilvl w:val="0"/>
          <w:numId w:val="11"/>
        </w:numPr>
        <w:spacing w:after="120"/>
        <w:ind w:left="1247"/>
        <w:rPr>
          <w:lang w:val="en-US"/>
        </w:rPr>
      </w:pPr>
      <w:r>
        <w:rPr>
          <w:lang w:val="en-US"/>
        </w:rPr>
        <w:t>Comprehensive s</w:t>
      </w:r>
      <w:r w:rsidR="005A38FE" w:rsidRPr="005A38FE">
        <w:rPr>
          <w:lang w:val="en-US"/>
        </w:rPr>
        <w:t xml:space="preserve">pokesperson training </w:t>
      </w:r>
      <w:r>
        <w:rPr>
          <w:lang w:val="en-US"/>
        </w:rPr>
        <w:t xml:space="preserve">for up to 60 official spokespersons – covering each of the assessments and across all </w:t>
      </w:r>
      <w:r w:rsidRPr="005A38FE">
        <w:rPr>
          <w:lang w:val="en-US"/>
        </w:rPr>
        <w:t xml:space="preserve">six </w:t>
      </w:r>
      <w:r>
        <w:rPr>
          <w:lang w:val="en-US"/>
        </w:rPr>
        <w:t>United Nations official languages</w:t>
      </w:r>
      <w:r w:rsidR="005A38FE" w:rsidRPr="005A38FE">
        <w:rPr>
          <w:lang w:val="en-US"/>
        </w:rPr>
        <w:t>.</w:t>
      </w:r>
    </w:p>
    <w:p w14:paraId="75871C8C" w14:textId="77777777" w:rsidR="00FE7B91" w:rsidRPr="005A38FE" w:rsidRDefault="00FE7B91" w:rsidP="00975C0A">
      <w:pPr>
        <w:pStyle w:val="Normal-pool"/>
        <w:numPr>
          <w:ilvl w:val="0"/>
          <w:numId w:val="11"/>
        </w:numPr>
        <w:spacing w:after="120"/>
        <w:ind w:left="1247"/>
        <w:rPr>
          <w:lang w:val="en-US"/>
        </w:rPr>
      </w:pPr>
      <w:r w:rsidRPr="005A38FE">
        <w:rPr>
          <w:lang w:val="en-US"/>
        </w:rPr>
        <w:t xml:space="preserve">Finalization and (following Plenary approval) issuing of the </w:t>
      </w:r>
      <w:r>
        <w:rPr>
          <w:lang w:val="en-US"/>
        </w:rPr>
        <w:t xml:space="preserve">strictly embargoes </w:t>
      </w:r>
      <w:r w:rsidRPr="005A38FE">
        <w:rPr>
          <w:lang w:val="en-US"/>
        </w:rPr>
        <w:t xml:space="preserve">media releases for </w:t>
      </w:r>
      <w:r>
        <w:rPr>
          <w:lang w:val="en-US"/>
        </w:rPr>
        <w:t>the</w:t>
      </w:r>
      <w:r w:rsidRPr="005A38FE">
        <w:rPr>
          <w:lang w:val="en-US"/>
        </w:rPr>
        <w:t xml:space="preserve"> approved assessment</w:t>
      </w:r>
      <w:r>
        <w:rPr>
          <w:lang w:val="en-US"/>
        </w:rPr>
        <w:t>s</w:t>
      </w:r>
      <w:r w:rsidRPr="005A38FE">
        <w:rPr>
          <w:lang w:val="en-US"/>
        </w:rPr>
        <w:t xml:space="preserve"> (including links to high-def</w:t>
      </w:r>
      <w:r>
        <w:rPr>
          <w:lang w:val="en-US"/>
        </w:rPr>
        <w:t>inition</w:t>
      </w:r>
      <w:r w:rsidRPr="005A38FE">
        <w:rPr>
          <w:lang w:val="en-US"/>
        </w:rPr>
        <w:t xml:space="preserve"> photographs and video </w:t>
      </w:r>
      <w:r>
        <w:rPr>
          <w:lang w:val="en-US"/>
        </w:rPr>
        <w:t xml:space="preserve">“B-roll” </w:t>
      </w:r>
      <w:r w:rsidRPr="005A38FE">
        <w:rPr>
          <w:lang w:val="en-US"/>
        </w:rPr>
        <w:t>material).</w:t>
      </w:r>
    </w:p>
    <w:p w14:paraId="5B5F10BB" w14:textId="77777777" w:rsidR="005A38FE" w:rsidRPr="005A38FE" w:rsidRDefault="00FE7B91" w:rsidP="00975C0A">
      <w:pPr>
        <w:pStyle w:val="Normal-pool"/>
        <w:numPr>
          <w:ilvl w:val="0"/>
          <w:numId w:val="11"/>
        </w:numPr>
        <w:spacing w:after="120"/>
        <w:ind w:left="1247"/>
        <w:rPr>
          <w:lang w:val="en-US"/>
        </w:rPr>
      </w:pPr>
      <w:r>
        <w:rPr>
          <w:lang w:val="en-US"/>
        </w:rPr>
        <w:t>Strictly e</w:t>
      </w:r>
      <w:r w:rsidR="005A38FE" w:rsidRPr="005A38FE">
        <w:rPr>
          <w:lang w:val="en-US"/>
        </w:rPr>
        <w:t>mbargoed media interviews</w:t>
      </w:r>
      <w:r>
        <w:rPr>
          <w:lang w:val="en-US"/>
        </w:rPr>
        <w:t xml:space="preserve"> (</w:t>
      </w:r>
      <w:r w:rsidRPr="005A38FE">
        <w:rPr>
          <w:lang w:val="en-US"/>
        </w:rPr>
        <w:t>following Plenary approval</w:t>
      </w:r>
      <w:r>
        <w:rPr>
          <w:lang w:val="en-US"/>
        </w:rPr>
        <w:t xml:space="preserve"> of each assessment</w:t>
      </w:r>
      <w:r w:rsidRPr="005A38FE">
        <w:rPr>
          <w:lang w:val="en-US"/>
        </w:rPr>
        <w:t xml:space="preserve">) </w:t>
      </w:r>
      <w:r w:rsidR="005A38FE" w:rsidRPr="005A38FE">
        <w:rPr>
          <w:lang w:val="en-US"/>
        </w:rPr>
        <w:t>for a very limited selection of leading global and regional journalists (</w:t>
      </w:r>
      <w:r>
        <w:rPr>
          <w:lang w:val="en-US"/>
        </w:rPr>
        <w:t>embargo to be lifted at the start of the media conferences to launch each approved assessment</w:t>
      </w:r>
      <w:r w:rsidR="005A38FE" w:rsidRPr="005A38FE">
        <w:rPr>
          <w:lang w:val="en-US"/>
        </w:rPr>
        <w:t>).</w:t>
      </w:r>
    </w:p>
    <w:p w14:paraId="6911C919" w14:textId="77777777" w:rsidR="005A38FE" w:rsidRPr="005A38FE" w:rsidRDefault="005A38FE" w:rsidP="00975C0A">
      <w:pPr>
        <w:pStyle w:val="Normal-pool"/>
        <w:numPr>
          <w:ilvl w:val="0"/>
          <w:numId w:val="11"/>
        </w:numPr>
        <w:spacing w:after="120"/>
        <w:ind w:left="1247"/>
        <w:rPr>
          <w:lang w:val="en-US"/>
        </w:rPr>
      </w:pPr>
      <w:r w:rsidRPr="005A38FE">
        <w:rPr>
          <w:lang w:val="en-US"/>
        </w:rPr>
        <w:t xml:space="preserve">Two webcast media conferences – one for the launch of the </w:t>
      </w:r>
      <w:r w:rsidR="00FE7B91">
        <w:rPr>
          <w:lang w:val="en-US"/>
        </w:rPr>
        <w:t>four</w:t>
      </w:r>
      <w:r w:rsidRPr="005A38FE">
        <w:rPr>
          <w:lang w:val="en-US"/>
        </w:rPr>
        <w:t xml:space="preserve"> regional assessments and one for the launch of the land degradation and restoration assessment.</w:t>
      </w:r>
    </w:p>
    <w:p w14:paraId="6A5CA4E3" w14:textId="77777777" w:rsidR="005A38FE" w:rsidRPr="005A38FE" w:rsidRDefault="00FE7B91" w:rsidP="00975C0A">
      <w:pPr>
        <w:pStyle w:val="Normal-pool"/>
        <w:numPr>
          <w:ilvl w:val="0"/>
          <w:numId w:val="11"/>
        </w:numPr>
        <w:spacing w:after="120"/>
        <w:ind w:left="1247"/>
        <w:rPr>
          <w:lang w:val="en-US"/>
        </w:rPr>
      </w:pPr>
      <w:r>
        <w:rPr>
          <w:lang w:val="en-US"/>
        </w:rPr>
        <w:t>Ongoing media interviews (global and regional).</w:t>
      </w:r>
    </w:p>
    <w:p w14:paraId="7F2E8C60" w14:textId="77777777" w:rsidR="005A38FE" w:rsidRPr="005A38FE" w:rsidRDefault="005A38FE" w:rsidP="00975C0A">
      <w:pPr>
        <w:pStyle w:val="Normal-pool"/>
        <w:numPr>
          <w:ilvl w:val="0"/>
          <w:numId w:val="11"/>
        </w:numPr>
        <w:spacing w:after="120"/>
        <w:ind w:left="1247"/>
        <w:rPr>
          <w:lang w:val="en-US"/>
        </w:rPr>
      </w:pPr>
      <w:r w:rsidRPr="005A38FE">
        <w:rPr>
          <w:lang w:val="en-US"/>
        </w:rPr>
        <w:t>Live and o</w:t>
      </w:r>
      <w:r w:rsidR="00FE7B91">
        <w:rPr>
          <w:lang w:val="en-US"/>
        </w:rPr>
        <w:t>ngoing social media coverage</w:t>
      </w:r>
      <w:r w:rsidRPr="005A38FE">
        <w:rPr>
          <w:lang w:val="en-US"/>
        </w:rPr>
        <w:t>.</w:t>
      </w:r>
    </w:p>
    <w:p w14:paraId="37CC3F01" w14:textId="77777777" w:rsidR="005A38FE" w:rsidRPr="005A38FE" w:rsidRDefault="005A38FE" w:rsidP="00975C0A">
      <w:pPr>
        <w:pStyle w:val="Normal-pool"/>
        <w:numPr>
          <w:ilvl w:val="0"/>
          <w:numId w:val="11"/>
        </w:numPr>
        <w:spacing w:after="120"/>
        <w:ind w:left="1247"/>
        <w:rPr>
          <w:lang w:val="en-US"/>
        </w:rPr>
      </w:pPr>
      <w:r w:rsidRPr="005A38FE">
        <w:rPr>
          <w:lang w:val="en-US"/>
        </w:rPr>
        <w:t>IISD</w:t>
      </w:r>
      <w:r w:rsidR="00FE7B91">
        <w:rPr>
          <w:lang w:val="en-US"/>
        </w:rPr>
        <w:t>/Earth Negotiations Bulletin</w:t>
      </w:r>
      <w:r w:rsidRPr="005A38FE">
        <w:rPr>
          <w:lang w:val="en-US"/>
        </w:rPr>
        <w:t xml:space="preserve"> reporting.</w:t>
      </w:r>
    </w:p>
    <w:p w14:paraId="756F2D6D" w14:textId="77777777" w:rsidR="005A38FE" w:rsidRDefault="005A38FE" w:rsidP="00C018CB">
      <w:pPr>
        <w:pStyle w:val="Normal-pool"/>
        <w:spacing w:after="120"/>
        <w:ind w:left="1247"/>
        <w:rPr>
          <w:u w:val="single"/>
          <w:lang w:val="en-US"/>
        </w:rPr>
      </w:pPr>
      <w:r w:rsidRPr="005A38FE">
        <w:rPr>
          <w:u w:val="single"/>
          <w:lang w:val="en-US"/>
        </w:rPr>
        <w:t>Phase III</w:t>
      </w:r>
      <w:r w:rsidR="00680859">
        <w:rPr>
          <w:u w:val="single"/>
          <w:lang w:val="en-US"/>
        </w:rPr>
        <w:t xml:space="preserve"> (“Post-Launch”)</w:t>
      </w:r>
    </w:p>
    <w:p w14:paraId="27ECA324" w14:textId="77777777" w:rsidR="005A38FE" w:rsidRPr="005A38FE" w:rsidRDefault="005A38FE" w:rsidP="00975C0A">
      <w:pPr>
        <w:pStyle w:val="Normal-pool"/>
        <w:numPr>
          <w:ilvl w:val="0"/>
          <w:numId w:val="12"/>
        </w:numPr>
        <w:spacing w:after="120"/>
        <w:ind w:left="1247"/>
        <w:rPr>
          <w:lang w:val="en-US"/>
        </w:rPr>
      </w:pPr>
      <w:r w:rsidRPr="005A38FE">
        <w:rPr>
          <w:lang w:val="en-US"/>
        </w:rPr>
        <w:t>Finalization of electronic and printed versions of the laid-out summaries for policymakers (SPMs) for the five assessments</w:t>
      </w:r>
      <w:r w:rsidR="001C7E55">
        <w:rPr>
          <w:lang w:val="en-US"/>
        </w:rPr>
        <w:t xml:space="preserve"> in English</w:t>
      </w:r>
      <w:r w:rsidRPr="005A38FE">
        <w:rPr>
          <w:lang w:val="en-US"/>
        </w:rPr>
        <w:t>.</w:t>
      </w:r>
    </w:p>
    <w:p w14:paraId="3C3B5639" w14:textId="77777777" w:rsidR="005A38FE" w:rsidRPr="005A38FE" w:rsidRDefault="005A38FE" w:rsidP="00975C0A">
      <w:pPr>
        <w:pStyle w:val="Normal-pool"/>
        <w:numPr>
          <w:ilvl w:val="0"/>
          <w:numId w:val="12"/>
        </w:numPr>
        <w:spacing w:after="120"/>
        <w:ind w:left="1247"/>
        <w:rPr>
          <w:lang w:val="en-US"/>
        </w:rPr>
      </w:pPr>
      <w:r w:rsidRPr="005A38FE">
        <w:rPr>
          <w:lang w:val="en-US"/>
        </w:rPr>
        <w:t>Finalization of two professional outreach videos – one for the land degradati</w:t>
      </w:r>
      <w:r w:rsidR="001C7E55">
        <w:rPr>
          <w:lang w:val="en-US"/>
        </w:rPr>
        <w:t>on and restoration assessment (five</w:t>
      </w:r>
      <w:r w:rsidRPr="005A38FE">
        <w:rPr>
          <w:lang w:val="en-US"/>
        </w:rPr>
        <w:t xml:space="preserve"> minutes</w:t>
      </w:r>
      <w:r w:rsidR="001C7E55">
        <w:rPr>
          <w:lang w:val="en-US"/>
        </w:rPr>
        <w:t xml:space="preserve"> in length</w:t>
      </w:r>
      <w:r w:rsidRPr="005A38FE">
        <w:rPr>
          <w:lang w:val="en-US"/>
        </w:rPr>
        <w:t xml:space="preserve">) and one for </w:t>
      </w:r>
      <w:r w:rsidR="001C7E55">
        <w:rPr>
          <w:lang w:val="en-US"/>
        </w:rPr>
        <w:t>the four regional assessments (seven</w:t>
      </w:r>
      <w:r w:rsidRPr="005A38FE">
        <w:rPr>
          <w:lang w:val="en-US"/>
        </w:rPr>
        <w:t xml:space="preserve"> minutes with </w:t>
      </w:r>
      <w:r w:rsidR="001C7E55">
        <w:rPr>
          <w:lang w:val="en-US"/>
        </w:rPr>
        <w:t>separate three</w:t>
      </w:r>
      <w:r w:rsidRPr="005A38FE">
        <w:rPr>
          <w:lang w:val="en-US"/>
        </w:rPr>
        <w:t>-minute versions for each of the four regions).</w:t>
      </w:r>
    </w:p>
    <w:p w14:paraId="4B67A0BF" w14:textId="77777777" w:rsidR="005A38FE" w:rsidRPr="005A38FE" w:rsidRDefault="005A38FE" w:rsidP="00975C0A">
      <w:pPr>
        <w:pStyle w:val="Normal-pool"/>
        <w:numPr>
          <w:ilvl w:val="0"/>
          <w:numId w:val="12"/>
        </w:numPr>
        <w:spacing w:after="120"/>
        <w:ind w:left="1247"/>
        <w:rPr>
          <w:lang w:val="en-US"/>
        </w:rPr>
      </w:pPr>
      <w:r w:rsidRPr="005A38FE">
        <w:rPr>
          <w:lang w:val="en-US"/>
        </w:rPr>
        <w:t xml:space="preserve">Finalization of </w:t>
      </w:r>
      <w:r w:rsidR="001C7E55">
        <w:rPr>
          <w:lang w:val="en-US"/>
        </w:rPr>
        <w:t xml:space="preserve">all other </w:t>
      </w:r>
      <w:r w:rsidRPr="005A38FE">
        <w:rPr>
          <w:lang w:val="en-US"/>
        </w:rPr>
        <w:t>electronic and printed outreach material and related marketing collateral for the five assessments.</w:t>
      </w:r>
    </w:p>
    <w:p w14:paraId="618EA9A2" w14:textId="77777777" w:rsidR="005A38FE" w:rsidRPr="005A38FE" w:rsidRDefault="005A38FE" w:rsidP="00975C0A">
      <w:pPr>
        <w:pStyle w:val="Normal-pool"/>
        <w:numPr>
          <w:ilvl w:val="0"/>
          <w:numId w:val="12"/>
        </w:numPr>
        <w:spacing w:after="120"/>
        <w:ind w:left="1247"/>
        <w:rPr>
          <w:lang w:val="en-US"/>
        </w:rPr>
      </w:pPr>
      <w:r w:rsidRPr="005A38FE">
        <w:rPr>
          <w:lang w:val="en-US"/>
        </w:rPr>
        <w:t>Additional media/spokesperson training/refresher courses as needed.</w:t>
      </w:r>
    </w:p>
    <w:p w14:paraId="390E9B6C" w14:textId="77777777" w:rsidR="005A38FE" w:rsidRPr="005A38FE" w:rsidRDefault="001C7E55" w:rsidP="00975C0A">
      <w:pPr>
        <w:pStyle w:val="Normal-pool"/>
        <w:numPr>
          <w:ilvl w:val="0"/>
          <w:numId w:val="12"/>
        </w:numPr>
        <w:spacing w:after="120"/>
        <w:ind w:left="1247"/>
        <w:rPr>
          <w:lang w:val="en-US"/>
        </w:rPr>
      </w:pPr>
      <w:r>
        <w:rPr>
          <w:lang w:val="en-US"/>
        </w:rPr>
        <w:t>Events hosted by members, strategic partners, stakeholders, allies and advocates in each of the four regions to promote the uptake of the assessments, with support where feasible from as many of the assessment c</w:t>
      </w:r>
      <w:r w:rsidR="005A38FE" w:rsidRPr="005A38FE">
        <w:rPr>
          <w:lang w:val="en-US"/>
        </w:rPr>
        <w:t>o-chairs, CLAs, authors, MEP and Bureau from that region,</w:t>
      </w:r>
      <w:r>
        <w:rPr>
          <w:lang w:val="en-US"/>
        </w:rPr>
        <w:t xml:space="preserve"> as possible. These events to be implemented as part of the rolling plan on capacity building, with support from the IPBES communications team.</w:t>
      </w:r>
    </w:p>
    <w:p w14:paraId="006D4379" w14:textId="77777777" w:rsidR="005A38FE" w:rsidRPr="005A38FE" w:rsidRDefault="005A38FE" w:rsidP="00975C0A">
      <w:pPr>
        <w:pStyle w:val="Normal-pool"/>
        <w:numPr>
          <w:ilvl w:val="0"/>
          <w:numId w:val="12"/>
        </w:numPr>
        <w:spacing w:after="120"/>
        <w:ind w:left="1247"/>
        <w:rPr>
          <w:lang w:val="en-US"/>
        </w:rPr>
      </w:pPr>
      <w:r w:rsidRPr="005A38FE">
        <w:rPr>
          <w:lang w:val="en-US"/>
        </w:rPr>
        <w:t>Ongoing events by individual authors (at their own institutions and at other events) to promote/build momentum.</w:t>
      </w:r>
    </w:p>
    <w:p w14:paraId="7AC22623" w14:textId="77777777" w:rsidR="005A38FE" w:rsidRPr="005A38FE" w:rsidRDefault="005A38FE" w:rsidP="00975C0A">
      <w:pPr>
        <w:pStyle w:val="Normal-pool"/>
        <w:numPr>
          <w:ilvl w:val="0"/>
          <w:numId w:val="12"/>
        </w:numPr>
        <w:spacing w:after="120"/>
        <w:ind w:left="1247"/>
        <w:rPr>
          <w:lang w:val="en-US"/>
        </w:rPr>
      </w:pPr>
      <w:r w:rsidRPr="005A38FE">
        <w:rPr>
          <w:lang w:val="en-US"/>
        </w:rPr>
        <w:t>Leveraging IPBES participation in major global and regional development events</w:t>
      </w:r>
      <w:r w:rsidR="008D5213">
        <w:rPr>
          <w:lang w:val="en-US"/>
        </w:rPr>
        <w:t>/summits</w:t>
      </w:r>
      <w:r w:rsidRPr="005A38FE">
        <w:rPr>
          <w:lang w:val="en-US"/>
        </w:rPr>
        <w:t>.</w:t>
      </w:r>
    </w:p>
    <w:p w14:paraId="053DFADD" w14:textId="77777777" w:rsidR="005A38FE" w:rsidRPr="005A38FE" w:rsidRDefault="005A38FE" w:rsidP="00975C0A">
      <w:pPr>
        <w:pStyle w:val="Normal-pool"/>
        <w:numPr>
          <w:ilvl w:val="0"/>
          <w:numId w:val="12"/>
        </w:numPr>
        <w:spacing w:after="120"/>
        <w:ind w:left="1247"/>
        <w:rPr>
          <w:lang w:val="en-US"/>
        </w:rPr>
      </w:pPr>
      <w:r w:rsidRPr="005A38FE">
        <w:rPr>
          <w:lang w:val="en-US"/>
        </w:rPr>
        <w:t>Ongoing articles and letters (science and mainstream journals and media) by authors to build on the assessments.</w:t>
      </w:r>
    </w:p>
    <w:p w14:paraId="35CDAFC0" w14:textId="77777777" w:rsidR="005A38FE" w:rsidRPr="005A38FE" w:rsidRDefault="005A38FE" w:rsidP="00975C0A">
      <w:pPr>
        <w:pStyle w:val="Normal-pool"/>
        <w:numPr>
          <w:ilvl w:val="0"/>
          <w:numId w:val="12"/>
        </w:numPr>
        <w:spacing w:after="120"/>
        <w:ind w:left="1247"/>
        <w:rPr>
          <w:lang w:val="en-US"/>
        </w:rPr>
      </w:pPr>
      <w:r w:rsidRPr="005A38FE">
        <w:rPr>
          <w:lang w:val="en-US"/>
        </w:rPr>
        <w:t xml:space="preserve">Summary report on campaign highlights, lessons learned and analysis of coverage. </w:t>
      </w:r>
    </w:p>
    <w:p w14:paraId="2EDC2CD2" w14:textId="77777777" w:rsidR="005A38FE" w:rsidRPr="005A38FE" w:rsidRDefault="005A38FE" w:rsidP="00975C0A">
      <w:pPr>
        <w:pStyle w:val="Normal-pool"/>
        <w:numPr>
          <w:ilvl w:val="0"/>
          <w:numId w:val="12"/>
        </w:numPr>
        <w:spacing w:after="120"/>
        <w:ind w:left="1247"/>
        <w:rPr>
          <w:lang w:val="en-US"/>
        </w:rPr>
      </w:pPr>
      <w:r w:rsidRPr="005A38FE">
        <w:rPr>
          <w:lang w:val="en-US"/>
        </w:rPr>
        <w:t xml:space="preserve">Ongoing social and traditional media campaign to highlight </w:t>
      </w:r>
      <w:r w:rsidR="008D5213">
        <w:rPr>
          <w:lang w:val="en-US"/>
        </w:rPr>
        <w:t>key</w:t>
      </w:r>
      <w:r w:rsidRPr="005A38FE">
        <w:rPr>
          <w:lang w:val="en-US"/>
        </w:rPr>
        <w:t xml:space="preserve"> impacts of the five assessments</w:t>
      </w:r>
      <w:r w:rsidR="008D5213">
        <w:rPr>
          <w:lang w:val="en-US"/>
        </w:rPr>
        <w:t xml:space="preserve"> on policy and decision making</w:t>
      </w:r>
      <w:r w:rsidRPr="005A38FE">
        <w:rPr>
          <w:lang w:val="en-US"/>
        </w:rPr>
        <w:t>.</w:t>
      </w:r>
    </w:p>
    <w:p w14:paraId="3FA3DD19" w14:textId="77777777" w:rsidR="00DC462D" w:rsidRDefault="00DC462D" w:rsidP="00C018CB">
      <w:r>
        <w:br w:type="page"/>
      </w:r>
    </w:p>
    <w:p w14:paraId="0C65E9B8" w14:textId="77777777" w:rsidR="00DC462D" w:rsidRPr="005F08E7" w:rsidRDefault="00DC462D" w:rsidP="00C018CB">
      <w:pPr>
        <w:pStyle w:val="ZZAnxheader"/>
        <w:rPr>
          <w:rFonts w:eastAsia="Calibri"/>
        </w:rPr>
      </w:pPr>
      <w:r>
        <w:rPr>
          <w:rFonts w:eastAsia="Calibri"/>
        </w:rPr>
        <w:lastRenderedPageBreak/>
        <w:t>Appendix V</w:t>
      </w:r>
    </w:p>
    <w:p w14:paraId="414D2FCD" w14:textId="77777777" w:rsidR="00DC462D" w:rsidRPr="005F08E7" w:rsidRDefault="00DC462D" w:rsidP="00C018CB">
      <w:pPr>
        <w:pStyle w:val="Title"/>
        <w:rPr>
          <w:lang w:val="en-GB"/>
        </w:rPr>
      </w:pPr>
      <w:r>
        <w:rPr>
          <w:lang w:val="en-GB"/>
        </w:rPr>
        <w:t>Phase 1 message ‘primers’ - example</w:t>
      </w:r>
    </w:p>
    <w:p w14:paraId="492F9A4C" w14:textId="77777777" w:rsidR="00DC462D" w:rsidRDefault="00DC462D" w:rsidP="00C018CB">
      <w:pPr>
        <w:pStyle w:val="Normal-pool"/>
        <w:ind w:left="1248"/>
        <w:rPr>
          <w:lang w:val="en-US"/>
        </w:rPr>
      </w:pPr>
      <w:r>
        <w:rPr>
          <w:noProof/>
          <w:lang w:eastAsia="en-GB"/>
        </w:rPr>
        <w:drawing>
          <wp:anchor distT="0" distB="0" distL="114300" distR="114300" simplePos="0" relativeHeight="251659264" behindDoc="0" locked="0" layoutInCell="1" allowOverlap="1" wp14:anchorId="37420ABF" wp14:editId="7BA31B73">
            <wp:simplePos x="0" y="0"/>
            <wp:positionH relativeFrom="margin">
              <wp:align>left</wp:align>
            </wp:positionH>
            <wp:positionV relativeFrom="paragraph">
              <wp:posOffset>12700</wp:posOffset>
            </wp:positionV>
            <wp:extent cx="5619750" cy="794761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9750" cy="7947617"/>
                    </a:xfrm>
                    <a:prstGeom prst="rect">
                      <a:avLst/>
                    </a:prstGeom>
                  </pic:spPr>
                </pic:pic>
              </a:graphicData>
            </a:graphic>
            <wp14:sizeRelH relativeFrom="page">
              <wp14:pctWidth>0</wp14:pctWidth>
            </wp14:sizeRelH>
            <wp14:sizeRelV relativeFrom="page">
              <wp14:pctHeight>0</wp14:pctHeight>
            </wp14:sizeRelV>
          </wp:anchor>
        </w:drawing>
      </w:r>
    </w:p>
    <w:p w14:paraId="423F32BF" w14:textId="77777777" w:rsidR="00DC462D" w:rsidRDefault="00DC462D" w:rsidP="00C018CB">
      <w:pPr>
        <w:pStyle w:val="Normal-pool"/>
        <w:rPr>
          <w:lang w:val="en-US"/>
        </w:rPr>
      </w:pPr>
    </w:p>
    <w:p w14:paraId="0D8A9AC3" w14:textId="77777777" w:rsidR="00DC462D" w:rsidRDefault="00DC462D" w:rsidP="00C018CB">
      <w:pPr>
        <w:rPr>
          <w:lang w:val="en-US"/>
        </w:rPr>
      </w:pPr>
      <w:r>
        <w:rPr>
          <w:lang w:val="en-US"/>
        </w:rPr>
        <w:br w:type="page"/>
      </w:r>
    </w:p>
    <w:p w14:paraId="195FE85C" w14:textId="77777777" w:rsidR="00DC462D" w:rsidRDefault="00DC462D" w:rsidP="00C018CB">
      <w:pPr>
        <w:rPr>
          <w:lang w:val="en-US"/>
        </w:rPr>
      </w:pPr>
      <w:r>
        <w:rPr>
          <w:noProof/>
          <w:lang w:eastAsia="en-GB"/>
        </w:rPr>
        <w:lastRenderedPageBreak/>
        <w:drawing>
          <wp:anchor distT="0" distB="0" distL="114300" distR="114300" simplePos="0" relativeHeight="251661312" behindDoc="0" locked="0" layoutInCell="1" allowOverlap="1" wp14:anchorId="3B60FFBE" wp14:editId="133FE455">
            <wp:simplePos x="0" y="0"/>
            <wp:positionH relativeFrom="margin">
              <wp:posOffset>0</wp:posOffset>
            </wp:positionH>
            <wp:positionV relativeFrom="paragraph">
              <wp:posOffset>-635</wp:posOffset>
            </wp:positionV>
            <wp:extent cx="5600700" cy="8261569"/>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00700" cy="8261569"/>
                    </a:xfrm>
                    <a:prstGeom prst="rect">
                      <a:avLst/>
                    </a:prstGeom>
                  </pic:spPr>
                </pic:pic>
              </a:graphicData>
            </a:graphic>
            <wp14:sizeRelH relativeFrom="page">
              <wp14:pctWidth>0</wp14:pctWidth>
            </wp14:sizeRelH>
            <wp14:sizeRelV relativeFrom="page">
              <wp14:pctHeight>0</wp14:pctHeight>
            </wp14:sizeRelV>
          </wp:anchor>
        </w:drawing>
      </w:r>
      <w:r>
        <w:rPr>
          <w:lang w:val="en-US"/>
        </w:rPr>
        <w:br w:type="page"/>
      </w:r>
    </w:p>
    <w:p w14:paraId="0F61C9C5" w14:textId="77777777" w:rsidR="00DC462D" w:rsidRDefault="00DC462D" w:rsidP="00C018CB">
      <w:pPr>
        <w:rPr>
          <w:lang w:val="en-US"/>
        </w:rPr>
      </w:pPr>
      <w:r>
        <w:rPr>
          <w:noProof/>
          <w:lang w:eastAsia="en-GB"/>
        </w:rPr>
        <w:lastRenderedPageBreak/>
        <w:drawing>
          <wp:anchor distT="0" distB="0" distL="114300" distR="114300" simplePos="0" relativeHeight="251663360" behindDoc="0" locked="0" layoutInCell="1" allowOverlap="1" wp14:anchorId="15274F39" wp14:editId="2016F5FB">
            <wp:simplePos x="0" y="0"/>
            <wp:positionH relativeFrom="margin">
              <wp:align>center</wp:align>
            </wp:positionH>
            <wp:positionV relativeFrom="paragraph">
              <wp:posOffset>561340</wp:posOffset>
            </wp:positionV>
            <wp:extent cx="5928273" cy="74961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8273" cy="7496175"/>
                    </a:xfrm>
                    <a:prstGeom prst="rect">
                      <a:avLst/>
                    </a:prstGeom>
                  </pic:spPr>
                </pic:pic>
              </a:graphicData>
            </a:graphic>
            <wp14:sizeRelH relativeFrom="page">
              <wp14:pctWidth>0</wp14:pctWidth>
            </wp14:sizeRelH>
            <wp14:sizeRelV relativeFrom="page">
              <wp14:pctHeight>0</wp14:pctHeight>
            </wp14:sizeRelV>
          </wp:anchor>
        </w:drawing>
      </w:r>
      <w:r>
        <w:rPr>
          <w:lang w:val="en-US"/>
        </w:rPr>
        <w:br w:type="page"/>
      </w:r>
    </w:p>
    <w:p w14:paraId="358654D2" w14:textId="526CAA1D" w:rsidR="003B606A" w:rsidRDefault="00792AB9" w:rsidP="00C018CB">
      <w:pPr>
        <w:rPr>
          <w:noProof/>
          <w:lang w:eastAsia="en-GB"/>
        </w:rPr>
      </w:pPr>
      <w:r>
        <w:rPr>
          <w:noProof/>
          <w:lang w:eastAsia="en-GB"/>
        </w:rPr>
        <w:lastRenderedPageBreak/>
        <w:drawing>
          <wp:anchor distT="0" distB="0" distL="114300" distR="114300" simplePos="0" relativeHeight="251665408" behindDoc="0" locked="0" layoutInCell="1" allowOverlap="1" wp14:anchorId="2DC6EBAF" wp14:editId="434C678C">
            <wp:simplePos x="0" y="0"/>
            <wp:positionH relativeFrom="margin">
              <wp:posOffset>0</wp:posOffset>
            </wp:positionH>
            <wp:positionV relativeFrom="paragraph">
              <wp:posOffset>0</wp:posOffset>
            </wp:positionV>
            <wp:extent cx="6169718" cy="6602681"/>
            <wp:effectExtent l="0" t="0" r="254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69718" cy="6602681"/>
                    </a:xfrm>
                    <a:prstGeom prst="rect">
                      <a:avLst/>
                    </a:prstGeom>
                  </pic:spPr>
                </pic:pic>
              </a:graphicData>
            </a:graphic>
            <wp14:sizeRelH relativeFrom="page">
              <wp14:pctWidth>0</wp14:pctWidth>
            </wp14:sizeRelH>
            <wp14:sizeRelV relativeFrom="page">
              <wp14:pctHeight>0</wp14:pctHeight>
            </wp14:sizeRelV>
          </wp:anchor>
        </w:drawing>
      </w:r>
    </w:p>
    <w:p w14:paraId="4779C4E9" w14:textId="56FC06AB" w:rsidR="00792AB9" w:rsidRDefault="00792AB9" w:rsidP="00C018CB">
      <w:pPr>
        <w:rPr>
          <w:noProof/>
          <w:lang w:eastAsia="en-GB"/>
        </w:rPr>
      </w:pPr>
    </w:p>
    <w:p w14:paraId="1D98BAD8" w14:textId="07D1AF9A" w:rsidR="00792AB9" w:rsidRDefault="00792AB9" w:rsidP="00C018CB">
      <w:pPr>
        <w:rPr>
          <w:noProof/>
          <w:lang w:eastAsia="en-GB"/>
        </w:rPr>
      </w:pPr>
    </w:p>
    <w:p w14:paraId="124A4E4A" w14:textId="79A72A14" w:rsidR="00792AB9" w:rsidRDefault="00792AB9" w:rsidP="00C018CB">
      <w:pPr>
        <w:rPr>
          <w:noProof/>
          <w:lang w:eastAsia="en-GB"/>
        </w:rPr>
      </w:pPr>
    </w:p>
    <w:p w14:paraId="1D062C7E" w14:textId="12C3E4F1" w:rsidR="00792AB9" w:rsidRDefault="00792AB9" w:rsidP="00C018CB">
      <w:pPr>
        <w:rPr>
          <w:lang w:val="en-US"/>
        </w:rPr>
      </w:pPr>
    </w:p>
    <w:p w14:paraId="0032A1E2" w14:textId="77B2E8B9" w:rsidR="00792AB9" w:rsidRDefault="00792AB9" w:rsidP="00C018CB">
      <w:pPr>
        <w:rPr>
          <w:lang w:val="en-US"/>
        </w:rPr>
      </w:pPr>
    </w:p>
    <w:p w14:paraId="2596FDAA" w14:textId="6047AC04" w:rsidR="00792AB9" w:rsidRDefault="00792AB9" w:rsidP="00C018CB">
      <w:pPr>
        <w:rPr>
          <w:lang w:val="en-US"/>
        </w:rPr>
      </w:pPr>
    </w:p>
    <w:p w14:paraId="389F0A7E" w14:textId="084139AC" w:rsidR="00792AB9" w:rsidRDefault="00792AB9" w:rsidP="00C018CB">
      <w:pPr>
        <w:rPr>
          <w:lang w:val="en-US"/>
        </w:rPr>
      </w:pPr>
    </w:p>
    <w:p w14:paraId="494E3AF3" w14:textId="25D876D9" w:rsidR="00792AB9" w:rsidRDefault="00792AB9" w:rsidP="00C018CB">
      <w:pPr>
        <w:rPr>
          <w:lang w:val="en-US"/>
        </w:rPr>
      </w:pPr>
    </w:p>
    <w:p w14:paraId="7C543A92" w14:textId="48A9C506" w:rsidR="00792AB9" w:rsidRDefault="00792AB9" w:rsidP="00C018CB">
      <w:pPr>
        <w:rPr>
          <w:lang w:val="en-US"/>
        </w:rPr>
      </w:pPr>
    </w:p>
    <w:p w14:paraId="33F85092" w14:textId="48A7D77B" w:rsidR="00792AB9" w:rsidRDefault="00792AB9" w:rsidP="00C018CB">
      <w:pPr>
        <w:rPr>
          <w:lang w:val="en-US"/>
        </w:rPr>
      </w:pPr>
    </w:p>
    <w:p w14:paraId="6A026AB7" w14:textId="5209F0C2" w:rsidR="00792AB9" w:rsidRDefault="00792AB9" w:rsidP="00C018CB">
      <w:pPr>
        <w:rPr>
          <w:lang w:val="en-US"/>
        </w:rPr>
      </w:pPr>
    </w:p>
    <w:p w14:paraId="62661C64" w14:textId="2E5A6164" w:rsidR="00792AB9" w:rsidRDefault="00792AB9" w:rsidP="00C018CB">
      <w:pPr>
        <w:rPr>
          <w:lang w:val="en-US"/>
        </w:rPr>
      </w:pPr>
    </w:p>
    <w:p w14:paraId="5C56F233" w14:textId="50215A39" w:rsidR="00792AB9" w:rsidRDefault="00792AB9" w:rsidP="00C018CB">
      <w:pPr>
        <w:rPr>
          <w:lang w:val="en-US"/>
        </w:rPr>
      </w:pPr>
    </w:p>
    <w:p w14:paraId="2A8F1772" w14:textId="418DCEC5" w:rsidR="00792AB9" w:rsidRDefault="00792AB9" w:rsidP="00C018CB">
      <w:pPr>
        <w:rPr>
          <w:lang w:val="en-US"/>
        </w:rPr>
      </w:pPr>
    </w:p>
    <w:p w14:paraId="7842236B" w14:textId="366415B6" w:rsidR="00792AB9" w:rsidRDefault="00792AB9" w:rsidP="00C018CB">
      <w:pPr>
        <w:rPr>
          <w:lang w:val="en-US"/>
        </w:rPr>
      </w:pPr>
    </w:p>
    <w:p w14:paraId="38A1ABD4" w14:textId="33F40F35" w:rsidR="00792AB9" w:rsidRDefault="00792AB9" w:rsidP="00C018CB">
      <w:pPr>
        <w:rPr>
          <w:lang w:val="en-US"/>
        </w:rPr>
      </w:pPr>
    </w:p>
    <w:p w14:paraId="34F82BD0" w14:textId="7894C097" w:rsidR="00792AB9" w:rsidRDefault="00792AB9" w:rsidP="00C018CB">
      <w:pPr>
        <w:rPr>
          <w:lang w:val="en-US"/>
        </w:rPr>
      </w:pPr>
    </w:p>
    <w:p w14:paraId="7DAD6241" w14:textId="14CF25FA" w:rsidR="00792AB9" w:rsidRDefault="00792AB9" w:rsidP="00C018CB">
      <w:pPr>
        <w:rPr>
          <w:lang w:val="en-US"/>
        </w:rPr>
      </w:pPr>
    </w:p>
    <w:p w14:paraId="69F0A4CF" w14:textId="13B36DD7" w:rsidR="00792AB9" w:rsidRDefault="00792AB9" w:rsidP="00C018CB">
      <w:pPr>
        <w:rPr>
          <w:lang w:val="en-US"/>
        </w:rPr>
      </w:pPr>
    </w:p>
    <w:p w14:paraId="6589839B" w14:textId="596027E0" w:rsidR="00792AB9" w:rsidRDefault="00792AB9" w:rsidP="00C018CB">
      <w:pPr>
        <w:rPr>
          <w:lang w:val="en-US"/>
        </w:rPr>
      </w:pPr>
    </w:p>
    <w:p w14:paraId="58E68F8B" w14:textId="75D640A0" w:rsidR="00792AB9" w:rsidRDefault="00792AB9" w:rsidP="00C018CB">
      <w:pPr>
        <w:rPr>
          <w:lang w:val="en-US"/>
        </w:rPr>
      </w:pPr>
    </w:p>
    <w:p w14:paraId="377A32C3" w14:textId="7BCF2E8A" w:rsidR="00792AB9" w:rsidRDefault="00792AB9" w:rsidP="00C018CB">
      <w:pPr>
        <w:rPr>
          <w:lang w:val="en-US"/>
        </w:rPr>
      </w:pPr>
    </w:p>
    <w:p w14:paraId="56396169" w14:textId="15F12986" w:rsidR="00792AB9" w:rsidRDefault="00792AB9" w:rsidP="00C018CB">
      <w:pPr>
        <w:rPr>
          <w:lang w:val="en-US"/>
        </w:rPr>
      </w:pPr>
    </w:p>
    <w:p w14:paraId="5FD2C342" w14:textId="317A4933" w:rsidR="00792AB9" w:rsidRDefault="00792AB9" w:rsidP="00C018CB">
      <w:pPr>
        <w:rPr>
          <w:lang w:val="en-US"/>
        </w:rPr>
      </w:pPr>
    </w:p>
    <w:p w14:paraId="3B56F235" w14:textId="34B7FE01" w:rsidR="00792AB9" w:rsidRDefault="00792AB9" w:rsidP="00C018CB">
      <w:pPr>
        <w:rPr>
          <w:lang w:val="en-US"/>
        </w:rPr>
      </w:pPr>
    </w:p>
    <w:p w14:paraId="119838F1" w14:textId="2A17C6BA" w:rsidR="00792AB9" w:rsidRDefault="00792AB9" w:rsidP="00C018CB">
      <w:pPr>
        <w:rPr>
          <w:lang w:val="en-US"/>
        </w:rPr>
      </w:pPr>
    </w:p>
    <w:p w14:paraId="6D2FA2D6" w14:textId="51444C27" w:rsidR="00792AB9" w:rsidRDefault="00792AB9" w:rsidP="00C018CB">
      <w:pPr>
        <w:rPr>
          <w:lang w:val="en-US"/>
        </w:rPr>
      </w:pPr>
    </w:p>
    <w:p w14:paraId="442A52CD" w14:textId="6EAC5E9D" w:rsidR="00792AB9" w:rsidRDefault="00792AB9" w:rsidP="00C018CB">
      <w:pPr>
        <w:rPr>
          <w:lang w:val="en-US"/>
        </w:rPr>
      </w:pPr>
    </w:p>
    <w:p w14:paraId="65B6A3F2" w14:textId="04ACD68B" w:rsidR="00792AB9" w:rsidRDefault="00792AB9" w:rsidP="00C018CB">
      <w:pPr>
        <w:rPr>
          <w:lang w:val="en-US"/>
        </w:rPr>
      </w:pPr>
    </w:p>
    <w:p w14:paraId="75AF46F1" w14:textId="146213F9" w:rsidR="00792AB9" w:rsidRDefault="00792AB9" w:rsidP="00C018CB">
      <w:pPr>
        <w:rPr>
          <w:lang w:val="en-US"/>
        </w:rPr>
      </w:pPr>
    </w:p>
    <w:p w14:paraId="11A4F7AC" w14:textId="0D9ACCBE" w:rsidR="00792AB9" w:rsidRDefault="00792AB9" w:rsidP="00C018CB">
      <w:pPr>
        <w:rPr>
          <w:lang w:val="en-US"/>
        </w:rPr>
      </w:pPr>
    </w:p>
    <w:p w14:paraId="06AD550E" w14:textId="0222201B" w:rsidR="00792AB9" w:rsidRDefault="00792AB9" w:rsidP="00C018CB">
      <w:pPr>
        <w:rPr>
          <w:lang w:val="en-US"/>
        </w:rPr>
      </w:pPr>
    </w:p>
    <w:p w14:paraId="72365970" w14:textId="030E0862" w:rsidR="00792AB9" w:rsidRDefault="00792AB9" w:rsidP="00C018CB">
      <w:pPr>
        <w:rPr>
          <w:lang w:val="en-US"/>
        </w:rPr>
      </w:pPr>
    </w:p>
    <w:p w14:paraId="4C643FD6" w14:textId="1501CCE0" w:rsidR="00792AB9" w:rsidRDefault="00792AB9" w:rsidP="00C018CB">
      <w:pPr>
        <w:rPr>
          <w:lang w:val="en-US"/>
        </w:rPr>
      </w:pPr>
    </w:p>
    <w:p w14:paraId="011D711D" w14:textId="26C87753" w:rsidR="00792AB9" w:rsidRDefault="00792AB9" w:rsidP="00C018CB">
      <w:pPr>
        <w:rPr>
          <w:lang w:val="en-US"/>
        </w:rPr>
      </w:pPr>
    </w:p>
    <w:p w14:paraId="739671F5" w14:textId="6FA6B121" w:rsidR="00792AB9" w:rsidRDefault="00792AB9" w:rsidP="00C018CB">
      <w:pPr>
        <w:rPr>
          <w:lang w:val="en-US"/>
        </w:rPr>
      </w:pPr>
    </w:p>
    <w:p w14:paraId="68E64449" w14:textId="73F9773C" w:rsidR="00792AB9" w:rsidRDefault="00792AB9" w:rsidP="00C018CB">
      <w:pPr>
        <w:rPr>
          <w:lang w:val="en-US"/>
        </w:rPr>
      </w:pPr>
    </w:p>
    <w:p w14:paraId="446021FF" w14:textId="5F122A59" w:rsidR="00792AB9" w:rsidRDefault="00792AB9" w:rsidP="00C018CB">
      <w:pPr>
        <w:rPr>
          <w:lang w:val="en-US"/>
        </w:rPr>
      </w:pPr>
    </w:p>
    <w:p w14:paraId="56EF916A" w14:textId="239F7B04" w:rsidR="00792AB9" w:rsidRDefault="00792AB9" w:rsidP="00C018CB">
      <w:pPr>
        <w:rPr>
          <w:lang w:val="en-US"/>
        </w:rPr>
      </w:pPr>
    </w:p>
    <w:p w14:paraId="383F097E" w14:textId="4658CBF3" w:rsidR="00792AB9" w:rsidRDefault="00792AB9" w:rsidP="00C018CB">
      <w:pPr>
        <w:rPr>
          <w:lang w:val="en-US"/>
        </w:rPr>
      </w:pPr>
    </w:p>
    <w:p w14:paraId="579503CA" w14:textId="0DEE8D04" w:rsidR="00792AB9" w:rsidRDefault="00792AB9" w:rsidP="00C018CB">
      <w:pPr>
        <w:rPr>
          <w:lang w:val="en-US"/>
        </w:rPr>
      </w:pPr>
    </w:p>
    <w:p w14:paraId="13A47E84" w14:textId="05ACC52E" w:rsidR="00792AB9" w:rsidRDefault="00792AB9" w:rsidP="00C018CB">
      <w:pPr>
        <w:rPr>
          <w:lang w:val="en-US"/>
        </w:rPr>
      </w:pPr>
    </w:p>
    <w:p w14:paraId="50151E79" w14:textId="49B3BC8B" w:rsidR="00792AB9" w:rsidRDefault="00792AB9" w:rsidP="00C018CB">
      <w:pPr>
        <w:rPr>
          <w:lang w:val="en-US"/>
        </w:rPr>
      </w:pPr>
    </w:p>
    <w:p w14:paraId="0F54F11F" w14:textId="4DA0C657" w:rsidR="00792AB9" w:rsidRDefault="00792AB9" w:rsidP="00C018CB">
      <w:pPr>
        <w:rPr>
          <w:lang w:val="en-US"/>
        </w:rPr>
      </w:pPr>
    </w:p>
    <w:p w14:paraId="2BE5CE86" w14:textId="35A12AEB" w:rsidR="00792AB9" w:rsidRDefault="00792AB9" w:rsidP="00C018CB">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1964"/>
        <w:gridCol w:w="1964"/>
        <w:gridCol w:w="1964"/>
        <w:gridCol w:w="1964"/>
      </w:tblGrid>
      <w:tr w:rsidR="00792AB9" w14:paraId="1B79EC7A" w14:textId="77777777" w:rsidTr="00792AB9">
        <w:tc>
          <w:tcPr>
            <w:tcW w:w="1964" w:type="dxa"/>
          </w:tcPr>
          <w:p w14:paraId="4BAC8E2D" w14:textId="77777777" w:rsidR="00792AB9" w:rsidRDefault="00792AB9" w:rsidP="00C018CB">
            <w:pPr>
              <w:spacing w:before="520"/>
              <w:rPr>
                <w:lang w:val="en-US"/>
              </w:rPr>
            </w:pPr>
          </w:p>
        </w:tc>
        <w:tc>
          <w:tcPr>
            <w:tcW w:w="1964" w:type="dxa"/>
          </w:tcPr>
          <w:p w14:paraId="35D727EE" w14:textId="77777777" w:rsidR="00792AB9" w:rsidRDefault="00792AB9" w:rsidP="00C018CB">
            <w:pPr>
              <w:spacing w:before="520"/>
              <w:rPr>
                <w:lang w:val="en-US"/>
              </w:rPr>
            </w:pPr>
          </w:p>
        </w:tc>
        <w:tc>
          <w:tcPr>
            <w:tcW w:w="1964" w:type="dxa"/>
            <w:tcBorders>
              <w:bottom w:val="single" w:sz="4" w:space="0" w:color="auto"/>
            </w:tcBorders>
          </w:tcPr>
          <w:p w14:paraId="1A23B3E0" w14:textId="77777777" w:rsidR="00792AB9" w:rsidRDefault="00792AB9" w:rsidP="00C018CB">
            <w:pPr>
              <w:spacing w:before="520"/>
              <w:rPr>
                <w:lang w:val="en-US"/>
              </w:rPr>
            </w:pPr>
          </w:p>
        </w:tc>
        <w:tc>
          <w:tcPr>
            <w:tcW w:w="1964" w:type="dxa"/>
          </w:tcPr>
          <w:p w14:paraId="66B846C1" w14:textId="77777777" w:rsidR="00792AB9" w:rsidRDefault="00792AB9" w:rsidP="00C018CB">
            <w:pPr>
              <w:spacing w:before="520"/>
              <w:rPr>
                <w:lang w:val="en-US"/>
              </w:rPr>
            </w:pPr>
          </w:p>
        </w:tc>
        <w:tc>
          <w:tcPr>
            <w:tcW w:w="1964" w:type="dxa"/>
          </w:tcPr>
          <w:p w14:paraId="467F44A9" w14:textId="77777777" w:rsidR="00792AB9" w:rsidRDefault="00792AB9" w:rsidP="00C018CB">
            <w:pPr>
              <w:spacing w:before="520"/>
              <w:rPr>
                <w:lang w:val="en-US"/>
              </w:rPr>
            </w:pPr>
          </w:p>
        </w:tc>
      </w:tr>
    </w:tbl>
    <w:p w14:paraId="5DBE696D" w14:textId="77777777" w:rsidR="00792AB9" w:rsidRPr="00DC462D" w:rsidRDefault="00792AB9" w:rsidP="00C018CB">
      <w:pPr>
        <w:rPr>
          <w:lang w:val="en-US"/>
        </w:rPr>
      </w:pPr>
    </w:p>
    <w:sectPr w:rsidR="00792AB9" w:rsidRPr="00DC462D" w:rsidSect="00943BDB">
      <w:headerReference w:type="even" r:id="rId34"/>
      <w:headerReference w:type="default" r:id="rId35"/>
      <w:footerReference w:type="even" r:id="rId36"/>
      <w:footerReference w:type="default" r:id="rId37"/>
      <w:headerReference w:type="first" r:id="rId38"/>
      <w:footerReference w:type="first" r:id="rId39"/>
      <w:type w:val="continuous"/>
      <w:pgSz w:w="12240" w:h="15840" w:code="1"/>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69B48" w14:textId="77777777" w:rsidR="006E1905" w:rsidRDefault="006E1905">
      <w:r>
        <w:separator/>
      </w:r>
    </w:p>
    <w:p w14:paraId="4A7FEE93" w14:textId="77777777" w:rsidR="006E1905" w:rsidRDefault="006E1905"/>
  </w:endnote>
  <w:endnote w:type="continuationSeparator" w:id="0">
    <w:p w14:paraId="27B7328B" w14:textId="77777777" w:rsidR="006E1905" w:rsidRDefault="006E1905">
      <w:r>
        <w:continuationSeparator/>
      </w:r>
    </w:p>
    <w:p w14:paraId="3A1AB69E" w14:textId="77777777" w:rsidR="006E1905" w:rsidRDefault="006E19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altName w:val="Leelawadee UI"/>
    <w:panose1 w:val="020B0304020202020204"/>
    <w:charset w:val="00"/>
    <w:family w:val="swiss"/>
    <w:pitch w:val="variable"/>
    <w:sig w:usb0="00000000"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64E0E" w14:textId="356A695F" w:rsidR="001C7E55" w:rsidRDefault="001C7E55" w:rsidP="00B74A11">
    <w:pPr>
      <w:pStyle w:val="Footer"/>
    </w:pPr>
    <w:r>
      <w:rPr>
        <w:rStyle w:val="PageNumber"/>
      </w:rPr>
      <w:fldChar w:fldCharType="begin"/>
    </w:r>
    <w:r>
      <w:rPr>
        <w:rStyle w:val="PageNumber"/>
      </w:rPr>
      <w:instrText xml:space="preserve"> PAGE </w:instrText>
    </w:r>
    <w:r>
      <w:rPr>
        <w:rStyle w:val="PageNumber"/>
      </w:rPr>
      <w:fldChar w:fldCharType="separate"/>
    </w:r>
    <w:r w:rsidR="00BA4119">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D20C7" w14:textId="1E6A395B" w:rsidR="001C7E55" w:rsidRDefault="001C7E55" w:rsidP="00B74A11">
    <w:pPr>
      <w:pStyle w:val="Footer"/>
      <w:jc w:val="right"/>
    </w:pPr>
    <w:r>
      <w:rPr>
        <w:rStyle w:val="PageNumber"/>
      </w:rPr>
      <w:fldChar w:fldCharType="begin"/>
    </w:r>
    <w:r>
      <w:rPr>
        <w:rStyle w:val="PageNumber"/>
      </w:rPr>
      <w:instrText xml:space="preserve"> PAGE </w:instrText>
    </w:r>
    <w:r>
      <w:rPr>
        <w:rStyle w:val="PageNumber"/>
      </w:rPr>
      <w:fldChar w:fldCharType="separate"/>
    </w:r>
    <w:r w:rsidR="00BA4119">
      <w:rPr>
        <w:rStyle w:val="PageNumber"/>
        <w:noProof/>
      </w:rPr>
      <w:t>21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C263C" w14:textId="19426915" w:rsidR="001C7E55" w:rsidRPr="00881F66" w:rsidRDefault="00881F66">
    <w:pPr>
      <w:pStyle w:val="Footer"/>
      <w:rPr>
        <w:color w:val="000000" w:themeColor="text1"/>
      </w:rPr>
    </w:pPr>
    <w:r>
      <w:rPr>
        <w:color w:val="000000" w:themeColor="text1"/>
      </w:rPr>
      <w:t>K1800014</w:t>
    </w:r>
    <w:r w:rsidR="001C7E55" w:rsidRPr="00881F66">
      <w:rPr>
        <w:color w:val="000000" w:themeColor="text1"/>
      </w:rPr>
      <w:tab/>
    </w:r>
    <w:r w:rsidR="009A67FD">
      <w:rPr>
        <w:color w:val="000000" w:themeColor="text1"/>
        <w:sz w:val="20"/>
      </w:rPr>
      <w:t>10</w:t>
    </w:r>
    <w:r w:rsidRPr="00C018CB">
      <w:rPr>
        <w:color w:val="000000" w:themeColor="text1"/>
        <w:sz w:val="20"/>
      </w:rPr>
      <w:t>0118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D6730" w14:textId="77777777" w:rsidR="006E1905" w:rsidRPr="009A67FD" w:rsidRDefault="006E1905" w:rsidP="009A67FD">
      <w:pPr>
        <w:pStyle w:val="NormalNonumber"/>
        <w:tabs>
          <w:tab w:val="clear" w:pos="1247"/>
          <w:tab w:val="clear" w:pos="1814"/>
          <w:tab w:val="clear" w:pos="2381"/>
          <w:tab w:val="clear" w:pos="2948"/>
          <w:tab w:val="clear" w:pos="3515"/>
          <w:tab w:val="left" w:pos="624"/>
        </w:tabs>
        <w:spacing w:before="60" w:after="0"/>
        <w:ind w:left="624"/>
        <w:rPr>
          <w:sz w:val="18"/>
          <w:szCs w:val="18"/>
        </w:rPr>
      </w:pPr>
      <w:r w:rsidRPr="009A67FD">
        <w:rPr>
          <w:sz w:val="18"/>
          <w:szCs w:val="18"/>
        </w:rPr>
        <w:separator/>
      </w:r>
    </w:p>
  </w:footnote>
  <w:footnote w:type="continuationSeparator" w:id="0">
    <w:p w14:paraId="5C1460E3" w14:textId="77777777" w:rsidR="006E1905" w:rsidRDefault="006E1905">
      <w:r>
        <w:continuationSeparator/>
      </w:r>
    </w:p>
    <w:p w14:paraId="14D5BB7F" w14:textId="77777777" w:rsidR="006E1905" w:rsidRDefault="006E1905"/>
  </w:footnote>
  <w:footnote w:id="1">
    <w:p w14:paraId="387C7528" w14:textId="77777777" w:rsidR="005937A6" w:rsidRPr="009A67FD" w:rsidRDefault="005937A6" w:rsidP="009A67FD">
      <w:pPr>
        <w:pStyle w:val="NormalNonumber"/>
        <w:tabs>
          <w:tab w:val="clear" w:pos="1247"/>
          <w:tab w:val="clear" w:pos="1814"/>
          <w:tab w:val="clear" w:pos="2381"/>
          <w:tab w:val="clear" w:pos="2948"/>
          <w:tab w:val="clear" w:pos="3515"/>
          <w:tab w:val="left" w:pos="624"/>
        </w:tabs>
        <w:spacing w:before="20" w:after="40"/>
        <w:rPr>
          <w:sz w:val="18"/>
          <w:szCs w:val="18"/>
          <w:lang w:val="en-US"/>
        </w:rPr>
      </w:pPr>
      <w:r w:rsidRPr="009A67FD">
        <w:rPr>
          <w:rStyle w:val="FootnoteReference"/>
          <w:sz w:val="18"/>
          <w:vertAlign w:val="baseline"/>
        </w:rPr>
        <w:t>*</w:t>
      </w:r>
      <w:r w:rsidRPr="009A67FD">
        <w:rPr>
          <w:sz w:val="18"/>
          <w:szCs w:val="18"/>
        </w:rPr>
        <w:t xml:space="preserve"> IPBES/6/1.</w:t>
      </w:r>
    </w:p>
  </w:footnote>
  <w:footnote w:id="2">
    <w:p w14:paraId="19A7606B" w14:textId="77777777" w:rsidR="001C7E55" w:rsidRPr="009A67FD" w:rsidRDefault="001C7E55" w:rsidP="009A67FD">
      <w:pPr>
        <w:pStyle w:val="NormalNonumber"/>
        <w:tabs>
          <w:tab w:val="clear" w:pos="1247"/>
          <w:tab w:val="clear" w:pos="1814"/>
          <w:tab w:val="clear" w:pos="2381"/>
          <w:tab w:val="clear" w:pos="2948"/>
          <w:tab w:val="clear" w:pos="3515"/>
          <w:tab w:val="left" w:pos="624"/>
        </w:tabs>
        <w:spacing w:before="20" w:after="40"/>
        <w:rPr>
          <w:sz w:val="18"/>
          <w:szCs w:val="18"/>
          <w:lang w:val="en-US"/>
        </w:rPr>
      </w:pPr>
      <w:r w:rsidRPr="009A67FD">
        <w:rPr>
          <w:rStyle w:val="FootnoteReference"/>
          <w:sz w:val="18"/>
        </w:rPr>
        <w:footnoteRef/>
      </w:r>
      <w:r w:rsidRPr="009A67FD">
        <w:rPr>
          <w:sz w:val="18"/>
          <w:szCs w:val="18"/>
        </w:rPr>
        <w:t xml:space="preserve"> </w:t>
      </w:r>
      <w:r w:rsidRPr="009A67FD">
        <w:rPr>
          <w:sz w:val="18"/>
          <w:szCs w:val="18"/>
          <w:lang w:val="en-US"/>
        </w:rPr>
        <w:t>Not exhaustive – and resource dependent.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42606" w14:textId="77777777" w:rsidR="001C7E55" w:rsidRPr="00986F26" w:rsidRDefault="001C7E55">
    <w:pPr>
      <w:pStyle w:val="Header"/>
      <w:rPr>
        <w:szCs w:val="18"/>
      </w:rPr>
    </w:pPr>
    <w:bookmarkStart w:id="7" w:name="_Hlk497986460"/>
    <w:r w:rsidRPr="0008240C">
      <w:rPr>
        <w:szCs w:val="18"/>
      </w:rPr>
      <w:t>IPBES/</w:t>
    </w:r>
    <w:r w:rsidRPr="0008240C">
      <w:rPr>
        <w:szCs w:val="18"/>
        <w:lang w:eastAsia="ja-JP"/>
      </w:rPr>
      <w:t>6/INF/19</w:t>
    </w:r>
  </w:p>
  <w:bookmarkEnd w:i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C354A" w14:textId="77777777" w:rsidR="001C7E55" w:rsidRPr="00494455" w:rsidRDefault="001C7E55" w:rsidP="00C0058D">
    <w:pPr>
      <w:pStyle w:val="Header"/>
      <w:jc w:val="right"/>
      <w:rPr>
        <w:szCs w:val="18"/>
      </w:rPr>
    </w:pPr>
    <w:r w:rsidRPr="0008240C">
      <w:rPr>
        <w:szCs w:val="18"/>
      </w:rPr>
      <w:t>IPBES/</w:t>
    </w:r>
    <w:r w:rsidRPr="0008240C">
      <w:rPr>
        <w:szCs w:val="18"/>
        <w:lang w:eastAsia="ja-JP"/>
      </w:rPr>
      <w:t>6/INF/19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F702E" w14:textId="77777777" w:rsidR="001C7E55" w:rsidRDefault="001C7E55" w:rsidP="0049445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5392A"/>
    <w:multiLevelType w:val="hybridMultilevel"/>
    <w:tmpl w:val="5D6EE0C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71113A7"/>
    <w:multiLevelType w:val="multilevel"/>
    <w:tmpl w:val="48241D10"/>
    <w:numStyleLink w:val="Normallist"/>
  </w:abstractNum>
  <w:abstractNum w:abstractNumId="2" w15:restartNumberingAfterBreak="0">
    <w:nsid w:val="196162F2"/>
    <w:multiLevelType w:val="hybridMultilevel"/>
    <w:tmpl w:val="3BB60350"/>
    <w:lvl w:ilvl="0" w:tplc="0809000F">
      <w:start w:val="1"/>
      <w:numFmt w:val="decimal"/>
      <w:lvlText w:val="%1."/>
      <w:lvlJc w:val="left"/>
      <w:pPr>
        <w:ind w:left="36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443C24">
      <w:start w:val="1"/>
      <w:numFmt w:val="bullet"/>
      <w:lvlText w:val="o"/>
      <w:lvlJc w:val="left"/>
      <w:pPr>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0E7286">
      <w:start w:val="1"/>
      <w:numFmt w:val="bullet"/>
      <w:lvlText w:val="▪"/>
      <w:lvlJc w:val="left"/>
      <w:pPr>
        <w:ind w:left="18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CC6830">
      <w:start w:val="1"/>
      <w:numFmt w:val="bullet"/>
      <w:lvlText w:val="●"/>
      <w:lvlJc w:val="left"/>
      <w:pPr>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98BE32">
      <w:start w:val="1"/>
      <w:numFmt w:val="bullet"/>
      <w:lvlText w:val="o"/>
      <w:lvlJc w:val="left"/>
      <w:pPr>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A63670">
      <w:start w:val="1"/>
      <w:numFmt w:val="bullet"/>
      <w:lvlText w:val="▪"/>
      <w:lvlJc w:val="left"/>
      <w:pPr>
        <w:ind w:left="39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DED3E6">
      <w:start w:val="1"/>
      <w:numFmt w:val="bullet"/>
      <w:lvlText w:val="●"/>
      <w:lvlJc w:val="left"/>
      <w:pPr>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EAD486">
      <w:start w:val="1"/>
      <w:numFmt w:val="bullet"/>
      <w:lvlText w:val="o"/>
      <w:lvlJc w:val="left"/>
      <w:pPr>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BE1DA6">
      <w:start w:val="1"/>
      <w:numFmt w:val="bullet"/>
      <w:lvlText w:val="▪"/>
      <w:lvlJc w:val="left"/>
      <w:pPr>
        <w:ind w:left="61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4" w15:restartNumberingAfterBreak="0">
    <w:nsid w:val="206D3923"/>
    <w:multiLevelType w:val="hybridMultilevel"/>
    <w:tmpl w:val="7430C95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D87527B"/>
    <w:multiLevelType w:val="hybridMultilevel"/>
    <w:tmpl w:val="ECCE581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7" w15:restartNumberingAfterBreak="0">
    <w:nsid w:val="36E47EE8"/>
    <w:multiLevelType w:val="hybridMultilevel"/>
    <w:tmpl w:val="16729768"/>
    <w:lvl w:ilvl="0" w:tplc="04090015">
      <w:start w:val="1"/>
      <w:numFmt w:val="upperLetter"/>
      <w:lvlText w:val="%1."/>
      <w:lvlJc w:val="left"/>
      <w:pPr>
        <w:ind w:left="1976" w:hanging="360"/>
      </w:pPr>
    </w:lvl>
    <w:lvl w:ilvl="1" w:tplc="1206E210">
      <w:start w:val="1"/>
      <w:numFmt w:val="upperLetter"/>
      <w:pStyle w:val="Heading2"/>
      <w:lvlText w:val="%2."/>
      <w:lvlJc w:val="left"/>
      <w:pPr>
        <w:ind w:left="2696" w:hanging="360"/>
      </w:pPr>
    </w:lvl>
    <w:lvl w:ilvl="2" w:tplc="0409001B" w:tentative="1">
      <w:start w:val="1"/>
      <w:numFmt w:val="lowerRoman"/>
      <w:lvlText w:val="%3."/>
      <w:lvlJc w:val="right"/>
      <w:pPr>
        <w:ind w:left="3416" w:hanging="180"/>
      </w:pPr>
    </w:lvl>
    <w:lvl w:ilvl="3" w:tplc="0409000F" w:tentative="1">
      <w:start w:val="1"/>
      <w:numFmt w:val="decimal"/>
      <w:lvlText w:val="%4."/>
      <w:lvlJc w:val="left"/>
      <w:pPr>
        <w:ind w:left="4136" w:hanging="360"/>
      </w:pPr>
    </w:lvl>
    <w:lvl w:ilvl="4" w:tplc="04090019" w:tentative="1">
      <w:start w:val="1"/>
      <w:numFmt w:val="lowerLetter"/>
      <w:lvlText w:val="%5."/>
      <w:lvlJc w:val="left"/>
      <w:pPr>
        <w:ind w:left="4856" w:hanging="360"/>
      </w:pPr>
    </w:lvl>
    <w:lvl w:ilvl="5" w:tplc="0409001B" w:tentative="1">
      <w:start w:val="1"/>
      <w:numFmt w:val="lowerRoman"/>
      <w:lvlText w:val="%6."/>
      <w:lvlJc w:val="right"/>
      <w:pPr>
        <w:ind w:left="5576" w:hanging="180"/>
      </w:pPr>
    </w:lvl>
    <w:lvl w:ilvl="6" w:tplc="0409000F" w:tentative="1">
      <w:start w:val="1"/>
      <w:numFmt w:val="decimal"/>
      <w:lvlText w:val="%7."/>
      <w:lvlJc w:val="left"/>
      <w:pPr>
        <w:ind w:left="6296" w:hanging="360"/>
      </w:pPr>
    </w:lvl>
    <w:lvl w:ilvl="7" w:tplc="04090019" w:tentative="1">
      <w:start w:val="1"/>
      <w:numFmt w:val="lowerLetter"/>
      <w:lvlText w:val="%8."/>
      <w:lvlJc w:val="left"/>
      <w:pPr>
        <w:ind w:left="7016" w:hanging="360"/>
      </w:pPr>
    </w:lvl>
    <w:lvl w:ilvl="8" w:tplc="0409001B" w:tentative="1">
      <w:start w:val="1"/>
      <w:numFmt w:val="lowerRoman"/>
      <w:lvlText w:val="%9."/>
      <w:lvlJc w:val="right"/>
      <w:pPr>
        <w:ind w:left="7736" w:hanging="180"/>
      </w:pPr>
    </w:lvl>
  </w:abstractNum>
  <w:abstractNum w:abstractNumId="8" w15:restartNumberingAfterBreak="0">
    <w:nsid w:val="52A66A9D"/>
    <w:multiLevelType w:val="multilevel"/>
    <w:tmpl w:val="48241D10"/>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9" w15:restartNumberingAfterBreak="0">
    <w:nsid w:val="558B7316"/>
    <w:multiLevelType w:val="hybridMultilevel"/>
    <w:tmpl w:val="C1C68522"/>
    <w:lvl w:ilvl="0" w:tplc="29482764">
      <w:start w:val="1"/>
      <w:numFmt w:val="upperRoman"/>
      <w:pStyle w:val="Heading1"/>
      <w:lvlText w:val="%1."/>
      <w:lvlJc w:val="right"/>
      <w:pPr>
        <w:ind w:left="1344" w:hanging="360"/>
      </w:pPr>
    </w:lvl>
    <w:lvl w:ilvl="1" w:tplc="7CB24C92">
      <w:start w:val="1"/>
      <w:numFmt w:val="upperLetter"/>
      <w:lvlText w:val="%2."/>
      <w:lvlJc w:val="left"/>
      <w:pPr>
        <w:ind w:left="2334" w:hanging="630"/>
      </w:pPr>
      <w:rPr>
        <w:rFonts w:hint="default"/>
      </w:r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10"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1"/>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Letter"/>
        <w:lvlText w:val="%5."/>
        <w:lvlJc w:val="left"/>
        <w:pPr>
          <w:tabs>
            <w:tab w:val="num" w:pos="6548"/>
          </w:tabs>
          <w:ind w:left="6548" w:hanging="360"/>
        </w:pPr>
        <w:rPr>
          <w:rFonts w:hint="default"/>
        </w:rPr>
      </w:lvl>
    </w:lvlOverride>
    <w:lvlOverride w:ilvl="5">
      <w:lvl w:ilvl="5">
        <w:start w:val="1"/>
        <w:numFmt w:val="lowerRoman"/>
        <w:lvlText w:val="%6."/>
        <w:lvlJc w:val="right"/>
        <w:pPr>
          <w:tabs>
            <w:tab w:val="num" w:pos="7268"/>
          </w:tabs>
          <w:ind w:left="7268" w:hanging="180"/>
        </w:pPr>
        <w:rPr>
          <w:rFonts w:hint="default"/>
        </w:rPr>
      </w:lvl>
    </w:lvlOverride>
    <w:lvlOverride w:ilvl="6">
      <w:lvl w:ilvl="6">
        <w:start w:val="1"/>
        <w:numFmt w:val="decimal"/>
        <w:lvlText w:val="%7."/>
        <w:lvlJc w:val="left"/>
        <w:pPr>
          <w:tabs>
            <w:tab w:val="num" w:pos="7988"/>
          </w:tabs>
          <w:ind w:left="7988" w:hanging="360"/>
        </w:pPr>
        <w:rPr>
          <w:rFonts w:hint="default"/>
        </w:rPr>
      </w:lvl>
    </w:lvlOverride>
    <w:lvlOverride w:ilvl="7">
      <w:lvl w:ilvl="7">
        <w:start w:val="1"/>
        <w:numFmt w:val="lowerLetter"/>
        <w:lvlText w:val="%8."/>
        <w:lvlJc w:val="left"/>
        <w:pPr>
          <w:tabs>
            <w:tab w:val="num" w:pos="8708"/>
          </w:tabs>
          <w:ind w:left="8708" w:hanging="360"/>
        </w:pPr>
        <w:rPr>
          <w:rFonts w:hint="default"/>
        </w:rPr>
      </w:lvl>
    </w:lvlOverride>
    <w:lvlOverride w:ilvl="8">
      <w:lvl w:ilvl="8">
        <w:start w:val="1"/>
        <w:numFmt w:val="lowerRoman"/>
        <w:lvlText w:val="%9."/>
        <w:lvlJc w:val="right"/>
        <w:pPr>
          <w:tabs>
            <w:tab w:val="num" w:pos="9428"/>
          </w:tabs>
          <w:ind w:left="9428" w:hanging="180"/>
        </w:pPr>
        <w:rPr>
          <w:rFonts w:hint="default"/>
        </w:rPr>
      </w:lvl>
    </w:lvlOverride>
  </w:num>
  <w:num w:numId="5">
    <w:abstractNumId w:val="9"/>
  </w:num>
  <w:num w:numId="6">
    <w:abstractNumId w:val="7"/>
  </w:num>
  <w:num w:numId="7">
    <w:abstractNumId w:val="10"/>
  </w:num>
  <w:num w:numId="8">
    <w:abstractNumId w:val="1"/>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Letter"/>
        <w:lvlText w:val="%5."/>
        <w:lvlJc w:val="left"/>
        <w:pPr>
          <w:tabs>
            <w:tab w:val="num" w:pos="6548"/>
          </w:tabs>
          <w:ind w:left="6548" w:hanging="360"/>
        </w:pPr>
        <w:rPr>
          <w:rFonts w:hint="default"/>
        </w:rPr>
      </w:lvl>
    </w:lvlOverride>
    <w:lvlOverride w:ilvl="5">
      <w:startOverride w:val="1"/>
      <w:lvl w:ilvl="5">
        <w:start w:val="1"/>
        <w:numFmt w:val="lowerRoman"/>
        <w:lvlText w:val="%6."/>
        <w:lvlJc w:val="right"/>
        <w:pPr>
          <w:tabs>
            <w:tab w:val="num" w:pos="7268"/>
          </w:tabs>
          <w:ind w:left="7268" w:hanging="180"/>
        </w:pPr>
        <w:rPr>
          <w:rFonts w:hint="default"/>
        </w:rPr>
      </w:lvl>
    </w:lvlOverride>
    <w:lvlOverride w:ilvl="6">
      <w:startOverride w:val="1"/>
      <w:lvl w:ilvl="6">
        <w:start w:val="1"/>
        <w:numFmt w:val="decimal"/>
        <w:lvlText w:val="%7."/>
        <w:lvlJc w:val="left"/>
        <w:pPr>
          <w:tabs>
            <w:tab w:val="num" w:pos="7988"/>
          </w:tabs>
          <w:ind w:left="7988" w:hanging="360"/>
        </w:pPr>
        <w:rPr>
          <w:rFonts w:hint="default"/>
        </w:rPr>
      </w:lvl>
    </w:lvlOverride>
    <w:lvlOverride w:ilvl="7">
      <w:startOverride w:val="1"/>
      <w:lvl w:ilvl="7">
        <w:start w:val="1"/>
        <w:numFmt w:val="lowerLetter"/>
        <w:lvlText w:val="%8."/>
        <w:lvlJc w:val="left"/>
        <w:pPr>
          <w:tabs>
            <w:tab w:val="num" w:pos="8708"/>
          </w:tabs>
          <w:ind w:left="8708" w:hanging="360"/>
        </w:pPr>
        <w:rPr>
          <w:rFonts w:hint="default"/>
        </w:rPr>
      </w:lvl>
    </w:lvlOverride>
    <w:lvlOverride w:ilvl="8">
      <w:startOverride w:val="1"/>
      <w:lvl w:ilvl="8">
        <w:start w:val="1"/>
        <w:numFmt w:val="lowerRoman"/>
        <w:lvlText w:val="%9."/>
        <w:lvlJc w:val="right"/>
        <w:pPr>
          <w:tabs>
            <w:tab w:val="num" w:pos="9428"/>
          </w:tabs>
          <w:ind w:left="9428" w:hanging="180"/>
        </w:pPr>
        <w:rPr>
          <w:rFonts w:hint="default"/>
        </w:rPr>
      </w:lvl>
    </w:lvlOverride>
  </w:num>
  <w:num w:numId="9">
    <w:abstractNumId w:val="2"/>
  </w:num>
  <w:num w:numId="10">
    <w:abstractNumId w:val="0"/>
  </w:num>
  <w:num w:numId="11">
    <w:abstractNumId w:val="4"/>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0" w:nlCheck="1" w:checkStyle="0"/>
  <w:activeWritingStyle w:appName="MSWord" w:lang="en-US" w:vendorID="64" w:dllVersion="0" w:nlCheck="1" w:checkStyle="0"/>
  <w:activeWritingStyle w:appName="MSWord" w:lang="en-GB" w:vendorID="64" w:dllVersion="0" w:nlCheck="1" w:checkStyle="1"/>
  <w:activeWritingStyle w:appName="MSWord" w:lang="es-ES" w:vendorID="64" w:dllVersion="0"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624"/>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21B"/>
    <w:rsid w:val="000022EE"/>
    <w:rsid w:val="00003059"/>
    <w:rsid w:val="000149E6"/>
    <w:rsid w:val="00023E32"/>
    <w:rsid w:val="000247B0"/>
    <w:rsid w:val="00026997"/>
    <w:rsid w:val="00031048"/>
    <w:rsid w:val="00032DB5"/>
    <w:rsid w:val="00033E0B"/>
    <w:rsid w:val="00035E2A"/>
    <w:rsid w:val="00035EDE"/>
    <w:rsid w:val="000440BA"/>
    <w:rsid w:val="00045080"/>
    <w:rsid w:val="000458EE"/>
    <w:rsid w:val="0004779A"/>
    <w:rsid w:val="000509B4"/>
    <w:rsid w:val="00055BA7"/>
    <w:rsid w:val="00062885"/>
    <w:rsid w:val="00064C34"/>
    <w:rsid w:val="00071886"/>
    <w:rsid w:val="00072509"/>
    <w:rsid w:val="000742BC"/>
    <w:rsid w:val="00081E43"/>
    <w:rsid w:val="0008240C"/>
    <w:rsid w:val="00082A0C"/>
    <w:rsid w:val="00085055"/>
    <w:rsid w:val="000917E8"/>
    <w:rsid w:val="00094221"/>
    <w:rsid w:val="0009640C"/>
    <w:rsid w:val="000B1C30"/>
    <w:rsid w:val="000B59B2"/>
    <w:rsid w:val="000C429D"/>
    <w:rsid w:val="000C665C"/>
    <w:rsid w:val="000D33C0"/>
    <w:rsid w:val="000D523B"/>
    <w:rsid w:val="000E067F"/>
    <w:rsid w:val="000E13EF"/>
    <w:rsid w:val="000E53DF"/>
    <w:rsid w:val="000F3B6C"/>
    <w:rsid w:val="00100602"/>
    <w:rsid w:val="00102111"/>
    <w:rsid w:val="001159BB"/>
    <w:rsid w:val="001202E3"/>
    <w:rsid w:val="00121708"/>
    <w:rsid w:val="0012562E"/>
    <w:rsid w:val="0013059D"/>
    <w:rsid w:val="0013398F"/>
    <w:rsid w:val="00134F7C"/>
    <w:rsid w:val="0013648B"/>
    <w:rsid w:val="00137580"/>
    <w:rsid w:val="00141A55"/>
    <w:rsid w:val="00151424"/>
    <w:rsid w:val="001554A3"/>
    <w:rsid w:val="00156281"/>
    <w:rsid w:val="0016362C"/>
    <w:rsid w:val="001656F0"/>
    <w:rsid w:val="00166E0E"/>
    <w:rsid w:val="00166FFD"/>
    <w:rsid w:val="001673CF"/>
    <w:rsid w:val="00170D4D"/>
    <w:rsid w:val="001811FA"/>
    <w:rsid w:val="00181BC9"/>
    <w:rsid w:val="00181EC8"/>
    <w:rsid w:val="00182AEE"/>
    <w:rsid w:val="00184349"/>
    <w:rsid w:val="00187A5D"/>
    <w:rsid w:val="00187C29"/>
    <w:rsid w:val="0019268D"/>
    <w:rsid w:val="001A64B7"/>
    <w:rsid w:val="001B025B"/>
    <w:rsid w:val="001B08F0"/>
    <w:rsid w:val="001B1617"/>
    <w:rsid w:val="001B3588"/>
    <w:rsid w:val="001C74C3"/>
    <w:rsid w:val="001C7E55"/>
    <w:rsid w:val="001D0374"/>
    <w:rsid w:val="001D3874"/>
    <w:rsid w:val="001D4810"/>
    <w:rsid w:val="001D7E75"/>
    <w:rsid w:val="001E56D2"/>
    <w:rsid w:val="001E6A84"/>
    <w:rsid w:val="001E7D56"/>
    <w:rsid w:val="001F034F"/>
    <w:rsid w:val="001F3C8C"/>
    <w:rsid w:val="001F6478"/>
    <w:rsid w:val="001F75DE"/>
    <w:rsid w:val="001F765B"/>
    <w:rsid w:val="00200D58"/>
    <w:rsid w:val="002013BE"/>
    <w:rsid w:val="002063A4"/>
    <w:rsid w:val="0021145B"/>
    <w:rsid w:val="00214369"/>
    <w:rsid w:val="00221AE7"/>
    <w:rsid w:val="00234B58"/>
    <w:rsid w:val="0024099B"/>
    <w:rsid w:val="002463AF"/>
    <w:rsid w:val="002464B8"/>
    <w:rsid w:val="00247707"/>
    <w:rsid w:val="00250609"/>
    <w:rsid w:val="00250F52"/>
    <w:rsid w:val="00253901"/>
    <w:rsid w:val="002545F6"/>
    <w:rsid w:val="00255DCB"/>
    <w:rsid w:val="00256A31"/>
    <w:rsid w:val="002620CD"/>
    <w:rsid w:val="002726CF"/>
    <w:rsid w:val="002773E9"/>
    <w:rsid w:val="00286740"/>
    <w:rsid w:val="00287E60"/>
    <w:rsid w:val="002929D8"/>
    <w:rsid w:val="002A237D"/>
    <w:rsid w:val="002A4C53"/>
    <w:rsid w:val="002A564F"/>
    <w:rsid w:val="002A6A11"/>
    <w:rsid w:val="002B035E"/>
    <w:rsid w:val="002B0737"/>
    <w:rsid w:val="002B56EA"/>
    <w:rsid w:val="002C145D"/>
    <w:rsid w:val="002C2C3E"/>
    <w:rsid w:val="002C3453"/>
    <w:rsid w:val="002C533E"/>
    <w:rsid w:val="002C7132"/>
    <w:rsid w:val="002D027F"/>
    <w:rsid w:val="002D146C"/>
    <w:rsid w:val="002D3D4C"/>
    <w:rsid w:val="002D7B60"/>
    <w:rsid w:val="002E0D90"/>
    <w:rsid w:val="002F1F0E"/>
    <w:rsid w:val="002F4761"/>
    <w:rsid w:val="002F5B0F"/>
    <w:rsid w:val="003056C1"/>
    <w:rsid w:val="00306B12"/>
    <w:rsid w:val="003124FF"/>
    <w:rsid w:val="0031413F"/>
    <w:rsid w:val="00320BDB"/>
    <w:rsid w:val="00327ACB"/>
    <w:rsid w:val="003364FF"/>
    <w:rsid w:val="00336901"/>
    <w:rsid w:val="00337F63"/>
    <w:rsid w:val="00341F94"/>
    <w:rsid w:val="003446B5"/>
    <w:rsid w:val="0034548C"/>
    <w:rsid w:val="003503B6"/>
    <w:rsid w:val="00352F00"/>
    <w:rsid w:val="00355EA9"/>
    <w:rsid w:val="00361517"/>
    <w:rsid w:val="003763CD"/>
    <w:rsid w:val="00377EB9"/>
    <w:rsid w:val="00385963"/>
    <w:rsid w:val="00394E92"/>
    <w:rsid w:val="00396257"/>
    <w:rsid w:val="00397909"/>
    <w:rsid w:val="00397EB8"/>
    <w:rsid w:val="003A21D3"/>
    <w:rsid w:val="003A4FD0"/>
    <w:rsid w:val="003A69D1"/>
    <w:rsid w:val="003A6EF9"/>
    <w:rsid w:val="003B0C0D"/>
    <w:rsid w:val="003B1545"/>
    <w:rsid w:val="003B32FC"/>
    <w:rsid w:val="003B41D2"/>
    <w:rsid w:val="003B606A"/>
    <w:rsid w:val="003B7A70"/>
    <w:rsid w:val="003C409D"/>
    <w:rsid w:val="003C4EFB"/>
    <w:rsid w:val="003C670D"/>
    <w:rsid w:val="003D2B36"/>
    <w:rsid w:val="003D58CE"/>
    <w:rsid w:val="003E05E6"/>
    <w:rsid w:val="003E09A0"/>
    <w:rsid w:val="003E395B"/>
    <w:rsid w:val="003E7728"/>
    <w:rsid w:val="003F0E85"/>
    <w:rsid w:val="003F7AE4"/>
    <w:rsid w:val="00400EFD"/>
    <w:rsid w:val="00404648"/>
    <w:rsid w:val="00404965"/>
    <w:rsid w:val="00410C55"/>
    <w:rsid w:val="00417725"/>
    <w:rsid w:val="004202F5"/>
    <w:rsid w:val="00425C06"/>
    <w:rsid w:val="00437F26"/>
    <w:rsid w:val="00446EF6"/>
    <w:rsid w:val="00447EF3"/>
    <w:rsid w:val="00450542"/>
    <w:rsid w:val="004510AC"/>
    <w:rsid w:val="00454769"/>
    <w:rsid w:val="0045610F"/>
    <w:rsid w:val="00456B79"/>
    <w:rsid w:val="0046429E"/>
    <w:rsid w:val="00466991"/>
    <w:rsid w:val="0047064C"/>
    <w:rsid w:val="00471DFA"/>
    <w:rsid w:val="004827F3"/>
    <w:rsid w:val="00493E19"/>
    <w:rsid w:val="00494455"/>
    <w:rsid w:val="00495289"/>
    <w:rsid w:val="00496EFB"/>
    <w:rsid w:val="004A1438"/>
    <w:rsid w:val="004A36DE"/>
    <w:rsid w:val="004A4744"/>
    <w:rsid w:val="004B5666"/>
    <w:rsid w:val="004C5C96"/>
    <w:rsid w:val="004D06A4"/>
    <w:rsid w:val="004D6638"/>
    <w:rsid w:val="004E6336"/>
    <w:rsid w:val="004F1A81"/>
    <w:rsid w:val="004F2D0E"/>
    <w:rsid w:val="0050619E"/>
    <w:rsid w:val="00507F32"/>
    <w:rsid w:val="0051335F"/>
    <w:rsid w:val="005160EC"/>
    <w:rsid w:val="005218D9"/>
    <w:rsid w:val="005269C4"/>
    <w:rsid w:val="005341C5"/>
    <w:rsid w:val="00535BDA"/>
    <w:rsid w:val="00536186"/>
    <w:rsid w:val="00537EC1"/>
    <w:rsid w:val="00543454"/>
    <w:rsid w:val="005453ED"/>
    <w:rsid w:val="0055008F"/>
    <w:rsid w:val="00550273"/>
    <w:rsid w:val="00550DF7"/>
    <w:rsid w:val="00553FE3"/>
    <w:rsid w:val="005628E3"/>
    <w:rsid w:val="00565DCE"/>
    <w:rsid w:val="0057037E"/>
    <w:rsid w:val="00571ED8"/>
    <w:rsid w:val="0057315F"/>
    <w:rsid w:val="00573200"/>
    <w:rsid w:val="00574792"/>
    <w:rsid w:val="00574E93"/>
    <w:rsid w:val="005750B4"/>
    <w:rsid w:val="00584B14"/>
    <w:rsid w:val="0058611F"/>
    <w:rsid w:val="0058768E"/>
    <w:rsid w:val="005937A6"/>
    <w:rsid w:val="00594F3C"/>
    <w:rsid w:val="005A1B2D"/>
    <w:rsid w:val="005A38FE"/>
    <w:rsid w:val="005A59FE"/>
    <w:rsid w:val="005B0DDF"/>
    <w:rsid w:val="005B584B"/>
    <w:rsid w:val="005C00D1"/>
    <w:rsid w:val="005C67C8"/>
    <w:rsid w:val="005D0249"/>
    <w:rsid w:val="005D4E57"/>
    <w:rsid w:val="005D51D2"/>
    <w:rsid w:val="005E0B32"/>
    <w:rsid w:val="005F05FD"/>
    <w:rsid w:val="005F08E7"/>
    <w:rsid w:val="005F100C"/>
    <w:rsid w:val="005F1648"/>
    <w:rsid w:val="005F33F4"/>
    <w:rsid w:val="005F7986"/>
    <w:rsid w:val="005F7B75"/>
    <w:rsid w:val="00607ABA"/>
    <w:rsid w:val="0061054B"/>
    <w:rsid w:val="006119BC"/>
    <w:rsid w:val="0061660A"/>
    <w:rsid w:val="00620F1E"/>
    <w:rsid w:val="00621F9B"/>
    <w:rsid w:val="006231AF"/>
    <w:rsid w:val="00623998"/>
    <w:rsid w:val="006252F5"/>
    <w:rsid w:val="006303B4"/>
    <w:rsid w:val="006317B6"/>
    <w:rsid w:val="006370DB"/>
    <w:rsid w:val="00637CE4"/>
    <w:rsid w:val="00641396"/>
    <w:rsid w:val="00641703"/>
    <w:rsid w:val="00641E03"/>
    <w:rsid w:val="006421CF"/>
    <w:rsid w:val="006431A6"/>
    <w:rsid w:val="00644B29"/>
    <w:rsid w:val="006459F6"/>
    <w:rsid w:val="006474E9"/>
    <w:rsid w:val="006501AD"/>
    <w:rsid w:val="00650805"/>
    <w:rsid w:val="0065086E"/>
    <w:rsid w:val="00651BFA"/>
    <w:rsid w:val="00651F15"/>
    <w:rsid w:val="00667141"/>
    <w:rsid w:val="00680859"/>
    <w:rsid w:val="006848C8"/>
    <w:rsid w:val="00685E9A"/>
    <w:rsid w:val="00686FD9"/>
    <w:rsid w:val="00692E2A"/>
    <w:rsid w:val="006A6838"/>
    <w:rsid w:val="006A76F2"/>
    <w:rsid w:val="006B5F7D"/>
    <w:rsid w:val="006C3C12"/>
    <w:rsid w:val="006C740F"/>
    <w:rsid w:val="006D3683"/>
    <w:rsid w:val="006D3E5B"/>
    <w:rsid w:val="006D7EFB"/>
    <w:rsid w:val="006E1905"/>
    <w:rsid w:val="006E2D3B"/>
    <w:rsid w:val="006E3441"/>
    <w:rsid w:val="006E6722"/>
    <w:rsid w:val="006F5B20"/>
    <w:rsid w:val="006F7C94"/>
    <w:rsid w:val="00700A0F"/>
    <w:rsid w:val="007027B9"/>
    <w:rsid w:val="00705DB6"/>
    <w:rsid w:val="00705F05"/>
    <w:rsid w:val="00714C5E"/>
    <w:rsid w:val="00715E88"/>
    <w:rsid w:val="00722341"/>
    <w:rsid w:val="0072504C"/>
    <w:rsid w:val="00734CAA"/>
    <w:rsid w:val="00745F24"/>
    <w:rsid w:val="007532F9"/>
    <w:rsid w:val="00754B14"/>
    <w:rsid w:val="00757581"/>
    <w:rsid w:val="00757CA2"/>
    <w:rsid w:val="00760FD4"/>
    <w:rsid w:val="0076107C"/>
    <w:rsid w:val="0077008E"/>
    <w:rsid w:val="007737A8"/>
    <w:rsid w:val="00792AB9"/>
    <w:rsid w:val="007964D9"/>
    <w:rsid w:val="007A5746"/>
    <w:rsid w:val="007A5C12"/>
    <w:rsid w:val="007A70C6"/>
    <w:rsid w:val="007B3217"/>
    <w:rsid w:val="007C0FEE"/>
    <w:rsid w:val="007C2541"/>
    <w:rsid w:val="007D5D6C"/>
    <w:rsid w:val="007D7245"/>
    <w:rsid w:val="007E003F"/>
    <w:rsid w:val="007E520A"/>
    <w:rsid w:val="007F154E"/>
    <w:rsid w:val="007F215A"/>
    <w:rsid w:val="007F445A"/>
    <w:rsid w:val="007F72D1"/>
    <w:rsid w:val="008011D2"/>
    <w:rsid w:val="008019EB"/>
    <w:rsid w:val="00804B9B"/>
    <w:rsid w:val="00805E39"/>
    <w:rsid w:val="00813504"/>
    <w:rsid w:val="008141B7"/>
    <w:rsid w:val="00815D26"/>
    <w:rsid w:val="00822F84"/>
    <w:rsid w:val="00830E26"/>
    <w:rsid w:val="0083580A"/>
    <w:rsid w:val="008400EB"/>
    <w:rsid w:val="008429B3"/>
    <w:rsid w:val="00843576"/>
    <w:rsid w:val="00843B64"/>
    <w:rsid w:val="00854EB8"/>
    <w:rsid w:val="008556AE"/>
    <w:rsid w:val="00867BFF"/>
    <w:rsid w:val="008739BA"/>
    <w:rsid w:val="00880504"/>
    <w:rsid w:val="00881F66"/>
    <w:rsid w:val="00883559"/>
    <w:rsid w:val="0088480A"/>
    <w:rsid w:val="0088686E"/>
    <w:rsid w:val="00891B46"/>
    <w:rsid w:val="008926EC"/>
    <w:rsid w:val="00892812"/>
    <w:rsid w:val="008947F5"/>
    <w:rsid w:val="008957DD"/>
    <w:rsid w:val="00897D98"/>
    <w:rsid w:val="008A1781"/>
    <w:rsid w:val="008A2426"/>
    <w:rsid w:val="008A3DE0"/>
    <w:rsid w:val="008A6562"/>
    <w:rsid w:val="008A6DF2"/>
    <w:rsid w:val="008B6369"/>
    <w:rsid w:val="008B6614"/>
    <w:rsid w:val="008B79B4"/>
    <w:rsid w:val="008C005A"/>
    <w:rsid w:val="008C56E6"/>
    <w:rsid w:val="008C6727"/>
    <w:rsid w:val="008D0E23"/>
    <w:rsid w:val="008D37C3"/>
    <w:rsid w:val="008D5213"/>
    <w:rsid w:val="008D6BA0"/>
    <w:rsid w:val="008D7C99"/>
    <w:rsid w:val="008E0AD6"/>
    <w:rsid w:val="008E0FCB"/>
    <w:rsid w:val="008E3DD4"/>
    <w:rsid w:val="008E45D6"/>
    <w:rsid w:val="008F1ECC"/>
    <w:rsid w:val="008F5245"/>
    <w:rsid w:val="008F5894"/>
    <w:rsid w:val="00901521"/>
    <w:rsid w:val="00911AB0"/>
    <w:rsid w:val="00914084"/>
    <w:rsid w:val="0092178C"/>
    <w:rsid w:val="00926EB7"/>
    <w:rsid w:val="009318E9"/>
    <w:rsid w:val="00931B4C"/>
    <w:rsid w:val="00935841"/>
    <w:rsid w:val="00940DCC"/>
    <w:rsid w:val="0094179A"/>
    <w:rsid w:val="00943BDB"/>
    <w:rsid w:val="0094459E"/>
    <w:rsid w:val="00944DBC"/>
    <w:rsid w:val="00950977"/>
    <w:rsid w:val="00951A7B"/>
    <w:rsid w:val="00952E29"/>
    <w:rsid w:val="0095574F"/>
    <w:rsid w:val="009564A6"/>
    <w:rsid w:val="00962B5E"/>
    <w:rsid w:val="00963208"/>
    <w:rsid w:val="0096714C"/>
    <w:rsid w:val="00973D6B"/>
    <w:rsid w:val="00975C0A"/>
    <w:rsid w:val="0098071E"/>
    <w:rsid w:val="00983EE2"/>
    <w:rsid w:val="0098413D"/>
    <w:rsid w:val="00986F26"/>
    <w:rsid w:val="0098795B"/>
    <w:rsid w:val="009A2923"/>
    <w:rsid w:val="009A4ACC"/>
    <w:rsid w:val="009A6528"/>
    <w:rsid w:val="009A67FD"/>
    <w:rsid w:val="009B4A0F"/>
    <w:rsid w:val="009C1324"/>
    <w:rsid w:val="009C2890"/>
    <w:rsid w:val="009C6D94"/>
    <w:rsid w:val="009D0B63"/>
    <w:rsid w:val="009D3F3B"/>
    <w:rsid w:val="009D59AB"/>
    <w:rsid w:val="009E6DF7"/>
    <w:rsid w:val="009F22DD"/>
    <w:rsid w:val="00A01429"/>
    <w:rsid w:val="00A1348D"/>
    <w:rsid w:val="00A14A1D"/>
    <w:rsid w:val="00A17BA5"/>
    <w:rsid w:val="00A206A5"/>
    <w:rsid w:val="00A232EE"/>
    <w:rsid w:val="00A25358"/>
    <w:rsid w:val="00A319AF"/>
    <w:rsid w:val="00A41B84"/>
    <w:rsid w:val="00A42891"/>
    <w:rsid w:val="00A44411"/>
    <w:rsid w:val="00A448E2"/>
    <w:rsid w:val="00A46727"/>
    <w:rsid w:val="00A469FA"/>
    <w:rsid w:val="00A55740"/>
    <w:rsid w:val="00A55B01"/>
    <w:rsid w:val="00A56B5B"/>
    <w:rsid w:val="00A64EE6"/>
    <w:rsid w:val="00A657DD"/>
    <w:rsid w:val="00A659F9"/>
    <w:rsid w:val="00A666A6"/>
    <w:rsid w:val="00A6689A"/>
    <w:rsid w:val="00A676CB"/>
    <w:rsid w:val="00A7486A"/>
    <w:rsid w:val="00A80611"/>
    <w:rsid w:val="00A81CD8"/>
    <w:rsid w:val="00A861C0"/>
    <w:rsid w:val="00A91A56"/>
    <w:rsid w:val="00A92AB4"/>
    <w:rsid w:val="00A93A1D"/>
    <w:rsid w:val="00A9783E"/>
    <w:rsid w:val="00AA31A3"/>
    <w:rsid w:val="00AA3A0E"/>
    <w:rsid w:val="00AA4E66"/>
    <w:rsid w:val="00AB2918"/>
    <w:rsid w:val="00AB5340"/>
    <w:rsid w:val="00AC6A31"/>
    <w:rsid w:val="00AC7790"/>
    <w:rsid w:val="00AC7C96"/>
    <w:rsid w:val="00AD07F8"/>
    <w:rsid w:val="00AD1E00"/>
    <w:rsid w:val="00AD7C9B"/>
    <w:rsid w:val="00AE237D"/>
    <w:rsid w:val="00AE3640"/>
    <w:rsid w:val="00AE5B98"/>
    <w:rsid w:val="00AE78E0"/>
    <w:rsid w:val="00AE7DFE"/>
    <w:rsid w:val="00AF34B1"/>
    <w:rsid w:val="00AF7249"/>
    <w:rsid w:val="00AF7C07"/>
    <w:rsid w:val="00B02DB7"/>
    <w:rsid w:val="00B04D46"/>
    <w:rsid w:val="00B13586"/>
    <w:rsid w:val="00B17933"/>
    <w:rsid w:val="00B22A15"/>
    <w:rsid w:val="00B25B1B"/>
    <w:rsid w:val="00B275BB"/>
    <w:rsid w:val="00B34BBF"/>
    <w:rsid w:val="00B405B7"/>
    <w:rsid w:val="00B4262C"/>
    <w:rsid w:val="00B46490"/>
    <w:rsid w:val="00B50986"/>
    <w:rsid w:val="00B66901"/>
    <w:rsid w:val="00B71E6D"/>
    <w:rsid w:val="00B72070"/>
    <w:rsid w:val="00B74A11"/>
    <w:rsid w:val="00B771A3"/>
    <w:rsid w:val="00B779E1"/>
    <w:rsid w:val="00B82774"/>
    <w:rsid w:val="00B84371"/>
    <w:rsid w:val="00B84486"/>
    <w:rsid w:val="00B85A41"/>
    <w:rsid w:val="00B87967"/>
    <w:rsid w:val="00B91C93"/>
    <w:rsid w:val="00B96BF7"/>
    <w:rsid w:val="00BA1A67"/>
    <w:rsid w:val="00BA2D85"/>
    <w:rsid w:val="00BA4119"/>
    <w:rsid w:val="00BB15DE"/>
    <w:rsid w:val="00BB28A6"/>
    <w:rsid w:val="00BB44A6"/>
    <w:rsid w:val="00BB5833"/>
    <w:rsid w:val="00BB7851"/>
    <w:rsid w:val="00BC093D"/>
    <w:rsid w:val="00BD1287"/>
    <w:rsid w:val="00BE2356"/>
    <w:rsid w:val="00BF1300"/>
    <w:rsid w:val="00BF3DE7"/>
    <w:rsid w:val="00BF41EA"/>
    <w:rsid w:val="00BF4F08"/>
    <w:rsid w:val="00BF7A7C"/>
    <w:rsid w:val="00BF7E4E"/>
    <w:rsid w:val="00C0058D"/>
    <w:rsid w:val="00C018CB"/>
    <w:rsid w:val="00C02585"/>
    <w:rsid w:val="00C30BE4"/>
    <w:rsid w:val="00C30C63"/>
    <w:rsid w:val="00C3419C"/>
    <w:rsid w:val="00C41236"/>
    <w:rsid w:val="00C47B77"/>
    <w:rsid w:val="00C51DD3"/>
    <w:rsid w:val="00C51F45"/>
    <w:rsid w:val="00C549DA"/>
    <w:rsid w:val="00C558DA"/>
    <w:rsid w:val="00C57664"/>
    <w:rsid w:val="00C644FB"/>
    <w:rsid w:val="00C67678"/>
    <w:rsid w:val="00C725DC"/>
    <w:rsid w:val="00C84759"/>
    <w:rsid w:val="00C84D96"/>
    <w:rsid w:val="00C87264"/>
    <w:rsid w:val="00C90FDD"/>
    <w:rsid w:val="00C93203"/>
    <w:rsid w:val="00C93A3A"/>
    <w:rsid w:val="00C956B3"/>
    <w:rsid w:val="00C95831"/>
    <w:rsid w:val="00C961BB"/>
    <w:rsid w:val="00CA0432"/>
    <w:rsid w:val="00CA0B1F"/>
    <w:rsid w:val="00CA2CB5"/>
    <w:rsid w:val="00CA3FEB"/>
    <w:rsid w:val="00CA5494"/>
    <w:rsid w:val="00CA6C7F"/>
    <w:rsid w:val="00CB1404"/>
    <w:rsid w:val="00CB5521"/>
    <w:rsid w:val="00CC10A6"/>
    <w:rsid w:val="00CC2354"/>
    <w:rsid w:val="00CC3BBC"/>
    <w:rsid w:val="00CD2A97"/>
    <w:rsid w:val="00CD3D68"/>
    <w:rsid w:val="00CD7044"/>
    <w:rsid w:val="00CE2264"/>
    <w:rsid w:val="00CE229D"/>
    <w:rsid w:val="00CE2A2D"/>
    <w:rsid w:val="00CE524C"/>
    <w:rsid w:val="00CE5FCF"/>
    <w:rsid w:val="00CF141F"/>
    <w:rsid w:val="00CF1A24"/>
    <w:rsid w:val="00CF4777"/>
    <w:rsid w:val="00CF7C54"/>
    <w:rsid w:val="00D02075"/>
    <w:rsid w:val="00D023AA"/>
    <w:rsid w:val="00D1252B"/>
    <w:rsid w:val="00D12B2C"/>
    <w:rsid w:val="00D15118"/>
    <w:rsid w:val="00D169AF"/>
    <w:rsid w:val="00D22513"/>
    <w:rsid w:val="00D25249"/>
    <w:rsid w:val="00D25F71"/>
    <w:rsid w:val="00D260B6"/>
    <w:rsid w:val="00D34004"/>
    <w:rsid w:val="00D34988"/>
    <w:rsid w:val="00D44172"/>
    <w:rsid w:val="00D45A54"/>
    <w:rsid w:val="00D46C05"/>
    <w:rsid w:val="00D50E8C"/>
    <w:rsid w:val="00D539B7"/>
    <w:rsid w:val="00D629E0"/>
    <w:rsid w:val="00D63B8C"/>
    <w:rsid w:val="00D65C74"/>
    <w:rsid w:val="00D71D25"/>
    <w:rsid w:val="00D72AE3"/>
    <w:rsid w:val="00D739CC"/>
    <w:rsid w:val="00D8093D"/>
    <w:rsid w:val="00D80A9A"/>
    <w:rsid w:val="00D8108C"/>
    <w:rsid w:val="00D82D20"/>
    <w:rsid w:val="00D842AE"/>
    <w:rsid w:val="00D9211C"/>
    <w:rsid w:val="00D92DE0"/>
    <w:rsid w:val="00D93A0F"/>
    <w:rsid w:val="00D956AE"/>
    <w:rsid w:val="00D96369"/>
    <w:rsid w:val="00D97F1C"/>
    <w:rsid w:val="00DA1BCA"/>
    <w:rsid w:val="00DA30C1"/>
    <w:rsid w:val="00DA400B"/>
    <w:rsid w:val="00DA527D"/>
    <w:rsid w:val="00DA5520"/>
    <w:rsid w:val="00DB1194"/>
    <w:rsid w:val="00DC1277"/>
    <w:rsid w:val="00DC357C"/>
    <w:rsid w:val="00DC462D"/>
    <w:rsid w:val="00DC46FF"/>
    <w:rsid w:val="00DC53CD"/>
    <w:rsid w:val="00DD1207"/>
    <w:rsid w:val="00DD1A4F"/>
    <w:rsid w:val="00DD226E"/>
    <w:rsid w:val="00DD7C2C"/>
    <w:rsid w:val="00DE7A06"/>
    <w:rsid w:val="00DF33F6"/>
    <w:rsid w:val="00DF59F6"/>
    <w:rsid w:val="00E01CC6"/>
    <w:rsid w:val="00E037CB"/>
    <w:rsid w:val="00E03F3B"/>
    <w:rsid w:val="00E04301"/>
    <w:rsid w:val="00E06389"/>
    <w:rsid w:val="00E06797"/>
    <w:rsid w:val="00E07216"/>
    <w:rsid w:val="00E10FB7"/>
    <w:rsid w:val="00E110C8"/>
    <w:rsid w:val="00E1511C"/>
    <w:rsid w:val="00E17BD4"/>
    <w:rsid w:val="00E215B0"/>
    <w:rsid w:val="00E21C83"/>
    <w:rsid w:val="00E2657C"/>
    <w:rsid w:val="00E302D9"/>
    <w:rsid w:val="00E41FB3"/>
    <w:rsid w:val="00E4438D"/>
    <w:rsid w:val="00E45435"/>
    <w:rsid w:val="00E45CA2"/>
    <w:rsid w:val="00E4612E"/>
    <w:rsid w:val="00E46D9A"/>
    <w:rsid w:val="00E47CC4"/>
    <w:rsid w:val="00E529FB"/>
    <w:rsid w:val="00E565FF"/>
    <w:rsid w:val="00E56947"/>
    <w:rsid w:val="00E579BD"/>
    <w:rsid w:val="00E61362"/>
    <w:rsid w:val="00E65388"/>
    <w:rsid w:val="00E730F5"/>
    <w:rsid w:val="00E76253"/>
    <w:rsid w:val="00E81947"/>
    <w:rsid w:val="00E85B7D"/>
    <w:rsid w:val="00E9121B"/>
    <w:rsid w:val="00E92B5F"/>
    <w:rsid w:val="00E93158"/>
    <w:rsid w:val="00EA0B53"/>
    <w:rsid w:val="00EA0F3E"/>
    <w:rsid w:val="00EA1C2C"/>
    <w:rsid w:val="00EA39E5"/>
    <w:rsid w:val="00EA4FEF"/>
    <w:rsid w:val="00EA5E5C"/>
    <w:rsid w:val="00EB1B8B"/>
    <w:rsid w:val="00EC3219"/>
    <w:rsid w:val="00EC388E"/>
    <w:rsid w:val="00EC5A46"/>
    <w:rsid w:val="00EC5F2C"/>
    <w:rsid w:val="00EC63E2"/>
    <w:rsid w:val="00EC6548"/>
    <w:rsid w:val="00ED574F"/>
    <w:rsid w:val="00EF22B3"/>
    <w:rsid w:val="00EF2844"/>
    <w:rsid w:val="00EF2B89"/>
    <w:rsid w:val="00F044F7"/>
    <w:rsid w:val="00F064C1"/>
    <w:rsid w:val="00F113DA"/>
    <w:rsid w:val="00F12540"/>
    <w:rsid w:val="00F17586"/>
    <w:rsid w:val="00F22D44"/>
    <w:rsid w:val="00F32F67"/>
    <w:rsid w:val="00F366DE"/>
    <w:rsid w:val="00F37DC8"/>
    <w:rsid w:val="00F40AF3"/>
    <w:rsid w:val="00F41127"/>
    <w:rsid w:val="00F42017"/>
    <w:rsid w:val="00F47CD5"/>
    <w:rsid w:val="00F5341A"/>
    <w:rsid w:val="00F57A8D"/>
    <w:rsid w:val="00F650C3"/>
    <w:rsid w:val="00F701AE"/>
    <w:rsid w:val="00F71407"/>
    <w:rsid w:val="00F716AD"/>
    <w:rsid w:val="00F77BBD"/>
    <w:rsid w:val="00F8091E"/>
    <w:rsid w:val="00F83F10"/>
    <w:rsid w:val="00F8577F"/>
    <w:rsid w:val="00F8615C"/>
    <w:rsid w:val="00F86FDB"/>
    <w:rsid w:val="00F9516F"/>
    <w:rsid w:val="00F9521B"/>
    <w:rsid w:val="00FA13F7"/>
    <w:rsid w:val="00FA380A"/>
    <w:rsid w:val="00FA7174"/>
    <w:rsid w:val="00FB254A"/>
    <w:rsid w:val="00FB6C90"/>
    <w:rsid w:val="00FC47C2"/>
    <w:rsid w:val="00FD3EE8"/>
    <w:rsid w:val="00FD534F"/>
    <w:rsid w:val="00FD5860"/>
    <w:rsid w:val="00FE352D"/>
    <w:rsid w:val="00FE7B91"/>
    <w:rsid w:val="00FE7D62"/>
    <w:rsid w:val="00FF11E9"/>
    <w:rsid w:val="00FF2F8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15030"/>
  <w15:docId w15:val="{686D9C82-219F-4E28-87EF-CF4062E7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94455"/>
    <w:rPr>
      <w:rFonts w:eastAsia="MS Mincho"/>
      <w:lang w:val="en-GB"/>
    </w:rPr>
  </w:style>
  <w:style w:type="paragraph" w:styleId="Heading1">
    <w:name w:val="heading 1"/>
    <w:basedOn w:val="Normal"/>
    <w:next w:val="Normalnumber"/>
    <w:qFormat/>
    <w:rsid w:val="00062885"/>
    <w:pPr>
      <w:keepNext/>
      <w:numPr>
        <w:numId w:val="5"/>
      </w:numPr>
      <w:tabs>
        <w:tab w:val="left" w:pos="1247"/>
        <w:tab w:val="left" w:pos="1814"/>
      </w:tabs>
      <w:spacing w:before="240" w:after="120"/>
      <w:outlineLvl w:val="0"/>
    </w:pPr>
    <w:rPr>
      <w:b/>
      <w:sz w:val="28"/>
    </w:rPr>
  </w:style>
  <w:style w:type="paragraph" w:styleId="Heading2">
    <w:name w:val="heading 2"/>
    <w:basedOn w:val="Normal"/>
    <w:next w:val="Normalnumber"/>
    <w:link w:val="Heading2Char"/>
    <w:qFormat/>
    <w:rsid w:val="003124FF"/>
    <w:pPr>
      <w:keepNext/>
      <w:numPr>
        <w:ilvl w:val="1"/>
        <w:numId w:val="6"/>
      </w:numPr>
      <w:spacing w:before="240" w:after="120"/>
      <w:ind w:left="1276" w:hanging="556"/>
      <w:outlineLvl w:val="1"/>
    </w:pPr>
    <w:rPr>
      <w:b/>
      <w:sz w:val="24"/>
      <w:szCs w:val="24"/>
    </w:rPr>
  </w:style>
  <w:style w:type="paragraph" w:styleId="Heading3">
    <w:name w:val="heading 3"/>
    <w:basedOn w:val="Normal"/>
    <w:next w:val="Normalnumber"/>
    <w:link w:val="Heading3Char"/>
    <w:autoRedefine/>
    <w:qFormat/>
    <w:rsid w:val="00EA0B53"/>
    <w:pPr>
      <w:spacing w:after="120"/>
      <w:ind w:left="1304" w:hanging="680"/>
      <w:outlineLvl w:val="2"/>
    </w:pPr>
    <w:rPr>
      <w:b/>
    </w:rPr>
  </w:style>
  <w:style w:type="paragraph" w:styleId="Heading4">
    <w:name w:val="heading 4"/>
    <w:basedOn w:val="Heading3"/>
    <w:next w:val="Normalnumber"/>
    <w:rsid w:val="00AA4E66"/>
    <w:pPr>
      <w:keepNext/>
      <w:outlineLvl w:val="3"/>
    </w:pPr>
  </w:style>
  <w:style w:type="paragraph" w:styleId="Heading5">
    <w:name w:val="heading 5"/>
    <w:basedOn w:val="Normal"/>
    <w:next w:val="Normal"/>
    <w:rsid w:val="00AA4E66"/>
    <w:pPr>
      <w:keepNext/>
      <w:outlineLvl w:val="4"/>
    </w:pPr>
    <w:rPr>
      <w:rFonts w:ascii="Univers" w:hAnsi="Univers"/>
      <w:b/>
      <w:sz w:val="24"/>
    </w:rPr>
  </w:style>
  <w:style w:type="paragraph" w:styleId="Heading6">
    <w:name w:val="heading 6"/>
    <w:basedOn w:val="Normal"/>
    <w:next w:val="Normal"/>
    <w:rsid w:val="00AA4E66"/>
    <w:pPr>
      <w:keepNext/>
      <w:ind w:left="578"/>
      <w:outlineLvl w:val="5"/>
    </w:pPr>
    <w:rPr>
      <w:b/>
      <w:bCs/>
      <w:sz w:val="24"/>
    </w:rPr>
  </w:style>
  <w:style w:type="paragraph" w:styleId="Heading7">
    <w:name w:val="heading 7"/>
    <w:basedOn w:val="Normal"/>
    <w:next w:val="Normal"/>
    <w:rsid w:val="00AA4E66"/>
    <w:pPr>
      <w:keepNext/>
      <w:widowControl w:val="0"/>
      <w:jc w:val="center"/>
      <w:outlineLvl w:val="6"/>
    </w:pPr>
    <w:rPr>
      <w:snapToGrid w:val="0"/>
      <w:u w:val="single"/>
      <w:lang w:val="en-US"/>
    </w:rPr>
  </w:style>
  <w:style w:type="paragraph" w:styleId="Heading8">
    <w:name w:val="heading 8"/>
    <w:basedOn w:val="Normal"/>
    <w:next w:val="Normal"/>
    <w:rsid w:val="00AA4E66"/>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rsid w:val="00AA4E66"/>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AA4E66"/>
    <w:rPr>
      <w:rFonts w:ascii="Times New Roman" w:hAnsi="Times New Roman"/>
      <w:b/>
      <w:sz w:val="18"/>
    </w:rPr>
  </w:style>
  <w:style w:type="table" w:customStyle="1" w:styleId="Tabledocright">
    <w:name w:val="Table_doc_right"/>
    <w:basedOn w:val="TableNormal"/>
    <w:rsid w:val="00AA4E66"/>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AA4E66"/>
    <w:pPr>
      <w:ind w:left="1000"/>
    </w:pPr>
    <w:rPr>
      <w:sz w:val="18"/>
      <w:szCs w:val="18"/>
    </w:rPr>
  </w:style>
  <w:style w:type="paragraph" w:styleId="TOC7">
    <w:name w:val="toc 7"/>
    <w:basedOn w:val="Normal"/>
    <w:next w:val="Normal"/>
    <w:autoRedefine/>
    <w:semiHidden/>
    <w:rsid w:val="00AA4E66"/>
    <w:pPr>
      <w:ind w:left="1200"/>
    </w:pPr>
    <w:rPr>
      <w:sz w:val="18"/>
      <w:szCs w:val="18"/>
    </w:rPr>
  </w:style>
  <w:style w:type="paragraph" w:styleId="TOC8">
    <w:name w:val="toc 8"/>
    <w:basedOn w:val="Normal"/>
    <w:next w:val="Normal"/>
    <w:autoRedefine/>
    <w:semiHidden/>
    <w:rsid w:val="00AA4E66"/>
    <w:pPr>
      <w:ind w:left="1400"/>
    </w:pPr>
    <w:rPr>
      <w:sz w:val="18"/>
      <w:szCs w:val="18"/>
    </w:rPr>
  </w:style>
  <w:style w:type="paragraph" w:styleId="TOC9">
    <w:name w:val="toc 9"/>
    <w:basedOn w:val="Normal"/>
    <w:next w:val="Normal"/>
    <w:autoRedefine/>
    <w:semiHidden/>
    <w:rsid w:val="00AA4E66"/>
    <w:pPr>
      <w:ind w:left="1600"/>
    </w:pPr>
    <w:rPr>
      <w:sz w:val="18"/>
      <w:szCs w:val="18"/>
    </w:rPr>
  </w:style>
  <w:style w:type="paragraph" w:customStyle="1" w:styleId="Titlefigure">
    <w:name w:val="Title_figure"/>
    <w:basedOn w:val="Titletable"/>
    <w:next w:val="NormalNonumber"/>
    <w:rsid w:val="00AA4E66"/>
    <w:rPr>
      <w:bCs w:val="0"/>
    </w:rPr>
  </w:style>
  <w:style w:type="paragraph" w:styleId="TableofFigures">
    <w:name w:val="table of figures"/>
    <w:basedOn w:val="Normal"/>
    <w:next w:val="Normal"/>
    <w:autoRedefine/>
    <w:semiHidden/>
    <w:rsid w:val="00AA4E66"/>
    <w:pPr>
      <w:ind w:left="1814" w:hanging="567"/>
    </w:pPr>
  </w:style>
  <w:style w:type="paragraph" w:customStyle="1" w:styleId="CH1">
    <w:name w:val="CH1"/>
    <w:basedOn w:val="Normal-pool"/>
    <w:next w:val="CH2"/>
    <w:qFormat/>
    <w:rsid w:val="00AA4E66"/>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4A36DE"/>
    <w:pPr>
      <w:keepNext/>
      <w:keepLines/>
      <w:tabs>
        <w:tab w:val="right" w:pos="624"/>
        <w:tab w:val="right" w:pos="851"/>
      </w:tabs>
      <w:suppressAutoHyphens/>
      <w:spacing w:before="120" w:after="120"/>
      <w:ind w:left="1871" w:right="284" w:hanging="611"/>
    </w:pPr>
    <w:rPr>
      <w:rFonts w:eastAsia="Gulim"/>
      <w:b/>
      <w:sz w:val="24"/>
      <w:szCs w:val="24"/>
      <w:lang w:eastAsia="ko-KR"/>
    </w:rPr>
  </w:style>
  <w:style w:type="paragraph" w:customStyle="1" w:styleId="CH3">
    <w:name w:val="CH3"/>
    <w:basedOn w:val="Normal-pool"/>
    <w:next w:val="Normalnumber"/>
    <w:rsid w:val="00AA4E66"/>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AA4E66"/>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AA4E66"/>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semiHidden/>
    <w:rsid w:val="00AA4E66"/>
    <w:pPr>
      <w:keepNext/>
      <w:keepLines/>
      <w:tabs>
        <w:tab w:val="right" w:pos="851"/>
      </w:tabs>
      <w:suppressAutoHyphens/>
      <w:spacing w:after="120"/>
      <w:ind w:left="1247" w:right="284" w:hanging="1247"/>
    </w:pPr>
    <w:rPr>
      <w:b/>
    </w:rPr>
  </w:style>
  <w:style w:type="paragraph" w:styleId="NormalIndent">
    <w:name w:val="Normal Indent"/>
    <w:basedOn w:val="Normal"/>
    <w:semiHidden/>
    <w:rsid w:val="00AA4E66"/>
    <w:pPr>
      <w:ind w:left="1247"/>
    </w:pPr>
  </w:style>
  <w:style w:type="paragraph" w:customStyle="1" w:styleId="Normal-pool">
    <w:name w:val="Normal-pool"/>
    <w:link w:val="Normal-poolChar"/>
    <w:qFormat/>
    <w:rsid w:val="001D4810"/>
    <w:pPr>
      <w:tabs>
        <w:tab w:val="left" w:pos="1247"/>
        <w:tab w:val="left" w:pos="1814"/>
        <w:tab w:val="left" w:pos="2381"/>
        <w:tab w:val="left" w:pos="2948"/>
        <w:tab w:val="left" w:pos="3515"/>
      </w:tabs>
    </w:pPr>
    <w:rPr>
      <w:lang w:val="en-GB"/>
    </w:rPr>
  </w:style>
  <w:style w:type="character" w:customStyle="1" w:styleId="NormalnumberChar">
    <w:name w:val="Normal_number Char"/>
    <w:link w:val="Normalnumber"/>
    <w:rsid w:val="00494455"/>
    <w:rPr>
      <w:lang w:val="en-GB"/>
    </w:rPr>
  </w:style>
  <w:style w:type="paragraph" w:customStyle="1" w:styleId="a">
    <w:name w:val="바탕글"/>
    <w:basedOn w:val="Normal"/>
    <w:rsid w:val="00494455"/>
    <w:pPr>
      <w:snapToGrid w:val="0"/>
      <w:spacing w:line="384" w:lineRule="auto"/>
      <w:jc w:val="both"/>
    </w:pPr>
    <w:rPr>
      <w:rFonts w:ascii="Batang" w:eastAsia="Batang" w:hAnsi="Batang" w:cs="Gulim"/>
      <w:color w:val="000000"/>
      <w:lang w:val="en-US" w:eastAsia="ko-KR"/>
    </w:rPr>
  </w:style>
  <w:style w:type="table" w:styleId="TableGrid">
    <w:name w:val="Table Grid"/>
    <w:basedOn w:val="TableNormal"/>
    <w:uiPriority w:val="59"/>
    <w:rsid w:val="00B85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locked/>
    <w:rsid w:val="003124FF"/>
    <w:rPr>
      <w:rFonts w:eastAsia="MS Mincho"/>
      <w:b/>
      <w:sz w:val="24"/>
      <w:szCs w:val="24"/>
      <w:lang w:val="en-GB"/>
    </w:rPr>
  </w:style>
  <w:style w:type="character" w:styleId="FootnoteReference">
    <w:name w:val="footnote reference"/>
    <w:aliases w:val="16 Point,Superscript 6 Point,number,SUPERS,Footnote Reference Superscript"/>
    <w:rsid w:val="00AA4E66"/>
    <w:rPr>
      <w:rFonts w:ascii="Times New Roman" w:hAnsi="Times New Roman"/>
      <w:color w:val="auto"/>
      <w:sz w:val="20"/>
      <w:szCs w:val="18"/>
      <w:vertAlign w:val="superscript"/>
    </w:rPr>
  </w:style>
  <w:style w:type="paragraph" w:styleId="FootnoteText">
    <w:name w:val="footnote text"/>
    <w:basedOn w:val="Normal-pool"/>
    <w:link w:val="FootnoteTextChar"/>
    <w:rsid w:val="00AA4E66"/>
    <w:pPr>
      <w:spacing w:before="20" w:after="40"/>
      <w:ind w:left="1247"/>
    </w:pPr>
    <w:rPr>
      <w:sz w:val="18"/>
    </w:rPr>
  </w:style>
  <w:style w:type="paragraph" w:customStyle="1" w:styleId="ColorfulList-Accent11">
    <w:name w:val="Colorful List - Accent 11"/>
    <w:basedOn w:val="Normal"/>
    <w:uiPriority w:val="34"/>
    <w:rsid w:val="00BC093D"/>
    <w:pPr>
      <w:tabs>
        <w:tab w:val="left" w:pos="1247"/>
        <w:tab w:val="left" w:pos="1814"/>
        <w:tab w:val="left" w:pos="2381"/>
        <w:tab w:val="left" w:pos="2948"/>
        <w:tab w:val="left" w:pos="3515"/>
      </w:tabs>
      <w:ind w:left="720"/>
    </w:pPr>
    <w:rPr>
      <w:rFonts w:eastAsia="Times New Roman"/>
    </w:rPr>
  </w:style>
  <w:style w:type="paragraph" w:styleId="EndnoteText">
    <w:name w:val="endnote text"/>
    <w:basedOn w:val="Normal"/>
    <w:link w:val="EndnoteTextChar"/>
    <w:semiHidden/>
    <w:rsid w:val="00BC093D"/>
    <w:pPr>
      <w:tabs>
        <w:tab w:val="left" w:pos="1247"/>
        <w:tab w:val="left" w:pos="1814"/>
        <w:tab w:val="left" w:pos="2381"/>
        <w:tab w:val="left" w:pos="2948"/>
        <w:tab w:val="left" w:pos="3515"/>
      </w:tabs>
    </w:pPr>
    <w:rPr>
      <w:rFonts w:eastAsia="Times New Roman"/>
    </w:rPr>
  </w:style>
  <w:style w:type="character" w:customStyle="1" w:styleId="EndnoteTextChar">
    <w:name w:val="Endnote Text Char"/>
    <w:link w:val="EndnoteText"/>
    <w:locked/>
    <w:rsid w:val="00BC093D"/>
    <w:rPr>
      <w:lang w:val="en-GB" w:eastAsia="en-US" w:bidi="ar-SA"/>
    </w:rPr>
  </w:style>
  <w:style w:type="character" w:customStyle="1" w:styleId="docs-bold">
    <w:name w:val="docs-bold"/>
    <w:rsid w:val="00BC093D"/>
    <w:rPr>
      <w:rFonts w:cs="Times New Roman"/>
    </w:rPr>
  </w:style>
  <w:style w:type="character" w:customStyle="1" w:styleId="Normal-poolChar">
    <w:name w:val="Normal-pool Char"/>
    <w:link w:val="Normal-pool"/>
    <w:rsid w:val="00D71D25"/>
    <w:rPr>
      <w:lang w:val="en-GB" w:eastAsia="en-US" w:bidi="ar-SA"/>
    </w:rPr>
  </w:style>
  <w:style w:type="character" w:customStyle="1" w:styleId="CH2Char">
    <w:name w:val="CH2 Char"/>
    <w:link w:val="CH2"/>
    <w:rsid w:val="004A36DE"/>
    <w:rPr>
      <w:rFonts w:eastAsia="Gulim"/>
      <w:b/>
      <w:sz w:val="24"/>
      <w:szCs w:val="24"/>
      <w:lang w:val="en-GB" w:eastAsia="ko-KR"/>
    </w:rPr>
  </w:style>
  <w:style w:type="character" w:styleId="FollowedHyperlink">
    <w:name w:val="FollowedHyperlink"/>
    <w:rsid w:val="003503B6"/>
    <w:rPr>
      <w:color w:val="800080"/>
      <w:u w:val="single"/>
    </w:rPr>
  </w:style>
  <w:style w:type="paragraph" w:styleId="BalloonText">
    <w:name w:val="Balloon Text"/>
    <w:basedOn w:val="Normal"/>
    <w:link w:val="BalloonTextChar"/>
    <w:rsid w:val="001673CF"/>
    <w:rPr>
      <w:rFonts w:ascii="Tahoma" w:hAnsi="Tahoma" w:cs="Tahoma"/>
      <w:sz w:val="16"/>
      <w:szCs w:val="16"/>
    </w:rPr>
  </w:style>
  <w:style w:type="character" w:customStyle="1" w:styleId="BalloonTextChar">
    <w:name w:val="Balloon Text Char"/>
    <w:link w:val="BalloonText"/>
    <w:rsid w:val="001673CF"/>
    <w:rPr>
      <w:rFonts w:ascii="Tahoma" w:eastAsia="MS Mincho" w:hAnsi="Tahoma" w:cs="Tahoma"/>
      <w:sz w:val="16"/>
      <w:szCs w:val="16"/>
      <w:lang w:val="en-GB"/>
    </w:rPr>
  </w:style>
  <w:style w:type="character" w:styleId="CommentReference">
    <w:name w:val="annotation reference"/>
    <w:rsid w:val="001673CF"/>
    <w:rPr>
      <w:sz w:val="16"/>
      <w:szCs w:val="16"/>
    </w:rPr>
  </w:style>
  <w:style w:type="paragraph" w:styleId="CommentText">
    <w:name w:val="annotation text"/>
    <w:basedOn w:val="Normal"/>
    <w:link w:val="CommentTextChar"/>
    <w:rsid w:val="001673CF"/>
  </w:style>
  <w:style w:type="character" w:customStyle="1" w:styleId="CommentTextChar">
    <w:name w:val="Comment Text Char"/>
    <w:link w:val="CommentText"/>
    <w:rsid w:val="001673CF"/>
    <w:rPr>
      <w:rFonts w:eastAsia="MS Mincho"/>
      <w:lang w:val="en-GB"/>
    </w:rPr>
  </w:style>
  <w:style w:type="paragraph" w:styleId="CommentSubject">
    <w:name w:val="annotation subject"/>
    <w:basedOn w:val="CommentText"/>
    <w:next w:val="CommentText"/>
    <w:link w:val="CommentSubjectChar"/>
    <w:rsid w:val="001673CF"/>
    <w:rPr>
      <w:b/>
      <w:bCs/>
    </w:rPr>
  </w:style>
  <w:style w:type="character" w:customStyle="1" w:styleId="CommentSubjectChar">
    <w:name w:val="Comment Subject Char"/>
    <w:link w:val="CommentSubject"/>
    <w:rsid w:val="001673CF"/>
    <w:rPr>
      <w:rFonts w:eastAsia="MS Mincho"/>
      <w:b/>
      <w:bCs/>
      <w:lang w:val="en-GB"/>
    </w:rPr>
  </w:style>
  <w:style w:type="paragraph" w:customStyle="1" w:styleId="SingleTxt">
    <w:name w:val="__Single Txt"/>
    <w:basedOn w:val="Normal"/>
    <w:rsid w:val="00F4112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rPr>
  </w:style>
  <w:style w:type="paragraph" w:customStyle="1" w:styleId="H1">
    <w:name w:val="_ H_1"/>
    <w:basedOn w:val="Normal"/>
    <w:next w:val="SingleTxt"/>
    <w:rsid w:val="00F4112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 w:val="24"/>
    </w:rPr>
  </w:style>
  <w:style w:type="paragraph" w:customStyle="1" w:styleId="HCh">
    <w:name w:val="_ H _Ch"/>
    <w:basedOn w:val="H1"/>
    <w:next w:val="SingleTxt"/>
    <w:rsid w:val="0004779A"/>
    <w:pPr>
      <w:spacing w:line="300" w:lineRule="exact"/>
      <w:ind w:left="0" w:right="0" w:firstLine="0"/>
    </w:pPr>
    <w:rPr>
      <w:spacing w:val="-2"/>
      <w:sz w:val="28"/>
    </w:rPr>
  </w:style>
  <w:style w:type="paragraph" w:customStyle="1" w:styleId="HM">
    <w:name w:val="_ H __M"/>
    <w:basedOn w:val="HCh"/>
    <w:next w:val="Normal"/>
    <w:rsid w:val="0004779A"/>
    <w:pPr>
      <w:spacing w:line="360" w:lineRule="exact"/>
    </w:pPr>
    <w:rPr>
      <w:spacing w:val="-3"/>
      <w:w w:val="99"/>
      <w:sz w:val="34"/>
    </w:rPr>
  </w:style>
  <w:style w:type="paragraph" w:customStyle="1" w:styleId="H23">
    <w:name w:val="_ H_2/3"/>
    <w:basedOn w:val="H1"/>
    <w:next w:val="Normal"/>
    <w:rsid w:val="0004779A"/>
    <w:pPr>
      <w:spacing w:line="240" w:lineRule="exact"/>
      <w:outlineLvl w:val="1"/>
    </w:pPr>
    <w:rPr>
      <w:spacing w:val="2"/>
      <w:sz w:val="20"/>
    </w:rPr>
  </w:style>
  <w:style w:type="paragraph" w:customStyle="1" w:styleId="H4">
    <w:name w:val="_ H_4"/>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rPr>
  </w:style>
  <w:style w:type="paragraph" w:customStyle="1" w:styleId="H56">
    <w:name w:val="_ H_5/6"/>
    <w:basedOn w:val="Normal"/>
    <w:next w:val="Normal"/>
    <w:rsid w:val="0004779A"/>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rPr>
  </w:style>
  <w:style w:type="paragraph" w:customStyle="1" w:styleId="DualTxt">
    <w:name w:val="__Dual Txt"/>
    <w:basedOn w:val="Normal"/>
    <w:rsid w:val="0004779A"/>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rPr>
  </w:style>
  <w:style w:type="paragraph" w:customStyle="1" w:styleId="SM">
    <w:name w:val="__S_M"/>
    <w:basedOn w:val="Normal"/>
    <w:next w:val="Normal"/>
    <w:rsid w:val="0004779A"/>
    <w:pPr>
      <w:keepNext/>
      <w:keepLines/>
      <w:tabs>
        <w:tab w:val="right" w:leader="dot" w:pos="360"/>
      </w:tabs>
      <w:suppressAutoHyphens/>
      <w:spacing w:line="390" w:lineRule="exact"/>
      <w:ind w:left="1267" w:right="1267"/>
      <w:outlineLvl w:val="0"/>
    </w:pPr>
    <w:rPr>
      <w:rFonts w:eastAsia="Times New Roman"/>
      <w:b/>
      <w:spacing w:val="-4"/>
      <w:w w:val="98"/>
      <w:kern w:val="14"/>
      <w:sz w:val="40"/>
    </w:rPr>
  </w:style>
  <w:style w:type="paragraph" w:customStyle="1" w:styleId="SL">
    <w:name w:val="__S_L"/>
    <w:basedOn w:val="SM"/>
    <w:next w:val="Normal"/>
    <w:rsid w:val="0004779A"/>
    <w:pPr>
      <w:spacing w:line="540" w:lineRule="exact"/>
    </w:pPr>
    <w:rPr>
      <w:spacing w:val="-8"/>
      <w:w w:val="96"/>
      <w:sz w:val="57"/>
    </w:rPr>
  </w:style>
  <w:style w:type="paragraph" w:customStyle="1" w:styleId="SS">
    <w:name w:val="__S_S"/>
    <w:basedOn w:val="HCh"/>
    <w:next w:val="Normal"/>
    <w:rsid w:val="0004779A"/>
    <w:pPr>
      <w:ind w:left="1267" w:right="1267"/>
    </w:pPr>
  </w:style>
  <w:style w:type="character" w:styleId="EndnoteReference">
    <w:name w:val="endnote reference"/>
    <w:rsid w:val="0004779A"/>
    <w:rPr>
      <w:spacing w:val="-5"/>
      <w:w w:val="130"/>
      <w:position w:val="-4"/>
      <w:vertAlign w:val="superscript"/>
    </w:rPr>
  </w:style>
  <w:style w:type="character" w:styleId="LineNumber">
    <w:name w:val="line number"/>
    <w:rsid w:val="0004779A"/>
    <w:rPr>
      <w:sz w:val="14"/>
    </w:rPr>
  </w:style>
  <w:style w:type="paragraph" w:customStyle="1" w:styleId="Small">
    <w:name w:val="Small"/>
    <w:basedOn w:val="Normal"/>
    <w:next w:val="Normal"/>
    <w:rsid w:val="0004779A"/>
    <w:pPr>
      <w:tabs>
        <w:tab w:val="right" w:pos="9965"/>
      </w:tabs>
      <w:suppressAutoHyphens/>
      <w:spacing w:line="210" w:lineRule="exact"/>
    </w:pPr>
    <w:rPr>
      <w:rFonts w:eastAsia="Times New Roman"/>
      <w:spacing w:val="5"/>
      <w:w w:val="104"/>
      <w:kern w:val="14"/>
      <w:sz w:val="17"/>
    </w:rPr>
  </w:style>
  <w:style w:type="paragraph" w:customStyle="1" w:styleId="SmallX">
    <w:name w:val="SmallX"/>
    <w:basedOn w:val="Small"/>
    <w:next w:val="Normal"/>
    <w:rsid w:val="0004779A"/>
    <w:pPr>
      <w:spacing w:line="180" w:lineRule="exact"/>
      <w:jc w:val="right"/>
    </w:pPr>
    <w:rPr>
      <w:spacing w:val="6"/>
      <w:w w:val="106"/>
      <w:sz w:val="14"/>
    </w:rPr>
  </w:style>
  <w:style w:type="paragraph" w:customStyle="1" w:styleId="XLarge">
    <w:name w:val="XLarge"/>
    <w:basedOn w:val="HM"/>
    <w:rsid w:val="0004779A"/>
    <w:pPr>
      <w:spacing w:line="390" w:lineRule="exact"/>
    </w:pPr>
    <w:rPr>
      <w:spacing w:val="-4"/>
      <w:w w:val="98"/>
      <w:sz w:val="40"/>
    </w:rPr>
  </w:style>
  <w:style w:type="character" w:customStyle="1" w:styleId="HeaderChar">
    <w:name w:val="Header Char"/>
    <w:link w:val="Header"/>
    <w:uiPriority w:val="99"/>
    <w:rsid w:val="0004779A"/>
    <w:rPr>
      <w:b/>
      <w:sz w:val="18"/>
      <w:lang w:eastAsia="en-US"/>
    </w:rPr>
  </w:style>
  <w:style w:type="paragraph" w:customStyle="1" w:styleId="ColorfulShading-Accent11">
    <w:name w:val="Colorful Shading - Accent 11"/>
    <w:hidden/>
    <w:rsid w:val="0004779A"/>
    <w:rPr>
      <w:sz w:val="24"/>
      <w:szCs w:val="24"/>
    </w:rPr>
  </w:style>
  <w:style w:type="paragraph" w:customStyle="1" w:styleId="Default">
    <w:name w:val="Default"/>
    <w:rsid w:val="0004779A"/>
    <w:pPr>
      <w:autoSpaceDE w:val="0"/>
      <w:autoSpaceDN w:val="0"/>
      <w:adjustRightInd w:val="0"/>
    </w:pPr>
    <w:rPr>
      <w:rFonts w:ascii="Calibri" w:hAnsi="Calibri" w:cs="Calibri"/>
      <w:color w:val="000000"/>
      <w:sz w:val="24"/>
      <w:szCs w:val="24"/>
    </w:rPr>
  </w:style>
  <w:style w:type="paragraph" w:customStyle="1" w:styleId="ColorfulShading-Accent31">
    <w:name w:val="Colorful Shading - Accent 31"/>
    <w:basedOn w:val="Normal"/>
    <w:uiPriority w:val="34"/>
    <w:rsid w:val="0004779A"/>
    <w:pPr>
      <w:suppressAutoHyphens/>
      <w:spacing w:line="240" w:lineRule="exact"/>
      <w:ind w:left="720"/>
      <w:contextualSpacing/>
    </w:pPr>
    <w:rPr>
      <w:rFonts w:eastAsia="Times New Roman"/>
      <w:spacing w:val="4"/>
      <w:w w:val="103"/>
      <w:kern w:val="14"/>
    </w:rPr>
  </w:style>
  <w:style w:type="paragraph" w:customStyle="1" w:styleId="DarkList-Accent31">
    <w:name w:val="Dark List - Accent 31"/>
    <w:hidden/>
    <w:uiPriority w:val="99"/>
    <w:semiHidden/>
    <w:rsid w:val="0004779A"/>
    <w:rPr>
      <w:spacing w:val="4"/>
      <w:w w:val="103"/>
      <w:kern w:val="14"/>
      <w:lang w:val="en-GB"/>
    </w:rPr>
  </w:style>
  <w:style w:type="character" w:customStyle="1" w:styleId="Heading3Char">
    <w:name w:val="Heading 3 Char"/>
    <w:link w:val="Heading3"/>
    <w:rsid w:val="0004779A"/>
    <w:rPr>
      <w:rFonts w:eastAsia="MS Mincho"/>
      <w:b/>
      <w:lang w:eastAsia="en-US"/>
    </w:rPr>
  </w:style>
  <w:style w:type="character" w:customStyle="1" w:styleId="FooterChar">
    <w:name w:val="Footer Char"/>
    <w:link w:val="Footer"/>
    <w:uiPriority w:val="99"/>
    <w:rsid w:val="00943BDB"/>
    <w:rPr>
      <w:sz w:val="18"/>
      <w:lang w:eastAsia="en-US"/>
    </w:rPr>
  </w:style>
  <w:style w:type="paragraph" w:customStyle="1" w:styleId="Level1">
    <w:name w:val="Level1"/>
    <w:basedOn w:val="Normal"/>
    <w:rsid w:val="000E53DF"/>
    <w:pPr>
      <w:tabs>
        <w:tab w:val="left" w:pos="578"/>
        <w:tab w:val="left" w:pos="1157"/>
      </w:tabs>
      <w:suppressAutoHyphens/>
      <w:spacing w:after="240"/>
    </w:pPr>
  </w:style>
  <w:style w:type="paragraph" w:styleId="Title">
    <w:name w:val="Title"/>
    <w:basedOn w:val="BBTitle"/>
    <w:next w:val="Normal"/>
    <w:link w:val="TitleChar"/>
    <w:qFormat/>
    <w:rsid w:val="00062885"/>
    <w:rPr>
      <w:lang w:val="en-US"/>
    </w:rPr>
  </w:style>
  <w:style w:type="character" w:customStyle="1" w:styleId="TitleChar">
    <w:name w:val="Title Char"/>
    <w:link w:val="Title"/>
    <w:rsid w:val="00062885"/>
    <w:rPr>
      <w:b/>
      <w:sz w:val="28"/>
      <w:szCs w:val="28"/>
    </w:rPr>
  </w:style>
  <w:style w:type="table" w:customStyle="1" w:styleId="AATable">
    <w:name w:val="AA_Table"/>
    <w:basedOn w:val="TableNormal"/>
    <w:rsid w:val="00AA4E66"/>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gendaItemTitle">
    <w:name w:val="AgendaItem_Title"/>
    <w:basedOn w:val="Normal-pool"/>
    <w:qFormat/>
    <w:rsid w:val="00AA4E66"/>
    <w:pPr>
      <w:keepNext/>
      <w:keepLines/>
      <w:suppressAutoHyphens/>
      <w:ind w:right="3402"/>
    </w:pPr>
    <w:rPr>
      <w:b/>
    </w:rPr>
  </w:style>
  <w:style w:type="paragraph" w:customStyle="1" w:styleId="AATitle2">
    <w:name w:val="AA_Title2"/>
    <w:basedOn w:val="AgendaItemTitle"/>
    <w:rsid w:val="00AA4E66"/>
    <w:pPr>
      <w:spacing w:before="120" w:after="120"/>
      <w:ind w:right="1701"/>
    </w:pPr>
  </w:style>
  <w:style w:type="paragraph" w:customStyle="1" w:styleId="BBTitle">
    <w:name w:val="BB_Title"/>
    <w:basedOn w:val="Normal-pool"/>
    <w:rsid w:val="00AA4E66"/>
    <w:pPr>
      <w:keepNext/>
      <w:keepLines/>
      <w:suppressAutoHyphens/>
      <w:spacing w:before="320" w:after="240"/>
      <w:ind w:left="1247" w:right="567"/>
    </w:pPr>
    <w:rPr>
      <w:b/>
      <w:sz w:val="28"/>
      <w:szCs w:val="28"/>
    </w:rPr>
  </w:style>
  <w:style w:type="paragraph" w:styleId="Footer">
    <w:name w:val="footer"/>
    <w:basedOn w:val="Normal-pool"/>
    <w:link w:val="FooterChar"/>
    <w:uiPriority w:val="99"/>
    <w:rsid w:val="00AA4E66"/>
    <w:pPr>
      <w:tabs>
        <w:tab w:val="center" w:pos="4320"/>
        <w:tab w:val="right" w:pos="8640"/>
      </w:tabs>
      <w:spacing w:before="60" w:after="120"/>
    </w:pPr>
    <w:rPr>
      <w:sz w:val="18"/>
    </w:rPr>
  </w:style>
  <w:style w:type="paragraph" w:styleId="Header">
    <w:name w:val="header"/>
    <w:basedOn w:val="Normal-pool"/>
    <w:link w:val="HeaderChar"/>
    <w:uiPriority w:val="99"/>
    <w:rsid w:val="00AA4E66"/>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AA4E66"/>
    <w:rPr>
      <w:rFonts w:ascii="Times New Roman" w:hAnsi="Times New Roman"/>
      <w:color w:val="auto"/>
      <w:sz w:val="20"/>
      <w:szCs w:val="20"/>
      <w:u w:val="none"/>
      <w:lang w:val="fr-FR"/>
    </w:rPr>
  </w:style>
  <w:style w:type="numbering" w:customStyle="1" w:styleId="Normallist">
    <w:name w:val="Normal_list"/>
    <w:basedOn w:val="NoList"/>
    <w:rsid w:val="00AA4E66"/>
    <w:pPr>
      <w:numPr>
        <w:numId w:val="3"/>
      </w:numPr>
    </w:pPr>
  </w:style>
  <w:style w:type="paragraph" w:customStyle="1" w:styleId="NormalNonumber">
    <w:name w:val="Normal_No_number"/>
    <w:basedOn w:val="Normal-pool"/>
    <w:rsid w:val="00AA4E66"/>
    <w:pPr>
      <w:spacing w:after="120"/>
      <w:ind w:left="1247"/>
    </w:pPr>
  </w:style>
  <w:style w:type="paragraph" w:customStyle="1" w:styleId="Normalnumber">
    <w:name w:val="Normal_number"/>
    <w:basedOn w:val="Normal-pool"/>
    <w:link w:val="NormalnumberChar"/>
    <w:qFormat/>
    <w:rsid w:val="00AA4E66"/>
    <w:pPr>
      <w:numPr>
        <w:numId w:val="4"/>
      </w:numPr>
      <w:spacing w:after="120"/>
    </w:pPr>
  </w:style>
  <w:style w:type="paragraph" w:customStyle="1" w:styleId="Titletable">
    <w:name w:val="Title_table"/>
    <w:basedOn w:val="Normal-pool"/>
    <w:next w:val="NormalNonumber"/>
    <w:rsid w:val="00AA4E66"/>
    <w:pPr>
      <w:keepNext/>
      <w:keepLines/>
      <w:suppressAutoHyphens/>
      <w:spacing w:after="60"/>
      <w:ind w:left="1247"/>
    </w:pPr>
    <w:rPr>
      <w:b/>
      <w:bCs/>
    </w:rPr>
  </w:style>
  <w:style w:type="paragraph" w:styleId="TOC1">
    <w:name w:val="toc 1"/>
    <w:basedOn w:val="Normal-pool"/>
    <w:next w:val="Normal-pool"/>
    <w:uiPriority w:val="39"/>
    <w:rsid w:val="00AA4E66"/>
    <w:pPr>
      <w:tabs>
        <w:tab w:val="clear" w:pos="2381"/>
        <w:tab w:val="clear" w:pos="2948"/>
        <w:tab w:val="clear" w:pos="3515"/>
        <w:tab w:val="right" w:leader="dot" w:pos="9486"/>
      </w:tabs>
      <w:spacing w:before="240"/>
      <w:ind w:left="1814" w:hanging="567"/>
    </w:pPr>
    <w:rPr>
      <w:bCs/>
    </w:rPr>
  </w:style>
  <w:style w:type="paragraph" w:styleId="TOC2">
    <w:name w:val="toc 2"/>
    <w:basedOn w:val="Normal-pool"/>
    <w:next w:val="Normal-pool"/>
    <w:uiPriority w:val="39"/>
    <w:rsid w:val="00AA4E66"/>
    <w:pPr>
      <w:tabs>
        <w:tab w:val="clear" w:pos="1814"/>
        <w:tab w:val="clear" w:pos="2948"/>
        <w:tab w:val="clear" w:pos="3515"/>
        <w:tab w:val="right" w:leader="dot" w:pos="9486"/>
      </w:tabs>
      <w:ind w:left="2381" w:hanging="567"/>
    </w:pPr>
  </w:style>
  <w:style w:type="paragraph" w:styleId="TOC3">
    <w:name w:val="toc 3"/>
    <w:basedOn w:val="Normal-pool"/>
    <w:next w:val="Normal-pool"/>
    <w:uiPriority w:val="39"/>
    <w:rsid w:val="00AA4E66"/>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AA4E66"/>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AA4E66"/>
    <w:pPr>
      <w:ind w:left="800"/>
    </w:pPr>
    <w:rPr>
      <w:sz w:val="18"/>
      <w:szCs w:val="18"/>
    </w:rPr>
  </w:style>
  <w:style w:type="paragraph" w:customStyle="1" w:styleId="AnnexTitle">
    <w:name w:val="Annex Title"/>
    <w:basedOn w:val="Normal-pool"/>
    <w:qFormat/>
    <w:rsid w:val="0058611F"/>
    <w:pPr>
      <w:pageBreakBefore/>
    </w:pPr>
    <w:rPr>
      <w:b/>
      <w:bCs/>
      <w:sz w:val="28"/>
      <w:szCs w:val="22"/>
    </w:rPr>
  </w:style>
  <w:style w:type="paragraph" w:customStyle="1" w:styleId="ZZAnxtitle">
    <w:name w:val="ZZ_Anx_title"/>
    <w:basedOn w:val="Normal-pool"/>
    <w:rsid w:val="00AA4E66"/>
    <w:pPr>
      <w:spacing w:before="360" w:after="120"/>
      <w:ind w:left="1247"/>
    </w:pPr>
    <w:rPr>
      <w:b/>
      <w:bCs/>
      <w:sz w:val="28"/>
      <w:szCs w:val="26"/>
    </w:rPr>
  </w:style>
  <w:style w:type="paragraph" w:customStyle="1" w:styleId="AnnexNumbered">
    <w:name w:val="Annex Numbered"/>
    <w:basedOn w:val="AnnexTitle"/>
    <w:qFormat/>
    <w:rsid w:val="004A36DE"/>
    <w:pPr>
      <w:numPr>
        <w:numId w:val="7"/>
      </w:numPr>
    </w:pPr>
    <w:rPr>
      <w:rFonts w:eastAsia="Calibri"/>
      <w:w w:val="103"/>
    </w:rPr>
  </w:style>
  <w:style w:type="paragraph" w:customStyle="1" w:styleId="NormalPlain">
    <w:name w:val="Normal_Plain"/>
    <w:basedOn w:val="Normal"/>
    <w:qFormat/>
    <w:rsid w:val="004A36DE"/>
    <w:pPr>
      <w:ind w:left="1260"/>
    </w:pPr>
    <w:rPr>
      <w:lang w:eastAsia="ko-KR"/>
    </w:rPr>
  </w:style>
  <w:style w:type="paragraph" w:customStyle="1" w:styleId="AATitle">
    <w:name w:val="AA_Title"/>
    <w:basedOn w:val="Normal"/>
    <w:rsid w:val="00EC6548"/>
    <w:pPr>
      <w:keepNext/>
      <w:keepLines/>
      <w:tabs>
        <w:tab w:val="left" w:pos="1247"/>
        <w:tab w:val="left" w:pos="1814"/>
        <w:tab w:val="left" w:pos="2381"/>
        <w:tab w:val="left" w:pos="2948"/>
        <w:tab w:val="left" w:pos="3515"/>
        <w:tab w:val="left" w:pos="4082"/>
      </w:tabs>
      <w:suppressAutoHyphens/>
      <w:ind w:right="5103"/>
    </w:pPr>
    <w:rPr>
      <w:rFonts w:eastAsia="Times New Roman"/>
      <w:b/>
    </w:rPr>
  </w:style>
  <w:style w:type="paragraph" w:styleId="ListParagraph">
    <w:name w:val="List Paragraph"/>
    <w:basedOn w:val="Normal"/>
    <w:uiPriority w:val="34"/>
    <w:qFormat/>
    <w:rsid w:val="00031048"/>
    <w:pPr>
      <w:spacing w:after="200" w:line="276" w:lineRule="auto"/>
      <w:ind w:left="720"/>
      <w:contextualSpacing/>
    </w:pPr>
    <w:rPr>
      <w:rFonts w:asciiTheme="minorHAnsi" w:eastAsiaTheme="minorEastAsia" w:hAnsiTheme="minorHAnsi" w:cstheme="minorBidi"/>
      <w:sz w:val="22"/>
      <w:szCs w:val="22"/>
      <w:lang w:val="en-US"/>
    </w:rPr>
  </w:style>
  <w:style w:type="character" w:customStyle="1" w:styleId="UnresolvedMention1">
    <w:name w:val="Unresolved Mention1"/>
    <w:basedOn w:val="DefaultParagraphFont"/>
    <w:uiPriority w:val="99"/>
    <w:semiHidden/>
    <w:unhideWhenUsed/>
    <w:rsid w:val="00361517"/>
    <w:rPr>
      <w:color w:val="808080"/>
      <w:shd w:val="clear" w:color="auto" w:fill="E6E6E6"/>
    </w:rPr>
  </w:style>
  <w:style w:type="character" w:customStyle="1" w:styleId="FootnoteTextChar">
    <w:name w:val="Footnote Text Char"/>
    <w:link w:val="FootnoteText"/>
    <w:rsid w:val="005937A6"/>
    <w:rPr>
      <w:sz w:val="18"/>
      <w:lang w:val="en-GB"/>
    </w:rPr>
  </w:style>
  <w:style w:type="paragraph" w:customStyle="1" w:styleId="ZZAnxheader">
    <w:name w:val="ZZ_Anx_header"/>
    <w:basedOn w:val="Normal"/>
    <w:rsid w:val="00B74A11"/>
    <w:pPr>
      <w:tabs>
        <w:tab w:val="left" w:pos="1247"/>
        <w:tab w:val="left" w:pos="1814"/>
        <w:tab w:val="left" w:pos="2381"/>
        <w:tab w:val="left" w:pos="2948"/>
        <w:tab w:val="left" w:pos="3515"/>
        <w:tab w:val="left" w:pos="4082"/>
      </w:tabs>
    </w:pPr>
    <w:rPr>
      <w:rFonts w:eastAsia="Times New Roman"/>
      <w:b/>
      <w:bCs/>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55178461">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223717988">
      <w:bodyDiv w:val="1"/>
      <w:marLeft w:val="0"/>
      <w:marRight w:val="0"/>
      <w:marTop w:val="0"/>
      <w:marBottom w:val="0"/>
      <w:divBdr>
        <w:top w:val="none" w:sz="0" w:space="0" w:color="auto"/>
        <w:left w:val="none" w:sz="0" w:space="0" w:color="auto"/>
        <w:bottom w:val="none" w:sz="0" w:space="0" w:color="auto"/>
        <w:right w:val="none" w:sz="0" w:space="0" w:color="auto"/>
      </w:divBdr>
    </w:div>
    <w:div w:id="1262371138">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353996055">
      <w:bodyDiv w:val="1"/>
      <w:marLeft w:val="0"/>
      <w:marRight w:val="0"/>
      <w:marTop w:val="0"/>
      <w:marBottom w:val="0"/>
      <w:divBdr>
        <w:top w:val="none" w:sz="0" w:space="0" w:color="auto"/>
        <w:left w:val="none" w:sz="0" w:space="0" w:color="auto"/>
        <w:bottom w:val="none" w:sz="0" w:space="0" w:color="auto"/>
        <w:right w:val="none" w:sz="0" w:space="0" w:color="auto"/>
      </w:divBdr>
    </w:div>
    <w:div w:id="157450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ipbes.net/ipbes-6-primers" TargetMode="External"/><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goo.gl/k4bF3J"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omare\Downloads\Template_Working_Docum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17B97D03965E4AAF48B8518C3B9D8C" ma:contentTypeVersion="52" ma:contentTypeDescription="Create a new document." ma:contentTypeScope="" ma:versionID="380abe7deed374b9ee5f9ae76b9369fa">
  <xsd:schema xmlns:xsd="http://www.w3.org/2001/XMLSchema" xmlns:xs="http://www.w3.org/2001/XMLSchema" xmlns:p="http://schemas.microsoft.com/office/2006/metadata/properties" xmlns:ns2="9a8f22b8-05ea-4936-a963-5334b0fbdd5f" xmlns:ns3="d4f199e1-8ff6-4421-800c-b60412eeab13" xmlns:ns4="699a0643-be3a-4930-aa07-4f5905529aa4" targetNamespace="http://schemas.microsoft.com/office/2006/metadata/properties" ma:root="true" ma:fieldsID="9280ef94f79a0566b74145095909fcab" ns2:_="" ns3:_="" ns4:_="">
    <xsd:import namespace="9a8f22b8-05ea-4936-a963-5334b0fbdd5f"/>
    <xsd:import namespace="d4f199e1-8ff6-4421-800c-b60412eeab13"/>
    <xsd:import namespace="699a0643-be3a-4930-aa07-4f5905529aa4"/>
    <xsd:element name="properties">
      <xsd:complexType>
        <xsd:sequence>
          <xsd:element name="documentManagement">
            <xsd:complexType>
              <xsd:all>
                <xsd:element ref="ns2:Document_x0020_Name_" minOccurs="0"/>
                <xsd:element ref="ns3:Document_x0020_Status" minOccurs="0"/>
                <xsd:element ref="ns3:Document_x0020_Language_x0028_s_x0029_" minOccurs="0"/>
                <xsd:element ref="ns3:Job_x0020_Number" minOccurs="0"/>
                <xsd:element ref="ns4:SharedWithUsers" minOccurs="0"/>
                <xsd:element ref="ns4:SharedWithDetails" minOccurs="0"/>
                <xsd:element ref="ns2:Document_x0020_Name_x003a_Document_x0020_Type" minOccurs="0"/>
                <xsd:element ref="ns2:Document_x0020_Name_x003a_Document_x0020_Edit_x0020_Type" minOccurs="0"/>
                <xsd:element ref="ns2:Document_x0020_Name_x003a_Distribution" minOccurs="0"/>
                <xsd:element ref="ns2:Document_x0020_Name_x003a_Documen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8f22b8-05ea-4936-a963-5334b0fbdd5f" elementFormDefault="qualified">
    <xsd:import namespace="http://schemas.microsoft.com/office/2006/documentManagement/types"/>
    <xsd:import namespace="http://schemas.microsoft.com/office/infopath/2007/PartnerControls"/>
    <xsd:element name="Document_x0020_Name_" ma:index="1" nillable="true" ma:displayName="Document Name" ma:indexed="true" ma:list="{4ec6360f-f2a9-4a0b-b5e8-01156924b145}" ma:internalName="Document_x0020_Name_" ma:readOnly="false" ma:showField="Title">
      <xsd:simpleType>
        <xsd:restriction base="dms:Lookup"/>
      </xsd:simpleType>
    </xsd:element>
    <xsd:element name="Document_x0020_Name_x003a_Document_x0020_Type" ma:index="10" nillable="true" ma:displayName="Document Name:Document Type" ma:list="{4ec6360f-f2a9-4a0b-b5e8-01156924b145}" ma:internalName="Document_x0020_Name_x003a_Document_x0020_Type" ma:readOnly="true" ma:showField="Document_x0020_Type_" ma:web="cdcbdaca-403c-4042-b44a-1c4b9866e4b7">
      <xsd:simpleType>
        <xsd:restriction base="dms:Lookup"/>
      </xsd:simpleType>
    </xsd:element>
    <xsd:element name="Document_x0020_Name_x003a_Document_x0020_Edit_x0020_Type" ma:index="11" nillable="true" ma:displayName="Document Name:Document Edit Type" ma:list="{4ec6360f-f2a9-4a0b-b5e8-01156924b145}" ma:internalName="Document_x0020_Name_x003a_Document_x0020_Edit_x0020_Type" ma:readOnly="true" ma:showField="m20d" ma:web="cdcbdaca-403c-4042-b44a-1c4b9866e4b7">
      <xsd:simpleType>
        <xsd:restriction base="dms:Lookup"/>
      </xsd:simpleType>
    </xsd:element>
    <xsd:element name="Document_x0020_Name_x003a_Distribution" ma:index="12" nillable="true" ma:displayName="Document Name:Distribution" ma:list="{4ec6360f-f2a9-4a0b-b5e8-01156924b145}" ma:internalName="Document_x0020_Name_x003a_Distribution" ma:readOnly="true" ma:showField="Distribution_" ma:web="cdcbdaca-403c-4042-b44a-1c4b9866e4b7">
      <xsd:simpleType>
        <xsd:restriction base="dms:Lookup"/>
      </xsd:simpleType>
    </xsd:element>
    <xsd:element name="Document_x0020_Name_x003a_DocumentID" ma:index="13" nillable="true" ma:displayName="Document Name:DocumentID" ma:list="{4ec6360f-f2a9-4a0b-b5e8-01156924b145}" ma:internalName="Document_x0020_Name_x003a_DocumentID" ma:readOnly="true" ma:showField="DocumentID" ma:web="cdcbdaca-403c-4042-b44a-1c4b9866e4b7">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d4f199e1-8ff6-4421-800c-b60412eeab13" elementFormDefault="qualified">
    <xsd:import namespace="http://schemas.microsoft.com/office/2006/documentManagement/types"/>
    <xsd:import namespace="http://schemas.microsoft.com/office/infopath/2007/PartnerControls"/>
    <xsd:element name="Document_x0020_Status" ma:index="3" nillable="true" ma:displayName="Document Status" ma:description="Status of the document(Draft or Final)" ma:format="RadioButtons" ma:internalName="Document_x0020_Status">
      <xsd:simpleType>
        <xsd:restriction base="dms:Choice">
          <xsd:enumeration value="Template"/>
          <xsd:enumeration value="Draft"/>
          <xsd:enumeration value="Advance"/>
          <xsd:enumeration value="Final"/>
        </xsd:restriction>
      </xsd:simpleType>
    </xsd:element>
    <xsd:element name="Document_x0020_Language_x0028_s_x0029_" ma:index="4" nillable="true" ma:displayName="Document Language(s)" ma:description="Six official UN languages (Arabic, Chinese, English, French, Russian, Spanish)" ma:format="Dropdown" ma:indexed="true" ma:internalName="Document_x0020_Language_x0028_s_x0029_">
      <xsd:simpleType>
        <xsd:restriction base="dms:Choice">
          <xsd:enumeration value="Arabic"/>
          <xsd:enumeration value="Chinese"/>
          <xsd:enumeration value="English"/>
          <xsd:enumeration value="French"/>
          <xsd:enumeration value="Russian"/>
          <xsd:enumeration value="Spanish"/>
        </xsd:restriction>
      </xsd:simpleType>
    </xsd:element>
    <xsd:element name="Job_x0020_Number" ma:index="5" nillable="true" ma:displayName="Job Number" ma:description="The job number is assigned by  Documents Control and it includes the year, month and serial number." ma:internalName="Job_x0020_Number">
      <xsd:simpleType>
        <xsd:restriction base="dms:Text">
          <xsd:maxLength value="20"/>
        </xsd:restriction>
      </xsd:simpleType>
    </xsd:element>
  </xsd:schema>
  <xsd:schema xmlns:xsd="http://www.w3.org/2001/XMLSchema" xmlns:xs="http://www.w3.org/2001/XMLSchema" xmlns:dms="http://schemas.microsoft.com/office/2006/documentManagement/types" xmlns:pc="http://schemas.microsoft.com/office/infopath/2007/PartnerControls" targetNamespace="699a0643-be3a-4930-aa07-4f5905529aa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Status xmlns="d4f199e1-8ff6-4421-800c-b60412eeab13">Template</Document_x0020_Status>
    <Job_x0020_Number xmlns="d4f199e1-8ff6-4421-800c-b60412eeab13">tbd</Job_x0020_Number>
    <Document_x0020_Language_x0028_s_x0029_ xmlns="d4f199e1-8ff6-4421-800c-b60412eeab13">English</Document_x0020_Language_x0028_s_x0029_>
    <Document_x0020_Name_ xmlns="9a8f22b8-05ea-4936-a963-5334b0fbdd5f">46</Document_x0020_Name_>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06B7D-BDA7-4D2A-9400-98F38FBC5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8f22b8-05ea-4936-a963-5334b0fbdd5f"/>
    <ds:schemaRef ds:uri="d4f199e1-8ff6-4421-800c-b60412eeab13"/>
    <ds:schemaRef ds:uri="699a0643-be3a-4930-aa07-4f5905529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524155-8A34-439C-AEA2-F3593154AC87}">
  <ds:schemaRefs>
    <ds:schemaRef ds:uri="http://schemas.microsoft.com/sharepoint/v3/contenttype/forms"/>
  </ds:schemaRefs>
</ds:datastoreItem>
</file>

<file path=customXml/itemProps3.xml><?xml version="1.0" encoding="utf-8"?>
<ds:datastoreItem xmlns:ds="http://schemas.openxmlformats.org/officeDocument/2006/customXml" ds:itemID="{89D485A7-04E5-4A45-B2D4-6199A8D3862F}">
  <ds:schemaRefs>
    <ds:schemaRef ds:uri="http://schemas.microsoft.com/office/2006/metadata/properties"/>
    <ds:schemaRef ds:uri="http://schemas.microsoft.com/office/infopath/2007/PartnerControls"/>
    <ds:schemaRef ds:uri="d4f199e1-8ff6-4421-800c-b60412eeab13"/>
    <ds:schemaRef ds:uri="9a8f22b8-05ea-4936-a963-5334b0fbdd5f"/>
  </ds:schemaRefs>
</ds:datastoreItem>
</file>

<file path=customXml/itemProps4.xml><?xml version="1.0" encoding="utf-8"?>
<ds:datastoreItem xmlns:ds="http://schemas.openxmlformats.org/officeDocument/2006/customXml" ds:itemID="{FCB0B81A-A298-4EC4-9A9D-00FB9C8B9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Template_Working_Documents</Template>
  <TotalTime>0</TotalTime>
  <Pages>24</Pages>
  <Words>3991</Words>
  <Characters>22753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26691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Benedict Aboki Omare</dc:creator>
  <cp:lastModifiedBy>Sarah Banda-Genchev ( IPBES Secretariat )</cp:lastModifiedBy>
  <cp:revision>2</cp:revision>
  <cp:lastPrinted>2014-11-28T12:25:00Z</cp:lastPrinted>
  <dcterms:created xsi:type="dcterms:W3CDTF">2018-01-10T11:41:00Z</dcterms:created>
  <dcterms:modified xsi:type="dcterms:W3CDTF">2018-01-10T11:41:00Z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0x010100BA17B97D03965E4AAF48B8518C3B9D8C</vt:lpwstr>
  </property>
  <property fmtid="{D5CDD505-2E9C-101B-9397-08002B2CF9AE}" pid="3" name="Document distribution">
    <vt:lpwstr>General</vt:lpwstr>
  </property>
  <property fmtid="{D5CDD505-2E9C-101B-9397-08002B2CF9AE}" pid="4" name="wk4t">
    <vt:lpwstr>IPBES/4/14 - Nomination and selection process and proposals received for members of the Bureau</vt:lpwstr>
  </property>
  <property fmtid="{D5CDD505-2E9C-101B-9397-08002B2CF9AE}" pid="5" name="Document ID">
    <vt:lpwstr>IPBES/4/x</vt:lpwstr>
  </property>
  <property fmtid="{D5CDD505-2E9C-101B-9397-08002B2CF9AE}" pid="6" name="Document Symbol">
    <vt:lpwstr>Working (/.x)</vt:lpwstr>
  </property>
</Properties>
</file>