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611319" w14:paraId="1746FF38" w14:textId="77777777" w:rsidTr="00543A53">
        <w:trPr>
          <w:cantSplit/>
          <w:trHeight w:val="57"/>
          <w:jc w:val="right"/>
        </w:trPr>
        <w:tc>
          <w:tcPr>
            <w:tcW w:w="1560" w:type="dxa"/>
          </w:tcPr>
          <w:p w14:paraId="35948008" w14:textId="77777777" w:rsidR="00A36574" w:rsidRPr="00611319" w:rsidRDefault="00A36574" w:rsidP="00A36574">
            <w:pPr>
              <w:pStyle w:val="AUnitedNations"/>
            </w:pPr>
            <w:r w:rsidRPr="00611319">
              <w:t xml:space="preserve">UNITED </w:t>
            </w:r>
            <w:r w:rsidRPr="00611319">
              <w:br/>
              <w:t>NATIONS</w:t>
            </w:r>
          </w:p>
        </w:tc>
        <w:tc>
          <w:tcPr>
            <w:tcW w:w="5953" w:type="dxa"/>
            <w:gridSpan w:val="3"/>
          </w:tcPr>
          <w:p w14:paraId="1D008E8C" w14:textId="77777777" w:rsidR="00A36574" w:rsidRPr="00611319" w:rsidRDefault="00A36574" w:rsidP="00A36574">
            <w:pPr>
              <w:pStyle w:val="AText"/>
              <w:spacing w:before="20"/>
              <w:ind w:left="-113"/>
            </w:pPr>
            <w:r w:rsidRPr="00611319">
              <w:rPr>
                <w:noProof/>
              </w:rPr>
              <w:drawing>
                <wp:inline distT="0" distB="0" distL="0" distR="0" wp14:anchorId="0CE5DA4B" wp14:editId="68F42185">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96949F5" w14:textId="77777777" w:rsidR="00A36574" w:rsidRPr="00611319" w:rsidRDefault="00A36574" w:rsidP="00A36574">
            <w:pPr>
              <w:pStyle w:val="ATwoLetters"/>
              <w:rPr>
                <w:sz w:val="24"/>
                <w:szCs w:val="24"/>
              </w:rPr>
            </w:pPr>
            <w:r w:rsidRPr="00611319">
              <w:t>BES</w:t>
            </w:r>
          </w:p>
        </w:tc>
      </w:tr>
      <w:tr w:rsidR="00A36574" w:rsidRPr="00611319" w14:paraId="5068FA9B" w14:textId="77777777" w:rsidTr="00543A53">
        <w:trPr>
          <w:cantSplit/>
          <w:trHeight w:val="57"/>
          <w:jc w:val="right"/>
        </w:trPr>
        <w:tc>
          <w:tcPr>
            <w:tcW w:w="1985" w:type="dxa"/>
            <w:gridSpan w:val="2"/>
            <w:tcBorders>
              <w:bottom w:val="single" w:sz="4" w:space="0" w:color="auto"/>
            </w:tcBorders>
          </w:tcPr>
          <w:p w14:paraId="19B9B833" w14:textId="77777777" w:rsidR="00A36574" w:rsidRPr="00611319" w:rsidRDefault="00A36574" w:rsidP="00543A53">
            <w:pPr>
              <w:pStyle w:val="Normal-pool"/>
            </w:pPr>
          </w:p>
        </w:tc>
        <w:tc>
          <w:tcPr>
            <w:tcW w:w="4819" w:type="dxa"/>
            <w:tcBorders>
              <w:bottom w:val="single" w:sz="4" w:space="0" w:color="auto"/>
            </w:tcBorders>
          </w:tcPr>
          <w:p w14:paraId="04DC407E" w14:textId="77777777" w:rsidR="00A36574" w:rsidRPr="00611319" w:rsidRDefault="00A36574" w:rsidP="00543A53">
            <w:pPr>
              <w:pStyle w:val="Normal-pool"/>
            </w:pPr>
          </w:p>
        </w:tc>
        <w:tc>
          <w:tcPr>
            <w:tcW w:w="2692" w:type="dxa"/>
            <w:gridSpan w:val="2"/>
            <w:tcBorders>
              <w:bottom w:val="single" w:sz="4" w:space="0" w:color="auto"/>
            </w:tcBorders>
          </w:tcPr>
          <w:p w14:paraId="10A2CB96" w14:textId="2D36DB57" w:rsidR="00A36574" w:rsidRPr="00611319" w:rsidRDefault="00A36574" w:rsidP="00A61EFC">
            <w:pPr>
              <w:pStyle w:val="ASymbol"/>
            </w:pPr>
            <w:r w:rsidRPr="00611319">
              <w:rPr>
                <w:b/>
                <w:sz w:val="28"/>
                <w:szCs w:val="28"/>
              </w:rPr>
              <w:t>IPBES</w:t>
            </w:r>
            <w:r w:rsidRPr="00611319">
              <w:t>/</w:t>
            </w:r>
            <w:r w:rsidR="00FA1F59" w:rsidRPr="00611319">
              <w:t>9</w:t>
            </w:r>
            <w:r w:rsidRPr="00611319">
              <w:t>/</w:t>
            </w:r>
            <w:r w:rsidR="00A73564" w:rsidRPr="00611319">
              <w:t>INF/</w:t>
            </w:r>
            <w:r w:rsidR="006419C5" w:rsidRPr="00611319">
              <w:t>1</w:t>
            </w:r>
            <w:r w:rsidR="00843DD3" w:rsidRPr="00611319">
              <w:t>7</w:t>
            </w:r>
          </w:p>
        </w:tc>
      </w:tr>
      <w:tr w:rsidR="00A36574" w:rsidRPr="00611319" w14:paraId="5DCEC74F" w14:textId="77777777" w:rsidTr="00543A53">
        <w:trPr>
          <w:cantSplit/>
          <w:trHeight w:val="2098"/>
          <w:jc w:val="right"/>
        </w:trPr>
        <w:tc>
          <w:tcPr>
            <w:tcW w:w="1985" w:type="dxa"/>
            <w:gridSpan w:val="2"/>
            <w:tcBorders>
              <w:top w:val="single" w:sz="4" w:space="0" w:color="auto"/>
              <w:bottom w:val="single" w:sz="24" w:space="0" w:color="auto"/>
            </w:tcBorders>
          </w:tcPr>
          <w:p w14:paraId="6662E03A" w14:textId="77777777" w:rsidR="00A36574" w:rsidRPr="00611319" w:rsidRDefault="00A36574" w:rsidP="00A36574">
            <w:pPr>
              <w:pStyle w:val="AText"/>
              <w:spacing w:before="160"/>
            </w:pPr>
            <w:r w:rsidRPr="00611319">
              <w:rPr>
                <w:noProof/>
              </w:rPr>
              <w:drawing>
                <wp:inline distT="0" distB="0" distL="0" distR="0" wp14:anchorId="78B6E6F2" wp14:editId="1BC6C6E1">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A40FBB1" w14:textId="77777777" w:rsidR="00A36574" w:rsidRPr="00611319" w:rsidRDefault="00A36574" w:rsidP="00A36574">
            <w:pPr>
              <w:pStyle w:val="AConvName"/>
              <w:spacing w:before="120"/>
            </w:pPr>
            <w:r w:rsidRPr="00611319">
              <w:t xml:space="preserve">Intergovernmental Science-Policy </w:t>
            </w:r>
            <w:r w:rsidRPr="00611319">
              <w:br/>
              <w:t xml:space="preserve">Platform on Biodiversity and </w:t>
            </w:r>
            <w:r w:rsidRPr="00611319">
              <w:br/>
              <w:t>Ecosystem Services</w:t>
            </w:r>
          </w:p>
        </w:tc>
        <w:tc>
          <w:tcPr>
            <w:tcW w:w="2692" w:type="dxa"/>
            <w:gridSpan w:val="2"/>
            <w:tcBorders>
              <w:top w:val="single" w:sz="4" w:space="0" w:color="auto"/>
              <w:bottom w:val="single" w:sz="24" w:space="0" w:color="auto"/>
            </w:tcBorders>
          </w:tcPr>
          <w:p w14:paraId="2A04A159" w14:textId="2401CBD7" w:rsidR="00A36574" w:rsidRPr="00611319" w:rsidRDefault="00A36574" w:rsidP="00A61EFC">
            <w:pPr>
              <w:pStyle w:val="AText"/>
            </w:pPr>
            <w:r w:rsidRPr="00611319">
              <w:t xml:space="preserve">Distr.: </w:t>
            </w:r>
            <w:r w:rsidR="00FA1F59" w:rsidRPr="00611319">
              <w:t xml:space="preserve">General </w:t>
            </w:r>
            <w:r w:rsidRPr="00611319">
              <w:br/>
            </w:r>
            <w:r w:rsidR="00F07F2E" w:rsidRPr="00611319">
              <w:t xml:space="preserve">19 </w:t>
            </w:r>
            <w:r w:rsidR="0077151B" w:rsidRPr="00611319">
              <w:t>May</w:t>
            </w:r>
            <w:r w:rsidR="009510DD" w:rsidRPr="00611319">
              <w:t xml:space="preserve"> 2022</w:t>
            </w:r>
          </w:p>
          <w:p w14:paraId="0EAEAA7A" w14:textId="48B03FE0" w:rsidR="00A36574" w:rsidRPr="00611319" w:rsidRDefault="00A36574" w:rsidP="00A61EFC">
            <w:pPr>
              <w:pStyle w:val="AText"/>
            </w:pPr>
            <w:r w:rsidRPr="00611319">
              <w:t>English</w:t>
            </w:r>
            <w:r w:rsidR="00FF71D8" w:rsidRPr="00611319">
              <w:t xml:space="preserve"> only</w:t>
            </w:r>
          </w:p>
        </w:tc>
      </w:tr>
    </w:tbl>
    <w:p w14:paraId="60C11C5B" w14:textId="77777777" w:rsidR="007A5FCD" w:rsidRPr="00611319" w:rsidRDefault="007A5FCD" w:rsidP="00A36574">
      <w:pPr>
        <w:pStyle w:val="AATitle"/>
      </w:pPr>
      <w:r w:rsidRPr="00611319">
        <w:t xml:space="preserve">Plenary of the Intergovernmental Science-Policy </w:t>
      </w:r>
      <w:r w:rsidRPr="00611319">
        <w:br/>
        <w:t>Platform on Biodiversity and Ecosystem Services</w:t>
      </w:r>
    </w:p>
    <w:p w14:paraId="6B69B628" w14:textId="77777777" w:rsidR="007A5FCD" w:rsidRPr="00611319" w:rsidRDefault="00FA1F59" w:rsidP="007A5FCD">
      <w:pPr>
        <w:pStyle w:val="AATitle"/>
      </w:pPr>
      <w:r w:rsidRPr="00611319">
        <w:t>Nint</w:t>
      </w:r>
      <w:r w:rsidR="007A5FCD" w:rsidRPr="00611319">
        <w:t>h session</w:t>
      </w:r>
    </w:p>
    <w:p w14:paraId="517E1A56" w14:textId="77777777" w:rsidR="007A5FCD" w:rsidRPr="00611319" w:rsidRDefault="00FA1F59" w:rsidP="007A5FCD">
      <w:pPr>
        <w:pStyle w:val="AATitle"/>
        <w:rPr>
          <w:b w:val="0"/>
        </w:rPr>
      </w:pPr>
      <w:r w:rsidRPr="00611319">
        <w:rPr>
          <w:b w:val="0"/>
          <w:lang w:eastAsia="ja-JP"/>
        </w:rPr>
        <w:t>Bonn, Germany, 3</w:t>
      </w:r>
      <w:r w:rsidR="007A5FCD" w:rsidRPr="00611319">
        <w:rPr>
          <w:b w:val="0"/>
          <w:lang w:eastAsia="ja-JP"/>
        </w:rPr>
        <w:t>–</w:t>
      </w:r>
      <w:r w:rsidRPr="00611319">
        <w:rPr>
          <w:b w:val="0"/>
          <w:lang w:eastAsia="ja-JP"/>
        </w:rPr>
        <w:t>9</w:t>
      </w:r>
      <w:r w:rsidR="007A5FCD" w:rsidRPr="00611319">
        <w:rPr>
          <w:b w:val="0"/>
          <w:lang w:eastAsia="ja-JP"/>
        </w:rPr>
        <w:t xml:space="preserve"> Ju</w:t>
      </w:r>
      <w:r w:rsidRPr="00611319">
        <w:rPr>
          <w:b w:val="0"/>
          <w:lang w:eastAsia="ja-JP"/>
        </w:rPr>
        <w:t>ly</w:t>
      </w:r>
      <w:r w:rsidR="007A5FCD" w:rsidRPr="00611319">
        <w:rPr>
          <w:b w:val="0"/>
          <w:lang w:eastAsia="ja-JP"/>
        </w:rPr>
        <w:t xml:space="preserve"> 202</w:t>
      </w:r>
      <w:r w:rsidRPr="00611319">
        <w:rPr>
          <w:b w:val="0"/>
          <w:lang w:eastAsia="ja-JP"/>
        </w:rPr>
        <w:t>2</w:t>
      </w:r>
    </w:p>
    <w:p w14:paraId="6DC52E2E" w14:textId="1497E6DB" w:rsidR="00B2156E" w:rsidRPr="00611319" w:rsidRDefault="004A0FE9" w:rsidP="003805DB">
      <w:pPr>
        <w:pStyle w:val="AATitle"/>
        <w:rPr>
          <w:b w:val="0"/>
          <w:szCs w:val="18"/>
        </w:rPr>
      </w:pPr>
      <w:r w:rsidRPr="00611319">
        <w:rPr>
          <w:b w:val="0"/>
        </w:rPr>
        <w:t xml:space="preserve">Item </w:t>
      </w:r>
      <w:r w:rsidR="001D69A1" w:rsidRPr="00611319">
        <w:rPr>
          <w:b w:val="0"/>
        </w:rPr>
        <w:t>5</w:t>
      </w:r>
      <w:r w:rsidR="000B37FA" w:rsidRPr="00611319">
        <w:rPr>
          <w:b w:val="0"/>
        </w:rPr>
        <w:t xml:space="preserve"> </w:t>
      </w:r>
      <w:r w:rsidR="00B2156E" w:rsidRPr="00611319">
        <w:rPr>
          <w:b w:val="0"/>
        </w:rPr>
        <w:t>of the provisional agenda</w:t>
      </w:r>
      <w:r w:rsidR="00B2156E" w:rsidRPr="00611319">
        <w:rPr>
          <w:b w:val="0"/>
          <w:szCs w:val="18"/>
        </w:rPr>
        <w:footnoteReference w:customMarkFollows="1" w:id="2"/>
        <w:t>*</w:t>
      </w:r>
    </w:p>
    <w:p w14:paraId="40898BDA" w14:textId="4850ACE8" w:rsidR="003442DB" w:rsidRPr="00611319" w:rsidRDefault="00B508C1" w:rsidP="008B61DF">
      <w:pPr>
        <w:pStyle w:val="AATitle2"/>
        <w:ind w:right="5103"/>
      </w:pPr>
      <w:r w:rsidRPr="00611319">
        <w:t xml:space="preserve">Report of the Executive Secretary on </w:t>
      </w:r>
      <w:r w:rsidR="00215FF8" w:rsidRPr="00611319">
        <w:t xml:space="preserve">progress in the implementation </w:t>
      </w:r>
      <w:r w:rsidR="008F1C4B" w:rsidRPr="00611319">
        <w:t>of the rolling work programme up to 2030</w:t>
      </w:r>
    </w:p>
    <w:p w14:paraId="77C70ED2" w14:textId="60026AF9" w:rsidR="00FA1F59" w:rsidRPr="00611319" w:rsidRDefault="001B2901" w:rsidP="00FA1F59">
      <w:pPr>
        <w:pStyle w:val="BBTitle"/>
      </w:pPr>
      <w:r w:rsidRPr="00611319">
        <w:t xml:space="preserve">Information </w:t>
      </w:r>
      <w:r w:rsidR="00F84707" w:rsidRPr="00611319">
        <w:t xml:space="preserve">on </w:t>
      </w:r>
      <w:r w:rsidR="001D69A1" w:rsidRPr="00611319">
        <w:t>strengthened communication</w:t>
      </w:r>
      <w:r w:rsidR="00602AD1" w:rsidRPr="00611319">
        <w:t xml:space="preserve"> </w:t>
      </w:r>
    </w:p>
    <w:p w14:paraId="5C3E7FA3" w14:textId="150F6B02" w:rsidR="007E2F01" w:rsidRPr="00611319" w:rsidRDefault="009062E1" w:rsidP="009062E1">
      <w:pPr>
        <w:pStyle w:val="CH2"/>
      </w:pPr>
      <w:r w:rsidRPr="00611319">
        <w:tab/>
      </w:r>
      <w:r w:rsidRPr="00611319">
        <w:tab/>
      </w:r>
      <w:r w:rsidR="007E2F01" w:rsidRPr="00611319">
        <w:t>Note by the secretariat</w:t>
      </w:r>
    </w:p>
    <w:p w14:paraId="1BBAEA25" w14:textId="77545ABD" w:rsidR="00DC3954" w:rsidRPr="00611319" w:rsidRDefault="00DC3954" w:rsidP="0040604F">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611319">
        <w:t xml:space="preserve">The Plenary of the Intergovernmental Science-Policy Platform on Biodiversity and Ecosystem Services (IPBES), in </w:t>
      </w:r>
      <w:bookmarkStart w:id="0" w:name="OLE_LINK6"/>
      <w:bookmarkStart w:id="1" w:name="OLE_LINK7"/>
      <w:r w:rsidRPr="00611319">
        <w:t>decision IPBES-3/4</w:t>
      </w:r>
      <w:bookmarkEnd w:id="0"/>
      <w:bookmarkEnd w:id="1"/>
      <w:r w:rsidRPr="00611319">
        <w:t>, on communications, stakeholder engagement and strategic partnership</w:t>
      </w:r>
      <w:r w:rsidR="00896BA8" w:rsidRPr="00611319">
        <w:t>s</w:t>
      </w:r>
      <w:r w:rsidRPr="00611319">
        <w:t xml:space="preserve">, took note of the communications and outreach strategy set out in annex I to that decision and requested the secretariat, subject to the availability of funds, to undertake the activities described in the initial implementation plan set out in the appendix to annex I. </w:t>
      </w:r>
      <w:r w:rsidR="00A24736" w:rsidRPr="00611319">
        <w:t xml:space="preserve">In decision </w:t>
      </w:r>
      <w:bookmarkStart w:id="2" w:name="OLE_LINK8"/>
      <w:bookmarkStart w:id="3" w:name="OLE_LINK9"/>
      <w:r w:rsidR="00A24736" w:rsidRPr="00611319">
        <w:t>IPBES-4/4</w:t>
      </w:r>
      <w:bookmarkEnd w:id="2"/>
      <w:bookmarkEnd w:id="3"/>
      <w:r w:rsidR="00A24736" w:rsidRPr="00611319">
        <w:t xml:space="preserve">, the Plenary </w:t>
      </w:r>
      <w:r w:rsidR="00E2388B" w:rsidRPr="00611319">
        <w:t xml:space="preserve">took note of the </w:t>
      </w:r>
      <w:r w:rsidR="001A1D2F" w:rsidRPr="00611319">
        <w:t>progress made regarding that strategy.</w:t>
      </w:r>
      <w:r w:rsidRPr="00611319">
        <w:t xml:space="preserve"> </w:t>
      </w:r>
    </w:p>
    <w:p w14:paraId="74188C96" w14:textId="400AC55E" w:rsidR="008605CB" w:rsidRPr="00611319" w:rsidRDefault="00565F9A" w:rsidP="008605CB">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611319">
        <w:t>The Plenary took note of subsequent reporting by the secretariat on progress made on</w:t>
      </w:r>
      <w:r w:rsidR="008B61DF" w:rsidRPr="00611319">
        <w:t xml:space="preserve"> </w:t>
      </w:r>
      <w:r w:rsidRPr="00611319">
        <w:t>communications activities and stakeholder engagement at its fifth session (as outlined in documents</w:t>
      </w:r>
      <w:r w:rsidR="008B61DF" w:rsidRPr="00611319">
        <w:t xml:space="preserve"> </w:t>
      </w:r>
      <w:r w:rsidRPr="00611319">
        <w:t>IPBES/5/9, IPBES/5/INF/15 and IPBES/5/INF/16), its sixth session (IPBES/6/INF/19), its seventh</w:t>
      </w:r>
      <w:r w:rsidR="008B61DF" w:rsidRPr="00611319">
        <w:t xml:space="preserve"> </w:t>
      </w:r>
      <w:r w:rsidRPr="00611319">
        <w:t>session (IPBES/7/INF/14) and its eighth session (IPBES/</w:t>
      </w:r>
      <w:r w:rsidR="00136588" w:rsidRPr="00611319">
        <w:t>8/INF/15).</w:t>
      </w:r>
      <w:r w:rsidR="00DC3954" w:rsidRPr="00611319">
        <w:t xml:space="preserve"> </w:t>
      </w:r>
    </w:p>
    <w:p w14:paraId="4A415A7B" w14:textId="23FD1789" w:rsidR="00DC3954" w:rsidRPr="00611319" w:rsidRDefault="00DC3954" w:rsidP="008B61DF">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611319">
        <w:t xml:space="preserve">The Plenary, in decision IPBES-7/1, adopted the rolling work programme of IPBES </w:t>
      </w:r>
      <w:r w:rsidR="005F3DB1" w:rsidRPr="00611319">
        <w:t xml:space="preserve">for the period </w:t>
      </w:r>
      <w:r w:rsidRPr="00611319">
        <w:t>up to 2030</w:t>
      </w:r>
      <w:r w:rsidR="002A3DAA" w:rsidRPr="00611319">
        <w:t>, which included, among</w:t>
      </w:r>
      <w:r w:rsidRPr="00611319">
        <w:t xml:space="preserve"> </w:t>
      </w:r>
      <w:r w:rsidR="00DD474B" w:rsidRPr="00611319">
        <w:t xml:space="preserve">its </w:t>
      </w:r>
      <w:r w:rsidRPr="00611319">
        <w:t xml:space="preserve">six objectives, objective 5, </w:t>
      </w:r>
      <w:r w:rsidR="002A3DAA" w:rsidRPr="00611319">
        <w:t xml:space="preserve">on </w:t>
      </w:r>
      <w:r w:rsidRPr="00611319">
        <w:t>communicating and engaging, which aims to strengthen the involvement of the members and stakeholders</w:t>
      </w:r>
      <w:r w:rsidR="002236E9" w:rsidRPr="00611319">
        <w:t xml:space="preserve"> </w:t>
      </w:r>
      <w:r w:rsidR="00202756" w:rsidRPr="00611319">
        <w:t xml:space="preserve">of IPBES </w:t>
      </w:r>
      <w:r w:rsidRPr="00611319">
        <w:t xml:space="preserve">and to increase the visibility of IPBES and the use of </w:t>
      </w:r>
      <w:r w:rsidR="00202756" w:rsidRPr="00611319">
        <w:t>its</w:t>
      </w:r>
      <w:r w:rsidRPr="00611319">
        <w:t xml:space="preserve"> products. The objective </w:t>
      </w:r>
      <w:r w:rsidR="00202756" w:rsidRPr="00611319">
        <w:t>is to</w:t>
      </w:r>
      <w:r w:rsidRPr="00611319">
        <w:t xml:space="preserve"> be achieved, building on the work initiated and lessons learned during the first IPBES work programme</w:t>
      </w:r>
      <w:r w:rsidR="00202756" w:rsidRPr="00611319">
        <w:t>,</w:t>
      </w:r>
      <w:r w:rsidRPr="00611319">
        <w:t xml:space="preserve"> </w:t>
      </w:r>
      <w:proofErr w:type="spellStart"/>
      <w:r w:rsidRPr="00611319">
        <w:t>th</w:t>
      </w:r>
      <w:r w:rsidR="00202756" w:rsidRPr="00611319">
        <w:t>r</w:t>
      </w:r>
      <w:r w:rsidRPr="00611319">
        <w:t>ough</w:t>
      </w:r>
      <w:proofErr w:type="spellEnd"/>
      <w:r w:rsidRPr="00611319">
        <w:t>, among other</w:t>
      </w:r>
      <w:r w:rsidR="00F05549" w:rsidRPr="00611319">
        <w:t xml:space="preserve"> things, s</w:t>
      </w:r>
      <w:r w:rsidRPr="00611319">
        <w:t>trengthened communication, including the continuation of the implementation of the IPBES communication and outreach strategy</w:t>
      </w:r>
      <w:r w:rsidR="00F05549" w:rsidRPr="00611319">
        <w:t>,</w:t>
      </w:r>
      <w:r w:rsidRPr="00611319">
        <w:t xml:space="preserve"> with a view to increasing the visibility of IPBES and its products and the use of </w:t>
      </w:r>
      <w:r w:rsidR="00F05549" w:rsidRPr="00611319">
        <w:t>those</w:t>
      </w:r>
      <w:r w:rsidRPr="00611319">
        <w:t xml:space="preserve"> products by Governments and stakeholders. </w:t>
      </w:r>
    </w:p>
    <w:p w14:paraId="48390324" w14:textId="3F7CA86A" w:rsidR="00DC3954" w:rsidRPr="00611319" w:rsidRDefault="00DC3954" w:rsidP="0040604F">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611319">
        <w:t>The annex to the present note</w:t>
      </w:r>
      <w:r w:rsidR="00F05549" w:rsidRPr="00611319">
        <w:t>, which is presented without formal editing</w:t>
      </w:r>
      <w:r w:rsidR="008605CB" w:rsidRPr="00611319">
        <w:t>,</w:t>
      </w:r>
      <w:r w:rsidRPr="00611319">
        <w:t xml:space="preserve"> sets out information on the further implementation of the communications and outreach strategy</w:t>
      </w:r>
      <w:r w:rsidR="000244ED" w:rsidRPr="00611319">
        <w:t>.</w:t>
      </w:r>
      <w:r w:rsidRPr="00611319">
        <w:t xml:space="preserve"> </w:t>
      </w:r>
    </w:p>
    <w:p w14:paraId="71EC8785" w14:textId="78010A4C" w:rsidR="007E2F01" w:rsidRPr="00611319" w:rsidRDefault="00FA1F59" w:rsidP="007E2F01">
      <w:pPr>
        <w:pStyle w:val="ZZAnxheader"/>
      </w:pPr>
      <w:r w:rsidRPr="00611319">
        <w:br w:type="page"/>
      </w:r>
      <w:r w:rsidR="007E2F01" w:rsidRPr="00611319">
        <w:lastRenderedPageBreak/>
        <w:t>Annex</w:t>
      </w:r>
      <w:r w:rsidR="00B837A6" w:rsidRPr="00611319">
        <w:rPr>
          <w:b w:val="0"/>
          <w:bCs w:val="0"/>
        </w:rPr>
        <w:footnoteReference w:id="3"/>
      </w:r>
    </w:p>
    <w:p w14:paraId="366ECF4C" w14:textId="467F8AEC" w:rsidR="009629FA" w:rsidRPr="00611319" w:rsidRDefault="007E2F01" w:rsidP="00F72B40">
      <w:pPr>
        <w:pStyle w:val="ZZAnxtitle"/>
      </w:pPr>
      <w:r w:rsidRPr="00611319">
        <w:t>Implementation of the communications and outreach strategy</w:t>
      </w:r>
    </w:p>
    <w:p w14:paraId="08B0FEBF" w14:textId="697230C6" w:rsidR="009629FA" w:rsidRPr="00611319" w:rsidRDefault="009629FA"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611319">
        <w:rPr>
          <w:color w:val="000000"/>
        </w:rPr>
        <w:t>Significant</w:t>
      </w:r>
      <w:r w:rsidRPr="00611319">
        <w:t xml:space="preserve"> growth, in terms of both reach and impact of the work of IPBES, continued throughout 2021, </w:t>
      </w:r>
      <w:proofErr w:type="gramStart"/>
      <w:r w:rsidRPr="00611319">
        <w:t>in spite of the fact that</w:t>
      </w:r>
      <w:proofErr w:type="gramEnd"/>
      <w:r w:rsidRPr="00611319">
        <w:t xml:space="preserve"> no new IPBES assessment reports were published in this period. This success can be </w:t>
      </w:r>
      <w:r w:rsidR="00042E07" w:rsidRPr="00611319">
        <w:t xml:space="preserve">at least </w:t>
      </w:r>
      <w:r w:rsidRPr="00611319">
        <w:t xml:space="preserve">partially </w:t>
      </w:r>
      <w:r w:rsidR="00042E07" w:rsidRPr="00611319">
        <w:t>explained by</w:t>
      </w:r>
      <w:r w:rsidRPr="00611319">
        <w:t xml:space="preserve"> the policy relevance </w:t>
      </w:r>
      <w:r w:rsidR="00D422D6" w:rsidRPr="00611319">
        <w:t xml:space="preserve">and </w:t>
      </w:r>
      <w:r w:rsidR="00042E07" w:rsidRPr="00611319">
        <w:t>continu</w:t>
      </w:r>
      <w:r w:rsidR="005B1D95" w:rsidRPr="00611319">
        <w:t>ed</w:t>
      </w:r>
      <w:r w:rsidR="00042E07" w:rsidRPr="00611319">
        <w:t xml:space="preserve"> </w:t>
      </w:r>
      <w:r w:rsidR="00D422D6" w:rsidRPr="00611319">
        <w:t xml:space="preserve">uptake of already-published IPBES work, especially the IPBES Global Assessment Report </w:t>
      </w:r>
      <w:r w:rsidR="00042E07" w:rsidRPr="00611319">
        <w:t xml:space="preserve">on Biodiversity and Ecosystem Services, </w:t>
      </w:r>
      <w:r w:rsidR="00D422D6" w:rsidRPr="00611319">
        <w:t xml:space="preserve">the IPBES Workshop Report on Biodiversity and Pandemics, as well as to the IPBES-IPCC co-sponsored </w:t>
      </w:r>
      <w:r w:rsidR="00042E07" w:rsidRPr="00611319">
        <w:t>W</w:t>
      </w:r>
      <w:r w:rsidR="00D422D6" w:rsidRPr="00611319">
        <w:t xml:space="preserve">orkshop </w:t>
      </w:r>
      <w:r w:rsidR="00042E07" w:rsidRPr="00611319">
        <w:t xml:space="preserve">Report </w:t>
      </w:r>
      <w:r w:rsidR="00D422D6" w:rsidRPr="00611319">
        <w:t xml:space="preserve">on </w:t>
      </w:r>
      <w:r w:rsidR="00042E07" w:rsidRPr="00611319">
        <w:t>B</w:t>
      </w:r>
      <w:r w:rsidR="00D422D6" w:rsidRPr="00611319">
        <w:t xml:space="preserve">iodiversity and </w:t>
      </w:r>
      <w:r w:rsidR="00042E07" w:rsidRPr="00611319">
        <w:t>C</w:t>
      </w:r>
      <w:r w:rsidR="00D422D6" w:rsidRPr="00611319">
        <w:t xml:space="preserve">limate </w:t>
      </w:r>
      <w:r w:rsidR="00042E07" w:rsidRPr="00611319">
        <w:t>C</w:t>
      </w:r>
      <w:r w:rsidR="00D422D6" w:rsidRPr="00611319">
        <w:t>hange. Global media interest in UNFCCC COP26, with its unprecedented inclusion of nature-related issues, and to a lesser extent the ongoing work towards CBD COP15, also resulted in noteworthy communication opportunities and successes for IPBES.</w:t>
      </w:r>
      <w:r w:rsidRPr="00611319">
        <w:t xml:space="preserve"> </w:t>
      </w:r>
    </w:p>
    <w:p w14:paraId="20E10246" w14:textId="540CD64C" w:rsidR="007E2F01" w:rsidRPr="00611319" w:rsidRDefault="00F72B40" w:rsidP="00F72B40">
      <w:pPr>
        <w:pStyle w:val="CH1"/>
      </w:pPr>
      <w:r w:rsidRPr="00611319">
        <w:tab/>
      </w:r>
      <w:r w:rsidR="007E2F01" w:rsidRPr="00611319">
        <w:t>I.</w:t>
      </w:r>
      <w:r w:rsidR="007E2F01" w:rsidRPr="00611319">
        <w:tab/>
        <w:t>‘Traditional media’</w:t>
      </w:r>
    </w:p>
    <w:p w14:paraId="73210B32" w14:textId="6CE810E9" w:rsidR="007E2F01" w:rsidRPr="00611319" w:rsidRDefault="008C3C0C"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i/>
          <w:iCs/>
          <w:color w:val="000000"/>
        </w:rPr>
      </w:pPr>
      <w:r w:rsidRPr="00611319">
        <w:rPr>
          <w:color w:val="000000"/>
        </w:rPr>
        <w:t xml:space="preserve">In terms of traditional media reach from 1 January to 31 December 2021, IPBES tracked a total of more than 17,100 online media articles relating to IPBES and IPBES work programme deliverables. These articles, which specifically exclude both print and broadcast reporting, appeared in almost 145 countries, and 46 languages. </w:t>
      </w:r>
      <w:r w:rsidR="00974AC0" w:rsidRPr="00611319">
        <w:rPr>
          <w:color w:val="000000"/>
        </w:rPr>
        <w:t>They represent coverage by more than 8,160 media outlets and likely absolute reach of more than 1.43 billion views – based on industry standard estimates of 2.5% of total possible reach. By way of comparison, total online article mentions of IPBES tracked in the whole of 2018, including the successful launch of the four IPBES Regional Assessment Reports and the IPBES Land Degradation and Restoration Assessment Report, were 6,553 articles, in 37 languages, across 126 countries.</w:t>
      </w:r>
    </w:p>
    <w:p w14:paraId="55B78036" w14:textId="15340866" w:rsidR="007E2F01" w:rsidRPr="00611319" w:rsidRDefault="00974AC0"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i/>
          <w:iCs/>
          <w:color w:val="000000"/>
        </w:rPr>
      </w:pPr>
      <w:r w:rsidRPr="00611319">
        <w:rPr>
          <w:color w:val="000000"/>
          <w:lang w:eastAsia="en-GB"/>
        </w:rPr>
        <w:t xml:space="preserve">The most successful traditional media activity for IPBES in 2021 was the launch and </w:t>
      </w:r>
      <w:r w:rsidR="00597D0A" w:rsidRPr="00611319">
        <w:rPr>
          <w:color w:val="000000"/>
          <w:lang w:eastAsia="en-GB"/>
        </w:rPr>
        <w:t>follow</w:t>
      </w:r>
      <w:r w:rsidR="00597D0A" w:rsidRPr="00611319">
        <w:rPr>
          <w:color w:val="000000"/>
          <w:lang w:eastAsia="en-GB"/>
        </w:rPr>
        <w:noBreakHyphen/>
      </w:r>
      <w:r w:rsidRPr="00611319">
        <w:rPr>
          <w:color w:val="000000"/>
          <w:lang w:eastAsia="en-GB"/>
        </w:rPr>
        <w:t xml:space="preserve">up outreach of the </w:t>
      </w:r>
      <w:r w:rsidR="00042E07" w:rsidRPr="00611319">
        <w:rPr>
          <w:color w:val="000000"/>
          <w:lang w:eastAsia="en-GB"/>
        </w:rPr>
        <w:t>R</w:t>
      </w:r>
      <w:r w:rsidRPr="00611319">
        <w:rPr>
          <w:color w:val="000000"/>
          <w:lang w:eastAsia="en-GB"/>
        </w:rPr>
        <w:t xml:space="preserve">eport and </w:t>
      </w:r>
      <w:r w:rsidR="00042E07" w:rsidRPr="00611319">
        <w:rPr>
          <w:color w:val="000000"/>
          <w:lang w:eastAsia="en-GB"/>
        </w:rPr>
        <w:t>S</w:t>
      </w:r>
      <w:r w:rsidRPr="00611319">
        <w:rPr>
          <w:color w:val="000000"/>
          <w:lang w:eastAsia="en-GB"/>
        </w:rPr>
        <w:t xml:space="preserve">cientific </w:t>
      </w:r>
      <w:r w:rsidR="00042E07" w:rsidRPr="00611319">
        <w:rPr>
          <w:color w:val="000000"/>
          <w:lang w:eastAsia="en-GB"/>
        </w:rPr>
        <w:t>O</w:t>
      </w:r>
      <w:r w:rsidRPr="00611319">
        <w:rPr>
          <w:color w:val="000000"/>
          <w:lang w:eastAsia="en-GB"/>
        </w:rPr>
        <w:t xml:space="preserve">utcome of the IPBES-IPCC co-sponsored </w:t>
      </w:r>
      <w:r w:rsidR="00042E07" w:rsidRPr="00611319">
        <w:rPr>
          <w:color w:val="000000"/>
          <w:lang w:eastAsia="en-GB"/>
        </w:rPr>
        <w:t>W</w:t>
      </w:r>
      <w:r w:rsidRPr="00611319">
        <w:rPr>
          <w:color w:val="000000"/>
          <w:lang w:eastAsia="en-GB"/>
        </w:rPr>
        <w:t xml:space="preserve">orkshop on </w:t>
      </w:r>
      <w:r w:rsidR="00042E07" w:rsidRPr="00611319">
        <w:rPr>
          <w:color w:val="000000"/>
          <w:lang w:eastAsia="en-GB"/>
        </w:rPr>
        <w:t>B</w:t>
      </w:r>
      <w:r w:rsidRPr="00611319">
        <w:rPr>
          <w:color w:val="000000"/>
          <w:lang w:eastAsia="en-GB"/>
        </w:rPr>
        <w:t xml:space="preserve">iodiversity and </w:t>
      </w:r>
      <w:r w:rsidR="00042E07" w:rsidRPr="00611319">
        <w:rPr>
          <w:color w:val="000000"/>
          <w:lang w:eastAsia="en-GB"/>
        </w:rPr>
        <w:t>C</w:t>
      </w:r>
      <w:r w:rsidRPr="00611319">
        <w:rPr>
          <w:color w:val="000000"/>
          <w:lang w:eastAsia="en-GB"/>
        </w:rPr>
        <w:t xml:space="preserve">limate </w:t>
      </w:r>
      <w:r w:rsidR="00042E07" w:rsidRPr="00611319">
        <w:rPr>
          <w:color w:val="000000"/>
          <w:lang w:eastAsia="en-GB"/>
        </w:rPr>
        <w:t>C</w:t>
      </w:r>
      <w:r w:rsidRPr="00611319">
        <w:rPr>
          <w:color w:val="000000"/>
          <w:lang w:eastAsia="en-GB"/>
        </w:rPr>
        <w:t xml:space="preserve">hange. In the first 24 hours following its launch, it resulted in more than 900 separate online articles, in 16 languages, across 47 countries. In the first 48 hours, it was accessed more than </w:t>
      </w:r>
      <w:r w:rsidR="00422DF2" w:rsidRPr="00611319">
        <w:rPr>
          <w:color w:val="000000"/>
          <w:lang w:eastAsia="en-GB"/>
        </w:rPr>
        <w:t>20,000 times on the IPBES website. By 31 December 2021, it had been accessed more than 70,000 times on the IPBES website.</w:t>
      </w:r>
    </w:p>
    <w:p w14:paraId="580CF965" w14:textId="77D97054" w:rsidR="007E2F01" w:rsidRPr="00611319" w:rsidRDefault="00CB3B61"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pPr>
      <w:proofErr w:type="gramStart"/>
      <w:r w:rsidRPr="00611319">
        <w:rPr>
          <w:color w:val="000000"/>
        </w:rPr>
        <w:t>Professional  global</w:t>
      </w:r>
      <w:proofErr w:type="gramEnd"/>
      <w:r w:rsidRPr="00611319">
        <w:rPr>
          <w:color w:val="000000"/>
        </w:rPr>
        <w:t xml:space="preserve">, regional and national online traditional media monitoring by IPBES continued for much of 2021, but ended effective 30 September, as a result of ongoing challenges relating to procurement of these services. Statistics for the remainder of the year were sourced from partner organisations with access to these services. Significant efforts were invested by the secretariat to explore options for the resumption and expansion of these services in the context of UN procurement processes, and it now seems likely that IPBES access to these services will </w:t>
      </w:r>
      <w:r w:rsidR="00E82F96" w:rsidRPr="00611319">
        <w:rPr>
          <w:color w:val="000000"/>
        </w:rPr>
        <w:t xml:space="preserve">have been restored by the end of May 2022 – in time for the planned media launches of two new IPBES assessment reports. </w:t>
      </w:r>
    </w:p>
    <w:p w14:paraId="5E15E359" w14:textId="30EB3BEE" w:rsidR="007E2F01" w:rsidRPr="00611319" w:rsidRDefault="00F72B40" w:rsidP="00F72B40">
      <w:pPr>
        <w:pStyle w:val="CH1"/>
      </w:pPr>
      <w:r w:rsidRPr="00611319">
        <w:tab/>
      </w:r>
      <w:r w:rsidR="007E2F01" w:rsidRPr="00611319">
        <w:t>II.</w:t>
      </w:r>
      <w:r w:rsidR="007E2F01" w:rsidRPr="00611319">
        <w:tab/>
        <w:t>Social media</w:t>
      </w:r>
    </w:p>
    <w:p w14:paraId="1D6E2106" w14:textId="232C90F5" w:rsidR="00436714" w:rsidRPr="00611319" w:rsidRDefault="00436714"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r w:rsidRPr="00611319">
        <w:rPr>
          <w:color w:val="000000"/>
        </w:rPr>
        <w:t xml:space="preserve">In 2021, IPBES continued to grow its online English-speaking audiences across all social media channels, meeting and surpassing its targets for follower growth (55% annual growth on Facebook, 40% on Twitter, 95% on LinkedIn, and 29% on Instagram). IPBES communications generated 163.9 million impressions across all platforms, </w:t>
      </w:r>
      <w:r w:rsidR="00706770" w:rsidRPr="00611319">
        <w:rPr>
          <w:color w:val="000000"/>
        </w:rPr>
        <w:t xml:space="preserve">a </w:t>
      </w:r>
      <w:r w:rsidRPr="00611319">
        <w:rPr>
          <w:color w:val="000000"/>
        </w:rPr>
        <w:t>phenomenal growth</w:t>
      </w:r>
      <w:r w:rsidR="00706770" w:rsidRPr="00611319">
        <w:rPr>
          <w:color w:val="000000"/>
        </w:rPr>
        <w:t xml:space="preserve"> </w:t>
      </w:r>
      <w:r w:rsidRPr="00611319">
        <w:rPr>
          <w:color w:val="000000"/>
        </w:rPr>
        <w:t xml:space="preserve">compared to the </w:t>
      </w:r>
      <w:r w:rsidR="00D714AF" w:rsidRPr="00611319">
        <w:rPr>
          <w:color w:val="000000"/>
        </w:rPr>
        <w:t>already impressive</w:t>
      </w:r>
      <w:r w:rsidRPr="00611319">
        <w:rPr>
          <w:color w:val="000000"/>
        </w:rPr>
        <w:t xml:space="preserve"> 41 million impressions achieved in 2020.</w:t>
      </w:r>
    </w:p>
    <w:p w14:paraId="3FBD710A" w14:textId="25EABFDB" w:rsidR="00D714AF" w:rsidRPr="00611319" w:rsidRDefault="00D714AF"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r w:rsidRPr="00611319">
        <w:rPr>
          <w:color w:val="000000"/>
        </w:rPr>
        <w:t xml:space="preserve">This growth can be partially credited to the trialling of a new viral video strategy on the IPBES Facebook channel in English, with a single video reaching 110.9 million people worldwide. The video is estimated to have been one of the top-watched videos on Facebook globally in 2021. </w:t>
      </w:r>
    </w:p>
    <w:p w14:paraId="75F2B8CC" w14:textId="32A22792" w:rsidR="00D714AF" w:rsidRPr="00611319" w:rsidRDefault="00D714AF"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r w:rsidRPr="00611319">
        <w:rPr>
          <w:color w:val="000000"/>
        </w:rPr>
        <w:t>In 2021, IPBES achieved its most significant social media growth on LinkedIn (95% growth in number of followers; 159% growth in average impressions generated per month, while maintaining an average per month engagement above 7%).</w:t>
      </w:r>
    </w:p>
    <w:p w14:paraId="68CFED3E" w14:textId="4BD6A234" w:rsidR="00D714AF" w:rsidRPr="00611319" w:rsidRDefault="00D714AF" w:rsidP="002474F0">
      <w:pPr>
        <w:pStyle w:val="Normalnumber"/>
        <w:keepNext/>
        <w:keepLines/>
        <w:numPr>
          <w:ilvl w:val="0"/>
          <w:numId w:val="6"/>
        </w:numPr>
        <w:tabs>
          <w:tab w:val="clear" w:pos="567"/>
          <w:tab w:val="clear" w:pos="1247"/>
          <w:tab w:val="clear" w:pos="1814"/>
          <w:tab w:val="clear" w:pos="2381"/>
          <w:tab w:val="clear" w:pos="2948"/>
          <w:tab w:val="clear" w:pos="3515"/>
          <w:tab w:val="clear" w:pos="4082"/>
          <w:tab w:val="left" w:pos="624"/>
        </w:tabs>
        <w:rPr>
          <w:color w:val="000000"/>
        </w:rPr>
      </w:pPr>
      <w:r w:rsidRPr="00611319">
        <w:rPr>
          <w:color w:val="000000"/>
        </w:rPr>
        <w:lastRenderedPageBreak/>
        <w:t xml:space="preserve">IPBES also continued to work very closely with the member organizations of the </w:t>
      </w:r>
      <w:r w:rsidR="00427C55" w:rsidRPr="00611319">
        <w:rPr>
          <w:color w:val="000000"/>
        </w:rPr>
        <w:t>CBD</w:t>
      </w:r>
      <w:r w:rsidR="00427C55" w:rsidRPr="00611319">
        <w:rPr>
          <w:color w:val="000000"/>
        </w:rPr>
        <w:noBreakHyphen/>
      </w:r>
      <w:r w:rsidRPr="00611319">
        <w:rPr>
          <w:color w:val="000000"/>
        </w:rPr>
        <w:t>convened Global Biodiversity Communications ‘Flotilla’, joining and contributing to selected campaigns and key international days in 2021, achieving 7.3% ‘share of voice’ for Biodiversity Day, 2.7% for World Wetlands Day, 2.6% for World Migratory Bird Day and 2.1% for World Bee Day.</w:t>
      </w:r>
    </w:p>
    <w:p w14:paraId="55079762" w14:textId="0BD52B63" w:rsidR="00D714AF" w:rsidRPr="00611319" w:rsidRDefault="00D714AF"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r w:rsidRPr="00611319">
        <w:rPr>
          <w:color w:val="000000"/>
        </w:rPr>
        <w:t>IPBES Twitter channels in Spanish and French also saw good growth in 2021, with 111%</w:t>
      </w:r>
      <w:r w:rsidR="00B34B90" w:rsidRPr="00611319">
        <w:rPr>
          <w:color w:val="000000"/>
        </w:rPr>
        <w:t> </w:t>
      </w:r>
      <w:r w:rsidRPr="00611319">
        <w:rPr>
          <w:color w:val="000000"/>
        </w:rPr>
        <w:t>growth in the IPBES Spanish audience and 138% in French. Some growth targets for impressions and engagement were not achieved, largely due to major changes in the Twitter algorithm during the second half of the year. Both IPBES French and Spanish Twitter channels have now been officially verified.</w:t>
      </w:r>
    </w:p>
    <w:p w14:paraId="31FCEF42" w14:textId="487BA0C7" w:rsidR="00D714AF" w:rsidRPr="00611319" w:rsidRDefault="00D714AF"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r w:rsidRPr="00611319">
        <w:rPr>
          <w:color w:val="000000"/>
        </w:rPr>
        <w:t>IPBES Facebook channels in Spanish and French also continued to grow in 2021, with 234%</w:t>
      </w:r>
      <w:r w:rsidR="00B34B90" w:rsidRPr="00611319">
        <w:rPr>
          <w:color w:val="000000"/>
        </w:rPr>
        <w:t> </w:t>
      </w:r>
      <w:r w:rsidRPr="00611319">
        <w:rPr>
          <w:color w:val="000000"/>
        </w:rPr>
        <w:t xml:space="preserve">growth in page likes on Facebook in French (from 2,625 to </w:t>
      </w:r>
      <w:proofErr w:type="gramStart"/>
      <w:r w:rsidRPr="00611319">
        <w:rPr>
          <w:color w:val="000000"/>
        </w:rPr>
        <w:t>8,769 page</w:t>
      </w:r>
      <w:proofErr w:type="gramEnd"/>
      <w:r w:rsidRPr="00611319">
        <w:rPr>
          <w:color w:val="000000"/>
        </w:rPr>
        <w:t xml:space="preserve"> likes), and 359% growth in page likes on Facebook in Spanish (from 2,097 to 9,627 page likes). </w:t>
      </w:r>
    </w:p>
    <w:p w14:paraId="275AFF7F" w14:textId="39C38695" w:rsidR="007E2F01" w:rsidRPr="00611319" w:rsidRDefault="00F72B40" w:rsidP="00F72B40">
      <w:pPr>
        <w:pStyle w:val="CH1"/>
      </w:pPr>
      <w:r w:rsidRPr="00611319">
        <w:tab/>
      </w:r>
      <w:r w:rsidR="007E2F01" w:rsidRPr="00611319">
        <w:t>III.</w:t>
      </w:r>
      <w:r w:rsidR="007E2F01" w:rsidRPr="00611319">
        <w:tab/>
        <w:t>Impact tracking</w:t>
      </w:r>
    </w:p>
    <w:p w14:paraId="690879A9" w14:textId="53740146" w:rsidR="007E2F01" w:rsidRPr="00611319" w:rsidRDefault="007E2F01"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i/>
          <w:iCs/>
          <w:color w:val="000000"/>
        </w:rPr>
      </w:pPr>
      <w:r w:rsidRPr="00611319">
        <w:rPr>
          <w:iCs/>
          <w:color w:val="000000"/>
        </w:rPr>
        <w:t xml:space="preserve">To help the IPBES community present compelling examples of specific impacts of IPBES’ work, the secretariat has continued in </w:t>
      </w:r>
      <w:r w:rsidR="00E3306C" w:rsidRPr="00611319">
        <w:rPr>
          <w:iCs/>
          <w:color w:val="000000"/>
        </w:rPr>
        <w:t>2021</w:t>
      </w:r>
      <w:r w:rsidRPr="00611319">
        <w:rPr>
          <w:iCs/>
          <w:color w:val="000000"/>
        </w:rPr>
        <w:t xml:space="preserve"> to update and expand the IPBES impact tracking database (TRACK). This fully searchable online public resource aims to collate a wide range of good indicative examples of IPBES impact at different scales, in different geographical areas, and across the whole work programme on, among others, decision-making, policy, actions, approaches and investments. </w:t>
      </w:r>
      <w:r w:rsidR="00E3306C" w:rsidRPr="00611319">
        <w:rPr>
          <w:iCs/>
          <w:color w:val="000000"/>
        </w:rPr>
        <w:t>T</w:t>
      </w:r>
      <w:r w:rsidRPr="00611319">
        <w:rPr>
          <w:iCs/>
          <w:color w:val="000000"/>
        </w:rPr>
        <w:t xml:space="preserve">he tool remains open for public </w:t>
      </w:r>
      <w:proofErr w:type="gramStart"/>
      <w:r w:rsidRPr="00611319">
        <w:rPr>
          <w:iCs/>
          <w:color w:val="000000"/>
        </w:rPr>
        <w:t>submissions, and</w:t>
      </w:r>
      <w:proofErr w:type="gramEnd"/>
      <w:r w:rsidRPr="00611319">
        <w:rPr>
          <w:iCs/>
          <w:color w:val="000000"/>
        </w:rPr>
        <w:t xml:space="preserve"> can be freely accessed at </w:t>
      </w:r>
      <w:hyperlink r:id="rId13" w:history="1">
        <w:r w:rsidR="001B0025" w:rsidRPr="00611319">
          <w:rPr>
            <w:rStyle w:val="Hyperlink"/>
            <w:iCs/>
            <w:lang w:val="en-GB"/>
          </w:rPr>
          <w:t>www.ipbes.net/impact</w:t>
        </w:r>
        <w:r w:rsidR="001B0025" w:rsidRPr="00611319">
          <w:rPr>
            <w:rStyle w:val="Hyperlink"/>
            <w:iCs/>
            <w:lang w:val="en-GB"/>
          </w:rPr>
          <w:noBreakHyphen/>
        </w:r>
        <w:r w:rsidRPr="00611319">
          <w:rPr>
            <w:rStyle w:val="Hyperlink"/>
            <w:iCs/>
            <w:lang w:val="en-GB"/>
          </w:rPr>
          <w:t>tracking-view</w:t>
        </w:r>
      </w:hyperlink>
      <w:r w:rsidRPr="00611319">
        <w:rPr>
          <w:iCs/>
          <w:color w:val="000000"/>
        </w:rPr>
        <w:t>.</w:t>
      </w:r>
    </w:p>
    <w:p w14:paraId="03813195" w14:textId="1D0EE4D0" w:rsidR="007E2F01" w:rsidRPr="00611319" w:rsidRDefault="00F72B40" w:rsidP="00F72B40">
      <w:pPr>
        <w:pStyle w:val="CH1"/>
      </w:pPr>
      <w:r w:rsidRPr="00611319">
        <w:tab/>
      </w:r>
      <w:r w:rsidR="007E2F01" w:rsidRPr="00611319">
        <w:t>IV.</w:t>
      </w:r>
      <w:r w:rsidR="007E2F01" w:rsidRPr="00611319">
        <w:tab/>
        <w:t>Multilingualism</w:t>
      </w:r>
    </w:p>
    <w:p w14:paraId="0E57CD6A" w14:textId="35B035B8" w:rsidR="007E2F01" w:rsidRPr="00611319" w:rsidRDefault="007E2F01"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i/>
          <w:color w:val="000000"/>
        </w:rPr>
      </w:pPr>
      <w:r w:rsidRPr="00611319">
        <w:rPr>
          <w:iCs/>
          <w:color w:val="000000"/>
        </w:rPr>
        <w:t>In 202</w:t>
      </w:r>
      <w:r w:rsidR="00E3306C" w:rsidRPr="00611319">
        <w:rPr>
          <w:iCs/>
          <w:color w:val="000000"/>
        </w:rPr>
        <w:t>1</w:t>
      </w:r>
      <w:r w:rsidRPr="00611319">
        <w:rPr>
          <w:iCs/>
          <w:color w:val="000000"/>
        </w:rPr>
        <w:t xml:space="preserve">, the secretariat </w:t>
      </w:r>
      <w:r w:rsidR="00CA1BB9" w:rsidRPr="00611319">
        <w:rPr>
          <w:iCs/>
          <w:color w:val="000000"/>
        </w:rPr>
        <w:t>continued its efforts to</w:t>
      </w:r>
      <w:r w:rsidRPr="00611319">
        <w:rPr>
          <w:iCs/>
          <w:color w:val="000000"/>
        </w:rPr>
        <w:t xml:space="preserve"> increase translation capacity from English into both French and Spanish</w:t>
      </w:r>
      <w:r w:rsidR="00CA1BB9" w:rsidRPr="00611319">
        <w:rPr>
          <w:iCs/>
          <w:color w:val="000000"/>
        </w:rPr>
        <w:t>,</w:t>
      </w:r>
      <w:r w:rsidRPr="00611319">
        <w:rPr>
          <w:iCs/>
          <w:color w:val="000000"/>
        </w:rPr>
        <w:t xml:space="preserve"> specifically for IPBES social and traditional media communication outputs</w:t>
      </w:r>
      <w:r w:rsidR="00CA1BB9" w:rsidRPr="00611319">
        <w:rPr>
          <w:iCs/>
          <w:color w:val="000000"/>
        </w:rPr>
        <w:t>,</w:t>
      </w:r>
      <w:r w:rsidRPr="00611319">
        <w:rPr>
          <w:iCs/>
          <w:color w:val="000000"/>
        </w:rPr>
        <w:t xml:space="preserve"> and to provide ongoing operational social media capacity to the secretariat in these languages. This initiative has been closely monitored </w:t>
      </w:r>
      <w:proofErr w:type="gramStart"/>
      <w:r w:rsidRPr="00611319">
        <w:rPr>
          <w:iCs/>
          <w:color w:val="000000"/>
        </w:rPr>
        <w:t>on the basis of</w:t>
      </w:r>
      <w:proofErr w:type="gramEnd"/>
      <w:r w:rsidRPr="00611319">
        <w:rPr>
          <w:iCs/>
          <w:color w:val="000000"/>
        </w:rPr>
        <w:t xml:space="preserve"> key performance indicators. After </w:t>
      </w:r>
      <w:r w:rsidR="00CA1BB9" w:rsidRPr="00611319">
        <w:rPr>
          <w:iCs/>
          <w:color w:val="000000"/>
        </w:rPr>
        <w:t>almost two years</w:t>
      </w:r>
      <w:r w:rsidRPr="00611319">
        <w:rPr>
          <w:iCs/>
          <w:color w:val="000000"/>
        </w:rPr>
        <w:t xml:space="preserve"> of increased multilingual capacity in French and Spanish, key targets for each of the four new IPBES social media channels have all been exceeded, with significant and demonstrable increases in the size and engagement levels of the IPBES community.</w:t>
      </w:r>
    </w:p>
    <w:p w14:paraId="59701C65" w14:textId="3F473D02" w:rsidR="007E2F01" w:rsidRPr="00611319" w:rsidRDefault="007A077F" w:rsidP="00F72B40">
      <w:pPr>
        <w:pStyle w:val="CH1"/>
      </w:pPr>
      <w:r w:rsidRPr="00611319">
        <w:tab/>
      </w:r>
      <w:r w:rsidR="007E2F01" w:rsidRPr="00611319">
        <w:t>V.</w:t>
      </w:r>
      <w:r w:rsidR="007E2F01" w:rsidRPr="00611319">
        <w:tab/>
      </w:r>
      <w:r w:rsidR="00CA1BB9" w:rsidRPr="00611319">
        <w:t xml:space="preserve">Nature Insight </w:t>
      </w:r>
      <w:r w:rsidR="007E2F01" w:rsidRPr="00611319">
        <w:t>Podcast</w:t>
      </w:r>
    </w:p>
    <w:p w14:paraId="286E0532" w14:textId="78922E8C" w:rsidR="00CA1BB9" w:rsidRPr="00611319" w:rsidRDefault="00CA1BB9"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iCs/>
          <w:color w:val="000000"/>
        </w:rPr>
      </w:pPr>
      <w:r w:rsidRPr="00611319">
        <w:rPr>
          <w:iCs/>
          <w:color w:val="000000"/>
        </w:rPr>
        <w:t>In February 2022, IPBES launched the second season of its professionally produced, distributed and marketed podcast, Nature Insight – Speed-Dating with the Future (</w:t>
      </w:r>
      <w:hyperlink r:id="rId14" w:history="1">
        <w:r w:rsidRPr="00611319">
          <w:rPr>
            <w:rStyle w:val="Hyperlink"/>
            <w:iCs/>
            <w:lang w:val="en-GB"/>
          </w:rPr>
          <w:t>https://link.chtbl.com/NatureInsightS02</w:t>
        </w:r>
      </w:hyperlink>
      <w:r w:rsidRPr="00611319">
        <w:rPr>
          <w:iCs/>
          <w:color w:val="000000"/>
        </w:rPr>
        <w:t xml:space="preserve">) comprising a further six episodes, with the objective again of elevating lesser-heard but important voices from within the wider IPBES community. The second season was very successful – with more than </w:t>
      </w:r>
      <w:r w:rsidR="00D93DD2" w:rsidRPr="00611319">
        <w:rPr>
          <w:iCs/>
          <w:color w:val="000000"/>
        </w:rPr>
        <w:t>21,500</w:t>
      </w:r>
      <w:r w:rsidRPr="00611319">
        <w:rPr>
          <w:iCs/>
          <w:color w:val="000000"/>
        </w:rPr>
        <w:t xml:space="preserve"> downloads between mid-February and </w:t>
      </w:r>
      <w:r w:rsidR="00D93DD2" w:rsidRPr="00611319">
        <w:rPr>
          <w:iCs/>
          <w:color w:val="000000"/>
        </w:rPr>
        <w:t>30 April</w:t>
      </w:r>
      <w:r w:rsidRPr="00611319">
        <w:rPr>
          <w:iCs/>
          <w:color w:val="000000"/>
        </w:rPr>
        <w:t xml:space="preserve">, in comparison to just over 16,000 downloads of Season 1 in the whole of 2021. The IPBES podcast also broke into the Top 100, Top 20 and Top 10 podcast charts for Nature across </w:t>
      </w:r>
      <w:proofErr w:type="gramStart"/>
      <w:r w:rsidRPr="00611319">
        <w:rPr>
          <w:iCs/>
          <w:color w:val="000000"/>
        </w:rPr>
        <w:t>a number of</w:t>
      </w:r>
      <w:proofErr w:type="gramEnd"/>
      <w:r w:rsidRPr="00611319">
        <w:rPr>
          <w:iCs/>
          <w:color w:val="000000"/>
        </w:rPr>
        <w:t xml:space="preserve"> countries,</w:t>
      </w:r>
      <w:r w:rsidR="00D93DD2" w:rsidRPr="00611319">
        <w:rPr>
          <w:iCs/>
          <w:color w:val="000000"/>
        </w:rPr>
        <w:t xml:space="preserve"> peaking at first place in Australia, 2</w:t>
      </w:r>
      <w:r w:rsidR="00D93DD2" w:rsidRPr="00611319">
        <w:rPr>
          <w:iCs/>
          <w:color w:val="000000"/>
          <w:vertAlign w:val="superscript"/>
        </w:rPr>
        <w:t>nd</w:t>
      </w:r>
      <w:r w:rsidR="00D93DD2" w:rsidRPr="00611319">
        <w:rPr>
          <w:iCs/>
          <w:color w:val="000000"/>
        </w:rPr>
        <w:t xml:space="preserve"> place in the UK, 3</w:t>
      </w:r>
      <w:r w:rsidR="00D93DD2" w:rsidRPr="00611319">
        <w:rPr>
          <w:iCs/>
          <w:color w:val="000000"/>
          <w:vertAlign w:val="superscript"/>
        </w:rPr>
        <w:t>rd</w:t>
      </w:r>
      <w:r w:rsidR="00D93DD2" w:rsidRPr="00611319">
        <w:rPr>
          <w:iCs/>
          <w:color w:val="000000"/>
        </w:rPr>
        <w:t xml:space="preserve"> in Canada, 5</w:t>
      </w:r>
      <w:r w:rsidR="00D93DD2" w:rsidRPr="00611319">
        <w:rPr>
          <w:iCs/>
          <w:color w:val="000000"/>
          <w:vertAlign w:val="superscript"/>
        </w:rPr>
        <w:t>th</w:t>
      </w:r>
      <w:r w:rsidR="00D93DD2" w:rsidRPr="00611319">
        <w:rPr>
          <w:iCs/>
          <w:color w:val="000000"/>
        </w:rPr>
        <w:t xml:space="preserve"> in the USA and 8</w:t>
      </w:r>
      <w:r w:rsidR="00D93DD2" w:rsidRPr="00611319">
        <w:rPr>
          <w:iCs/>
          <w:color w:val="000000"/>
          <w:vertAlign w:val="superscript"/>
        </w:rPr>
        <w:t>th</w:t>
      </w:r>
      <w:r w:rsidR="00B34B90" w:rsidRPr="00611319">
        <w:rPr>
          <w:iCs/>
          <w:color w:val="000000"/>
          <w:vertAlign w:val="superscript"/>
        </w:rPr>
        <w:t> </w:t>
      </w:r>
      <w:r w:rsidR="00D93DD2" w:rsidRPr="00611319">
        <w:rPr>
          <w:iCs/>
          <w:color w:val="000000"/>
        </w:rPr>
        <w:t>in Germany. I</w:t>
      </w:r>
      <w:r w:rsidR="00706770" w:rsidRPr="00611319">
        <w:rPr>
          <w:iCs/>
          <w:color w:val="000000"/>
        </w:rPr>
        <w:t>t</w:t>
      </w:r>
      <w:r w:rsidR="00D93DD2" w:rsidRPr="00611319">
        <w:rPr>
          <w:iCs/>
          <w:color w:val="000000"/>
        </w:rPr>
        <w:t xml:space="preserve"> also achieved </w:t>
      </w:r>
      <w:r w:rsidRPr="00611319">
        <w:rPr>
          <w:iCs/>
          <w:color w:val="000000"/>
        </w:rPr>
        <w:t>61</w:t>
      </w:r>
      <w:r w:rsidR="00D93DD2" w:rsidRPr="00611319">
        <w:rPr>
          <w:iCs/>
          <w:color w:val="000000"/>
          <w:vertAlign w:val="superscript"/>
        </w:rPr>
        <w:t>st</w:t>
      </w:r>
      <w:r w:rsidR="00D93DD2" w:rsidRPr="00611319">
        <w:rPr>
          <w:iCs/>
          <w:color w:val="000000"/>
        </w:rPr>
        <w:t xml:space="preserve"> place</w:t>
      </w:r>
      <w:r w:rsidRPr="00611319">
        <w:rPr>
          <w:iCs/>
          <w:color w:val="000000"/>
        </w:rPr>
        <w:t xml:space="preserve"> on the global Top 200 science podcasts. A key factor in this ongoing success was the use of the podcast medium to reach out to wider priority audiences and to help make the work of IPBES more understandable and relatable to both new and existing stakeholders. A third season is planned for 2023. </w:t>
      </w:r>
    </w:p>
    <w:p w14:paraId="178DEB59" w14:textId="2AFC38DD" w:rsidR="00563008" w:rsidRPr="00611319" w:rsidRDefault="007A077F" w:rsidP="00F72B40">
      <w:pPr>
        <w:pStyle w:val="CH1"/>
      </w:pPr>
      <w:r w:rsidRPr="00611319">
        <w:tab/>
      </w:r>
      <w:r w:rsidR="00563008" w:rsidRPr="00611319">
        <w:t>VI.</w:t>
      </w:r>
      <w:r w:rsidR="00563008" w:rsidRPr="00611319">
        <w:tab/>
      </w:r>
      <w:r w:rsidR="00586781" w:rsidRPr="00611319">
        <w:t>Initial outreach for launch of the values and sustainable use of wild species assessment reports</w:t>
      </w:r>
    </w:p>
    <w:p w14:paraId="354D4206" w14:textId="67D83544" w:rsidR="00586781" w:rsidRPr="00611319" w:rsidRDefault="00586781"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i/>
          <w:lang w:eastAsia="en-GB"/>
        </w:rPr>
      </w:pPr>
      <w:r w:rsidRPr="00611319">
        <w:rPr>
          <w:iCs/>
          <w:color w:val="000000"/>
        </w:rPr>
        <w:t>As detailed in IPBES/6/INF/19 (appendix IV), the secretariat has adopted a three-phase communication strategy to promote IPBES assessment reports before, during and after their launches. This approach has been applied again for outreach on the planned launches of the IPBES values and sustainable use of wild species assessment reports – expected to be considered by the Plenary during the ninth session.</w:t>
      </w:r>
    </w:p>
    <w:p w14:paraId="6D486C7C" w14:textId="3F98E60D" w:rsidR="0052248D" w:rsidRPr="00611319" w:rsidRDefault="00586781"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i/>
          <w:color w:val="000000"/>
        </w:rPr>
      </w:pPr>
      <w:r w:rsidRPr="00611319">
        <w:rPr>
          <w:iCs/>
          <w:color w:val="000000"/>
        </w:rPr>
        <w:t xml:space="preserve">The focus for the first (‘Pre-Launch’) phase started in December 2021 with the crafting of information ‘primers’ for both assessments, with essential information about each assessment, designed to help decision-makers, media, influencers and stakeholders better understand the scope, scale and significance of each assessment – without previewing any of the draft key messages or policy options. The primers have been translated into all six UN official languages and have been used </w:t>
      </w:r>
      <w:r w:rsidRPr="00611319">
        <w:rPr>
          <w:iCs/>
          <w:color w:val="000000"/>
        </w:rPr>
        <w:lastRenderedPageBreak/>
        <w:t>extensively already to pre-brief a wide range of media outlets, influencers and stakeholder organizations</w:t>
      </w:r>
      <w:r w:rsidR="0052248D" w:rsidRPr="00611319">
        <w:rPr>
          <w:iCs/>
          <w:color w:val="000000"/>
        </w:rPr>
        <w:t>, as part of further building the informal communication and outreach partnerships with IPBES allies, advocates and stakeholder organizations, both to assist in the dissemination of the primers and to build momentum for the Launch and Post-Launch phases. Another focus of this first phase will be initial media and spokesperson training.</w:t>
      </w:r>
    </w:p>
    <w:p w14:paraId="1103AE9D" w14:textId="0530060E" w:rsidR="0052248D" w:rsidRPr="00611319" w:rsidRDefault="0052248D"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i/>
          <w:color w:val="000000"/>
        </w:rPr>
      </w:pPr>
      <w:r w:rsidRPr="00611319">
        <w:rPr>
          <w:iCs/>
          <w:color w:val="000000"/>
        </w:rPr>
        <w:t xml:space="preserve">The focus of the second (‘Launch’) phase will be the planned media launches of the approved </w:t>
      </w:r>
      <w:r w:rsidR="00706770" w:rsidRPr="00611319">
        <w:rPr>
          <w:iCs/>
          <w:color w:val="000000"/>
        </w:rPr>
        <w:t>s</w:t>
      </w:r>
      <w:r w:rsidRPr="00611319">
        <w:rPr>
          <w:iCs/>
          <w:color w:val="000000"/>
        </w:rPr>
        <w:t xml:space="preserve">ummaries for </w:t>
      </w:r>
      <w:r w:rsidR="00706770" w:rsidRPr="00611319">
        <w:rPr>
          <w:iCs/>
          <w:color w:val="000000"/>
        </w:rPr>
        <w:t>p</w:t>
      </w:r>
      <w:r w:rsidRPr="00611319">
        <w:rPr>
          <w:iCs/>
          <w:color w:val="000000"/>
        </w:rPr>
        <w:t>olicymakers of both reports –</w:t>
      </w:r>
      <w:r w:rsidR="00706770" w:rsidRPr="00611319">
        <w:rPr>
          <w:iCs/>
          <w:color w:val="000000"/>
        </w:rPr>
        <w:t xml:space="preserve"> </w:t>
      </w:r>
      <w:r w:rsidRPr="00611319">
        <w:rPr>
          <w:iCs/>
          <w:color w:val="000000"/>
        </w:rPr>
        <w:t xml:space="preserve">expected to be on Friday, 8 July </w:t>
      </w:r>
      <w:r w:rsidR="00706770" w:rsidRPr="00611319">
        <w:rPr>
          <w:iCs/>
          <w:color w:val="000000"/>
        </w:rPr>
        <w:t xml:space="preserve">2022 </w:t>
      </w:r>
      <w:r w:rsidRPr="00611319">
        <w:rPr>
          <w:iCs/>
          <w:color w:val="000000"/>
        </w:rPr>
        <w:t>for the sustainable use of wild species assessment and Monday, 11 July for the values assessment</w:t>
      </w:r>
      <w:r w:rsidR="00706770" w:rsidRPr="00611319">
        <w:rPr>
          <w:iCs/>
          <w:color w:val="000000"/>
        </w:rPr>
        <w:t xml:space="preserve"> –. These media launches </w:t>
      </w:r>
      <w:r w:rsidRPr="00611319">
        <w:rPr>
          <w:iCs/>
          <w:color w:val="000000"/>
        </w:rPr>
        <w:t xml:space="preserve">will be hybrid events that will also be webcast live. </w:t>
      </w:r>
      <w:r w:rsidR="00706770" w:rsidRPr="00611319">
        <w:rPr>
          <w:iCs/>
          <w:color w:val="000000"/>
        </w:rPr>
        <w:t xml:space="preserve">They </w:t>
      </w:r>
      <w:r w:rsidRPr="00611319">
        <w:rPr>
          <w:iCs/>
          <w:color w:val="000000"/>
        </w:rPr>
        <w:t xml:space="preserve">will each be preceded by a period of 24-48 hours during which the </w:t>
      </w:r>
      <w:r w:rsidR="00706770" w:rsidRPr="00611319">
        <w:rPr>
          <w:iCs/>
          <w:color w:val="000000"/>
        </w:rPr>
        <w:t>summaries for policymakers</w:t>
      </w:r>
      <w:r w:rsidRPr="00611319">
        <w:rPr>
          <w:iCs/>
          <w:color w:val="000000"/>
        </w:rPr>
        <w:t>, media releases and a range of media resource materials will be made available, under strict embargo, to pre-accredited media, allies and advocates. The embargo will be lifted at the start of each media launch – at which point the materials will be shared with all IPBES media contacts, allies and advocates. Other key elements of this second phase will include extended media and spokesperson training, promotion of the official opening ceremony and a comprehensive social media campaign for each assessment.</w:t>
      </w:r>
    </w:p>
    <w:p w14:paraId="780C5A01" w14:textId="20F90DBE" w:rsidR="00FA1F59" w:rsidRPr="00611319" w:rsidRDefault="0052248D" w:rsidP="008F3A3D">
      <w:pPr>
        <w:pStyle w:val="Normalnumber"/>
        <w:numPr>
          <w:ilvl w:val="0"/>
          <w:numId w:val="6"/>
        </w:numPr>
        <w:tabs>
          <w:tab w:val="clear" w:pos="567"/>
          <w:tab w:val="clear" w:pos="1247"/>
          <w:tab w:val="clear" w:pos="1814"/>
          <w:tab w:val="clear" w:pos="2381"/>
          <w:tab w:val="clear" w:pos="2948"/>
          <w:tab w:val="clear" w:pos="3515"/>
          <w:tab w:val="clear" w:pos="4082"/>
          <w:tab w:val="left" w:pos="624"/>
        </w:tabs>
        <w:rPr>
          <w:i/>
          <w:color w:val="000000"/>
        </w:rPr>
      </w:pPr>
      <w:r w:rsidRPr="00611319">
        <w:rPr>
          <w:iCs/>
          <w:color w:val="000000"/>
        </w:rPr>
        <w:t>In the third (‘</w:t>
      </w:r>
      <w:proofErr w:type="gramStart"/>
      <w:r w:rsidRPr="00611319">
        <w:rPr>
          <w:iCs/>
          <w:color w:val="000000"/>
        </w:rPr>
        <w:t>Post-Launch</w:t>
      </w:r>
      <w:proofErr w:type="gramEnd"/>
      <w:r w:rsidRPr="00611319">
        <w:rPr>
          <w:iCs/>
          <w:color w:val="000000"/>
        </w:rPr>
        <w:t xml:space="preserve">’) phase, the communications focus will shift from media outreach to the promotion and support of uptake of both assessment reports. This will entail, among others, the production of laid-out electronic and printed copies of the </w:t>
      </w:r>
      <w:r w:rsidR="00692E58" w:rsidRPr="00611319">
        <w:rPr>
          <w:iCs/>
          <w:color w:val="000000"/>
        </w:rPr>
        <w:t>summaries for policymakers</w:t>
      </w:r>
      <w:r w:rsidRPr="00611319">
        <w:rPr>
          <w:iCs/>
          <w:color w:val="000000"/>
        </w:rPr>
        <w:t xml:space="preserve"> in all official UN languages, outreach video material and presentations, to support subsequent uptake events.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07F2E" w:rsidRPr="00611319" w14:paraId="17AF6BE2" w14:textId="77777777" w:rsidTr="008647D1">
        <w:tc>
          <w:tcPr>
            <w:tcW w:w="1898" w:type="dxa"/>
          </w:tcPr>
          <w:p w14:paraId="6826E7A4" w14:textId="77777777" w:rsidR="00F07F2E" w:rsidRPr="00611319" w:rsidRDefault="00F07F2E" w:rsidP="008647D1">
            <w:pPr>
              <w:pStyle w:val="Normal-pool"/>
              <w:spacing w:before="520"/>
              <w:rPr>
                <w:lang w:val="en-GB"/>
              </w:rPr>
            </w:pPr>
          </w:p>
        </w:tc>
        <w:tc>
          <w:tcPr>
            <w:tcW w:w="1899" w:type="dxa"/>
          </w:tcPr>
          <w:p w14:paraId="379171F8" w14:textId="77777777" w:rsidR="00F07F2E" w:rsidRPr="00611319" w:rsidRDefault="00F07F2E" w:rsidP="008647D1">
            <w:pPr>
              <w:pStyle w:val="Normal-pool"/>
              <w:spacing w:before="520"/>
              <w:rPr>
                <w:lang w:val="en-GB"/>
              </w:rPr>
            </w:pPr>
          </w:p>
        </w:tc>
        <w:tc>
          <w:tcPr>
            <w:tcW w:w="1899" w:type="dxa"/>
            <w:tcBorders>
              <w:bottom w:val="single" w:sz="4" w:space="0" w:color="auto"/>
            </w:tcBorders>
          </w:tcPr>
          <w:p w14:paraId="61CE0671" w14:textId="77777777" w:rsidR="00F07F2E" w:rsidRPr="00611319" w:rsidRDefault="00F07F2E" w:rsidP="008647D1">
            <w:pPr>
              <w:pStyle w:val="Normal-pool"/>
              <w:spacing w:before="520"/>
              <w:rPr>
                <w:lang w:val="en-GB"/>
              </w:rPr>
            </w:pPr>
          </w:p>
        </w:tc>
        <w:tc>
          <w:tcPr>
            <w:tcW w:w="1900" w:type="dxa"/>
          </w:tcPr>
          <w:p w14:paraId="37DA049A" w14:textId="77777777" w:rsidR="00F07F2E" w:rsidRPr="00611319" w:rsidRDefault="00F07F2E" w:rsidP="008647D1">
            <w:pPr>
              <w:pStyle w:val="Normal-pool"/>
              <w:spacing w:before="520"/>
              <w:rPr>
                <w:lang w:val="en-GB"/>
              </w:rPr>
            </w:pPr>
          </w:p>
        </w:tc>
        <w:tc>
          <w:tcPr>
            <w:tcW w:w="1900" w:type="dxa"/>
          </w:tcPr>
          <w:p w14:paraId="41EF62D5" w14:textId="77777777" w:rsidR="00F07F2E" w:rsidRPr="00611319" w:rsidRDefault="00F07F2E" w:rsidP="008647D1">
            <w:pPr>
              <w:pStyle w:val="Normal-pool"/>
              <w:spacing w:before="520"/>
              <w:rPr>
                <w:lang w:val="en-GB"/>
              </w:rPr>
            </w:pPr>
          </w:p>
        </w:tc>
      </w:tr>
    </w:tbl>
    <w:p w14:paraId="0D90EF8B" w14:textId="624EA676" w:rsidR="00F07F2E" w:rsidRPr="00611319" w:rsidRDefault="00F07F2E" w:rsidP="00F07F2E">
      <w:pPr>
        <w:pStyle w:val="Normalnumber"/>
        <w:tabs>
          <w:tab w:val="clear" w:pos="1247"/>
          <w:tab w:val="clear" w:pos="1814"/>
          <w:tab w:val="clear" w:pos="2381"/>
          <w:tab w:val="clear" w:pos="2948"/>
          <w:tab w:val="clear" w:pos="3515"/>
          <w:tab w:val="clear" w:pos="4082"/>
          <w:tab w:val="left" w:pos="624"/>
        </w:tabs>
        <w:rPr>
          <w:i/>
          <w:color w:val="000000"/>
        </w:rPr>
      </w:pPr>
    </w:p>
    <w:sectPr w:rsidR="00F07F2E" w:rsidRPr="00611319" w:rsidSect="00E16967">
      <w:headerReference w:type="even" r:id="rId15"/>
      <w:headerReference w:type="default" r:id="rId16"/>
      <w:footerReference w:type="even" r:id="rId17"/>
      <w:footerReference w:type="default" r:id="rId18"/>
      <w:footerReference w:type="first" r:id="rId19"/>
      <w:footnotePr>
        <w:numFmt w:val="chicago"/>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B3F9" w14:textId="77777777" w:rsidR="00B624BB" w:rsidRDefault="00B624BB">
      <w:r>
        <w:separator/>
      </w:r>
    </w:p>
  </w:endnote>
  <w:endnote w:type="continuationSeparator" w:id="0">
    <w:p w14:paraId="28B0D074" w14:textId="77777777" w:rsidR="00B624BB" w:rsidRDefault="00B624BB">
      <w:r>
        <w:continuationSeparator/>
      </w:r>
    </w:p>
  </w:endnote>
  <w:endnote w:type="continuationNotice" w:id="1">
    <w:p w14:paraId="1A84B9B3" w14:textId="77777777" w:rsidR="00B624BB" w:rsidRDefault="00B62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71000731" w:rsidR="00B95FB0" w:rsidRPr="00B70C1E" w:rsidRDefault="00B70C1E" w:rsidP="00F470DF">
    <w:pPr>
      <w:pStyle w:val="Normal-pool"/>
      <w:rPr>
        <w:b/>
      </w:rPr>
    </w:pPr>
    <w:r w:rsidRPr="00F07F2E">
      <w:t>K</w:t>
    </w:r>
    <w:r w:rsidR="00F07F2E">
      <w:t>2201524</w:t>
    </w:r>
    <w:r w:rsidRPr="00F07F2E">
      <w:tab/>
    </w:r>
    <w:r w:rsidR="00F72B40">
      <w:t>02</w:t>
    </w:r>
    <w:r w:rsidR="00F07F2E">
      <w:t>0</w:t>
    </w:r>
    <w:r w:rsidR="002474F0">
      <w:t>6</w:t>
    </w:r>
    <w:r w:rsidR="00F07F2E">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2CA0" w14:textId="77777777" w:rsidR="00B624BB" w:rsidRPr="008E340B" w:rsidRDefault="00B624BB" w:rsidP="008E340B">
      <w:pPr>
        <w:pStyle w:val="Normal-pool"/>
        <w:spacing w:before="60"/>
        <w:ind w:left="624"/>
        <w:rPr>
          <w:sz w:val="18"/>
          <w:szCs w:val="18"/>
        </w:rPr>
      </w:pPr>
      <w:r w:rsidRPr="008E340B">
        <w:rPr>
          <w:sz w:val="18"/>
          <w:szCs w:val="18"/>
        </w:rPr>
        <w:separator/>
      </w:r>
    </w:p>
  </w:footnote>
  <w:footnote w:type="continuationSeparator" w:id="0">
    <w:p w14:paraId="61C76B1F" w14:textId="77777777" w:rsidR="00B624BB" w:rsidRDefault="00B624BB">
      <w:r>
        <w:continuationSeparator/>
      </w:r>
    </w:p>
  </w:footnote>
  <w:footnote w:type="continuationNotice" w:id="1">
    <w:p w14:paraId="5FB7E785" w14:textId="77777777" w:rsidR="00B624BB" w:rsidRDefault="00B624BB"/>
  </w:footnote>
  <w:footnote w:id="2">
    <w:p w14:paraId="10E6E8C2" w14:textId="77777777" w:rsidR="00B95FB0" w:rsidRPr="008E340B" w:rsidRDefault="00B95FB0" w:rsidP="0040604F">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sidR="00FA1F59">
        <w:rPr>
          <w:sz w:val="18"/>
          <w:szCs w:val="18"/>
        </w:rPr>
        <w:t>9</w:t>
      </w:r>
      <w:r w:rsidRPr="008E340B">
        <w:rPr>
          <w:sz w:val="18"/>
          <w:szCs w:val="18"/>
        </w:rPr>
        <w:t>/1.</w:t>
      </w:r>
    </w:p>
  </w:footnote>
  <w:footnote w:id="3">
    <w:p w14:paraId="5AF4FD58" w14:textId="5F73DD34" w:rsidR="00B837A6" w:rsidRPr="00B431E6" w:rsidRDefault="00B837A6" w:rsidP="0040604F">
      <w:pPr>
        <w:pStyle w:val="FootnoteText"/>
        <w:rPr>
          <w:lang w:val="en-GB"/>
        </w:rPr>
      </w:pPr>
      <w:r w:rsidRPr="00F72B40">
        <w:rPr>
          <w:rStyle w:val="FootnoteReference"/>
          <w:vertAlign w:val="baseline"/>
          <w:lang w:val="en-GB"/>
        </w:rPr>
        <w:footnoteRef/>
      </w:r>
      <w:r w:rsidRPr="00B431E6">
        <w:rPr>
          <w:lang w:val="en-GB"/>
        </w:rPr>
        <w:t xml:space="preserve"> The</w:t>
      </w:r>
      <w:r w:rsidR="000400DB">
        <w:rPr>
          <w:lang w:val="en-GB"/>
        </w:rPr>
        <w:t xml:space="preserve"> present</w:t>
      </w:r>
      <w:r w:rsidRPr="00B431E6">
        <w:rPr>
          <w:lang w:val="en-GB"/>
        </w:rPr>
        <w:t xml:space="preserv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608A918F" w:rsidR="00B95FB0" w:rsidRPr="008520C8" w:rsidRDefault="00B95FB0" w:rsidP="00B24A20">
    <w:pPr>
      <w:pStyle w:val="Header-pool"/>
    </w:pPr>
    <w:r>
      <w:t>IPBES/</w:t>
    </w:r>
    <w:r w:rsidR="00FA1F59">
      <w:t>9</w:t>
    </w:r>
    <w:r>
      <w:t>/</w:t>
    </w:r>
    <w:r w:rsidR="00FB75D9">
      <w:t>INF/</w:t>
    </w:r>
    <w:r w:rsidR="006419C5">
      <w:t>1</w:t>
    </w:r>
    <w:r w:rsidR="00843DD3">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574F2C0D" w:rsidR="00B95FB0" w:rsidRPr="008520C8" w:rsidRDefault="00B95FB0" w:rsidP="00B24A20">
    <w:pPr>
      <w:pStyle w:val="Header-pool"/>
      <w:jc w:val="right"/>
    </w:pPr>
    <w:r w:rsidRPr="00B24A20">
      <w:t>IPBES</w:t>
    </w:r>
    <w:r>
      <w:t>/</w:t>
    </w:r>
    <w:r w:rsidR="00FA1F59">
      <w:t>9</w:t>
    </w:r>
    <w:r>
      <w:t>/</w:t>
    </w:r>
    <w:r w:rsidR="00FB75D9">
      <w:t>INF/</w:t>
    </w:r>
    <w:r w:rsidR="006419C5">
      <w:t>1</w:t>
    </w:r>
    <w:r w:rsidR="00843DD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C6C"/>
    <w:multiLevelType w:val="multilevel"/>
    <w:tmpl w:val="6FD0E65E"/>
    <w:lvl w:ilvl="0">
      <w:start w:val="10"/>
      <w:numFmt w:val="decimal"/>
      <w:lvlText w:val="%1."/>
      <w:lvlJc w:val="left"/>
      <w:pPr>
        <w:tabs>
          <w:tab w:val="num" w:pos="567"/>
        </w:tabs>
        <w:ind w:left="1247" w:firstLine="0"/>
      </w:pPr>
      <w:rPr>
        <w:rFonts w:hint="default"/>
        <w:i w:val="0"/>
        <w:iCs/>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3AF7A27"/>
    <w:multiLevelType w:val="multilevel"/>
    <w:tmpl w:val="5A1E9432"/>
    <w:lvl w:ilvl="0">
      <w:start w:val="13"/>
      <w:numFmt w:val="decimal"/>
      <w:lvlText w:val="%1."/>
      <w:lvlJc w:val="left"/>
      <w:pPr>
        <w:tabs>
          <w:tab w:val="num" w:pos="567"/>
        </w:tabs>
        <w:ind w:left="1247" w:firstLine="0"/>
      </w:pPr>
      <w:rPr>
        <w:rFonts w:ascii="Times New Roman" w:eastAsiaTheme="minorHAnsi" w:hAnsi="Times New Roman" w:cs="Times New Roman" w:hint="default"/>
        <w:i w:val="0"/>
        <w:iCs w:val="0"/>
      </w:rPr>
    </w:lvl>
    <w:lvl w:ilvl="1">
      <w:start w:val="1"/>
      <w:numFmt w:val="lowerLetter"/>
      <w:lvlText w:val="(%2)"/>
      <w:lvlJc w:val="left"/>
      <w:pPr>
        <w:tabs>
          <w:tab w:val="num" w:pos="567"/>
        </w:tabs>
        <w:ind w:left="1247" w:firstLine="567"/>
      </w:pPr>
      <w:rPr>
        <w:rFonts w:hint="default"/>
        <w:i w:val="0"/>
        <w:iC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0C234743"/>
    <w:multiLevelType w:val="multilevel"/>
    <w:tmpl w:val="02748DBE"/>
    <w:lvl w:ilvl="0">
      <w:start w:val="4"/>
      <w:numFmt w:val="decimal"/>
      <w:lvlText w:val="%1."/>
      <w:lvlJc w:val="left"/>
      <w:pPr>
        <w:tabs>
          <w:tab w:val="num" w:pos="567"/>
        </w:tabs>
        <w:ind w:left="1247" w:firstLine="0"/>
      </w:pPr>
      <w:rPr>
        <w:rFonts w:hint="default"/>
        <w:i w:val="0"/>
        <w:iCs/>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4D30F51"/>
    <w:multiLevelType w:val="multilevel"/>
    <w:tmpl w:val="6FA2229A"/>
    <w:lvl w:ilvl="0">
      <w:start w:val="1"/>
      <w:numFmt w:val="decimal"/>
      <w:lvlText w:val="%1."/>
      <w:lvlJc w:val="left"/>
      <w:pPr>
        <w:tabs>
          <w:tab w:val="num" w:pos="567"/>
        </w:tabs>
        <w:ind w:left="1247" w:firstLine="0"/>
      </w:pPr>
      <w:rPr>
        <w:i w:val="0"/>
        <w:iCs w:val="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246033A5"/>
    <w:multiLevelType w:val="multilevel"/>
    <w:tmpl w:val="85CA18CC"/>
    <w:lvl w:ilvl="0">
      <w:start w:val="13"/>
      <w:numFmt w:val="decimal"/>
      <w:lvlText w:val="%1."/>
      <w:lvlJc w:val="left"/>
      <w:pPr>
        <w:tabs>
          <w:tab w:val="num" w:pos="567"/>
        </w:tabs>
        <w:ind w:left="1247" w:firstLine="0"/>
      </w:pPr>
      <w:rPr>
        <w:rFonts w:hint="default"/>
        <w:i w:val="0"/>
        <w:iCs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3CE01B96"/>
    <w:multiLevelType w:val="multilevel"/>
    <w:tmpl w:val="6FA2229A"/>
    <w:lvl w:ilvl="0">
      <w:start w:val="1"/>
      <w:numFmt w:val="decimal"/>
      <w:lvlText w:val="%1."/>
      <w:lvlJc w:val="left"/>
      <w:pPr>
        <w:tabs>
          <w:tab w:val="num" w:pos="567"/>
        </w:tabs>
        <w:ind w:left="1247" w:firstLine="0"/>
      </w:pPr>
      <w:rPr>
        <w:i w:val="0"/>
        <w:iCs w:val="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7" w15:restartNumberingAfterBreak="0">
    <w:nsid w:val="52A66A9D"/>
    <w:multiLevelType w:val="multilevel"/>
    <w:tmpl w:val="1F46421A"/>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7"/>
  </w:num>
  <w:num w:numId="2">
    <w:abstractNumId w:val="8"/>
  </w:num>
  <w:num w:numId="3">
    <w:abstractNumId w:val="7"/>
  </w:num>
  <w:num w:numId="4">
    <w:abstractNumId w:val="4"/>
    <w:lvlOverride w:ilvl="0">
      <w:lvl w:ilvl="0">
        <w:start w:val="1"/>
        <w:numFmt w:val="decimal"/>
        <w:lvlText w:val="%1."/>
        <w:lvlJc w:val="left"/>
        <w:pPr>
          <w:tabs>
            <w:tab w:val="num" w:pos="567"/>
          </w:tabs>
          <w:ind w:left="1247" w:firstLine="0"/>
        </w:pPr>
        <w:rPr>
          <w:i w:val="0"/>
          <w:iCs/>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5">
    <w:abstractNumId w:val="4"/>
    <w:lvlOverride w:ilvl="0">
      <w:lvl w:ilvl="0">
        <w:start w:val="1"/>
        <w:numFmt w:val="decimal"/>
        <w:lvlText w:val="%1."/>
        <w:lvlJc w:val="left"/>
        <w:pPr>
          <w:ind w:left="2174" w:hanging="360"/>
        </w:pPr>
        <w:rPr>
          <w:i w:val="0"/>
          <w:iCs w:val="0"/>
        </w:rPr>
      </w:lvl>
    </w:lvlOverride>
    <w:lvlOverride w:ilvl="1">
      <w:lvl w:ilvl="1">
        <w:start w:val="1"/>
        <w:numFmt w:val="lowerLetter"/>
        <w:lvlText w:val="%2."/>
        <w:lvlJc w:val="left"/>
        <w:pPr>
          <w:ind w:left="2894" w:hanging="360"/>
        </w:pPr>
      </w:lvl>
    </w:lvlOverride>
    <w:lvlOverride w:ilvl="2">
      <w:lvl w:ilvl="2" w:tentative="1">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6">
    <w:abstractNumId w:val="6"/>
  </w:num>
  <w:num w:numId="7">
    <w:abstractNumId w:val="2"/>
  </w:num>
  <w:num w:numId="8">
    <w:abstractNumId w:val="0"/>
  </w:num>
  <w:num w:numId="9">
    <w:abstractNumId w:val="3"/>
  </w:num>
  <w:num w:numId="10">
    <w:abstractNumId w:val="5"/>
  </w:num>
  <w:num w:numId="11">
    <w:abstractNumId w:val="1"/>
  </w:num>
  <w:num w:numId="12">
    <w:abstractNumId w:val="4"/>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D04"/>
    <w:rsid w:val="000067CD"/>
    <w:rsid w:val="00006907"/>
    <w:rsid w:val="00006F96"/>
    <w:rsid w:val="00013001"/>
    <w:rsid w:val="00013746"/>
    <w:rsid w:val="000149E6"/>
    <w:rsid w:val="0001582F"/>
    <w:rsid w:val="0002315C"/>
    <w:rsid w:val="000244ED"/>
    <w:rsid w:val="000247B0"/>
    <w:rsid w:val="00026997"/>
    <w:rsid w:val="000278C7"/>
    <w:rsid w:val="00031B99"/>
    <w:rsid w:val="00033CA9"/>
    <w:rsid w:val="00033E0B"/>
    <w:rsid w:val="00035E6B"/>
    <w:rsid w:val="00035EDE"/>
    <w:rsid w:val="000400DB"/>
    <w:rsid w:val="00042E07"/>
    <w:rsid w:val="0004530B"/>
    <w:rsid w:val="0004771A"/>
    <w:rsid w:val="00047B94"/>
    <w:rsid w:val="000509B4"/>
    <w:rsid w:val="00051364"/>
    <w:rsid w:val="00051A9C"/>
    <w:rsid w:val="00053992"/>
    <w:rsid w:val="00053E7A"/>
    <w:rsid w:val="0005530D"/>
    <w:rsid w:val="0006035B"/>
    <w:rsid w:val="00061689"/>
    <w:rsid w:val="00065148"/>
    <w:rsid w:val="000710F0"/>
    <w:rsid w:val="0007118B"/>
    <w:rsid w:val="00071886"/>
    <w:rsid w:val="00073928"/>
    <w:rsid w:val="000742BC"/>
    <w:rsid w:val="00076EEB"/>
    <w:rsid w:val="00081FB3"/>
    <w:rsid w:val="00082A0C"/>
    <w:rsid w:val="00083504"/>
    <w:rsid w:val="0008462A"/>
    <w:rsid w:val="00086A10"/>
    <w:rsid w:val="00092D09"/>
    <w:rsid w:val="00094243"/>
    <w:rsid w:val="000956A3"/>
    <w:rsid w:val="0009640C"/>
    <w:rsid w:val="00096628"/>
    <w:rsid w:val="000A146D"/>
    <w:rsid w:val="000A1A65"/>
    <w:rsid w:val="000A4CFF"/>
    <w:rsid w:val="000A6ECA"/>
    <w:rsid w:val="000B0942"/>
    <w:rsid w:val="000B22A2"/>
    <w:rsid w:val="000B233F"/>
    <w:rsid w:val="000B37FA"/>
    <w:rsid w:val="000B77D5"/>
    <w:rsid w:val="000B7C23"/>
    <w:rsid w:val="000C22B3"/>
    <w:rsid w:val="000C2809"/>
    <w:rsid w:val="000C2A52"/>
    <w:rsid w:val="000C5426"/>
    <w:rsid w:val="000D1FFE"/>
    <w:rsid w:val="000D33C0"/>
    <w:rsid w:val="000D67F5"/>
    <w:rsid w:val="000D6941"/>
    <w:rsid w:val="000F314E"/>
    <w:rsid w:val="000F3AB7"/>
    <w:rsid w:val="000F45BD"/>
    <w:rsid w:val="000F484C"/>
    <w:rsid w:val="000F53CB"/>
    <w:rsid w:val="000F6E8E"/>
    <w:rsid w:val="00101D6B"/>
    <w:rsid w:val="001036A6"/>
    <w:rsid w:val="0010457A"/>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6588"/>
    <w:rsid w:val="00137C36"/>
    <w:rsid w:val="00140369"/>
    <w:rsid w:val="00141910"/>
    <w:rsid w:val="00141A55"/>
    <w:rsid w:val="00142053"/>
    <w:rsid w:val="00144138"/>
    <w:rsid w:val="001446A3"/>
    <w:rsid w:val="00144A8F"/>
    <w:rsid w:val="00144E6E"/>
    <w:rsid w:val="00154CA8"/>
    <w:rsid w:val="00155395"/>
    <w:rsid w:val="00155A46"/>
    <w:rsid w:val="0015635E"/>
    <w:rsid w:val="0015720A"/>
    <w:rsid w:val="00160D74"/>
    <w:rsid w:val="00160E3F"/>
    <w:rsid w:val="00162265"/>
    <w:rsid w:val="00165BA4"/>
    <w:rsid w:val="00167D02"/>
    <w:rsid w:val="00176752"/>
    <w:rsid w:val="00181EC8"/>
    <w:rsid w:val="00184349"/>
    <w:rsid w:val="00185197"/>
    <w:rsid w:val="00185EE9"/>
    <w:rsid w:val="00186746"/>
    <w:rsid w:val="00195F33"/>
    <w:rsid w:val="001A1536"/>
    <w:rsid w:val="001A1668"/>
    <w:rsid w:val="001A1D2F"/>
    <w:rsid w:val="001A7E55"/>
    <w:rsid w:val="001B0025"/>
    <w:rsid w:val="001B1617"/>
    <w:rsid w:val="001B2901"/>
    <w:rsid w:val="001B504B"/>
    <w:rsid w:val="001B62D5"/>
    <w:rsid w:val="001B7586"/>
    <w:rsid w:val="001B7887"/>
    <w:rsid w:val="001C0DFB"/>
    <w:rsid w:val="001C41F6"/>
    <w:rsid w:val="001C462A"/>
    <w:rsid w:val="001C477B"/>
    <w:rsid w:val="001D1BB2"/>
    <w:rsid w:val="001D265E"/>
    <w:rsid w:val="001D3874"/>
    <w:rsid w:val="001D69A1"/>
    <w:rsid w:val="001D7E75"/>
    <w:rsid w:val="001E1F18"/>
    <w:rsid w:val="001E40DE"/>
    <w:rsid w:val="001E4CA0"/>
    <w:rsid w:val="001E56D2"/>
    <w:rsid w:val="001E7C76"/>
    <w:rsid w:val="001E7D56"/>
    <w:rsid w:val="001F240F"/>
    <w:rsid w:val="001F2F1B"/>
    <w:rsid w:val="001F53DB"/>
    <w:rsid w:val="001F5AE3"/>
    <w:rsid w:val="001F75DE"/>
    <w:rsid w:val="00200D58"/>
    <w:rsid w:val="00200F87"/>
    <w:rsid w:val="002013BE"/>
    <w:rsid w:val="00202756"/>
    <w:rsid w:val="002030D2"/>
    <w:rsid w:val="00205B4A"/>
    <w:rsid w:val="002063A4"/>
    <w:rsid w:val="002069EA"/>
    <w:rsid w:val="0020751E"/>
    <w:rsid w:val="0021145B"/>
    <w:rsid w:val="0021458E"/>
    <w:rsid w:val="002146B9"/>
    <w:rsid w:val="00215FF8"/>
    <w:rsid w:val="00217178"/>
    <w:rsid w:val="00221B85"/>
    <w:rsid w:val="002236E9"/>
    <w:rsid w:val="002255A8"/>
    <w:rsid w:val="00225A08"/>
    <w:rsid w:val="00227347"/>
    <w:rsid w:val="00233E65"/>
    <w:rsid w:val="0023517A"/>
    <w:rsid w:val="00235312"/>
    <w:rsid w:val="002369A9"/>
    <w:rsid w:val="002371DF"/>
    <w:rsid w:val="00237E55"/>
    <w:rsid w:val="002413D8"/>
    <w:rsid w:val="00243D36"/>
    <w:rsid w:val="00246854"/>
    <w:rsid w:val="002474F0"/>
    <w:rsid w:val="00247707"/>
    <w:rsid w:val="00247AA6"/>
    <w:rsid w:val="00250606"/>
    <w:rsid w:val="002534F8"/>
    <w:rsid w:val="00254044"/>
    <w:rsid w:val="00255F1B"/>
    <w:rsid w:val="0026018E"/>
    <w:rsid w:val="00262E3D"/>
    <w:rsid w:val="00264E7C"/>
    <w:rsid w:val="00265D2A"/>
    <w:rsid w:val="0026656F"/>
    <w:rsid w:val="00275071"/>
    <w:rsid w:val="002761A9"/>
    <w:rsid w:val="00280581"/>
    <w:rsid w:val="0028148D"/>
    <w:rsid w:val="00282855"/>
    <w:rsid w:val="002837D2"/>
    <w:rsid w:val="0028557B"/>
    <w:rsid w:val="00286740"/>
    <w:rsid w:val="002874CC"/>
    <w:rsid w:val="002910FA"/>
    <w:rsid w:val="002929D8"/>
    <w:rsid w:val="00293967"/>
    <w:rsid w:val="0029478F"/>
    <w:rsid w:val="00297EFA"/>
    <w:rsid w:val="002A0995"/>
    <w:rsid w:val="002A237D"/>
    <w:rsid w:val="002A3DAA"/>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0715"/>
    <w:rsid w:val="002F08F6"/>
    <w:rsid w:val="002F1AE7"/>
    <w:rsid w:val="002F2006"/>
    <w:rsid w:val="002F2633"/>
    <w:rsid w:val="002F3AE1"/>
    <w:rsid w:val="002F4761"/>
    <w:rsid w:val="002F5C79"/>
    <w:rsid w:val="003019E2"/>
    <w:rsid w:val="00303337"/>
    <w:rsid w:val="00304948"/>
    <w:rsid w:val="003056F2"/>
    <w:rsid w:val="00306862"/>
    <w:rsid w:val="00311E65"/>
    <w:rsid w:val="0031228B"/>
    <w:rsid w:val="00312DBF"/>
    <w:rsid w:val="0031413F"/>
    <w:rsid w:val="00314727"/>
    <w:rsid w:val="003148BB"/>
    <w:rsid w:val="00314911"/>
    <w:rsid w:val="00317976"/>
    <w:rsid w:val="0032445A"/>
    <w:rsid w:val="00333853"/>
    <w:rsid w:val="00334BAE"/>
    <w:rsid w:val="00335D88"/>
    <w:rsid w:val="00340194"/>
    <w:rsid w:val="00340280"/>
    <w:rsid w:val="003404B2"/>
    <w:rsid w:val="0034080D"/>
    <w:rsid w:val="003409EF"/>
    <w:rsid w:val="00342444"/>
    <w:rsid w:val="003442DB"/>
    <w:rsid w:val="00345569"/>
    <w:rsid w:val="003540FC"/>
    <w:rsid w:val="003556AA"/>
    <w:rsid w:val="00355EA9"/>
    <w:rsid w:val="00356EC1"/>
    <w:rsid w:val="003578DE"/>
    <w:rsid w:val="00360464"/>
    <w:rsid w:val="003607D3"/>
    <w:rsid w:val="0036692B"/>
    <w:rsid w:val="00366EBE"/>
    <w:rsid w:val="00372621"/>
    <w:rsid w:val="003732D8"/>
    <w:rsid w:val="003734E0"/>
    <w:rsid w:val="0037782F"/>
    <w:rsid w:val="00380241"/>
    <w:rsid w:val="003805DB"/>
    <w:rsid w:val="00380F5E"/>
    <w:rsid w:val="003827C2"/>
    <w:rsid w:val="0038333E"/>
    <w:rsid w:val="003854ED"/>
    <w:rsid w:val="00385969"/>
    <w:rsid w:val="003872A4"/>
    <w:rsid w:val="0038742A"/>
    <w:rsid w:val="00391F70"/>
    <w:rsid w:val="003924A7"/>
    <w:rsid w:val="00394A52"/>
    <w:rsid w:val="00395DE3"/>
    <w:rsid w:val="00396257"/>
    <w:rsid w:val="00396929"/>
    <w:rsid w:val="00397EB8"/>
    <w:rsid w:val="003A0940"/>
    <w:rsid w:val="003A1432"/>
    <w:rsid w:val="003A1CD0"/>
    <w:rsid w:val="003A32C8"/>
    <w:rsid w:val="003A4FD0"/>
    <w:rsid w:val="003A5245"/>
    <w:rsid w:val="003A66BF"/>
    <w:rsid w:val="003A69D1"/>
    <w:rsid w:val="003A7705"/>
    <w:rsid w:val="003A77F1"/>
    <w:rsid w:val="003B0051"/>
    <w:rsid w:val="003B1545"/>
    <w:rsid w:val="003B6C3D"/>
    <w:rsid w:val="003C3476"/>
    <w:rsid w:val="003C409D"/>
    <w:rsid w:val="003C5A14"/>
    <w:rsid w:val="003C5BA6"/>
    <w:rsid w:val="003C5BED"/>
    <w:rsid w:val="003C65E1"/>
    <w:rsid w:val="003C6ABD"/>
    <w:rsid w:val="003C6F67"/>
    <w:rsid w:val="003D2432"/>
    <w:rsid w:val="003D3D59"/>
    <w:rsid w:val="003D3EC7"/>
    <w:rsid w:val="003E04E3"/>
    <w:rsid w:val="003E4EB5"/>
    <w:rsid w:val="003E51E1"/>
    <w:rsid w:val="003E53C3"/>
    <w:rsid w:val="003E57FD"/>
    <w:rsid w:val="003E6C6F"/>
    <w:rsid w:val="003F0C27"/>
    <w:rsid w:val="003F0E85"/>
    <w:rsid w:val="003F561B"/>
    <w:rsid w:val="003F5B8A"/>
    <w:rsid w:val="003F6047"/>
    <w:rsid w:val="00400471"/>
    <w:rsid w:val="00405D77"/>
    <w:rsid w:val="0040604F"/>
    <w:rsid w:val="0040625A"/>
    <w:rsid w:val="00407DBA"/>
    <w:rsid w:val="00410098"/>
    <w:rsid w:val="004100EA"/>
    <w:rsid w:val="00410C55"/>
    <w:rsid w:val="00413ADD"/>
    <w:rsid w:val="00415145"/>
    <w:rsid w:val="00416854"/>
    <w:rsid w:val="00417725"/>
    <w:rsid w:val="004217FA"/>
    <w:rsid w:val="00422DF2"/>
    <w:rsid w:val="00424992"/>
    <w:rsid w:val="00424A9E"/>
    <w:rsid w:val="00427C55"/>
    <w:rsid w:val="00431621"/>
    <w:rsid w:val="004335EC"/>
    <w:rsid w:val="00433BDB"/>
    <w:rsid w:val="00435662"/>
    <w:rsid w:val="00436714"/>
    <w:rsid w:val="00437B82"/>
    <w:rsid w:val="00437F26"/>
    <w:rsid w:val="00442B09"/>
    <w:rsid w:val="004432F8"/>
    <w:rsid w:val="00444097"/>
    <w:rsid w:val="00445487"/>
    <w:rsid w:val="00445AE6"/>
    <w:rsid w:val="00446553"/>
    <w:rsid w:val="004509A1"/>
    <w:rsid w:val="00454769"/>
    <w:rsid w:val="00461EBE"/>
    <w:rsid w:val="00465886"/>
    <w:rsid w:val="00465E60"/>
    <w:rsid w:val="00465FAA"/>
    <w:rsid w:val="00466991"/>
    <w:rsid w:val="0047064C"/>
    <w:rsid w:val="00471270"/>
    <w:rsid w:val="00473F1F"/>
    <w:rsid w:val="004774FF"/>
    <w:rsid w:val="00484ED4"/>
    <w:rsid w:val="004868B8"/>
    <w:rsid w:val="00491D1C"/>
    <w:rsid w:val="00496038"/>
    <w:rsid w:val="004A0FE9"/>
    <w:rsid w:val="004A1A72"/>
    <w:rsid w:val="004A276F"/>
    <w:rsid w:val="004A345B"/>
    <w:rsid w:val="004A42E1"/>
    <w:rsid w:val="004A56B8"/>
    <w:rsid w:val="004B162C"/>
    <w:rsid w:val="004B2401"/>
    <w:rsid w:val="004B505B"/>
    <w:rsid w:val="004B68FF"/>
    <w:rsid w:val="004C0870"/>
    <w:rsid w:val="004C10B0"/>
    <w:rsid w:val="004C2AED"/>
    <w:rsid w:val="004C2D9A"/>
    <w:rsid w:val="004C3DBE"/>
    <w:rsid w:val="004C44F2"/>
    <w:rsid w:val="004C5C96"/>
    <w:rsid w:val="004D06A4"/>
    <w:rsid w:val="004E20E5"/>
    <w:rsid w:val="004E6E7D"/>
    <w:rsid w:val="004F1A81"/>
    <w:rsid w:val="004F5670"/>
    <w:rsid w:val="004F5678"/>
    <w:rsid w:val="004F5D44"/>
    <w:rsid w:val="00500143"/>
    <w:rsid w:val="00500AAE"/>
    <w:rsid w:val="0050337B"/>
    <w:rsid w:val="00503F35"/>
    <w:rsid w:val="0050550B"/>
    <w:rsid w:val="005102AE"/>
    <w:rsid w:val="0051220F"/>
    <w:rsid w:val="00512B6E"/>
    <w:rsid w:val="0051306C"/>
    <w:rsid w:val="005131A4"/>
    <w:rsid w:val="00513654"/>
    <w:rsid w:val="005140C4"/>
    <w:rsid w:val="00515520"/>
    <w:rsid w:val="00517857"/>
    <w:rsid w:val="005218D9"/>
    <w:rsid w:val="0052248D"/>
    <w:rsid w:val="005240EF"/>
    <w:rsid w:val="005272D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495"/>
    <w:rsid w:val="0054571A"/>
    <w:rsid w:val="00546C13"/>
    <w:rsid w:val="005518C8"/>
    <w:rsid w:val="005537BD"/>
    <w:rsid w:val="00554B10"/>
    <w:rsid w:val="00554D39"/>
    <w:rsid w:val="005563CC"/>
    <w:rsid w:val="005569BC"/>
    <w:rsid w:val="0056012A"/>
    <w:rsid w:val="00563008"/>
    <w:rsid w:val="0056312E"/>
    <w:rsid w:val="00565F9A"/>
    <w:rsid w:val="00566C86"/>
    <w:rsid w:val="00567A02"/>
    <w:rsid w:val="0057021E"/>
    <w:rsid w:val="00572FF5"/>
    <w:rsid w:val="0057315F"/>
    <w:rsid w:val="00576104"/>
    <w:rsid w:val="00577605"/>
    <w:rsid w:val="00580A34"/>
    <w:rsid w:val="00581457"/>
    <w:rsid w:val="0058489B"/>
    <w:rsid w:val="005856D2"/>
    <w:rsid w:val="00586781"/>
    <w:rsid w:val="005871D4"/>
    <w:rsid w:val="005928D1"/>
    <w:rsid w:val="00592D62"/>
    <w:rsid w:val="00593001"/>
    <w:rsid w:val="00596522"/>
    <w:rsid w:val="00597D0A"/>
    <w:rsid w:val="005A0AD1"/>
    <w:rsid w:val="005A113B"/>
    <w:rsid w:val="005A1727"/>
    <w:rsid w:val="005A1B89"/>
    <w:rsid w:val="005B0DEE"/>
    <w:rsid w:val="005B1D95"/>
    <w:rsid w:val="005B253A"/>
    <w:rsid w:val="005B543A"/>
    <w:rsid w:val="005B5A0D"/>
    <w:rsid w:val="005C0AFC"/>
    <w:rsid w:val="005C67C8"/>
    <w:rsid w:val="005D0249"/>
    <w:rsid w:val="005D6E8C"/>
    <w:rsid w:val="005E1FE2"/>
    <w:rsid w:val="005E20B2"/>
    <w:rsid w:val="005E2859"/>
    <w:rsid w:val="005E33E1"/>
    <w:rsid w:val="005E5869"/>
    <w:rsid w:val="005E775D"/>
    <w:rsid w:val="005F04BD"/>
    <w:rsid w:val="005F066E"/>
    <w:rsid w:val="005F06C5"/>
    <w:rsid w:val="005F100C"/>
    <w:rsid w:val="005F3DB1"/>
    <w:rsid w:val="005F68DA"/>
    <w:rsid w:val="00600686"/>
    <w:rsid w:val="0060281F"/>
    <w:rsid w:val="00602AD1"/>
    <w:rsid w:val="006039BC"/>
    <w:rsid w:val="0060773B"/>
    <w:rsid w:val="006103AC"/>
    <w:rsid w:val="00611319"/>
    <w:rsid w:val="00614465"/>
    <w:rsid w:val="006157B5"/>
    <w:rsid w:val="0061664A"/>
    <w:rsid w:val="006169C8"/>
    <w:rsid w:val="00616EBB"/>
    <w:rsid w:val="00620592"/>
    <w:rsid w:val="0062182E"/>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19C5"/>
    <w:rsid w:val="00642F8D"/>
    <w:rsid w:val="006431A6"/>
    <w:rsid w:val="006450D9"/>
    <w:rsid w:val="006451EE"/>
    <w:rsid w:val="006459F6"/>
    <w:rsid w:val="006501AD"/>
    <w:rsid w:val="00650361"/>
    <w:rsid w:val="00651BFA"/>
    <w:rsid w:val="00651EF8"/>
    <w:rsid w:val="00654475"/>
    <w:rsid w:val="006552A2"/>
    <w:rsid w:val="0065570E"/>
    <w:rsid w:val="00657A61"/>
    <w:rsid w:val="0066093D"/>
    <w:rsid w:val="00661A50"/>
    <w:rsid w:val="006625CF"/>
    <w:rsid w:val="00663561"/>
    <w:rsid w:val="00665A4B"/>
    <w:rsid w:val="00665D0A"/>
    <w:rsid w:val="006672AD"/>
    <w:rsid w:val="006744B2"/>
    <w:rsid w:val="00674D0B"/>
    <w:rsid w:val="00676210"/>
    <w:rsid w:val="006767D3"/>
    <w:rsid w:val="0068303F"/>
    <w:rsid w:val="00684BC4"/>
    <w:rsid w:val="00684F09"/>
    <w:rsid w:val="00685097"/>
    <w:rsid w:val="00692E2A"/>
    <w:rsid w:val="00692E58"/>
    <w:rsid w:val="006943A8"/>
    <w:rsid w:val="0069482B"/>
    <w:rsid w:val="006A3340"/>
    <w:rsid w:val="006A5370"/>
    <w:rsid w:val="006A5DEE"/>
    <w:rsid w:val="006A76F2"/>
    <w:rsid w:val="006B01FC"/>
    <w:rsid w:val="006B164F"/>
    <w:rsid w:val="006C10B1"/>
    <w:rsid w:val="006C21EC"/>
    <w:rsid w:val="006C3EAE"/>
    <w:rsid w:val="006C441F"/>
    <w:rsid w:val="006C5665"/>
    <w:rsid w:val="006D7EFB"/>
    <w:rsid w:val="006E2544"/>
    <w:rsid w:val="006E54C2"/>
    <w:rsid w:val="006E6672"/>
    <w:rsid w:val="006E6722"/>
    <w:rsid w:val="006F0854"/>
    <w:rsid w:val="006F153D"/>
    <w:rsid w:val="006F188E"/>
    <w:rsid w:val="006F2773"/>
    <w:rsid w:val="006F3C69"/>
    <w:rsid w:val="006F7CEF"/>
    <w:rsid w:val="00701DB8"/>
    <w:rsid w:val="007027B9"/>
    <w:rsid w:val="00706770"/>
    <w:rsid w:val="007114EE"/>
    <w:rsid w:val="00715E88"/>
    <w:rsid w:val="00721848"/>
    <w:rsid w:val="0072413C"/>
    <w:rsid w:val="00726546"/>
    <w:rsid w:val="00727BC1"/>
    <w:rsid w:val="0073003A"/>
    <w:rsid w:val="007322BD"/>
    <w:rsid w:val="00734CAA"/>
    <w:rsid w:val="007418EA"/>
    <w:rsid w:val="00742ADD"/>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0037"/>
    <w:rsid w:val="00770FC5"/>
    <w:rsid w:val="0077151B"/>
    <w:rsid w:val="00774907"/>
    <w:rsid w:val="007756D9"/>
    <w:rsid w:val="00777061"/>
    <w:rsid w:val="007806CC"/>
    <w:rsid w:val="0078070A"/>
    <w:rsid w:val="007817A5"/>
    <w:rsid w:val="00784F0D"/>
    <w:rsid w:val="0079048A"/>
    <w:rsid w:val="00791D40"/>
    <w:rsid w:val="00791E2D"/>
    <w:rsid w:val="00793B47"/>
    <w:rsid w:val="0079434B"/>
    <w:rsid w:val="00794A5A"/>
    <w:rsid w:val="00796D3F"/>
    <w:rsid w:val="007970D6"/>
    <w:rsid w:val="00797456"/>
    <w:rsid w:val="007A077F"/>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49A0"/>
    <w:rsid w:val="007D6383"/>
    <w:rsid w:val="007D66A8"/>
    <w:rsid w:val="007E003F"/>
    <w:rsid w:val="007E0B2C"/>
    <w:rsid w:val="007E26D6"/>
    <w:rsid w:val="007E2F01"/>
    <w:rsid w:val="007E31B4"/>
    <w:rsid w:val="007E5C26"/>
    <w:rsid w:val="007E718A"/>
    <w:rsid w:val="007F2AC9"/>
    <w:rsid w:val="007F4F77"/>
    <w:rsid w:val="0080032C"/>
    <w:rsid w:val="0080220F"/>
    <w:rsid w:val="00802756"/>
    <w:rsid w:val="0080712E"/>
    <w:rsid w:val="0081058C"/>
    <w:rsid w:val="00811C68"/>
    <w:rsid w:val="00812F59"/>
    <w:rsid w:val="008164F2"/>
    <w:rsid w:val="00821395"/>
    <w:rsid w:val="008230CB"/>
    <w:rsid w:val="00824D98"/>
    <w:rsid w:val="00830E26"/>
    <w:rsid w:val="008335FD"/>
    <w:rsid w:val="00833730"/>
    <w:rsid w:val="00835E00"/>
    <w:rsid w:val="00843576"/>
    <w:rsid w:val="00843A18"/>
    <w:rsid w:val="00843B64"/>
    <w:rsid w:val="00843DD3"/>
    <w:rsid w:val="008445D8"/>
    <w:rsid w:val="00845065"/>
    <w:rsid w:val="008465E3"/>
    <w:rsid w:val="008478FC"/>
    <w:rsid w:val="0085171F"/>
    <w:rsid w:val="008520C8"/>
    <w:rsid w:val="00855D9C"/>
    <w:rsid w:val="00855F33"/>
    <w:rsid w:val="0085746B"/>
    <w:rsid w:val="008605CB"/>
    <w:rsid w:val="00861A0D"/>
    <w:rsid w:val="008621CE"/>
    <w:rsid w:val="00864FF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5DED"/>
    <w:rsid w:val="00896BA8"/>
    <w:rsid w:val="00897D98"/>
    <w:rsid w:val="008A6DF2"/>
    <w:rsid w:val="008A7807"/>
    <w:rsid w:val="008B159C"/>
    <w:rsid w:val="008B199F"/>
    <w:rsid w:val="008B2F5A"/>
    <w:rsid w:val="008B37DC"/>
    <w:rsid w:val="008B4CC9"/>
    <w:rsid w:val="008B61DF"/>
    <w:rsid w:val="008C2979"/>
    <w:rsid w:val="008C3C0C"/>
    <w:rsid w:val="008C5393"/>
    <w:rsid w:val="008C6742"/>
    <w:rsid w:val="008D0B06"/>
    <w:rsid w:val="008D3E99"/>
    <w:rsid w:val="008D5061"/>
    <w:rsid w:val="008D5BCC"/>
    <w:rsid w:val="008D7C99"/>
    <w:rsid w:val="008D7F72"/>
    <w:rsid w:val="008E00D9"/>
    <w:rsid w:val="008E046B"/>
    <w:rsid w:val="008E0FCB"/>
    <w:rsid w:val="008E17F4"/>
    <w:rsid w:val="008E340B"/>
    <w:rsid w:val="008F0079"/>
    <w:rsid w:val="008F1C4B"/>
    <w:rsid w:val="008F3A3D"/>
    <w:rsid w:val="008F42BA"/>
    <w:rsid w:val="008F5905"/>
    <w:rsid w:val="008F68CE"/>
    <w:rsid w:val="00900DA3"/>
    <w:rsid w:val="009021BD"/>
    <w:rsid w:val="00903512"/>
    <w:rsid w:val="00904A57"/>
    <w:rsid w:val="009062E1"/>
    <w:rsid w:val="00906607"/>
    <w:rsid w:val="0092178C"/>
    <w:rsid w:val="0092574B"/>
    <w:rsid w:val="00925D83"/>
    <w:rsid w:val="00930B88"/>
    <w:rsid w:val="00933AC1"/>
    <w:rsid w:val="009346FD"/>
    <w:rsid w:val="00934F7F"/>
    <w:rsid w:val="00936099"/>
    <w:rsid w:val="009369C6"/>
    <w:rsid w:val="00937054"/>
    <w:rsid w:val="00940DCC"/>
    <w:rsid w:val="0094179A"/>
    <w:rsid w:val="009434DF"/>
    <w:rsid w:val="0094459E"/>
    <w:rsid w:val="00944DBC"/>
    <w:rsid w:val="0094649C"/>
    <w:rsid w:val="00947E03"/>
    <w:rsid w:val="00950908"/>
    <w:rsid w:val="00950977"/>
    <w:rsid w:val="009510DD"/>
    <w:rsid w:val="00951A7B"/>
    <w:rsid w:val="009564A6"/>
    <w:rsid w:val="00961A5B"/>
    <w:rsid w:val="009629FA"/>
    <w:rsid w:val="009642B5"/>
    <w:rsid w:val="00967621"/>
    <w:rsid w:val="00967E6A"/>
    <w:rsid w:val="00971A42"/>
    <w:rsid w:val="009726DA"/>
    <w:rsid w:val="00974391"/>
    <w:rsid w:val="00974AC0"/>
    <w:rsid w:val="009761A8"/>
    <w:rsid w:val="009821A7"/>
    <w:rsid w:val="00983D1E"/>
    <w:rsid w:val="00990E4C"/>
    <w:rsid w:val="00990F34"/>
    <w:rsid w:val="009930C2"/>
    <w:rsid w:val="00993832"/>
    <w:rsid w:val="00994ADE"/>
    <w:rsid w:val="009A48FF"/>
    <w:rsid w:val="009B0B83"/>
    <w:rsid w:val="009B1B16"/>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D5461"/>
    <w:rsid w:val="009E08B9"/>
    <w:rsid w:val="009E307E"/>
    <w:rsid w:val="009F188E"/>
    <w:rsid w:val="009F4C98"/>
    <w:rsid w:val="009F58E4"/>
    <w:rsid w:val="009F7011"/>
    <w:rsid w:val="009F7E87"/>
    <w:rsid w:val="00A003D4"/>
    <w:rsid w:val="00A00BD5"/>
    <w:rsid w:val="00A0212E"/>
    <w:rsid w:val="00A02CF6"/>
    <w:rsid w:val="00A02DE6"/>
    <w:rsid w:val="00A03486"/>
    <w:rsid w:val="00A03FEB"/>
    <w:rsid w:val="00A04238"/>
    <w:rsid w:val="00A04383"/>
    <w:rsid w:val="00A04ABF"/>
    <w:rsid w:val="00A05F84"/>
    <w:rsid w:val="00A07870"/>
    <w:rsid w:val="00A07E13"/>
    <w:rsid w:val="00A07F19"/>
    <w:rsid w:val="00A133F1"/>
    <w:rsid w:val="00A1348D"/>
    <w:rsid w:val="00A135C2"/>
    <w:rsid w:val="00A1448F"/>
    <w:rsid w:val="00A16A5D"/>
    <w:rsid w:val="00A16DD3"/>
    <w:rsid w:val="00A225A7"/>
    <w:rsid w:val="00A232EE"/>
    <w:rsid w:val="00A24736"/>
    <w:rsid w:val="00A31818"/>
    <w:rsid w:val="00A3181A"/>
    <w:rsid w:val="00A31B23"/>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BE0"/>
    <w:rsid w:val="00A60D1F"/>
    <w:rsid w:val="00A61EFC"/>
    <w:rsid w:val="00A653CB"/>
    <w:rsid w:val="00A657DD"/>
    <w:rsid w:val="00A666A6"/>
    <w:rsid w:val="00A675FD"/>
    <w:rsid w:val="00A719FA"/>
    <w:rsid w:val="00A71BBD"/>
    <w:rsid w:val="00A71DA8"/>
    <w:rsid w:val="00A72437"/>
    <w:rsid w:val="00A73564"/>
    <w:rsid w:val="00A73C3E"/>
    <w:rsid w:val="00A7428A"/>
    <w:rsid w:val="00A742A5"/>
    <w:rsid w:val="00A80611"/>
    <w:rsid w:val="00A82514"/>
    <w:rsid w:val="00A843FD"/>
    <w:rsid w:val="00A84A24"/>
    <w:rsid w:val="00A86BE4"/>
    <w:rsid w:val="00A87B74"/>
    <w:rsid w:val="00A92CD0"/>
    <w:rsid w:val="00A96168"/>
    <w:rsid w:val="00A9647B"/>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D6964"/>
    <w:rsid w:val="00AE237D"/>
    <w:rsid w:val="00AE2D60"/>
    <w:rsid w:val="00AE3288"/>
    <w:rsid w:val="00AE502A"/>
    <w:rsid w:val="00AE7AE1"/>
    <w:rsid w:val="00AF076A"/>
    <w:rsid w:val="00AF127B"/>
    <w:rsid w:val="00AF1B79"/>
    <w:rsid w:val="00AF2335"/>
    <w:rsid w:val="00AF3FBC"/>
    <w:rsid w:val="00AF6281"/>
    <w:rsid w:val="00AF7C07"/>
    <w:rsid w:val="00B05D7B"/>
    <w:rsid w:val="00B10467"/>
    <w:rsid w:val="00B10E49"/>
    <w:rsid w:val="00B11447"/>
    <w:rsid w:val="00B1147B"/>
    <w:rsid w:val="00B115BB"/>
    <w:rsid w:val="00B12098"/>
    <w:rsid w:val="00B120B5"/>
    <w:rsid w:val="00B123B9"/>
    <w:rsid w:val="00B133F1"/>
    <w:rsid w:val="00B20F08"/>
    <w:rsid w:val="00B2156E"/>
    <w:rsid w:val="00B224F9"/>
    <w:rsid w:val="00B22C93"/>
    <w:rsid w:val="00B239A1"/>
    <w:rsid w:val="00B23C52"/>
    <w:rsid w:val="00B23C7E"/>
    <w:rsid w:val="00B242C7"/>
    <w:rsid w:val="00B24A20"/>
    <w:rsid w:val="00B26538"/>
    <w:rsid w:val="00B27589"/>
    <w:rsid w:val="00B277B8"/>
    <w:rsid w:val="00B3195F"/>
    <w:rsid w:val="00B34B90"/>
    <w:rsid w:val="00B35B44"/>
    <w:rsid w:val="00B40282"/>
    <w:rsid w:val="00B405B7"/>
    <w:rsid w:val="00B431E6"/>
    <w:rsid w:val="00B508C1"/>
    <w:rsid w:val="00B52222"/>
    <w:rsid w:val="00B54FE7"/>
    <w:rsid w:val="00B55A5E"/>
    <w:rsid w:val="00B56632"/>
    <w:rsid w:val="00B61D82"/>
    <w:rsid w:val="00B624BB"/>
    <w:rsid w:val="00B66901"/>
    <w:rsid w:val="00B67B52"/>
    <w:rsid w:val="00B704F7"/>
    <w:rsid w:val="00B70C1E"/>
    <w:rsid w:val="00B71952"/>
    <w:rsid w:val="00B71E6D"/>
    <w:rsid w:val="00B72070"/>
    <w:rsid w:val="00B737C6"/>
    <w:rsid w:val="00B779E1"/>
    <w:rsid w:val="00B820D7"/>
    <w:rsid w:val="00B82AFB"/>
    <w:rsid w:val="00B82C30"/>
    <w:rsid w:val="00B83543"/>
    <w:rsid w:val="00B837A6"/>
    <w:rsid w:val="00B83A74"/>
    <w:rsid w:val="00B90D35"/>
    <w:rsid w:val="00B91EE1"/>
    <w:rsid w:val="00B9376E"/>
    <w:rsid w:val="00B94BE0"/>
    <w:rsid w:val="00B953A0"/>
    <w:rsid w:val="00B95829"/>
    <w:rsid w:val="00B95856"/>
    <w:rsid w:val="00B95FB0"/>
    <w:rsid w:val="00BA0090"/>
    <w:rsid w:val="00BA043B"/>
    <w:rsid w:val="00BA04E5"/>
    <w:rsid w:val="00BA1A67"/>
    <w:rsid w:val="00BA4C22"/>
    <w:rsid w:val="00BA69E8"/>
    <w:rsid w:val="00BB72D2"/>
    <w:rsid w:val="00BB7EA0"/>
    <w:rsid w:val="00BC2E15"/>
    <w:rsid w:val="00BD0311"/>
    <w:rsid w:val="00BD1AD0"/>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010AE"/>
    <w:rsid w:val="00C028C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44A6"/>
    <w:rsid w:val="00C459DD"/>
    <w:rsid w:val="00C47DBF"/>
    <w:rsid w:val="00C50351"/>
    <w:rsid w:val="00C5262C"/>
    <w:rsid w:val="00C552FF"/>
    <w:rsid w:val="00C5575D"/>
    <w:rsid w:val="00C558DA"/>
    <w:rsid w:val="00C55AF3"/>
    <w:rsid w:val="00C61877"/>
    <w:rsid w:val="00C64FC5"/>
    <w:rsid w:val="00C66C0B"/>
    <w:rsid w:val="00C66C8D"/>
    <w:rsid w:val="00C66CDC"/>
    <w:rsid w:val="00C71372"/>
    <w:rsid w:val="00C7214C"/>
    <w:rsid w:val="00C72607"/>
    <w:rsid w:val="00C73A98"/>
    <w:rsid w:val="00C742BE"/>
    <w:rsid w:val="00C75069"/>
    <w:rsid w:val="00C76479"/>
    <w:rsid w:val="00C77CEF"/>
    <w:rsid w:val="00C81164"/>
    <w:rsid w:val="00C82F56"/>
    <w:rsid w:val="00C84080"/>
    <w:rsid w:val="00C84759"/>
    <w:rsid w:val="00C863E3"/>
    <w:rsid w:val="00C87456"/>
    <w:rsid w:val="00C90A38"/>
    <w:rsid w:val="00C90B6B"/>
    <w:rsid w:val="00C9427F"/>
    <w:rsid w:val="00C94967"/>
    <w:rsid w:val="00C9545E"/>
    <w:rsid w:val="00C95EBA"/>
    <w:rsid w:val="00C96821"/>
    <w:rsid w:val="00C978AF"/>
    <w:rsid w:val="00C979A3"/>
    <w:rsid w:val="00CA1BB9"/>
    <w:rsid w:val="00CA1CBD"/>
    <w:rsid w:val="00CA22CD"/>
    <w:rsid w:val="00CA3827"/>
    <w:rsid w:val="00CA621F"/>
    <w:rsid w:val="00CA6C7F"/>
    <w:rsid w:val="00CB0A97"/>
    <w:rsid w:val="00CB27E0"/>
    <w:rsid w:val="00CB30A6"/>
    <w:rsid w:val="00CB345B"/>
    <w:rsid w:val="00CB3B61"/>
    <w:rsid w:val="00CB44C8"/>
    <w:rsid w:val="00CB7857"/>
    <w:rsid w:val="00CC10A6"/>
    <w:rsid w:val="00CC1142"/>
    <w:rsid w:val="00CC1797"/>
    <w:rsid w:val="00CC1CDA"/>
    <w:rsid w:val="00CC201A"/>
    <w:rsid w:val="00CD0195"/>
    <w:rsid w:val="00CD1D1C"/>
    <w:rsid w:val="00CD27E6"/>
    <w:rsid w:val="00CD5EB8"/>
    <w:rsid w:val="00CD6881"/>
    <w:rsid w:val="00CD7044"/>
    <w:rsid w:val="00CD7FCF"/>
    <w:rsid w:val="00CE08B9"/>
    <w:rsid w:val="00CE1769"/>
    <w:rsid w:val="00CE404F"/>
    <w:rsid w:val="00CE425E"/>
    <w:rsid w:val="00CE460C"/>
    <w:rsid w:val="00CE4F9F"/>
    <w:rsid w:val="00CE524C"/>
    <w:rsid w:val="00CE780F"/>
    <w:rsid w:val="00CF141F"/>
    <w:rsid w:val="00CF196E"/>
    <w:rsid w:val="00CF2DE5"/>
    <w:rsid w:val="00CF30B9"/>
    <w:rsid w:val="00CF42BB"/>
    <w:rsid w:val="00CF4777"/>
    <w:rsid w:val="00D00662"/>
    <w:rsid w:val="00D038BF"/>
    <w:rsid w:val="00D067BB"/>
    <w:rsid w:val="00D10157"/>
    <w:rsid w:val="00D108D2"/>
    <w:rsid w:val="00D1352A"/>
    <w:rsid w:val="00D13D48"/>
    <w:rsid w:val="00D1436E"/>
    <w:rsid w:val="00D15021"/>
    <w:rsid w:val="00D16159"/>
    <w:rsid w:val="00D169AF"/>
    <w:rsid w:val="00D2125B"/>
    <w:rsid w:val="00D21E5D"/>
    <w:rsid w:val="00D2433F"/>
    <w:rsid w:val="00D24778"/>
    <w:rsid w:val="00D25249"/>
    <w:rsid w:val="00D25717"/>
    <w:rsid w:val="00D26E61"/>
    <w:rsid w:val="00D27340"/>
    <w:rsid w:val="00D27E9A"/>
    <w:rsid w:val="00D30049"/>
    <w:rsid w:val="00D30C7A"/>
    <w:rsid w:val="00D31CC5"/>
    <w:rsid w:val="00D32B02"/>
    <w:rsid w:val="00D35B55"/>
    <w:rsid w:val="00D402A6"/>
    <w:rsid w:val="00D40CC2"/>
    <w:rsid w:val="00D41218"/>
    <w:rsid w:val="00D4196D"/>
    <w:rsid w:val="00D422D6"/>
    <w:rsid w:val="00D44172"/>
    <w:rsid w:val="00D50B60"/>
    <w:rsid w:val="00D537AB"/>
    <w:rsid w:val="00D55D38"/>
    <w:rsid w:val="00D604A0"/>
    <w:rsid w:val="00D61672"/>
    <w:rsid w:val="00D63B8C"/>
    <w:rsid w:val="00D63C48"/>
    <w:rsid w:val="00D665E7"/>
    <w:rsid w:val="00D714AF"/>
    <w:rsid w:val="00D739CC"/>
    <w:rsid w:val="00D75221"/>
    <w:rsid w:val="00D773EA"/>
    <w:rsid w:val="00D8093D"/>
    <w:rsid w:val="00D8108C"/>
    <w:rsid w:val="00D83B2C"/>
    <w:rsid w:val="00D842AE"/>
    <w:rsid w:val="00D86EFF"/>
    <w:rsid w:val="00D90563"/>
    <w:rsid w:val="00D9211C"/>
    <w:rsid w:val="00D92DE0"/>
    <w:rsid w:val="00D92FEF"/>
    <w:rsid w:val="00D93A0F"/>
    <w:rsid w:val="00D93BFF"/>
    <w:rsid w:val="00D93DD2"/>
    <w:rsid w:val="00D94D33"/>
    <w:rsid w:val="00D9695E"/>
    <w:rsid w:val="00D97247"/>
    <w:rsid w:val="00DA045D"/>
    <w:rsid w:val="00DA0811"/>
    <w:rsid w:val="00DA1BCA"/>
    <w:rsid w:val="00DA3752"/>
    <w:rsid w:val="00DA3EA9"/>
    <w:rsid w:val="00DA60D8"/>
    <w:rsid w:val="00DB2C14"/>
    <w:rsid w:val="00DB3D5F"/>
    <w:rsid w:val="00DB58FE"/>
    <w:rsid w:val="00DB60E4"/>
    <w:rsid w:val="00DC1A1C"/>
    <w:rsid w:val="00DC1A57"/>
    <w:rsid w:val="00DC3954"/>
    <w:rsid w:val="00DC4533"/>
    <w:rsid w:val="00DC46FF"/>
    <w:rsid w:val="00DC5254"/>
    <w:rsid w:val="00DD0F1A"/>
    <w:rsid w:val="00DD1A4F"/>
    <w:rsid w:val="00DD3107"/>
    <w:rsid w:val="00DD33D0"/>
    <w:rsid w:val="00DD474B"/>
    <w:rsid w:val="00DD5318"/>
    <w:rsid w:val="00DD706A"/>
    <w:rsid w:val="00DD7C2C"/>
    <w:rsid w:val="00DE31A9"/>
    <w:rsid w:val="00DE4A80"/>
    <w:rsid w:val="00DE4E73"/>
    <w:rsid w:val="00DE6ACD"/>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388B"/>
    <w:rsid w:val="00E24ADA"/>
    <w:rsid w:val="00E269A8"/>
    <w:rsid w:val="00E2781F"/>
    <w:rsid w:val="00E27E39"/>
    <w:rsid w:val="00E30BCD"/>
    <w:rsid w:val="00E31270"/>
    <w:rsid w:val="00E327D4"/>
    <w:rsid w:val="00E32F59"/>
    <w:rsid w:val="00E3306C"/>
    <w:rsid w:val="00E34622"/>
    <w:rsid w:val="00E40926"/>
    <w:rsid w:val="00E46D9A"/>
    <w:rsid w:val="00E477FF"/>
    <w:rsid w:val="00E534DC"/>
    <w:rsid w:val="00E54C0B"/>
    <w:rsid w:val="00E5536E"/>
    <w:rsid w:val="00E55AA9"/>
    <w:rsid w:val="00E565FF"/>
    <w:rsid w:val="00E6090D"/>
    <w:rsid w:val="00E62F83"/>
    <w:rsid w:val="00E6359E"/>
    <w:rsid w:val="00E63EC6"/>
    <w:rsid w:val="00E65388"/>
    <w:rsid w:val="00E7169D"/>
    <w:rsid w:val="00E7205C"/>
    <w:rsid w:val="00E72DE1"/>
    <w:rsid w:val="00E74442"/>
    <w:rsid w:val="00E75472"/>
    <w:rsid w:val="00E77342"/>
    <w:rsid w:val="00E776B8"/>
    <w:rsid w:val="00E77773"/>
    <w:rsid w:val="00E823EF"/>
    <w:rsid w:val="00E82F96"/>
    <w:rsid w:val="00E8325F"/>
    <w:rsid w:val="00E8396C"/>
    <w:rsid w:val="00E85B7D"/>
    <w:rsid w:val="00E9121B"/>
    <w:rsid w:val="00E917CC"/>
    <w:rsid w:val="00E92894"/>
    <w:rsid w:val="00E959DE"/>
    <w:rsid w:val="00E972FA"/>
    <w:rsid w:val="00E97881"/>
    <w:rsid w:val="00EA0406"/>
    <w:rsid w:val="00EA0AE2"/>
    <w:rsid w:val="00EA1C9D"/>
    <w:rsid w:val="00EA2ACC"/>
    <w:rsid w:val="00EA39E5"/>
    <w:rsid w:val="00EA4E60"/>
    <w:rsid w:val="00EA5E98"/>
    <w:rsid w:val="00EA675C"/>
    <w:rsid w:val="00EA685D"/>
    <w:rsid w:val="00EB02E2"/>
    <w:rsid w:val="00EB2848"/>
    <w:rsid w:val="00EB2BD3"/>
    <w:rsid w:val="00EB3900"/>
    <w:rsid w:val="00EB3E88"/>
    <w:rsid w:val="00EC1835"/>
    <w:rsid w:val="00EC1896"/>
    <w:rsid w:val="00EC5A46"/>
    <w:rsid w:val="00EC63E2"/>
    <w:rsid w:val="00ED026F"/>
    <w:rsid w:val="00ED1AA6"/>
    <w:rsid w:val="00ED2769"/>
    <w:rsid w:val="00ED38C0"/>
    <w:rsid w:val="00ED6482"/>
    <w:rsid w:val="00EE688F"/>
    <w:rsid w:val="00EE7456"/>
    <w:rsid w:val="00EE75D9"/>
    <w:rsid w:val="00EF22B3"/>
    <w:rsid w:val="00EF354F"/>
    <w:rsid w:val="00EF35A2"/>
    <w:rsid w:val="00F003D9"/>
    <w:rsid w:val="00F0084E"/>
    <w:rsid w:val="00F03B69"/>
    <w:rsid w:val="00F04189"/>
    <w:rsid w:val="00F05549"/>
    <w:rsid w:val="00F07A50"/>
    <w:rsid w:val="00F07F2E"/>
    <w:rsid w:val="00F103B1"/>
    <w:rsid w:val="00F113DA"/>
    <w:rsid w:val="00F13C7D"/>
    <w:rsid w:val="00F175BD"/>
    <w:rsid w:val="00F21AFC"/>
    <w:rsid w:val="00F23065"/>
    <w:rsid w:val="00F24586"/>
    <w:rsid w:val="00F24C84"/>
    <w:rsid w:val="00F277EB"/>
    <w:rsid w:val="00F3485F"/>
    <w:rsid w:val="00F34BA2"/>
    <w:rsid w:val="00F368E0"/>
    <w:rsid w:val="00F3709A"/>
    <w:rsid w:val="00F373D4"/>
    <w:rsid w:val="00F37DC8"/>
    <w:rsid w:val="00F439B3"/>
    <w:rsid w:val="00F43AE6"/>
    <w:rsid w:val="00F45037"/>
    <w:rsid w:val="00F460BE"/>
    <w:rsid w:val="00F470DF"/>
    <w:rsid w:val="00F471F6"/>
    <w:rsid w:val="00F50DA2"/>
    <w:rsid w:val="00F51020"/>
    <w:rsid w:val="00F52737"/>
    <w:rsid w:val="00F53503"/>
    <w:rsid w:val="00F53E55"/>
    <w:rsid w:val="00F563BA"/>
    <w:rsid w:val="00F56735"/>
    <w:rsid w:val="00F56B98"/>
    <w:rsid w:val="00F5767D"/>
    <w:rsid w:val="00F61341"/>
    <w:rsid w:val="00F615F9"/>
    <w:rsid w:val="00F650C3"/>
    <w:rsid w:val="00F65D85"/>
    <w:rsid w:val="00F66C46"/>
    <w:rsid w:val="00F67D05"/>
    <w:rsid w:val="00F67D28"/>
    <w:rsid w:val="00F72B40"/>
    <w:rsid w:val="00F76728"/>
    <w:rsid w:val="00F8091E"/>
    <w:rsid w:val="00F821AE"/>
    <w:rsid w:val="00F83388"/>
    <w:rsid w:val="00F84707"/>
    <w:rsid w:val="00F84BD7"/>
    <w:rsid w:val="00F8615C"/>
    <w:rsid w:val="00F862C4"/>
    <w:rsid w:val="00F874E0"/>
    <w:rsid w:val="00F87847"/>
    <w:rsid w:val="00F93BE5"/>
    <w:rsid w:val="00F969E5"/>
    <w:rsid w:val="00F97C58"/>
    <w:rsid w:val="00FA0688"/>
    <w:rsid w:val="00FA0C56"/>
    <w:rsid w:val="00FA1993"/>
    <w:rsid w:val="00FA1F59"/>
    <w:rsid w:val="00FA205D"/>
    <w:rsid w:val="00FA500A"/>
    <w:rsid w:val="00FA6BB0"/>
    <w:rsid w:val="00FB1585"/>
    <w:rsid w:val="00FB23D0"/>
    <w:rsid w:val="00FB3020"/>
    <w:rsid w:val="00FB6D04"/>
    <w:rsid w:val="00FB75D9"/>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84A"/>
    <w:rsid w:val="00FF5EE2"/>
    <w:rsid w:val="00FF71D8"/>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A36574"/>
    <w:p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chtbl.com/NatureInsightS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2022-06-07T13:43:25+00:00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1F88-A91E-4190-95A8-21FCF4CD2735}"/>
</file>

<file path=customXml/itemProps2.xml><?xml version="1.0" encoding="utf-8"?>
<ds:datastoreItem xmlns:ds="http://schemas.openxmlformats.org/officeDocument/2006/customXml" ds:itemID="{4C83DD1B-5F4D-4695-905D-DB2B58C44378}">
  <ds:schemaRefs>
    <ds:schemaRef ds:uri="http://purl.org/dc/terms/"/>
    <ds:schemaRef ds:uri="http://schemas.openxmlformats.org/package/2006/metadata/core-properties"/>
    <ds:schemaRef ds:uri="http://schemas.microsoft.com/office/infopath/2007/PartnerControls"/>
    <ds:schemaRef ds:uri="44b29a07-ae0c-4297-aad9-2f7ae2e24b8e"/>
    <ds:schemaRef ds:uri="http://purl.org/dc/elements/1.1/"/>
    <ds:schemaRef ds:uri="http://schemas.microsoft.com/office/2006/documentManagement/types"/>
    <ds:schemaRef ds:uri="http://www.w3.org/XML/1998/namespace"/>
    <ds:schemaRef ds:uri="http://schemas.microsoft.com/office/2006/metadata/properties"/>
    <ds:schemaRef ds:uri="a591afa8-fd54-42f1-9ea9-749d51e1c00b"/>
    <ds:schemaRef ds:uri="http://purl.org/dc/dcmitype/"/>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01BAC4D9-F755-4DDB-AB06-6FED4C19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1</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2019-03-14T20:01:00Z</cp:lastPrinted>
  <dcterms:created xsi:type="dcterms:W3CDTF">2022-06-07T13:43:00Z</dcterms:created>
  <dcterms:modified xsi:type="dcterms:W3CDTF">2022-06-07T13:43:00Z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