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jc w:val="right"/>
        <w:tblLayout w:type="fixed"/>
        <w:tblLook w:val="0000" w:firstRow="0" w:lastRow="0" w:firstColumn="0" w:lastColumn="0" w:noHBand="0" w:noVBand="0"/>
      </w:tblPr>
      <w:tblGrid>
        <w:gridCol w:w="1984"/>
        <w:gridCol w:w="567"/>
        <w:gridCol w:w="4253"/>
        <w:gridCol w:w="1559"/>
        <w:gridCol w:w="1134"/>
      </w:tblGrid>
      <w:tr w:rsidR="001E2165" w:rsidRPr="001E2165" w14:paraId="39508969" w14:textId="77777777" w:rsidTr="00972F80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1320BC38" w14:textId="77777777" w:rsidR="001E2165" w:rsidRPr="001E2165" w:rsidRDefault="001E2165" w:rsidP="001E2165">
            <w:pPr>
              <w:spacing w:before="20" w:after="20" w:line="240" w:lineRule="auto"/>
              <w:ind w:right="-113"/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/>
              </w:rPr>
            </w:pPr>
            <w:r w:rsidRPr="001E2165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/>
              </w:rPr>
              <w:t>ОРГАНИЗАЦИЯ</w:t>
            </w:r>
            <w:r w:rsidRPr="001E2165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/>
              </w:rPr>
              <w:br/>
              <w:t xml:space="preserve">ОБЪЕДИНЕННЫХ </w:t>
            </w:r>
            <w:r w:rsidRPr="001E2165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69E159C7" w14:textId="77777777" w:rsidR="001E2165" w:rsidRPr="001E2165" w:rsidRDefault="001E2165" w:rsidP="001E2165">
            <w:pPr>
              <w:spacing w:before="20" w:after="120" w:line="240" w:lineRule="auto"/>
              <w:ind w:left="-170" w:right="-170"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1E2165">
              <w:rPr>
                <w:rFonts w:ascii="Times New Roman" w:eastAsia="SimSun" w:hAnsi="Times New Roman"/>
                <w:noProof/>
                <w:sz w:val="20"/>
                <w:szCs w:val="20"/>
                <w:lang w:val="ru-RU"/>
              </w:rPr>
              <w:drawing>
                <wp:inline distT="0" distB="0" distL="0" distR="0" wp14:anchorId="3C88F7DC" wp14:editId="6D99929A">
                  <wp:extent cx="3705225" cy="37542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53E124B" w14:textId="77777777" w:rsidR="001E2165" w:rsidRPr="001E2165" w:rsidRDefault="001E2165" w:rsidP="001E2165">
            <w:pPr>
              <w:spacing w:after="0" w:line="240" w:lineRule="auto"/>
              <w:ind w:left="-170" w:right="-57"/>
              <w:jc w:val="right"/>
              <w:rPr>
                <w:rFonts w:ascii="Arial" w:eastAsia="SimSun" w:hAnsi="Arial" w:cs="Arial"/>
                <w:b/>
                <w:caps/>
                <w:sz w:val="52"/>
                <w:szCs w:val="52"/>
              </w:rPr>
            </w:pPr>
            <w:r w:rsidRPr="001E2165">
              <w:rPr>
                <w:rFonts w:ascii="Arial" w:eastAsia="SimSun" w:hAnsi="Arial" w:cs="Arial"/>
                <w:b/>
                <w:caps/>
                <w:sz w:val="52"/>
                <w:szCs w:val="52"/>
              </w:rPr>
              <w:t>BES</w:t>
            </w:r>
          </w:p>
        </w:tc>
      </w:tr>
      <w:tr w:rsidR="001E2165" w:rsidRPr="001E2165" w14:paraId="6B2DD30E" w14:textId="77777777" w:rsidTr="00972F80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61B44387" w14:textId="77777777" w:rsidR="001E2165" w:rsidRPr="001E2165" w:rsidRDefault="001E2165" w:rsidP="001E2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B8F8FB2" w14:textId="77777777" w:rsidR="001E2165" w:rsidRPr="001E2165" w:rsidRDefault="001E2165" w:rsidP="001E2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D8890F5" w14:textId="27D1C357" w:rsidR="001E2165" w:rsidRPr="001E2165" w:rsidRDefault="001E2165" w:rsidP="001E216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1E2165">
              <w:rPr>
                <w:rFonts w:ascii="Times New Roman" w:eastAsia="SimSun" w:hAnsi="Times New Roman"/>
                <w:b/>
                <w:sz w:val="28"/>
                <w:szCs w:val="28"/>
              </w:rPr>
              <w:t>IPBES</w:t>
            </w:r>
            <w:r w:rsidRPr="001E2165">
              <w:rPr>
                <w:rFonts w:ascii="Times New Roman" w:eastAsia="SimSun" w:hAnsi="Times New Roman"/>
                <w:sz w:val="20"/>
                <w:szCs w:val="20"/>
              </w:rPr>
              <w:t>/9/</w:t>
            </w:r>
            <w:r>
              <w:rPr>
                <w:rFonts w:ascii="Times New Roman" w:eastAsia="SimSu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1E2165" w:rsidRPr="001E2165" w14:paraId="708D0FA8" w14:textId="77777777" w:rsidTr="00972F80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5806A7EF" w14:textId="77777777" w:rsidR="001E2165" w:rsidRPr="001E2165" w:rsidRDefault="001E2165" w:rsidP="001E2165">
            <w:pPr>
              <w:spacing w:before="160" w:after="120" w:line="240" w:lineRule="auto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1E2165">
              <w:rPr>
                <w:rFonts w:ascii="Times New Roman" w:eastAsia="SimSun" w:hAnsi="Times New Roman"/>
                <w:noProof/>
                <w:sz w:val="20"/>
                <w:szCs w:val="20"/>
                <w:lang w:val="ru-RU"/>
              </w:rPr>
              <w:drawing>
                <wp:inline distT="0" distB="0" distL="0" distR="0" wp14:anchorId="379A1C6D" wp14:editId="2E414C74">
                  <wp:extent cx="1112520" cy="518795"/>
                  <wp:effectExtent l="0" t="0" r="0" b="0"/>
                  <wp:docPr id="4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126572BD" w14:textId="77777777" w:rsidR="001E2165" w:rsidRPr="001E2165" w:rsidRDefault="001E2165" w:rsidP="001E2165">
            <w:pPr>
              <w:spacing w:before="120" w:after="240" w:line="240" w:lineRule="auto"/>
              <w:rPr>
                <w:rFonts w:ascii="Arial" w:eastAsia="SimSun" w:hAnsi="Arial"/>
                <w:b/>
                <w:sz w:val="28"/>
                <w:szCs w:val="20"/>
                <w:lang w:val="ru-RU"/>
              </w:rPr>
            </w:pPr>
            <w:r w:rsidRPr="001E2165">
              <w:rPr>
                <w:rFonts w:ascii="Arial" w:eastAsia="SimSun" w:hAnsi="Arial"/>
                <w:b/>
                <w:sz w:val="28"/>
                <w:szCs w:val="20"/>
                <w:lang w:val="ru-RU"/>
              </w:rPr>
              <w:t xml:space="preserve">Межправительственная </w:t>
            </w:r>
            <w:r w:rsidRPr="001E2165">
              <w:rPr>
                <w:rFonts w:ascii="Arial" w:eastAsia="SimSun" w:hAnsi="Arial"/>
                <w:b/>
                <w:sz w:val="28"/>
                <w:szCs w:val="20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8EF7A40" w14:textId="7370B5AB" w:rsidR="001E2165" w:rsidRPr="001E2165" w:rsidRDefault="001E2165" w:rsidP="001E2165">
            <w:pPr>
              <w:spacing w:before="120" w:after="12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1E2165">
              <w:rPr>
                <w:rFonts w:ascii="Times New Roman" w:eastAsia="SimSun" w:hAnsi="Times New Roman"/>
                <w:sz w:val="20"/>
                <w:szCs w:val="20"/>
              </w:rPr>
              <w:t>Distr.: General</w:t>
            </w:r>
            <w:r w:rsidRPr="001E2165">
              <w:rPr>
                <w:rFonts w:ascii="Times New Roman" w:eastAsia="SimSun" w:hAnsi="Times New Roman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sz w:val="20"/>
                <w:szCs w:val="20"/>
              </w:rPr>
              <w:t>29</w:t>
            </w:r>
            <w:r w:rsidRPr="001E2165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March</w:t>
            </w:r>
            <w:r w:rsidRPr="001E2165">
              <w:rPr>
                <w:rFonts w:ascii="Times New Roman" w:eastAsia="SimSu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22</w:t>
            </w:r>
          </w:p>
          <w:p w14:paraId="7631CEED" w14:textId="77777777" w:rsidR="001E2165" w:rsidRPr="001E2165" w:rsidRDefault="001E2165" w:rsidP="001E216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2165">
              <w:rPr>
                <w:rFonts w:ascii="Times New Roman" w:eastAsia="Times New Roman" w:hAnsi="Times New Roman"/>
                <w:sz w:val="20"/>
                <w:szCs w:val="20"/>
              </w:rPr>
              <w:t>Russian</w:t>
            </w:r>
          </w:p>
          <w:p w14:paraId="6FDC4697" w14:textId="77777777" w:rsidR="001E2165" w:rsidRPr="001E2165" w:rsidRDefault="001E2165" w:rsidP="001E2165">
            <w:pPr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1E2165">
              <w:rPr>
                <w:rFonts w:ascii="Times New Roman" w:eastAsia="SimSun" w:hAnsi="Times New Roman"/>
                <w:sz w:val="20"/>
                <w:szCs w:val="20"/>
              </w:rPr>
              <w:t>Original: English</w:t>
            </w:r>
          </w:p>
        </w:tc>
      </w:tr>
    </w:tbl>
    <w:p w14:paraId="6E9E8329" w14:textId="77777777" w:rsidR="001E2165" w:rsidRPr="001E2165" w:rsidRDefault="001E2165" w:rsidP="001E216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1E2165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Пленум Межправительственной научно-политической </w:t>
      </w:r>
      <w:r w:rsidRPr="001E2165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br/>
        <w:t>платформы по биоразнообразию и экосистемным услугам</w:t>
      </w:r>
    </w:p>
    <w:p w14:paraId="521AA1B9" w14:textId="77777777" w:rsidR="001E2165" w:rsidRPr="001E2165" w:rsidRDefault="001E2165" w:rsidP="001E216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1E2165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Девятая сессия</w:t>
      </w:r>
    </w:p>
    <w:p w14:paraId="62BB0A5A" w14:textId="77777777" w:rsidR="001E2165" w:rsidRPr="001E2165" w:rsidRDefault="001E2165" w:rsidP="001E21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1E2165">
        <w:rPr>
          <w:rFonts w:ascii="Times New Roman" w:eastAsia="Times New Roman" w:hAnsi="Times New Roman"/>
          <w:sz w:val="20"/>
          <w:szCs w:val="20"/>
          <w:lang w:val="ru-RU"/>
        </w:rPr>
        <w:t>Бонн, Германия, 3-9 июля 2022 года</w:t>
      </w:r>
    </w:p>
    <w:p w14:paraId="6C806ACB" w14:textId="77777777" w:rsidR="00E37727" w:rsidRPr="00C02C3B" w:rsidRDefault="00E37727" w:rsidP="00581FF2">
      <w:pPr>
        <w:suppressAutoHyphens/>
        <w:spacing w:after="0" w:line="240" w:lineRule="auto"/>
        <w:ind w:right="4536"/>
        <w:rPr>
          <w:rFonts w:ascii="Times New Roman" w:eastAsia="Times New Roman" w:hAnsi="Times New Roman"/>
          <w:sz w:val="20"/>
          <w:szCs w:val="20"/>
          <w:lang w:val="ru-RU" w:eastAsia="ja-JP"/>
        </w:rPr>
      </w:pPr>
      <w:r w:rsidRPr="00C02C3B">
        <w:rPr>
          <w:rFonts w:ascii="Times New Roman" w:eastAsia="Times New Roman" w:hAnsi="Times New Roman"/>
          <w:sz w:val="20"/>
          <w:szCs w:val="20"/>
          <w:lang w:val="ru-RU" w:eastAsia="ja-JP"/>
        </w:rPr>
        <w:t>Пункт 3 предварительной повестки дня</w:t>
      </w:r>
      <w:r w:rsidRPr="00C02C3B">
        <w:rPr>
          <w:rFonts w:ascii="Times New Roman" w:eastAsia="Times New Roman" w:hAnsi="Times New Roman"/>
          <w:sz w:val="20"/>
          <w:szCs w:val="20"/>
          <w:lang w:val="ru-RU" w:eastAsia="ja-JP"/>
        </w:rPr>
        <w:footnoteReference w:customMarkFollows="1" w:id="1"/>
        <w:t>*</w:t>
      </w:r>
    </w:p>
    <w:p w14:paraId="158DEE1A" w14:textId="77777777" w:rsidR="00F56735" w:rsidRPr="00E62FA2" w:rsidRDefault="00F56735" w:rsidP="00581FF2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bCs/>
          <w:lang w:val="ru-RU"/>
        </w:rPr>
        <w:t>Допуск наблюдателей</w:t>
      </w:r>
      <w:r>
        <w:rPr>
          <w:lang w:val="ru-RU"/>
        </w:rPr>
        <w:t xml:space="preserve"> </w:t>
      </w:r>
    </w:p>
    <w:p w14:paraId="00F414C5" w14:textId="77777777" w:rsidR="00B61D82" w:rsidRPr="00FF53F3" w:rsidRDefault="00B61D82" w:rsidP="00941AC6">
      <w:pPr>
        <w:spacing w:before="320" w:after="240" w:line="240" w:lineRule="auto"/>
        <w:ind w:left="1247" w:right="567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FF53F3">
        <w:rPr>
          <w:rFonts w:ascii="Times New Roman" w:hAnsi="Times New Roman"/>
          <w:b/>
          <w:bCs/>
          <w:sz w:val="28"/>
          <w:szCs w:val="28"/>
          <w:lang w:val="ru-RU"/>
        </w:rPr>
        <w:t>Проект политики и процедур в отношении допуска наблюдателей</w:t>
      </w:r>
    </w:p>
    <w:p w14:paraId="2ECD7B52" w14:textId="217B7637" w:rsidR="00B61D82" w:rsidRPr="00FF53F3" w:rsidRDefault="00B61D82" w:rsidP="00FF53F3">
      <w:pPr>
        <w:spacing w:after="120" w:line="240" w:lineRule="auto"/>
        <w:ind w:left="124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53F3">
        <w:rPr>
          <w:rFonts w:ascii="Times New Roman" w:hAnsi="Times New Roman"/>
          <w:b/>
          <w:bCs/>
          <w:sz w:val="24"/>
          <w:szCs w:val="24"/>
          <w:lang w:val="ru-RU"/>
        </w:rPr>
        <w:t>Записка секретариата</w:t>
      </w:r>
    </w:p>
    <w:p w14:paraId="1C00C3A5" w14:textId="0CC6310B" w:rsidR="00E00066" w:rsidRPr="00FF53F3" w:rsidRDefault="005C2ABD" w:rsidP="00FF53F3">
      <w:pPr>
        <w:spacing w:after="120" w:line="240" w:lineRule="auto"/>
        <w:ind w:left="124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3F3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14:paraId="645E6186" w14:textId="1814B85B" w:rsidR="00B61D82" w:rsidRPr="00FF53F3" w:rsidRDefault="0034672E" w:rsidP="00FF53F3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ab/>
        <w:t>В приложении к настоящей записке содержится проект политики и процедур в отношении допуска наблюдателей, рассмотренный Пленумом Межправительственной научно</w:t>
      </w:r>
      <w:r w:rsidR="00DD5063">
        <w:rPr>
          <w:rFonts w:ascii="Times New Roman" w:hAnsi="Times New Roman"/>
          <w:sz w:val="20"/>
          <w:szCs w:val="20"/>
          <w:lang w:val="ru-RU"/>
        </w:rPr>
        <w:noBreakHyphen/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политической платформы по биоразнообразию и экосистемным услугам (МПБЭУ) на его первых </w:t>
      </w:r>
      <w:r w:rsidR="008A0D0E">
        <w:rPr>
          <w:rFonts w:ascii="Times New Roman" w:hAnsi="Times New Roman"/>
          <w:sz w:val="20"/>
          <w:szCs w:val="20"/>
          <w:lang w:val="ru-RU"/>
        </w:rPr>
        <w:t>восьми</w:t>
      </w:r>
      <w:r w:rsidR="008A0D0E" w:rsidRPr="00FF53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сессиях. Поскольку на </w:t>
      </w:r>
      <w:r w:rsidR="008A0D0E">
        <w:rPr>
          <w:rFonts w:ascii="Times New Roman" w:hAnsi="Times New Roman"/>
          <w:sz w:val="20"/>
          <w:szCs w:val="20"/>
          <w:lang w:val="ru-RU"/>
        </w:rPr>
        <w:t>восьмой</w:t>
      </w:r>
      <w:r w:rsidR="008A0D0E" w:rsidRPr="00FF53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53F3">
        <w:rPr>
          <w:rFonts w:ascii="Times New Roman" w:hAnsi="Times New Roman"/>
          <w:sz w:val="20"/>
          <w:szCs w:val="20"/>
          <w:lang w:val="ru-RU"/>
        </w:rPr>
        <w:t>сессии не было достигнуто консенсуса, Пленумом было принято решение, что временная процедура допуска наблюдателей на сессии Пленума, изложенная в пункте 22 доклада о работе первой сессии (IPBES/1/12) и применявшаяся на его второй</w:t>
      </w:r>
      <w:r w:rsidR="009927FD" w:rsidRPr="00FF53F3">
        <w:rPr>
          <w:rFonts w:ascii="Times New Roman" w:hAnsi="Times New Roman"/>
          <w:sz w:val="20"/>
          <w:szCs w:val="20"/>
          <w:lang w:val="ru-RU"/>
        </w:rPr>
        <w:t xml:space="preserve">, третьей, четвертой, </w:t>
      </w:r>
      <w:r w:rsidR="00D37EB3" w:rsidRPr="00FF53F3">
        <w:rPr>
          <w:rFonts w:ascii="Times New Roman" w:hAnsi="Times New Roman"/>
          <w:sz w:val="20"/>
          <w:szCs w:val="20"/>
          <w:lang w:val="ru-RU"/>
        </w:rPr>
        <w:t>пятой, шестой</w:t>
      </w:r>
      <w:r w:rsidR="008A0D0E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седьмой </w:t>
      </w:r>
      <w:r w:rsidR="008A0D0E">
        <w:rPr>
          <w:rFonts w:ascii="Times New Roman" w:hAnsi="Times New Roman"/>
          <w:sz w:val="20"/>
          <w:szCs w:val="20"/>
          <w:lang w:val="ru-RU"/>
        </w:rPr>
        <w:t xml:space="preserve">и восьмой 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сессиях, будет также применяться на его </w:t>
      </w:r>
      <w:r w:rsidR="008A0D0E">
        <w:rPr>
          <w:rFonts w:ascii="Times New Roman" w:hAnsi="Times New Roman"/>
          <w:sz w:val="20"/>
          <w:szCs w:val="20"/>
          <w:lang w:val="ru-RU"/>
        </w:rPr>
        <w:t>девятой</w:t>
      </w:r>
      <w:r w:rsidR="008A0D0E" w:rsidRPr="00FF53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сессии. Пленум также постановил, что на своей </w:t>
      </w:r>
      <w:r w:rsidR="008A0D0E">
        <w:rPr>
          <w:rFonts w:ascii="Times New Roman" w:hAnsi="Times New Roman"/>
          <w:sz w:val="20"/>
          <w:szCs w:val="20"/>
          <w:lang w:val="ru-RU"/>
        </w:rPr>
        <w:t>девятой</w:t>
      </w:r>
      <w:r w:rsidR="008A0D0E" w:rsidRPr="00FF53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сессии он продолжит рассмотрение проекта политики и процедур в отношении допуска наблюдателей. В этой связи проект текста приводится в приложении к настоящей записке для рассмотрения Пленумом на его </w:t>
      </w:r>
      <w:r w:rsidR="008A0D0E">
        <w:rPr>
          <w:rFonts w:ascii="Times New Roman" w:hAnsi="Times New Roman"/>
          <w:sz w:val="20"/>
          <w:szCs w:val="20"/>
          <w:lang w:val="ru-RU"/>
        </w:rPr>
        <w:t>девятой</w:t>
      </w:r>
      <w:r w:rsidR="008A0D0E" w:rsidRPr="00FF53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53F3">
        <w:rPr>
          <w:rFonts w:ascii="Times New Roman" w:hAnsi="Times New Roman"/>
          <w:sz w:val="20"/>
          <w:szCs w:val="20"/>
          <w:lang w:val="ru-RU"/>
        </w:rPr>
        <w:t>сессии. Помимо этого, в документе IPBES/</w:t>
      </w:r>
      <w:r w:rsidR="008A0D0E">
        <w:rPr>
          <w:rFonts w:ascii="Times New Roman" w:hAnsi="Times New Roman"/>
          <w:sz w:val="20"/>
          <w:szCs w:val="20"/>
          <w:lang w:val="ru-RU"/>
        </w:rPr>
        <w:t>9</w:t>
      </w:r>
      <w:r w:rsidRPr="00FF53F3">
        <w:rPr>
          <w:rFonts w:ascii="Times New Roman" w:hAnsi="Times New Roman"/>
          <w:sz w:val="20"/>
          <w:szCs w:val="20"/>
          <w:lang w:val="ru-RU"/>
        </w:rPr>
        <w:t>/INF/</w:t>
      </w:r>
      <w:r w:rsidR="008A0D0E" w:rsidRPr="006C4007">
        <w:rPr>
          <w:rFonts w:ascii="Times New Roman" w:hAnsi="Times New Roman"/>
          <w:sz w:val="20"/>
          <w:szCs w:val="20"/>
          <w:lang w:val="ru-RU"/>
        </w:rPr>
        <w:t>5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 будет представлен предложенный </w:t>
      </w:r>
      <w:r w:rsidR="008A0D0E">
        <w:rPr>
          <w:rFonts w:ascii="Times New Roman" w:hAnsi="Times New Roman"/>
          <w:sz w:val="20"/>
          <w:szCs w:val="20"/>
          <w:lang w:val="ru-RU"/>
        </w:rPr>
        <w:t>Бюро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 список наблюдателей для допуска на </w:t>
      </w:r>
      <w:r w:rsidR="008A0D0E">
        <w:rPr>
          <w:rFonts w:ascii="Times New Roman" w:hAnsi="Times New Roman"/>
          <w:sz w:val="20"/>
          <w:szCs w:val="20"/>
          <w:lang w:val="ru-RU"/>
        </w:rPr>
        <w:t>девятую</w:t>
      </w:r>
      <w:r w:rsidR="008A0D0E" w:rsidRPr="00FF53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53F3">
        <w:rPr>
          <w:rFonts w:ascii="Times New Roman" w:hAnsi="Times New Roman"/>
          <w:sz w:val="20"/>
          <w:szCs w:val="20"/>
          <w:lang w:val="ru-RU"/>
        </w:rPr>
        <w:t>сессию Пленума.</w:t>
      </w:r>
    </w:p>
    <w:p w14:paraId="13D04C4E" w14:textId="77777777" w:rsidR="00B61D82" w:rsidRPr="00E62FA2" w:rsidRDefault="00B61D82" w:rsidP="00FF53F3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 w:rsidRPr="00E62FA2">
        <w:rPr>
          <w:rFonts w:eastAsia="Calibri"/>
          <w:w w:val="103"/>
          <w:lang w:val="ru-RU"/>
        </w:rPr>
        <w:br w:type="page"/>
      </w:r>
    </w:p>
    <w:p w14:paraId="390BF672" w14:textId="77777777" w:rsidR="00B61D82" w:rsidRPr="00FF53F3" w:rsidRDefault="00B61D82" w:rsidP="00FF53F3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3F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</w:t>
      </w:r>
    </w:p>
    <w:p w14:paraId="4F1D71C2" w14:textId="77777777" w:rsidR="00C71D0D" w:rsidRPr="00FF53F3" w:rsidRDefault="00C71D0D" w:rsidP="002410EF">
      <w:pPr>
        <w:spacing w:after="240" w:line="240" w:lineRule="auto"/>
        <w:ind w:left="1247" w:right="567"/>
        <w:rPr>
          <w:rFonts w:ascii="Times New Roman" w:hAnsi="Times New Roman"/>
          <w:b/>
          <w:sz w:val="24"/>
          <w:szCs w:val="24"/>
          <w:lang w:val="ru-RU"/>
        </w:rPr>
      </w:pPr>
      <w:r w:rsidRPr="00FF53F3">
        <w:rPr>
          <w:rFonts w:ascii="Times New Roman" w:hAnsi="Times New Roman"/>
          <w:b/>
          <w:sz w:val="24"/>
          <w:szCs w:val="24"/>
          <w:lang w:val="ru-RU"/>
        </w:rPr>
        <w:t>[Проект политики и процедур в отношении допуска наблюдателей</w:t>
      </w:r>
    </w:p>
    <w:p w14:paraId="37A20E4C" w14:textId="77777777" w:rsidR="00C71D0D" w:rsidRPr="00FF53F3" w:rsidRDefault="00C71D0D" w:rsidP="00941AC6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FF53F3">
        <w:rPr>
          <w:rFonts w:ascii="Times New Roman" w:hAnsi="Times New Roman"/>
          <w:b/>
          <w:sz w:val="28"/>
          <w:szCs w:val="28"/>
          <w:lang w:val="ru-RU"/>
        </w:rPr>
        <w:tab/>
        <w:t>I.</w:t>
      </w:r>
      <w:r w:rsidRPr="00FF53F3">
        <w:rPr>
          <w:rFonts w:ascii="Times New Roman" w:hAnsi="Times New Roman"/>
          <w:b/>
          <w:sz w:val="28"/>
          <w:szCs w:val="28"/>
          <w:lang w:val="ru-RU"/>
        </w:rPr>
        <w:tab/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14:paraId="5F0B45E3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</w:t>
      </w:r>
    </w:p>
    <w:p w14:paraId="4E84EBDB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FF53F3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2"/>
      </w:r>
      <w:r w:rsidRPr="00FF53F3">
        <w:rPr>
          <w:rFonts w:ascii="Times New Roman" w:hAnsi="Times New Roman"/>
          <w:sz w:val="20"/>
          <w:szCs w:val="20"/>
          <w:lang w:val="ru-RU"/>
        </w:rPr>
        <w:t>.</w:t>
      </w:r>
    </w:p>
    <w:p w14:paraId="5C591AF5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2.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14:paraId="616C0025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3.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Органы Организации Объединенных Наций и секретариаты многосторонних природоохранных соглашений считаются наблюдателями Платформы без подачи заявления или других документов.</w:t>
      </w:r>
    </w:p>
    <w:p w14:paraId="074E6ECD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4.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Платформы.</w:t>
      </w:r>
    </w:p>
    <w:p w14:paraId="66FD5C6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5.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иное решение.</w:t>
      </w:r>
    </w:p>
    <w:p w14:paraId="20CEC286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6.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Наблюдатели, допущенные к участию в работе первой сессии МПБЭУ, считаются допущенными Пленумом на последующие сессии Пленума в качестве наблюдателей без подачи заявления или других документов за исключением случаев, когда Пленум принимает иное решение.</w:t>
      </w:r>
    </w:p>
    <w:p w14:paraId="37093FC2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7.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14:paraId="78DFCE5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8.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Секретариат уведомляет наблюдателей о проведении сессий Пленума.</w:t>
      </w:r>
    </w:p>
    <w:p w14:paraId="3CFBC9C8" w14:textId="77777777" w:rsidR="00C71D0D" w:rsidRPr="00FF53F3" w:rsidRDefault="00C71D0D" w:rsidP="00C94EA5">
      <w:pPr>
        <w:spacing w:after="24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9.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Организациям системы Организации Объединенных Наций и другим международным и межправительственным организациям, а также другим наблюдателям отводятся места, обозначенные соответствующими табличками, где в месте проведения заседания имеются возможности для этого.</w:t>
      </w:r>
    </w:p>
    <w:p w14:paraId="2278BFF8" w14:textId="77777777" w:rsidR="00C71D0D" w:rsidRPr="00C94EA5" w:rsidRDefault="00C71D0D" w:rsidP="00C94EA5">
      <w:pPr>
        <w:keepNext/>
        <w:keepLines/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CB3A38">
        <w:rPr>
          <w:rFonts w:ascii="Times New Roman" w:hAnsi="Times New Roman"/>
          <w:b/>
          <w:sz w:val="28"/>
          <w:szCs w:val="28"/>
          <w:lang w:val="ru-RU"/>
        </w:rPr>
        <w:lastRenderedPageBreak/>
        <w:tab/>
        <w:t>II.</w:t>
      </w:r>
      <w:r w:rsidRPr="00CB3A38">
        <w:rPr>
          <w:rFonts w:ascii="Times New Roman" w:hAnsi="Times New Roman"/>
          <w:b/>
          <w:sz w:val="28"/>
          <w:szCs w:val="28"/>
          <w:lang w:val="ru-RU"/>
        </w:rPr>
        <w:tab/>
        <w:t>Процедуры в отношении допуска наблюдателей</w:t>
      </w:r>
    </w:p>
    <w:p w14:paraId="0D695D6C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Применяется следующий процесс в отношении допуска наблюдателей:</w:t>
      </w:r>
    </w:p>
    <w:p w14:paraId="1E31A0EC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10.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Претендентам на получение статуса наблюдателя для участия в работе сессий Пленума будет предложено в надлежащем порядке направить в секретариат, помимо прочего, копии следующих документов:</w:t>
      </w:r>
    </w:p>
    <w:p w14:paraId="70F74969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а)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документов, в которых изложены мандат, сфера охвата и структура управления организации, например, устав/статуты/конституция/регламенты или учредительные документы;</w:t>
      </w:r>
    </w:p>
    <w:p w14:paraId="59C82C84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b)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любых других информационных документов, которые демонстрируют компетенцию и заинтересованность организации в вопросах, относящихся к деятельности Платформы;</w:t>
      </w:r>
    </w:p>
    <w:p w14:paraId="6F60A90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c)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заполненной формы с контактной информацией и адресом веб-сайта (если таковой имеется) организации и назначенного координатора (обновляется по мере необходимости).</w:t>
      </w:r>
    </w:p>
    <w:p w14:paraId="6A417304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11.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Секретариат Платформы сохраняет представленную информацию.</w:t>
      </w:r>
    </w:p>
    <w:p w14:paraId="6BE65BDC" w14:textId="21D1F46F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12.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Секретариат анализирует заявки на основе представленных документов, о которых говорится в пункте 10 выше, и функций</w:t>
      </w:r>
      <w:r w:rsidR="00B22026" w:rsidRPr="00B22026">
        <w:rPr>
          <w:rFonts w:ascii="Times New Roman" w:hAnsi="Times New Roman"/>
          <w:sz w:val="20"/>
          <w:szCs w:val="20"/>
          <w:lang w:val="ru-RU"/>
        </w:rPr>
        <w:t>,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 и принципов деятельности Платформы и направляет свои выводы Бюро для рассмотрения.</w:t>
      </w:r>
    </w:p>
    <w:p w14:paraId="7F5EE6FA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13.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Рассмотренный Бюро список претендентов на получение статуса наблюдателя, включая неодобренные заявки, представляется на рассмотрение Пленума на его следующей сессии в соответствии с правилами процедуры.</w:t>
      </w:r>
    </w:p>
    <w:p w14:paraId="76CFFFED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[14.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Пленум Платформы принимает решение [о допуске рекомендованных в списке наблюдателей] о допуске и участии всех наблюдателей в соответствии со своими правилами процедуры, и наблюдатели, одобренные Бюро на основе анализа, о котором говорится в пункте</w:t>
      </w:r>
      <w:r w:rsidRPr="00FF53F3">
        <w:rPr>
          <w:rFonts w:ascii="Times New Roman" w:hAnsi="Times New Roman"/>
          <w:sz w:val="20"/>
          <w:szCs w:val="20"/>
        </w:rPr>
        <w:t> </w:t>
      </w:r>
      <w:r w:rsidRPr="00FF53F3">
        <w:rPr>
          <w:rFonts w:ascii="Times New Roman" w:hAnsi="Times New Roman"/>
          <w:sz w:val="20"/>
          <w:szCs w:val="20"/>
          <w:lang w:val="ru-RU"/>
        </w:rPr>
        <w:t>13, могут быть допущены на заседание Пленума и участвовать в нем [, если против этого не возражает ни один из членов Платформы] [, за исключением случаев, когда против этого возражает не менее одной трети присутствующих на заседании членов].]</w:t>
      </w:r>
    </w:p>
    <w:p w14:paraId="249A11B9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15.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заседаний Бюро и сессий Пленума с учетом применимых правил процедуры.</w:t>
      </w:r>
    </w:p>
    <w:p w14:paraId="45A6ABF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[16.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соответствующего наблюдателя при условии утверждения [Бюро] [Пленумом].]</w:t>
      </w:r>
    </w:p>
    <w:p w14:paraId="262000B1" w14:textId="06F81039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17.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статуса наблюдател</w:t>
      </w:r>
      <w:r w:rsidR="001B5184">
        <w:rPr>
          <w:rFonts w:ascii="Times New Roman" w:hAnsi="Times New Roman"/>
          <w:sz w:val="20"/>
          <w:szCs w:val="20"/>
          <w:lang w:val="ru-RU"/>
        </w:rPr>
        <w:t>я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 в настоящем документе и любых других соответствующих правилах процедуры Платформы.]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B61D82" w:rsidRPr="001E4AED" w14:paraId="18E70437" w14:textId="77777777" w:rsidTr="00D11117">
        <w:tc>
          <w:tcPr>
            <w:tcW w:w="1899" w:type="dxa"/>
          </w:tcPr>
          <w:p w14:paraId="14154D0B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10394C08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688C1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3E591048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79D26E86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71997D6E" w14:textId="77777777" w:rsidR="00396929" w:rsidRPr="00E62FA2" w:rsidRDefault="00396929" w:rsidP="004F6EE1">
      <w:pPr>
        <w:pStyle w:val="Normal-pool"/>
        <w:rPr>
          <w:lang w:val="ru-RU"/>
        </w:rPr>
      </w:pPr>
    </w:p>
    <w:sectPr w:rsidR="00396929" w:rsidRPr="00E62FA2" w:rsidSect="00BE153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0846" w14:textId="77777777" w:rsidR="00BB23E9" w:rsidRDefault="00BB23E9">
      <w:r>
        <w:separator/>
      </w:r>
    </w:p>
  </w:endnote>
  <w:endnote w:type="continuationSeparator" w:id="0">
    <w:p w14:paraId="0624A966" w14:textId="77777777" w:rsidR="00BB23E9" w:rsidRDefault="00BB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78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B79C3" w14:textId="77777777" w:rsidR="00123699" w:rsidRPr="00D11117" w:rsidRDefault="00D11117" w:rsidP="00941AC6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66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7647" w14:textId="77777777" w:rsidR="00123699" w:rsidRPr="00D11117" w:rsidRDefault="007D13A9" w:rsidP="00941AC6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7652" w14:textId="08292D41" w:rsidR="005F06C5" w:rsidRPr="001B143A" w:rsidRDefault="000E7104" w:rsidP="001B143A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bookmarkStart w:id="0" w:name="_DV_C10"/>
    <w:r w:rsidRPr="001B143A">
      <w:rPr>
        <w:rStyle w:val="DeltaViewInsertion"/>
        <w:color w:val="auto"/>
        <w:szCs w:val="24"/>
        <w:u w:val="none"/>
      </w:rPr>
      <w:t>K22009</w:t>
    </w:r>
    <w:r w:rsidR="001E4AED">
      <w:rPr>
        <w:rStyle w:val="DeltaViewInsertion"/>
        <w:color w:val="auto"/>
        <w:szCs w:val="24"/>
        <w:u w:val="none"/>
        <w:lang w:val="ru-RU"/>
      </w:rPr>
      <w:t>90</w:t>
    </w:r>
    <w:r w:rsidR="008A0D0E" w:rsidRPr="001B143A">
      <w:rPr>
        <w:rStyle w:val="DeltaViewInsertion"/>
        <w:color w:val="auto"/>
        <w:szCs w:val="24"/>
        <w:u w:val="none"/>
      </w:rPr>
      <w:tab/>
    </w:r>
    <w:bookmarkEnd w:id="0"/>
    <w:r w:rsidR="001E4AED">
      <w:rPr>
        <w:rStyle w:val="DeltaViewInsertion"/>
        <w:color w:val="auto"/>
        <w:szCs w:val="24"/>
        <w:u w:val="none"/>
        <w:lang w:val="ru-RU"/>
      </w:rPr>
      <w:t>0905</w:t>
    </w:r>
    <w:r w:rsidR="001B143A" w:rsidRPr="001B143A">
      <w:rPr>
        <w:rStyle w:val="DeltaViewInsertion"/>
        <w:color w:val="auto"/>
        <w:szCs w:val="24"/>
        <w:u w:val="none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8DD2" w14:textId="77777777" w:rsidR="00BB23E9" w:rsidRPr="00B474EE" w:rsidRDefault="00BB23E9" w:rsidP="00471204">
      <w:pPr>
        <w:tabs>
          <w:tab w:val="left" w:pos="624"/>
        </w:tabs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B474EE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39E87BBC" w14:textId="77777777" w:rsidR="00BB23E9" w:rsidRDefault="00BB23E9">
      <w:r>
        <w:continuationSeparator/>
      </w:r>
    </w:p>
  </w:footnote>
  <w:footnote w:id="1">
    <w:p w14:paraId="461CEFC6" w14:textId="6DF12EFB" w:rsidR="00E37727" w:rsidRPr="00E62FA2" w:rsidRDefault="00E37727" w:rsidP="001B143A">
      <w:pPr>
        <w:pStyle w:val="NormalNonumber"/>
        <w:tabs>
          <w:tab w:val="clear" w:pos="624"/>
        </w:tabs>
        <w:spacing w:before="20" w:after="40"/>
        <w:rPr>
          <w:sz w:val="18"/>
          <w:szCs w:val="18"/>
          <w:lang w:val="ru-RU"/>
        </w:rPr>
      </w:pPr>
      <w:r w:rsidRPr="00F70C8B">
        <w:rPr>
          <w:sz w:val="18"/>
          <w:szCs w:val="18"/>
          <w:lang w:val="ru-RU"/>
        </w:rPr>
        <w:t xml:space="preserve">* </w:t>
      </w:r>
      <w:r w:rsidR="007734D6" w:rsidRPr="00F70C8B">
        <w:rPr>
          <w:sz w:val="18"/>
          <w:szCs w:val="18"/>
          <w:lang w:val="ru-RU"/>
        </w:rPr>
        <w:tab/>
      </w:r>
      <w:r w:rsidRPr="00F70C8B">
        <w:rPr>
          <w:sz w:val="18"/>
          <w:szCs w:val="18"/>
          <w:lang w:val="ru-RU"/>
        </w:rPr>
        <w:t>IPBES/</w:t>
      </w:r>
      <w:r w:rsidR="008A0D0E">
        <w:rPr>
          <w:sz w:val="18"/>
          <w:szCs w:val="18"/>
          <w:lang w:val="ru-RU"/>
        </w:rPr>
        <w:t>9</w:t>
      </w:r>
      <w:r w:rsidRPr="00F70C8B">
        <w:rPr>
          <w:sz w:val="18"/>
          <w:szCs w:val="18"/>
          <w:lang w:val="ru-RU"/>
        </w:rPr>
        <w:t>/1.</w:t>
      </w:r>
    </w:p>
  </w:footnote>
  <w:footnote w:id="2">
    <w:p w14:paraId="34C75799" w14:textId="77777777" w:rsidR="00C71D0D" w:rsidRPr="005C6DF5" w:rsidRDefault="00C71D0D" w:rsidP="00C94EA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5C6DF5">
        <w:rPr>
          <w:rStyle w:val="FootnoteReference"/>
          <w:sz w:val="18"/>
        </w:rPr>
        <w:footnoteRef/>
      </w:r>
      <w:r w:rsidRPr="005C6DF5">
        <w:rPr>
          <w:szCs w:val="18"/>
          <w:lang w:val="ru-RU"/>
        </w:rPr>
        <w:tab/>
        <w:t>В правиле 5 правил процедуры Пленума Платформы (утверждены решением МПБЭУ-1/1 с поправками, внесенными решением МПБЭУ-2/1) указывается, что вопросы членства и/или участия региональных организаций экономической интеграции остаются предметом обсуждения в целях их скорейшего урегулирования. В них также указывается, что временно региональные организации экономической интеграции могут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572A" w14:textId="2FB26DC1" w:rsidR="00123699" w:rsidRPr="008520C8" w:rsidRDefault="008520C8" w:rsidP="001B143A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</w:pPr>
    <w:r w:rsidRPr="008520C8">
      <w:t>IPBES/</w:t>
    </w:r>
    <w:r w:rsidR="001B143A">
      <w:t>9/3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55DF" w14:textId="39B4B923" w:rsidR="00123699" w:rsidRPr="008520C8" w:rsidRDefault="008520C8" w:rsidP="00941AC6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  <w:jc w:val="right"/>
    </w:pPr>
    <w:r w:rsidRPr="008520C8">
      <w:t>IPBES/</w:t>
    </w:r>
    <w:r w:rsidR="001B143A">
      <w:t>9</w:t>
    </w:r>
    <w:r w:rsidRPr="008520C8">
      <w:t>/</w:t>
    </w:r>
    <w:r w:rsidR="001B143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A6369C"/>
    <w:multiLevelType w:val="hybridMultilevel"/>
    <w:tmpl w:val="54662A24"/>
    <w:lvl w:ilvl="0" w:tplc="E63649D2">
      <w:start w:val="17"/>
      <w:numFmt w:val="decimal"/>
      <w:lvlText w:val="%1."/>
      <w:lvlJc w:val="left"/>
      <w:pPr>
        <w:ind w:left="2231" w:hanging="360"/>
      </w:pPr>
    </w:lvl>
    <w:lvl w:ilvl="1" w:tplc="04090019">
      <w:start w:val="1"/>
      <w:numFmt w:val="lowerLetter"/>
      <w:lvlText w:val="%2."/>
      <w:lvlJc w:val="left"/>
      <w:pPr>
        <w:ind w:left="2951" w:hanging="360"/>
      </w:pPr>
    </w:lvl>
    <w:lvl w:ilvl="2" w:tplc="0409001B">
      <w:start w:val="1"/>
      <w:numFmt w:val="lowerRoman"/>
      <w:lvlText w:val="%3."/>
      <w:lvlJc w:val="right"/>
      <w:pPr>
        <w:ind w:left="3671" w:hanging="180"/>
      </w:pPr>
    </w:lvl>
    <w:lvl w:ilvl="3" w:tplc="0409000F">
      <w:start w:val="1"/>
      <w:numFmt w:val="decimal"/>
      <w:lvlText w:val="%4."/>
      <w:lvlJc w:val="left"/>
      <w:pPr>
        <w:ind w:left="4391" w:hanging="360"/>
      </w:pPr>
    </w:lvl>
    <w:lvl w:ilvl="4" w:tplc="04090019">
      <w:start w:val="1"/>
      <w:numFmt w:val="lowerLetter"/>
      <w:lvlText w:val="%5."/>
      <w:lvlJc w:val="left"/>
      <w:pPr>
        <w:ind w:left="5111" w:hanging="360"/>
      </w:pPr>
    </w:lvl>
    <w:lvl w:ilvl="5" w:tplc="0409001B">
      <w:start w:val="1"/>
      <w:numFmt w:val="lowerRoman"/>
      <w:lvlText w:val="%6."/>
      <w:lvlJc w:val="right"/>
      <w:pPr>
        <w:ind w:left="5831" w:hanging="180"/>
      </w:pPr>
    </w:lvl>
    <w:lvl w:ilvl="6" w:tplc="0409000F">
      <w:start w:val="1"/>
      <w:numFmt w:val="decimal"/>
      <w:lvlText w:val="%7."/>
      <w:lvlJc w:val="left"/>
      <w:pPr>
        <w:ind w:left="6551" w:hanging="360"/>
      </w:pPr>
    </w:lvl>
    <w:lvl w:ilvl="7" w:tplc="04090019">
      <w:start w:val="1"/>
      <w:numFmt w:val="lowerLetter"/>
      <w:lvlText w:val="%8."/>
      <w:lvlJc w:val="left"/>
      <w:pPr>
        <w:ind w:left="7271" w:hanging="360"/>
      </w:pPr>
    </w:lvl>
    <w:lvl w:ilvl="8" w:tplc="0409001B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47204817"/>
    <w:multiLevelType w:val="hybridMultilevel"/>
    <w:tmpl w:val="B5D41B7E"/>
    <w:lvl w:ilvl="0" w:tplc="B4024E2E">
      <w:start w:val="15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51" w:hanging="360"/>
      </w:pPr>
    </w:lvl>
    <w:lvl w:ilvl="2" w:tplc="2000001B" w:tentative="1">
      <w:start w:val="1"/>
      <w:numFmt w:val="lowerRoman"/>
      <w:lvlText w:val="%3."/>
      <w:lvlJc w:val="right"/>
      <w:pPr>
        <w:ind w:left="3671" w:hanging="180"/>
      </w:pPr>
    </w:lvl>
    <w:lvl w:ilvl="3" w:tplc="2000000F" w:tentative="1">
      <w:start w:val="1"/>
      <w:numFmt w:val="decimal"/>
      <w:lvlText w:val="%4."/>
      <w:lvlJc w:val="left"/>
      <w:pPr>
        <w:ind w:left="4391" w:hanging="360"/>
      </w:pPr>
    </w:lvl>
    <w:lvl w:ilvl="4" w:tplc="20000019" w:tentative="1">
      <w:start w:val="1"/>
      <w:numFmt w:val="lowerLetter"/>
      <w:lvlText w:val="%5."/>
      <w:lvlJc w:val="left"/>
      <w:pPr>
        <w:ind w:left="5111" w:hanging="360"/>
      </w:pPr>
    </w:lvl>
    <w:lvl w:ilvl="5" w:tplc="2000001B" w:tentative="1">
      <w:start w:val="1"/>
      <w:numFmt w:val="lowerRoman"/>
      <w:lvlText w:val="%6."/>
      <w:lvlJc w:val="right"/>
      <w:pPr>
        <w:ind w:left="5831" w:hanging="180"/>
      </w:pPr>
    </w:lvl>
    <w:lvl w:ilvl="6" w:tplc="2000000F" w:tentative="1">
      <w:start w:val="1"/>
      <w:numFmt w:val="decimal"/>
      <w:lvlText w:val="%7."/>
      <w:lvlJc w:val="left"/>
      <w:pPr>
        <w:ind w:left="6551" w:hanging="360"/>
      </w:pPr>
    </w:lvl>
    <w:lvl w:ilvl="7" w:tplc="20000019" w:tentative="1">
      <w:start w:val="1"/>
      <w:numFmt w:val="lowerLetter"/>
      <w:lvlText w:val="%8."/>
      <w:lvlJc w:val="left"/>
      <w:pPr>
        <w:ind w:left="7271" w:hanging="360"/>
      </w:pPr>
    </w:lvl>
    <w:lvl w:ilvl="8" w:tplc="2000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47386BB7"/>
    <w:multiLevelType w:val="multilevel"/>
    <w:tmpl w:val="17CC5A4C"/>
    <w:lvl w:ilvl="0">
      <w:start w:val="15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D07A6E4C"/>
    <w:numStyleLink w:val="Normallist"/>
  </w:abstractNum>
  <w:abstractNum w:abstractNumId="7" w15:restartNumberingAfterBreak="0">
    <w:nsid w:val="65CA3080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8" w15:restartNumberingAfterBreak="0">
    <w:nsid w:val="7BAD665C"/>
    <w:multiLevelType w:val="multilevel"/>
    <w:tmpl w:val="6BAAEB14"/>
    <w:lvl w:ilvl="0">
      <w:start w:val="15"/>
      <w:numFmt w:val="decimal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6"/>
  </w:num>
  <w:num w:numId="23">
    <w:abstractNumId w:val="0"/>
  </w:num>
  <w:num w:numId="24">
    <w:abstractNumId w:val="1"/>
  </w:num>
  <w:num w:numId="25">
    <w:abstractNumId w:val="5"/>
  </w:num>
  <w:num w:numId="26">
    <w:abstractNumId w:val="6"/>
  </w:num>
  <w:num w:numId="27">
    <w:abstractNumId w:val="0"/>
  </w:num>
  <w:num w:numId="28">
    <w:abstractNumId w:val="1"/>
  </w:num>
  <w:num w:numId="29">
    <w:abstractNumId w:val="5"/>
  </w:num>
  <w:num w:numId="30">
    <w:abstractNumId w:val="6"/>
  </w:num>
  <w:num w:numId="31">
    <w:abstractNumId w:val="0"/>
  </w:num>
  <w:num w:numId="32">
    <w:abstractNumId w:val="1"/>
  </w:num>
  <w:num w:numId="33">
    <w:abstractNumId w:val="5"/>
  </w:num>
  <w:num w:numId="34">
    <w:abstractNumId w:val="6"/>
  </w:num>
  <w:num w:numId="35">
    <w:abstractNumId w:val="5"/>
  </w:num>
  <w:num w:numId="36">
    <w:abstractNumId w:val="6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43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5"/>
  </w:num>
  <w:num w:numId="55">
    <w:abstractNumId w:val="8"/>
  </w:num>
  <w:num w:numId="56">
    <w:abstractNumId w:val="5"/>
  </w:num>
  <w:num w:numId="57">
    <w:abstractNumId w:val="3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6D40"/>
    <w:rsid w:val="000149E6"/>
    <w:rsid w:val="00017090"/>
    <w:rsid w:val="000247B0"/>
    <w:rsid w:val="00026997"/>
    <w:rsid w:val="00031D24"/>
    <w:rsid w:val="00033E0B"/>
    <w:rsid w:val="00035EDE"/>
    <w:rsid w:val="00042E67"/>
    <w:rsid w:val="000509B4"/>
    <w:rsid w:val="0006035B"/>
    <w:rsid w:val="00065148"/>
    <w:rsid w:val="00071886"/>
    <w:rsid w:val="000742BC"/>
    <w:rsid w:val="00074CCB"/>
    <w:rsid w:val="00082A0C"/>
    <w:rsid w:val="00083504"/>
    <w:rsid w:val="0008393D"/>
    <w:rsid w:val="00093D8D"/>
    <w:rsid w:val="0009640C"/>
    <w:rsid w:val="000B22A2"/>
    <w:rsid w:val="000C2A52"/>
    <w:rsid w:val="000D33C0"/>
    <w:rsid w:val="000D56FB"/>
    <w:rsid w:val="000D6941"/>
    <w:rsid w:val="000E201C"/>
    <w:rsid w:val="000E2067"/>
    <w:rsid w:val="000E7104"/>
    <w:rsid w:val="00107074"/>
    <w:rsid w:val="00107869"/>
    <w:rsid w:val="0011612C"/>
    <w:rsid w:val="001202E3"/>
    <w:rsid w:val="00122CC9"/>
    <w:rsid w:val="00123699"/>
    <w:rsid w:val="0013059D"/>
    <w:rsid w:val="00141A55"/>
    <w:rsid w:val="001446A3"/>
    <w:rsid w:val="001467BE"/>
    <w:rsid w:val="00155395"/>
    <w:rsid w:val="00156E5E"/>
    <w:rsid w:val="00160D74"/>
    <w:rsid w:val="00163E60"/>
    <w:rsid w:val="00167D02"/>
    <w:rsid w:val="00181EC8"/>
    <w:rsid w:val="00184349"/>
    <w:rsid w:val="00195F33"/>
    <w:rsid w:val="001A1536"/>
    <w:rsid w:val="001B143A"/>
    <w:rsid w:val="001B1617"/>
    <w:rsid w:val="001B504B"/>
    <w:rsid w:val="001B5184"/>
    <w:rsid w:val="001B65BD"/>
    <w:rsid w:val="001C0612"/>
    <w:rsid w:val="001C462C"/>
    <w:rsid w:val="001C70F4"/>
    <w:rsid w:val="001D17C8"/>
    <w:rsid w:val="001D3874"/>
    <w:rsid w:val="001D7E75"/>
    <w:rsid w:val="001E2165"/>
    <w:rsid w:val="001E4AED"/>
    <w:rsid w:val="001E56D2"/>
    <w:rsid w:val="001E7D56"/>
    <w:rsid w:val="001F75DE"/>
    <w:rsid w:val="00200D58"/>
    <w:rsid w:val="002013BE"/>
    <w:rsid w:val="002063A4"/>
    <w:rsid w:val="00206A1E"/>
    <w:rsid w:val="0021145B"/>
    <w:rsid w:val="002306BD"/>
    <w:rsid w:val="002410EF"/>
    <w:rsid w:val="00241B22"/>
    <w:rsid w:val="00243D36"/>
    <w:rsid w:val="00247707"/>
    <w:rsid w:val="0026018E"/>
    <w:rsid w:val="00286740"/>
    <w:rsid w:val="00287025"/>
    <w:rsid w:val="002874CC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5165"/>
    <w:rsid w:val="002D73AB"/>
    <w:rsid w:val="002D7A85"/>
    <w:rsid w:val="002D7B60"/>
    <w:rsid w:val="002F4761"/>
    <w:rsid w:val="002F5C79"/>
    <w:rsid w:val="002F74FC"/>
    <w:rsid w:val="003019E2"/>
    <w:rsid w:val="00306862"/>
    <w:rsid w:val="0031413F"/>
    <w:rsid w:val="003148BB"/>
    <w:rsid w:val="00316C22"/>
    <w:rsid w:val="00317976"/>
    <w:rsid w:val="00336010"/>
    <w:rsid w:val="0034672E"/>
    <w:rsid w:val="00355EA9"/>
    <w:rsid w:val="00357142"/>
    <w:rsid w:val="003578DE"/>
    <w:rsid w:val="003762E1"/>
    <w:rsid w:val="00377896"/>
    <w:rsid w:val="003856AF"/>
    <w:rsid w:val="00387EFF"/>
    <w:rsid w:val="00396257"/>
    <w:rsid w:val="00396929"/>
    <w:rsid w:val="00397EB8"/>
    <w:rsid w:val="003A3620"/>
    <w:rsid w:val="003A4FD0"/>
    <w:rsid w:val="003A5C19"/>
    <w:rsid w:val="003A69D1"/>
    <w:rsid w:val="003A7705"/>
    <w:rsid w:val="003A77F1"/>
    <w:rsid w:val="003B1545"/>
    <w:rsid w:val="003B6F3E"/>
    <w:rsid w:val="003C409D"/>
    <w:rsid w:val="003C5BA6"/>
    <w:rsid w:val="003C6ABD"/>
    <w:rsid w:val="003D6F0B"/>
    <w:rsid w:val="003F0E85"/>
    <w:rsid w:val="00410C55"/>
    <w:rsid w:val="00416854"/>
    <w:rsid w:val="00417725"/>
    <w:rsid w:val="00437C97"/>
    <w:rsid w:val="00437F26"/>
    <w:rsid w:val="00444097"/>
    <w:rsid w:val="00445487"/>
    <w:rsid w:val="00446E46"/>
    <w:rsid w:val="00454769"/>
    <w:rsid w:val="00466991"/>
    <w:rsid w:val="0047064C"/>
    <w:rsid w:val="00471204"/>
    <w:rsid w:val="00471270"/>
    <w:rsid w:val="004A345B"/>
    <w:rsid w:val="004A42E1"/>
    <w:rsid w:val="004B162C"/>
    <w:rsid w:val="004C327D"/>
    <w:rsid w:val="004C3DBE"/>
    <w:rsid w:val="004C5C96"/>
    <w:rsid w:val="004D06A4"/>
    <w:rsid w:val="004D515E"/>
    <w:rsid w:val="004F1A81"/>
    <w:rsid w:val="004F5C41"/>
    <w:rsid w:val="004F6EE1"/>
    <w:rsid w:val="00506CBC"/>
    <w:rsid w:val="0051220F"/>
    <w:rsid w:val="005218D9"/>
    <w:rsid w:val="005247D0"/>
    <w:rsid w:val="00535A0A"/>
    <w:rsid w:val="00536186"/>
    <w:rsid w:val="00544CBB"/>
    <w:rsid w:val="00563AA2"/>
    <w:rsid w:val="00564CDD"/>
    <w:rsid w:val="00565995"/>
    <w:rsid w:val="005659BE"/>
    <w:rsid w:val="0057315F"/>
    <w:rsid w:val="00576104"/>
    <w:rsid w:val="00581FF2"/>
    <w:rsid w:val="005A1727"/>
    <w:rsid w:val="005C2ABD"/>
    <w:rsid w:val="005C67C8"/>
    <w:rsid w:val="005D0249"/>
    <w:rsid w:val="005D6E8C"/>
    <w:rsid w:val="005E775D"/>
    <w:rsid w:val="005F06C5"/>
    <w:rsid w:val="005F100C"/>
    <w:rsid w:val="005F68DA"/>
    <w:rsid w:val="0060773B"/>
    <w:rsid w:val="006157B5"/>
    <w:rsid w:val="00616432"/>
    <w:rsid w:val="00626FC6"/>
    <w:rsid w:val="006303B4"/>
    <w:rsid w:val="00633D3D"/>
    <w:rsid w:val="00641703"/>
    <w:rsid w:val="006431A6"/>
    <w:rsid w:val="006459F6"/>
    <w:rsid w:val="0064680A"/>
    <w:rsid w:val="006501AD"/>
    <w:rsid w:val="00651BFA"/>
    <w:rsid w:val="00654475"/>
    <w:rsid w:val="00661A50"/>
    <w:rsid w:val="00665A4B"/>
    <w:rsid w:val="00674D0B"/>
    <w:rsid w:val="00676210"/>
    <w:rsid w:val="00691C21"/>
    <w:rsid w:val="00692E2A"/>
    <w:rsid w:val="00696DA5"/>
    <w:rsid w:val="006A76F2"/>
    <w:rsid w:val="006C10B1"/>
    <w:rsid w:val="006C4007"/>
    <w:rsid w:val="006D7EFB"/>
    <w:rsid w:val="006E6672"/>
    <w:rsid w:val="006E6722"/>
    <w:rsid w:val="007027B9"/>
    <w:rsid w:val="007114DA"/>
    <w:rsid w:val="00715E88"/>
    <w:rsid w:val="00734CAA"/>
    <w:rsid w:val="0075533C"/>
    <w:rsid w:val="00757581"/>
    <w:rsid w:val="007578B9"/>
    <w:rsid w:val="007611A0"/>
    <w:rsid w:val="00764A22"/>
    <w:rsid w:val="007734D6"/>
    <w:rsid w:val="00787114"/>
    <w:rsid w:val="00796D3F"/>
    <w:rsid w:val="007A1683"/>
    <w:rsid w:val="007A4CC5"/>
    <w:rsid w:val="007A5C12"/>
    <w:rsid w:val="007A7CB0"/>
    <w:rsid w:val="007B68A3"/>
    <w:rsid w:val="007B7EAD"/>
    <w:rsid w:val="007C1CE6"/>
    <w:rsid w:val="007C2541"/>
    <w:rsid w:val="007D13A9"/>
    <w:rsid w:val="007D5F57"/>
    <w:rsid w:val="007D66A8"/>
    <w:rsid w:val="007E003F"/>
    <w:rsid w:val="007E12A2"/>
    <w:rsid w:val="007E13C4"/>
    <w:rsid w:val="007E1DB7"/>
    <w:rsid w:val="007E738E"/>
    <w:rsid w:val="007F76F2"/>
    <w:rsid w:val="0081058C"/>
    <w:rsid w:val="00812526"/>
    <w:rsid w:val="008164F2"/>
    <w:rsid w:val="00821395"/>
    <w:rsid w:val="00830E26"/>
    <w:rsid w:val="00843576"/>
    <w:rsid w:val="00843B64"/>
    <w:rsid w:val="008478FC"/>
    <w:rsid w:val="008520C8"/>
    <w:rsid w:val="00867BFF"/>
    <w:rsid w:val="008711F6"/>
    <w:rsid w:val="0087729E"/>
    <w:rsid w:val="0088480A"/>
    <w:rsid w:val="0088605A"/>
    <w:rsid w:val="0088757A"/>
    <w:rsid w:val="008957DD"/>
    <w:rsid w:val="008960DF"/>
    <w:rsid w:val="00897D98"/>
    <w:rsid w:val="008A0D0E"/>
    <w:rsid w:val="008A6DF2"/>
    <w:rsid w:val="008A7807"/>
    <w:rsid w:val="008B4CC9"/>
    <w:rsid w:val="008B669D"/>
    <w:rsid w:val="008D7C99"/>
    <w:rsid w:val="008D7F72"/>
    <w:rsid w:val="008E0FCB"/>
    <w:rsid w:val="008F3823"/>
    <w:rsid w:val="008F462B"/>
    <w:rsid w:val="0092178C"/>
    <w:rsid w:val="00930B88"/>
    <w:rsid w:val="00940DCC"/>
    <w:rsid w:val="0094179A"/>
    <w:rsid w:val="00941AC6"/>
    <w:rsid w:val="0094459E"/>
    <w:rsid w:val="00944DBC"/>
    <w:rsid w:val="00950977"/>
    <w:rsid w:val="00951A7B"/>
    <w:rsid w:val="00952128"/>
    <w:rsid w:val="0095404C"/>
    <w:rsid w:val="009564A6"/>
    <w:rsid w:val="00967621"/>
    <w:rsid w:val="00967E6A"/>
    <w:rsid w:val="00967F04"/>
    <w:rsid w:val="009927FD"/>
    <w:rsid w:val="009B4A0F"/>
    <w:rsid w:val="009C11D2"/>
    <w:rsid w:val="009C6C70"/>
    <w:rsid w:val="009D0B63"/>
    <w:rsid w:val="009D15CA"/>
    <w:rsid w:val="009E307E"/>
    <w:rsid w:val="009E3723"/>
    <w:rsid w:val="009F297B"/>
    <w:rsid w:val="00A00526"/>
    <w:rsid w:val="00A07870"/>
    <w:rsid w:val="00A07F19"/>
    <w:rsid w:val="00A1348D"/>
    <w:rsid w:val="00A16A6C"/>
    <w:rsid w:val="00A17A30"/>
    <w:rsid w:val="00A232EE"/>
    <w:rsid w:val="00A4175F"/>
    <w:rsid w:val="00A44411"/>
    <w:rsid w:val="00A469FA"/>
    <w:rsid w:val="00A55B01"/>
    <w:rsid w:val="00A56038"/>
    <w:rsid w:val="00A56B5B"/>
    <w:rsid w:val="00A603FF"/>
    <w:rsid w:val="00A63FB4"/>
    <w:rsid w:val="00A653CB"/>
    <w:rsid w:val="00A657DD"/>
    <w:rsid w:val="00A666A6"/>
    <w:rsid w:val="00A675FD"/>
    <w:rsid w:val="00A72437"/>
    <w:rsid w:val="00A73C3E"/>
    <w:rsid w:val="00A7755B"/>
    <w:rsid w:val="00A80611"/>
    <w:rsid w:val="00A83B05"/>
    <w:rsid w:val="00AB5340"/>
    <w:rsid w:val="00AC0A89"/>
    <w:rsid w:val="00AC68AB"/>
    <w:rsid w:val="00AC7C96"/>
    <w:rsid w:val="00AC7E60"/>
    <w:rsid w:val="00AD6414"/>
    <w:rsid w:val="00AD7945"/>
    <w:rsid w:val="00AE237D"/>
    <w:rsid w:val="00AE502A"/>
    <w:rsid w:val="00AF7BE3"/>
    <w:rsid w:val="00AF7C07"/>
    <w:rsid w:val="00B1147B"/>
    <w:rsid w:val="00B125BE"/>
    <w:rsid w:val="00B14DBA"/>
    <w:rsid w:val="00B22026"/>
    <w:rsid w:val="00B22C93"/>
    <w:rsid w:val="00B233FA"/>
    <w:rsid w:val="00B27589"/>
    <w:rsid w:val="00B405B7"/>
    <w:rsid w:val="00B42E5D"/>
    <w:rsid w:val="00B474EE"/>
    <w:rsid w:val="00B50ABB"/>
    <w:rsid w:val="00B52222"/>
    <w:rsid w:val="00B54FE7"/>
    <w:rsid w:val="00B61D82"/>
    <w:rsid w:val="00B66901"/>
    <w:rsid w:val="00B71E6D"/>
    <w:rsid w:val="00B72070"/>
    <w:rsid w:val="00B779E1"/>
    <w:rsid w:val="00B91EE1"/>
    <w:rsid w:val="00B94134"/>
    <w:rsid w:val="00BA0090"/>
    <w:rsid w:val="00BA01D9"/>
    <w:rsid w:val="00BA1A67"/>
    <w:rsid w:val="00BB23E9"/>
    <w:rsid w:val="00BC16D4"/>
    <w:rsid w:val="00BD2CAC"/>
    <w:rsid w:val="00BE1530"/>
    <w:rsid w:val="00BE5B5F"/>
    <w:rsid w:val="00C02C3B"/>
    <w:rsid w:val="00C26F55"/>
    <w:rsid w:val="00C30C63"/>
    <w:rsid w:val="00C36B8B"/>
    <w:rsid w:val="00C415C1"/>
    <w:rsid w:val="00C47DBF"/>
    <w:rsid w:val="00C552FF"/>
    <w:rsid w:val="00C558DA"/>
    <w:rsid w:val="00C55AF3"/>
    <w:rsid w:val="00C62F47"/>
    <w:rsid w:val="00C634E5"/>
    <w:rsid w:val="00C71D0D"/>
    <w:rsid w:val="00C7490E"/>
    <w:rsid w:val="00C84759"/>
    <w:rsid w:val="00C9186F"/>
    <w:rsid w:val="00C94EA5"/>
    <w:rsid w:val="00C96A7B"/>
    <w:rsid w:val="00CA22CD"/>
    <w:rsid w:val="00CA6C7F"/>
    <w:rsid w:val="00CB3A38"/>
    <w:rsid w:val="00CB7158"/>
    <w:rsid w:val="00CC10A6"/>
    <w:rsid w:val="00CC457D"/>
    <w:rsid w:val="00CD2844"/>
    <w:rsid w:val="00CD5EB8"/>
    <w:rsid w:val="00CD7044"/>
    <w:rsid w:val="00CE0338"/>
    <w:rsid w:val="00CE08B9"/>
    <w:rsid w:val="00CE404F"/>
    <w:rsid w:val="00CE524C"/>
    <w:rsid w:val="00CF141F"/>
    <w:rsid w:val="00CF4777"/>
    <w:rsid w:val="00D05A4E"/>
    <w:rsid w:val="00D067BB"/>
    <w:rsid w:val="00D07F5F"/>
    <w:rsid w:val="00D11117"/>
    <w:rsid w:val="00D1352A"/>
    <w:rsid w:val="00D13DFD"/>
    <w:rsid w:val="00D169AF"/>
    <w:rsid w:val="00D175FA"/>
    <w:rsid w:val="00D25249"/>
    <w:rsid w:val="00D37EB3"/>
    <w:rsid w:val="00D40399"/>
    <w:rsid w:val="00D44172"/>
    <w:rsid w:val="00D63B8C"/>
    <w:rsid w:val="00D71FD9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B4A99"/>
    <w:rsid w:val="00DC1A57"/>
    <w:rsid w:val="00DC46FF"/>
    <w:rsid w:val="00DC5254"/>
    <w:rsid w:val="00DC5B1C"/>
    <w:rsid w:val="00DD1A4F"/>
    <w:rsid w:val="00DD3107"/>
    <w:rsid w:val="00DD5063"/>
    <w:rsid w:val="00DD7C2C"/>
    <w:rsid w:val="00DF1E4C"/>
    <w:rsid w:val="00E00066"/>
    <w:rsid w:val="00E03855"/>
    <w:rsid w:val="00E06797"/>
    <w:rsid w:val="00E07703"/>
    <w:rsid w:val="00E1265B"/>
    <w:rsid w:val="00E13B48"/>
    <w:rsid w:val="00E1404F"/>
    <w:rsid w:val="00E21117"/>
    <w:rsid w:val="00E21C83"/>
    <w:rsid w:val="00E24ADA"/>
    <w:rsid w:val="00E307D6"/>
    <w:rsid w:val="00E32F59"/>
    <w:rsid w:val="00E37727"/>
    <w:rsid w:val="00E46D9A"/>
    <w:rsid w:val="00E50D59"/>
    <w:rsid w:val="00E565FF"/>
    <w:rsid w:val="00E62067"/>
    <w:rsid w:val="00E62FA2"/>
    <w:rsid w:val="00E65388"/>
    <w:rsid w:val="00E85B7D"/>
    <w:rsid w:val="00E9121B"/>
    <w:rsid w:val="00E92894"/>
    <w:rsid w:val="00EA0AE2"/>
    <w:rsid w:val="00EA39E5"/>
    <w:rsid w:val="00EC5A46"/>
    <w:rsid w:val="00EC63E2"/>
    <w:rsid w:val="00EF22B3"/>
    <w:rsid w:val="00EF6D54"/>
    <w:rsid w:val="00F03B69"/>
    <w:rsid w:val="00F07A50"/>
    <w:rsid w:val="00F113DA"/>
    <w:rsid w:val="00F16E9B"/>
    <w:rsid w:val="00F277EB"/>
    <w:rsid w:val="00F36093"/>
    <w:rsid w:val="00F37DC8"/>
    <w:rsid w:val="00F439B3"/>
    <w:rsid w:val="00F46C50"/>
    <w:rsid w:val="00F56735"/>
    <w:rsid w:val="00F61341"/>
    <w:rsid w:val="00F650C3"/>
    <w:rsid w:val="00F65D85"/>
    <w:rsid w:val="00F70C8B"/>
    <w:rsid w:val="00F763B9"/>
    <w:rsid w:val="00F8091E"/>
    <w:rsid w:val="00F8615C"/>
    <w:rsid w:val="00F874E0"/>
    <w:rsid w:val="00F969E5"/>
    <w:rsid w:val="00FA4B4B"/>
    <w:rsid w:val="00FA6BB0"/>
    <w:rsid w:val="00FB2D76"/>
    <w:rsid w:val="00FC0D95"/>
    <w:rsid w:val="00FC3E0C"/>
    <w:rsid w:val="00FC71D2"/>
    <w:rsid w:val="00FD5860"/>
    <w:rsid w:val="00FD6FC8"/>
    <w:rsid w:val="00FE33F0"/>
    <w:rsid w:val="00FE352D"/>
    <w:rsid w:val="00FE40EB"/>
    <w:rsid w:val="00FE4D02"/>
    <w:rsid w:val="00FE7D62"/>
    <w:rsid w:val="00FF0E8F"/>
    <w:rsid w:val="00FF3819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051FAAB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AC68A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C061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9D15CA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9D15CA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9D15CA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9D15CA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9D15C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9D15CA"/>
    <w:pPr>
      <w:numPr>
        <w:numId w:val="42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locked/>
    <w:rsid w:val="009D15CA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1C061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11117"/>
    <w:rPr>
      <w:rFonts w:ascii="Calibri" w:eastAsia="MS Mincho" w:hAnsi="Calibri"/>
      <w:sz w:val="18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696D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96D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696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6DA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DeltaViewInsertion">
    <w:name w:val="DeltaView Insertion"/>
    <w:uiPriority w:val="99"/>
    <w:rsid w:val="008A0D0E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2022-05-19T08:53:24+00:00</Uploaded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AD7D3-8A57-4544-8B0C-A4C4FCB43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8173C-BA53-448E-B7F8-7A32639EC8C8}"/>
</file>

<file path=customXml/itemProps3.xml><?xml version="1.0" encoding="utf-8"?>
<ds:datastoreItem xmlns:ds="http://schemas.openxmlformats.org/officeDocument/2006/customXml" ds:itemID="{95BCBC55-D106-43A5-B4FE-B90B06487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7707E-DCD0-431E-BB76-B5A074AF5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2021-04-26T13:50:00Z</cp:lastPrinted>
  <dcterms:created xsi:type="dcterms:W3CDTF">2022-05-19T08:53:00Z</dcterms:created>
  <dcterms:modified xsi:type="dcterms:W3CDTF">2022-05-19T08:53:00Z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yauheniya.yakouchyk</vt:lpwstr>
  </property>
  <property fmtid="{D5CDD505-2E9C-101B-9397-08002B2CF9AE}" pid="5" name="GeneratedDate">
    <vt:lpwstr>04/29/2021 11:24:00</vt:lpwstr>
  </property>
  <property fmtid="{D5CDD505-2E9C-101B-9397-08002B2CF9AE}" pid="6" name="OriginalDocID">
    <vt:lpwstr>a7d5b7ad-b56b-4a7d-8fd9-1a7cef630cf3</vt:lpwstr>
  </property>
</Properties>
</file>